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3E8DA" w14:textId="17E02DB6" w:rsidR="00C26043" w:rsidRPr="009D553B" w:rsidRDefault="7676C0C0" w:rsidP="009D553B">
      <w:pPr>
        <w:pStyle w:val="Heading1"/>
        <w:rPr>
          <w:b/>
          <w:bCs/>
        </w:rPr>
      </w:pPr>
      <w:r w:rsidRPr="7676C0C0">
        <w:rPr>
          <w:b/>
          <w:bCs/>
        </w:rPr>
        <w:t>Boletín en materia de derechos humanos. Edición-julio-agosto 2026</w:t>
      </w:r>
    </w:p>
    <w:p w14:paraId="1C94A16B" w14:textId="6378C4D2" w:rsidR="00425CF2" w:rsidRPr="00D9395A" w:rsidRDefault="00425CF2" w:rsidP="009D553B">
      <w:pPr>
        <w:spacing w:before="240" w:line="276" w:lineRule="auto"/>
        <w:jc w:val="both"/>
        <w:rPr>
          <w:rFonts w:ascii="Arial" w:hAnsi="Arial" w:cs="Arial"/>
          <w:b/>
          <w:bCs/>
          <w:lang w:val="es-ES_tradnl"/>
        </w:rPr>
      </w:pPr>
      <w:r w:rsidRPr="00D9395A">
        <w:rPr>
          <w:rFonts w:ascii="Arial" w:hAnsi="Arial" w:cs="Arial"/>
          <w:b/>
          <w:bCs/>
          <w:lang w:val="es-ES_tradnl"/>
        </w:rPr>
        <w:t xml:space="preserve">Criterios internacionales en materia de derechos humanos. </w:t>
      </w:r>
    </w:p>
    <w:p w14:paraId="0D01566C" w14:textId="34AD93D4" w:rsidR="00425CF2" w:rsidRPr="00D9395A" w:rsidRDefault="00425CF2" w:rsidP="005B565A">
      <w:pPr>
        <w:spacing w:before="240" w:after="0" w:line="276" w:lineRule="auto"/>
        <w:jc w:val="both"/>
        <w:rPr>
          <w:rFonts w:ascii="Arial" w:hAnsi="Arial" w:cs="Arial"/>
          <w:lang w:val="es-ES_tradnl"/>
        </w:rPr>
      </w:pPr>
      <w:r w:rsidRPr="00D9395A">
        <w:rPr>
          <w:rFonts w:ascii="Arial" w:eastAsia="Arial" w:hAnsi="Arial" w:cs="Arial"/>
          <w:lang w:val="es-ES_tradnl"/>
        </w:rPr>
        <w:t xml:space="preserve">Nota editorial. La Dirección General de Derechos Humanos y Justicia Pluricultural (DGDHJP) de la Suprema Corte de Justicia de la Nación (SCJN) presenta la </w:t>
      </w:r>
      <w:r w:rsidR="00E30B7E">
        <w:rPr>
          <w:rFonts w:ascii="Arial" w:eastAsia="Arial" w:hAnsi="Arial" w:cs="Arial"/>
          <w:lang w:val="es-ES_tradnl"/>
        </w:rPr>
        <w:t>decimosexta</w:t>
      </w:r>
      <w:r w:rsidRPr="00D9395A">
        <w:rPr>
          <w:rFonts w:ascii="Arial" w:eastAsia="Arial" w:hAnsi="Arial" w:cs="Arial"/>
          <w:lang w:val="es-ES_tradnl"/>
        </w:rPr>
        <w:t xml:space="preserve"> edición del Boletín en Materia de Derechos Humanos. En este nuevo formato de periodicidad bimestral, el Boletín agrupa los criterios y noticias más relevantes en el ámbito del derecho internacional a partir de temáticas concretas y las relaciona con los últimos precedentes emitidos por la Suprema Corte. El objetivo de esta nueva edición es informar, tanto al público en general como a una audiencia especializada, sobre los últimos acontecimientos en la materia, así como contribuir con el despliegue de las funciones asociadas a la impartición de justicia en nuestro país.</w:t>
      </w:r>
    </w:p>
    <w:p w14:paraId="075D2AD4" w14:textId="604D3033" w:rsidR="00425CF2" w:rsidRPr="00D9395A" w:rsidRDefault="00425CF2" w:rsidP="005B565A">
      <w:pPr>
        <w:spacing w:before="240" w:after="0" w:line="276" w:lineRule="auto"/>
        <w:jc w:val="both"/>
        <w:rPr>
          <w:rFonts w:ascii="Arial" w:eastAsia="Arial" w:hAnsi="Arial" w:cs="Arial"/>
        </w:rPr>
      </w:pPr>
      <w:r w:rsidRPr="50D38A45">
        <w:rPr>
          <w:rFonts w:ascii="Arial" w:eastAsia="Arial" w:hAnsi="Arial" w:cs="Arial"/>
        </w:rPr>
        <w:t>El tema central de esta edición versa sobre</w:t>
      </w:r>
      <w:r w:rsidR="000641BC" w:rsidRPr="50D38A45">
        <w:rPr>
          <w:rFonts w:ascii="Arial" w:eastAsia="Arial" w:hAnsi="Arial" w:cs="Arial"/>
        </w:rPr>
        <w:t xml:space="preserve"> el Derecho a la tierra, territorio y patrimonio biocultural</w:t>
      </w:r>
      <w:r w:rsidRPr="50D38A45">
        <w:rPr>
          <w:rFonts w:ascii="Arial" w:eastAsia="Arial" w:hAnsi="Arial" w:cs="Arial"/>
        </w:rPr>
        <w:t xml:space="preserve">. En la primera página, se exploran algunas noticias y sentencias de la Suprema Corte relevantes sobre el tema. En la segunda, se exponen </w:t>
      </w:r>
      <w:r w:rsidR="006E0064">
        <w:rPr>
          <w:rFonts w:ascii="Arial" w:eastAsia="Arial" w:hAnsi="Arial" w:cs="Arial"/>
        </w:rPr>
        <w:t>los</w:t>
      </w:r>
      <w:r w:rsidR="0058352A" w:rsidRPr="50D38A45">
        <w:rPr>
          <w:rFonts w:ascii="Arial" w:eastAsia="Arial" w:hAnsi="Arial" w:cs="Arial"/>
        </w:rPr>
        <w:t xml:space="preserve"> derechos </w:t>
      </w:r>
      <w:r w:rsidR="006E0064">
        <w:rPr>
          <w:rFonts w:ascii="Arial" w:eastAsia="Arial" w:hAnsi="Arial" w:cs="Arial"/>
        </w:rPr>
        <w:t>de</w:t>
      </w:r>
      <w:r w:rsidR="0058352A" w:rsidRPr="50D38A45">
        <w:rPr>
          <w:rFonts w:ascii="Arial" w:eastAsia="Arial" w:hAnsi="Arial" w:cs="Arial"/>
        </w:rPr>
        <w:t xml:space="preserve"> los pueblos y comunicades indígenas en función</w:t>
      </w:r>
      <w:r w:rsidR="004209EF" w:rsidRPr="50D38A45">
        <w:rPr>
          <w:rFonts w:ascii="Arial" w:eastAsia="Arial" w:hAnsi="Arial" w:cs="Arial"/>
        </w:rPr>
        <w:t xml:space="preserve"> de su autonomía y libre determinación</w:t>
      </w:r>
      <w:r w:rsidRPr="50D38A45">
        <w:rPr>
          <w:rFonts w:ascii="Arial" w:eastAsia="Arial" w:hAnsi="Arial" w:cs="Arial"/>
        </w:rPr>
        <w:t xml:space="preserve">. En la tercera, se muestra información </w:t>
      </w:r>
      <w:r w:rsidR="00A739C1" w:rsidRPr="50D38A45">
        <w:rPr>
          <w:rFonts w:ascii="Arial" w:eastAsia="Arial" w:hAnsi="Arial" w:cs="Arial"/>
        </w:rPr>
        <w:t xml:space="preserve">reciente </w:t>
      </w:r>
      <w:r w:rsidRPr="50D38A45">
        <w:rPr>
          <w:rFonts w:ascii="Arial" w:eastAsia="Arial" w:hAnsi="Arial" w:cs="Arial"/>
        </w:rPr>
        <w:t xml:space="preserve">del panorama internacional. Finalmente, en la cuarta, </w:t>
      </w:r>
      <w:r w:rsidR="00872D01" w:rsidRPr="50D38A45">
        <w:rPr>
          <w:rFonts w:ascii="Arial" w:eastAsia="Arial" w:hAnsi="Arial" w:cs="Arial"/>
        </w:rPr>
        <w:t>la posición del</w:t>
      </w:r>
      <w:r w:rsidRPr="50D38A45" w:rsidDel="00872D01">
        <w:rPr>
          <w:rFonts w:ascii="Arial" w:eastAsia="Arial" w:hAnsi="Arial" w:cs="Arial"/>
        </w:rPr>
        <w:t xml:space="preserve"> </w:t>
      </w:r>
      <w:r w:rsidR="00111992" w:rsidRPr="50D38A45">
        <w:rPr>
          <w:rFonts w:ascii="Arial" w:eastAsia="Arial" w:hAnsi="Arial" w:cs="Arial"/>
        </w:rPr>
        <w:t>E</w:t>
      </w:r>
      <w:r w:rsidRPr="50D38A45">
        <w:rPr>
          <w:rFonts w:ascii="Arial" w:eastAsia="Arial" w:hAnsi="Arial" w:cs="Arial"/>
        </w:rPr>
        <w:t xml:space="preserve">stado </w:t>
      </w:r>
      <w:r w:rsidR="00755D57" w:rsidRPr="50D38A45">
        <w:rPr>
          <w:rFonts w:ascii="Arial" w:eastAsia="Arial" w:hAnsi="Arial" w:cs="Arial"/>
        </w:rPr>
        <w:t>m</w:t>
      </w:r>
      <w:r w:rsidR="00097723" w:rsidRPr="50D38A45">
        <w:rPr>
          <w:rFonts w:ascii="Arial" w:eastAsia="Arial" w:hAnsi="Arial" w:cs="Arial"/>
        </w:rPr>
        <w:t>exicano</w:t>
      </w:r>
      <w:r w:rsidRPr="50D38A45">
        <w:rPr>
          <w:rFonts w:ascii="Arial" w:eastAsia="Arial" w:hAnsi="Arial" w:cs="Arial"/>
        </w:rPr>
        <w:t xml:space="preserve"> ante los Sistemas de Justicia Internacional. </w:t>
      </w:r>
    </w:p>
    <w:p w14:paraId="1C40C655" w14:textId="77777777" w:rsidR="00425CF2" w:rsidRPr="00D9395A" w:rsidRDefault="00425CF2" w:rsidP="005B565A">
      <w:pPr>
        <w:spacing w:before="240" w:after="0" w:line="276" w:lineRule="auto"/>
        <w:jc w:val="both"/>
        <w:rPr>
          <w:rFonts w:ascii="Arial" w:eastAsia="Arial" w:hAnsi="Arial" w:cs="Arial"/>
          <w:lang w:val="es-ES_tradnl"/>
        </w:rPr>
      </w:pPr>
      <w:r w:rsidRPr="00D9395A">
        <w:rPr>
          <w:rFonts w:ascii="Arial" w:eastAsia="Arial" w:hAnsi="Arial" w:cs="Arial"/>
          <w:lang w:val="es-ES_tradnl"/>
        </w:rPr>
        <w:t>Es importante señalar que, aunque el boletín está diseñado en formato accesible, algunos de los enlaces proporcionados no cumplen con este estándar. Por ello, se recomienda consultar el texto alternativo y los enlaces de cada sección que lo contenga.</w:t>
      </w:r>
    </w:p>
    <w:p w14:paraId="7C057102" w14:textId="77777777" w:rsidR="00425CF2" w:rsidRPr="00D9395A" w:rsidRDefault="00425CF2" w:rsidP="7F242C01">
      <w:pPr>
        <w:spacing w:before="240" w:after="0" w:line="276" w:lineRule="auto"/>
        <w:jc w:val="both"/>
        <w:rPr>
          <w:rFonts w:ascii="Arial" w:hAnsi="Arial" w:cs="Arial"/>
          <w:b/>
        </w:rPr>
      </w:pPr>
      <w:r w:rsidRPr="7F242C01">
        <w:rPr>
          <w:rFonts w:ascii="Arial" w:hAnsi="Arial" w:cs="Arial"/>
          <w:b/>
        </w:rPr>
        <w:t xml:space="preserve">Redes sociales </w:t>
      </w:r>
    </w:p>
    <w:p w14:paraId="77CD5A86" w14:textId="77777777" w:rsidR="00425CF2" w:rsidRPr="00D9395A" w:rsidRDefault="39BEB808" w:rsidP="00590F9F">
      <w:pPr>
        <w:pStyle w:val="ListParagraph"/>
        <w:numPr>
          <w:ilvl w:val="0"/>
          <w:numId w:val="14"/>
        </w:numPr>
        <w:spacing w:after="0" w:line="276" w:lineRule="auto"/>
        <w:jc w:val="both"/>
        <w:rPr>
          <w:rFonts w:ascii="Arial" w:hAnsi="Arial" w:cs="Arial"/>
          <w:lang w:val="es-ES"/>
        </w:rPr>
      </w:pPr>
      <w:r w:rsidRPr="334BD8F7">
        <w:rPr>
          <w:rFonts w:ascii="Arial" w:hAnsi="Arial" w:cs="Arial"/>
          <w:b/>
          <w:bCs/>
          <w:lang w:val="es-ES"/>
        </w:rPr>
        <w:t>Facebook:</w:t>
      </w:r>
      <w:r w:rsidRPr="334BD8F7">
        <w:rPr>
          <w:rFonts w:ascii="Arial" w:hAnsi="Arial" w:cs="Arial"/>
          <w:lang w:val="es-ES"/>
        </w:rPr>
        <w:t xml:space="preserve"> @derechoshumanos.scjn</w:t>
      </w:r>
    </w:p>
    <w:p w14:paraId="1C16D02D" w14:textId="77777777" w:rsidR="00425CF2" w:rsidRPr="00D9395A" w:rsidRDefault="7F242C01" w:rsidP="00590F9F">
      <w:pPr>
        <w:spacing w:after="0" w:line="276" w:lineRule="auto"/>
        <w:ind w:left="708" w:firstLine="12"/>
        <w:jc w:val="both"/>
        <w:rPr>
          <w:rFonts w:ascii="Arial" w:hAnsi="Arial" w:cs="Arial"/>
        </w:rPr>
      </w:pPr>
      <w:r w:rsidRPr="7F242C01">
        <w:rPr>
          <w:rFonts w:ascii="Arial" w:hAnsi="Arial" w:cs="Arial"/>
        </w:rPr>
        <w:t xml:space="preserve">(Para acceder a nuestro Facebook, consulta el siguiente enlace </w:t>
      </w:r>
      <w:hyperlink r:id="rId10">
        <w:r w:rsidRPr="7F242C01">
          <w:rPr>
            <w:rStyle w:val="Hyperlink"/>
            <w:rFonts w:ascii="Arial" w:hAnsi="Arial" w:cs="Arial"/>
          </w:rPr>
          <w:t>https://www.facebook.com/derechoshumanos.scjn</w:t>
        </w:r>
      </w:hyperlink>
      <w:r w:rsidRPr="7F242C01">
        <w:rPr>
          <w:rFonts w:ascii="Arial" w:hAnsi="Arial" w:cs="Arial"/>
        </w:rPr>
        <w:t xml:space="preserve">). </w:t>
      </w:r>
    </w:p>
    <w:p w14:paraId="323D0DD0" w14:textId="77777777" w:rsidR="00425CF2" w:rsidRPr="00D9395A" w:rsidRDefault="39BEB808" w:rsidP="00590F9F">
      <w:pPr>
        <w:pStyle w:val="ListParagraph"/>
        <w:numPr>
          <w:ilvl w:val="0"/>
          <w:numId w:val="14"/>
        </w:numPr>
        <w:spacing w:after="0" w:line="276" w:lineRule="auto"/>
        <w:jc w:val="both"/>
        <w:rPr>
          <w:rFonts w:ascii="Arial" w:hAnsi="Arial" w:cs="Arial"/>
          <w:lang w:val="es-ES"/>
        </w:rPr>
      </w:pPr>
      <w:r w:rsidRPr="334BD8F7">
        <w:rPr>
          <w:rFonts w:ascii="Arial" w:hAnsi="Arial" w:cs="Arial"/>
          <w:b/>
          <w:bCs/>
          <w:lang w:val="es-ES"/>
        </w:rPr>
        <w:t>Instagram:</w:t>
      </w:r>
      <w:r w:rsidRPr="334BD8F7">
        <w:rPr>
          <w:rFonts w:ascii="Arial" w:hAnsi="Arial" w:cs="Arial"/>
          <w:lang w:val="es-ES"/>
        </w:rPr>
        <w:t xml:space="preserve"> @derechoshumanos.scjn</w:t>
      </w:r>
    </w:p>
    <w:p w14:paraId="6B47B8A1" w14:textId="77777777" w:rsidR="00425CF2" w:rsidRPr="00D9395A" w:rsidRDefault="7F242C01" w:rsidP="00590F9F">
      <w:pPr>
        <w:spacing w:after="0" w:line="276" w:lineRule="auto"/>
        <w:ind w:left="708" w:firstLine="12"/>
        <w:jc w:val="both"/>
        <w:rPr>
          <w:rFonts w:ascii="Arial" w:hAnsi="Arial" w:cs="Arial"/>
          <w:b/>
        </w:rPr>
      </w:pPr>
      <w:r w:rsidRPr="7F242C01">
        <w:rPr>
          <w:rFonts w:ascii="Arial" w:hAnsi="Arial" w:cs="Arial"/>
        </w:rPr>
        <w:t xml:space="preserve">(Para acceder a nuestro Instagram, consulta el siguiente enlace </w:t>
      </w:r>
      <w:hyperlink r:id="rId11">
        <w:r w:rsidRPr="7F242C01">
          <w:rPr>
            <w:rStyle w:val="Hyperlink"/>
            <w:rFonts w:ascii="Arial" w:hAnsi="Arial" w:cs="Arial"/>
          </w:rPr>
          <w:t>https://www.instagram.com/derechoshumanos.scjn?igsh=N2d5cDdmM2ZnbXgz</w:t>
        </w:r>
      </w:hyperlink>
      <w:r w:rsidRPr="7F242C01">
        <w:rPr>
          <w:rFonts w:ascii="Arial" w:hAnsi="Arial" w:cs="Arial"/>
        </w:rPr>
        <w:t xml:space="preserve">). </w:t>
      </w:r>
    </w:p>
    <w:p w14:paraId="3982F10C" w14:textId="77777777" w:rsidR="00425CF2" w:rsidRPr="00D9395A" w:rsidRDefault="00425CF2" w:rsidP="00590F9F">
      <w:pPr>
        <w:pStyle w:val="ListParagraph"/>
        <w:numPr>
          <w:ilvl w:val="0"/>
          <w:numId w:val="14"/>
        </w:numPr>
        <w:spacing w:after="0" w:line="276" w:lineRule="auto"/>
        <w:jc w:val="both"/>
        <w:rPr>
          <w:rFonts w:ascii="Arial" w:hAnsi="Arial" w:cs="Arial"/>
          <w:lang w:val="es-ES"/>
        </w:rPr>
      </w:pPr>
      <w:r w:rsidRPr="7F242C01">
        <w:rPr>
          <w:rFonts w:ascii="Arial" w:hAnsi="Arial" w:cs="Arial"/>
          <w:b/>
          <w:lang w:val="es-ES"/>
        </w:rPr>
        <w:t xml:space="preserve">“X” (antes Twitter): </w:t>
      </w:r>
      <w:r w:rsidRPr="7F242C01">
        <w:rPr>
          <w:rFonts w:ascii="Arial" w:hAnsi="Arial" w:cs="Arial"/>
          <w:lang w:val="es-ES"/>
        </w:rPr>
        <w:t xml:space="preserve"> @ddhh_scjn</w:t>
      </w:r>
    </w:p>
    <w:p w14:paraId="1D505E25" w14:textId="07DCDF6A" w:rsidR="001D39BA" w:rsidRPr="00C26043" w:rsidRDefault="00425CF2" w:rsidP="00590F9F">
      <w:pPr>
        <w:spacing w:after="0" w:line="276" w:lineRule="auto"/>
        <w:ind w:left="708" w:firstLine="12"/>
        <w:jc w:val="both"/>
        <w:rPr>
          <w:rFonts w:ascii="Arial" w:hAnsi="Arial" w:cs="Arial"/>
        </w:rPr>
      </w:pPr>
      <w:r w:rsidRPr="7F242C01">
        <w:rPr>
          <w:rFonts w:ascii="Arial" w:hAnsi="Arial" w:cs="Arial"/>
        </w:rPr>
        <w:t xml:space="preserve">(Para acceder a nuestro “X”, consulta el siguiente enlace </w:t>
      </w:r>
      <w:hyperlink r:id="rId12">
        <w:r w:rsidR="7F242C01" w:rsidRPr="7F242C01">
          <w:rPr>
            <w:rStyle w:val="Hyperlink"/>
            <w:rFonts w:ascii="Arial" w:hAnsi="Arial" w:cs="Arial"/>
          </w:rPr>
          <w:t>https://x.com/ddhh_scjn?s=21</w:t>
        </w:r>
      </w:hyperlink>
      <w:r w:rsidRPr="7F242C01">
        <w:rPr>
          <w:rFonts w:ascii="Arial" w:hAnsi="Arial" w:cs="Arial"/>
        </w:rPr>
        <w:t>).</w:t>
      </w:r>
    </w:p>
    <w:p w14:paraId="6A87AFD6" w14:textId="77777777" w:rsidR="00CC43A7" w:rsidRDefault="00CC43A7" w:rsidP="00590F9F">
      <w:pPr>
        <w:spacing w:after="0" w:line="276" w:lineRule="auto"/>
        <w:jc w:val="both"/>
        <w:rPr>
          <w:b/>
        </w:rPr>
      </w:pPr>
    </w:p>
    <w:p w14:paraId="3BE28A01" w14:textId="77777777" w:rsidR="002F6005" w:rsidRDefault="002F6005" w:rsidP="7F242C01">
      <w:pPr>
        <w:spacing w:before="240" w:line="276" w:lineRule="auto"/>
        <w:jc w:val="both"/>
        <w:rPr>
          <w:b/>
          <w:color w:val="156082" w:themeColor="accent1"/>
          <w:sz w:val="28"/>
          <w:szCs w:val="28"/>
        </w:rPr>
      </w:pPr>
      <w:r w:rsidRPr="7F242C01">
        <w:rPr>
          <w:b/>
          <w:color w:val="156082" w:themeColor="accent1"/>
          <w:sz w:val="28"/>
          <w:szCs w:val="28"/>
        </w:rPr>
        <w:br w:type="page"/>
      </w:r>
    </w:p>
    <w:p w14:paraId="4D5DDC3A" w14:textId="67DD9D25" w:rsidR="00C26043" w:rsidRPr="008C7CF1" w:rsidRDefault="00C26043" w:rsidP="7F242C01">
      <w:pPr>
        <w:spacing w:before="240" w:line="276" w:lineRule="auto"/>
        <w:jc w:val="both"/>
        <w:rPr>
          <w:b/>
          <w:color w:val="156082" w:themeColor="accent1"/>
          <w:sz w:val="28"/>
          <w:szCs w:val="28"/>
        </w:rPr>
      </w:pPr>
      <w:r w:rsidRPr="7F242C01">
        <w:rPr>
          <w:b/>
          <w:color w:val="156082" w:themeColor="accent1"/>
          <w:sz w:val="28"/>
          <w:szCs w:val="28"/>
        </w:rPr>
        <w:t>Justicia pluricultural</w:t>
      </w:r>
    </w:p>
    <w:p w14:paraId="0308CA71" w14:textId="0A50807C" w:rsidR="00247AE4" w:rsidRPr="00D9395A" w:rsidRDefault="00CF0130" w:rsidP="005B565A">
      <w:pPr>
        <w:spacing w:before="240" w:line="276" w:lineRule="auto"/>
        <w:jc w:val="both"/>
        <w:rPr>
          <w:lang w:val="es-ES_tradnl"/>
        </w:rPr>
      </w:pPr>
      <w:r w:rsidRPr="00D9395A">
        <w:rPr>
          <w:lang w:val="es-ES_tradnl"/>
        </w:rPr>
        <w:t xml:space="preserve">En esta primera hoja </w:t>
      </w:r>
      <w:r w:rsidR="00D63F69" w:rsidRPr="00D9395A">
        <w:rPr>
          <w:lang w:val="es-ES_tradnl"/>
        </w:rPr>
        <w:t>se ex</w:t>
      </w:r>
      <w:r w:rsidR="009E395E" w:rsidRPr="00D9395A">
        <w:rPr>
          <w:lang w:val="es-ES_tradnl"/>
        </w:rPr>
        <w:t>pone</w:t>
      </w:r>
      <w:r w:rsidR="00EB15F2">
        <w:rPr>
          <w:lang w:val="es-ES_tradnl"/>
        </w:rPr>
        <w:t xml:space="preserve"> el Derecho a la tierra, territorio y patrimonio biocultural</w:t>
      </w:r>
      <w:r w:rsidR="00802848" w:rsidRPr="00D9395A">
        <w:rPr>
          <w:lang w:val="es-ES_tradnl"/>
        </w:rPr>
        <w:t xml:space="preserve">. </w:t>
      </w:r>
    </w:p>
    <w:p w14:paraId="2FC83F8C" w14:textId="4A1EF474" w:rsidR="00B24029" w:rsidRPr="009A733B" w:rsidRDefault="0079480E" w:rsidP="2E458614">
      <w:pPr>
        <w:pStyle w:val="ListParagraph"/>
        <w:numPr>
          <w:ilvl w:val="0"/>
          <w:numId w:val="8"/>
        </w:numPr>
        <w:spacing w:before="240" w:after="0" w:line="276" w:lineRule="auto"/>
        <w:jc w:val="both"/>
        <w:rPr>
          <w:b/>
          <w:lang w:val="es-ES"/>
        </w:rPr>
      </w:pPr>
      <w:r w:rsidRPr="2E458614">
        <w:rPr>
          <w:b/>
          <w:lang w:val="es-ES"/>
        </w:rPr>
        <w:t xml:space="preserve">Fechas relevantes </w:t>
      </w:r>
    </w:p>
    <w:p w14:paraId="6165811F" w14:textId="28C56138" w:rsidR="000B3ED1" w:rsidRPr="00D9395A" w:rsidRDefault="00E27E1E" w:rsidP="2E458614">
      <w:pPr>
        <w:spacing w:before="240" w:after="0" w:line="276" w:lineRule="auto"/>
        <w:jc w:val="both"/>
      </w:pPr>
      <w:r w:rsidRPr="2E458614">
        <w:t>9 de agosto</w:t>
      </w:r>
      <w:r w:rsidR="00A7041C" w:rsidRPr="2E458614">
        <w:t xml:space="preserve">. Día </w:t>
      </w:r>
      <w:r w:rsidRPr="2E458614">
        <w:t>Internacional de los Pueblos Indígenas</w:t>
      </w:r>
      <w:r w:rsidR="000B3ED1" w:rsidRPr="2E458614">
        <w:t xml:space="preserve">. </w:t>
      </w:r>
    </w:p>
    <w:p w14:paraId="7F7D52A4" w14:textId="48586AAF" w:rsidR="0006270B" w:rsidRPr="00D9395A" w:rsidRDefault="2E458614" w:rsidP="06057202">
      <w:pPr>
        <w:spacing w:before="240" w:after="0" w:line="276" w:lineRule="auto"/>
        <w:ind w:left="708"/>
        <w:jc w:val="both"/>
      </w:pPr>
      <w:r>
        <w:t xml:space="preserve">(Para conocer más sobre dicha fecha, consulta el siguiente enlace </w:t>
      </w:r>
      <w:hyperlink r:id="rId13">
        <w:r w:rsidRPr="06057202">
          <w:rPr>
            <w:rStyle w:val="Hyperlink"/>
          </w:rPr>
          <w:t>https://www.un.org/es/observances/indigenous-day</w:t>
        </w:r>
      </w:hyperlink>
    </w:p>
    <w:p w14:paraId="40301DA7" w14:textId="66D417E4" w:rsidR="0006270B" w:rsidRPr="00D9395A" w:rsidRDefault="6329FC66" w:rsidP="2E458614">
      <w:pPr>
        <w:spacing w:before="240" w:after="0" w:line="276" w:lineRule="auto"/>
        <w:jc w:val="both"/>
      </w:pPr>
      <w:r>
        <w:t>14 de agosto. Conmemoración de la Reforma Constitucional de 2001 que reconoce la Composición pluricultural de México.</w:t>
      </w:r>
    </w:p>
    <w:p w14:paraId="12D2352D" w14:textId="02AD1079" w:rsidR="15FB95FA" w:rsidRDefault="15FB95FA" w:rsidP="06057202">
      <w:pPr>
        <w:spacing w:before="240" w:after="0" w:line="276" w:lineRule="auto"/>
        <w:ind w:left="708"/>
        <w:jc w:val="both"/>
        <w:rPr>
          <w:rFonts w:ascii="Arial" w:eastAsia="Arial" w:hAnsi="Arial" w:cs="Arial"/>
          <w:lang w:val="es"/>
        </w:rPr>
      </w:pPr>
      <w:r w:rsidRPr="06057202">
        <w:rPr>
          <w:rFonts w:ascii="Arial" w:eastAsia="Arial" w:hAnsi="Arial" w:cs="Arial"/>
          <w:lang w:val="es"/>
        </w:rPr>
        <w:t xml:space="preserve">(Para conocer más sobre dicha fecha, consulta el siguiente enlace </w:t>
      </w:r>
      <w:hyperlink r:id="rId14">
        <w:r w:rsidRPr="06057202">
          <w:rPr>
            <w:rStyle w:val="Hyperlink"/>
            <w:color w:val="467886"/>
            <w:lang w:val="es"/>
          </w:rPr>
          <w:t>https://mexicoindigena.inpi.gob.mx/2023-01/los-pueblos-indigenas-de-mexico-y-la-constitucion/</w:t>
        </w:r>
      </w:hyperlink>
      <w:r w:rsidRPr="06057202">
        <w:rPr>
          <w:rFonts w:ascii="Arial" w:eastAsia="Arial" w:hAnsi="Arial" w:cs="Arial"/>
          <w:lang w:val="es"/>
        </w:rPr>
        <w:t>).</w:t>
      </w:r>
    </w:p>
    <w:p w14:paraId="00475896" w14:textId="0D1FA2FB" w:rsidR="00925999" w:rsidRPr="0061554A" w:rsidRDefault="006513FE" w:rsidP="06057202">
      <w:pPr>
        <w:pStyle w:val="ListParagraph"/>
        <w:numPr>
          <w:ilvl w:val="0"/>
          <w:numId w:val="8"/>
        </w:numPr>
        <w:spacing w:before="240" w:line="276" w:lineRule="auto"/>
        <w:jc w:val="both"/>
        <w:rPr>
          <w:b/>
          <w:bCs/>
          <w:lang w:val="es-ES"/>
        </w:rPr>
      </w:pPr>
      <w:r w:rsidRPr="06057202">
        <w:rPr>
          <w:b/>
          <w:bCs/>
          <w:lang w:val="es-ES"/>
        </w:rPr>
        <w:t xml:space="preserve">La ONU </w:t>
      </w:r>
      <w:r w:rsidR="00F21A1B" w:rsidRPr="06057202">
        <w:rPr>
          <w:b/>
          <w:bCs/>
          <w:lang w:val="es-ES"/>
        </w:rPr>
        <w:t>conmemora el 25º aniversario del Foro Permanente de la Naciones Unidas para las Cuestiones Indígenas (UNPFII</w:t>
      </w:r>
      <w:r w:rsidR="00D7170B" w:rsidRPr="06057202">
        <w:rPr>
          <w:b/>
          <w:bCs/>
          <w:lang w:val="es-ES"/>
        </w:rPr>
        <w:t>)</w:t>
      </w:r>
      <w:r w:rsidR="006865B4" w:rsidRPr="06057202">
        <w:rPr>
          <w:b/>
          <w:bCs/>
          <w:lang w:val="es-ES"/>
        </w:rPr>
        <w:t>.</w:t>
      </w:r>
      <w:r w:rsidR="00D7170B" w:rsidRPr="06057202">
        <w:rPr>
          <w:b/>
          <w:bCs/>
          <w:lang w:val="es-ES"/>
        </w:rPr>
        <w:t xml:space="preserve"> </w:t>
      </w:r>
    </w:p>
    <w:p w14:paraId="43536CEF" w14:textId="4325D8CE" w:rsidR="00107F4B" w:rsidRDefault="005227BB" w:rsidP="06057202">
      <w:pPr>
        <w:spacing w:before="240" w:after="0" w:line="276" w:lineRule="auto"/>
        <w:jc w:val="both"/>
      </w:pPr>
      <w:r w:rsidRPr="06057202">
        <w:t>En abril de 2026, el</w:t>
      </w:r>
      <w:r w:rsidR="00D7170B" w:rsidRPr="06057202">
        <w:t xml:space="preserve"> Foro</w:t>
      </w:r>
      <w:r w:rsidR="005E4EF0" w:rsidRPr="06057202">
        <w:t xml:space="preserve"> Permanente</w:t>
      </w:r>
      <w:r w:rsidR="00D7170B" w:rsidRPr="06057202">
        <w:t xml:space="preserve"> cont</w:t>
      </w:r>
      <w:r w:rsidR="00AF64DC" w:rsidRPr="06057202">
        <w:t>ó</w:t>
      </w:r>
      <w:r w:rsidR="00D7170B" w:rsidRPr="06057202">
        <w:t xml:space="preserve"> con la p</w:t>
      </w:r>
      <w:r w:rsidR="008D5EC6" w:rsidRPr="06057202">
        <w:t>articipación de representant</w:t>
      </w:r>
      <w:r w:rsidR="00830BCD" w:rsidRPr="06057202">
        <w:t>e</w:t>
      </w:r>
      <w:r w:rsidR="008D5EC6" w:rsidRPr="06057202">
        <w:t>s de pueblos y comunidades indígenas, Estados miembros, la academia y la Suprema Corte de Justicia de la Nación (SCJN</w:t>
      </w:r>
      <w:r w:rsidR="001B0F1D" w:rsidRPr="06057202">
        <w:t>). La</w:t>
      </w:r>
      <w:r w:rsidR="00830BCD" w:rsidRPr="06057202">
        <w:t xml:space="preserve"> temática de este año se centró en el derecho a la salud de los pueblos indígenas, destacando la e</w:t>
      </w:r>
      <w:r w:rsidR="003A2C3A" w:rsidRPr="06057202">
        <w:t xml:space="preserve">strecha relación entre la salud, los territorios y los ecosistemas, así como los efectos cada vez más visibles del cambio climático. </w:t>
      </w:r>
    </w:p>
    <w:p w14:paraId="53BC4DDC" w14:textId="55B52CB8" w:rsidR="61D40B48" w:rsidRDefault="61D40B48" w:rsidP="06057202">
      <w:pPr>
        <w:spacing w:before="240" w:after="0" w:line="276" w:lineRule="auto"/>
        <w:ind w:left="708" w:firstLine="12"/>
        <w:jc w:val="both"/>
        <w:rPr>
          <w:rFonts w:ascii="Arial" w:eastAsia="Arial" w:hAnsi="Arial" w:cs="Arial"/>
          <w:lang w:val="es"/>
        </w:rPr>
      </w:pPr>
      <w:r w:rsidRPr="06057202">
        <w:rPr>
          <w:rFonts w:ascii="Arial" w:eastAsia="Arial" w:hAnsi="Arial" w:cs="Arial"/>
          <w:lang w:val="es"/>
        </w:rPr>
        <w:t xml:space="preserve">(Para conocer más sobre dicha fecha, consulta el siguiente enlace </w:t>
      </w:r>
      <w:hyperlink r:id="rId15">
        <w:r w:rsidRPr="06057202">
          <w:rPr>
            <w:rStyle w:val="Hyperlink"/>
            <w:color w:val="467886"/>
            <w:lang w:val="es"/>
          </w:rPr>
          <w:t>https://www.un.org/es/putting-a-spotlight-on-health-and-climate-change-un-marks-25th-unpfii</w:t>
        </w:r>
      </w:hyperlink>
      <w:r w:rsidRPr="06057202">
        <w:rPr>
          <w:rFonts w:ascii="Arial" w:eastAsia="Arial" w:hAnsi="Arial" w:cs="Arial"/>
          <w:lang w:val="es"/>
        </w:rPr>
        <w:t>).</w:t>
      </w:r>
    </w:p>
    <w:p w14:paraId="5C1A07E2" w14:textId="0C962548" w:rsidR="00CC0EEB" w:rsidRPr="0061554A" w:rsidRDefault="00F9499B" w:rsidP="2E458614">
      <w:pPr>
        <w:pStyle w:val="ListParagraph"/>
        <w:numPr>
          <w:ilvl w:val="0"/>
          <w:numId w:val="8"/>
        </w:numPr>
        <w:spacing w:before="240" w:line="276" w:lineRule="auto"/>
        <w:jc w:val="both"/>
        <w:rPr>
          <w:b/>
          <w:bCs/>
        </w:rPr>
      </w:pPr>
      <w:r w:rsidRPr="06057202">
        <w:rPr>
          <w:b/>
          <w:bCs/>
          <w:lang w:val="es-ES"/>
        </w:rPr>
        <w:t xml:space="preserve">Informe Anual </w:t>
      </w:r>
      <w:r w:rsidR="00886FE6" w:rsidRPr="06057202">
        <w:rPr>
          <w:b/>
          <w:bCs/>
          <w:lang w:val="es-ES"/>
        </w:rPr>
        <w:t xml:space="preserve">sobre las actividades de las Relatorías temáticas y de </w:t>
      </w:r>
      <w:r w:rsidR="00E84A96" w:rsidRPr="06057202">
        <w:rPr>
          <w:b/>
          <w:bCs/>
          <w:lang w:val="es-ES"/>
        </w:rPr>
        <w:t>países</w:t>
      </w:r>
      <w:r w:rsidR="00886FE6" w:rsidRPr="06057202">
        <w:rPr>
          <w:b/>
          <w:bCs/>
          <w:lang w:val="es-ES"/>
        </w:rPr>
        <w:t xml:space="preserve"> y actividades </w:t>
      </w:r>
      <w:r w:rsidR="001D4FF9" w:rsidRPr="06057202">
        <w:rPr>
          <w:b/>
          <w:bCs/>
          <w:lang w:val="es-ES"/>
        </w:rPr>
        <w:t xml:space="preserve">de </w:t>
      </w:r>
      <w:r w:rsidR="00667E54" w:rsidRPr="06057202">
        <w:rPr>
          <w:b/>
          <w:bCs/>
          <w:lang w:val="es-ES"/>
        </w:rPr>
        <w:t>promoción</w:t>
      </w:r>
      <w:r w:rsidR="00987F2C" w:rsidRPr="06057202">
        <w:rPr>
          <w:b/>
          <w:bCs/>
          <w:lang w:val="es-ES"/>
        </w:rPr>
        <w:t xml:space="preserve"> y capacitación de la Comisión Interamericana de Derechos Humanos (CIDH). </w:t>
      </w:r>
    </w:p>
    <w:p w14:paraId="4B473A7A" w14:textId="48E6EFFD" w:rsidR="007D1B62" w:rsidRPr="00E33AC5" w:rsidRDefault="007D1B62" w:rsidP="005B565A">
      <w:pPr>
        <w:spacing w:before="240" w:after="0" w:line="276" w:lineRule="auto"/>
        <w:jc w:val="both"/>
      </w:pPr>
      <w:r>
        <w:t>Durante</w:t>
      </w:r>
      <w:r w:rsidR="006B6303">
        <w:t xml:space="preserve"> </w:t>
      </w:r>
      <w:r w:rsidR="005227BB">
        <w:t xml:space="preserve">diciembre de </w:t>
      </w:r>
      <w:r w:rsidR="006B6303">
        <w:t xml:space="preserve">2025, </w:t>
      </w:r>
      <w:r w:rsidR="005227BB">
        <w:t>la</w:t>
      </w:r>
      <w:r w:rsidR="006B6303">
        <w:t xml:space="preserve"> CIDH emitió cinco comunicados enfocados en la </w:t>
      </w:r>
      <w:r w:rsidR="00BB58C2">
        <w:t>protección</w:t>
      </w:r>
      <w:r w:rsidR="006B6303">
        <w:t xml:space="preserve"> de los territorios, recursos naturales y formas de vida de los pueblos indígenas, así como en la prevención de la violencia y la discriminación </w:t>
      </w:r>
      <w:r w:rsidR="001F62BE">
        <w:t>interseccional</w:t>
      </w:r>
      <w:r w:rsidR="006B6303">
        <w:t xml:space="preserve">. Asimismo, llamó </w:t>
      </w:r>
      <w:r w:rsidR="001F62BE">
        <w:t>a</w:t>
      </w:r>
      <w:r w:rsidR="006B6303">
        <w:t xml:space="preserve"> respetar sus derechos </w:t>
      </w:r>
      <w:r w:rsidR="00F46ECC">
        <w:t xml:space="preserve">frente a las industrias extractivas y reiteró los estándares sobre libre determinación, consulta y consentimiento libre, previo e </w:t>
      </w:r>
      <w:r w:rsidR="00740B43">
        <w:t>informado</w:t>
      </w:r>
      <w:r w:rsidR="00F46ECC">
        <w:t xml:space="preserve">. </w:t>
      </w:r>
    </w:p>
    <w:p w14:paraId="13D76CBF" w14:textId="33588EAB" w:rsidR="00BF6AC8" w:rsidRPr="00E33AC5" w:rsidRDefault="001B58AB" w:rsidP="00E33AC5">
      <w:pPr>
        <w:spacing w:before="240" w:after="0" w:line="276" w:lineRule="auto"/>
        <w:ind w:left="708" w:firstLine="12"/>
        <w:jc w:val="both"/>
      </w:pPr>
      <w:r w:rsidRPr="2E458614">
        <w:t xml:space="preserve">(Para conocer más sobre </w:t>
      </w:r>
      <w:r w:rsidR="002168CE" w:rsidRPr="2E458614">
        <w:t>este informe</w:t>
      </w:r>
      <w:r w:rsidRPr="2E458614">
        <w:t>, consulta el siguiente enlace</w:t>
      </w:r>
      <w:r w:rsidR="2E458614" w:rsidRPr="2E458614">
        <w:t xml:space="preserve"> </w:t>
      </w:r>
      <w:hyperlink r:id="rId16">
        <w:r w:rsidR="2E458614" w:rsidRPr="2E458614">
          <w:rPr>
            <w:rStyle w:val="Hyperlink"/>
          </w:rPr>
          <w:t>https://www.oas.org/es/cidh/docs/anual/2025/Capitulos/IA2025_3_ES.PDF</w:t>
        </w:r>
      </w:hyperlink>
      <w:r w:rsidR="005E4EF0">
        <w:t xml:space="preserve">). </w:t>
      </w:r>
    </w:p>
    <w:p w14:paraId="1A44B18F" w14:textId="3BFDD4BF" w:rsidR="00537B97" w:rsidRPr="000D56F3" w:rsidRDefault="00537B97" w:rsidP="2E458614">
      <w:pPr>
        <w:spacing w:before="240" w:line="276" w:lineRule="auto"/>
        <w:jc w:val="both"/>
        <w:rPr>
          <w:b/>
          <w:color w:val="156082" w:themeColor="accent1"/>
          <w:sz w:val="28"/>
          <w:szCs w:val="28"/>
        </w:rPr>
      </w:pPr>
      <w:r w:rsidRPr="2E458614">
        <w:rPr>
          <w:b/>
          <w:color w:val="156082" w:themeColor="accent1"/>
          <w:sz w:val="28"/>
          <w:szCs w:val="28"/>
        </w:rPr>
        <w:t>La SCJN y la justicia pluricultural</w:t>
      </w:r>
    </w:p>
    <w:p w14:paraId="6B8128D0" w14:textId="2E01F347" w:rsidR="008D4404" w:rsidRPr="002D1618" w:rsidRDefault="008D4404" w:rsidP="362A290A">
      <w:pPr>
        <w:pStyle w:val="ListParagraph"/>
        <w:numPr>
          <w:ilvl w:val="0"/>
          <w:numId w:val="11"/>
        </w:numPr>
        <w:spacing w:before="240" w:line="276" w:lineRule="auto"/>
        <w:jc w:val="both"/>
        <w:rPr>
          <w:b/>
          <w:bCs/>
          <w:lang w:val="es-ES"/>
        </w:rPr>
      </w:pPr>
      <w:r w:rsidRPr="1EB33412">
        <w:rPr>
          <w:b/>
          <w:bCs/>
          <w:lang w:val="es-ES"/>
        </w:rPr>
        <w:t>Amparo en revisión 239/2024</w:t>
      </w:r>
    </w:p>
    <w:p w14:paraId="115BE249" w14:textId="62E0556F" w:rsidR="00C332C7" w:rsidRPr="00D9395A" w:rsidRDefault="009D462E" w:rsidP="0061554A">
      <w:pPr>
        <w:spacing w:before="240" w:after="0" w:line="276" w:lineRule="auto"/>
        <w:jc w:val="both"/>
        <w:rPr>
          <w:lang w:val="es-ES_tradnl"/>
        </w:rPr>
      </w:pPr>
      <w:r w:rsidRPr="009D462E">
        <w:t>La protección ambiental puede justificar restricciones a la propiedad social y ejidal, siempre que tengan una finalidad legítima prevista en la ley que busque conservar recursos naturales de importancia colectiva</w:t>
      </w:r>
      <w:r w:rsidR="002168CE" w:rsidRPr="00D9395A">
        <w:rPr>
          <w:lang w:val="es-ES_tradnl"/>
        </w:rPr>
        <w:t>.</w:t>
      </w:r>
    </w:p>
    <w:p w14:paraId="3A408142" w14:textId="7E23B01A" w:rsidR="00F54116" w:rsidRPr="009D553B" w:rsidRDefault="7676C0C0" w:rsidP="0061554A">
      <w:pPr>
        <w:spacing w:before="240" w:line="276" w:lineRule="auto"/>
        <w:ind w:left="708" w:firstLine="12"/>
        <w:jc w:val="both"/>
        <w:rPr>
          <w:lang w:val="es-ES_tradnl"/>
        </w:rPr>
      </w:pPr>
      <w:r>
        <w:t xml:space="preserve">(Para conocer más sobre el </w:t>
      </w:r>
      <w:r w:rsidRPr="0061554A">
        <w:t>Amparo en revisión 239/2024</w:t>
      </w:r>
      <w:r>
        <w:t xml:space="preserve">, consulta el siguiente enlace </w:t>
      </w:r>
      <w:hyperlink r:id="rId17" w:history="1">
        <w:r w:rsidR="00E7536C" w:rsidRPr="00E7536C">
          <w:rPr>
            <w:rStyle w:val="Hyperlink"/>
            <w:lang w:val="es-ES_tradnl"/>
          </w:rPr>
          <w:t>https://www2.scjn.gob.mx/ConsultasTematica/detalle/331470</w:t>
        </w:r>
      </w:hyperlink>
      <w:r w:rsidR="00D04330">
        <w:rPr>
          <w:lang w:val="es-ES_tradnl"/>
        </w:rPr>
        <w:t>)</w:t>
      </w:r>
    </w:p>
    <w:p w14:paraId="4CA1441A" w14:textId="4306A010" w:rsidR="00462C4F" w:rsidRPr="002D1618" w:rsidRDefault="00314AD5" w:rsidP="1EB33412">
      <w:pPr>
        <w:pStyle w:val="ListParagraph"/>
        <w:numPr>
          <w:ilvl w:val="0"/>
          <w:numId w:val="11"/>
        </w:numPr>
        <w:spacing w:before="240" w:line="276" w:lineRule="auto"/>
        <w:jc w:val="both"/>
        <w:rPr>
          <w:b/>
          <w:bCs/>
          <w:lang w:val="es-ES"/>
        </w:rPr>
      </w:pPr>
      <w:r w:rsidRPr="1EB33412">
        <w:rPr>
          <w:b/>
          <w:bCs/>
          <w:lang w:val="es-ES"/>
        </w:rPr>
        <w:t>Amparo directo en revisión 5934/2025</w:t>
      </w:r>
      <w:r w:rsidR="00462C4F" w:rsidRPr="1EB33412">
        <w:rPr>
          <w:b/>
          <w:bCs/>
          <w:lang w:val="es-ES"/>
        </w:rPr>
        <w:t xml:space="preserve">. </w:t>
      </w:r>
    </w:p>
    <w:p w14:paraId="278D30E3" w14:textId="73435BD9" w:rsidR="00462C4F" w:rsidRPr="00D9395A" w:rsidRDefault="00CB3512" w:rsidP="005B565A">
      <w:pPr>
        <w:spacing w:before="240" w:line="276" w:lineRule="auto"/>
        <w:jc w:val="both"/>
        <w:rPr>
          <w:lang w:val="es-ES_tradnl"/>
        </w:rPr>
      </w:pPr>
      <w:r w:rsidRPr="00CB3512">
        <w:t>Las autoridades agrarias y jurisdiccionales deben analizar la posible nulidad de títulos o actos que afecten los derechos sobre la tierra y el territorio, incluidos aquellos derivados de concesiones, composiciones o ventas de tierras realizadas entre 1876 y 1917, conforme al artículo 27 constitucional, aplicando la suplencia de la queja cuando existan elementos para ello</w:t>
      </w:r>
      <w:r w:rsidR="00462C4F" w:rsidRPr="00D9395A">
        <w:rPr>
          <w:lang w:val="es-ES_tradnl"/>
        </w:rPr>
        <w:t>.</w:t>
      </w:r>
    </w:p>
    <w:p w14:paraId="7D55857A" w14:textId="2DB05BBE" w:rsidR="00315366" w:rsidRPr="00D9395A" w:rsidRDefault="7676C0C0" w:rsidP="0061554A">
      <w:pPr>
        <w:spacing w:before="240" w:after="0" w:line="276" w:lineRule="auto"/>
        <w:ind w:left="708" w:firstLine="12"/>
        <w:jc w:val="both"/>
      </w:pPr>
      <w:r w:rsidRPr="7676C0C0">
        <w:t xml:space="preserve">(Para conocer más sobre el </w:t>
      </w:r>
      <w:r w:rsidRPr="0061554A">
        <w:t>Amparo directo en revisión 5934/2025</w:t>
      </w:r>
      <w:r w:rsidRPr="7676C0C0">
        <w:t xml:space="preserve">, consulta el siguiente enlace  </w:t>
      </w:r>
      <w:hyperlink r:id="rId18">
        <w:r w:rsidRPr="7676C0C0">
          <w:rPr>
            <w:rStyle w:val="Hyperlink"/>
          </w:rPr>
          <w:t>https://www.internet2.scjn.gob.mx/red2/comunicados/comunicado.asp?id=8499</w:t>
        </w:r>
      </w:hyperlink>
      <w:r w:rsidRPr="7676C0C0">
        <w:t xml:space="preserve">). </w:t>
      </w:r>
    </w:p>
    <w:p w14:paraId="5E222682" w14:textId="1BB711E3" w:rsidR="005F60D2" w:rsidRPr="002D1618" w:rsidRDefault="7676C0C0" w:rsidP="7676C0C0">
      <w:pPr>
        <w:pStyle w:val="ListParagraph"/>
        <w:numPr>
          <w:ilvl w:val="0"/>
          <w:numId w:val="11"/>
        </w:numPr>
        <w:spacing w:before="240" w:line="276" w:lineRule="auto"/>
        <w:jc w:val="both"/>
        <w:rPr>
          <w:b/>
          <w:bCs/>
          <w:lang w:val="es-ES"/>
        </w:rPr>
      </w:pPr>
      <w:r w:rsidRPr="7676C0C0">
        <w:rPr>
          <w:b/>
          <w:bCs/>
          <w:lang w:val="es-ES"/>
        </w:rPr>
        <w:t>Amparo en revisión 498/2021</w:t>
      </w:r>
    </w:p>
    <w:p w14:paraId="0EDD02FE" w14:textId="7CEB9959" w:rsidR="005F60D2" w:rsidRPr="00D9395A" w:rsidRDefault="00AA35AB" w:rsidP="005B565A">
      <w:pPr>
        <w:spacing w:before="240" w:line="276" w:lineRule="auto"/>
        <w:jc w:val="both"/>
        <w:rPr>
          <w:lang w:val="es-ES_tradnl"/>
        </w:rPr>
      </w:pPr>
      <w:r w:rsidRPr="00AA35AB">
        <w:t>Toda autorización de obras o proyectos que puedan afectar a pueblos y comunidades indígenas requiere una consulta previa, libre e informada, sin importar la magnitud de la posible afectación, y que, cuando el impacto sea directo y considerable, también deberá procurarse su consentimiento.</w:t>
      </w:r>
    </w:p>
    <w:p w14:paraId="3F6C7521" w14:textId="2C975863" w:rsidR="00F54116" w:rsidRDefault="7676C0C0" w:rsidP="00700429">
      <w:pPr>
        <w:pStyle w:val="ListParagraph"/>
        <w:spacing w:before="240" w:line="276" w:lineRule="auto"/>
        <w:jc w:val="both"/>
        <w:rPr>
          <w:lang w:val="es-ES_tradnl"/>
        </w:rPr>
      </w:pPr>
      <w:r w:rsidRPr="7676C0C0">
        <w:rPr>
          <w:lang w:val="es-ES"/>
        </w:rPr>
        <w:t xml:space="preserve">(Para conocer más sobre el </w:t>
      </w:r>
      <w:r w:rsidRPr="0061554A">
        <w:t>Amparo en revisión 498/2021</w:t>
      </w:r>
      <w:r w:rsidRPr="006E0064">
        <w:t xml:space="preserve">, consulta el siguiente </w:t>
      </w:r>
      <w:r w:rsidRPr="00B5414C">
        <w:t>enlace</w:t>
      </w:r>
      <w:r w:rsidRPr="7676C0C0">
        <w:rPr>
          <w:lang w:val="es-ES"/>
        </w:rPr>
        <w:t xml:space="preserve"> </w:t>
      </w:r>
      <w:hyperlink r:id="rId19" w:history="1">
        <w:r w:rsidR="00700429" w:rsidRPr="00700429">
          <w:rPr>
            <w:rStyle w:val="Hyperlink"/>
            <w:lang w:val="es-ES_tradnl"/>
          </w:rPr>
          <w:t>https://www2.scjn.gob.mx/ConsultasTematica/detalle/290025</w:t>
        </w:r>
      </w:hyperlink>
      <w:r w:rsidR="005F60D2" w:rsidRPr="00D9395A">
        <w:rPr>
          <w:lang w:val="es-ES_tradnl"/>
        </w:rPr>
        <w:t>)</w:t>
      </w:r>
      <w:r w:rsidR="00AA6EE1" w:rsidRPr="00D9395A">
        <w:rPr>
          <w:lang w:val="es-ES_tradnl"/>
        </w:rPr>
        <w:t xml:space="preserve">. </w:t>
      </w:r>
    </w:p>
    <w:p w14:paraId="29765944" w14:textId="77777777" w:rsidR="00700429" w:rsidRPr="00F54116" w:rsidRDefault="00700429" w:rsidP="0061554A">
      <w:pPr>
        <w:pStyle w:val="ListParagraph"/>
        <w:spacing w:before="240" w:line="276" w:lineRule="auto"/>
        <w:jc w:val="both"/>
        <w:rPr>
          <w:lang w:val="es-ES_tradnl"/>
        </w:rPr>
      </w:pPr>
    </w:p>
    <w:p w14:paraId="70610030" w14:textId="74B331E8" w:rsidR="00F54116" w:rsidRPr="002D1618" w:rsidRDefault="7676C0C0" w:rsidP="7676C0C0">
      <w:pPr>
        <w:pStyle w:val="ListParagraph"/>
        <w:numPr>
          <w:ilvl w:val="0"/>
          <w:numId w:val="11"/>
        </w:numPr>
        <w:spacing w:before="240" w:line="276" w:lineRule="auto"/>
        <w:jc w:val="both"/>
        <w:rPr>
          <w:b/>
          <w:bCs/>
          <w:lang w:val="es-ES"/>
        </w:rPr>
      </w:pPr>
      <w:r w:rsidRPr="7676C0C0">
        <w:rPr>
          <w:b/>
          <w:bCs/>
          <w:lang w:val="es-ES"/>
        </w:rPr>
        <w:t>Amparo en revisión 453/2019</w:t>
      </w:r>
    </w:p>
    <w:p w14:paraId="552ECE48" w14:textId="404FB629" w:rsidR="00F54116" w:rsidRDefault="00F54116" w:rsidP="005B565A">
      <w:pPr>
        <w:spacing w:before="240" w:line="276" w:lineRule="auto"/>
        <w:jc w:val="both"/>
      </w:pPr>
      <w:r w:rsidRPr="00F54116">
        <w:t>Los ejidos tienen interés legítimo para promover un juicio de amparo en defensa del derecho a un medio ambiente sano cuando un proyecto pueda afectar los ecosistemas y servicios ambientales de su territorio.</w:t>
      </w:r>
    </w:p>
    <w:p w14:paraId="2164B93E" w14:textId="3268E8EE" w:rsidR="00F54116" w:rsidRPr="00F54116" w:rsidRDefault="7676C0C0" w:rsidP="0061554A">
      <w:pPr>
        <w:ind w:left="708"/>
        <w:jc w:val="both"/>
      </w:pPr>
      <w:r w:rsidRPr="7676C0C0">
        <w:t xml:space="preserve">(Para conocer más sobre el </w:t>
      </w:r>
      <w:r w:rsidRPr="005921E1">
        <w:t>Amparo en revisión 453/2019,</w:t>
      </w:r>
      <w:r w:rsidRPr="7676C0C0">
        <w:t xml:space="preserve"> consulta el siguiente enlace </w:t>
      </w:r>
      <w:hyperlink r:id="rId20" w:history="1">
        <w:r w:rsidR="00700429" w:rsidRPr="00223C4D">
          <w:rPr>
            <w:rStyle w:val="Hyperlink"/>
          </w:rPr>
          <w:t>https://www2.scjn.gob.mx/ConsultasTematica/detalle/264836</w:t>
        </w:r>
      </w:hyperlink>
      <w:r w:rsidR="00F54116">
        <w:t>)</w:t>
      </w:r>
      <w:r w:rsidR="00700429">
        <w:t>.</w:t>
      </w:r>
    </w:p>
    <w:p w14:paraId="4D3CB177" w14:textId="77777777" w:rsidR="00BF6AC8" w:rsidRDefault="00BF6AC8" w:rsidP="0061554A">
      <w:pPr>
        <w:spacing w:before="240" w:after="0" w:line="276" w:lineRule="auto"/>
        <w:jc w:val="both"/>
        <w:rPr>
          <w:b/>
          <w:bCs/>
          <w:color w:val="156082" w:themeColor="accent1"/>
          <w:sz w:val="28"/>
          <w:szCs w:val="28"/>
          <w:lang w:val="es-ES_tradnl"/>
        </w:rPr>
      </w:pPr>
    </w:p>
    <w:p w14:paraId="4A94A5B1" w14:textId="77777777" w:rsidR="002F6005" w:rsidRDefault="002F6005" w:rsidP="0061554A">
      <w:pPr>
        <w:spacing w:before="240" w:line="276" w:lineRule="auto"/>
        <w:jc w:val="both"/>
        <w:rPr>
          <w:b/>
          <w:bCs/>
          <w:color w:val="156082" w:themeColor="accent1"/>
          <w:sz w:val="28"/>
          <w:szCs w:val="28"/>
          <w:lang w:val="es-ES_tradnl"/>
        </w:rPr>
      </w:pPr>
      <w:r>
        <w:rPr>
          <w:b/>
          <w:bCs/>
          <w:color w:val="156082" w:themeColor="accent1"/>
          <w:sz w:val="28"/>
          <w:szCs w:val="28"/>
          <w:lang w:val="es-ES_tradnl"/>
        </w:rPr>
        <w:br w:type="page"/>
      </w:r>
    </w:p>
    <w:p w14:paraId="02762AFC" w14:textId="636F942E" w:rsidR="00F54116" w:rsidRPr="009D0629" w:rsidRDefault="00F54116" w:rsidP="0061554A">
      <w:pPr>
        <w:spacing w:before="240" w:line="276" w:lineRule="auto"/>
        <w:jc w:val="both"/>
        <w:rPr>
          <w:b/>
          <w:bCs/>
          <w:color w:val="156082" w:themeColor="accent1"/>
          <w:sz w:val="28"/>
          <w:szCs w:val="28"/>
          <w:lang w:val="es-ES_tradnl"/>
        </w:rPr>
      </w:pPr>
      <w:r w:rsidRPr="009D0629">
        <w:rPr>
          <w:b/>
          <w:bCs/>
          <w:color w:val="156082" w:themeColor="accent1"/>
          <w:sz w:val="28"/>
          <w:szCs w:val="28"/>
          <w:lang w:val="es-ES_tradnl"/>
        </w:rPr>
        <w:t>Apartado “Sabías que…”</w:t>
      </w:r>
    </w:p>
    <w:p w14:paraId="5D40285C" w14:textId="659C3B27" w:rsidR="00744DE5" w:rsidRDefault="00744DE5" w:rsidP="005B565A">
      <w:pPr>
        <w:spacing w:before="240" w:line="276" w:lineRule="auto"/>
        <w:jc w:val="both"/>
        <w:rPr>
          <w:lang w:val="es-ES_tradnl"/>
        </w:rPr>
      </w:pPr>
      <w:r>
        <w:rPr>
          <w:lang w:val="es-ES_tradnl"/>
        </w:rPr>
        <w:t xml:space="preserve">En esta segunda hoja se exponen algunos datos interesantes sobre cuestiones relacionadas con el derecho al territorio de los pueblos y comunidades indígenas. </w:t>
      </w:r>
    </w:p>
    <w:p w14:paraId="67D593A3" w14:textId="7900E238" w:rsidR="004637AA" w:rsidRPr="00D9395A" w:rsidRDefault="00C62358" w:rsidP="005B565A">
      <w:pPr>
        <w:spacing w:before="240" w:line="276" w:lineRule="auto"/>
        <w:jc w:val="both"/>
        <w:rPr>
          <w:lang w:val="es-ES_tradnl"/>
        </w:rPr>
      </w:pPr>
      <w:r>
        <w:rPr>
          <w:lang w:val="es-ES_tradnl"/>
        </w:rPr>
        <w:t>Sabías que, de</w:t>
      </w:r>
      <w:r w:rsidR="0047487C">
        <w:rPr>
          <w:lang w:val="es-ES_tradnl"/>
        </w:rPr>
        <w:t xml:space="preserve"> acuerdo con el artículo 2º de la </w:t>
      </w:r>
      <w:r w:rsidR="00C92229">
        <w:rPr>
          <w:lang w:val="es-ES_tradnl"/>
        </w:rPr>
        <w:t>CPEUM</w:t>
      </w:r>
      <w:r w:rsidR="008E0182">
        <w:rPr>
          <w:lang w:val="es-ES_tradnl"/>
        </w:rPr>
        <w:t>,</w:t>
      </w:r>
      <w:r w:rsidR="00C92229">
        <w:rPr>
          <w:lang w:val="es-ES_tradnl"/>
        </w:rPr>
        <w:t xml:space="preserve"> existen derechos que los pueblos y comunidades indígenas pueden ejercer en función de su autonomía y libre determinación, los cuales son:</w:t>
      </w:r>
    </w:p>
    <w:p w14:paraId="1D3B42C0" w14:textId="54F87590" w:rsidR="00555C3D" w:rsidRPr="00D9395A" w:rsidRDefault="00D312B0" w:rsidP="0061554A">
      <w:pPr>
        <w:pStyle w:val="ListParagraph"/>
        <w:numPr>
          <w:ilvl w:val="0"/>
          <w:numId w:val="5"/>
        </w:numPr>
        <w:spacing w:before="240" w:after="0" w:line="276" w:lineRule="auto"/>
        <w:jc w:val="both"/>
        <w:rPr>
          <w:lang w:val="es-ES_tradnl"/>
        </w:rPr>
      </w:pPr>
      <w:r>
        <w:rPr>
          <w:lang w:val="es-ES_tradnl"/>
        </w:rPr>
        <w:t>A</w:t>
      </w:r>
      <w:r w:rsidR="00833682">
        <w:rPr>
          <w:lang w:val="es-ES_tradnl"/>
        </w:rPr>
        <w:t xml:space="preserve"> ser sujetos de derecho público.</w:t>
      </w:r>
    </w:p>
    <w:p w14:paraId="0B761854" w14:textId="788B8B69" w:rsidR="00555C3D" w:rsidRPr="00D9395A" w:rsidRDefault="00D312B0" w:rsidP="0061554A">
      <w:pPr>
        <w:pStyle w:val="ListParagraph"/>
        <w:numPr>
          <w:ilvl w:val="0"/>
          <w:numId w:val="5"/>
        </w:numPr>
        <w:spacing w:before="240" w:after="0" w:line="276" w:lineRule="auto"/>
        <w:jc w:val="both"/>
        <w:rPr>
          <w:lang w:val="es-ES_tradnl"/>
        </w:rPr>
      </w:pPr>
      <w:r>
        <w:rPr>
          <w:lang w:val="es-ES_tradnl"/>
        </w:rPr>
        <w:t xml:space="preserve">A decidir </w:t>
      </w:r>
      <w:r w:rsidR="00BA0DE9">
        <w:rPr>
          <w:lang w:val="es-ES_tradnl"/>
        </w:rPr>
        <w:t>su organización social, económica, políti</w:t>
      </w:r>
      <w:r w:rsidR="00A42585">
        <w:rPr>
          <w:lang w:val="es-ES_tradnl"/>
        </w:rPr>
        <w:t>ca y cultural</w:t>
      </w:r>
      <w:r w:rsidR="00555C3D" w:rsidRPr="00D9395A">
        <w:rPr>
          <w:lang w:val="es-ES_tradnl"/>
        </w:rPr>
        <w:t>.</w:t>
      </w:r>
    </w:p>
    <w:p w14:paraId="637D0308" w14:textId="29832BD3" w:rsidR="0012736B" w:rsidRPr="00D9395A" w:rsidRDefault="009E6196" w:rsidP="0061554A">
      <w:pPr>
        <w:pStyle w:val="ListParagraph"/>
        <w:numPr>
          <w:ilvl w:val="0"/>
          <w:numId w:val="5"/>
        </w:numPr>
        <w:spacing w:before="240" w:after="0" w:line="276" w:lineRule="auto"/>
        <w:jc w:val="both"/>
        <w:rPr>
          <w:lang w:val="es-ES_tradnl"/>
        </w:rPr>
      </w:pPr>
      <w:r>
        <w:rPr>
          <w:lang w:val="es-ES_tradnl"/>
        </w:rPr>
        <w:t>A resolver sus conflictos internos a través de sus sistemas normativos internos.</w:t>
      </w:r>
    </w:p>
    <w:p w14:paraId="4EDB290C" w14:textId="3BA41A44" w:rsidR="008572E2" w:rsidRDefault="00180FD3" w:rsidP="0061554A">
      <w:pPr>
        <w:pStyle w:val="ListParagraph"/>
        <w:numPr>
          <w:ilvl w:val="0"/>
          <w:numId w:val="5"/>
        </w:numPr>
        <w:spacing w:before="240" w:after="0" w:line="276" w:lineRule="auto"/>
        <w:jc w:val="both"/>
        <w:rPr>
          <w:lang w:val="es-ES_tradnl"/>
        </w:rPr>
      </w:pPr>
      <w:r>
        <w:rPr>
          <w:lang w:val="es-ES_tradnl"/>
        </w:rPr>
        <w:t>Ejercer su autonomía y administrar sus recursos</w:t>
      </w:r>
      <w:r w:rsidR="008F23B8">
        <w:rPr>
          <w:lang w:val="es-ES_tradnl"/>
        </w:rPr>
        <w:t xml:space="preserve"> conforme a sus necesidades </w:t>
      </w:r>
      <w:r w:rsidR="00FC3EAB">
        <w:rPr>
          <w:lang w:val="es-ES_tradnl"/>
        </w:rPr>
        <w:t>y prioridades.</w:t>
      </w:r>
    </w:p>
    <w:p w14:paraId="57D2E177" w14:textId="77777777" w:rsidR="00B34BEB" w:rsidRDefault="00FC3EAB" w:rsidP="0061554A">
      <w:pPr>
        <w:pStyle w:val="ListParagraph"/>
        <w:numPr>
          <w:ilvl w:val="0"/>
          <w:numId w:val="5"/>
        </w:numPr>
        <w:spacing w:before="240" w:after="0" w:line="276" w:lineRule="auto"/>
        <w:jc w:val="both"/>
        <w:rPr>
          <w:lang w:val="es-ES_tradnl"/>
        </w:rPr>
      </w:pPr>
      <w:r>
        <w:rPr>
          <w:lang w:val="es-ES_tradnl"/>
        </w:rPr>
        <w:t>A la medicina tradicional</w:t>
      </w:r>
      <w:r w:rsidR="00B34BEB">
        <w:rPr>
          <w:lang w:val="es-ES_tradnl"/>
        </w:rPr>
        <w:t>.</w:t>
      </w:r>
    </w:p>
    <w:p w14:paraId="1A41A312" w14:textId="7242057D" w:rsidR="00520799" w:rsidRDefault="00520799" w:rsidP="0061554A">
      <w:pPr>
        <w:pStyle w:val="ListParagraph"/>
        <w:numPr>
          <w:ilvl w:val="0"/>
          <w:numId w:val="5"/>
        </w:numPr>
        <w:spacing w:before="240" w:after="0" w:line="276" w:lineRule="auto"/>
        <w:jc w:val="both"/>
        <w:rPr>
          <w:lang w:val="es-ES_tradnl"/>
        </w:rPr>
      </w:pPr>
      <w:r>
        <w:rPr>
          <w:lang w:val="es-ES_tradnl"/>
        </w:rPr>
        <w:t>A la consulta previa, libre, informad</w:t>
      </w:r>
      <w:r w:rsidR="001809D5">
        <w:rPr>
          <w:lang w:val="es-ES_tradnl"/>
        </w:rPr>
        <w:t>a</w:t>
      </w:r>
      <w:r>
        <w:rPr>
          <w:lang w:val="es-ES_tradnl"/>
        </w:rPr>
        <w:t xml:space="preserve"> y culturalmente adecuada.</w:t>
      </w:r>
    </w:p>
    <w:p w14:paraId="4E32D3FD" w14:textId="38C77215" w:rsidR="00520799" w:rsidRDefault="00520799" w:rsidP="0061554A">
      <w:pPr>
        <w:pStyle w:val="ListParagraph"/>
        <w:numPr>
          <w:ilvl w:val="0"/>
          <w:numId w:val="5"/>
        </w:numPr>
        <w:spacing w:before="240" w:line="276" w:lineRule="auto"/>
        <w:jc w:val="both"/>
        <w:rPr>
          <w:lang w:val="es-ES"/>
        </w:rPr>
      </w:pPr>
      <w:r w:rsidRPr="50D38A45">
        <w:rPr>
          <w:lang w:val="es-ES"/>
        </w:rPr>
        <w:t>A conservar y mejorar el hábita</w:t>
      </w:r>
      <w:r w:rsidR="00502F18" w:rsidRPr="50D38A45">
        <w:rPr>
          <w:lang w:val="es-ES"/>
        </w:rPr>
        <w:t xml:space="preserve">t, y preservar la bioculturalidad y la integridad de sus tierras, incluidos sus lugares sagrados. </w:t>
      </w:r>
    </w:p>
    <w:p w14:paraId="0F9FE860" w14:textId="390DF5C0" w:rsidR="00682379" w:rsidRPr="00B34BEB" w:rsidRDefault="00C62358" w:rsidP="0061554A">
      <w:pPr>
        <w:spacing w:before="240" w:line="276" w:lineRule="auto"/>
        <w:jc w:val="both"/>
        <w:rPr>
          <w:lang w:val="es-ES_tradnl"/>
        </w:rPr>
      </w:pPr>
      <w:r>
        <w:rPr>
          <w:lang w:val="es-ES_tradnl"/>
        </w:rPr>
        <w:t xml:space="preserve">Sabías que, de acuerdo </w:t>
      </w:r>
      <w:r w:rsidR="00F65645" w:rsidRPr="00B34BEB">
        <w:rPr>
          <w:lang w:val="es-ES_tradnl"/>
        </w:rPr>
        <w:t xml:space="preserve">con la Corte IDH, el concepto de </w:t>
      </w:r>
      <w:r w:rsidR="00A33F05" w:rsidRPr="00B34BEB">
        <w:rPr>
          <w:lang w:val="es-ES_tradnl"/>
        </w:rPr>
        <w:t xml:space="preserve">“propiedad de las comunidades indígenas” ha sido </w:t>
      </w:r>
      <w:r w:rsidR="001214B7" w:rsidRPr="00B34BEB">
        <w:rPr>
          <w:lang w:val="es-ES_tradnl"/>
        </w:rPr>
        <w:t>entendido desde distintas vertientes</w:t>
      </w:r>
      <w:r w:rsidR="00AB65AF" w:rsidRPr="00B34BEB">
        <w:rPr>
          <w:lang w:val="es-ES_tradnl"/>
        </w:rPr>
        <w:t>:</w:t>
      </w:r>
      <w:r w:rsidR="00256349">
        <w:rPr>
          <w:lang w:val="es-ES_tradnl"/>
        </w:rPr>
        <w:t xml:space="preserve"> </w:t>
      </w:r>
    </w:p>
    <w:p w14:paraId="1BD748A1" w14:textId="6C145745" w:rsidR="00A81B9C" w:rsidRPr="008E0182" w:rsidRDefault="00C67D60" w:rsidP="1129BC30">
      <w:pPr>
        <w:pStyle w:val="ListParagraph"/>
        <w:numPr>
          <w:ilvl w:val="0"/>
          <w:numId w:val="10"/>
        </w:numPr>
        <w:spacing w:before="240" w:after="0" w:line="276" w:lineRule="auto"/>
        <w:jc w:val="both"/>
        <w:rPr>
          <w:b/>
          <w:lang w:val="es-ES"/>
        </w:rPr>
      </w:pPr>
      <w:r w:rsidRPr="008E0182">
        <w:rPr>
          <w:b/>
          <w:lang w:val="es-ES"/>
        </w:rPr>
        <w:t>Como elemento material y espiritual</w:t>
      </w:r>
    </w:p>
    <w:p w14:paraId="57F21300" w14:textId="2D0A0748" w:rsidR="00F25390" w:rsidRDefault="006D46B4" w:rsidP="005B565A">
      <w:pPr>
        <w:spacing w:before="240" w:after="0" w:line="276" w:lineRule="auto"/>
        <w:jc w:val="both"/>
      </w:pPr>
      <w:r w:rsidRPr="006D46B4">
        <w:t>La relación de los pueblos indígenas con la tierra no constituye únicamente una cuestión de posesión y producción, sino un vínculo material y espiritual del que deben gozar plenamente, incluso para preservar su legado cultural y transmitirlo a las generaciones futuras.</w:t>
      </w:r>
    </w:p>
    <w:p w14:paraId="249F6A69" w14:textId="1958610E" w:rsidR="00502215" w:rsidRPr="0061554A" w:rsidRDefault="005A3C07" w:rsidP="1129BC30">
      <w:pPr>
        <w:pStyle w:val="ListParagraph"/>
        <w:numPr>
          <w:ilvl w:val="0"/>
          <w:numId w:val="10"/>
        </w:numPr>
        <w:spacing w:before="240" w:after="0" w:line="276" w:lineRule="auto"/>
        <w:jc w:val="both"/>
        <w:rPr>
          <w:b/>
          <w:lang w:val="es-ES"/>
        </w:rPr>
      </w:pPr>
      <w:r w:rsidRPr="1129BC30">
        <w:rPr>
          <w:b/>
          <w:lang w:val="es-ES"/>
        </w:rPr>
        <w:t xml:space="preserve">Como dimensión colectiva </w:t>
      </w:r>
    </w:p>
    <w:p w14:paraId="261F32BF" w14:textId="67A1A5A5" w:rsidR="0051056C" w:rsidRDefault="00D76519" w:rsidP="1129BC30">
      <w:pPr>
        <w:spacing w:before="240" w:line="276" w:lineRule="auto"/>
        <w:jc w:val="both"/>
      </w:pPr>
      <w:r w:rsidRPr="00D76519">
        <w:t>Para los pueblos y comunidades indígenas existe una tradición comunitaria basada en una forma comunal de propiedad colectiva de la tierra, en la que la pertenencia de ésta no se centra en un individuo, sino en el grupo y en la comunidad.</w:t>
      </w:r>
    </w:p>
    <w:p w14:paraId="4826A242" w14:textId="19B626A3" w:rsidR="00A04D58" w:rsidRPr="0061554A" w:rsidRDefault="00A04D58" w:rsidP="1129BC30">
      <w:pPr>
        <w:pStyle w:val="ListParagraph"/>
        <w:numPr>
          <w:ilvl w:val="0"/>
          <w:numId w:val="10"/>
        </w:numPr>
        <w:spacing w:before="240" w:after="0" w:line="276" w:lineRule="auto"/>
        <w:jc w:val="both"/>
        <w:rPr>
          <w:b/>
          <w:lang w:val="es-ES"/>
        </w:rPr>
      </w:pPr>
      <w:r w:rsidRPr="1129BC30">
        <w:rPr>
          <w:b/>
          <w:lang w:val="es-ES"/>
        </w:rPr>
        <w:t>Como forma de supervivencia</w:t>
      </w:r>
    </w:p>
    <w:p w14:paraId="7FB1FFBE" w14:textId="6F634B79" w:rsidR="00A04D58" w:rsidRDefault="00EE3825" w:rsidP="005B565A">
      <w:pPr>
        <w:spacing w:before="240" w:line="276" w:lineRule="auto"/>
        <w:jc w:val="both"/>
        <w:rPr>
          <w:lang w:val="es-ES_tradnl"/>
        </w:rPr>
      </w:pPr>
      <w:r w:rsidRPr="00EE3825">
        <w:t>La estrecha vinculación que los pueblos indígenas mantienen con sus tierras debe ser reconocida y comprendida como la base fundamental de sus culturas, su integridad y su subsistencia económica.</w:t>
      </w:r>
    </w:p>
    <w:p w14:paraId="0C58556B" w14:textId="0A7F2223" w:rsidR="001809D5" w:rsidRDefault="7676C0C0" w:rsidP="005B565A">
      <w:pPr>
        <w:spacing w:before="240" w:after="0" w:line="276" w:lineRule="auto"/>
        <w:jc w:val="both"/>
      </w:pPr>
      <w:r>
        <w:t xml:space="preserve">Por su parte, si bien la Suprema Corte no ha establecido una definición específica del concepto de “territorio indígena”, en el Amparo Directo 6/2018 lo abordó a partir de los derechos a la libre determinación, autonomía y jurisdicción indígena. </w:t>
      </w:r>
    </w:p>
    <w:p w14:paraId="32524DEA" w14:textId="0DB3C9C3" w:rsidR="00AC0F50" w:rsidRDefault="7676C0C0" w:rsidP="1129BC30">
      <w:pPr>
        <w:spacing w:before="240" w:line="276" w:lineRule="auto"/>
        <w:jc w:val="both"/>
      </w:pPr>
      <w:r>
        <w:t>En dicho asunto, determinó que la noción de territorio no se agota en la acepción geográfica del término, sino que también debe entenderse como el ámbito en el que la comunidad indígena despliega su cultura</w:t>
      </w:r>
      <w:r w:rsidR="00AC0F50" w:rsidDel="7676C0C0">
        <w:t>.</w:t>
      </w:r>
    </w:p>
    <w:p w14:paraId="6A509391" w14:textId="3A4BD570" w:rsidR="001809D5" w:rsidRDefault="7676C0C0" w:rsidP="7676C0C0">
      <w:pPr>
        <w:spacing w:before="240" w:after="0" w:line="276" w:lineRule="auto"/>
        <w:ind w:left="709"/>
        <w:jc w:val="both"/>
      </w:pPr>
      <w:r w:rsidRPr="7676C0C0">
        <w:t xml:space="preserve">(Para conocer más sobre </w:t>
      </w:r>
      <w:r w:rsidR="70A3A16A">
        <w:t>él</w:t>
      </w:r>
      <w:r w:rsidRPr="7676C0C0">
        <w:t xml:space="preserve"> </w:t>
      </w:r>
      <w:hyperlink r:id="rId21">
        <w:r w:rsidRPr="7676C0C0">
          <w:rPr>
            <w:rStyle w:val="Hyperlink"/>
          </w:rPr>
          <w:t>Amparo Directo 6/2018</w:t>
        </w:r>
      </w:hyperlink>
      <w:r w:rsidRPr="7676C0C0">
        <w:t>, consulta el siguiente enlace</w:t>
      </w:r>
      <w:r>
        <w:t xml:space="preserve"> </w:t>
      </w:r>
      <w:hyperlink w:history="1">
        <w:r w:rsidR="0052186B" w:rsidRPr="1129BC30">
          <w:rPr>
            <w:rStyle w:val="Hyperlink"/>
          </w:rPr>
          <w:t>https://www2.scjn.gob.mx/ConsultasTematica/detalle/231746</w:t>
        </w:r>
      </w:hyperlink>
      <w:r w:rsidR="001809D5">
        <w:t>)</w:t>
      </w:r>
      <w:r w:rsidR="244FB270">
        <w:t>.</w:t>
      </w:r>
      <w:r w:rsidR="0052186B" w:rsidRPr="7676C0C0" w:rsidDel="7676C0C0">
        <w:t xml:space="preserve"> </w:t>
      </w:r>
    </w:p>
    <w:p w14:paraId="78B15F38" w14:textId="36C680EE" w:rsidR="00CB1E60" w:rsidRDefault="7676C0C0" w:rsidP="1129BC30">
      <w:pPr>
        <w:spacing w:before="240" w:after="0" w:line="276" w:lineRule="auto"/>
        <w:ind w:left="709"/>
        <w:jc w:val="both"/>
      </w:pPr>
      <w:r w:rsidRPr="7676C0C0">
        <w:t xml:space="preserve">(Para conocer más sobre las distintas vertientes del concepto de “propiedad de las comunidades indígenas” según la CIDH consulta el siguiente enlace </w:t>
      </w:r>
      <w:hyperlink r:id="rId22">
        <w:r w:rsidRPr="7676C0C0">
          <w:rPr>
            <w:rStyle w:val="Hyperlink"/>
          </w:rPr>
          <w:t>https://www.corteidh.or.cr/docs/casos/articulos/Seriec_79_esp.pdf</w:t>
        </w:r>
      </w:hyperlink>
      <w:r w:rsidRPr="7676C0C0">
        <w:t>)</w:t>
      </w:r>
    </w:p>
    <w:p w14:paraId="3B0B96CE" w14:textId="733F94DB" w:rsidR="0045570B" w:rsidRPr="00490691" w:rsidRDefault="00490691" w:rsidP="7676C0C0">
      <w:pPr>
        <w:spacing w:before="240" w:line="276" w:lineRule="auto"/>
        <w:jc w:val="both"/>
        <w:rPr>
          <w:lang w:val="es-ES_tradnl"/>
        </w:rPr>
      </w:pPr>
      <w:r>
        <w:rPr>
          <w:lang w:val="es-ES_tradnl"/>
        </w:rPr>
        <w:t xml:space="preserve">Sabías que, </w:t>
      </w:r>
      <w:r w:rsidR="7676C0C0" w:rsidRPr="00490691">
        <w:rPr>
          <w:lang w:val="es-ES_tradnl"/>
        </w:rPr>
        <w:t xml:space="preserve">la DGDHJP ha identificado de su proyecto “Diálogos entre justicias” los </w:t>
      </w:r>
      <w:r w:rsidR="00DB4A42">
        <w:rPr>
          <w:lang w:val="es-ES_tradnl"/>
        </w:rPr>
        <w:t>siguientes tres</w:t>
      </w:r>
      <w:r w:rsidR="7676C0C0" w:rsidRPr="00490691">
        <w:rPr>
          <w:lang w:val="es-ES_tradnl"/>
        </w:rPr>
        <w:t xml:space="preserve"> tipos de conflictos territoriales:</w:t>
      </w:r>
    </w:p>
    <w:p w14:paraId="6A22FDA1" w14:textId="20F7A4B5" w:rsidR="007421DC" w:rsidRPr="0061554A" w:rsidRDefault="7676C0C0" w:rsidP="2E458614">
      <w:pPr>
        <w:pStyle w:val="ListParagraph"/>
        <w:numPr>
          <w:ilvl w:val="0"/>
          <w:numId w:val="16"/>
        </w:numPr>
        <w:spacing w:before="240" w:line="276" w:lineRule="auto"/>
        <w:jc w:val="both"/>
        <w:rPr>
          <w:b/>
          <w:bCs/>
        </w:rPr>
      </w:pPr>
      <w:r w:rsidRPr="7676C0C0">
        <w:rPr>
          <w:b/>
          <w:bCs/>
        </w:rPr>
        <w:t>Territorio y medio ambiente:</w:t>
      </w:r>
    </w:p>
    <w:p w14:paraId="7499B1A5" w14:textId="00B54EF6" w:rsidR="00E440B7" w:rsidRDefault="00FE7381" w:rsidP="005B565A">
      <w:pPr>
        <w:spacing w:before="240" w:line="276" w:lineRule="auto"/>
        <w:jc w:val="both"/>
      </w:pPr>
      <w:r w:rsidRPr="00FE7381">
        <w:t>Surgen por el uso, aprovechamiento o apropiación de los territorios y recursos de las comunidades indígenas a través de actividades o proyectos que impactan estos, ya sea afectando los ecosistemas o alterando su relación económica, cultural, social y espiritual con el territorio</w:t>
      </w:r>
      <w:r w:rsidR="00EF3ECA">
        <w:t>.</w:t>
      </w:r>
    </w:p>
    <w:p w14:paraId="72DABA00" w14:textId="73F38D9A" w:rsidR="00EF3ECA" w:rsidRPr="00AE2AB0" w:rsidRDefault="00C243FB" w:rsidP="005B565A">
      <w:pPr>
        <w:spacing w:before="240" w:line="276" w:lineRule="auto"/>
        <w:jc w:val="both"/>
        <w:rPr>
          <w:lang w:val="es-ES_tradnl"/>
        </w:rPr>
      </w:pPr>
      <w:r w:rsidRPr="00C243FB">
        <w:t>Entre los principales conflictos se encuentran los relacionados con la explotación de recursos naturales, proyectos energéticos, obras de infraestructura y desarrollos turísticos o inmobiliarios, los cuales pueden generar contaminación, pérdida de biodiversidad, degradación ambiental y afectaciones a espacios de importancia comunitaria y cultural.</w:t>
      </w:r>
    </w:p>
    <w:p w14:paraId="01E4C2E4" w14:textId="719F1F4D" w:rsidR="00FE7381" w:rsidRPr="0072224D" w:rsidRDefault="7676C0C0" w:rsidP="7676C0C0">
      <w:pPr>
        <w:pStyle w:val="ListParagraph"/>
        <w:numPr>
          <w:ilvl w:val="0"/>
          <w:numId w:val="16"/>
        </w:numPr>
        <w:spacing w:before="240" w:line="276" w:lineRule="auto"/>
        <w:jc w:val="both"/>
        <w:rPr>
          <w:b/>
          <w:bCs/>
          <w:lang w:val="es-ES"/>
        </w:rPr>
      </w:pPr>
      <w:r w:rsidRPr="7676C0C0">
        <w:rPr>
          <w:b/>
          <w:bCs/>
          <w:lang w:val="es-ES"/>
        </w:rPr>
        <w:t xml:space="preserve">Límites </w:t>
      </w:r>
      <w:r w:rsidRPr="0061554A">
        <w:rPr>
          <w:b/>
          <w:bCs/>
        </w:rPr>
        <w:t>territoriales</w:t>
      </w:r>
      <w:r w:rsidRPr="7676C0C0">
        <w:rPr>
          <w:b/>
          <w:bCs/>
          <w:lang w:val="es-ES"/>
        </w:rPr>
        <w:t>:</w:t>
      </w:r>
    </w:p>
    <w:p w14:paraId="53535D0E" w14:textId="77777777" w:rsidR="008A6421" w:rsidRDefault="0072224D" w:rsidP="0061554A">
      <w:pPr>
        <w:spacing w:before="240" w:line="276" w:lineRule="auto"/>
        <w:jc w:val="both"/>
      </w:pPr>
      <w:r w:rsidRPr="0072224D">
        <w:t>Surgen por la disputa sobre la delimitación, reconocimiento, posesión o uso de los territorios que pertenecen o son ocupados tradicionalmente por distintas comunidades.</w:t>
      </w:r>
    </w:p>
    <w:p w14:paraId="3AD77E9C" w14:textId="34265546" w:rsidR="00E0383E" w:rsidRDefault="707859B1" w:rsidP="005B565A">
      <w:pPr>
        <w:spacing w:before="240" w:line="276" w:lineRule="auto"/>
        <w:jc w:val="both"/>
      </w:pPr>
      <w:r>
        <w:t>Estos conflictos pueden derivar de la falta de claridad en los límites territoriales, la ausencia de documentos oficiales que acrediten la propiedad o posesión, diferencias entre comunidades sobre el alcance de sus territorios ancestrales o la superposición de derechos reconocidos por distintas autoridades.</w:t>
      </w:r>
    </w:p>
    <w:p w14:paraId="45F7FEEA" w14:textId="77777777" w:rsidR="008A6421" w:rsidRPr="00014534" w:rsidRDefault="7676C0C0" w:rsidP="7676C0C0">
      <w:pPr>
        <w:pStyle w:val="ListParagraph"/>
        <w:numPr>
          <w:ilvl w:val="0"/>
          <w:numId w:val="16"/>
        </w:numPr>
        <w:spacing w:before="240" w:line="276" w:lineRule="auto"/>
        <w:jc w:val="both"/>
        <w:rPr>
          <w:b/>
          <w:bCs/>
        </w:rPr>
      </w:pPr>
      <w:r w:rsidRPr="7676C0C0">
        <w:rPr>
          <w:b/>
          <w:bCs/>
        </w:rPr>
        <w:t xml:space="preserve">Invasión por </w:t>
      </w:r>
      <w:r w:rsidRPr="1129BC30">
        <w:rPr>
          <w:b/>
          <w:lang w:val="es-ES"/>
        </w:rPr>
        <w:t>parte</w:t>
      </w:r>
      <w:r w:rsidRPr="7676C0C0">
        <w:rPr>
          <w:b/>
          <w:bCs/>
        </w:rPr>
        <w:t xml:space="preserve"> de mestizos </w:t>
      </w:r>
    </w:p>
    <w:p w14:paraId="3F96730C" w14:textId="77777777" w:rsidR="00AD5078" w:rsidRDefault="00014534" w:rsidP="005B565A">
      <w:pPr>
        <w:spacing w:before="240" w:line="276" w:lineRule="auto"/>
        <w:jc w:val="both"/>
      </w:pPr>
      <w:r w:rsidRPr="00014534">
        <w:t>Surgen por disputas relacionadas con la posesión, uso y aprovechamiento de tierras y recursos naturales, así como por las distintas formas de concebir y relacionarse con el territorio.</w:t>
      </w:r>
    </w:p>
    <w:p w14:paraId="4E9D8343" w14:textId="4BB589CA" w:rsidR="00B45135" w:rsidRDefault="00B45135" w:rsidP="005B565A">
      <w:pPr>
        <w:spacing w:before="240" w:line="276" w:lineRule="auto"/>
        <w:jc w:val="both"/>
      </w:pPr>
      <w:r w:rsidRPr="00B45135">
        <w:t>Estos conflictos pueden originarse por procesos de ocupación o apropiación de tierras comunales, diferencias sobre los límites territoriales, acceso a recursos naturales y tensiones derivadas de la presencia e influencia económica, política o social de personas ajenas a las comunidades indígenas.</w:t>
      </w:r>
    </w:p>
    <w:p w14:paraId="76AA7C66" w14:textId="777D1AC2" w:rsidR="00C856D3" w:rsidRPr="00B76401" w:rsidRDefault="002F6005" w:rsidP="005B565A">
      <w:pPr>
        <w:spacing w:before="240" w:line="276" w:lineRule="auto"/>
        <w:jc w:val="both"/>
        <w:rPr>
          <w:b/>
          <w:bCs/>
          <w:color w:val="156082" w:themeColor="accent1"/>
          <w:sz w:val="28"/>
          <w:szCs w:val="28"/>
          <w:lang w:val="es-ES_tradnl"/>
        </w:rPr>
      </w:pPr>
      <w:r w:rsidRPr="1129BC30" w:rsidDel="00093B05">
        <w:rPr>
          <w:b/>
          <w:color w:val="156082" w:themeColor="accent1"/>
          <w:sz w:val="28"/>
          <w:szCs w:val="28"/>
        </w:rPr>
        <w:br w:type="page"/>
      </w:r>
      <w:r w:rsidR="0012736B" w:rsidRPr="00B76401">
        <w:rPr>
          <w:b/>
          <w:bCs/>
          <w:color w:val="156082" w:themeColor="accent1"/>
          <w:sz w:val="28"/>
          <w:szCs w:val="28"/>
          <w:lang w:val="es-ES_tradnl"/>
        </w:rPr>
        <w:t xml:space="preserve">Panorama internacional, lo más reciente </w:t>
      </w:r>
    </w:p>
    <w:p w14:paraId="27924948" w14:textId="632F4F4A" w:rsidR="00855EEA" w:rsidRPr="00D9395A" w:rsidRDefault="00D81C8D" w:rsidP="1129BC30">
      <w:pPr>
        <w:spacing w:before="240" w:line="276" w:lineRule="auto"/>
        <w:jc w:val="both"/>
      </w:pPr>
      <w:r w:rsidRPr="1129BC30">
        <w:t xml:space="preserve">En </w:t>
      </w:r>
      <w:r w:rsidR="008E0182">
        <w:t xml:space="preserve">esta tercera hoja </w:t>
      </w:r>
      <w:r w:rsidRPr="1129BC30">
        <w:t>se muestran noticias</w:t>
      </w:r>
      <w:r w:rsidR="00B7752A" w:rsidRPr="1129BC30">
        <w:t xml:space="preserve"> </w:t>
      </w:r>
      <w:r w:rsidRPr="1129BC30">
        <w:t xml:space="preserve">recientes </w:t>
      </w:r>
      <w:r w:rsidR="00B7752A" w:rsidRPr="1129BC30">
        <w:t>del panorama internacional relacionadas con los</w:t>
      </w:r>
      <w:r w:rsidRPr="1129BC30">
        <w:t xml:space="preserve"> derechos humanos</w:t>
      </w:r>
      <w:r w:rsidR="005A3058" w:rsidRPr="1129BC30">
        <w:t xml:space="preserve">: </w:t>
      </w:r>
    </w:p>
    <w:p w14:paraId="358B2CFE" w14:textId="0B3D2439" w:rsidR="00855EEA" w:rsidRPr="00F05B6C" w:rsidRDefault="0092721B" w:rsidP="1129BC30">
      <w:pPr>
        <w:tabs>
          <w:tab w:val="left" w:pos="3544"/>
        </w:tabs>
        <w:spacing w:before="240" w:line="276" w:lineRule="auto"/>
        <w:jc w:val="both"/>
        <w:rPr>
          <w:b/>
        </w:rPr>
      </w:pPr>
      <w:r w:rsidRPr="00F05B6C">
        <w:rPr>
          <w:b/>
        </w:rPr>
        <w:t>Territorio</w:t>
      </w:r>
      <w:r w:rsidR="00DD108E" w:rsidRPr="00F05B6C">
        <w:rPr>
          <w:b/>
        </w:rPr>
        <w:t xml:space="preserve">. </w:t>
      </w:r>
    </w:p>
    <w:p w14:paraId="7A3AE9E5" w14:textId="5E045A4C" w:rsidR="00732AFD" w:rsidRPr="00F05B6C" w:rsidRDefault="7676C0C0" w:rsidP="7676C0C0">
      <w:pPr>
        <w:pStyle w:val="ListParagraph"/>
        <w:numPr>
          <w:ilvl w:val="0"/>
          <w:numId w:val="3"/>
        </w:numPr>
        <w:spacing w:before="240" w:line="276" w:lineRule="auto"/>
        <w:jc w:val="both"/>
        <w:rPr>
          <w:b/>
          <w:bCs/>
          <w:lang w:val="es-ES"/>
        </w:rPr>
      </w:pPr>
      <w:r w:rsidRPr="00F05B6C">
        <w:rPr>
          <w:b/>
          <w:bCs/>
        </w:rPr>
        <w:t>Remisión del Caso No. 13.550, Cinco Comunidades Indígenas Maya Achí vs Guatemala.</w:t>
      </w:r>
      <w:r w:rsidRPr="00F05B6C">
        <w:rPr>
          <w:b/>
          <w:bCs/>
          <w:lang w:val="es-ES"/>
        </w:rPr>
        <w:t xml:space="preserve"> Corte IDH</w:t>
      </w:r>
    </w:p>
    <w:p w14:paraId="52506609" w14:textId="10286F1A" w:rsidR="0012736B" w:rsidRPr="00F05B6C" w:rsidRDefault="7676C0C0" w:rsidP="7676C0C0">
      <w:pPr>
        <w:spacing w:before="240" w:line="276" w:lineRule="auto"/>
        <w:jc w:val="both"/>
      </w:pPr>
      <w:r w:rsidRPr="00F05B6C">
        <w:t xml:space="preserve">El 28 de julio de 2026, la CIDH sometió a la Corte IDH el Caso No. 13.550, Cinco Comunidades Indígenas Maya Achí vs. Guatemala, por la afectación de la propiedad colectiva de cinco comunidades indígenas. La remisión se debió al incumplimiento de las recomendaciones de la CIDH y la falta de reparación integral, por lo que solicitó, entre otras medidas, la titulación y saneamiento del territorio ancestral, la reparación integral y la adopción de mecanismos efectivos para proteger los territorios indígenas. </w:t>
      </w:r>
    </w:p>
    <w:p w14:paraId="7C125CB1" w14:textId="1D06D3DE" w:rsidR="0082714E" w:rsidRPr="00D9395A" w:rsidRDefault="0082714E" w:rsidP="7676C0C0">
      <w:pPr>
        <w:spacing w:before="240" w:line="276" w:lineRule="auto"/>
        <w:ind w:left="708" w:firstLine="12"/>
        <w:jc w:val="both"/>
      </w:pPr>
      <w:r w:rsidRPr="7676C0C0">
        <w:t>(Para conocer más sobre est</w:t>
      </w:r>
      <w:r w:rsidR="008C491F" w:rsidRPr="7676C0C0">
        <w:t>e</w:t>
      </w:r>
      <w:r w:rsidRPr="7676C0C0">
        <w:t xml:space="preserve"> </w:t>
      </w:r>
      <w:r w:rsidR="008C491F" w:rsidRPr="7676C0C0">
        <w:t>caso</w:t>
      </w:r>
      <w:r w:rsidRPr="7676C0C0">
        <w:t>, consulta el siguiente enlace</w:t>
      </w:r>
      <w:r w:rsidR="006302D4" w:rsidRPr="7676C0C0">
        <w:t xml:space="preserve"> </w:t>
      </w:r>
      <w:hyperlink w:history="1">
        <w:r w:rsidR="244FB270" w:rsidRPr="244FB270">
          <w:rPr>
            <w:rStyle w:val="Hyperlink"/>
          </w:rPr>
          <w:t>https://www.oas.org/es/cidh/decisiones/Corte/2026/GT_13.550_NdeREs.PDF</w:t>
        </w:r>
      </w:hyperlink>
      <w:r w:rsidR="007E233F">
        <w:t>)</w:t>
      </w:r>
      <w:r w:rsidR="00285B61" w:rsidRPr="7676C0C0">
        <w:t xml:space="preserve"> </w:t>
      </w:r>
    </w:p>
    <w:p w14:paraId="5D1CC750" w14:textId="2235CC2D" w:rsidR="003A62D3" w:rsidRPr="00F708A4" w:rsidRDefault="003537DF" w:rsidP="005B565A">
      <w:pPr>
        <w:pStyle w:val="ListParagraph"/>
        <w:numPr>
          <w:ilvl w:val="0"/>
          <w:numId w:val="3"/>
        </w:numPr>
        <w:tabs>
          <w:tab w:val="left" w:pos="3544"/>
        </w:tabs>
        <w:spacing w:before="240" w:line="276" w:lineRule="auto"/>
        <w:jc w:val="both"/>
        <w:rPr>
          <w:b/>
          <w:bCs/>
          <w:lang w:val="es-ES_tradnl"/>
        </w:rPr>
      </w:pPr>
      <w:r w:rsidRPr="00F708A4">
        <w:rPr>
          <w:b/>
          <w:bCs/>
          <w:lang w:val="es-ES_tradnl"/>
        </w:rPr>
        <w:t>Identificación, demarcación,</w:t>
      </w:r>
      <w:r w:rsidR="004D6D23" w:rsidRPr="00F708A4">
        <w:rPr>
          <w:b/>
          <w:bCs/>
          <w:lang w:val="es-ES_tradnl"/>
        </w:rPr>
        <w:t xml:space="preserve"> registro y titulación de las tierras de los Pueblos Indígenas: pr</w:t>
      </w:r>
      <w:r w:rsidR="003A62D3" w:rsidRPr="00F708A4">
        <w:rPr>
          <w:b/>
          <w:bCs/>
          <w:lang w:val="es-ES_tradnl"/>
        </w:rPr>
        <w:t xml:space="preserve">ácticas y enseñanzas </w:t>
      </w:r>
    </w:p>
    <w:p w14:paraId="228D5C95" w14:textId="79D94A65" w:rsidR="00285B61" w:rsidRDefault="7676C0C0" w:rsidP="7676C0C0">
      <w:pPr>
        <w:spacing w:before="240" w:line="276" w:lineRule="auto"/>
        <w:jc w:val="both"/>
      </w:pPr>
      <w:r>
        <w:t xml:space="preserve">En su informe de 2025, el Relator Especial sobre los derechos de los Pueblos Indígenas, mencionó que los derechos territoriales indígenas son inherentes, permanentes y preexistentes al Estado. En este sentido, la posesión tradicional basta para reclamar la titularidad. Estos derechos garantizan la </w:t>
      </w:r>
      <w:r w:rsidR="00F708A4">
        <w:t>supervivencia</w:t>
      </w:r>
      <w:r>
        <w:t xml:space="preserve"> cultural y son un pilar indispensable para proteger derechos fundamentales como la vida, la salud, el agua, la alimentación y la dignidad.</w:t>
      </w:r>
      <w:r w:rsidRPr="7676C0C0">
        <w:t xml:space="preserve"> </w:t>
      </w:r>
    </w:p>
    <w:p w14:paraId="66A3B582" w14:textId="63CC8A99" w:rsidR="00657F51" w:rsidRPr="00D9395A" w:rsidRDefault="00657F51" w:rsidP="2E458614">
      <w:pPr>
        <w:spacing w:before="240" w:line="276" w:lineRule="auto"/>
        <w:ind w:left="708" w:firstLine="12"/>
        <w:jc w:val="both"/>
      </w:pPr>
      <w:r w:rsidRPr="2E458614">
        <w:t xml:space="preserve">(Para conocer más sobre este caso, consulta el siguiente enlace </w:t>
      </w:r>
      <w:hyperlink r:id="rId23">
        <w:r w:rsidR="2E458614" w:rsidRPr="2E458614">
          <w:rPr>
            <w:rStyle w:val="Hyperlink"/>
          </w:rPr>
          <w:t>https://docs.un.org/es/A/80/181</w:t>
        </w:r>
      </w:hyperlink>
      <w:r w:rsidRPr="2E458614">
        <w:t>)</w:t>
      </w:r>
    </w:p>
    <w:p w14:paraId="0A97CADD" w14:textId="76E0BEF5" w:rsidR="002D18B4" w:rsidRPr="00994AD5" w:rsidRDefault="7676C0C0" w:rsidP="7676C0C0">
      <w:pPr>
        <w:pStyle w:val="ListParagraph"/>
        <w:numPr>
          <w:ilvl w:val="0"/>
          <w:numId w:val="3"/>
        </w:numPr>
        <w:tabs>
          <w:tab w:val="left" w:pos="3544"/>
        </w:tabs>
        <w:spacing w:before="240" w:line="276" w:lineRule="auto"/>
        <w:jc w:val="both"/>
        <w:rPr>
          <w:sz w:val="22"/>
          <w:szCs w:val="22"/>
          <w:lang w:val="es-ES"/>
        </w:rPr>
      </w:pPr>
      <w:r w:rsidRPr="00994AD5">
        <w:rPr>
          <w:b/>
          <w:bCs/>
          <w:lang w:val="es-ES"/>
        </w:rPr>
        <w:t>Documento informativo: Pueblos indígenas en aislamiento voluntario y Contacto Inicial (PIACI)</w:t>
      </w:r>
    </w:p>
    <w:p w14:paraId="0AFE5454" w14:textId="12FBECAD" w:rsidR="006A7922" w:rsidRPr="0080280E" w:rsidRDefault="7676C0C0" w:rsidP="7676C0C0">
      <w:pPr>
        <w:tabs>
          <w:tab w:val="left" w:pos="3544"/>
        </w:tabs>
        <w:spacing w:before="240" w:line="276" w:lineRule="auto"/>
        <w:jc w:val="both"/>
      </w:pPr>
      <w:r w:rsidRPr="0080280E">
        <w:t>En su documento informativo de 2025, la Oficina del Alto Comisionado de las Naciones Unidas señaló que los PIACI viven en extrema vulnerabilidad, requiriendo protección especial para evitar que el contacto forzado provoque su asimilación o exterminio cultural. Para su protección, estos pueblos deben contar con el reconocimiento y delimitación formal de su propiedad colectiva, de manera continua, suficiente e integral, incluyendo las áreas que utilizan para habitar y trasladarse, y con protección frente a cualquier interferencia externa.</w:t>
      </w:r>
    </w:p>
    <w:p w14:paraId="76C29E1C" w14:textId="00DA1D3B" w:rsidR="001F2139" w:rsidRDefault="00CC2471" w:rsidP="1129BC30">
      <w:pPr>
        <w:spacing w:before="240" w:line="276" w:lineRule="auto"/>
        <w:jc w:val="both"/>
      </w:pPr>
      <w:r w:rsidRPr="1129BC30">
        <w:t>(Para conocer m</w:t>
      </w:r>
      <w:r w:rsidR="0014386D" w:rsidRPr="1129BC30">
        <w:t xml:space="preserve">ás sobre el </w:t>
      </w:r>
      <w:r w:rsidR="00337EDA" w:rsidRPr="1129BC30">
        <w:t>documento informativo</w:t>
      </w:r>
      <w:r w:rsidR="0014386D" w:rsidRPr="1129BC30">
        <w:t xml:space="preserve">, consulta el siguiente enlace </w:t>
      </w:r>
    </w:p>
    <w:p w14:paraId="672D4E9A" w14:textId="79B30030" w:rsidR="00657F51" w:rsidRDefault="00657F51" w:rsidP="1129BC30">
      <w:pPr>
        <w:spacing w:before="240" w:line="276" w:lineRule="auto"/>
        <w:jc w:val="both"/>
      </w:pPr>
      <w:hyperlink r:id="rId24">
        <w:r w:rsidRPr="1129BC30">
          <w:rPr>
            <w:rStyle w:val="Hyperlink"/>
          </w:rPr>
          <w:t>https://www.ohchr.org/sites/default/files/documents/form/documento-informativo-sobre-pueblos-indigenas-contacto-inicial-briefing-document-indigenous-peoples-voluntary-isolation-initial-contact-aislamiento-voluntario-piaci-ipviic-1-es.pdf</w:t>
        </w:r>
      </w:hyperlink>
      <w:r>
        <w:t>)</w:t>
      </w:r>
    </w:p>
    <w:p w14:paraId="26FC2994" w14:textId="73B13A1E" w:rsidR="00344690" w:rsidRPr="00994AD5" w:rsidRDefault="003A45E1" w:rsidP="005B565A">
      <w:pPr>
        <w:pStyle w:val="ListParagraph"/>
        <w:numPr>
          <w:ilvl w:val="0"/>
          <w:numId w:val="3"/>
        </w:numPr>
        <w:tabs>
          <w:tab w:val="left" w:pos="3544"/>
        </w:tabs>
        <w:spacing w:before="240" w:line="276" w:lineRule="auto"/>
        <w:jc w:val="both"/>
        <w:rPr>
          <w:b/>
          <w:lang w:val="es-ES"/>
        </w:rPr>
      </w:pPr>
      <w:r w:rsidRPr="00994AD5">
        <w:rPr>
          <w:b/>
          <w:bCs/>
          <w:lang w:val="es-ES"/>
        </w:rPr>
        <w:t>Esfuerzos destinados a aplicar la Declaración de las Naciones</w:t>
      </w:r>
      <w:r w:rsidR="00CC6FE5" w:rsidRPr="00994AD5">
        <w:rPr>
          <w:b/>
          <w:bCs/>
          <w:lang w:val="es-ES"/>
        </w:rPr>
        <w:t xml:space="preserve"> Unidas sobre los Derechos de los Pueblos Indígenas: los derechos de los Pueblos </w:t>
      </w:r>
      <w:r w:rsidR="00E06C0C" w:rsidRPr="00994AD5">
        <w:rPr>
          <w:b/>
          <w:bCs/>
          <w:lang w:val="es-ES"/>
        </w:rPr>
        <w:t>Indígenas a sus economías tradicionales</w:t>
      </w:r>
    </w:p>
    <w:p w14:paraId="06EE3CEE" w14:textId="71DC72DA" w:rsidR="002221A0" w:rsidRPr="00994AD5" w:rsidRDefault="5140F975" w:rsidP="00344690">
      <w:pPr>
        <w:tabs>
          <w:tab w:val="left" w:pos="3544"/>
        </w:tabs>
        <w:spacing w:before="240" w:line="276" w:lineRule="auto"/>
        <w:jc w:val="both"/>
      </w:pPr>
      <w:r w:rsidRPr="00994AD5">
        <w:t>En su documento informativo</w:t>
      </w:r>
      <w:r w:rsidR="00994AD5">
        <w:t xml:space="preserve"> de</w:t>
      </w:r>
      <w:r w:rsidRPr="00994AD5">
        <w:t xml:space="preserve"> </w:t>
      </w:r>
      <w:r w:rsidR="59976B1D" w:rsidRPr="00994AD5">
        <w:t>mayo</w:t>
      </w:r>
      <w:r w:rsidR="00994AD5">
        <w:t xml:space="preserve"> de </w:t>
      </w:r>
      <w:r w:rsidRPr="00994AD5">
        <w:t xml:space="preserve">2025, </w:t>
      </w:r>
      <w:r w:rsidR="5352C9F7" w:rsidRPr="00994AD5">
        <w:t>la Oficina</w:t>
      </w:r>
      <w:r w:rsidR="002221A0" w:rsidRPr="00994AD5">
        <w:t xml:space="preserve"> del </w:t>
      </w:r>
      <w:r w:rsidR="5352C9F7" w:rsidRPr="00994AD5">
        <w:t>Alto Comisionado</w:t>
      </w:r>
      <w:r w:rsidR="002221A0" w:rsidRPr="00994AD5">
        <w:t xml:space="preserve"> de </w:t>
      </w:r>
      <w:r w:rsidR="5352C9F7" w:rsidRPr="00994AD5">
        <w:t>las Naciones Unidas señalo</w:t>
      </w:r>
      <w:r w:rsidR="002221A0" w:rsidRPr="00994AD5">
        <w:t xml:space="preserve"> que las economías tradicionales </w:t>
      </w:r>
      <w:r w:rsidR="24C25AB3" w:rsidRPr="00994AD5">
        <w:t xml:space="preserve">de los pueblos </w:t>
      </w:r>
      <w:r w:rsidR="002221A0" w:rsidRPr="00994AD5">
        <w:t>indígenas subsisten por prácticas consuetudinarias como la pesca, caza, pastoreo, recolección y agricultura. Estas prácticas dependen del control territorial, por ello, el despojo de tierras y las industrias extractivas debilitan gravemente sus sistemas económicos, culturales y ambientales.</w:t>
      </w:r>
    </w:p>
    <w:p w14:paraId="5B91DD2B" w14:textId="7408AADB" w:rsidR="009A176E" w:rsidRDefault="008604CF" w:rsidP="1129BC30">
      <w:pPr>
        <w:spacing w:before="240" w:line="276" w:lineRule="auto"/>
        <w:ind w:left="708" w:firstLine="12"/>
        <w:jc w:val="both"/>
      </w:pPr>
      <w:r w:rsidRPr="1129BC30">
        <w:t xml:space="preserve">(Para conocer más sobre el </w:t>
      </w:r>
      <w:r w:rsidR="00CF288D" w:rsidRPr="1129BC30">
        <w:t>informe</w:t>
      </w:r>
      <w:r w:rsidRPr="1129BC30">
        <w:t xml:space="preserve">, consulta el </w:t>
      </w:r>
      <w:r w:rsidR="00D731DD" w:rsidRPr="1129BC30">
        <w:t>s</w:t>
      </w:r>
      <w:r w:rsidRPr="1129BC30">
        <w:t>iguiente enlace</w:t>
      </w:r>
      <w:r w:rsidR="00E2215C" w:rsidRPr="1129BC30">
        <w:t xml:space="preserve"> </w:t>
      </w:r>
      <w:hyperlink r:id="rId25">
        <w:r w:rsidR="00E2215C" w:rsidRPr="1129BC30">
          <w:rPr>
            <w:rStyle w:val="Hyperlink"/>
          </w:rPr>
          <w:t>https://docs.un.org/es/A/HRC/EMRIP/2025/3</w:t>
        </w:r>
      </w:hyperlink>
      <w:r w:rsidR="00E2215C" w:rsidRPr="1129BC30">
        <w:t>)</w:t>
      </w:r>
    </w:p>
    <w:p w14:paraId="09F5CE20" w14:textId="0809B13A" w:rsidR="00E359ED" w:rsidRPr="00994AD5" w:rsidRDefault="00181740" w:rsidP="005B565A">
      <w:pPr>
        <w:pStyle w:val="ListParagraph"/>
        <w:numPr>
          <w:ilvl w:val="0"/>
          <w:numId w:val="3"/>
        </w:numPr>
        <w:spacing w:before="240" w:line="276" w:lineRule="auto"/>
        <w:jc w:val="both"/>
        <w:rPr>
          <w:b/>
          <w:lang w:val="es-ES"/>
        </w:rPr>
      </w:pPr>
      <w:r w:rsidRPr="00994AD5">
        <w:rPr>
          <w:b/>
          <w:lang w:val="es-ES"/>
        </w:rPr>
        <w:t>Caso Pueblos Indígenas Tagaeri y Taromenane Vs. Ecuador. Corte IDH</w:t>
      </w:r>
    </w:p>
    <w:p w14:paraId="403AABFB" w14:textId="29261DF4" w:rsidR="001F78B3" w:rsidRPr="00D9395A" w:rsidRDefault="00994AD5" w:rsidP="005B565A">
      <w:pPr>
        <w:spacing w:before="240" w:line="276" w:lineRule="auto"/>
        <w:jc w:val="both"/>
        <w:rPr>
          <w:lang w:val="es-ES_tradnl"/>
        </w:rPr>
      </w:pPr>
      <w:r>
        <w:t>En septiembre de 2024, l</w:t>
      </w:r>
      <w:r w:rsidR="00F71F5E" w:rsidRPr="00F71F5E">
        <w:t>a Corte IDH determinó que los Estados deben proteger el territorio y la libre determinación de los Pueblos Indígenas en Aislamiento Voluntario mediante los principios de no contacto y de precaución. Este último exige que, aun sin certeza científica sobre los posibles efectos de actividades extractivas, se adopten medidas para prevenir daños graves o irreversibles, así como evitar incursiones de terceros que puedan poner en contacto a estas poblaciones y comprometer su supervivencia física y cultural.</w:t>
      </w:r>
    </w:p>
    <w:p w14:paraId="3A0D67D6" w14:textId="29FABEBF" w:rsidR="008604CF" w:rsidRDefault="00B35009" w:rsidP="1129BC30">
      <w:pPr>
        <w:spacing w:before="240" w:line="276" w:lineRule="auto"/>
        <w:ind w:left="708" w:firstLine="12"/>
        <w:jc w:val="both"/>
      </w:pPr>
      <w:r w:rsidRPr="1129BC30">
        <w:t xml:space="preserve">(Para conocer más sobre el </w:t>
      </w:r>
      <w:r w:rsidR="00C34D12" w:rsidRPr="1129BC30">
        <w:t>tema</w:t>
      </w:r>
      <w:r w:rsidRPr="1129BC30">
        <w:t xml:space="preserve">, consulta el siguiente </w:t>
      </w:r>
      <w:r w:rsidR="0051420A" w:rsidRPr="1129BC30">
        <w:t>enlace.</w:t>
      </w:r>
      <w:r w:rsidR="00D734EC" w:rsidRPr="1129BC30">
        <w:t xml:space="preserve"> </w:t>
      </w:r>
      <w:hyperlink r:id="rId26">
        <w:r w:rsidR="00C34D12" w:rsidRPr="1129BC30">
          <w:rPr>
            <w:rStyle w:val="Hyperlink"/>
          </w:rPr>
          <w:t>https://corteidh.or.cr/docs/casos/articulos/seriec_537_esp.pdf</w:t>
        </w:r>
      </w:hyperlink>
      <w:r w:rsidR="00C34D12" w:rsidRPr="1129BC30">
        <w:t>)</w:t>
      </w:r>
    </w:p>
    <w:p w14:paraId="392DDF70" w14:textId="1B5BFC49" w:rsidR="004D6949" w:rsidRPr="00EC1E1B" w:rsidRDefault="000F7FFB" w:rsidP="1129BC30">
      <w:pPr>
        <w:spacing w:before="240" w:line="276" w:lineRule="auto"/>
        <w:jc w:val="both"/>
        <w:rPr>
          <w:b/>
          <w:color w:val="000000" w:themeColor="text1"/>
        </w:rPr>
      </w:pPr>
      <w:r w:rsidRPr="00EC1E1B">
        <w:rPr>
          <w:b/>
          <w:color w:val="000000" w:themeColor="text1"/>
        </w:rPr>
        <w:t>Lo más reciente</w:t>
      </w:r>
    </w:p>
    <w:p w14:paraId="5EBE7D92" w14:textId="3F40DBBD" w:rsidR="006B6823" w:rsidRPr="005870D4" w:rsidRDefault="005870D4" w:rsidP="005870D4">
      <w:pPr>
        <w:pStyle w:val="ListParagraph"/>
        <w:numPr>
          <w:ilvl w:val="0"/>
          <w:numId w:val="4"/>
        </w:numPr>
        <w:spacing w:before="240" w:line="276" w:lineRule="auto"/>
        <w:jc w:val="both"/>
        <w:rPr>
          <w:b/>
          <w:bCs/>
        </w:rPr>
      </w:pPr>
      <w:r w:rsidRPr="005870D4">
        <w:rPr>
          <w:b/>
          <w:bCs/>
          <w:lang w:val="es-ES_tradnl"/>
        </w:rPr>
        <w:t>Informe</w:t>
      </w:r>
      <w:r w:rsidR="00BE30A6" w:rsidRPr="005870D4">
        <w:rPr>
          <w:b/>
          <w:bCs/>
          <w:lang w:val="es-ES_tradnl"/>
        </w:rPr>
        <w:t xml:space="preserve"> de la Relatora </w:t>
      </w:r>
      <w:r w:rsidR="00565F5C" w:rsidRPr="005870D4">
        <w:rPr>
          <w:b/>
          <w:bCs/>
        </w:rPr>
        <w:t>Especial sobre la violencia contra las mujeres y las niñas, sus causas y consecuencias</w:t>
      </w:r>
    </w:p>
    <w:p w14:paraId="4F0D8581" w14:textId="41AB2F00" w:rsidR="002369C2" w:rsidRPr="005870D4" w:rsidRDefault="002369C2" w:rsidP="005B565A">
      <w:pPr>
        <w:spacing w:before="240" w:line="276" w:lineRule="auto"/>
        <w:jc w:val="both"/>
      </w:pPr>
      <w:r w:rsidRPr="005870D4">
        <w:t>E</w:t>
      </w:r>
      <w:r w:rsidR="005870D4" w:rsidRPr="005870D4">
        <w:t xml:space="preserve">n su informe de mayo de 2026, </w:t>
      </w:r>
      <w:r w:rsidR="006B6823" w:rsidRPr="005870D4">
        <w:t>la Relatora Especial</w:t>
      </w:r>
      <w:r w:rsidRPr="005870D4">
        <w:t xml:space="preserve"> analiza la violencia y discriminación contra las mujeres y niñas por su condición de madres, destacando la situación de las madres indígenas y las barreras que enfrentan para acceder a servicios de salud materna adecuados. La Relatora formula recomendaciones para garantizar sus derechos humanos. </w:t>
      </w:r>
    </w:p>
    <w:p w14:paraId="54262BF2" w14:textId="137469B9" w:rsidR="00A85BEB" w:rsidRPr="00D9395A" w:rsidRDefault="006E3437" w:rsidP="1129BC30">
      <w:pPr>
        <w:spacing w:before="240" w:line="276" w:lineRule="auto"/>
        <w:ind w:left="708"/>
        <w:jc w:val="both"/>
      </w:pPr>
      <w:r w:rsidRPr="1129BC30">
        <w:t xml:space="preserve">(Para consultar </w:t>
      </w:r>
      <w:r w:rsidR="00285CFC" w:rsidRPr="1129BC30">
        <w:t>el informe consulta</w:t>
      </w:r>
      <w:r w:rsidRPr="1129BC30">
        <w:t xml:space="preserve"> el siguiente enlace </w:t>
      </w:r>
      <w:hyperlink r:id="rId27">
        <w:r w:rsidR="0010623E" w:rsidRPr="1129BC30">
          <w:rPr>
            <w:rStyle w:val="Hyperlink"/>
          </w:rPr>
          <w:t>https://docs.un.org/es/A/HRC/62/49</w:t>
        </w:r>
      </w:hyperlink>
      <w:r w:rsidR="00160032">
        <w:t>)</w:t>
      </w:r>
    </w:p>
    <w:p w14:paraId="53BBB27F" w14:textId="01F56C1A" w:rsidR="006B6823" w:rsidRPr="00A86D25" w:rsidRDefault="00392BE7" w:rsidP="002F7D37">
      <w:pPr>
        <w:pStyle w:val="ListParagraph"/>
        <w:numPr>
          <w:ilvl w:val="0"/>
          <w:numId w:val="4"/>
        </w:numPr>
        <w:spacing w:before="240" w:line="276" w:lineRule="auto"/>
        <w:jc w:val="both"/>
        <w:rPr>
          <w:b/>
        </w:rPr>
      </w:pPr>
      <w:r w:rsidRPr="00A86D25">
        <w:rPr>
          <w:b/>
        </w:rPr>
        <w:t>Informe de la Relatora Especial sobre la trata de personas, especialmente mujeres y niños</w:t>
      </w:r>
    </w:p>
    <w:p w14:paraId="2EFC428F" w14:textId="6ED15AFA" w:rsidR="00A85BEB" w:rsidRPr="00A86D25" w:rsidRDefault="00A86D25" w:rsidP="005B565A">
      <w:pPr>
        <w:spacing w:before="240" w:line="276" w:lineRule="auto"/>
        <w:jc w:val="both"/>
      </w:pPr>
      <w:r w:rsidRPr="00A86D25">
        <w:t>En el informe</w:t>
      </w:r>
      <w:r>
        <w:t xml:space="preserve"> de mayo de 2026 </w:t>
      </w:r>
      <w:r w:rsidRPr="00A86D25">
        <w:t xml:space="preserve">sobre la trata de niños en el contexto de la apatridia, la migración y el desplazamiento forzado, la Relatora Especial señaló </w:t>
      </w:r>
      <w:r w:rsidR="00392BE7" w:rsidRPr="00A86D25">
        <w:t xml:space="preserve">los riesgos agravados de trata que </w:t>
      </w:r>
      <w:r w:rsidR="00434ACA" w:rsidRPr="00A86D25">
        <w:t xml:space="preserve">enfrentan niños migrantes, desplazados y apátridas, debido a la discriminación, políticas restrictivas y la falta de vías migratorias seguras y regulares. </w:t>
      </w:r>
    </w:p>
    <w:p w14:paraId="44B43C55" w14:textId="0B8F8CCC" w:rsidR="00285CFC" w:rsidRDefault="00285CFC" w:rsidP="1129BC30">
      <w:pPr>
        <w:spacing w:before="240" w:line="276" w:lineRule="auto"/>
        <w:ind w:left="708"/>
        <w:jc w:val="both"/>
      </w:pPr>
      <w:r w:rsidRPr="1129BC30">
        <w:t xml:space="preserve">(Para consultar el </w:t>
      </w:r>
      <w:r w:rsidR="00536D0C" w:rsidRPr="1129BC30">
        <w:t>informe</w:t>
      </w:r>
      <w:r w:rsidRPr="1129BC30">
        <w:t xml:space="preserve">, consulta el siguiente enlace </w:t>
      </w:r>
      <w:hyperlink r:id="rId28">
        <w:r w:rsidRPr="1129BC30">
          <w:rPr>
            <w:rStyle w:val="Hyperlink"/>
          </w:rPr>
          <w:t>https://docs.un.org/es/A/HRC/62/41</w:t>
        </w:r>
      </w:hyperlink>
      <w:r w:rsidRPr="1129BC30">
        <w:t>)</w:t>
      </w:r>
    </w:p>
    <w:p w14:paraId="38E42EDF" w14:textId="77777777" w:rsidR="002F6005" w:rsidRDefault="002F6005" w:rsidP="1129BC30">
      <w:pPr>
        <w:spacing w:before="240" w:line="276" w:lineRule="auto"/>
        <w:jc w:val="both"/>
        <w:rPr>
          <w:b/>
          <w:color w:val="156082" w:themeColor="accent1"/>
          <w:sz w:val="28"/>
          <w:szCs w:val="28"/>
        </w:rPr>
      </w:pPr>
      <w:r w:rsidRPr="1129BC30">
        <w:rPr>
          <w:b/>
          <w:color w:val="156082" w:themeColor="accent1"/>
          <w:sz w:val="28"/>
          <w:szCs w:val="28"/>
        </w:rPr>
        <w:br w:type="page"/>
      </w:r>
    </w:p>
    <w:p w14:paraId="71B03A0A" w14:textId="1217DF74" w:rsidR="00160032" w:rsidRDefault="00160032" w:rsidP="1129BC30">
      <w:pPr>
        <w:spacing w:before="240" w:line="276" w:lineRule="auto"/>
        <w:jc w:val="both"/>
        <w:rPr>
          <w:b/>
          <w:color w:val="156082" w:themeColor="accent1"/>
          <w:sz w:val="28"/>
          <w:szCs w:val="28"/>
        </w:rPr>
      </w:pPr>
      <w:r w:rsidRPr="1129BC30">
        <w:rPr>
          <w:b/>
          <w:color w:val="156082" w:themeColor="accent1"/>
          <w:sz w:val="28"/>
          <w:szCs w:val="28"/>
        </w:rPr>
        <w:t>México en los Sistemas de Justicia Internacional</w:t>
      </w:r>
    </w:p>
    <w:p w14:paraId="0B194289" w14:textId="7EE32ABC" w:rsidR="00EC1E1B" w:rsidRPr="00451A9A" w:rsidRDefault="00EC1E1B" w:rsidP="1129BC30">
      <w:pPr>
        <w:spacing w:before="240" w:line="276" w:lineRule="auto"/>
        <w:jc w:val="both"/>
        <w:rPr>
          <w:bCs/>
          <w:color w:val="000000" w:themeColor="text1"/>
        </w:rPr>
      </w:pPr>
      <w:r w:rsidRPr="00451A9A">
        <w:rPr>
          <w:bCs/>
          <w:color w:val="000000" w:themeColor="text1"/>
        </w:rPr>
        <w:t xml:space="preserve">En esta cuarta hoja se </w:t>
      </w:r>
      <w:r w:rsidR="00EF421C" w:rsidRPr="00451A9A">
        <w:rPr>
          <w:bCs/>
          <w:color w:val="000000" w:themeColor="text1"/>
        </w:rPr>
        <w:t xml:space="preserve">exponen noticias relevantes sobre México y su posición internacional, así como algunos productos de esta DGDHJP que </w:t>
      </w:r>
      <w:r w:rsidR="00451A9A" w:rsidRPr="00451A9A">
        <w:rPr>
          <w:bCs/>
          <w:color w:val="000000" w:themeColor="text1"/>
        </w:rPr>
        <w:t xml:space="preserve">pueden ser de interés para el lector. </w:t>
      </w:r>
    </w:p>
    <w:p w14:paraId="7B5A1EA0" w14:textId="18DC1D99" w:rsidR="00160032" w:rsidRPr="00F77BFB" w:rsidRDefault="00200517" w:rsidP="000923F6">
      <w:pPr>
        <w:pStyle w:val="ListParagraph"/>
        <w:numPr>
          <w:ilvl w:val="0"/>
          <w:numId w:val="17"/>
        </w:numPr>
        <w:spacing w:before="240" w:line="276" w:lineRule="auto"/>
        <w:jc w:val="both"/>
        <w:rPr>
          <w:b/>
          <w:bCs/>
          <w:lang w:val="es-ES_tradnl"/>
        </w:rPr>
      </w:pPr>
      <w:r w:rsidRPr="00F77BFB">
        <w:rPr>
          <w:b/>
          <w:bCs/>
        </w:rPr>
        <w:t>Visita a México. Informe del Relator Especial sobre las implicaciones para los derechos humanos de la gestión y eliminación ambientalmente racionales de las sustancias y los desechos peligrosos</w:t>
      </w:r>
    </w:p>
    <w:p w14:paraId="4140E58B" w14:textId="6A8404ED" w:rsidR="00200517" w:rsidRPr="00F77BFB" w:rsidRDefault="00200517" w:rsidP="005B565A">
      <w:pPr>
        <w:spacing w:before="240" w:line="276" w:lineRule="auto"/>
        <w:jc w:val="both"/>
      </w:pPr>
      <w:r w:rsidRPr="00F77BFB">
        <w:t>E</w:t>
      </w:r>
      <w:r w:rsidR="00F77BFB">
        <w:t xml:space="preserve">n el informe de julio de 2026, el Relator Especial </w:t>
      </w:r>
      <w:r w:rsidRPr="00F77BFB">
        <w:t>analiz</w:t>
      </w:r>
      <w:r w:rsidR="00F77BFB">
        <w:t>ó</w:t>
      </w:r>
      <w:r w:rsidRPr="00F77BFB">
        <w:t xml:space="preserve"> los impactos en los derechos humanos derivados de la gestión de sustancias y desechos peligrosos en México, destacando las zonas de sacrificio, la contaminación, el uso de plaguicidas y los derechos ambientales de los pueblos indígenas. Asimismo, destacó la labor de la SCJN al emitir sentencias que retoman los principios y criterios del Acuerdo de Escazú, así como en materia de legitimación activa y carga de la prueba, además realizar programas como “Diálogo de saberes” con pueblos y comunidades indígenas.</w:t>
      </w:r>
    </w:p>
    <w:p w14:paraId="1ABF4270" w14:textId="617087FC" w:rsidR="00C12ED1" w:rsidRDefault="00C12ED1" w:rsidP="005B565A">
      <w:pPr>
        <w:spacing w:before="240" w:line="276" w:lineRule="auto"/>
        <w:jc w:val="both"/>
      </w:pPr>
      <w:r w:rsidRPr="00C12ED1">
        <w:t>Finalmente, formul</w:t>
      </w:r>
      <w:r w:rsidR="00986711">
        <w:t>ó</w:t>
      </w:r>
      <w:r w:rsidRPr="00C12ED1">
        <w:t xml:space="preserve"> recomendaciones para fortalecer la protección del medio ambiente y el derecho a un medio ambiente no tóxico. </w:t>
      </w:r>
    </w:p>
    <w:p w14:paraId="5AC7C11F" w14:textId="5D09F107" w:rsidR="000F40D7" w:rsidRPr="00986711" w:rsidRDefault="003B5741" w:rsidP="00986711">
      <w:pPr>
        <w:spacing w:before="240" w:line="276" w:lineRule="auto"/>
        <w:ind w:left="708"/>
        <w:jc w:val="both"/>
      </w:pPr>
      <w:r w:rsidRPr="1129BC30">
        <w:t>(</w:t>
      </w:r>
      <w:r w:rsidR="00C12ED1" w:rsidRPr="1129BC30">
        <w:t xml:space="preserve">Para conocer más sobre este informe, consulta el siguiente enlace </w:t>
      </w:r>
      <w:hyperlink r:id="rId29">
        <w:r w:rsidR="00C12ED1" w:rsidRPr="1129BC30">
          <w:rPr>
            <w:rStyle w:val="Hyperlink"/>
          </w:rPr>
          <w:t>https://docs.un.org/es/A/HRC/63/27/Add.1</w:t>
        </w:r>
      </w:hyperlink>
      <w:r w:rsidR="00C12ED1" w:rsidRPr="1129BC30">
        <w:t xml:space="preserve">) </w:t>
      </w:r>
    </w:p>
    <w:p w14:paraId="0C2F6391" w14:textId="2D4AD04E" w:rsidR="000777AA" w:rsidRPr="00986711" w:rsidRDefault="000777AA" w:rsidP="1129BC30">
      <w:pPr>
        <w:pStyle w:val="ListParagraph"/>
        <w:numPr>
          <w:ilvl w:val="0"/>
          <w:numId w:val="17"/>
        </w:numPr>
        <w:spacing w:before="240" w:line="276" w:lineRule="auto"/>
        <w:jc w:val="both"/>
        <w:rPr>
          <w:b/>
          <w:bCs/>
        </w:rPr>
      </w:pPr>
      <w:r w:rsidRPr="00986711">
        <w:rPr>
          <w:b/>
          <w:bCs/>
        </w:rPr>
        <w:t xml:space="preserve">CIDH presenta caso a la Corte IDH sobre ejecución extrajudicial de Víctor Emmanuel Torres Leyva en México. </w:t>
      </w:r>
    </w:p>
    <w:p w14:paraId="5D403488" w14:textId="5B55ACCE" w:rsidR="000777AA" w:rsidRPr="00986711" w:rsidRDefault="00986711" w:rsidP="005B565A">
      <w:pPr>
        <w:spacing w:before="240" w:line="276" w:lineRule="auto"/>
        <w:jc w:val="both"/>
      </w:pPr>
      <w:r w:rsidRPr="00986711">
        <w:t xml:space="preserve">En julio de 2026, la </w:t>
      </w:r>
      <w:r w:rsidR="000777AA" w:rsidRPr="00986711">
        <w:t>CIDH sometió ante la Corte Interamericana de Derechos Humanos (Corte IDH) el Caso N.º 13.170, Víctor Emmanuel Torres Leyva y familia, respecto de México, por la ejecución extrajudicial de Torres Leyva en agosto de 2005, la falta de investigación con debida diligencia y la situación de impunidad.</w:t>
      </w:r>
    </w:p>
    <w:p w14:paraId="012E51BB" w14:textId="109CDCF6" w:rsidR="000F40D7" w:rsidRPr="006560A8" w:rsidRDefault="003B5741" w:rsidP="006560A8">
      <w:pPr>
        <w:spacing w:before="240" w:line="276" w:lineRule="auto"/>
        <w:ind w:left="708"/>
        <w:jc w:val="both"/>
      </w:pPr>
      <w:r w:rsidRPr="1129BC30">
        <w:t>(</w:t>
      </w:r>
      <w:r w:rsidR="00C86C08" w:rsidRPr="1129BC30">
        <w:t xml:space="preserve">Para conocer más sobre este caso, consulta el siguiente enlace </w:t>
      </w:r>
      <w:hyperlink r:id="rId30">
        <w:r w:rsidR="00C86C08" w:rsidRPr="1129BC30">
          <w:rPr>
            <w:rStyle w:val="Hyperlink"/>
          </w:rPr>
          <w:t>https://www.oas.org/es/CIDH/jsForm/?File=/es/cidh/prensa/comunicados/2026/144.asp&amp;utm_content=country-mex&amp;utm_term=class-corteidh</w:t>
        </w:r>
      </w:hyperlink>
      <w:r>
        <w:t>)</w:t>
      </w:r>
    </w:p>
    <w:p w14:paraId="4952B169" w14:textId="6CD58C93" w:rsidR="00C86C08" w:rsidRPr="006560A8" w:rsidRDefault="00C86C08" w:rsidP="000923F6">
      <w:pPr>
        <w:pStyle w:val="ListParagraph"/>
        <w:numPr>
          <w:ilvl w:val="0"/>
          <w:numId w:val="17"/>
        </w:numPr>
        <w:spacing w:before="240" w:line="276" w:lineRule="auto"/>
        <w:jc w:val="both"/>
        <w:rPr>
          <w:b/>
          <w:bCs/>
        </w:rPr>
      </w:pPr>
      <w:r w:rsidRPr="006560A8">
        <w:rPr>
          <w:b/>
          <w:bCs/>
        </w:rPr>
        <w:t>La Relatoría Especial para la Libertad de Expresión (RELE) de la CIDH condena los asesinatos de los periodistas Josué Martínez Contreras y Francisco Alejandro Leyva Aguilar, en México, y Jader Luis Durango, en Colombia</w:t>
      </w:r>
    </w:p>
    <w:p w14:paraId="4494B4C0" w14:textId="6032BA5F" w:rsidR="00C86C08" w:rsidRDefault="008B45A4" w:rsidP="005B565A">
      <w:pPr>
        <w:spacing w:before="240" w:line="276" w:lineRule="auto"/>
        <w:jc w:val="both"/>
      </w:pPr>
      <w:r>
        <w:t>La Relatoría Especial</w:t>
      </w:r>
      <w:r w:rsidR="00C86C08" w:rsidRPr="00C86C08" w:rsidDel="008B45A4">
        <w:t xml:space="preserve"> </w:t>
      </w:r>
      <w:r>
        <w:t>e</w:t>
      </w:r>
      <w:r w:rsidRPr="00C86C08">
        <w:t xml:space="preserve">xhortó </w:t>
      </w:r>
      <w:r w:rsidR="00C86C08" w:rsidRPr="00C86C08">
        <w:t>a los Estados a esclarecer los hechos mediante investigaciones prontas, exhaustivas e imparciales, así como adoptar medidas urgentes y efectivas para proteger a quienes ejercen la labor periodística y prevenir nuevos ataques contra la prensa, de conformidad con sus obligaciones internacionales en materia de derechos humanos.</w:t>
      </w:r>
    </w:p>
    <w:p w14:paraId="5F46FA00" w14:textId="5F4BD8E0" w:rsidR="000F40D7" w:rsidRDefault="008B45A4" w:rsidP="00C23614">
      <w:pPr>
        <w:spacing w:before="240" w:line="276" w:lineRule="auto"/>
        <w:ind w:left="708"/>
        <w:jc w:val="both"/>
      </w:pPr>
      <w:r w:rsidRPr="1129BC30">
        <w:t>(</w:t>
      </w:r>
      <w:r w:rsidR="00186F00" w:rsidRPr="1129BC30">
        <w:t>Para conocer más sobre este caso, consulta el siguiente enlace</w:t>
      </w:r>
      <w:r w:rsidR="00186F00">
        <w:t xml:space="preserve"> </w:t>
      </w:r>
      <w:hyperlink r:id="rId31">
        <w:r w:rsidR="00186F00" w:rsidRPr="1129BC30">
          <w:rPr>
            <w:rStyle w:val="Hyperlink"/>
          </w:rPr>
          <w:t>https://www.oas.org/es/CIDH/jsForm/?File=/es/cidh/expresion/prensa/comunicados/2026/151.asp&amp;utm_term=class-mon</w:t>
        </w:r>
      </w:hyperlink>
      <w:r w:rsidR="00186F00">
        <w:t>)</w:t>
      </w:r>
    </w:p>
    <w:p w14:paraId="6743B6BD" w14:textId="07F74952" w:rsidR="009277DA" w:rsidRPr="00262D76" w:rsidRDefault="009277DA" w:rsidP="005B565A">
      <w:pPr>
        <w:spacing w:before="240" w:line="276" w:lineRule="auto"/>
        <w:jc w:val="both"/>
        <w:rPr>
          <w:b/>
          <w:bCs/>
          <w:sz w:val="28"/>
          <w:szCs w:val="28"/>
        </w:rPr>
      </w:pPr>
      <w:r w:rsidRPr="00262D76">
        <w:rPr>
          <w:b/>
          <w:bCs/>
          <w:sz w:val="28"/>
          <w:szCs w:val="28"/>
        </w:rPr>
        <w:t>Te podría interesar</w:t>
      </w:r>
    </w:p>
    <w:p w14:paraId="71EE7A90" w14:textId="367159E4" w:rsidR="009277DA" w:rsidRPr="006E01D1" w:rsidRDefault="009277DA" w:rsidP="005B565A">
      <w:pPr>
        <w:pStyle w:val="ListParagraph"/>
        <w:numPr>
          <w:ilvl w:val="0"/>
          <w:numId w:val="1"/>
        </w:numPr>
        <w:spacing w:before="240" w:line="276" w:lineRule="auto"/>
        <w:jc w:val="both"/>
        <w:rPr>
          <w:b/>
          <w:bCs/>
        </w:rPr>
      </w:pPr>
      <w:r w:rsidRPr="006E01D1">
        <w:rPr>
          <w:b/>
          <w:bCs/>
        </w:rPr>
        <w:t>Territorio</w:t>
      </w:r>
    </w:p>
    <w:p w14:paraId="7B411F18" w14:textId="77777777" w:rsidR="001F4149" w:rsidRDefault="009277DA" w:rsidP="005B565A">
      <w:pPr>
        <w:spacing w:before="240" w:after="0" w:line="276" w:lineRule="auto"/>
        <w:jc w:val="both"/>
      </w:pPr>
      <w:r w:rsidRPr="009277DA">
        <w:t xml:space="preserve">Durante los meses de julio y agosto, la DGDHJP llevó a cabo los </w:t>
      </w:r>
      <w:r w:rsidRPr="009277DA">
        <w:rPr>
          <w:b/>
          <w:bCs/>
        </w:rPr>
        <w:t>“Diálogos entre Justicias y Territorios”</w:t>
      </w:r>
      <w:r w:rsidRPr="009277DA">
        <w:t>, espacios en los que las personas participantes compartieron sus experiencias en torno a la defensa del territorio y el acceso a la justicia en sus comunidades indígenas.</w:t>
      </w:r>
    </w:p>
    <w:p w14:paraId="46451063" w14:textId="6E66811D" w:rsidR="001F4149" w:rsidRDefault="009277DA" w:rsidP="005B565A">
      <w:pPr>
        <w:spacing w:before="240" w:after="0" w:line="276" w:lineRule="auto"/>
        <w:jc w:val="both"/>
      </w:pPr>
      <w:r w:rsidRPr="009277DA">
        <w:t>Los diálogos se celebraron en los siguientes lugares y fechas: Vícam, Sonora: 8 de julio de 2026</w:t>
      </w:r>
      <w:r w:rsidR="00C84692">
        <w:t xml:space="preserve">; y </w:t>
      </w:r>
      <w:r w:rsidRPr="009277DA">
        <w:t>Panotla, Tlaxcala: 14 de julio de 2026.</w:t>
      </w:r>
    </w:p>
    <w:p w14:paraId="6CBCD4F6" w14:textId="6B2D6812" w:rsidR="00071959" w:rsidRDefault="000923F6" w:rsidP="000923F6">
      <w:pPr>
        <w:spacing w:before="240" w:after="0" w:line="276" w:lineRule="auto"/>
        <w:ind w:left="708"/>
        <w:jc w:val="both"/>
      </w:pPr>
      <w:r>
        <w:t>(</w:t>
      </w:r>
      <w:r w:rsidR="001F4149">
        <w:t xml:space="preserve">Para conocer más sobre </w:t>
      </w:r>
      <w:r w:rsidR="00D240A0">
        <w:t>el evento en Vícam, Sonora</w:t>
      </w:r>
      <w:r w:rsidR="001F4149">
        <w:t>, consulta el siguiente enlace</w:t>
      </w:r>
      <w:r>
        <w:t xml:space="preserve"> </w:t>
      </w:r>
      <w:hyperlink r:id="rId32" w:history="1">
        <w:r w:rsidR="00C84692" w:rsidRPr="00A70BE2">
          <w:rPr>
            <w:rStyle w:val="Hyperlink"/>
          </w:rPr>
          <w:t>https://x.com/ddhh_scjn/status/2075028310308921365?s=20</w:t>
        </w:r>
      </w:hyperlink>
      <w:r w:rsidR="001F4149">
        <w:t>)</w:t>
      </w:r>
      <w:r w:rsidR="00C84692">
        <w:t xml:space="preserve"> </w:t>
      </w:r>
    </w:p>
    <w:p w14:paraId="771CB9AD" w14:textId="6E473A5C" w:rsidR="00D240A0" w:rsidRDefault="00D240A0" w:rsidP="00C84692">
      <w:pPr>
        <w:spacing w:before="240" w:after="0" w:line="276" w:lineRule="auto"/>
        <w:ind w:left="708"/>
        <w:jc w:val="both"/>
      </w:pPr>
      <w:r>
        <w:t xml:space="preserve">(Para conocer más sobre el evento en Panotla, Tlaxcala, consulta el siguiente enlace </w:t>
      </w:r>
      <w:hyperlink r:id="rId33" w:history="1">
        <w:r w:rsidRPr="00A751DE">
          <w:rPr>
            <w:rStyle w:val="Hyperlink"/>
          </w:rPr>
          <w:t>https://x.com/ddhh_scjn/status/2077119745753600051?s=46&amp;t=YDIiZW1wqBu9yOU_Ij7Zpg</w:t>
        </w:r>
      </w:hyperlink>
      <w:r>
        <w:t xml:space="preserve"> )</w:t>
      </w:r>
    </w:p>
    <w:p w14:paraId="77D9B156" w14:textId="612AC737" w:rsidR="001F4149" w:rsidRPr="006E01D1" w:rsidRDefault="001F4149" w:rsidP="005B565A">
      <w:pPr>
        <w:pStyle w:val="ListParagraph"/>
        <w:numPr>
          <w:ilvl w:val="0"/>
          <w:numId w:val="1"/>
        </w:numPr>
        <w:spacing w:before="240" w:line="276" w:lineRule="auto"/>
        <w:jc w:val="both"/>
        <w:rPr>
          <w:b/>
          <w:bCs/>
        </w:rPr>
      </w:pPr>
      <w:r w:rsidRPr="006E01D1">
        <w:rPr>
          <w:b/>
          <w:bCs/>
        </w:rPr>
        <w:t>Jornadas de aprendizaje</w:t>
      </w:r>
    </w:p>
    <w:p w14:paraId="3090E43F" w14:textId="0E0B8669" w:rsidR="001F4149" w:rsidRDefault="00AE5BE2" w:rsidP="005B565A">
      <w:pPr>
        <w:spacing w:before="240" w:line="276" w:lineRule="auto"/>
        <w:jc w:val="both"/>
        <w:rPr>
          <w:lang w:val="es-ES_tradnl"/>
        </w:rPr>
      </w:pPr>
      <w:r w:rsidRPr="00AE5BE2">
        <w:t xml:space="preserve">El viernes 14 de agosto de 2026 se celebraron las </w:t>
      </w:r>
      <w:r w:rsidRPr="00AE5BE2">
        <w:rPr>
          <w:b/>
          <w:bCs/>
        </w:rPr>
        <w:t>Jornadas de aprendizaje: Herramientas y saberes para los derechos territoriales</w:t>
      </w:r>
      <w:r w:rsidRPr="00AE5BE2">
        <w:t>, en las que se abordaron temas como saberes y conocimientos comunitarios, territorio, identidad y cultura, organización comunitaria, experiencias de pueblos indígenas y defensa y cuidado del territorio.</w:t>
      </w:r>
    </w:p>
    <w:p w14:paraId="38E4A947" w14:textId="3DE2A50A" w:rsidR="00637DF8" w:rsidRPr="00C84692" w:rsidRDefault="003E5E52" w:rsidP="00C84692">
      <w:pPr>
        <w:spacing w:before="240" w:line="276" w:lineRule="auto"/>
        <w:ind w:left="708" w:firstLine="12"/>
        <w:jc w:val="both"/>
      </w:pPr>
      <w:r>
        <w:t>(</w:t>
      </w:r>
      <w:r w:rsidR="00AE5BE2">
        <w:t>Para conocer más sobre este tema, consulta el siguiente enlac</w:t>
      </w:r>
      <w:r>
        <w:t>e</w:t>
      </w:r>
      <w:r w:rsidR="000923F6">
        <w:t xml:space="preserve"> </w:t>
      </w:r>
      <w:hyperlink w:history="1">
        <w:r w:rsidRPr="1129BC30">
          <w:rPr>
            <w:rStyle w:val="Hyperlink"/>
          </w:rPr>
          <w:t>https://www.youtube.com/live/vTqCI0TpR8I</w:t>
        </w:r>
      </w:hyperlink>
      <w:r w:rsidR="00AE5BE2" w:rsidRPr="1129BC30">
        <w:t xml:space="preserve"> )</w:t>
      </w:r>
    </w:p>
    <w:p w14:paraId="551B3B3B" w14:textId="216D23F3" w:rsidR="00842036" w:rsidRPr="00850B78" w:rsidRDefault="00842036" w:rsidP="005B565A">
      <w:pPr>
        <w:pStyle w:val="ListParagraph"/>
        <w:numPr>
          <w:ilvl w:val="0"/>
          <w:numId w:val="1"/>
        </w:numPr>
        <w:spacing w:before="240" w:line="276" w:lineRule="auto"/>
        <w:jc w:val="both"/>
        <w:rPr>
          <w:b/>
          <w:bCs/>
          <w:lang w:val="es-ES_tradnl"/>
        </w:rPr>
      </w:pPr>
      <w:r w:rsidRPr="00850B78">
        <w:rPr>
          <w:b/>
          <w:bCs/>
          <w:lang w:val="es-ES_tradnl"/>
        </w:rPr>
        <w:t>Protocolos</w:t>
      </w:r>
    </w:p>
    <w:p w14:paraId="1D021D56" w14:textId="3358568E" w:rsidR="00842036" w:rsidRDefault="00842036" w:rsidP="005B565A">
      <w:pPr>
        <w:spacing w:before="240" w:line="276" w:lineRule="auto"/>
        <w:jc w:val="both"/>
      </w:pPr>
      <w:r w:rsidRPr="00842036">
        <w:t>Protocolo para juzgar con perspectiva intercultural: personas, pueblos y comunidades indígenas</w:t>
      </w:r>
    </w:p>
    <w:p w14:paraId="3A707CB1" w14:textId="4F1CFB33" w:rsidR="00842036" w:rsidRDefault="003E5E52" w:rsidP="000923F6">
      <w:pPr>
        <w:spacing w:before="240" w:line="276" w:lineRule="auto"/>
        <w:ind w:left="708"/>
        <w:jc w:val="both"/>
      </w:pPr>
      <w:r>
        <w:t>(</w:t>
      </w:r>
      <w:r w:rsidR="00842036">
        <w:t xml:space="preserve">Para conocer más sobre este </w:t>
      </w:r>
      <w:r w:rsidR="000444ED">
        <w:t>protocolo</w:t>
      </w:r>
      <w:r w:rsidR="00842036">
        <w:t>, consulta el siguiente enlace</w:t>
      </w:r>
    </w:p>
    <w:p w14:paraId="740938F0" w14:textId="336F06DA" w:rsidR="00842036" w:rsidRDefault="00842036" w:rsidP="000923F6">
      <w:pPr>
        <w:spacing w:before="240" w:line="276" w:lineRule="auto"/>
        <w:ind w:left="708"/>
        <w:jc w:val="both"/>
        <w:rPr>
          <w:lang w:val="es-ES_tradnl"/>
        </w:rPr>
      </w:pPr>
      <w:hyperlink r:id="rId34" w:history="1">
        <w:r w:rsidRPr="00842036">
          <w:rPr>
            <w:rStyle w:val="Hyperlink"/>
            <w:lang w:val="es-ES_tradnl"/>
          </w:rPr>
          <w:t>https://www.scjn.gob.mx/derechos-humanos/protocolos-de-actuacion/en-casos-que-involucren-derechos-de-personas-comunidades-y-pueblos</w:t>
        </w:r>
      </w:hyperlink>
      <w:r>
        <w:rPr>
          <w:lang w:val="es-ES_tradnl"/>
        </w:rPr>
        <w:t xml:space="preserve"> )</w:t>
      </w:r>
    </w:p>
    <w:p w14:paraId="595F7510" w14:textId="77777777" w:rsidR="00C23614" w:rsidRDefault="00C23614" w:rsidP="000923F6">
      <w:pPr>
        <w:spacing w:before="240" w:line="276" w:lineRule="auto"/>
        <w:ind w:left="708"/>
        <w:jc w:val="both"/>
        <w:rPr>
          <w:lang w:val="es-ES_tradnl"/>
        </w:rPr>
      </w:pPr>
    </w:p>
    <w:p w14:paraId="0DC74AC6" w14:textId="7F9473F0" w:rsidR="00842036" w:rsidRPr="00850B78" w:rsidRDefault="00842036" w:rsidP="005B565A">
      <w:pPr>
        <w:pStyle w:val="ListParagraph"/>
        <w:numPr>
          <w:ilvl w:val="0"/>
          <w:numId w:val="1"/>
        </w:numPr>
        <w:spacing w:before="240" w:line="276" w:lineRule="auto"/>
        <w:jc w:val="both"/>
        <w:rPr>
          <w:b/>
          <w:bCs/>
          <w:lang w:val="es-ES_tradnl"/>
        </w:rPr>
      </w:pPr>
      <w:r w:rsidRPr="00850B78">
        <w:rPr>
          <w:b/>
          <w:bCs/>
          <w:lang w:val="es-ES_tradnl"/>
        </w:rPr>
        <w:t xml:space="preserve">Cuadernos de jurisprudencia </w:t>
      </w:r>
    </w:p>
    <w:p w14:paraId="77373933" w14:textId="16E50D0A" w:rsidR="00842036" w:rsidRDefault="00842036" w:rsidP="005B565A">
      <w:pPr>
        <w:spacing w:before="240" w:line="276" w:lineRule="auto"/>
        <w:jc w:val="both"/>
      </w:pPr>
      <w:r w:rsidRPr="00842036">
        <w:t>Cuaderno de Jurisprudencia núm. 4: Derecho a la Propiedad de la tierra, el territorio y los recursos naturales de los pueblos y comunidades indígenas.</w:t>
      </w:r>
    </w:p>
    <w:p w14:paraId="53A30FAD" w14:textId="45BF096D" w:rsidR="00842036" w:rsidRPr="000923F6" w:rsidRDefault="003E5E52" w:rsidP="000923F6">
      <w:pPr>
        <w:spacing w:before="240" w:line="276" w:lineRule="auto"/>
        <w:ind w:left="708"/>
        <w:jc w:val="both"/>
      </w:pPr>
      <w:r>
        <w:t>(</w:t>
      </w:r>
      <w:r w:rsidR="006760C8">
        <w:t xml:space="preserve">Para conocer más sobre este </w:t>
      </w:r>
      <w:r w:rsidR="000444ED">
        <w:t>cuadernillo</w:t>
      </w:r>
      <w:r w:rsidR="006760C8">
        <w:t>, consulta el siguiente enlace</w:t>
      </w:r>
      <w:r w:rsidR="000923F6">
        <w:t xml:space="preserve"> </w:t>
      </w:r>
      <w:hyperlink r:id="rId35">
        <w:r w:rsidR="000923F6" w:rsidRPr="1129BC30">
          <w:rPr>
            <w:rStyle w:val="Hyperlink"/>
          </w:rPr>
          <w:t>https://www.sitios.scjn.gob.mx/cec/editorial/derecho-la-propiedad-de-la-tierra-el-territorio-y-los-recursos-naturales-de-los-pueblos-y</w:t>
        </w:r>
      </w:hyperlink>
      <w:r w:rsidR="00842036" w:rsidRPr="1129BC30">
        <w:t xml:space="preserve"> )</w:t>
      </w:r>
    </w:p>
    <w:p w14:paraId="01F333D3" w14:textId="1CF024E4" w:rsidR="006760C8" w:rsidRDefault="006760C8" w:rsidP="005B565A">
      <w:pPr>
        <w:spacing w:before="240" w:line="276" w:lineRule="auto"/>
        <w:jc w:val="both"/>
        <w:rPr>
          <w:lang w:val="es-ES_tradnl"/>
        </w:rPr>
      </w:pPr>
      <w:r w:rsidRPr="006760C8">
        <w:t>Cuaderno de jurisprudencia núm. 27. Justicia intercultural: Derecho a una consulta previa</w:t>
      </w:r>
    </w:p>
    <w:p w14:paraId="4A04CBB8" w14:textId="68CECD24" w:rsidR="006760C8" w:rsidRPr="000923F6" w:rsidRDefault="003E5E52" w:rsidP="000923F6">
      <w:pPr>
        <w:spacing w:before="240" w:line="276" w:lineRule="auto"/>
        <w:ind w:left="708"/>
        <w:jc w:val="both"/>
      </w:pPr>
      <w:r>
        <w:t>(</w:t>
      </w:r>
      <w:r w:rsidR="006760C8">
        <w:t xml:space="preserve">Para conocer más sobre este </w:t>
      </w:r>
      <w:r w:rsidR="000444ED">
        <w:t>cuaderno</w:t>
      </w:r>
      <w:r w:rsidR="006760C8">
        <w:t>, consulta el siguiente enlace</w:t>
      </w:r>
      <w:r w:rsidR="000923F6">
        <w:t xml:space="preserve"> </w:t>
      </w:r>
      <w:hyperlink r:id="rId36" w:history="1">
        <w:r w:rsidR="000923F6" w:rsidRPr="00A751DE">
          <w:rPr>
            <w:rStyle w:val="Hyperlink"/>
            <w:lang w:val="es-ES_tradnl"/>
          </w:rPr>
          <w:t>https://www.sitios.scjn.gob.mx/cec/editorial/justicia-intercultural-derecho-consulta-previa</w:t>
        </w:r>
      </w:hyperlink>
      <w:r w:rsidR="006760C8">
        <w:rPr>
          <w:lang w:val="es-ES_tradnl"/>
        </w:rPr>
        <w:t xml:space="preserve"> )</w:t>
      </w:r>
    </w:p>
    <w:sectPr w:rsidR="006760C8" w:rsidRPr="000923F6">
      <w:headerReference w:type="default" r:id="rId37"/>
      <w:footerReference w:type="default" r:id="rId3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40216" w14:textId="77777777" w:rsidR="00735F67" w:rsidRDefault="00735F67" w:rsidP="0037407D">
      <w:pPr>
        <w:spacing w:after="0" w:line="240" w:lineRule="auto"/>
      </w:pPr>
      <w:r>
        <w:separator/>
      </w:r>
    </w:p>
  </w:endnote>
  <w:endnote w:type="continuationSeparator" w:id="0">
    <w:p w14:paraId="7A3E7EB3" w14:textId="77777777" w:rsidR="00735F67" w:rsidRDefault="00735F67" w:rsidP="00374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9C5AC" w14:textId="198B2740" w:rsidR="00C54649" w:rsidRPr="00C54649" w:rsidRDefault="00C54649" w:rsidP="00C54649">
    <w:pPr>
      <w:pStyle w:val="Footer"/>
      <w:jc w:val="right"/>
      <w:rPr>
        <w:rFonts w:cstheme="minorHAnsi"/>
      </w:rPr>
    </w:pPr>
    <w:r w:rsidRPr="00C54649">
      <w:rPr>
        <w:rFonts w:cstheme="minorHAnsi"/>
      </w:rPr>
      <w:t xml:space="preserve">Página </w:t>
    </w:r>
    <w:r w:rsidRPr="00C54649">
      <w:rPr>
        <w:rFonts w:cstheme="minorHAnsi"/>
      </w:rPr>
      <w:fldChar w:fldCharType="begin"/>
    </w:r>
    <w:r w:rsidRPr="00C54649">
      <w:rPr>
        <w:rFonts w:cstheme="minorHAnsi"/>
      </w:rPr>
      <w:instrText xml:space="preserve"> PAGE </w:instrText>
    </w:r>
    <w:r w:rsidRPr="00C54649">
      <w:rPr>
        <w:rFonts w:cstheme="minorHAnsi"/>
      </w:rPr>
      <w:fldChar w:fldCharType="separate"/>
    </w:r>
    <w:r w:rsidRPr="00C54649">
      <w:rPr>
        <w:rFonts w:cstheme="minorHAnsi"/>
        <w:noProof/>
      </w:rPr>
      <w:t>1</w:t>
    </w:r>
    <w:r w:rsidRPr="00C54649">
      <w:rPr>
        <w:rFonts w:cstheme="minorHAnsi"/>
      </w:rPr>
      <w:fldChar w:fldCharType="end"/>
    </w:r>
    <w:r w:rsidRPr="00C54649">
      <w:rPr>
        <w:rFonts w:cstheme="minorHAnsi"/>
      </w:rPr>
      <w:t xml:space="preserve"> de </w:t>
    </w:r>
    <w:r w:rsidRPr="00C54649">
      <w:rPr>
        <w:rFonts w:cstheme="minorHAnsi"/>
      </w:rPr>
      <w:fldChar w:fldCharType="begin"/>
    </w:r>
    <w:r w:rsidRPr="00C54649">
      <w:rPr>
        <w:rFonts w:cstheme="minorHAnsi"/>
      </w:rPr>
      <w:instrText xml:space="preserve"> NUMPAGES </w:instrText>
    </w:r>
    <w:r w:rsidRPr="00C54649">
      <w:rPr>
        <w:rFonts w:cstheme="minorHAnsi"/>
      </w:rPr>
      <w:fldChar w:fldCharType="separate"/>
    </w:r>
    <w:r w:rsidRPr="00C54649">
      <w:rPr>
        <w:rFonts w:cstheme="minorHAnsi"/>
        <w:noProof/>
      </w:rPr>
      <w:t>11</w:t>
    </w:r>
    <w:r w:rsidRPr="00C54649">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252B4" w14:textId="77777777" w:rsidR="00735F67" w:rsidRDefault="00735F67" w:rsidP="0037407D">
      <w:pPr>
        <w:spacing w:after="0" w:line="240" w:lineRule="auto"/>
      </w:pPr>
      <w:r>
        <w:separator/>
      </w:r>
    </w:p>
  </w:footnote>
  <w:footnote w:type="continuationSeparator" w:id="0">
    <w:p w14:paraId="56D4DEA6" w14:textId="77777777" w:rsidR="00735F67" w:rsidRDefault="00735F67" w:rsidP="00374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487F6" w14:textId="341926F4" w:rsidR="00070816" w:rsidRDefault="00070816">
    <w:r>
      <w:rPr>
        <w:noProof/>
      </w:rPr>
      <w:drawing>
        <wp:anchor distT="0" distB="0" distL="114300" distR="114300" simplePos="0" relativeHeight="251658241" behindDoc="1" locked="0" layoutInCell="1" allowOverlap="1" wp14:anchorId="607931AC" wp14:editId="24736CF4">
          <wp:simplePos x="0" y="0"/>
          <wp:positionH relativeFrom="column">
            <wp:posOffset>1704622</wp:posOffset>
          </wp:positionH>
          <wp:positionV relativeFrom="paragraph">
            <wp:posOffset>-372533</wp:posOffset>
          </wp:positionV>
          <wp:extent cx="2239108" cy="802867"/>
          <wp:effectExtent l="0" t="0" r="0" b="0"/>
          <wp:wrapNone/>
          <wp:docPr id="1649280979" name="Imagen 409340460">
            <a:extLst xmlns:a="http://schemas.openxmlformats.org/drawingml/2006/main">
              <a:ext uri="{FF2B5EF4-FFF2-40B4-BE49-F238E27FC236}">
                <a16:creationId xmlns:a16="http://schemas.microsoft.com/office/drawing/2014/main" id="{367894EF-F9BF-4BD4-ADCF-13ECCDA5FB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340460" name="Imagen 409340460"/>
                  <pic:cNvPicPr/>
                </pic:nvPicPr>
                <pic:blipFill>
                  <a:blip r:embed="rId1">
                    <a:extLst>
                      <a:ext uri="{28A0092B-C50C-407E-A947-70E740481C1C}">
                        <a14:useLocalDpi xmlns:a14="http://schemas.microsoft.com/office/drawing/2010/main" val="0"/>
                      </a:ext>
                    </a:extLst>
                  </a:blip>
                  <a:stretch>
                    <a:fillRect/>
                  </a:stretch>
                </pic:blipFill>
                <pic:spPr>
                  <a:xfrm>
                    <a:off x="0" y="0"/>
                    <a:ext cx="2239108" cy="802867"/>
                  </a:xfrm>
                  <a:prstGeom prst="rect">
                    <a:avLst/>
                  </a:prstGeom>
                </pic:spPr>
              </pic:pic>
            </a:graphicData>
          </a:graphic>
          <wp14:sizeRelH relativeFrom="page">
            <wp14:pctWidth>0</wp14:pctWidth>
          </wp14:sizeRelH>
          <wp14:sizeRelV relativeFrom="page">
            <wp14:pctHeight>0</wp14:pctHeight>
          </wp14:sizeRelV>
        </wp:anchor>
      </w:drawing>
    </w:r>
    <w:r w:rsidR="0037407D">
      <w:rPr>
        <w:noProof/>
      </w:rPr>
      <w:drawing>
        <wp:anchor distT="0" distB="0" distL="114300" distR="114300" simplePos="0" relativeHeight="251658240" behindDoc="1" locked="0" layoutInCell="1" allowOverlap="1" wp14:anchorId="43F828F8" wp14:editId="42225847">
          <wp:simplePos x="0" y="0"/>
          <wp:positionH relativeFrom="column">
            <wp:posOffset>1704622</wp:posOffset>
          </wp:positionH>
          <wp:positionV relativeFrom="paragraph">
            <wp:posOffset>-372533</wp:posOffset>
          </wp:positionV>
          <wp:extent cx="2239108" cy="802867"/>
          <wp:effectExtent l="0" t="0" r="0" b="0"/>
          <wp:wrapNone/>
          <wp:docPr id="1039048722" name="Imagen 1">
            <a:extLst xmlns:a="http://schemas.openxmlformats.org/drawingml/2006/main">
              <a:ext uri="{FF2B5EF4-FFF2-40B4-BE49-F238E27FC236}">
                <a16:creationId xmlns:a16="http://schemas.microsoft.com/office/drawing/2014/main" id="{3FE37BE3-2775-491E-89AF-EE6D1085BE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340460" name="Imagen 409340460"/>
                  <pic:cNvPicPr/>
                </pic:nvPicPr>
                <pic:blipFill>
                  <a:blip r:embed="rId1">
                    <a:extLst>
                      <a:ext uri="{28A0092B-C50C-407E-A947-70E740481C1C}">
                        <a14:useLocalDpi xmlns:a14="http://schemas.microsoft.com/office/drawing/2010/main" val="0"/>
                      </a:ext>
                    </a:extLst>
                  </a:blip>
                  <a:stretch>
                    <a:fillRect/>
                  </a:stretch>
                </pic:blipFill>
                <pic:spPr>
                  <a:xfrm>
                    <a:off x="0" y="0"/>
                    <a:ext cx="2239108" cy="80286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20E7"/>
    <w:multiLevelType w:val="hybridMultilevel"/>
    <w:tmpl w:val="47644DE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57F00B6"/>
    <w:multiLevelType w:val="hybridMultilevel"/>
    <w:tmpl w:val="E3468A10"/>
    <w:lvl w:ilvl="0" w:tplc="B728EA52">
      <w:start w:val="1"/>
      <w:numFmt w:val="decimal"/>
      <w:lvlText w:val="%1."/>
      <w:lvlJc w:val="left"/>
      <w:pPr>
        <w:ind w:left="720" w:hanging="360"/>
      </w:pPr>
      <w:rPr>
        <w:rFonts w:hint="default"/>
        <w:sz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8315E59"/>
    <w:multiLevelType w:val="hybridMultilevel"/>
    <w:tmpl w:val="0DF23A7E"/>
    <w:lvl w:ilvl="0" w:tplc="7C5A26BE">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9F62C7"/>
    <w:multiLevelType w:val="hybridMultilevel"/>
    <w:tmpl w:val="4DD42B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562483"/>
    <w:multiLevelType w:val="hybridMultilevel"/>
    <w:tmpl w:val="996EB022"/>
    <w:lvl w:ilvl="0" w:tplc="BF90875A">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37A4070"/>
    <w:multiLevelType w:val="hybridMultilevel"/>
    <w:tmpl w:val="1DD492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8336F79"/>
    <w:multiLevelType w:val="hybridMultilevel"/>
    <w:tmpl w:val="5CA20CB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9590814"/>
    <w:multiLevelType w:val="hybridMultilevel"/>
    <w:tmpl w:val="93E2E20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A4434C2"/>
    <w:multiLevelType w:val="hybridMultilevel"/>
    <w:tmpl w:val="1598E15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C783B6F"/>
    <w:multiLevelType w:val="hybridMultilevel"/>
    <w:tmpl w:val="D0BA02A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CBB0E5A"/>
    <w:multiLevelType w:val="hybridMultilevel"/>
    <w:tmpl w:val="1DD492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F6A4F72"/>
    <w:multiLevelType w:val="hybridMultilevel"/>
    <w:tmpl w:val="3FFE6C6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19034FC"/>
    <w:multiLevelType w:val="hybridMultilevel"/>
    <w:tmpl w:val="5EEE3E5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D100316"/>
    <w:multiLevelType w:val="hybridMultilevel"/>
    <w:tmpl w:val="40EC287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BAF5B61"/>
    <w:multiLevelType w:val="hybridMultilevel"/>
    <w:tmpl w:val="9DAAF0A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C1C4EFC"/>
    <w:multiLevelType w:val="hybridMultilevel"/>
    <w:tmpl w:val="1DD492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9062564"/>
    <w:multiLevelType w:val="hybridMultilevel"/>
    <w:tmpl w:val="0B16A812"/>
    <w:lvl w:ilvl="0" w:tplc="072A2886">
      <w:start w:val="2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7BE30E4B"/>
    <w:multiLevelType w:val="hybridMultilevel"/>
    <w:tmpl w:val="1DD492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C767D39"/>
    <w:multiLevelType w:val="hybridMultilevel"/>
    <w:tmpl w:val="5DA0206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E38069A"/>
    <w:multiLevelType w:val="hybridMultilevel"/>
    <w:tmpl w:val="1DD492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17388414">
    <w:abstractNumId w:val="18"/>
  </w:num>
  <w:num w:numId="2" w16cid:durableId="1133017814">
    <w:abstractNumId w:val="6"/>
  </w:num>
  <w:num w:numId="3" w16cid:durableId="1311596460">
    <w:abstractNumId w:val="2"/>
  </w:num>
  <w:num w:numId="4" w16cid:durableId="134950685">
    <w:abstractNumId w:val="11"/>
  </w:num>
  <w:num w:numId="5" w16cid:durableId="1419591578">
    <w:abstractNumId w:val="3"/>
  </w:num>
  <w:num w:numId="6" w16cid:durableId="1470442630">
    <w:abstractNumId w:val="5"/>
  </w:num>
  <w:num w:numId="7" w16cid:durableId="1555501210">
    <w:abstractNumId w:val="15"/>
  </w:num>
  <w:num w:numId="8" w16cid:durableId="1563177747">
    <w:abstractNumId w:val="10"/>
  </w:num>
  <w:num w:numId="9" w16cid:durableId="1565679419">
    <w:abstractNumId w:val="0"/>
  </w:num>
  <w:num w:numId="10" w16cid:durableId="1569681384">
    <w:abstractNumId w:val="9"/>
  </w:num>
  <w:num w:numId="11" w16cid:durableId="1868909083">
    <w:abstractNumId w:val="19"/>
  </w:num>
  <w:num w:numId="12" w16cid:durableId="1964533964">
    <w:abstractNumId w:val="17"/>
  </w:num>
  <w:num w:numId="13" w16cid:durableId="2051488521">
    <w:abstractNumId w:val="16"/>
  </w:num>
  <w:num w:numId="14" w16cid:durableId="2112043073">
    <w:abstractNumId w:val="4"/>
  </w:num>
  <w:num w:numId="15" w16cid:durableId="229921507">
    <w:abstractNumId w:val="13"/>
  </w:num>
  <w:num w:numId="16" w16cid:durableId="476848345">
    <w:abstractNumId w:val="7"/>
  </w:num>
  <w:num w:numId="17" w16cid:durableId="51002323">
    <w:abstractNumId w:val="1"/>
  </w:num>
  <w:num w:numId="18" w16cid:durableId="600376214">
    <w:abstractNumId w:val="14"/>
  </w:num>
  <w:num w:numId="19" w16cid:durableId="835267434">
    <w:abstractNumId w:val="12"/>
  </w:num>
  <w:num w:numId="20" w16cid:durableId="9724416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1994E5D"/>
    <w:rsid w:val="000037F4"/>
    <w:rsid w:val="00005918"/>
    <w:rsid w:val="00006BFC"/>
    <w:rsid w:val="00011882"/>
    <w:rsid w:val="000139F4"/>
    <w:rsid w:val="00014534"/>
    <w:rsid w:val="000145F8"/>
    <w:rsid w:val="00016569"/>
    <w:rsid w:val="000228C6"/>
    <w:rsid w:val="00025FC1"/>
    <w:rsid w:val="0003363E"/>
    <w:rsid w:val="0003610A"/>
    <w:rsid w:val="000444ED"/>
    <w:rsid w:val="000450AF"/>
    <w:rsid w:val="000520FF"/>
    <w:rsid w:val="00052EA8"/>
    <w:rsid w:val="00053D6C"/>
    <w:rsid w:val="0006270B"/>
    <w:rsid w:val="000641BC"/>
    <w:rsid w:val="00067092"/>
    <w:rsid w:val="00070816"/>
    <w:rsid w:val="00071598"/>
    <w:rsid w:val="00071959"/>
    <w:rsid w:val="00072DED"/>
    <w:rsid w:val="000777AA"/>
    <w:rsid w:val="000842A5"/>
    <w:rsid w:val="00091311"/>
    <w:rsid w:val="000923F6"/>
    <w:rsid w:val="000938C9"/>
    <w:rsid w:val="00093B05"/>
    <w:rsid w:val="00097342"/>
    <w:rsid w:val="00097723"/>
    <w:rsid w:val="000B156B"/>
    <w:rsid w:val="000B1570"/>
    <w:rsid w:val="000B3ED1"/>
    <w:rsid w:val="000C0A80"/>
    <w:rsid w:val="000C4A0F"/>
    <w:rsid w:val="000D56F3"/>
    <w:rsid w:val="000E002C"/>
    <w:rsid w:val="000E0515"/>
    <w:rsid w:val="000E0D0F"/>
    <w:rsid w:val="000E4C2E"/>
    <w:rsid w:val="000F24BF"/>
    <w:rsid w:val="000F40D7"/>
    <w:rsid w:val="000F4559"/>
    <w:rsid w:val="000F7FFB"/>
    <w:rsid w:val="0010623E"/>
    <w:rsid w:val="00106A4F"/>
    <w:rsid w:val="00107F4B"/>
    <w:rsid w:val="00111992"/>
    <w:rsid w:val="001214B7"/>
    <w:rsid w:val="0012736B"/>
    <w:rsid w:val="00136BB9"/>
    <w:rsid w:val="00137D8E"/>
    <w:rsid w:val="0014386D"/>
    <w:rsid w:val="00151E08"/>
    <w:rsid w:val="0015212D"/>
    <w:rsid w:val="001540A6"/>
    <w:rsid w:val="00157420"/>
    <w:rsid w:val="00160032"/>
    <w:rsid w:val="001616C5"/>
    <w:rsid w:val="00161EF3"/>
    <w:rsid w:val="00171669"/>
    <w:rsid w:val="00173259"/>
    <w:rsid w:val="001809D5"/>
    <w:rsid w:val="00180FD3"/>
    <w:rsid w:val="001816DD"/>
    <w:rsid w:val="00181740"/>
    <w:rsid w:val="00185CBE"/>
    <w:rsid w:val="00186F00"/>
    <w:rsid w:val="001906D5"/>
    <w:rsid w:val="00191553"/>
    <w:rsid w:val="001A5F77"/>
    <w:rsid w:val="001B03E7"/>
    <w:rsid w:val="001B0F1D"/>
    <w:rsid w:val="001B1988"/>
    <w:rsid w:val="001B58AB"/>
    <w:rsid w:val="001B5DB8"/>
    <w:rsid w:val="001B79AF"/>
    <w:rsid w:val="001D39BA"/>
    <w:rsid w:val="001D4FF9"/>
    <w:rsid w:val="001D53E8"/>
    <w:rsid w:val="001E2A9B"/>
    <w:rsid w:val="001E32A3"/>
    <w:rsid w:val="001E682A"/>
    <w:rsid w:val="001F2139"/>
    <w:rsid w:val="001F4149"/>
    <w:rsid w:val="001F4E39"/>
    <w:rsid w:val="001F4ED6"/>
    <w:rsid w:val="001F62BE"/>
    <w:rsid w:val="001F6841"/>
    <w:rsid w:val="001F78B3"/>
    <w:rsid w:val="00200517"/>
    <w:rsid w:val="002168CE"/>
    <w:rsid w:val="002221A0"/>
    <w:rsid w:val="00223C4D"/>
    <w:rsid w:val="0023339A"/>
    <w:rsid w:val="002369C2"/>
    <w:rsid w:val="002464E3"/>
    <w:rsid w:val="002478DD"/>
    <w:rsid w:val="00247AE4"/>
    <w:rsid w:val="00251180"/>
    <w:rsid w:val="00252382"/>
    <w:rsid w:val="00256349"/>
    <w:rsid w:val="00262D76"/>
    <w:rsid w:val="00263697"/>
    <w:rsid w:val="00273990"/>
    <w:rsid w:val="00273F0E"/>
    <w:rsid w:val="00274EFC"/>
    <w:rsid w:val="00276FB2"/>
    <w:rsid w:val="0028214F"/>
    <w:rsid w:val="00285B61"/>
    <w:rsid w:val="00285CFC"/>
    <w:rsid w:val="00295005"/>
    <w:rsid w:val="0029772D"/>
    <w:rsid w:val="002A216D"/>
    <w:rsid w:val="002A56F3"/>
    <w:rsid w:val="002B406A"/>
    <w:rsid w:val="002B4FAC"/>
    <w:rsid w:val="002C10E9"/>
    <w:rsid w:val="002C11F5"/>
    <w:rsid w:val="002C150A"/>
    <w:rsid w:val="002C2EB5"/>
    <w:rsid w:val="002D00BA"/>
    <w:rsid w:val="002D1618"/>
    <w:rsid w:val="002D18B4"/>
    <w:rsid w:val="002D2490"/>
    <w:rsid w:val="002D316C"/>
    <w:rsid w:val="002D675B"/>
    <w:rsid w:val="002D6DE8"/>
    <w:rsid w:val="002E432E"/>
    <w:rsid w:val="002E7C16"/>
    <w:rsid w:val="002F1FCB"/>
    <w:rsid w:val="002F5351"/>
    <w:rsid w:val="002F6005"/>
    <w:rsid w:val="002F7D37"/>
    <w:rsid w:val="00301356"/>
    <w:rsid w:val="00303209"/>
    <w:rsid w:val="0030321A"/>
    <w:rsid w:val="00314AD5"/>
    <w:rsid w:val="00315366"/>
    <w:rsid w:val="00315FD6"/>
    <w:rsid w:val="00320AFA"/>
    <w:rsid w:val="00321FF2"/>
    <w:rsid w:val="003300D4"/>
    <w:rsid w:val="003304BF"/>
    <w:rsid w:val="00334B21"/>
    <w:rsid w:val="00337024"/>
    <w:rsid w:val="00337EDA"/>
    <w:rsid w:val="00342BD0"/>
    <w:rsid w:val="00344690"/>
    <w:rsid w:val="00346554"/>
    <w:rsid w:val="00347ADD"/>
    <w:rsid w:val="003537DF"/>
    <w:rsid w:val="003707DB"/>
    <w:rsid w:val="0037407D"/>
    <w:rsid w:val="00377784"/>
    <w:rsid w:val="00383959"/>
    <w:rsid w:val="00387834"/>
    <w:rsid w:val="00392BE7"/>
    <w:rsid w:val="00396404"/>
    <w:rsid w:val="003A076A"/>
    <w:rsid w:val="003A2C3A"/>
    <w:rsid w:val="003A3130"/>
    <w:rsid w:val="003A3BFA"/>
    <w:rsid w:val="003A45E1"/>
    <w:rsid w:val="003A62D3"/>
    <w:rsid w:val="003B54BD"/>
    <w:rsid w:val="003B5741"/>
    <w:rsid w:val="003C2423"/>
    <w:rsid w:val="003C3F05"/>
    <w:rsid w:val="003C4938"/>
    <w:rsid w:val="003D1864"/>
    <w:rsid w:val="003D6ED8"/>
    <w:rsid w:val="003E06D5"/>
    <w:rsid w:val="003E56EB"/>
    <w:rsid w:val="003E5E52"/>
    <w:rsid w:val="004001F5"/>
    <w:rsid w:val="0041048E"/>
    <w:rsid w:val="00410605"/>
    <w:rsid w:val="00411045"/>
    <w:rsid w:val="00415429"/>
    <w:rsid w:val="00420336"/>
    <w:rsid w:val="004209EF"/>
    <w:rsid w:val="00425CF2"/>
    <w:rsid w:val="00432DD9"/>
    <w:rsid w:val="00433524"/>
    <w:rsid w:val="004349F6"/>
    <w:rsid w:val="00434ACA"/>
    <w:rsid w:val="004416FC"/>
    <w:rsid w:val="00442016"/>
    <w:rsid w:val="00447DC4"/>
    <w:rsid w:val="00451A9A"/>
    <w:rsid w:val="0045570B"/>
    <w:rsid w:val="0045668B"/>
    <w:rsid w:val="00462C4F"/>
    <w:rsid w:val="004637AA"/>
    <w:rsid w:val="00466373"/>
    <w:rsid w:val="0046700A"/>
    <w:rsid w:val="0047487C"/>
    <w:rsid w:val="00477AD0"/>
    <w:rsid w:val="00480B75"/>
    <w:rsid w:val="00482228"/>
    <w:rsid w:val="00483438"/>
    <w:rsid w:val="00483562"/>
    <w:rsid w:val="00490691"/>
    <w:rsid w:val="004912A1"/>
    <w:rsid w:val="00495779"/>
    <w:rsid w:val="004B337B"/>
    <w:rsid w:val="004B6DA9"/>
    <w:rsid w:val="004C32F5"/>
    <w:rsid w:val="004D238D"/>
    <w:rsid w:val="004D6949"/>
    <w:rsid w:val="004D6D23"/>
    <w:rsid w:val="004D7963"/>
    <w:rsid w:val="004F4CBD"/>
    <w:rsid w:val="00500A4B"/>
    <w:rsid w:val="00502215"/>
    <w:rsid w:val="00502F18"/>
    <w:rsid w:val="00504992"/>
    <w:rsid w:val="0050703E"/>
    <w:rsid w:val="0051056C"/>
    <w:rsid w:val="0051152C"/>
    <w:rsid w:val="0051420A"/>
    <w:rsid w:val="00520799"/>
    <w:rsid w:val="0052186B"/>
    <w:rsid w:val="005227BB"/>
    <w:rsid w:val="005259D8"/>
    <w:rsid w:val="00527A6F"/>
    <w:rsid w:val="00536D0C"/>
    <w:rsid w:val="0053757A"/>
    <w:rsid w:val="00537B97"/>
    <w:rsid w:val="00537FF4"/>
    <w:rsid w:val="00541697"/>
    <w:rsid w:val="00543029"/>
    <w:rsid w:val="005432F8"/>
    <w:rsid w:val="0055129E"/>
    <w:rsid w:val="00555C3D"/>
    <w:rsid w:val="005603D8"/>
    <w:rsid w:val="0056153A"/>
    <w:rsid w:val="005638A2"/>
    <w:rsid w:val="005646AE"/>
    <w:rsid w:val="005650A2"/>
    <w:rsid w:val="00565F5C"/>
    <w:rsid w:val="00566851"/>
    <w:rsid w:val="0057150D"/>
    <w:rsid w:val="00574AE7"/>
    <w:rsid w:val="005773F6"/>
    <w:rsid w:val="00577C66"/>
    <w:rsid w:val="005816BE"/>
    <w:rsid w:val="0058352A"/>
    <w:rsid w:val="005870D4"/>
    <w:rsid w:val="00590F9F"/>
    <w:rsid w:val="005921E1"/>
    <w:rsid w:val="00597C72"/>
    <w:rsid w:val="005A3058"/>
    <w:rsid w:val="005A3C07"/>
    <w:rsid w:val="005B565A"/>
    <w:rsid w:val="005C5068"/>
    <w:rsid w:val="005D4123"/>
    <w:rsid w:val="005D58FB"/>
    <w:rsid w:val="005D592D"/>
    <w:rsid w:val="005D6003"/>
    <w:rsid w:val="005E4EF0"/>
    <w:rsid w:val="005F60D2"/>
    <w:rsid w:val="005F706B"/>
    <w:rsid w:val="00601B8F"/>
    <w:rsid w:val="00602595"/>
    <w:rsid w:val="006115E2"/>
    <w:rsid w:val="0061554A"/>
    <w:rsid w:val="00617F50"/>
    <w:rsid w:val="006235BF"/>
    <w:rsid w:val="00625268"/>
    <w:rsid w:val="006302D4"/>
    <w:rsid w:val="00630CAC"/>
    <w:rsid w:val="0063155F"/>
    <w:rsid w:val="006321D4"/>
    <w:rsid w:val="00637DF8"/>
    <w:rsid w:val="00641DBB"/>
    <w:rsid w:val="006505EE"/>
    <w:rsid w:val="00650992"/>
    <w:rsid w:val="006513FE"/>
    <w:rsid w:val="00652C92"/>
    <w:rsid w:val="00654200"/>
    <w:rsid w:val="00654DB1"/>
    <w:rsid w:val="00655BEB"/>
    <w:rsid w:val="006560A8"/>
    <w:rsid w:val="00657F51"/>
    <w:rsid w:val="00667E54"/>
    <w:rsid w:val="006760C8"/>
    <w:rsid w:val="006812EA"/>
    <w:rsid w:val="00681E13"/>
    <w:rsid w:val="00682379"/>
    <w:rsid w:val="006865B4"/>
    <w:rsid w:val="006976B7"/>
    <w:rsid w:val="006A11C8"/>
    <w:rsid w:val="006A7922"/>
    <w:rsid w:val="006B3FC5"/>
    <w:rsid w:val="006B6303"/>
    <w:rsid w:val="006B6823"/>
    <w:rsid w:val="006B6B40"/>
    <w:rsid w:val="006B6D35"/>
    <w:rsid w:val="006D46B4"/>
    <w:rsid w:val="006E0064"/>
    <w:rsid w:val="006E01D1"/>
    <w:rsid w:val="006E0397"/>
    <w:rsid w:val="006E0A49"/>
    <w:rsid w:val="006E3437"/>
    <w:rsid w:val="006E57F5"/>
    <w:rsid w:val="006F3946"/>
    <w:rsid w:val="006F571F"/>
    <w:rsid w:val="00700429"/>
    <w:rsid w:val="00706A22"/>
    <w:rsid w:val="0071065D"/>
    <w:rsid w:val="0072143D"/>
    <w:rsid w:val="0072224D"/>
    <w:rsid w:val="007240A2"/>
    <w:rsid w:val="007240A4"/>
    <w:rsid w:val="00732AFD"/>
    <w:rsid w:val="00735F67"/>
    <w:rsid w:val="007366BE"/>
    <w:rsid w:val="00736E4B"/>
    <w:rsid w:val="00740B43"/>
    <w:rsid w:val="007421DC"/>
    <w:rsid w:val="0074333C"/>
    <w:rsid w:val="00744DE5"/>
    <w:rsid w:val="00755D57"/>
    <w:rsid w:val="00757D70"/>
    <w:rsid w:val="00763156"/>
    <w:rsid w:val="00763C4E"/>
    <w:rsid w:val="00767742"/>
    <w:rsid w:val="0077777E"/>
    <w:rsid w:val="007841DC"/>
    <w:rsid w:val="0079480E"/>
    <w:rsid w:val="007B48B5"/>
    <w:rsid w:val="007C341C"/>
    <w:rsid w:val="007C650A"/>
    <w:rsid w:val="007D1B62"/>
    <w:rsid w:val="007D4627"/>
    <w:rsid w:val="007D4CE2"/>
    <w:rsid w:val="007D6AF0"/>
    <w:rsid w:val="007E233F"/>
    <w:rsid w:val="007E441C"/>
    <w:rsid w:val="007E6C16"/>
    <w:rsid w:val="007E6CD2"/>
    <w:rsid w:val="0080280E"/>
    <w:rsid w:val="00802848"/>
    <w:rsid w:val="008109F6"/>
    <w:rsid w:val="00812788"/>
    <w:rsid w:val="00812A3A"/>
    <w:rsid w:val="00815CAC"/>
    <w:rsid w:val="0082714E"/>
    <w:rsid w:val="00827D63"/>
    <w:rsid w:val="0083045D"/>
    <w:rsid w:val="00830BCD"/>
    <w:rsid w:val="00831292"/>
    <w:rsid w:val="00833682"/>
    <w:rsid w:val="00834FBA"/>
    <w:rsid w:val="0083610E"/>
    <w:rsid w:val="008367B9"/>
    <w:rsid w:val="00842036"/>
    <w:rsid w:val="00844012"/>
    <w:rsid w:val="00850B78"/>
    <w:rsid w:val="00855EEA"/>
    <w:rsid w:val="008572E2"/>
    <w:rsid w:val="008604CF"/>
    <w:rsid w:val="0087293A"/>
    <w:rsid w:val="00872D01"/>
    <w:rsid w:val="00875315"/>
    <w:rsid w:val="00875F8D"/>
    <w:rsid w:val="008772FE"/>
    <w:rsid w:val="00882FFD"/>
    <w:rsid w:val="00886FE6"/>
    <w:rsid w:val="00887FFB"/>
    <w:rsid w:val="00897BCF"/>
    <w:rsid w:val="008A6421"/>
    <w:rsid w:val="008B45A4"/>
    <w:rsid w:val="008C491F"/>
    <w:rsid w:val="008C70FA"/>
    <w:rsid w:val="008C76E9"/>
    <w:rsid w:val="008C7CF1"/>
    <w:rsid w:val="008D050C"/>
    <w:rsid w:val="008D4404"/>
    <w:rsid w:val="008D5EC6"/>
    <w:rsid w:val="008E0182"/>
    <w:rsid w:val="008F23B8"/>
    <w:rsid w:val="008F6EBC"/>
    <w:rsid w:val="0090298B"/>
    <w:rsid w:val="009034D7"/>
    <w:rsid w:val="00904A6C"/>
    <w:rsid w:val="00912B20"/>
    <w:rsid w:val="009136DC"/>
    <w:rsid w:val="009237C3"/>
    <w:rsid w:val="00925999"/>
    <w:rsid w:val="00926D87"/>
    <w:rsid w:val="0092721B"/>
    <w:rsid w:val="009277DA"/>
    <w:rsid w:val="00934D21"/>
    <w:rsid w:val="00945482"/>
    <w:rsid w:val="0095100F"/>
    <w:rsid w:val="0095487B"/>
    <w:rsid w:val="00975748"/>
    <w:rsid w:val="00981BA4"/>
    <w:rsid w:val="00984960"/>
    <w:rsid w:val="00986711"/>
    <w:rsid w:val="00987F2C"/>
    <w:rsid w:val="00994AD5"/>
    <w:rsid w:val="00995382"/>
    <w:rsid w:val="009974DE"/>
    <w:rsid w:val="009A10C7"/>
    <w:rsid w:val="009A176E"/>
    <w:rsid w:val="009A4361"/>
    <w:rsid w:val="009A5406"/>
    <w:rsid w:val="009A733B"/>
    <w:rsid w:val="009B0F59"/>
    <w:rsid w:val="009C1BB6"/>
    <w:rsid w:val="009C3298"/>
    <w:rsid w:val="009C6981"/>
    <w:rsid w:val="009D0629"/>
    <w:rsid w:val="009D462E"/>
    <w:rsid w:val="009D553B"/>
    <w:rsid w:val="009E2242"/>
    <w:rsid w:val="009E395E"/>
    <w:rsid w:val="009E41A1"/>
    <w:rsid w:val="009E6196"/>
    <w:rsid w:val="009F6A50"/>
    <w:rsid w:val="00A01F5E"/>
    <w:rsid w:val="00A034AA"/>
    <w:rsid w:val="00A04D58"/>
    <w:rsid w:val="00A05EF3"/>
    <w:rsid w:val="00A14403"/>
    <w:rsid w:val="00A164FE"/>
    <w:rsid w:val="00A23481"/>
    <w:rsid w:val="00A33653"/>
    <w:rsid w:val="00A33F05"/>
    <w:rsid w:val="00A416E6"/>
    <w:rsid w:val="00A42585"/>
    <w:rsid w:val="00A7041C"/>
    <w:rsid w:val="00A72A8C"/>
    <w:rsid w:val="00A739C1"/>
    <w:rsid w:val="00A80BDD"/>
    <w:rsid w:val="00A81B9C"/>
    <w:rsid w:val="00A8282D"/>
    <w:rsid w:val="00A85BEB"/>
    <w:rsid w:val="00A86D25"/>
    <w:rsid w:val="00A92B38"/>
    <w:rsid w:val="00A95BAF"/>
    <w:rsid w:val="00AA35AB"/>
    <w:rsid w:val="00AA6EE1"/>
    <w:rsid w:val="00AB058D"/>
    <w:rsid w:val="00AB3FF9"/>
    <w:rsid w:val="00AB5782"/>
    <w:rsid w:val="00AB65AF"/>
    <w:rsid w:val="00AB74DF"/>
    <w:rsid w:val="00AB795F"/>
    <w:rsid w:val="00AC0F50"/>
    <w:rsid w:val="00AC5838"/>
    <w:rsid w:val="00AD0987"/>
    <w:rsid w:val="00AD2382"/>
    <w:rsid w:val="00AD3289"/>
    <w:rsid w:val="00AD3C2A"/>
    <w:rsid w:val="00AD5078"/>
    <w:rsid w:val="00AD5B2D"/>
    <w:rsid w:val="00AE143D"/>
    <w:rsid w:val="00AE1B26"/>
    <w:rsid w:val="00AE2AB0"/>
    <w:rsid w:val="00AE5BE2"/>
    <w:rsid w:val="00AF3D00"/>
    <w:rsid w:val="00AF64DC"/>
    <w:rsid w:val="00B15079"/>
    <w:rsid w:val="00B15F93"/>
    <w:rsid w:val="00B169AE"/>
    <w:rsid w:val="00B202C8"/>
    <w:rsid w:val="00B24029"/>
    <w:rsid w:val="00B3018F"/>
    <w:rsid w:val="00B34BEB"/>
    <w:rsid w:val="00B35009"/>
    <w:rsid w:val="00B4429A"/>
    <w:rsid w:val="00B45135"/>
    <w:rsid w:val="00B465C2"/>
    <w:rsid w:val="00B5414C"/>
    <w:rsid w:val="00B54AAD"/>
    <w:rsid w:val="00B572F0"/>
    <w:rsid w:val="00B63113"/>
    <w:rsid w:val="00B6502E"/>
    <w:rsid w:val="00B71243"/>
    <w:rsid w:val="00B76401"/>
    <w:rsid w:val="00B7752A"/>
    <w:rsid w:val="00B8433A"/>
    <w:rsid w:val="00B84ED9"/>
    <w:rsid w:val="00B96D64"/>
    <w:rsid w:val="00BA0DE9"/>
    <w:rsid w:val="00BA1DD2"/>
    <w:rsid w:val="00BA4089"/>
    <w:rsid w:val="00BA433F"/>
    <w:rsid w:val="00BB58C2"/>
    <w:rsid w:val="00BB66BA"/>
    <w:rsid w:val="00BC6D3E"/>
    <w:rsid w:val="00BD2748"/>
    <w:rsid w:val="00BD72E5"/>
    <w:rsid w:val="00BE30A6"/>
    <w:rsid w:val="00BF23C4"/>
    <w:rsid w:val="00BF6AC8"/>
    <w:rsid w:val="00C00068"/>
    <w:rsid w:val="00C03DF4"/>
    <w:rsid w:val="00C05142"/>
    <w:rsid w:val="00C12ED1"/>
    <w:rsid w:val="00C23614"/>
    <w:rsid w:val="00C243FB"/>
    <w:rsid w:val="00C26043"/>
    <w:rsid w:val="00C317E6"/>
    <w:rsid w:val="00C332C7"/>
    <w:rsid w:val="00C332E4"/>
    <w:rsid w:val="00C34D12"/>
    <w:rsid w:val="00C36CCE"/>
    <w:rsid w:val="00C4058F"/>
    <w:rsid w:val="00C41008"/>
    <w:rsid w:val="00C475FE"/>
    <w:rsid w:val="00C54649"/>
    <w:rsid w:val="00C6179C"/>
    <w:rsid w:val="00C61AF6"/>
    <w:rsid w:val="00C62358"/>
    <w:rsid w:val="00C67D60"/>
    <w:rsid w:val="00C75A82"/>
    <w:rsid w:val="00C84692"/>
    <w:rsid w:val="00C856D3"/>
    <w:rsid w:val="00C86C08"/>
    <w:rsid w:val="00C87276"/>
    <w:rsid w:val="00C92229"/>
    <w:rsid w:val="00C94185"/>
    <w:rsid w:val="00C96243"/>
    <w:rsid w:val="00CA1A20"/>
    <w:rsid w:val="00CB0B07"/>
    <w:rsid w:val="00CB1E60"/>
    <w:rsid w:val="00CB3512"/>
    <w:rsid w:val="00CC0EEB"/>
    <w:rsid w:val="00CC12C6"/>
    <w:rsid w:val="00CC2471"/>
    <w:rsid w:val="00CC43A7"/>
    <w:rsid w:val="00CC6FE5"/>
    <w:rsid w:val="00CD20B9"/>
    <w:rsid w:val="00CE2250"/>
    <w:rsid w:val="00CE3945"/>
    <w:rsid w:val="00CF0130"/>
    <w:rsid w:val="00CF01DC"/>
    <w:rsid w:val="00CF1EA0"/>
    <w:rsid w:val="00CF288D"/>
    <w:rsid w:val="00CF3125"/>
    <w:rsid w:val="00CF39D5"/>
    <w:rsid w:val="00D04330"/>
    <w:rsid w:val="00D059ED"/>
    <w:rsid w:val="00D240A0"/>
    <w:rsid w:val="00D312B0"/>
    <w:rsid w:val="00D42F49"/>
    <w:rsid w:val="00D47A9A"/>
    <w:rsid w:val="00D63D7A"/>
    <w:rsid w:val="00D63F69"/>
    <w:rsid w:val="00D7170B"/>
    <w:rsid w:val="00D728BD"/>
    <w:rsid w:val="00D731DD"/>
    <w:rsid w:val="00D734EC"/>
    <w:rsid w:val="00D745BB"/>
    <w:rsid w:val="00D74DD5"/>
    <w:rsid w:val="00D76519"/>
    <w:rsid w:val="00D813B8"/>
    <w:rsid w:val="00D81C8D"/>
    <w:rsid w:val="00D86690"/>
    <w:rsid w:val="00D9352F"/>
    <w:rsid w:val="00D9395A"/>
    <w:rsid w:val="00DB2CA0"/>
    <w:rsid w:val="00DB2E52"/>
    <w:rsid w:val="00DB45DD"/>
    <w:rsid w:val="00DB4A42"/>
    <w:rsid w:val="00DD108E"/>
    <w:rsid w:val="00DD4B54"/>
    <w:rsid w:val="00DD5DA3"/>
    <w:rsid w:val="00DF0525"/>
    <w:rsid w:val="00DF1663"/>
    <w:rsid w:val="00E02236"/>
    <w:rsid w:val="00E0383E"/>
    <w:rsid w:val="00E043E2"/>
    <w:rsid w:val="00E04768"/>
    <w:rsid w:val="00E06C0C"/>
    <w:rsid w:val="00E17D55"/>
    <w:rsid w:val="00E20983"/>
    <w:rsid w:val="00E2215C"/>
    <w:rsid w:val="00E23037"/>
    <w:rsid w:val="00E27E1E"/>
    <w:rsid w:val="00E30B7E"/>
    <w:rsid w:val="00E32AAC"/>
    <w:rsid w:val="00E332C5"/>
    <w:rsid w:val="00E33AC5"/>
    <w:rsid w:val="00E359ED"/>
    <w:rsid w:val="00E40C0A"/>
    <w:rsid w:val="00E440B7"/>
    <w:rsid w:val="00E46F2B"/>
    <w:rsid w:val="00E5240D"/>
    <w:rsid w:val="00E65468"/>
    <w:rsid w:val="00E7309B"/>
    <w:rsid w:val="00E7536C"/>
    <w:rsid w:val="00E800D6"/>
    <w:rsid w:val="00E821D6"/>
    <w:rsid w:val="00E8461D"/>
    <w:rsid w:val="00E84A96"/>
    <w:rsid w:val="00E867A4"/>
    <w:rsid w:val="00E9499C"/>
    <w:rsid w:val="00E95E98"/>
    <w:rsid w:val="00EA5F29"/>
    <w:rsid w:val="00EB15F2"/>
    <w:rsid w:val="00EB3F48"/>
    <w:rsid w:val="00EB6859"/>
    <w:rsid w:val="00EC0E79"/>
    <w:rsid w:val="00EC1E1B"/>
    <w:rsid w:val="00EC2D17"/>
    <w:rsid w:val="00EC3378"/>
    <w:rsid w:val="00EC7B15"/>
    <w:rsid w:val="00ED0281"/>
    <w:rsid w:val="00ED2E89"/>
    <w:rsid w:val="00ED4D81"/>
    <w:rsid w:val="00EE1061"/>
    <w:rsid w:val="00EE3825"/>
    <w:rsid w:val="00EE383A"/>
    <w:rsid w:val="00EF0FFC"/>
    <w:rsid w:val="00EF3ECA"/>
    <w:rsid w:val="00EF421C"/>
    <w:rsid w:val="00F05B6C"/>
    <w:rsid w:val="00F06770"/>
    <w:rsid w:val="00F06EA9"/>
    <w:rsid w:val="00F10836"/>
    <w:rsid w:val="00F15183"/>
    <w:rsid w:val="00F17C48"/>
    <w:rsid w:val="00F21A1B"/>
    <w:rsid w:val="00F25390"/>
    <w:rsid w:val="00F33374"/>
    <w:rsid w:val="00F336FB"/>
    <w:rsid w:val="00F354E1"/>
    <w:rsid w:val="00F425F9"/>
    <w:rsid w:val="00F4671E"/>
    <w:rsid w:val="00F46ECC"/>
    <w:rsid w:val="00F47F7A"/>
    <w:rsid w:val="00F50C27"/>
    <w:rsid w:val="00F54116"/>
    <w:rsid w:val="00F551D8"/>
    <w:rsid w:val="00F61801"/>
    <w:rsid w:val="00F65645"/>
    <w:rsid w:val="00F65E99"/>
    <w:rsid w:val="00F67024"/>
    <w:rsid w:val="00F708A4"/>
    <w:rsid w:val="00F71F5E"/>
    <w:rsid w:val="00F7658F"/>
    <w:rsid w:val="00F77BFB"/>
    <w:rsid w:val="00F82CB7"/>
    <w:rsid w:val="00F83852"/>
    <w:rsid w:val="00F9499B"/>
    <w:rsid w:val="00F956BF"/>
    <w:rsid w:val="00F965DE"/>
    <w:rsid w:val="00FA2D3E"/>
    <w:rsid w:val="00FB5BC9"/>
    <w:rsid w:val="00FC214B"/>
    <w:rsid w:val="00FC3EAB"/>
    <w:rsid w:val="00FC74E9"/>
    <w:rsid w:val="00FD4263"/>
    <w:rsid w:val="00FD47FA"/>
    <w:rsid w:val="00FE51AE"/>
    <w:rsid w:val="00FE7381"/>
    <w:rsid w:val="00FF5B1D"/>
    <w:rsid w:val="06057202"/>
    <w:rsid w:val="08E93139"/>
    <w:rsid w:val="0D77CE77"/>
    <w:rsid w:val="1009EEAF"/>
    <w:rsid w:val="1129BC30"/>
    <w:rsid w:val="13531F3D"/>
    <w:rsid w:val="15FB95FA"/>
    <w:rsid w:val="17BE15EF"/>
    <w:rsid w:val="1BFC63D2"/>
    <w:rsid w:val="1EB33412"/>
    <w:rsid w:val="1EF2925B"/>
    <w:rsid w:val="21BE2F07"/>
    <w:rsid w:val="244FB270"/>
    <w:rsid w:val="24C25AB3"/>
    <w:rsid w:val="2E458614"/>
    <w:rsid w:val="31E22D79"/>
    <w:rsid w:val="334BD8F7"/>
    <w:rsid w:val="362A290A"/>
    <w:rsid w:val="39BEB808"/>
    <w:rsid w:val="4774567B"/>
    <w:rsid w:val="4A5803B7"/>
    <w:rsid w:val="4A86E4DA"/>
    <w:rsid w:val="4EE035F8"/>
    <w:rsid w:val="5089B45A"/>
    <w:rsid w:val="50D38A45"/>
    <w:rsid w:val="5140F975"/>
    <w:rsid w:val="51994E5D"/>
    <w:rsid w:val="5352C9F7"/>
    <w:rsid w:val="59976B1D"/>
    <w:rsid w:val="61D40B48"/>
    <w:rsid w:val="6329FC66"/>
    <w:rsid w:val="64C3586C"/>
    <w:rsid w:val="65605949"/>
    <w:rsid w:val="6A3CDDAA"/>
    <w:rsid w:val="6AFEC6A7"/>
    <w:rsid w:val="707859B1"/>
    <w:rsid w:val="70A3A16A"/>
    <w:rsid w:val="7676C0C0"/>
    <w:rsid w:val="7F242C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BE72A23"/>
  <w15:chartTrackingRefBased/>
  <w15:docId w15:val="{2C7E2AEA-5F5A-4845-812A-6BEB864B0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425CF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MX"/>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4F4CBD"/>
    <w:pPr>
      <w:spacing w:after="0" w:line="240" w:lineRule="auto"/>
    </w:pPr>
  </w:style>
  <w:style w:type="paragraph" w:styleId="Header">
    <w:name w:val="header"/>
    <w:basedOn w:val="Normal"/>
    <w:link w:val="HeaderChar1"/>
    <w:uiPriority w:val="99"/>
    <w:unhideWhenUsed/>
    <w:rsid w:val="00897BCF"/>
    <w:pPr>
      <w:tabs>
        <w:tab w:val="center" w:pos="4419"/>
        <w:tab w:val="right" w:pos="8838"/>
      </w:tabs>
      <w:spacing w:after="0" w:line="240" w:lineRule="auto"/>
    </w:pPr>
  </w:style>
  <w:style w:type="character" w:customStyle="1" w:styleId="HeaderChar1">
    <w:name w:val="Header Char1"/>
    <w:basedOn w:val="DefaultParagraphFont"/>
    <w:link w:val="Header"/>
    <w:uiPriority w:val="99"/>
    <w:rsid w:val="0037407D"/>
  </w:style>
  <w:style w:type="paragraph" w:styleId="Footer">
    <w:name w:val="footer"/>
    <w:basedOn w:val="Normal"/>
    <w:link w:val="FooterChar1"/>
    <w:uiPriority w:val="99"/>
    <w:unhideWhenUsed/>
    <w:rsid w:val="00897BCF"/>
    <w:pPr>
      <w:tabs>
        <w:tab w:val="center" w:pos="4419"/>
        <w:tab w:val="right" w:pos="8838"/>
      </w:tabs>
      <w:spacing w:after="0" w:line="240" w:lineRule="auto"/>
    </w:pPr>
  </w:style>
  <w:style w:type="character" w:customStyle="1" w:styleId="FooterChar1">
    <w:name w:val="Footer Char1"/>
    <w:basedOn w:val="DefaultParagraphFont"/>
    <w:link w:val="Footer"/>
    <w:uiPriority w:val="99"/>
    <w:rsid w:val="0037407D"/>
  </w:style>
  <w:style w:type="character" w:styleId="FollowedHyperlink">
    <w:name w:val="FollowedHyperlink"/>
    <w:basedOn w:val="DefaultParagraphFont"/>
    <w:uiPriority w:val="99"/>
    <w:semiHidden/>
    <w:unhideWhenUsed/>
    <w:rsid w:val="00E95E98"/>
    <w:rPr>
      <w:color w:val="96607D" w:themeColor="followedHyperlink"/>
      <w:u w:val="single"/>
    </w:rPr>
  </w:style>
  <w:style w:type="paragraph" w:styleId="ListParagraph">
    <w:name w:val="List Paragraph"/>
    <w:basedOn w:val="Normal"/>
    <w:uiPriority w:val="34"/>
    <w:qFormat/>
    <w:rsid w:val="00425CF2"/>
    <w:pPr>
      <w:spacing w:line="278" w:lineRule="auto"/>
      <w:ind w:left="720"/>
      <w:contextualSpacing/>
    </w:pPr>
    <w:rPr>
      <w:kern w:val="2"/>
      <w:lang w:val="es-MX"/>
      <w14:ligatures w14:val="standardContextual"/>
    </w:rPr>
  </w:style>
  <w:style w:type="character" w:styleId="Hyperlink">
    <w:name w:val="Hyperlink"/>
    <w:basedOn w:val="DefaultParagraphFont"/>
    <w:uiPriority w:val="99"/>
    <w:unhideWhenUsed/>
    <w:rsid w:val="00425CF2"/>
    <w:rPr>
      <w:color w:val="467886" w:themeColor="hyperlink"/>
      <w:u w:val="single"/>
    </w:rPr>
  </w:style>
  <w:style w:type="character" w:styleId="UnresolvedMention">
    <w:name w:val="Unresolved Mention"/>
    <w:basedOn w:val="DefaultParagraphFont"/>
    <w:uiPriority w:val="99"/>
    <w:semiHidden/>
    <w:unhideWhenUsed/>
    <w:rsid w:val="00BF23C4"/>
    <w:rPr>
      <w:color w:val="605E5C"/>
      <w:shd w:val="clear" w:color="auto" w:fill="E1DFDD"/>
    </w:rPr>
  </w:style>
  <w:style w:type="character" w:customStyle="1" w:styleId="HeaderChar">
    <w:name w:val="Header Char"/>
    <w:basedOn w:val="DefaultParagraphFont"/>
    <w:uiPriority w:val="99"/>
    <w:rsid w:val="00A164FE"/>
  </w:style>
  <w:style w:type="character" w:customStyle="1" w:styleId="FooterChar">
    <w:name w:val="Footer Char"/>
    <w:basedOn w:val="DefaultParagraphFont"/>
    <w:uiPriority w:val="99"/>
    <w:rsid w:val="00A164FE"/>
  </w:style>
  <w:style w:type="character" w:customStyle="1" w:styleId="Heading1Char">
    <w:name w:val="Heading 1 Char"/>
    <w:basedOn w:val="DefaultParagraphFont"/>
    <w:uiPriority w:val="9"/>
    <w:rsid w:val="00A164FE"/>
    <w:rPr>
      <w:rFonts w:asciiTheme="majorHAnsi" w:eastAsiaTheme="majorEastAsia" w:hAnsiTheme="majorHAnsi" w:cstheme="majorBidi"/>
      <w:color w:val="0F4761" w:themeColor="accent1" w:themeShade="BF"/>
      <w:kern w:val="2"/>
      <w:sz w:val="40"/>
      <w:szCs w:val="40"/>
      <w:lang w:val="es-MX"/>
      <w14:ligatures w14:val="standardContextual"/>
    </w:rPr>
  </w:style>
  <w:style w:type="paragraph" w:customStyle="1" w:styleId="p1">
    <w:name w:val="p1"/>
    <w:basedOn w:val="Normal"/>
    <w:rsid w:val="00555C3D"/>
    <w:pPr>
      <w:spacing w:after="0" w:line="240" w:lineRule="auto"/>
    </w:pPr>
    <w:rPr>
      <w:rFonts w:ascii="Helvetica" w:eastAsia="Times New Roman" w:hAnsi="Helvetica" w:cs="Times New Roman"/>
      <w:color w:val="000000"/>
      <w:lang w:val="es-MX" w:eastAsia="es-MX"/>
    </w:rPr>
  </w:style>
  <w:style w:type="paragraph" w:styleId="NoSpacing">
    <w:name w:val="No Spacing"/>
    <w:uiPriority w:val="1"/>
    <w:qFormat/>
    <w:rsid w:val="0012736B"/>
    <w:pPr>
      <w:spacing w:after="0" w:line="240" w:lineRule="auto"/>
    </w:pPr>
  </w:style>
  <w:style w:type="paragraph" w:styleId="FootnoteText">
    <w:name w:val="footnote text"/>
    <w:basedOn w:val="Normal"/>
    <w:link w:val="FootnoteTextChar"/>
    <w:uiPriority w:val="99"/>
    <w:semiHidden/>
    <w:unhideWhenUsed/>
    <w:rsid w:val="002D31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316C"/>
    <w:rPr>
      <w:sz w:val="20"/>
      <w:szCs w:val="20"/>
    </w:rPr>
  </w:style>
  <w:style w:type="character" w:styleId="FootnoteReference">
    <w:name w:val="footnote reference"/>
    <w:basedOn w:val="DefaultParagraphFont"/>
    <w:uiPriority w:val="99"/>
    <w:semiHidden/>
    <w:unhideWhenUsed/>
    <w:rsid w:val="002D316C"/>
    <w:rPr>
      <w:vertAlign w:val="superscript"/>
    </w:rPr>
  </w:style>
  <w:style w:type="table" w:customStyle="1" w:styleId="TableNormal1">
    <w:name w:val="Table Normal1"/>
    <w:uiPriority w:val="99"/>
    <w:semiHidden/>
    <w:unhideWhenUsed/>
    <w:rsid w:val="004D238D"/>
    <w:tblPr>
      <w:tblInd w:w="0" w:type="dxa"/>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EC3378"/>
    <w:rPr>
      <w:sz w:val="16"/>
      <w:szCs w:val="16"/>
    </w:rPr>
  </w:style>
  <w:style w:type="paragraph" w:styleId="CommentText">
    <w:name w:val="annotation text"/>
    <w:basedOn w:val="Normal"/>
    <w:link w:val="CommentTextChar"/>
    <w:uiPriority w:val="99"/>
    <w:semiHidden/>
    <w:unhideWhenUsed/>
    <w:rsid w:val="00EC3378"/>
    <w:pPr>
      <w:spacing w:line="240" w:lineRule="auto"/>
    </w:pPr>
    <w:rPr>
      <w:sz w:val="20"/>
      <w:szCs w:val="20"/>
    </w:rPr>
  </w:style>
  <w:style w:type="character" w:customStyle="1" w:styleId="CommentTextChar">
    <w:name w:val="Comment Text Char"/>
    <w:basedOn w:val="DefaultParagraphFont"/>
    <w:link w:val="CommentText"/>
    <w:uiPriority w:val="99"/>
    <w:semiHidden/>
    <w:rsid w:val="00EC3378"/>
    <w:rPr>
      <w:sz w:val="20"/>
      <w:szCs w:val="20"/>
    </w:rPr>
  </w:style>
  <w:style w:type="paragraph" w:styleId="CommentSubject">
    <w:name w:val="annotation subject"/>
    <w:basedOn w:val="CommentText"/>
    <w:next w:val="CommentText"/>
    <w:link w:val="CommentSubjectChar"/>
    <w:uiPriority w:val="99"/>
    <w:semiHidden/>
    <w:unhideWhenUsed/>
    <w:rsid w:val="00EC3378"/>
    <w:rPr>
      <w:b/>
      <w:bCs/>
    </w:rPr>
  </w:style>
  <w:style w:type="character" w:customStyle="1" w:styleId="CommentSubjectChar">
    <w:name w:val="Comment Subject Char"/>
    <w:basedOn w:val="CommentTextChar"/>
    <w:link w:val="CommentSubject"/>
    <w:uiPriority w:val="99"/>
    <w:semiHidden/>
    <w:rsid w:val="00EC3378"/>
    <w:rPr>
      <w:b/>
      <w:bCs/>
      <w:sz w:val="20"/>
      <w:szCs w:val="20"/>
    </w:rPr>
  </w:style>
  <w:style w:type="character" w:styleId="Mention">
    <w:name w:val="Mention"/>
    <w:basedOn w:val="DefaultParagraphFont"/>
    <w:uiPriority w:val="99"/>
    <w:unhideWhenUsed/>
    <w:rsid w:val="00E46F2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org/es/observances/indigenous-day" TargetMode="External"/><Relationship Id="rId18" Type="http://schemas.openxmlformats.org/officeDocument/2006/relationships/hyperlink" Target="https://www.internet2.scjn.gob.mx/red2/comunicados/comunicado.asp?id=8499" TargetMode="External"/><Relationship Id="rId26" Type="http://schemas.openxmlformats.org/officeDocument/2006/relationships/hyperlink" Target="https://corteidh.or.cr/docs/casos/articulos/seriec_537_esp.pdf" TargetMode="External"/><Relationship Id="rId39" Type="http://schemas.openxmlformats.org/officeDocument/2006/relationships/fontTable" Target="fontTable.xml"/><Relationship Id="rId21" Type="http://schemas.openxmlformats.org/officeDocument/2006/relationships/hyperlink" Target="https://www2.scjn.gob.mx/ConsultasTematica/detalle/231746" TargetMode="External"/><Relationship Id="rId34" Type="http://schemas.openxmlformats.org/officeDocument/2006/relationships/hyperlink" Target="https://www.scjn.gob.mx/derechos-humanos/protocolos-de-actuacion/en-casos-que-involucren-derechos-de-personas-comunidades-y-pueblos" TargetMode="External"/><Relationship Id="rId7" Type="http://schemas.openxmlformats.org/officeDocument/2006/relationships/webSettings" Target="webSettings.xml"/><Relationship Id="rId12" Type="http://schemas.openxmlformats.org/officeDocument/2006/relationships/hyperlink" Target="https://x.com/ddhh_scjn?s=21" TargetMode="External"/><Relationship Id="rId17" Type="http://schemas.openxmlformats.org/officeDocument/2006/relationships/hyperlink" Target="https://www2.scjn.gob.mx/ConsultasTematica/detalle/331470" TargetMode="External"/><Relationship Id="rId25" Type="http://schemas.openxmlformats.org/officeDocument/2006/relationships/hyperlink" Target="https://docs.un.org/es/A/HRC/EMRIP/2025/3" TargetMode="External"/><Relationship Id="rId33" Type="http://schemas.openxmlformats.org/officeDocument/2006/relationships/hyperlink" Target="https://x.com/ddhh_scjn/status/2077119745753600051?s=46&amp;t=YDIiZW1wqBu9yOU_Ij7Zpg"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oas.org/es/cidh/docs/anual/2025/Capitulos/IA2025_3_ES.PDF" TargetMode="External"/><Relationship Id="rId20" Type="http://schemas.openxmlformats.org/officeDocument/2006/relationships/hyperlink" Target="https://www2.scjn.gob.mx/ConsultasTematica/detalle/264836" TargetMode="External"/><Relationship Id="rId29" Type="http://schemas.openxmlformats.org/officeDocument/2006/relationships/hyperlink" Target="https://docs.un.org/es/A/HRC/63/27/Add.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nstagram.com/derechoshumanos.scjn?igsh=N2d5cDdmM2ZnbXgz" TargetMode="External"/><Relationship Id="rId24" Type="http://schemas.openxmlformats.org/officeDocument/2006/relationships/hyperlink" Target="https://www.ohchr.org/sites/default/files/documents/form/documento-informativo-sobre-pueblos-indigenas-contacto-inicial-briefing-document-indigenous-peoples-voluntary-isolation-initial-contact-aislamiento-voluntario-piaci-ipviic-1-es.pdf" TargetMode="External"/><Relationship Id="rId32" Type="http://schemas.openxmlformats.org/officeDocument/2006/relationships/hyperlink" Target="https://x.com/ddhh_scjn/status/2075028310308921365?s=20"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un.org/es/putting-a-spotlight-on-health-and-climate-change-un-marks-25th-unpfii" TargetMode="External"/><Relationship Id="rId23" Type="http://schemas.openxmlformats.org/officeDocument/2006/relationships/hyperlink" Target="https://docs.un.org/es/A/80/181" TargetMode="External"/><Relationship Id="rId28" Type="http://schemas.openxmlformats.org/officeDocument/2006/relationships/hyperlink" Target="https://docs.un.org/es/A/HRC/62/41" TargetMode="External"/><Relationship Id="rId36" Type="http://schemas.openxmlformats.org/officeDocument/2006/relationships/hyperlink" Target="https://www.sitios.scjn.gob.mx/cec/editorial/justicia-intercultural-derecho-consulta-previa" TargetMode="External"/><Relationship Id="rId10" Type="http://schemas.openxmlformats.org/officeDocument/2006/relationships/hyperlink" Target="https://www.facebook.com/derechoshumanos.scjn" TargetMode="External"/><Relationship Id="rId19" Type="http://schemas.openxmlformats.org/officeDocument/2006/relationships/hyperlink" Target="https://www2.scjn.gob.mx/ConsultasTematica/detalle/290025" TargetMode="External"/><Relationship Id="rId31" Type="http://schemas.openxmlformats.org/officeDocument/2006/relationships/hyperlink" Target="https://www.oas.org/es/CIDH/jsForm/?File=/es/cidh/expresion/prensa/comunicados/2026/151.asp&amp;utm_term=class-m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exicoindigena.inpi.gob.mx/2023-01/los-pueblos-indigenas-de-mexico-y-la-constitucion/" TargetMode="External"/><Relationship Id="rId22" Type="http://schemas.openxmlformats.org/officeDocument/2006/relationships/hyperlink" Target="https://www.corteidh.or.cr/docs/casos/articulos/Seriec_79_esp.pdf" TargetMode="External"/><Relationship Id="rId27" Type="http://schemas.openxmlformats.org/officeDocument/2006/relationships/hyperlink" Target="https://docs.un.org/es/A/HRC/62/49" TargetMode="External"/><Relationship Id="rId30" Type="http://schemas.openxmlformats.org/officeDocument/2006/relationships/hyperlink" Target="https://www.oas.org/es/CIDH/jsForm/?File=/es/cidh/prensa/comunicados/2026/144.asp&amp;utm_content=country-mex&amp;utm_term=class-corteidh" TargetMode="External"/><Relationship Id="rId35" Type="http://schemas.openxmlformats.org/officeDocument/2006/relationships/hyperlink" Target="https://www.sitios.scjn.gob.mx/cec/editorial/derecho-la-propiedad-de-la-tierra-el-territorio-y-los-recursos-naturales-de-los-pueblos-y"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CA21E19B6E15245BA0B200B20179D28" ma:contentTypeVersion="14" ma:contentTypeDescription="Crear nuevo documento." ma:contentTypeScope="" ma:versionID="461b81d41cf69268fbdfbb5edf3ced3a">
  <xsd:schema xmlns:xsd="http://www.w3.org/2001/XMLSchema" xmlns:xs="http://www.w3.org/2001/XMLSchema" xmlns:p="http://schemas.microsoft.com/office/2006/metadata/properties" xmlns:ns3="87f87c0a-ae44-4e1c-9a7c-65c6e377633e" xmlns:ns4="79a63a64-4956-424d-8039-188946661380" targetNamespace="http://schemas.microsoft.com/office/2006/metadata/properties" ma:root="true" ma:fieldsID="177c43e6b40e8642294dca9d381922b6" ns3:_="" ns4:_="">
    <xsd:import namespace="87f87c0a-ae44-4e1c-9a7c-65c6e377633e"/>
    <xsd:import namespace="79a63a64-4956-424d-8039-18894666138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87c0a-ae44-4e1c-9a7c-65c6e3776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a63a64-4956-424d-8039-18894666138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7f87c0a-ae44-4e1c-9a7c-65c6e377633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314800-4D53-44A6-9716-4D3890B7B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87c0a-ae44-4e1c-9a7c-65c6e377633e"/>
    <ds:schemaRef ds:uri="79a63a64-4956-424d-8039-188946661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4814B6-CD8E-4099-95F9-93C4486629D4}">
  <ds:schemaRefs>
    <ds:schemaRef ds:uri="http://schemas.microsoft.com/office/2006/metadata/properties"/>
    <ds:schemaRef ds:uri="http://schemas.microsoft.com/office/infopath/2007/PartnerControls"/>
    <ds:schemaRef ds:uri="87f87c0a-ae44-4e1c-9a7c-65c6e377633e"/>
  </ds:schemaRefs>
</ds:datastoreItem>
</file>

<file path=customXml/itemProps3.xml><?xml version="1.0" encoding="utf-8"?>
<ds:datastoreItem xmlns:ds="http://schemas.openxmlformats.org/officeDocument/2006/customXml" ds:itemID="{5A265A5B-2A3D-4821-8097-D7DAC6C7D8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Guadalupe Betanzos Espinoza</dc:creator>
  <cp:keywords/>
  <dc:description/>
  <cp:lastModifiedBy>Alexis Guadalupe Betanzos Espinoza</cp:lastModifiedBy>
  <cp:revision>3</cp:revision>
  <dcterms:created xsi:type="dcterms:W3CDTF">2026-09-22T22:01:00Z</dcterms:created>
  <dcterms:modified xsi:type="dcterms:W3CDTF">2026-09-22T22:15:00Z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0x0101000CA21E19B6E15245BA0B200B20179D28</vt:lpwstr>
  </property>
</Properties>
</file>