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43" w:rsidRPr="00511CE1" w:rsidRDefault="000A3A2E" w:rsidP="00DC2F7E">
      <w:pPr>
        <w:pStyle w:val="Estilo"/>
        <w:spacing w:line="276" w:lineRule="auto"/>
        <w:ind w:left="142"/>
        <w:rPr>
          <w:rFonts w:cs="Arial"/>
          <w:b/>
          <w:sz w:val="28"/>
          <w:szCs w:val="28"/>
        </w:rPr>
      </w:pPr>
      <w:r w:rsidRPr="00511CE1">
        <w:rPr>
          <w:rFonts w:cs="Arial"/>
          <w:b/>
          <w:sz w:val="28"/>
          <w:szCs w:val="28"/>
        </w:rPr>
        <w:t xml:space="preserve">ACUERDO GENERAL NÚMERO </w:t>
      </w:r>
      <w:r w:rsidR="005F565E" w:rsidRPr="00511CE1">
        <w:rPr>
          <w:rFonts w:cs="Arial"/>
          <w:b/>
          <w:sz w:val="28"/>
          <w:szCs w:val="28"/>
        </w:rPr>
        <w:t>16</w:t>
      </w:r>
      <w:r w:rsidRPr="00511CE1">
        <w:rPr>
          <w:rFonts w:cs="Arial"/>
          <w:b/>
          <w:sz w:val="28"/>
          <w:szCs w:val="28"/>
        </w:rPr>
        <w:t>/201</w:t>
      </w:r>
      <w:r w:rsidR="005E433E" w:rsidRPr="00511CE1">
        <w:rPr>
          <w:rFonts w:cs="Arial"/>
          <w:b/>
          <w:sz w:val="28"/>
          <w:szCs w:val="28"/>
        </w:rPr>
        <w:t>9</w:t>
      </w:r>
      <w:r w:rsidRPr="00511CE1">
        <w:rPr>
          <w:rFonts w:cs="Arial"/>
          <w:b/>
          <w:sz w:val="28"/>
          <w:szCs w:val="28"/>
        </w:rPr>
        <w:t xml:space="preserve">, </w:t>
      </w:r>
      <w:r w:rsidR="005F565E" w:rsidRPr="00511CE1">
        <w:rPr>
          <w:rFonts w:cs="Arial"/>
          <w:b/>
          <w:sz w:val="28"/>
          <w:szCs w:val="28"/>
        </w:rPr>
        <w:t xml:space="preserve">DE VEINTIOCHO DE NOVIEMBRE DE DOS MIL DIECINUEVE, </w:t>
      </w:r>
      <w:r w:rsidRPr="00511CE1">
        <w:rPr>
          <w:rFonts w:cs="Arial"/>
          <w:b/>
          <w:sz w:val="28"/>
          <w:szCs w:val="28"/>
        </w:rPr>
        <w:t xml:space="preserve">DEL PLENO DE LA SUPREMA CORTE DE JUSTICIA DE LA NACIÓN, POR EL QUE SE REGULA LA </w:t>
      </w:r>
      <w:r w:rsidR="00631C2A" w:rsidRPr="00511CE1">
        <w:rPr>
          <w:rFonts w:cs="Arial"/>
          <w:b/>
          <w:sz w:val="28"/>
          <w:szCs w:val="28"/>
        </w:rPr>
        <w:t xml:space="preserve">PUBLICACIÓN Y </w:t>
      </w:r>
      <w:r w:rsidRPr="00511CE1">
        <w:rPr>
          <w:rFonts w:cs="Arial"/>
          <w:b/>
          <w:sz w:val="28"/>
          <w:szCs w:val="28"/>
        </w:rPr>
        <w:t xml:space="preserve">DIFUSIÓN DEL SEMANARIO JUDICIAL DE LA </w:t>
      </w:r>
      <w:r w:rsidR="00554A48" w:rsidRPr="00511CE1">
        <w:rPr>
          <w:rFonts w:cs="Arial"/>
          <w:b/>
          <w:sz w:val="28"/>
          <w:szCs w:val="28"/>
        </w:rPr>
        <w:t>FEDERACIÓN</w:t>
      </w:r>
      <w:r w:rsidR="002B3BC1" w:rsidRPr="00511CE1">
        <w:rPr>
          <w:rFonts w:cs="Arial"/>
          <w:b/>
          <w:sz w:val="28"/>
          <w:szCs w:val="28"/>
        </w:rPr>
        <w:t>.</w:t>
      </w:r>
    </w:p>
    <w:p w:rsidR="002B3BC1" w:rsidRPr="00511CE1" w:rsidRDefault="002B3BC1" w:rsidP="00DC2F7E">
      <w:pPr>
        <w:pStyle w:val="Estilo"/>
        <w:spacing w:line="480" w:lineRule="auto"/>
        <w:rPr>
          <w:rFonts w:cs="Arial"/>
          <w:b/>
          <w:sz w:val="28"/>
          <w:szCs w:val="28"/>
        </w:rPr>
      </w:pPr>
    </w:p>
    <w:p w:rsidR="007008D5" w:rsidRPr="00511CE1" w:rsidRDefault="007008D5" w:rsidP="00DC2F7E">
      <w:pPr>
        <w:pStyle w:val="NormalWeb"/>
        <w:spacing w:before="0" w:beforeAutospacing="0" w:after="0" w:afterAutospacing="0" w:line="480" w:lineRule="auto"/>
        <w:ind w:left="142" w:firstLine="709"/>
        <w:jc w:val="center"/>
        <w:rPr>
          <w:rFonts w:ascii="Arial" w:hAnsi="Arial" w:cs="Arial"/>
          <w:b/>
          <w:sz w:val="28"/>
          <w:szCs w:val="28"/>
        </w:rPr>
      </w:pPr>
      <w:r w:rsidRPr="00511CE1">
        <w:rPr>
          <w:rFonts w:ascii="Arial" w:hAnsi="Arial" w:cs="Arial"/>
          <w:b/>
          <w:sz w:val="28"/>
          <w:szCs w:val="28"/>
        </w:rPr>
        <w:t>CONSIDERANDO</w:t>
      </w:r>
    </w:p>
    <w:p w:rsidR="00623D67" w:rsidRPr="00511CE1" w:rsidRDefault="00623D67" w:rsidP="00DC2F7E">
      <w:pPr>
        <w:pStyle w:val="Estilo"/>
        <w:spacing w:line="480" w:lineRule="auto"/>
        <w:rPr>
          <w:rFonts w:cs="Arial"/>
          <w:b/>
          <w:sz w:val="28"/>
          <w:szCs w:val="28"/>
        </w:rPr>
      </w:pPr>
    </w:p>
    <w:p w:rsidR="007E4CF7" w:rsidRPr="00511CE1" w:rsidRDefault="007E4CF7"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 xml:space="preserve">PRIMERO. </w:t>
      </w:r>
      <w:r w:rsidR="00F30ACD" w:rsidRPr="00511CE1">
        <w:rPr>
          <w:rFonts w:ascii="Arial" w:hAnsi="Arial" w:cs="Arial"/>
          <w:sz w:val="28"/>
          <w:szCs w:val="28"/>
        </w:rPr>
        <w:t xml:space="preserve">Conforme a </w:t>
      </w:r>
      <w:r w:rsidRPr="00511CE1">
        <w:rPr>
          <w:rFonts w:ascii="Arial" w:hAnsi="Arial" w:cs="Arial"/>
          <w:sz w:val="28"/>
          <w:szCs w:val="28"/>
        </w:rPr>
        <w:t>los artículos 94, párrafo décimo</w:t>
      </w:r>
      <w:r w:rsidR="00094B4C" w:rsidRPr="00511CE1">
        <w:rPr>
          <w:rFonts w:ascii="Arial" w:hAnsi="Arial" w:cs="Arial"/>
          <w:sz w:val="28"/>
          <w:szCs w:val="28"/>
        </w:rPr>
        <w:t xml:space="preserve"> primero</w:t>
      </w:r>
      <w:r w:rsidRPr="00511CE1">
        <w:rPr>
          <w:rFonts w:ascii="Arial" w:hAnsi="Arial" w:cs="Arial"/>
          <w:sz w:val="28"/>
          <w:szCs w:val="28"/>
        </w:rPr>
        <w:t>, de la Constitución Política de los Estados Unidos Mexicanos, 219 y 220 de la Ley de Amparo, 178 y 179 de la Ley Orgánica del Poder Judicial de la Federación</w:t>
      </w:r>
      <w:r w:rsidR="00F30ACD" w:rsidRPr="00511CE1">
        <w:rPr>
          <w:rFonts w:ascii="Arial" w:hAnsi="Arial" w:cs="Arial"/>
          <w:sz w:val="28"/>
          <w:szCs w:val="28"/>
        </w:rPr>
        <w:t>, la jurisprudencia emitida por la Suprema Corte de Justicia de la Nación, los Plenos de Circuito y los Tribunales Colegiados de Circuito se publicará oportunamente en el Semanario Judicial de la Federación</w:t>
      </w:r>
      <w:r w:rsidR="00EF6BDC" w:rsidRPr="00511CE1">
        <w:rPr>
          <w:rFonts w:ascii="Arial" w:hAnsi="Arial" w:cs="Arial"/>
          <w:sz w:val="28"/>
          <w:szCs w:val="28"/>
        </w:rPr>
        <w:t>, lo cual se realizará a través de la Dirección General de la Coordinación de Compilación y Sistematización de Tesis, órgano competente para compilar, sistematizar y publicar los criterios susten</w:t>
      </w:r>
      <w:r w:rsidR="00DC2F7E">
        <w:rPr>
          <w:rFonts w:ascii="Arial" w:hAnsi="Arial" w:cs="Arial"/>
          <w:sz w:val="28"/>
          <w:szCs w:val="28"/>
        </w:rPr>
        <w:t>tados por los referidos órganos;</w:t>
      </w:r>
    </w:p>
    <w:p w:rsidR="00DE4D71" w:rsidRPr="00511CE1" w:rsidRDefault="00DE4D71" w:rsidP="00DC2F7E">
      <w:pPr>
        <w:pStyle w:val="Estilo"/>
        <w:spacing w:line="480" w:lineRule="auto"/>
        <w:rPr>
          <w:rFonts w:cs="Arial"/>
          <w:b/>
          <w:sz w:val="28"/>
          <w:szCs w:val="28"/>
        </w:rPr>
      </w:pPr>
    </w:p>
    <w:p w:rsidR="009D081A" w:rsidRPr="00511CE1" w:rsidRDefault="00F30ACD"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SEGUNDO</w:t>
      </w:r>
      <w:r w:rsidR="0093713B" w:rsidRPr="00511CE1">
        <w:rPr>
          <w:rFonts w:ascii="Arial" w:hAnsi="Arial" w:cs="Arial"/>
          <w:b/>
          <w:sz w:val="28"/>
          <w:szCs w:val="28"/>
        </w:rPr>
        <w:t xml:space="preserve">. </w:t>
      </w:r>
      <w:r w:rsidR="0093713B" w:rsidRPr="00511CE1">
        <w:rPr>
          <w:rFonts w:ascii="Arial" w:hAnsi="Arial" w:cs="Arial"/>
          <w:sz w:val="28"/>
          <w:szCs w:val="28"/>
        </w:rPr>
        <w:t xml:space="preserve">Como se destacó en la exposición de motivos de la Ley de Amparo, </w:t>
      </w:r>
      <w:r w:rsidR="007E4CF7" w:rsidRPr="00511CE1">
        <w:rPr>
          <w:rFonts w:ascii="Arial" w:hAnsi="Arial" w:cs="Arial"/>
          <w:sz w:val="28"/>
          <w:szCs w:val="28"/>
        </w:rPr>
        <w:t xml:space="preserve">en la </w:t>
      </w:r>
      <w:r w:rsidR="0093713B" w:rsidRPr="00511CE1">
        <w:rPr>
          <w:rFonts w:ascii="Arial" w:hAnsi="Arial" w:cs="Arial"/>
          <w:sz w:val="28"/>
          <w:szCs w:val="28"/>
        </w:rPr>
        <w:t>actualidad los medios digitales ocupan un lugar central en todos los ámbitos de la actividad humana. Así, a fin de lograr un</w:t>
      </w:r>
      <w:r w:rsidR="001E1D33" w:rsidRPr="00511CE1">
        <w:rPr>
          <w:rFonts w:ascii="Arial" w:hAnsi="Arial" w:cs="Arial"/>
          <w:sz w:val="28"/>
          <w:szCs w:val="28"/>
        </w:rPr>
        <w:t xml:space="preserve"> mayor acceso a la </w:t>
      </w:r>
      <w:r w:rsidR="001E1D33" w:rsidRPr="00511CE1">
        <w:rPr>
          <w:rFonts w:ascii="Arial" w:hAnsi="Arial" w:cs="Arial"/>
          <w:sz w:val="28"/>
          <w:szCs w:val="28"/>
        </w:rPr>
        <w:lastRenderedPageBreak/>
        <w:t>justicia para toda la</w:t>
      </w:r>
      <w:r w:rsidR="0093713B" w:rsidRPr="00511CE1">
        <w:rPr>
          <w:rFonts w:ascii="Arial" w:hAnsi="Arial" w:cs="Arial"/>
          <w:sz w:val="28"/>
          <w:szCs w:val="28"/>
        </w:rPr>
        <w:t xml:space="preserve"> sociedad, este Alto Tribunal </w:t>
      </w:r>
      <w:r w:rsidR="00BF69D2" w:rsidRPr="00511CE1">
        <w:rPr>
          <w:rFonts w:ascii="Arial" w:hAnsi="Arial" w:cs="Arial"/>
          <w:sz w:val="28"/>
          <w:szCs w:val="28"/>
        </w:rPr>
        <w:t xml:space="preserve">estima </w:t>
      </w:r>
      <w:r w:rsidR="0093713B" w:rsidRPr="00511CE1">
        <w:rPr>
          <w:rFonts w:ascii="Arial" w:hAnsi="Arial" w:cs="Arial"/>
          <w:sz w:val="28"/>
          <w:szCs w:val="28"/>
        </w:rPr>
        <w:t xml:space="preserve">que </w:t>
      </w:r>
      <w:r w:rsidR="00DE4D71" w:rsidRPr="00511CE1">
        <w:rPr>
          <w:rFonts w:ascii="Arial" w:hAnsi="Arial" w:cs="Arial"/>
          <w:sz w:val="28"/>
          <w:szCs w:val="28"/>
        </w:rPr>
        <w:t>la</w:t>
      </w:r>
      <w:r w:rsidR="0093713B" w:rsidRPr="00511CE1">
        <w:rPr>
          <w:rFonts w:ascii="Arial" w:hAnsi="Arial" w:cs="Arial"/>
          <w:sz w:val="28"/>
          <w:szCs w:val="28"/>
        </w:rPr>
        <w:t xml:space="preserve"> </w:t>
      </w:r>
      <w:r w:rsidR="001B6997" w:rsidRPr="00511CE1">
        <w:rPr>
          <w:rFonts w:ascii="Arial" w:hAnsi="Arial" w:cs="Arial"/>
          <w:sz w:val="28"/>
          <w:szCs w:val="28"/>
        </w:rPr>
        <w:t xml:space="preserve">información </w:t>
      </w:r>
      <w:r w:rsidR="0093713B" w:rsidRPr="00511CE1">
        <w:rPr>
          <w:rFonts w:ascii="Arial" w:hAnsi="Arial" w:cs="Arial"/>
          <w:sz w:val="28"/>
          <w:szCs w:val="28"/>
        </w:rPr>
        <w:t xml:space="preserve">generada por el Poder Judicial de la Federación </w:t>
      </w:r>
      <w:r w:rsidR="00BF69D2" w:rsidRPr="00511CE1">
        <w:rPr>
          <w:rFonts w:ascii="Arial" w:hAnsi="Arial" w:cs="Arial"/>
          <w:sz w:val="28"/>
          <w:szCs w:val="28"/>
        </w:rPr>
        <w:t>debe</w:t>
      </w:r>
      <w:r w:rsidR="0093713B" w:rsidRPr="00511CE1">
        <w:rPr>
          <w:rFonts w:ascii="Arial" w:hAnsi="Arial" w:cs="Arial"/>
          <w:sz w:val="28"/>
          <w:szCs w:val="28"/>
        </w:rPr>
        <w:t xml:space="preserve"> ser </w:t>
      </w:r>
      <w:r w:rsidR="00D8555E" w:rsidRPr="00511CE1">
        <w:rPr>
          <w:rFonts w:ascii="Arial" w:hAnsi="Arial" w:cs="Arial"/>
          <w:sz w:val="28"/>
          <w:szCs w:val="28"/>
        </w:rPr>
        <w:t>de fácil acceso</w:t>
      </w:r>
      <w:r w:rsidR="0093713B" w:rsidRPr="00511CE1">
        <w:rPr>
          <w:rFonts w:ascii="Arial" w:hAnsi="Arial" w:cs="Arial"/>
          <w:sz w:val="28"/>
          <w:szCs w:val="28"/>
        </w:rPr>
        <w:t>, lo que implic</w:t>
      </w:r>
      <w:r w:rsidR="00DE4D71" w:rsidRPr="00511CE1">
        <w:rPr>
          <w:rFonts w:ascii="Arial" w:hAnsi="Arial" w:cs="Arial"/>
          <w:sz w:val="28"/>
          <w:szCs w:val="28"/>
        </w:rPr>
        <w:t>a</w:t>
      </w:r>
      <w:r w:rsidR="0093713B" w:rsidRPr="00511CE1">
        <w:rPr>
          <w:rFonts w:ascii="Arial" w:hAnsi="Arial" w:cs="Arial"/>
          <w:sz w:val="28"/>
          <w:szCs w:val="28"/>
        </w:rPr>
        <w:t xml:space="preserve"> renovar los sistemas de consulta y sus bases de datos </w:t>
      </w:r>
      <w:r w:rsidR="007E4CF7" w:rsidRPr="00511CE1">
        <w:rPr>
          <w:rFonts w:ascii="Arial" w:hAnsi="Arial" w:cs="Arial"/>
          <w:sz w:val="28"/>
          <w:szCs w:val="28"/>
        </w:rPr>
        <w:t>mediante</w:t>
      </w:r>
      <w:r w:rsidR="0093713B" w:rsidRPr="00511CE1">
        <w:rPr>
          <w:rFonts w:ascii="Arial" w:hAnsi="Arial" w:cs="Arial"/>
          <w:sz w:val="28"/>
          <w:szCs w:val="28"/>
        </w:rPr>
        <w:t xml:space="preserve"> el uso de la</w:t>
      </w:r>
      <w:r w:rsidR="00DC2F7E">
        <w:rPr>
          <w:rFonts w:ascii="Arial" w:hAnsi="Arial" w:cs="Arial"/>
          <w:sz w:val="28"/>
          <w:szCs w:val="28"/>
        </w:rPr>
        <w:t>s tecnologías de la información;</w:t>
      </w:r>
    </w:p>
    <w:p w:rsidR="009D081A" w:rsidRPr="00511CE1" w:rsidRDefault="009D081A" w:rsidP="00DC2F7E">
      <w:pPr>
        <w:pStyle w:val="Estilo"/>
        <w:spacing w:line="480" w:lineRule="auto"/>
        <w:rPr>
          <w:rFonts w:cs="Arial"/>
          <w:b/>
          <w:sz w:val="28"/>
          <w:szCs w:val="28"/>
        </w:rPr>
      </w:pPr>
    </w:p>
    <w:p w:rsidR="00DE4D71" w:rsidRPr="00511CE1" w:rsidRDefault="00DE4D71"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 xml:space="preserve">TERCERO. </w:t>
      </w:r>
      <w:r w:rsidRPr="00511CE1">
        <w:rPr>
          <w:rFonts w:ascii="Arial" w:hAnsi="Arial" w:cs="Arial"/>
          <w:sz w:val="28"/>
          <w:szCs w:val="28"/>
        </w:rPr>
        <w:t>Mediante Acuerdo General 19/2013, de veinticinco de noviembre de dos mil trece, por el que se regula la difusión del Semanario Judicial de la Federación vía electró</w:t>
      </w:r>
      <w:r w:rsidR="006B3C91" w:rsidRPr="00511CE1">
        <w:rPr>
          <w:rFonts w:ascii="Arial" w:hAnsi="Arial" w:cs="Arial"/>
          <w:sz w:val="28"/>
          <w:szCs w:val="28"/>
        </w:rPr>
        <w:t>nica, a través de la página de I</w:t>
      </w:r>
      <w:r w:rsidRPr="00511CE1">
        <w:rPr>
          <w:rFonts w:ascii="Arial" w:hAnsi="Arial" w:cs="Arial"/>
          <w:sz w:val="28"/>
          <w:szCs w:val="28"/>
        </w:rPr>
        <w:t xml:space="preserve">nternet de este Alto Tribunal, publicado en el Diario Oficial de la Federación el </w:t>
      </w:r>
      <w:r w:rsidR="004F0C8F" w:rsidRPr="00511CE1">
        <w:rPr>
          <w:rFonts w:ascii="Arial" w:hAnsi="Arial" w:cs="Arial"/>
          <w:sz w:val="28"/>
          <w:szCs w:val="28"/>
        </w:rPr>
        <w:t>veintinueve de</w:t>
      </w:r>
      <w:r w:rsidRPr="00511CE1">
        <w:rPr>
          <w:rFonts w:ascii="Arial" w:hAnsi="Arial" w:cs="Arial"/>
          <w:sz w:val="28"/>
          <w:szCs w:val="28"/>
        </w:rPr>
        <w:t xml:space="preserve"> noviembre de </w:t>
      </w:r>
      <w:r w:rsidR="004F0C8F" w:rsidRPr="00511CE1">
        <w:rPr>
          <w:rFonts w:ascii="Arial" w:hAnsi="Arial" w:cs="Arial"/>
          <w:sz w:val="28"/>
          <w:szCs w:val="28"/>
        </w:rPr>
        <w:t>dos mil trece</w:t>
      </w:r>
      <w:r w:rsidRPr="00511CE1">
        <w:rPr>
          <w:rFonts w:ascii="Arial" w:hAnsi="Arial" w:cs="Arial"/>
          <w:sz w:val="28"/>
          <w:szCs w:val="28"/>
        </w:rPr>
        <w:t xml:space="preserve">, </w:t>
      </w:r>
      <w:r w:rsidR="00BF69D2" w:rsidRPr="00511CE1">
        <w:rPr>
          <w:rFonts w:ascii="Arial" w:hAnsi="Arial" w:cs="Arial"/>
          <w:sz w:val="28"/>
          <w:szCs w:val="28"/>
        </w:rPr>
        <w:t xml:space="preserve">el Pleno de la Suprema Corte de Justicia de la Nación </w:t>
      </w:r>
      <w:r w:rsidRPr="00511CE1">
        <w:rPr>
          <w:rFonts w:ascii="Arial" w:hAnsi="Arial" w:cs="Arial"/>
          <w:sz w:val="28"/>
          <w:szCs w:val="28"/>
        </w:rPr>
        <w:t xml:space="preserve">estimó indispensable la modernización del proceso de compilación, sistematización y difusión de la información, </w:t>
      </w:r>
      <w:r w:rsidR="004F0C8F" w:rsidRPr="00511CE1">
        <w:rPr>
          <w:rFonts w:ascii="Arial" w:hAnsi="Arial" w:cs="Arial"/>
          <w:sz w:val="28"/>
          <w:szCs w:val="28"/>
        </w:rPr>
        <w:t>a fin de otorgar</w:t>
      </w:r>
      <w:r w:rsidRPr="00511CE1">
        <w:rPr>
          <w:rFonts w:ascii="Arial" w:hAnsi="Arial" w:cs="Arial"/>
          <w:sz w:val="28"/>
          <w:szCs w:val="28"/>
        </w:rPr>
        <w:t xml:space="preserve"> mayor certidumbre jurídica a los usuarios del sistema de impartición de justicia, mediante la transformación del Semanario Judicial de la</w:t>
      </w:r>
      <w:r w:rsidR="00DC2F7E">
        <w:rPr>
          <w:rFonts w:ascii="Arial" w:hAnsi="Arial" w:cs="Arial"/>
          <w:sz w:val="28"/>
          <w:szCs w:val="28"/>
        </w:rPr>
        <w:t xml:space="preserve"> Federación en un medio digital;</w:t>
      </w:r>
    </w:p>
    <w:p w:rsidR="00DE4D71" w:rsidRPr="00511CE1" w:rsidRDefault="00DE4D71" w:rsidP="00DC2F7E">
      <w:pPr>
        <w:pStyle w:val="Estilo"/>
        <w:spacing w:line="480" w:lineRule="auto"/>
        <w:rPr>
          <w:rFonts w:cs="Arial"/>
          <w:b/>
          <w:sz w:val="28"/>
          <w:szCs w:val="28"/>
        </w:rPr>
      </w:pPr>
    </w:p>
    <w:p w:rsidR="007F38CB" w:rsidRPr="00511CE1" w:rsidRDefault="00480C85"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CUARTO</w:t>
      </w:r>
      <w:r w:rsidR="009D081A" w:rsidRPr="00511CE1">
        <w:rPr>
          <w:rFonts w:ascii="Arial" w:hAnsi="Arial" w:cs="Arial"/>
          <w:b/>
          <w:sz w:val="28"/>
          <w:szCs w:val="28"/>
        </w:rPr>
        <w:t xml:space="preserve">. </w:t>
      </w:r>
      <w:r w:rsidR="006E7D26" w:rsidRPr="00511CE1">
        <w:rPr>
          <w:rFonts w:ascii="Arial" w:hAnsi="Arial" w:cs="Arial"/>
          <w:sz w:val="28"/>
          <w:szCs w:val="28"/>
        </w:rPr>
        <w:t>S</w:t>
      </w:r>
      <w:r w:rsidR="00253823" w:rsidRPr="00511CE1">
        <w:rPr>
          <w:rFonts w:ascii="Arial" w:hAnsi="Arial" w:cs="Arial"/>
          <w:sz w:val="28"/>
          <w:szCs w:val="28"/>
        </w:rPr>
        <w:t>e</w:t>
      </w:r>
      <w:r w:rsidR="002077DF" w:rsidRPr="00511CE1">
        <w:rPr>
          <w:rFonts w:ascii="Arial" w:hAnsi="Arial" w:cs="Arial"/>
          <w:sz w:val="28"/>
          <w:szCs w:val="28"/>
        </w:rPr>
        <w:t xml:space="preserve"> reconoce </w:t>
      </w:r>
      <w:r w:rsidR="00EE5B48" w:rsidRPr="00511CE1">
        <w:rPr>
          <w:rFonts w:ascii="Arial" w:hAnsi="Arial" w:cs="Arial"/>
          <w:sz w:val="28"/>
          <w:szCs w:val="28"/>
        </w:rPr>
        <w:t>que a partir de</w:t>
      </w:r>
      <w:r w:rsidR="00283ED4" w:rsidRPr="00511CE1">
        <w:rPr>
          <w:rFonts w:ascii="Arial" w:hAnsi="Arial" w:cs="Arial"/>
          <w:sz w:val="28"/>
          <w:szCs w:val="28"/>
        </w:rPr>
        <w:t>l</w:t>
      </w:r>
      <w:r w:rsidR="00EE5B48" w:rsidRPr="00511CE1">
        <w:rPr>
          <w:rFonts w:ascii="Arial" w:hAnsi="Arial" w:cs="Arial"/>
          <w:sz w:val="28"/>
          <w:szCs w:val="28"/>
        </w:rPr>
        <w:t xml:space="preserve"> Acuerdo </w:t>
      </w:r>
      <w:r w:rsidR="00EF50D2" w:rsidRPr="00511CE1">
        <w:rPr>
          <w:rFonts w:ascii="Arial" w:hAnsi="Arial" w:cs="Arial"/>
          <w:sz w:val="28"/>
          <w:szCs w:val="28"/>
        </w:rPr>
        <w:t xml:space="preserve">citado </w:t>
      </w:r>
      <w:r w:rsidR="00EE5B48" w:rsidRPr="00511CE1">
        <w:rPr>
          <w:rFonts w:ascii="Arial" w:hAnsi="Arial" w:cs="Arial"/>
          <w:sz w:val="28"/>
          <w:szCs w:val="28"/>
        </w:rPr>
        <w:t xml:space="preserve">se ha logrado una </w:t>
      </w:r>
      <w:r w:rsidR="002077DF" w:rsidRPr="00511CE1">
        <w:rPr>
          <w:rFonts w:ascii="Arial" w:hAnsi="Arial" w:cs="Arial"/>
          <w:sz w:val="28"/>
          <w:szCs w:val="28"/>
        </w:rPr>
        <w:t xml:space="preserve">mejora </w:t>
      </w:r>
      <w:r w:rsidR="00F300E3" w:rsidRPr="00511CE1">
        <w:rPr>
          <w:rFonts w:ascii="Arial" w:hAnsi="Arial" w:cs="Arial"/>
          <w:sz w:val="28"/>
          <w:szCs w:val="28"/>
        </w:rPr>
        <w:t xml:space="preserve">sustancial </w:t>
      </w:r>
      <w:r w:rsidR="002077DF" w:rsidRPr="00511CE1">
        <w:rPr>
          <w:rFonts w:ascii="Arial" w:hAnsi="Arial" w:cs="Arial"/>
          <w:sz w:val="28"/>
          <w:szCs w:val="28"/>
        </w:rPr>
        <w:t xml:space="preserve">en la </w:t>
      </w:r>
      <w:r w:rsidR="00CB5967" w:rsidRPr="00511CE1">
        <w:rPr>
          <w:rFonts w:ascii="Arial" w:hAnsi="Arial" w:cs="Arial"/>
          <w:sz w:val="28"/>
          <w:szCs w:val="28"/>
        </w:rPr>
        <w:t xml:space="preserve">difusión del </w:t>
      </w:r>
      <w:r w:rsidR="00F300E3" w:rsidRPr="00511CE1">
        <w:rPr>
          <w:rFonts w:ascii="Arial" w:hAnsi="Arial" w:cs="Arial"/>
          <w:sz w:val="28"/>
          <w:szCs w:val="28"/>
        </w:rPr>
        <w:t>trabajo</w:t>
      </w:r>
      <w:r w:rsidR="00CB5967" w:rsidRPr="00511CE1">
        <w:rPr>
          <w:rFonts w:ascii="Arial" w:hAnsi="Arial" w:cs="Arial"/>
          <w:sz w:val="28"/>
          <w:szCs w:val="28"/>
        </w:rPr>
        <w:t xml:space="preserve"> jurisdiccional </w:t>
      </w:r>
      <w:r w:rsidR="00EF50D2" w:rsidRPr="00511CE1">
        <w:rPr>
          <w:rFonts w:ascii="Arial" w:hAnsi="Arial" w:cs="Arial"/>
          <w:sz w:val="28"/>
          <w:szCs w:val="28"/>
        </w:rPr>
        <w:t xml:space="preserve">que se publica en el </w:t>
      </w:r>
      <w:r w:rsidR="00CB5967" w:rsidRPr="00511CE1">
        <w:rPr>
          <w:rFonts w:ascii="Arial" w:hAnsi="Arial" w:cs="Arial"/>
          <w:sz w:val="28"/>
          <w:szCs w:val="28"/>
        </w:rPr>
        <w:t xml:space="preserve">Semanario </w:t>
      </w:r>
      <w:r w:rsidR="00CB5967" w:rsidRPr="00511CE1">
        <w:rPr>
          <w:rFonts w:ascii="Arial" w:hAnsi="Arial" w:cs="Arial"/>
          <w:sz w:val="28"/>
          <w:szCs w:val="28"/>
        </w:rPr>
        <w:lastRenderedPageBreak/>
        <w:t>Judicial de la Federación</w:t>
      </w:r>
      <w:r w:rsidR="00EF50D2" w:rsidRPr="00511CE1">
        <w:rPr>
          <w:rFonts w:ascii="Arial" w:hAnsi="Arial" w:cs="Arial"/>
          <w:sz w:val="28"/>
          <w:szCs w:val="28"/>
        </w:rPr>
        <w:t>. S</w:t>
      </w:r>
      <w:r w:rsidR="00C85506" w:rsidRPr="00511CE1">
        <w:rPr>
          <w:rFonts w:ascii="Arial" w:hAnsi="Arial" w:cs="Arial"/>
          <w:sz w:val="28"/>
          <w:szCs w:val="28"/>
        </w:rPr>
        <w:t xml:space="preserve">in embargo, es claro que </w:t>
      </w:r>
      <w:r w:rsidR="007E4C03" w:rsidRPr="00511CE1">
        <w:rPr>
          <w:rFonts w:ascii="Arial" w:hAnsi="Arial" w:cs="Arial"/>
          <w:sz w:val="28"/>
          <w:szCs w:val="28"/>
        </w:rPr>
        <w:t xml:space="preserve">dado el dinamismo en los avances tecnológicos </w:t>
      </w:r>
      <w:r w:rsidR="008141FA" w:rsidRPr="00511CE1">
        <w:rPr>
          <w:rFonts w:ascii="Arial" w:hAnsi="Arial" w:cs="Arial"/>
          <w:sz w:val="28"/>
          <w:szCs w:val="28"/>
        </w:rPr>
        <w:t xml:space="preserve">y las posibilidades que éstos brindan, </w:t>
      </w:r>
      <w:r w:rsidR="00C85506" w:rsidRPr="00511CE1">
        <w:rPr>
          <w:rFonts w:ascii="Arial" w:hAnsi="Arial" w:cs="Arial"/>
          <w:sz w:val="28"/>
          <w:szCs w:val="28"/>
        </w:rPr>
        <w:t xml:space="preserve">este proceso debe continuar y </w:t>
      </w:r>
      <w:r w:rsidR="00EF50D2" w:rsidRPr="00511CE1">
        <w:rPr>
          <w:rFonts w:ascii="Arial" w:hAnsi="Arial" w:cs="Arial"/>
          <w:sz w:val="28"/>
          <w:szCs w:val="28"/>
        </w:rPr>
        <w:t>es necesario</w:t>
      </w:r>
      <w:r w:rsidR="00507EDA" w:rsidRPr="00511CE1">
        <w:rPr>
          <w:rFonts w:ascii="Arial" w:hAnsi="Arial" w:cs="Arial"/>
          <w:sz w:val="28"/>
          <w:szCs w:val="28"/>
        </w:rPr>
        <w:t xml:space="preserve"> </w:t>
      </w:r>
      <w:r w:rsidR="00C85506" w:rsidRPr="00511CE1">
        <w:rPr>
          <w:rFonts w:ascii="Arial" w:hAnsi="Arial" w:cs="Arial"/>
          <w:sz w:val="28"/>
          <w:szCs w:val="28"/>
        </w:rPr>
        <w:t>fortalec</w:t>
      </w:r>
      <w:r w:rsidR="00EF50D2" w:rsidRPr="00511CE1">
        <w:rPr>
          <w:rFonts w:ascii="Arial" w:hAnsi="Arial" w:cs="Arial"/>
          <w:sz w:val="28"/>
          <w:szCs w:val="28"/>
        </w:rPr>
        <w:t>er</w:t>
      </w:r>
      <w:r w:rsidR="00C85506" w:rsidRPr="00511CE1">
        <w:rPr>
          <w:rFonts w:ascii="Arial" w:hAnsi="Arial" w:cs="Arial"/>
          <w:sz w:val="28"/>
          <w:szCs w:val="28"/>
        </w:rPr>
        <w:t xml:space="preserve"> </w:t>
      </w:r>
      <w:r w:rsidR="00507EDA" w:rsidRPr="00511CE1">
        <w:rPr>
          <w:rFonts w:ascii="Arial" w:hAnsi="Arial" w:cs="Arial"/>
          <w:sz w:val="28"/>
          <w:szCs w:val="28"/>
        </w:rPr>
        <w:t xml:space="preserve">el sistema de consulta </w:t>
      </w:r>
      <w:r w:rsidR="002077DF" w:rsidRPr="00511CE1">
        <w:rPr>
          <w:rFonts w:ascii="Arial" w:hAnsi="Arial" w:cs="Arial"/>
          <w:sz w:val="28"/>
          <w:szCs w:val="28"/>
        </w:rPr>
        <w:t>de la jurisprudencia</w:t>
      </w:r>
      <w:r w:rsidR="00283ED4" w:rsidRPr="00511CE1">
        <w:rPr>
          <w:rFonts w:ascii="Arial" w:hAnsi="Arial" w:cs="Arial"/>
          <w:sz w:val="28"/>
          <w:szCs w:val="28"/>
        </w:rPr>
        <w:t xml:space="preserve"> del Poder Judicial de la Federación</w:t>
      </w:r>
      <w:r w:rsidR="00DC2F7E">
        <w:rPr>
          <w:rFonts w:ascii="Arial" w:hAnsi="Arial" w:cs="Arial"/>
          <w:sz w:val="28"/>
          <w:szCs w:val="28"/>
        </w:rPr>
        <w:t>;</w:t>
      </w:r>
    </w:p>
    <w:p w:rsidR="007E4C03" w:rsidRPr="00511CE1" w:rsidRDefault="007E4C03" w:rsidP="00DC2F7E">
      <w:pPr>
        <w:pStyle w:val="Estilo"/>
        <w:spacing w:line="480" w:lineRule="auto"/>
        <w:rPr>
          <w:rFonts w:cs="Arial"/>
          <w:b/>
          <w:sz w:val="28"/>
          <w:szCs w:val="28"/>
        </w:rPr>
      </w:pPr>
    </w:p>
    <w:p w:rsidR="007E4C03" w:rsidRPr="00511CE1" w:rsidRDefault="007E4C03" w:rsidP="00DC2F7E">
      <w:pPr>
        <w:pStyle w:val="NormalWeb"/>
        <w:spacing w:before="0" w:beforeAutospacing="0" w:after="0" w:afterAutospacing="0" w:line="480" w:lineRule="auto"/>
        <w:ind w:left="142" w:firstLine="709"/>
        <w:jc w:val="both"/>
        <w:rPr>
          <w:rFonts w:ascii="Arial" w:hAnsi="Arial" w:cs="Arial"/>
          <w:b/>
          <w:sz w:val="28"/>
          <w:szCs w:val="28"/>
        </w:rPr>
      </w:pPr>
      <w:r w:rsidRPr="00511CE1">
        <w:rPr>
          <w:rFonts w:ascii="Arial" w:hAnsi="Arial" w:cs="Arial"/>
          <w:b/>
          <w:sz w:val="28"/>
          <w:szCs w:val="28"/>
        </w:rPr>
        <w:t xml:space="preserve">QUINTO. </w:t>
      </w:r>
      <w:r w:rsidR="00F300E3" w:rsidRPr="00511CE1">
        <w:rPr>
          <w:rFonts w:ascii="Arial" w:hAnsi="Arial" w:cs="Arial"/>
          <w:sz w:val="28"/>
          <w:szCs w:val="28"/>
        </w:rPr>
        <w:t>Conscientes de las</w:t>
      </w:r>
      <w:r w:rsidRPr="00511CE1">
        <w:rPr>
          <w:rFonts w:ascii="Arial" w:hAnsi="Arial" w:cs="Arial"/>
          <w:sz w:val="28"/>
          <w:szCs w:val="28"/>
        </w:rPr>
        <w:t xml:space="preserve"> políticas de austeridad </w:t>
      </w:r>
      <w:r w:rsidR="00F300E3" w:rsidRPr="00511CE1">
        <w:rPr>
          <w:rFonts w:ascii="Arial" w:hAnsi="Arial" w:cs="Arial"/>
          <w:sz w:val="28"/>
          <w:szCs w:val="28"/>
        </w:rPr>
        <w:t>en el manejo de los recursos públicos, así como del derecho a la</w:t>
      </w:r>
      <w:r w:rsidRPr="00511CE1">
        <w:rPr>
          <w:rFonts w:ascii="Arial" w:hAnsi="Arial" w:cs="Arial"/>
          <w:sz w:val="28"/>
          <w:szCs w:val="28"/>
        </w:rPr>
        <w:t xml:space="preserve"> protección al medio ambiente,</w:t>
      </w:r>
      <w:r w:rsidR="00FA61FA" w:rsidRPr="00511CE1">
        <w:rPr>
          <w:rFonts w:ascii="Arial" w:hAnsi="Arial" w:cs="Arial"/>
          <w:sz w:val="28"/>
          <w:szCs w:val="28"/>
        </w:rPr>
        <w:t xml:space="preserve"> esta Suprema Corte de Justicia de la Nación estima relevante</w:t>
      </w:r>
      <w:r w:rsidRPr="00511CE1">
        <w:rPr>
          <w:rFonts w:ascii="Arial" w:hAnsi="Arial" w:cs="Arial"/>
          <w:sz w:val="28"/>
          <w:szCs w:val="28"/>
        </w:rPr>
        <w:t xml:space="preserve"> </w:t>
      </w:r>
      <w:r w:rsidR="00253823" w:rsidRPr="00511CE1">
        <w:rPr>
          <w:rFonts w:ascii="Arial" w:hAnsi="Arial" w:cs="Arial"/>
          <w:sz w:val="28"/>
          <w:szCs w:val="28"/>
        </w:rPr>
        <w:t xml:space="preserve">suprimir </w:t>
      </w:r>
      <w:r w:rsidR="00BE3DE0" w:rsidRPr="00511CE1">
        <w:rPr>
          <w:rFonts w:ascii="Arial" w:hAnsi="Arial" w:cs="Arial"/>
          <w:sz w:val="28"/>
          <w:szCs w:val="28"/>
        </w:rPr>
        <w:t xml:space="preserve">el formato impreso de </w:t>
      </w:r>
      <w:r w:rsidR="002077DF" w:rsidRPr="00511CE1">
        <w:rPr>
          <w:rFonts w:ascii="Arial" w:hAnsi="Arial" w:cs="Arial"/>
          <w:sz w:val="28"/>
          <w:szCs w:val="28"/>
        </w:rPr>
        <w:t xml:space="preserve">la Gaceta del Semanario Judicial de la Federación </w:t>
      </w:r>
      <w:r w:rsidR="00253823" w:rsidRPr="00511CE1">
        <w:rPr>
          <w:rFonts w:ascii="Arial" w:hAnsi="Arial" w:cs="Arial"/>
          <w:sz w:val="28"/>
          <w:szCs w:val="28"/>
        </w:rPr>
        <w:t>y</w:t>
      </w:r>
      <w:r w:rsidR="00FD3C3D" w:rsidRPr="00511CE1">
        <w:rPr>
          <w:rFonts w:ascii="Arial" w:hAnsi="Arial" w:cs="Arial"/>
          <w:sz w:val="28"/>
          <w:szCs w:val="28"/>
        </w:rPr>
        <w:t xml:space="preserve"> publicar</w:t>
      </w:r>
      <w:r w:rsidR="00F5288F" w:rsidRPr="00511CE1">
        <w:rPr>
          <w:rFonts w:ascii="Arial" w:hAnsi="Arial" w:cs="Arial"/>
          <w:sz w:val="28"/>
          <w:szCs w:val="28"/>
        </w:rPr>
        <w:t>la</w:t>
      </w:r>
      <w:r w:rsidR="00FD3C3D" w:rsidRPr="00511CE1">
        <w:rPr>
          <w:rFonts w:ascii="Arial" w:hAnsi="Arial" w:cs="Arial"/>
          <w:sz w:val="28"/>
          <w:szCs w:val="28"/>
        </w:rPr>
        <w:t xml:space="preserve"> como</w:t>
      </w:r>
      <w:r w:rsidR="00CF4363" w:rsidRPr="00511CE1">
        <w:rPr>
          <w:rFonts w:ascii="Arial" w:hAnsi="Arial" w:cs="Arial"/>
          <w:sz w:val="28"/>
          <w:szCs w:val="28"/>
        </w:rPr>
        <w:t xml:space="preserve"> </w:t>
      </w:r>
      <w:r w:rsidR="002077DF" w:rsidRPr="00511CE1">
        <w:rPr>
          <w:rFonts w:ascii="Arial" w:hAnsi="Arial" w:cs="Arial"/>
          <w:sz w:val="28"/>
          <w:szCs w:val="28"/>
        </w:rPr>
        <w:t xml:space="preserve">libro electrónico </w:t>
      </w:r>
      <w:r w:rsidR="004A677B" w:rsidRPr="00511CE1">
        <w:rPr>
          <w:rFonts w:ascii="Arial" w:hAnsi="Arial" w:cs="Arial"/>
          <w:sz w:val="28"/>
          <w:szCs w:val="28"/>
        </w:rPr>
        <w:t xml:space="preserve">disponible en la página de </w:t>
      </w:r>
      <w:r w:rsidR="00F04823" w:rsidRPr="00511CE1">
        <w:rPr>
          <w:rFonts w:ascii="Arial" w:hAnsi="Arial" w:cs="Arial"/>
          <w:sz w:val="28"/>
          <w:szCs w:val="28"/>
        </w:rPr>
        <w:t>I</w:t>
      </w:r>
      <w:r w:rsidR="004A677B" w:rsidRPr="00511CE1">
        <w:rPr>
          <w:rFonts w:ascii="Arial" w:hAnsi="Arial" w:cs="Arial"/>
          <w:sz w:val="28"/>
          <w:szCs w:val="28"/>
        </w:rPr>
        <w:t>nternet de la Suprema Corte de Justicia de la Nación</w:t>
      </w:r>
      <w:r w:rsidR="00DC2F7E">
        <w:rPr>
          <w:rFonts w:ascii="Arial" w:hAnsi="Arial" w:cs="Arial"/>
          <w:sz w:val="28"/>
          <w:szCs w:val="28"/>
        </w:rPr>
        <w:t>;</w:t>
      </w:r>
    </w:p>
    <w:p w:rsidR="007F38CB" w:rsidRPr="00511CE1" w:rsidRDefault="007F38CB" w:rsidP="00DC2F7E">
      <w:pPr>
        <w:pStyle w:val="Estilo"/>
        <w:spacing w:line="480" w:lineRule="auto"/>
        <w:rPr>
          <w:rFonts w:cs="Arial"/>
          <w:b/>
          <w:sz w:val="28"/>
          <w:szCs w:val="28"/>
        </w:rPr>
      </w:pPr>
    </w:p>
    <w:p w:rsidR="002775F6" w:rsidRPr="00511CE1" w:rsidRDefault="000D7A95"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 xml:space="preserve">SEXTO. </w:t>
      </w:r>
      <w:r w:rsidR="00E609BE" w:rsidRPr="00511CE1">
        <w:rPr>
          <w:rFonts w:ascii="Arial" w:hAnsi="Arial" w:cs="Arial"/>
          <w:sz w:val="28"/>
          <w:szCs w:val="28"/>
        </w:rPr>
        <w:t>Para lograr el fortalecimiento de los sistemas de consulta y difusión del Semanario Judicial de la Federación</w:t>
      </w:r>
      <w:r w:rsidRPr="00511CE1">
        <w:rPr>
          <w:rFonts w:ascii="Arial" w:hAnsi="Arial" w:cs="Arial"/>
          <w:sz w:val="28"/>
          <w:szCs w:val="28"/>
        </w:rPr>
        <w:t>,</w:t>
      </w:r>
      <w:r w:rsidR="00E609BE" w:rsidRPr="00511CE1">
        <w:rPr>
          <w:rFonts w:ascii="Arial" w:hAnsi="Arial" w:cs="Arial"/>
          <w:sz w:val="28"/>
          <w:szCs w:val="28"/>
        </w:rPr>
        <w:t xml:space="preserve"> que tiene</w:t>
      </w:r>
      <w:r w:rsidR="006B3C91" w:rsidRPr="00511CE1">
        <w:rPr>
          <w:rFonts w:ascii="Arial" w:hAnsi="Arial" w:cs="Arial"/>
          <w:sz w:val="28"/>
          <w:szCs w:val="28"/>
        </w:rPr>
        <w:t>n</w:t>
      </w:r>
      <w:r w:rsidR="00E609BE" w:rsidRPr="00511CE1">
        <w:rPr>
          <w:rFonts w:ascii="Arial" w:hAnsi="Arial" w:cs="Arial"/>
          <w:sz w:val="28"/>
          <w:szCs w:val="28"/>
        </w:rPr>
        <w:t xml:space="preserve"> como objeto fundamental </w:t>
      </w:r>
      <w:r w:rsidRPr="00511CE1">
        <w:rPr>
          <w:rFonts w:ascii="Arial" w:hAnsi="Arial" w:cs="Arial"/>
          <w:sz w:val="28"/>
          <w:szCs w:val="28"/>
        </w:rPr>
        <w:t xml:space="preserve">promover </w:t>
      </w:r>
      <w:r w:rsidR="009E12B9" w:rsidRPr="00511CE1">
        <w:rPr>
          <w:rFonts w:ascii="Arial" w:hAnsi="Arial" w:cs="Arial"/>
          <w:sz w:val="28"/>
          <w:szCs w:val="28"/>
        </w:rPr>
        <w:t>su accesibilidad</w:t>
      </w:r>
      <w:r w:rsidRPr="00511CE1">
        <w:rPr>
          <w:rFonts w:ascii="Arial" w:hAnsi="Arial" w:cs="Arial"/>
          <w:sz w:val="28"/>
          <w:szCs w:val="28"/>
        </w:rPr>
        <w:t xml:space="preserve"> mediante el uso de recursos y herramientas tecnológicas, </w:t>
      </w:r>
      <w:r w:rsidR="00E609BE" w:rsidRPr="00511CE1">
        <w:rPr>
          <w:rFonts w:ascii="Arial" w:hAnsi="Arial" w:cs="Arial"/>
          <w:sz w:val="28"/>
          <w:szCs w:val="28"/>
        </w:rPr>
        <w:t>se r</w:t>
      </w:r>
      <w:r w:rsidR="0098220C" w:rsidRPr="00511CE1">
        <w:rPr>
          <w:rFonts w:ascii="Arial" w:hAnsi="Arial" w:cs="Arial"/>
          <w:sz w:val="28"/>
          <w:szCs w:val="28"/>
        </w:rPr>
        <w:t>equiere una eficiente colaboración</w:t>
      </w:r>
      <w:r w:rsidR="00E609BE" w:rsidRPr="00511CE1">
        <w:rPr>
          <w:rFonts w:ascii="Arial" w:hAnsi="Arial" w:cs="Arial"/>
          <w:sz w:val="28"/>
          <w:szCs w:val="28"/>
        </w:rPr>
        <w:t xml:space="preserve"> entre la Dirección General de la Coordinación de Compilación y Sistematización de Tesis y la </w:t>
      </w:r>
      <w:r w:rsidRPr="00511CE1">
        <w:rPr>
          <w:rFonts w:ascii="Arial" w:hAnsi="Arial" w:cs="Arial"/>
          <w:sz w:val="28"/>
          <w:szCs w:val="28"/>
        </w:rPr>
        <w:t>Dirección General de Tecnologías de la Información</w:t>
      </w:r>
      <w:r w:rsidR="00E609BE" w:rsidRPr="00511CE1">
        <w:rPr>
          <w:rFonts w:ascii="Arial" w:hAnsi="Arial" w:cs="Arial"/>
          <w:sz w:val="28"/>
          <w:szCs w:val="28"/>
        </w:rPr>
        <w:t xml:space="preserve">, conforme a las </w:t>
      </w:r>
      <w:r w:rsidR="00E609BE" w:rsidRPr="00511CE1">
        <w:rPr>
          <w:rFonts w:ascii="Arial" w:hAnsi="Arial" w:cs="Arial"/>
          <w:sz w:val="28"/>
          <w:szCs w:val="28"/>
        </w:rPr>
        <w:lastRenderedPageBreak/>
        <w:t>directrices del Comité de Gobierno y Administración</w:t>
      </w:r>
      <w:r w:rsidR="0098220C" w:rsidRPr="00511CE1">
        <w:rPr>
          <w:rFonts w:ascii="Arial" w:hAnsi="Arial" w:cs="Arial"/>
          <w:sz w:val="28"/>
          <w:szCs w:val="28"/>
        </w:rPr>
        <w:t xml:space="preserve"> del Alto Tribunal</w:t>
      </w:r>
      <w:r w:rsidR="00DC2F7E">
        <w:rPr>
          <w:rFonts w:ascii="Arial" w:hAnsi="Arial" w:cs="Arial"/>
          <w:sz w:val="28"/>
          <w:szCs w:val="28"/>
        </w:rPr>
        <w:t>, y</w:t>
      </w:r>
    </w:p>
    <w:p w:rsidR="00DC4497" w:rsidRPr="00511CE1" w:rsidRDefault="00DC4497" w:rsidP="00DC2F7E">
      <w:pPr>
        <w:pStyle w:val="NormalWeb"/>
        <w:spacing w:before="0" w:beforeAutospacing="0" w:after="0" w:afterAutospacing="0" w:line="480" w:lineRule="auto"/>
        <w:ind w:left="142" w:firstLine="709"/>
        <w:jc w:val="both"/>
        <w:rPr>
          <w:rFonts w:ascii="Arial" w:hAnsi="Arial" w:cs="Arial"/>
          <w:b/>
          <w:sz w:val="28"/>
          <w:szCs w:val="28"/>
        </w:rPr>
      </w:pPr>
    </w:p>
    <w:p w:rsidR="00EF6BDC" w:rsidRPr="00511CE1" w:rsidRDefault="000D7A95" w:rsidP="00DC2F7E">
      <w:pPr>
        <w:pStyle w:val="NormalWeb"/>
        <w:spacing w:before="0" w:beforeAutospacing="0" w:after="0" w:afterAutospacing="0" w:line="480" w:lineRule="auto"/>
        <w:ind w:left="142" w:firstLine="709"/>
        <w:jc w:val="both"/>
        <w:rPr>
          <w:rFonts w:ascii="Arial" w:hAnsi="Arial" w:cs="Arial"/>
          <w:b/>
          <w:sz w:val="28"/>
          <w:szCs w:val="28"/>
        </w:rPr>
      </w:pPr>
      <w:r w:rsidRPr="00511CE1">
        <w:rPr>
          <w:rFonts w:ascii="Arial" w:hAnsi="Arial" w:cs="Arial"/>
          <w:b/>
          <w:sz w:val="28"/>
          <w:szCs w:val="28"/>
        </w:rPr>
        <w:t>SÉPTIMO</w:t>
      </w:r>
      <w:r w:rsidR="00EF6BDC" w:rsidRPr="00511CE1">
        <w:rPr>
          <w:rFonts w:ascii="Arial" w:hAnsi="Arial" w:cs="Arial"/>
          <w:b/>
          <w:sz w:val="28"/>
          <w:szCs w:val="28"/>
        </w:rPr>
        <w:t xml:space="preserve">. </w:t>
      </w:r>
      <w:r w:rsidR="00EF6BDC" w:rsidRPr="00511CE1">
        <w:rPr>
          <w:rFonts w:ascii="Arial" w:hAnsi="Arial" w:cs="Arial"/>
          <w:sz w:val="28"/>
          <w:szCs w:val="28"/>
        </w:rPr>
        <w:t xml:space="preserve">En consecuencia, con fundamento </w:t>
      </w:r>
      <w:r w:rsidR="007C1CA3" w:rsidRPr="00511CE1">
        <w:rPr>
          <w:rFonts w:ascii="Arial" w:hAnsi="Arial" w:cs="Arial"/>
          <w:sz w:val="28"/>
          <w:szCs w:val="28"/>
        </w:rPr>
        <w:t xml:space="preserve">en lo antes señalado y en el artículo 11, fracción XXI, de la Ley Orgánica del Poder Judicial de la Federación, el Pleno de la Suprema </w:t>
      </w:r>
      <w:r w:rsidR="006B3C91" w:rsidRPr="00511CE1">
        <w:rPr>
          <w:rFonts w:ascii="Arial" w:hAnsi="Arial" w:cs="Arial"/>
          <w:sz w:val="28"/>
          <w:szCs w:val="28"/>
        </w:rPr>
        <w:t xml:space="preserve">Corte de Justicia de la Nación </w:t>
      </w:r>
      <w:r w:rsidR="007C1CA3" w:rsidRPr="00511CE1">
        <w:rPr>
          <w:rFonts w:ascii="Arial" w:hAnsi="Arial" w:cs="Arial"/>
          <w:sz w:val="28"/>
          <w:szCs w:val="28"/>
        </w:rPr>
        <w:t>expide el siguiente:</w:t>
      </w:r>
    </w:p>
    <w:p w:rsidR="007008D5" w:rsidRPr="00511CE1" w:rsidRDefault="007008D5" w:rsidP="00DC2F7E">
      <w:pPr>
        <w:pStyle w:val="Estilo"/>
        <w:spacing w:line="480" w:lineRule="auto"/>
        <w:jc w:val="center"/>
        <w:rPr>
          <w:rFonts w:cs="Arial"/>
          <w:b/>
          <w:sz w:val="28"/>
          <w:szCs w:val="28"/>
        </w:rPr>
      </w:pPr>
    </w:p>
    <w:p w:rsidR="006A1343" w:rsidRPr="00511CE1" w:rsidRDefault="000A3A2E" w:rsidP="00DC2F7E">
      <w:pPr>
        <w:pStyle w:val="NormalWeb"/>
        <w:spacing w:before="0" w:beforeAutospacing="0" w:after="0" w:afterAutospacing="0" w:line="480" w:lineRule="auto"/>
        <w:ind w:left="142" w:firstLine="709"/>
        <w:jc w:val="center"/>
        <w:rPr>
          <w:rFonts w:ascii="Arial" w:hAnsi="Arial" w:cs="Arial"/>
          <w:b/>
          <w:sz w:val="28"/>
          <w:szCs w:val="28"/>
        </w:rPr>
      </w:pPr>
      <w:r w:rsidRPr="00511CE1">
        <w:rPr>
          <w:rFonts w:ascii="Arial" w:hAnsi="Arial" w:cs="Arial"/>
          <w:b/>
          <w:sz w:val="28"/>
          <w:szCs w:val="28"/>
        </w:rPr>
        <w:t>ACUERDO:</w:t>
      </w:r>
    </w:p>
    <w:p w:rsidR="00D73CF0" w:rsidRPr="00511CE1" w:rsidRDefault="00D73CF0" w:rsidP="00DC2F7E">
      <w:pPr>
        <w:pStyle w:val="Estilo"/>
        <w:spacing w:line="480" w:lineRule="auto"/>
        <w:jc w:val="center"/>
        <w:rPr>
          <w:rFonts w:cs="Arial"/>
          <w:b/>
          <w:sz w:val="28"/>
          <w:szCs w:val="28"/>
        </w:rPr>
      </w:pPr>
    </w:p>
    <w:p w:rsidR="006A1343" w:rsidRPr="00511CE1" w:rsidRDefault="000A3A2E"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PRIMERO</w:t>
      </w:r>
      <w:r w:rsidRPr="00030212">
        <w:rPr>
          <w:rFonts w:ascii="Arial" w:hAnsi="Arial" w:cs="Arial"/>
          <w:b/>
          <w:sz w:val="28"/>
          <w:szCs w:val="28"/>
        </w:rPr>
        <w:t xml:space="preserve">. </w:t>
      </w:r>
      <w:r w:rsidR="00FD5D1B" w:rsidRPr="00511CE1">
        <w:rPr>
          <w:rFonts w:ascii="Arial" w:hAnsi="Arial" w:cs="Arial"/>
          <w:sz w:val="28"/>
          <w:szCs w:val="28"/>
        </w:rPr>
        <w:t>E</w:t>
      </w:r>
      <w:r w:rsidRPr="00511CE1">
        <w:rPr>
          <w:rFonts w:ascii="Arial" w:hAnsi="Arial" w:cs="Arial"/>
          <w:sz w:val="28"/>
          <w:szCs w:val="28"/>
        </w:rPr>
        <w:t xml:space="preserve">l Semanario Judicial de la Federación </w:t>
      </w:r>
      <w:r w:rsidR="00FD5D1B" w:rsidRPr="00511CE1">
        <w:rPr>
          <w:rFonts w:ascii="Arial" w:hAnsi="Arial" w:cs="Arial"/>
          <w:sz w:val="28"/>
          <w:szCs w:val="28"/>
        </w:rPr>
        <w:t>es</w:t>
      </w:r>
      <w:r w:rsidRPr="00511CE1">
        <w:rPr>
          <w:rFonts w:ascii="Arial" w:hAnsi="Arial" w:cs="Arial"/>
          <w:sz w:val="28"/>
          <w:szCs w:val="28"/>
        </w:rPr>
        <w:t xml:space="preserve"> un sistema digital de compilación</w:t>
      </w:r>
      <w:r w:rsidR="00AC6E6C" w:rsidRPr="00511CE1">
        <w:rPr>
          <w:rFonts w:ascii="Arial" w:hAnsi="Arial" w:cs="Arial"/>
          <w:sz w:val="28"/>
          <w:szCs w:val="28"/>
        </w:rPr>
        <w:t>, sistematización</w:t>
      </w:r>
      <w:r w:rsidRPr="00511CE1">
        <w:rPr>
          <w:rFonts w:ascii="Arial" w:hAnsi="Arial" w:cs="Arial"/>
          <w:sz w:val="28"/>
          <w:szCs w:val="28"/>
        </w:rPr>
        <w:t xml:space="preserve"> y difusión de las tesis jurisprudenciales y aisladas emitidas por los órganos </w:t>
      </w:r>
      <w:r w:rsidR="00AC6E6C" w:rsidRPr="00511CE1">
        <w:rPr>
          <w:rFonts w:ascii="Arial" w:hAnsi="Arial" w:cs="Arial"/>
          <w:sz w:val="28"/>
          <w:szCs w:val="28"/>
        </w:rPr>
        <w:t xml:space="preserve">competentes </w:t>
      </w:r>
      <w:r w:rsidRPr="00511CE1">
        <w:rPr>
          <w:rFonts w:ascii="Arial" w:hAnsi="Arial" w:cs="Arial"/>
          <w:sz w:val="28"/>
          <w:szCs w:val="28"/>
        </w:rPr>
        <w:t xml:space="preserve">del Poder Judicial de la Federación; de las ejecutorias </w:t>
      </w:r>
      <w:r w:rsidR="00AC6E6C" w:rsidRPr="00511CE1">
        <w:rPr>
          <w:rFonts w:ascii="Arial" w:hAnsi="Arial" w:cs="Arial"/>
          <w:sz w:val="28"/>
          <w:szCs w:val="28"/>
        </w:rPr>
        <w:t xml:space="preserve">y votos </w:t>
      </w:r>
      <w:r w:rsidRPr="00511CE1">
        <w:rPr>
          <w:rFonts w:ascii="Arial" w:hAnsi="Arial" w:cs="Arial"/>
          <w:sz w:val="28"/>
          <w:szCs w:val="28"/>
        </w:rPr>
        <w:t xml:space="preserve">correspondientes, </w:t>
      </w:r>
      <w:r w:rsidR="006C1F2E" w:rsidRPr="00511CE1">
        <w:rPr>
          <w:rFonts w:ascii="Arial" w:hAnsi="Arial" w:cs="Arial"/>
          <w:sz w:val="28"/>
          <w:szCs w:val="28"/>
        </w:rPr>
        <w:t xml:space="preserve">que se difundirá </w:t>
      </w:r>
      <w:r w:rsidR="000A7ACA" w:rsidRPr="00511CE1">
        <w:rPr>
          <w:rFonts w:ascii="Arial" w:hAnsi="Arial" w:cs="Arial"/>
          <w:sz w:val="28"/>
          <w:szCs w:val="28"/>
        </w:rPr>
        <w:t>semanalmente en la página de Internet de la Suprema Corte de Justicia de la Nación</w:t>
      </w:r>
      <w:r w:rsidRPr="00511CE1">
        <w:rPr>
          <w:rFonts w:ascii="Arial" w:hAnsi="Arial" w:cs="Arial"/>
          <w:sz w:val="28"/>
          <w:szCs w:val="28"/>
        </w:rPr>
        <w:t>.</w:t>
      </w:r>
    </w:p>
    <w:p w:rsidR="006B3C91" w:rsidRPr="00511CE1" w:rsidRDefault="006B3C91" w:rsidP="00DC2F7E">
      <w:pPr>
        <w:pStyle w:val="Estilo"/>
        <w:spacing w:line="480" w:lineRule="auto"/>
        <w:rPr>
          <w:rFonts w:cs="Arial"/>
          <w:sz w:val="28"/>
          <w:szCs w:val="28"/>
        </w:rPr>
      </w:pPr>
    </w:p>
    <w:p w:rsidR="004311DE" w:rsidRPr="00511CE1" w:rsidRDefault="004311DE"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La Gaceta del Semanario Judicial de la Federación se publicará de manera electrónica mensualmente</w:t>
      </w:r>
      <w:r w:rsidR="006B3C91" w:rsidRPr="00511CE1">
        <w:rPr>
          <w:rFonts w:ascii="Arial" w:hAnsi="Arial" w:cs="Arial"/>
          <w:sz w:val="28"/>
          <w:szCs w:val="28"/>
        </w:rPr>
        <w:t xml:space="preserve"> y contendrá la información señalada en el párrafo anterior, </w:t>
      </w:r>
      <w:r w:rsidR="00EA60A7" w:rsidRPr="00511CE1">
        <w:rPr>
          <w:rFonts w:ascii="Arial" w:hAnsi="Arial" w:cs="Arial"/>
          <w:sz w:val="28"/>
          <w:szCs w:val="28"/>
        </w:rPr>
        <w:lastRenderedPageBreak/>
        <w:t>así como la normativa,</w:t>
      </w:r>
      <w:r w:rsidR="006B3C91" w:rsidRPr="00511CE1">
        <w:rPr>
          <w:rFonts w:ascii="Arial" w:hAnsi="Arial" w:cs="Arial"/>
          <w:sz w:val="28"/>
          <w:szCs w:val="28"/>
        </w:rPr>
        <w:t xml:space="preserve"> acuerdos y demás información que se ordene publicar</w:t>
      </w:r>
      <w:r w:rsidR="00D73CF0" w:rsidRPr="00511CE1">
        <w:rPr>
          <w:rFonts w:ascii="Arial" w:hAnsi="Arial" w:cs="Arial"/>
          <w:sz w:val="28"/>
          <w:szCs w:val="28"/>
        </w:rPr>
        <w:t>.</w:t>
      </w:r>
    </w:p>
    <w:p w:rsidR="004311DE" w:rsidRPr="00511CE1" w:rsidRDefault="004311DE" w:rsidP="00DC2F7E">
      <w:pPr>
        <w:pStyle w:val="Estilo"/>
        <w:spacing w:line="480" w:lineRule="auto"/>
        <w:rPr>
          <w:rFonts w:cs="Arial"/>
          <w:sz w:val="28"/>
          <w:szCs w:val="28"/>
        </w:rPr>
      </w:pPr>
    </w:p>
    <w:p w:rsidR="004A48AD" w:rsidRPr="00511CE1" w:rsidRDefault="004311DE"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SEGUNDO</w:t>
      </w:r>
      <w:r w:rsidRPr="00511CE1">
        <w:rPr>
          <w:rFonts w:ascii="Arial" w:hAnsi="Arial" w:cs="Arial"/>
          <w:sz w:val="28"/>
          <w:szCs w:val="28"/>
        </w:rPr>
        <w:t xml:space="preserve">. </w:t>
      </w:r>
      <w:r w:rsidR="004A48AD" w:rsidRPr="00511CE1">
        <w:rPr>
          <w:rFonts w:ascii="Arial" w:hAnsi="Arial" w:cs="Arial"/>
          <w:sz w:val="28"/>
          <w:szCs w:val="28"/>
        </w:rPr>
        <w:t xml:space="preserve">Los viernes </w:t>
      </w:r>
      <w:r w:rsidR="006B3C91" w:rsidRPr="00511CE1">
        <w:rPr>
          <w:rFonts w:ascii="Arial" w:hAnsi="Arial" w:cs="Arial"/>
          <w:sz w:val="28"/>
          <w:szCs w:val="28"/>
        </w:rPr>
        <w:t xml:space="preserve">de cada semana </w:t>
      </w:r>
      <w:r w:rsidR="004A48AD" w:rsidRPr="00511CE1">
        <w:rPr>
          <w:rFonts w:ascii="Arial" w:hAnsi="Arial" w:cs="Arial"/>
          <w:sz w:val="28"/>
          <w:szCs w:val="28"/>
        </w:rPr>
        <w:t>se publicarán las tesis jurisprudenciales y aisladas del Pleno de la Suprema Corte de Justicia de la Nación, de sus Salas, de los Plenos de Circuito y de los Tribunales Colegiados de Circuito; las ejecutorias dictadas en controversias constitucionales, en acciones de inconstitucionalidad y en declaratorias generales de inconstitucionalidad, recibidas hasta las quince horas del miércoles de la misma semana, que cumplan con los requisitos necesarios para su publicación, así como la demás información que se estime pertinente difundir a través de dicho medio digital.</w:t>
      </w:r>
    </w:p>
    <w:p w:rsidR="004A48AD" w:rsidRPr="00511CE1" w:rsidRDefault="004A48AD" w:rsidP="00DC2F7E">
      <w:pPr>
        <w:pStyle w:val="Estilo"/>
        <w:spacing w:line="480" w:lineRule="auto"/>
        <w:rPr>
          <w:rFonts w:cs="Arial"/>
          <w:sz w:val="28"/>
          <w:szCs w:val="28"/>
        </w:rPr>
      </w:pPr>
    </w:p>
    <w:p w:rsidR="004A48AD" w:rsidRPr="00511CE1" w:rsidRDefault="004A48AD"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 xml:space="preserve">Si el viernes es inhábil, el Semanario Judicial de la Federación se publicará el viernes siguiente. Si el miércoles a que se refiere el párrafo anterior es inhábil en términos de lo previsto en los artículos 19 de la Ley de Amparo y 163 de la Ley Orgánica del Poder Judicial de la Federación, o cuando el Pleno de la Suprema Corte de Justicia de la Nación así lo determine, se incorporarán al </w:t>
      </w:r>
      <w:r w:rsidRPr="00511CE1">
        <w:rPr>
          <w:rFonts w:ascii="Arial" w:hAnsi="Arial" w:cs="Arial"/>
          <w:sz w:val="28"/>
          <w:szCs w:val="28"/>
        </w:rPr>
        <w:lastRenderedPageBreak/>
        <w:t>Semanario Judicial de la Federación las tesis recibidas hasta las quince horas del día hábil anterior.</w:t>
      </w:r>
    </w:p>
    <w:p w:rsidR="008974F0" w:rsidRPr="00511CE1" w:rsidRDefault="008974F0" w:rsidP="00DC2F7E">
      <w:pPr>
        <w:pStyle w:val="Estilo"/>
        <w:spacing w:line="480" w:lineRule="auto"/>
        <w:rPr>
          <w:rFonts w:cs="Arial"/>
          <w:b/>
          <w:sz w:val="28"/>
          <w:szCs w:val="28"/>
        </w:rPr>
      </w:pPr>
    </w:p>
    <w:p w:rsidR="006A1343" w:rsidRPr="00511CE1" w:rsidRDefault="008974F0" w:rsidP="00DC2F7E">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TERCERO</w:t>
      </w:r>
      <w:r w:rsidR="000A3A2E" w:rsidRPr="00511CE1">
        <w:rPr>
          <w:rFonts w:ascii="Arial" w:hAnsi="Arial" w:cs="Arial"/>
          <w:b/>
          <w:sz w:val="28"/>
          <w:szCs w:val="28"/>
        </w:rPr>
        <w:t>.</w:t>
      </w:r>
      <w:r w:rsidR="000A3A2E" w:rsidRPr="00511CE1">
        <w:rPr>
          <w:rFonts w:ascii="Arial" w:hAnsi="Arial" w:cs="Arial"/>
          <w:sz w:val="28"/>
          <w:szCs w:val="28"/>
        </w:rPr>
        <w:t xml:space="preserve"> En el Semanario Judicial de la Federación</w:t>
      </w:r>
      <w:r w:rsidR="004C0429" w:rsidRPr="00511CE1">
        <w:rPr>
          <w:rFonts w:ascii="Arial" w:hAnsi="Arial" w:cs="Arial"/>
          <w:sz w:val="28"/>
          <w:szCs w:val="28"/>
        </w:rPr>
        <w:t xml:space="preserve"> y en su Gaceta</w:t>
      </w:r>
      <w:r w:rsidR="000A3A2E" w:rsidRPr="00511CE1">
        <w:rPr>
          <w:rFonts w:ascii="Arial" w:hAnsi="Arial" w:cs="Arial"/>
          <w:sz w:val="28"/>
          <w:szCs w:val="28"/>
        </w:rPr>
        <w:t xml:space="preserve"> se sistematizará la información </w:t>
      </w:r>
      <w:r w:rsidR="00A62BC4" w:rsidRPr="00511CE1">
        <w:rPr>
          <w:rFonts w:ascii="Arial" w:hAnsi="Arial" w:cs="Arial"/>
          <w:sz w:val="28"/>
          <w:szCs w:val="28"/>
        </w:rPr>
        <w:t>conforme a</w:t>
      </w:r>
      <w:r w:rsidR="009721A5" w:rsidRPr="00511CE1">
        <w:rPr>
          <w:rFonts w:ascii="Arial" w:hAnsi="Arial" w:cs="Arial"/>
          <w:sz w:val="28"/>
          <w:szCs w:val="28"/>
        </w:rPr>
        <w:t xml:space="preserve"> lo</w:t>
      </w:r>
      <w:r w:rsidR="00A62BC4" w:rsidRPr="00511CE1">
        <w:rPr>
          <w:rFonts w:ascii="Arial" w:hAnsi="Arial" w:cs="Arial"/>
          <w:sz w:val="28"/>
          <w:szCs w:val="28"/>
        </w:rPr>
        <w:t xml:space="preserve"> siguiente</w:t>
      </w:r>
      <w:r w:rsidR="000A3A2E" w:rsidRPr="00511CE1">
        <w:rPr>
          <w:rFonts w:ascii="Arial" w:hAnsi="Arial" w:cs="Arial"/>
          <w:sz w:val="28"/>
          <w:szCs w:val="28"/>
        </w:rPr>
        <w:t>:</w:t>
      </w:r>
    </w:p>
    <w:p w:rsidR="00095D3D" w:rsidRDefault="00095D3D"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Primera Parte. Pleno de la Suprema Corte de Justicia de la Nación.</w:t>
      </w:r>
    </w:p>
    <w:p w:rsidR="00626DDD" w:rsidRDefault="00626DDD"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Por reiteración.</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ejecutorias, incluidos los votos correspondientes, que den lugar a la integración de jurisprudencia, así como las respectivas tesis jurisprudenciales.</w:t>
      </w:r>
    </w:p>
    <w:p w:rsidR="00A62BC4" w:rsidRPr="00511CE1" w:rsidRDefault="00A62BC4" w:rsidP="00DC2F7E">
      <w:pPr>
        <w:pStyle w:val="Estilo"/>
        <w:spacing w:line="480" w:lineRule="auto"/>
        <w:rPr>
          <w:rFonts w:cs="Arial"/>
          <w:sz w:val="28"/>
          <w:szCs w:val="28"/>
        </w:rPr>
      </w:pPr>
      <w:r w:rsidRPr="00511CE1">
        <w:rPr>
          <w:rFonts w:cs="Arial"/>
          <w:sz w:val="28"/>
          <w:szCs w:val="28"/>
        </w:rPr>
        <w:t xml:space="preserve">Subsección 2. Por </w:t>
      </w:r>
      <w:r w:rsidR="006416BA" w:rsidRPr="00511CE1">
        <w:rPr>
          <w:rFonts w:cs="Arial"/>
          <w:sz w:val="28"/>
          <w:szCs w:val="28"/>
        </w:rPr>
        <w:t>contradicción de tesis</w:t>
      </w:r>
      <w:r w:rsidRPr="00511CE1">
        <w:rPr>
          <w:rFonts w:cs="Arial"/>
          <w:sz w:val="28"/>
          <w:szCs w:val="28"/>
        </w:rPr>
        <w:t>.</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sentencias, así como las tesis respectivas, incluyendo los votos recibidos oportunamente.</w:t>
      </w:r>
    </w:p>
    <w:p w:rsidR="00A62BC4" w:rsidRPr="00511CE1" w:rsidRDefault="00A62BC4" w:rsidP="00DC2F7E">
      <w:pPr>
        <w:pStyle w:val="Estilo"/>
        <w:spacing w:line="480" w:lineRule="auto"/>
        <w:rPr>
          <w:rFonts w:cs="Arial"/>
          <w:sz w:val="28"/>
          <w:szCs w:val="28"/>
        </w:rPr>
      </w:pPr>
      <w:r w:rsidRPr="00511CE1">
        <w:rPr>
          <w:rFonts w:cs="Arial"/>
          <w:sz w:val="28"/>
          <w:szCs w:val="28"/>
        </w:rPr>
        <w:t>Subsección 3. Por sustitución.</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sentencias y, en su caso, las tesis respectivas, incluyendo los votos recibidos oportunamente.</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lastRenderedPageBreak/>
        <w:t>Subsección 4. Sentencias que interrumpen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ejecutorias respectivas y, en su caso, las tesis correspondientes.</w:t>
      </w:r>
    </w:p>
    <w:p w:rsidR="00A62BC4" w:rsidRPr="00511CE1" w:rsidRDefault="00A62BC4" w:rsidP="00DC2F7E">
      <w:pPr>
        <w:pStyle w:val="Estilo"/>
        <w:spacing w:line="480" w:lineRule="auto"/>
        <w:rPr>
          <w:rFonts w:cs="Arial"/>
          <w:sz w:val="28"/>
          <w:szCs w:val="28"/>
        </w:rPr>
      </w:pPr>
      <w:r w:rsidRPr="00511CE1">
        <w:rPr>
          <w:rFonts w:cs="Arial"/>
          <w:sz w:val="28"/>
          <w:szCs w:val="28"/>
        </w:rPr>
        <w:t>Subsección 5. Ejecutorias dictadas en controversias constitucionales y acciones de inconstitucionalidad que contienen criterios vinculatorios, en términos del artículo 43 de la Ley Reglamentaria de las Fracciones I y II del Artículo 105 de la Constitución Política de los Estados Unidos Mexicanos.</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ejecutorias que contengan criterios aprobados por cuando menos ocho votos, incluyendo los votos recibidos oportunamente.</w:t>
      </w:r>
    </w:p>
    <w:p w:rsidR="00F8067C" w:rsidRPr="00511CE1" w:rsidRDefault="00F8067C" w:rsidP="00DC2F7E">
      <w:pPr>
        <w:pStyle w:val="Estilo"/>
        <w:spacing w:line="480" w:lineRule="auto"/>
        <w:rPr>
          <w:rFonts w:cs="Arial"/>
          <w:sz w:val="28"/>
          <w:szCs w:val="28"/>
        </w:rPr>
      </w:pPr>
      <w:r w:rsidRPr="00511CE1">
        <w:rPr>
          <w:rFonts w:cs="Arial"/>
          <w:sz w:val="28"/>
          <w:szCs w:val="28"/>
        </w:rPr>
        <w:t xml:space="preserve">Cuando la Suprema Corte de Justicia de la Nación resuelva dos o más controversias constitucionales o acciones de inconstitucionalidad referidas al mismo tema o disposición legal, su Presidente podrá, en términos de lo dispuesto en el artículo 44 de la Ley Reglamentaria de las Fracciones I y II del Artículo 105 de la Constitución Política de los Estados Unidos Mexicanos y con la pertinencia razonable, ordenar la publicación íntegra de la primera sentencia recaída en dichas controversias o acciones, así como de los puntos resolutivos, con las anotaciones conducentes y los </w:t>
      </w:r>
      <w:r w:rsidRPr="00511CE1">
        <w:rPr>
          <w:rFonts w:cs="Arial"/>
          <w:sz w:val="28"/>
          <w:szCs w:val="28"/>
        </w:rPr>
        <w:lastRenderedPageBreak/>
        <w:t>respectivos datos de identificación, de las sentencias dictadas en las demás.</w:t>
      </w:r>
    </w:p>
    <w:p w:rsidR="004C0429" w:rsidRPr="00511CE1" w:rsidRDefault="004C0429" w:rsidP="00DC2F7E">
      <w:pPr>
        <w:pStyle w:val="Estilo"/>
        <w:spacing w:line="480" w:lineRule="auto"/>
        <w:rPr>
          <w:rFonts w:cs="Arial"/>
          <w:sz w:val="28"/>
          <w:szCs w:val="28"/>
        </w:rPr>
      </w:pPr>
      <w:r w:rsidRPr="00511CE1">
        <w:rPr>
          <w:rFonts w:cs="Arial"/>
          <w:sz w:val="28"/>
          <w:szCs w:val="28"/>
        </w:rPr>
        <w:t xml:space="preserve">Subsección 6. Ejecutorias dictadas en declaratorias generales de inconstitucionalidad. </w:t>
      </w:r>
    </w:p>
    <w:p w:rsidR="004C0429" w:rsidRPr="00511CE1" w:rsidRDefault="004C0429" w:rsidP="00DC2F7E">
      <w:pPr>
        <w:pStyle w:val="Estilo"/>
        <w:spacing w:line="480" w:lineRule="auto"/>
        <w:rPr>
          <w:rFonts w:cs="Arial"/>
          <w:sz w:val="28"/>
          <w:szCs w:val="28"/>
        </w:rPr>
      </w:pPr>
      <w:r w:rsidRPr="00511CE1">
        <w:rPr>
          <w:rFonts w:cs="Arial"/>
          <w:sz w:val="28"/>
          <w:szCs w:val="28"/>
        </w:rPr>
        <w:t>Se publicarán las sentencias y, en su caso, los votos recibidos oportunamente</w:t>
      </w:r>
    </w:p>
    <w:p w:rsidR="004C0429" w:rsidRPr="00511CE1" w:rsidRDefault="004C0429"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Segunda. Ejecutorias y tesis que no integran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Tesis aisladas y, en su caso, ejecutorias.</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tesis aisladas y, en su caso, las ejecutorias respectivas que determine el Pleno.</w:t>
      </w:r>
    </w:p>
    <w:p w:rsidR="00A62BC4" w:rsidRPr="00511CE1" w:rsidRDefault="00A62BC4" w:rsidP="00DC2F7E">
      <w:pPr>
        <w:pStyle w:val="Estilo"/>
        <w:spacing w:line="480" w:lineRule="auto"/>
        <w:rPr>
          <w:rFonts w:cs="Arial"/>
          <w:sz w:val="28"/>
          <w:szCs w:val="28"/>
        </w:rPr>
      </w:pPr>
      <w:r w:rsidRPr="00511CE1">
        <w:rPr>
          <w:rFonts w:cs="Arial"/>
          <w:sz w:val="28"/>
          <w:szCs w:val="28"/>
        </w:rPr>
        <w:t>Subsección 2. Ejecutorias dictadas en controversias constitucionales y en acciones de inconstitucionalidad que no contienen criterios vinculatorios, en términos del artículo 43 de la Ley Reglamentaria de las Fracciones I y II del Artículo 105 de la Constitución Política de los Estados Unidos Mexicanos.</w:t>
      </w:r>
    </w:p>
    <w:p w:rsidR="00A62BC4" w:rsidRPr="00511CE1" w:rsidRDefault="00A62BC4" w:rsidP="00DC2F7E">
      <w:pPr>
        <w:pStyle w:val="Estilo"/>
        <w:spacing w:line="480" w:lineRule="auto"/>
        <w:rPr>
          <w:rFonts w:cs="Arial"/>
          <w:sz w:val="28"/>
          <w:szCs w:val="28"/>
        </w:rPr>
      </w:pPr>
      <w:r w:rsidRPr="00511CE1">
        <w:rPr>
          <w:rFonts w:cs="Arial"/>
          <w:sz w:val="28"/>
          <w:szCs w:val="28"/>
        </w:rPr>
        <w:t>Se publicarán las ejecutorias que no contengan criterios aprobados por cuando menos ocho votos, incluyendo los votos recibidos oportunamente.</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lastRenderedPageBreak/>
        <w:t>Segunda Parte. Primera Sala de la Suprema Corte de Justicia de la Nación.</w:t>
      </w:r>
    </w:p>
    <w:p w:rsidR="00357836" w:rsidRDefault="00357836"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Jurisprudencia.</w:t>
      </w:r>
    </w:p>
    <w:p w:rsidR="00A62BC4" w:rsidRPr="00511CE1" w:rsidRDefault="00A62BC4" w:rsidP="00DC2F7E">
      <w:pPr>
        <w:pStyle w:val="Estilo"/>
        <w:tabs>
          <w:tab w:val="left" w:pos="6255"/>
        </w:tabs>
        <w:spacing w:line="480" w:lineRule="auto"/>
        <w:rPr>
          <w:rFonts w:cs="Arial"/>
          <w:sz w:val="28"/>
          <w:szCs w:val="28"/>
        </w:rPr>
      </w:pPr>
      <w:r w:rsidRPr="00511CE1">
        <w:rPr>
          <w:rFonts w:cs="Arial"/>
          <w:sz w:val="28"/>
          <w:szCs w:val="28"/>
        </w:rPr>
        <w:t>Subsección 1. Por reiteración.</w:t>
      </w:r>
    </w:p>
    <w:p w:rsidR="00A62BC4" w:rsidRPr="00511CE1" w:rsidRDefault="00A62BC4" w:rsidP="00DC2F7E">
      <w:pPr>
        <w:pStyle w:val="Estilo"/>
        <w:spacing w:line="480" w:lineRule="auto"/>
        <w:rPr>
          <w:rFonts w:cs="Arial"/>
          <w:sz w:val="28"/>
          <w:szCs w:val="28"/>
        </w:rPr>
      </w:pPr>
      <w:r w:rsidRPr="00511CE1">
        <w:rPr>
          <w:rFonts w:cs="Arial"/>
          <w:sz w:val="28"/>
          <w:szCs w:val="28"/>
        </w:rPr>
        <w:t xml:space="preserve">Subsección 2. Por </w:t>
      </w:r>
      <w:r w:rsidR="00AB04FF" w:rsidRPr="00511CE1">
        <w:rPr>
          <w:rFonts w:cs="Arial"/>
          <w:sz w:val="28"/>
          <w:szCs w:val="28"/>
        </w:rPr>
        <w:t>contradicción de tesis</w:t>
      </w:r>
      <w:r w:rsidRPr="00511CE1">
        <w:rPr>
          <w:rFonts w:cs="Arial"/>
          <w:sz w:val="28"/>
          <w:szCs w:val="28"/>
        </w:rPr>
        <w:t>.</w:t>
      </w:r>
    </w:p>
    <w:p w:rsidR="00A62BC4" w:rsidRPr="00511CE1" w:rsidRDefault="00A62BC4" w:rsidP="00DC2F7E">
      <w:pPr>
        <w:pStyle w:val="Estilo"/>
        <w:spacing w:line="480" w:lineRule="auto"/>
        <w:rPr>
          <w:rFonts w:cs="Arial"/>
          <w:sz w:val="28"/>
          <w:szCs w:val="28"/>
        </w:rPr>
      </w:pPr>
      <w:r w:rsidRPr="00511CE1">
        <w:rPr>
          <w:rFonts w:cs="Arial"/>
          <w:sz w:val="28"/>
          <w:szCs w:val="28"/>
        </w:rPr>
        <w:t>Subsección 3. Por sustitución.</w:t>
      </w:r>
    </w:p>
    <w:p w:rsidR="00A62BC4" w:rsidRPr="00511CE1" w:rsidRDefault="00A62BC4" w:rsidP="00DC2F7E">
      <w:pPr>
        <w:pStyle w:val="Estilo"/>
        <w:spacing w:line="480" w:lineRule="auto"/>
        <w:rPr>
          <w:rFonts w:cs="Arial"/>
          <w:sz w:val="28"/>
          <w:szCs w:val="28"/>
        </w:rPr>
      </w:pPr>
      <w:r w:rsidRPr="00511CE1">
        <w:rPr>
          <w:rFonts w:cs="Arial"/>
          <w:sz w:val="28"/>
          <w:szCs w:val="28"/>
        </w:rPr>
        <w:t>Subsección 4. Sentencias que interrumpen jurisprudencia.</w:t>
      </w:r>
    </w:p>
    <w:p w:rsidR="007646C3" w:rsidRDefault="007646C3"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Segunda. Ejecutorias y tesis que no integran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Tesis aisladas y, en su caso, ejecutorias.</w:t>
      </w:r>
    </w:p>
    <w:p w:rsidR="00A62BC4" w:rsidRPr="00511CE1" w:rsidRDefault="00A62BC4" w:rsidP="00DC2F7E">
      <w:pPr>
        <w:pStyle w:val="Estilo"/>
        <w:spacing w:line="480" w:lineRule="auto"/>
        <w:rPr>
          <w:rFonts w:cs="Arial"/>
          <w:sz w:val="28"/>
          <w:szCs w:val="28"/>
        </w:rPr>
      </w:pPr>
      <w:r w:rsidRPr="00511CE1">
        <w:rPr>
          <w:rFonts w:cs="Arial"/>
          <w:sz w:val="28"/>
          <w:szCs w:val="28"/>
        </w:rPr>
        <w:t>Subsección 2. Ejecutorias dictadas en controversias constitucionales y en acciones de inconstitucionalidad.</w:t>
      </w:r>
    </w:p>
    <w:p w:rsidR="00A62BC4" w:rsidRPr="00511CE1" w:rsidRDefault="00A62BC4" w:rsidP="00DC2F7E">
      <w:pPr>
        <w:pStyle w:val="Estilo"/>
        <w:spacing w:line="480" w:lineRule="auto"/>
        <w:rPr>
          <w:rFonts w:cs="Arial"/>
          <w:sz w:val="28"/>
          <w:szCs w:val="28"/>
        </w:rPr>
      </w:pPr>
      <w:r w:rsidRPr="00511CE1">
        <w:rPr>
          <w:rFonts w:cs="Arial"/>
          <w:sz w:val="28"/>
          <w:szCs w:val="28"/>
        </w:rPr>
        <w:t>Para cada sección y subsección se atenderá, según corresponda, a los criterios de publicación señalados para el Pleno de este Alto Tribunal.</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Tercera Parte. Segunda Sala de la Suprema Corte de Justicia de la Nación.</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Por reiteración.</w:t>
      </w:r>
    </w:p>
    <w:p w:rsidR="00A62BC4" w:rsidRPr="00511CE1" w:rsidRDefault="00A62BC4" w:rsidP="00DC2F7E">
      <w:pPr>
        <w:pStyle w:val="Estilo"/>
        <w:spacing w:line="480" w:lineRule="auto"/>
        <w:rPr>
          <w:rFonts w:cs="Arial"/>
          <w:sz w:val="28"/>
          <w:szCs w:val="28"/>
        </w:rPr>
      </w:pPr>
      <w:r w:rsidRPr="00511CE1">
        <w:rPr>
          <w:rFonts w:cs="Arial"/>
          <w:sz w:val="28"/>
          <w:szCs w:val="28"/>
        </w:rPr>
        <w:lastRenderedPageBreak/>
        <w:t xml:space="preserve">Subsección 2. Por </w:t>
      </w:r>
      <w:r w:rsidR="00AB04FF" w:rsidRPr="00511CE1">
        <w:rPr>
          <w:rFonts w:cs="Arial"/>
          <w:sz w:val="28"/>
          <w:szCs w:val="28"/>
        </w:rPr>
        <w:t>contradicción de tesis</w:t>
      </w:r>
      <w:r w:rsidRPr="00511CE1">
        <w:rPr>
          <w:rFonts w:cs="Arial"/>
          <w:sz w:val="28"/>
          <w:szCs w:val="28"/>
        </w:rPr>
        <w:t>.</w:t>
      </w:r>
    </w:p>
    <w:p w:rsidR="00A62BC4" w:rsidRPr="00511CE1" w:rsidRDefault="00A62BC4" w:rsidP="00DC2F7E">
      <w:pPr>
        <w:pStyle w:val="Estilo"/>
        <w:spacing w:line="480" w:lineRule="auto"/>
        <w:rPr>
          <w:rFonts w:cs="Arial"/>
          <w:sz w:val="28"/>
          <w:szCs w:val="28"/>
        </w:rPr>
      </w:pPr>
      <w:r w:rsidRPr="00511CE1">
        <w:rPr>
          <w:rFonts w:cs="Arial"/>
          <w:sz w:val="28"/>
          <w:szCs w:val="28"/>
        </w:rPr>
        <w:t>Subsección 3. Por sustitución.</w:t>
      </w:r>
    </w:p>
    <w:p w:rsidR="00A62BC4" w:rsidRPr="00511CE1" w:rsidRDefault="00A62BC4" w:rsidP="00DC2F7E">
      <w:pPr>
        <w:pStyle w:val="Estilo"/>
        <w:spacing w:line="480" w:lineRule="auto"/>
        <w:rPr>
          <w:rFonts w:cs="Arial"/>
          <w:sz w:val="28"/>
          <w:szCs w:val="28"/>
        </w:rPr>
      </w:pPr>
      <w:r w:rsidRPr="00511CE1">
        <w:rPr>
          <w:rFonts w:cs="Arial"/>
          <w:sz w:val="28"/>
          <w:szCs w:val="28"/>
        </w:rPr>
        <w:t>Subsección 4. Sentencias que interrumpen jurisprudencia.</w:t>
      </w:r>
    </w:p>
    <w:p w:rsidR="00357836" w:rsidRDefault="00357836"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Segunda. Ejecutorias y tesis que no integran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Tesis aisladas y, en su caso, ejecutorias.</w:t>
      </w:r>
    </w:p>
    <w:p w:rsidR="00A62BC4" w:rsidRPr="00511CE1" w:rsidRDefault="00A62BC4" w:rsidP="00DC2F7E">
      <w:pPr>
        <w:pStyle w:val="Estilo"/>
        <w:spacing w:line="480" w:lineRule="auto"/>
        <w:rPr>
          <w:rFonts w:cs="Arial"/>
          <w:sz w:val="28"/>
          <w:szCs w:val="28"/>
        </w:rPr>
      </w:pPr>
      <w:r w:rsidRPr="00511CE1">
        <w:rPr>
          <w:rFonts w:cs="Arial"/>
          <w:sz w:val="28"/>
          <w:szCs w:val="28"/>
        </w:rPr>
        <w:t>Subsección 2. Ejecutorias dictadas en controversias constitucionales y en acciones de inconstitucionalidad.</w:t>
      </w:r>
    </w:p>
    <w:p w:rsidR="00A62BC4" w:rsidRPr="00511CE1" w:rsidRDefault="00A62BC4" w:rsidP="00DC2F7E">
      <w:pPr>
        <w:pStyle w:val="Estilo"/>
        <w:spacing w:line="480" w:lineRule="auto"/>
        <w:rPr>
          <w:rFonts w:cs="Arial"/>
          <w:sz w:val="28"/>
          <w:szCs w:val="28"/>
        </w:rPr>
      </w:pPr>
      <w:r w:rsidRPr="00511CE1">
        <w:rPr>
          <w:rFonts w:cs="Arial"/>
          <w:sz w:val="28"/>
          <w:szCs w:val="28"/>
        </w:rPr>
        <w:t>Para cada sección y subsección se atenderá, según corresponda, a los criterios de publicación señalados para el Pleno de este Alto Tribunal.</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Cuarta Parte. Plenos de Circuito.</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Por reiteración.</w:t>
      </w:r>
    </w:p>
    <w:p w:rsidR="00A62BC4" w:rsidRPr="00511CE1" w:rsidRDefault="00A62BC4" w:rsidP="00DC2F7E">
      <w:pPr>
        <w:pStyle w:val="Estilo"/>
        <w:spacing w:line="480" w:lineRule="auto"/>
        <w:rPr>
          <w:rFonts w:cs="Arial"/>
          <w:sz w:val="28"/>
          <w:szCs w:val="28"/>
        </w:rPr>
      </w:pPr>
      <w:r w:rsidRPr="00511CE1">
        <w:rPr>
          <w:rFonts w:cs="Arial"/>
          <w:sz w:val="28"/>
          <w:szCs w:val="28"/>
        </w:rPr>
        <w:t xml:space="preserve">Subsección 2. Por </w:t>
      </w:r>
      <w:r w:rsidR="00AB04FF" w:rsidRPr="00511CE1">
        <w:rPr>
          <w:rFonts w:cs="Arial"/>
          <w:sz w:val="28"/>
          <w:szCs w:val="28"/>
        </w:rPr>
        <w:t>contradicción de tesis</w:t>
      </w:r>
      <w:r w:rsidRPr="00511CE1">
        <w:rPr>
          <w:rFonts w:cs="Arial"/>
          <w:sz w:val="28"/>
          <w:szCs w:val="28"/>
        </w:rPr>
        <w:t>.</w:t>
      </w:r>
    </w:p>
    <w:p w:rsidR="00A62BC4" w:rsidRPr="00511CE1" w:rsidRDefault="00A62BC4" w:rsidP="00DC2F7E">
      <w:pPr>
        <w:pStyle w:val="Estilo"/>
        <w:spacing w:line="480" w:lineRule="auto"/>
        <w:rPr>
          <w:rFonts w:cs="Arial"/>
          <w:sz w:val="28"/>
          <w:szCs w:val="28"/>
        </w:rPr>
      </w:pPr>
      <w:r w:rsidRPr="00511CE1">
        <w:rPr>
          <w:rFonts w:cs="Arial"/>
          <w:sz w:val="28"/>
          <w:szCs w:val="28"/>
        </w:rPr>
        <w:t>Subsección 3. Por sustitución.</w:t>
      </w:r>
    </w:p>
    <w:p w:rsidR="00A62BC4" w:rsidRPr="00511CE1" w:rsidRDefault="00A62BC4" w:rsidP="00DC2F7E">
      <w:pPr>
        <w:pStyle w:val="Estilo"/>
        <w:spacing w:line="480" w:lineRule="auto"/>
        <w:rPr>
          <w:rFonts w:cs="Arial"/>
          <w:sz w:val="28"/>
          <w:szCs w:val="28"/>
        </w:rPr>
      </w:pPr>
      <w:r w:rsidRPr="00511CE1">
        <w:rPr>
          <w:rFonts w:cs="Arial"/>
          <w:sz w:val="28"/>
          <w:szCs w:val="28"/>
        </w:rPr>
        <w:t>Subsección 4. Sentencias que interrumpen jurisprudencia.</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Segunda. Ejecutorias y tesis que no integran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lastRenderedPageBreak/>
        <w:t>Para cada sección y subsección se atenderá, según corresponda, a los criterios de publicación señalados para el Pleno de este Alto Tribunal.</w:t>
      </w:r>
    </w:p>
    <w:p w:rsidR="004C0429" w:rsidRPr="00511CE1" w:rsidRDefault="004C0429"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Quinta Parte. Tribunales Colegiados de Circuito.</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Por reiteración.</w:t>
      </w:r>
    </w:p>
    <w:p w:rsidR="00A62BC4" w:rsidRPr="00511CE1" w:rsidRDefault="00A62BC4" w:rsidP="00DC2F7E">
      <w:pPr>
        <w:pStyle w:val="Estilo"/>
        <w:spacing w:line="480" w:lineRule="auto"/>
        <w:rPr>
          <w:rFonts w:cs="Arial"/>
          <w:sz w:val="28"/>
          <w:szCs w:val="28"/>
        </w:rPr>
      </w:pPr>
      <w:r w:rsidRPr="00511CE1">
        <w:rPr>
          <w:rFonts w:cs="Arial"/>
          <w:sz w:val="28"/>
          <w:szCs w:val="28"/>
        </w:rPr>
        <w:t>Subsección 2. Sentencias que interrumpen jurisprudencia.</w:t>
      </w:r>
    </w:p>
    <w:p w:rsidR="00357836" w:rsidRDefault="00357836"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Segunda. Ejecutorias y tesis que no integran jurisprudencia.</w:t>
      </w:r>
    </w:p>
    <w:p w:rsidR="00A62BC4" w:rsidRPr="00511CE1" w:rsidRDefault="00A62BC4" w:rsidP="00DC2F7E">
      <w:pPr>
        <w:pStyle w:val="Estilo"/>
        <w:spacing w:line="480" w:lineRule="auto"/>
        <w:rPr>
          <w:rFonts w:cs="Arial"/>
          <w:sz w:val="28"/>
          <w:szCs w:val="28"/>
        </w:rPr>
      </w:pPr>
      <w:r w:rsidRPr="00511CE1">
        <w:rPr>
          <w:rFonts w:cs="Arial"/>
          <w:sz w:val="28"/>
          <w:szCs w:val="28"/>
        </w:rPr>
        <w:t>Para cada sección y subsección se atenderá, según corresponda, a los criterios de publicación señalados para el Pleno de este Alto Tribunal.</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Sexta Parte. Normativa</w:t>
      </w:r>
      <w:r w:rsidR="00AB04FF" w:rsidRPr="00511CE1">
        <w:rPr>
          <w:rFonts w:cs="Arial"/>
          <w:sz w:val="28"/>
          <w:szCs w:val="28"/>
        </w:rPr>
        <w:t>,</w:t>
      </w:r>
      <w:r w:rsidRPr="00511CE1">
        <w:rPr>
          <w:rFonts w:cs="Arial"/>
          <w:sz w:val="28"/>
          <w:szCs w:val="28"/>
        </w:rPr>
        <w:t xml:space="preserve"> Acuerdos </w:t>
      </w:r>
      <w:r w:rsidR="00AB04FF" w:rsidRPr="00511CE1">
        <w:rPr>
          <w:rFonts w:cs="Arial"/>
          <w:sz w:val="28"/>
          <w:szCs w:val="28"/>
        </w:rPr>
        <w:t>R</w:t>
      </w:r>
      <w:r w:rsidRPr="00511CE1">
        <w:rPr>
          <w:rFonts w:cs="Arial"/>
          <w:sz w:val="28"/>
          <w:szCs w:val="28"/>
        </w:rPr>
        <w:t>elevantes</w:t>
      </w:r>
      <w:r w:rsidR="00AB04FF" w:rsidRPr="00511CE1">
        <w:rPr>
          <w:rFonts w:cs="Arial"/>
          <w:sz w:val="28"/>
          <w:szCs w:val="28"/>
        </w:rPr>
        <w:t xml:space="preserve"> y Otros</w:t>
      </w:r>
      <w:r w:rsidRPr="00511CE1">
        <w:rPr>
          <w:rFonts w:cs="Arial"/>
          <w:sz w:val="28"/>
          <w:szCs w:val="28"/>
        </w:rPr>
        <w:t>.</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Primera. Suprema Corte de Justicia de la Nación.</w:t>
      </w:r>
    </w:p>
    <w:p w:rsidR="00A62BC4" w:rsidRPr="00511CE1" w:rsidRDefault="00A62BC4" w:rsidP="00DC2F7E">
      <w:pPr>
        <w:pStyle w:val="Estilo"/>
        <w:spacing w:line="480" w:lineRule="auto"/>
        <w:rPr>
          <w:rFonts w:cs="Arial"/>
          <w:sz w:val="28"/>
          <w:szCs w:val="28"/>
        </w:rPr>
      </w:pPr>
      <w:r w:rsidRPr="00511CE1">
        <w:rPr>
          <w:rFonts w:cs="Arial"/>
          <w:sz w:val="28"/>
          <w:szCs w:val="28"/>
        </w:rPr>
        <w:t>Subsección 1. Pleno.</w:t>
      </w:r>
    </w:p>
    <w:p w:rsidR="00A62BC4" w:rsidRPr="00511CE1" w:rsidRDefault="00A62BC4" w:rsidP="00DC2F7E">
      <w:pPr>
        <w:pStyle w:val="Estilo"/>
        <w:spacing w:line="480" w:lineRule="auto"/>
        <w:rPr>
          <w:rFonts w:cs="Arial"/>
          <w:sz w:val="28"/>
          <w:szCs w:val="28"/>
        </w:rPr>
      </w:pPr>
      <w:r w:rsidRPr="00511CE1">
        <w:rPr>
          <w:rFonts w:cs="Arial"/>
          <w:sz w:val="28"/>
          <w:szCs w:val="28"/>
        </w:rPr>
        <w:t xml:space="preserve">Subsección 2. </w:t>
      </w:r>
      <w:r w:rsidR="00AB04FF" w:rsidRPr="00511CE1">
        <w:rPr>
          <w:rFonts w:cs="Arial"/>
          <w:sz w:val="28"/>
          <w:szCs w:val="28"/>
        </w:rPr>
        <w:t>Salas</w:t>
      </w:r>
      <w:r w:rsidRPr="00511CE1">
        <w:rPr>
          <w:rFonts w:cs="Arial"/>
          <w:sz w:val="28"/>
          <w:szCs w:val="28"/>
        </w:rPr>
        <w:t>.</w:t>
      </w:r>
    </w:p>
    <w:p w:rsidR="00AB04FF" w:rsidRPr="00511CE1" w:rsidRDefault="00AB04FF" w:rsidP="00DC2F7E">
      <w:pPr>
        <w:pStyle w:val="Estilo"/>
        <w:spacing w:line="480" w:lineRule="auto"/>
        <w:rPr>
          <w:rFonts w:cs="Arial"/>
          <w:sz w:val="28"/>
          <w:szCs w:val="28"/>
        </w:rPr>
      </w:pPr>
      <w:r w:rsidRPr="00511CE1">
        <w:rPr>
          <w:rFonts w:cs="Arial"/>
          <w:sz w:val="28"/>
          <w:szCs w:val="28"/>
        </w:rPr>
        <w:t>Subsección 3. Ministro Presidente.</w:t>
      </w:r>
    </w:p>
    <w:p w:rsidR="00AB04FF" w:rsidRPr="00511CE1" w:rsidRDefault="00AB04FF" w:rsidP="00DC2F7E">
      <w:pPr>
        <w:pStyle w:val="Estilo"/>
        <w:spacing w:line="480" w:lineRule="auto"/>
        <w:rPr>
          <w:rFonts w:cs="Arial"/>
          <w:sz w:val="28"/>
          <w:szCs w:val="28"/>
        </w:rPr>
      </w:pPr>
      <w:r w:rsidRPr="00511CE1">
        <w:rPr>
          <w:rFonts w:cs="Arial"/>
          <w:sz w:val="28"/>
          <w:szCs w:val="28"/>
        </w:rPr>
        <w:t>Subsección 4. Comités.</w:t>
      </w:r>
    </w:p>
    <w:p w:rsidR="00A62BC4" w:rsidRPr="00511CE1" w:rsidRDefault="00A62BC4" w:rsidP="00DC2F7E">
      <w:pPr>
        <w:pStyle w:val="Estilo"/>
        <w:spacing w:line="480" w:lineRule="auto"/>
        <w:rPr>
          <w:rFonts w:cs="Arial"/>
          <w:sz w:val="28"/>
          <w:szCs w:val="28"/>
        </w:rPr>
      </w:pPr>
      <w:r w:rsidRPr="00511CE1">
        <w:rPr>
          <w:rFonts w:cs="Arial"/>
          <w:sz w:val="28"/>
          <w:szCs w:val="28"/>
        </w:rPr>
        <w:lastRenderedPageBreak/>
        <w:t>Sección Segunda. Consejo de la Judicatura Federal.</w:t>
      </w:r>
    </w:p>
    <w:p w:rsidR="00A62BC4" w:rsidRPr="00511CE1" w:rsidRDefault="00A62BC4"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Sección Tercera. Acuerdos Generales Conjuntos.</w:t>
      </w:r>
    </w:p>
    <w:p w:rsidR="00A62BC4" w:rsidRPr="00511CE1" w:rsidRDefault="00A62BC4" w:rsidP="00DC2F7E">
      <w:pPr>
        <w:pStyle w:val="Estilo"/>
        <w:spacing w:line="480" w:lineRule="auto"/>
        <w:rPr>
          <w:rFonts w:cs="Arial"/>
          <w:sz w:val="28"/>
          <w:szCs w:val="28"/>
        </w:rPr>
      </w:pPr>
    </w:p>
    <w:p w:rsidR="00111DBC" w:rsidRPr="00511CE1" w:rsidRDefault="00111DBC" w:rsidP="00DC2F7E">
      <w:pPr>
        <w:pStyle w:val="Estilo"/>
        <w:spacing w:line="480" w:lineRule="auto"/>
        <w:rPr>
          <w:rFonts w:cs="Arial"/>
          <w:sz w:val="28"/>
          <w:szCs w:val="28"/>
        </w:rPr>
      </w:pPr>
      <w:r w:rsidRPr="00511CE1">
        <w:rPr>
          <w:rFonts w:cs="Arial"/>
          <w:sz w:val="28"/>
          <w:szCs w:val="28"/>
        </w:rPr>
        <w:t>Séptima Parte. Sentencias relevantes dictadas por otros tribunales, previo acuerdo del Pleno o de alguna de las Salas de la Suprema Corte de Justicia de la Nación.</w:t>
      </w:r>
    </w:p>
    <w:p w:rsidR="00357836" w:rsidRDefault="00357836" w:rsidP="00DC2F7E">
      <w:pPr>
        <w:pStyle w:val="Estilo"/>
        <w:spacing w:line="480" w:lineRule="auto"/>
        <w:rPr>
          <w:rFonts w:cs="Arial"/>
          <w:sz w:val="28"/>
          <w:szCs w:val="28"/>
        </w:rPr>
      </w:pPr>
    </w:p>
    <w:p w:rsidR="00A62BC4" w:rsidRPr="00511CE1" w:rsidRDefault="00A62BC4" w:rsidP="00DC2F7E">
      <w:pPr>
        <w:pStyle w:val="Estilo"/>
        <w:spacing w:line="480" w:lineRule="auto"/>
        <w:rPr>
          <w:rFonts w:cs="Arial"/>
          <w:sz w:val="28"/>
          <w:szCs w:val="28"/>
        </w:rPr>
      </w:pPr>
      <w:r w:rsidRPr="00511CE1">
        <w:rPr>
          <w:rFonts w:cs="Arial"/>
          <w:sz w:val="28"/>
          <w:szCs w:val="28"/>
        </w:rPr>
        <w:t>Octava Parte. Sentencias de la Suprema Corte de Justicia de la Nación cuya publicación no es obligatoria y los votos respectivos.</w:t>
      </w:r>
    </w:p>
    <w:p w:rsidR="00A62BC4" w:rsidRPr="00511CE1" w:rsidRDefault="00A62BC4" w:rsidP="00DC2F7E">
      <w:pPr>
        <w:pStyle w:val="Estilo"/>
        <w:spacing w:line="480" w:lineRule="auto"/>
        <w:rPr>
          <w:rFonts w:cs="Arial"/>
          <w:sz w:val="28"/>
          <w:szCs w:val="28"/>
        </w:rPr>
      </w:pPr>
      <w:r w:rsidRPr="00511CE1">
        <w:rPr>
          <w:rFonts w:cs="Arial"/>
          <w:sz w:val="28"/>
          <w:szCs w:val="28"/>
        </w:rPr>
        <w:t>En esta sección se incluirán los votos emitidos respecto de ejecutorias cuya publicación no es obligatoria ni se ordenó por el Pleno o las Salas de este Alto Tribunal.</w:t>
      </w:r>
    </w:p>
    <w:p w:rsidR="00A62BC4" w:rsidRPr="00511CE1" w:rsidRDefault="00A62BC4" w:rsidP="00DC2F7E">
      <w:pPr>
        <w:pStyle w:val="Estilo"/>
        <w:spacing w:line="480" w:lineRule="auto"/>
        <w:rPr>
          <w:rFonts w:cs="Arial"/>
          <w:sz w:val="28"/>
          <w:szCs w:val="28"/>
        </w:rPr>
      </w:pPr>
    </w:p>
    <w:p w:rsidR="00111DBC" w:rsidRPr="00511CE1" w:rsidRDefault="00111DBC" w:rsidP="00DC2F7E">
      <w:pPr>
        <w:pStyle w:val="Estilo"/>
        <w:spacing w:line="480" w:lineRule="auto"/>
        <w:rPr>
          <w:rFonts w:cs="Arial"/>
          <w:sz w:val="28"/>
          <w:szCs w:val="28"/>
        </w:rPr>
      </w:pPr>
      <w:r w:rsidRPr="00511CE1">
        <w:rPr>
          <w:rFonts w:cs="Arial"/>
          <w:sz w:val="28"/>
          <w:szCs w:val="28"/>
        </w:rPr>
        <w:t>Novena Parte. Índices.</w:t>
      </w:r>
    </w:p>
    <w:p w:rsidR="00486191" w:rsidRDefault="00486191" w:rsidP="00DC2F7E">
      <w:pPr>
        <w:pStyle w:val="Estilo"/>
        <w:spacing w:line="480" w:lineRule="auto"/>
        <w:rPr>
          <w:rFonts w:cs="Arial"/>
          <w:sz w:val="28"/>
          <w:szCs w:val="28"/>
        </w:rPr>
      </w:pPr>
    </w:p>
    <w:p w:rsidR="00111DBC" w:rsidRPr="00511CE1" w:rsidRDefault="00111DBC" w:rsidP="00DC2F7E">
      <w:pPr>
        <w:pStyle w:val="Estilo"/>
        <w:spacing w:line="480" w:lineRule="auto"/>
        <w:rPr>
          <w:rFonts w:cs="Arial"/>
          <w:sz w:val="28"/>
          <w:szCs w:val="28"/>
        </w:rPr>
      </w:pPr>
      <w:r w:rsidRPr="00511CE1">
        <w:rPr>
          <w:rFonts w:cs="Arial"/>
          <w:sz w:val="28"/>
          <w:szCs w:val="28"/>
        </w:rPr>
        <w:t>Índice General Alfabético de Tesis de Jurisprudencia y Aisladas.</w:t>
      </w:r>
    </w:p>
    <w:p w:rsidR="00111DBC" w:rsidRPr="00511CE1" w:rsidRDefault="00111DBC" w:rsidP="00DC2F7E">
      <w:pPr>
        <w:pStyle w:val="Estilo"/>
        <w:spacing w:line="480" w:lineRule="auto"/>
        <w:rPr>
          <w:rFonts w:cs="Arial"/>
          <w:sz w:val="28"/>
          <w:szCs w:val="28"/>
        </w:rPr>
      </w:pPr>
      <w:r w:rsidRPr="00511CE1">
        <w:rPr>
          <w:rFonts w:cs="Arial"/>
          <w:sz w:val="28"/>
          <w:szCs w:val="28"/>
        </w:rPr>
        <w:t>Índice de ejecutorias.</w:t>
      </w:r>
    </w:p>
    <w:p w:rsidR="00111DBC" w:rsidRPr="00511CE1" w:rsidRDefault="00111DBC" w:rsidP="00DC2F7E">
      <w:pPr>
        <w:pStyle w:val="Estilo"/>
        <w:spacing w:line="480" w:lineRule="auto"/>
        <w:rPr>
          <w:rFonts w:cs="Arial"/>
          <w:sz w:val="28"/>
          <w:szCs w:val="28"/>
        </w:rPr>
      </w:pPr>
      <w:r w:rsidRPr="00511CE1">
        <w:rPr>
          <w:rFonts w:cs="Arial"/>
          <w:sz w:val="28"/>
          <w:szCs w:val="28"/>
        </w:rPr>
        <w:t>Índice de Votos.</w:t>
      </w:r>
    </w:p>
    <w:p w:rsidR="00111DBC" w:rsidRPr="00511CE1" w:rsidRDefault="00111DBC" w:rsidP="00DC2F7E">
      <w:pPr>
        <w:pStyle w:val="Estilo"/>
        <w:spacing w:line="480" w:lineRule="auto"/>
        <w:rPr>
          <w:rFonts w:cs="Arial"/>
          <w:sz w:val="28"/>
          <w:szCs w:val="28"/>
        </w:rPr>
      </w:pPr>
      <w:r w:rsidRPr="00511CE1">
        <w:rPr>
          <w:rFonts w:cs="Arial"/>
          <w:sz w:val="28"/>
          <w:szCs w:val="28"/>
        </w:rPr>
        <w:t>Índice de Acciones de Inconstitucionalidad y Controversias Constitucionales.</w:t>
      </w:r>
    </w:p>
    <w:p w:rsidR="00111DBC" w:rsidRPr="00511CE1" w:rsidRDefault="00111DBC" w:rsidP="00DC2F7E">
      <w:pPr>
        <w:pStyle w:val="Estilo"/>
        <w:spacing w:line="480" w:lineRule="auto"/>
        <w:rPr>
          <w:rFonts w:cs="Arial"/>
          <w:sz w:val="28"/>
          <w:szCs w:val="28"/>
        </w:rPr>
      </w:pPr>
      <w:r w:rsidRPr="00511CE1">
        <w:rPr>
          <w:rFonts w:cs="Arial"/>
          <w:sz w:val="28"/>
          <w:szCs w:val="28"/>
        </w:rPr>
        <w:lastRenderedPageBreak/>
        <w:t>Índice de Normativa, Acuerdos Relevantes y Otros de la Suprema Corte de Justicia de la Nación.</w:t>
      </w:r>
    </w:p>
    <w:p w:rsidR="00111DBC" w:rsidRPr="00511CE1" w:rsidRDefault="00111DBC" w:rsidP="00DC2F7E">
      <w:pPr>
        <w:pStyle w:val="Estilo"/>
        <w:spacing w:line="480" w:lineRule="auto"/>
        <w:rPr>
          <w:rFonts w:cs="Arial"/>
          <w:sz w:val="28"/>
          <w:szCs w:val="28"/>
        </w:rPr>
      </w:pPr>
      <w:r w:rsidRPr="00511CE1">
        <w:rPr>
          <w:rFonts w:cs="Arial"/>
          <w:sz w:val="28"/>
          <w:szCs w:val="28"/>
        </w:rPr>
        <w:t>Índice de Normativa, Acuerdos Relevantes y Otros del Consejo de la Judicatura Federal.</w:t>
      </w:r>
    </w:p>
    <w:p w:rsidR="00111DBC" w:rsidRPr="00511CE1" w:rsidRDefault="00111DBC" w:rsidP="00DC2F7E">
      <w:pPr>
        <w:pStyle w:val="Estilo"/>
        <w:spacing w:line="480" w:lineRule="auto"/>
        <w:rPr>
          <w:rFonts w:cs="Arial"/>
          <w:sz w:val="28"/>
          <w:szCs w:val="28"/>
        </w:rPr>
      </w:pPr>
      <w:r w:rsidRPr="00511CE1">
        <w:rPr>
          <w:rFonts w:cs="Arial"/>
          <w:sz w:val="28"/>
          <w:szCs w:val="28"/>
        </w:rPr>
        <w:t>Índice de Normativa y Acuerdos Generales Conjuntos.</w:t>
      </w:r>
    </w:p>
    <w:p w:rsidR="00AB04FF" w:rsidRPr="00511CE1" w:rsidRDefault="00AB04FF" w:rsidP="00DC2F7E">
      <w:pPr>
        <w:pStyle w:val="Estilo"/>
        <w:spacing w:line="480" w:lineRule="auto"/>
        <w:rPr>
          <w:rFonts w:cs="Arial"/>
          <w:sz w:val="28"/>
          <w:szCs w:val="28"/>
        </w:rPr>
      </w:pPr>
      <w:r w:rsidRPr="00511CE1">
        <w:rPr>
          <w:rFonts w:cs="Arial"/>
          <w:sz w:val="28"/>
          <w:szCs w:val="28"/>
        </w:rPr>
        <w:t xml:space="preserve">Índice </w:t>
      </w:r>
      <w:r w:rsidR="00D36495" w:rsidRPr="00511CE1">
        <w:rPr>
          <w:rFonts w:cs="Arial"/>
          <w:sz w:val="28"/>
          <w:szCs w:val="28"/>
        </w:rPr>
        <w:t>en</w:t>
      </w:r>
      <w:r w:rsidRPr="00511CE1">
        <w:rPr>
          <w:rFonts w:cs="Arial"/>
          <w:sz w:val="28"/>
          <w:szCs w:val="28"/>
        </w:rPr>
        <w:t xml:space="preserve"> Materia </w:t>
      </w:r>
      <w:r w:rsidR="00D36495" w:rsidRPr="00511CE1">
        <w:rPr>
          <w:rFonts w:cs="Arial"/>
          <w:sz w:val="28"/>
          <w:szCs w:val="28"/>
        </w:rPr>
        <w:t>Constitucional</w:t>
      </w:r>
      <w:r w:rsidRPr="00511CE1">
        <w:rPr>
          <w:rFonts w:cs="Arial"/>
          <w:sz w:val="28"/>
          <w:szCs w:val="28"/>
        </w:rPr>
        <w:t>.</w:t>
      </w:r>
    </w:p>
    <w:p w:rsidR="00D36495" w:rsidRPr="00511CE1" w:rsidRDefault="00AB04FF" w:rsidP="00DC2F7E">
      <w:pPr>
        <w:pStyle w:val="Estilo"/>
        <w:spacing w:line="480" w:lineRule="auto"/>
        <w:rPr>
          <w:rFonts w:cs="Arial"/>
          <w:sz w:val="28"/>
          <w:szCs w:val="28"/>
        </w:rPr>
      </w:pPr>
      <w:r w:rsidRPr="00511CE1">
        <w:rPr>
          <w:rFonts w:cs="Arial"/>
          <w:sz w:val="28"/>
          <w:szCs w:val="28"/>
        </w:rPr>
        <w:t xml:space="preserve">Índice </w:t>
      </w:r>
      <w:r w:rsidR="00D36495" w:rsidRPr="00511CE1">
        <w:rPr>
          <w:rFonts w:cs="Arial"/>
          <w:sz w:val="28"/>
          <w:szCs w:val="28"/>
        </w:rPr>
        <w:t>en Materia Penal.</w:t>
      </w:r>
    </w:p>
    <w:p w:rsidR="00D36495" w:rsidRPr="00511CE1" w:rsidRDefault="00D36495" w:rsidP="00DC2F7E">
      <w:pPr>
        <w:pStyle w:val="Estilo"/>
        <w:spacing w:line="480" w:lineRule="auto"/>
        <w:rPr>
          <w:rFonts w:cs="Arial"/>
          <w:sz w:val="28"/>
          <w:szCs w:val="28"/>
        </w:rPr>
      </w:pPr>
      <w:r w:rsidRPr="00511CE1">
        <w:rPr>
          <w:rFonts w:cs="Arial"/>
          <w:sz w:val="28"/>
          <w:szCs w:val="28"/>
        </w:rPr>
        <w:t>Índice en Materia Administrativa.</w:t>
      </w:r>
    </w:p>
    <w:p w:rsidR="00D36495" w:rsidRPr="00511CE1" w:rsidRDefault="00D36495" w:rsidP="00DC2F7E">
      <w:pPr>
        <w:pStyle w:val="Estilo"/>
        <w:spacing w:line="480" w:lineRule="auto"/>
        <w:rPr>
          <w:rFonts w:cs="Arial"/>
          <w:sz w:val="28"/>
          <w:szCs w:val="28"/>
        </w:rPr>
      </w:pPr>
      <w:r w:rsidRPr="00511CE1">
        <w:rPr>
          <w:rFonts w:cs="Arial"/>
          <w:sz w:val="28"/>
          <w:szCs w:val="28"/>
        </w:rPr>
        <w:t>Índice en Materia Civil.</w:t>
      </w:r>
    </w:p>
    <w:p w:rsidR="00D36495" w:rsidRPr="00511CE1" w:rsidRDefault="00D36495" w:rsidP="00DC2F7E">
      <w:pPr>
        <w:pStyle w:val="Estilo"/>
        <w:spacing w:line="480" w:lineRule="auto"/>
        <w:rPr>
          <w:rFonts w:cs="Arial"/>
          <w:sz w:val="28"/>
          <w:szCs w:val="28"/>
        </w:rPr>
      </w:pPr>
      <w:r w:rsidRPr="00511CE1">
        <w:rPr>
          <w:rFonts w:cs="Arial"/>
          <w:sz w:val="28"/>
          <w:szCs w:val="28"/>
        </w:rPr>
        <w:t>Índice en Materia Laboral.</w:t>
      </w:r>
    </w:p>
    <w:p w:rsidR="00D36495" w:rsidRPr="00511CE1" w:rsidRDefault="00D36495" w:rsidP="00DC2F7E">
      <w:pPr>
        <w:pStyle w:val="Estilo"/>
        <w:spacing w:line="480" w:lineRule="auto"/>
        <w:rPr>
          <w:rFonts w:cs="Arial"/>
          <w:sz w:val="28"/>
          <w:szCs w:val="28"/>
        </w:rPr>
      </w:pPr>
      <w:r w:rsidRPr="00511CE1">
        <w:rPr>
          <w:rFonts w:cs="Arial"/>
          <w:sz w:val="28"/>
          <w:szCs w:val="28"/>
        </w:rPr>
        <w:t>Índice en Materia Común.</w:t>
      </w:r>
    </w:p>
    <w:p w:rsidR="00D36495" w:rsidRPr="00511CE1" w:rsidRDefault="00D36495" w:rsidP="00DC2F7E">
      <w:pPr>
        <w:pStyle w:val="Estilo"/>
        <w:spacing w:line="480" w:lineRule="auto"/>
        <w:rPr>
          <w:rFonts w:cs="Arial"/>
          <w:sz w:val="28"/>
          <w:szCs w:val="28"/>
        </w:rPr>
      </w:pPr>
      <w:r w:rsidRPr="00511CE1">
        <w:rPr>
          <w:rFonts w:cs="Arial"/>
          <w:sz w:val="28"/>
          <w:szCs w:val="28"/>
        </w:rPr>
        <w:t>Índice de Jurisprudencia por Contradicción.</w:t>
      </w:r>
    </w:p>
    <w:p w:rsidR="00D36495" w:rsidRPr="00511CE1" w:rsidRDefault="00D36495" w:rsidP="00DC2F7E">
      <w:pPr>
        <w:pStyle w:val="Estilo"/>
        <w:spacing w:line="480" w:lineRule="auto"/>
        <w:rPr>
          <w:rFonts w:cs="Arial"/>
          <w:sz w:val="28"/>
          <w:szCs w:val="28"/>
        </w:rPr>
      </w:pPr>
      <w:r w:rsidRPr="00511CE1">
        <w:rPr>
          <w:rFonts w:cs="Arial"/>
          <w:sz w:val="28"/>
          <w:szCs w:val="28"/>
        </w:rPr>
        <w:t>Tabla General Temática de Tesis de Jurisprudencia y Aisladas.</w:t>
      </w:r>
    </w:p>
    <w:p w:rsidR="00AB04FF" w:rsidRPr="00511CE1" w:rsidRDefault="00D36495" w:rsidP="00DC2F7E">
      <w:pPr>
        <w:pStyle w:val="Estilo"/>
        <w:spacing w:line="480" w:lineRule="auto"/>
        <w:rPr>
          <w:rFonts w:cs="Arial"/>
          <w:sz w:val="28"/>
          <w:szCs w:val="28"/>
        </w:rPr>
      </w:pPr>
      <w:r w:rsidRPr="00511CE1">
        <w:rPr>
          <w:rFonts w:cs="Arial"/>
          <w:sz w:val="28"/>
          <w:szCs w:val="28"/>
        </w:rPr>
        <w:t>Índice de Ordenamientos.</w:t>
      </w:r>
      <w:r w:rsidR="00AB04FF" w:rsidRPr="00511CE1">
        <w:rPr>
          <w:rFonts w:cs="Arial"/>
          <w:sz w:val="28"/>
          <w:szCs w:val="28"/>
        </w:rPr>
        <w:t xml:space="preserve"> </w:t>
      </w:r>
    </w:p>
    <w:p w:rsidR="00357836" w:rsidRDefault="00357836" w:rsidP="00690930">
      <w:pPr>
        <w:pStyle w:val="NormalWeb"/>
        <w:spacing w:before="0" w:beforeAutospacing="0" w:after="0" w:afterAutospacing="0" w:line="480" w:lineRule="auto"/>
        <w:ind w:left="142" w:firstLine="709"/>
        <w:jc w:val="both"/>
        <w:rPr>
          <w:rFonts w:ascii="Arial" w:hAnsi="Arial" w:cs="Arial"/>
          <w:b/>
          <w:sz w:val="28"/>
          <w:szCs w:val="28"/>
        </w:rPr>
      </w:pPr>
    </w:p>
    <w:p w:rsidR="006A1343" w:rsidRPr="00511CE1" w:rsidRDefault="008974F0" w:rsidP="00690930">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CUARTO</w:t>
      </w:r>
      <w:r w:rsidR="000A3A2E" w:rsidRPr="00511CE1">
        <w:rPr>
          <w:rFonts w:ascii="Arial" w:hAnsi="Arial" w:cs="Arial"/>
          <w:b/>
          <w:sz w:val="28"/>
          <w:szCs w:val="28"/>
        </w:rPr>
        <w:t>.</w:t>
      </w:r>
      <w:r w:rsidR="000A3A2E" w:rsidRPr="00511CE1">
        <w:rPr>
          <w:rFonts w:ascii="Arial" w:hAnsi="Arial" w:cs="Arial"/>
          <w:sz w:val="28"/>
          <w:szCs w:val="28"/>
        </w:rPr>
        <w:t xml:space="preserve"> Los datos que deberá contener la información difundida en el Semanario Judicial de la Federación, tratándose de tesis jurisprudenciales y aisladas son, cuando menos, los siguientes:</w:t>
      </w:r>
    </w:p>
    <w:p w:rsidR="006A1343" w:rsidRPr="00511CE1" w:rsidRDefault="006A1343" w:rsidP="00DC2F7E">
      <w:pPr>
        <w:pStyle w:val="Estilo"/>
        <w:spacing w:line="480" w:lineRule="auto"/>
        <w:rPr>
          <w:rFonts w:cs="Arial"/>
          <w:sz w:val="28"/>
          <w:szCs w:val="28"/>
        </w:rPr>
      </w:pP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lastRenderedPageBreak/>
        <w:t>Número de registro digital que le corresponda en el sistema de compilación del Semanario Judicial de la Federación;</w:t>
      </w:r>
    </w:p>
    <w:p w:rsidR="006A1343" w:rsidRPr="00511CE1" w:rsidRDefault="006B3C91" w:rsidP="00690930">
      <w:pPr>
        <w:pStyle w:val="Estilo"/>
        <w:numPr>
          <w:ilvl w:val="0"/>
          <w:numId w:val="1"/>
        </w:numPr>
        <w:spacing w:line="480" w:lineRule="auto"/>
        <w:ind w:left="1134" w:hanging="425"/>
        <w:rPr>
          <w:rFonts w:cs="Arial"/>
          <w:sz w:val="28"/>
          <w:szCs w:val="28"/>
        </w:rPr>
      </w:pPr>
      <w:r w:rsidRPr="00511CE1">
        <w:rPr>
          <w:rFonts w:cs="Arial"/>
          <w:sz w:val="28"/>
          <w:szCs w:val="28"/>
        </w:rPr>
        <w:t>N</w:t>
      </w:r>
      <w:r w:rsidR="000A3A2E" w:rsidRPr="00511CE1">
        <w:rPr>
          <w:rFonts w:cs="Arial"/>
          <w:sz w:val="28"/>
          <w:szCs w:val="28"/>
        </w:rPr>
        <w:t>úmero de identificación;</w:t>
      </w: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t>Especificar si se trata de una tesis jurisprudencial o de una aislada;</w:t>
      </w: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t>La materia de derecho a la que corresponde el tema de la tesis;</w:t>
      </w: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t>Órgano emisor;</w:t>
      </w: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t>Época a la que pertenece;</w:t>
      </w:r>
    </w:p>
    <w:p w:rsidR="006A1343" w:rsidRPr="00511CE1" w:rsidRDefault="000A3A2E" w:rsidP="00690930">
      <w:pPr>
        <w:pStyle w:val="Estilo"/>
        <w:numPr>
          <w:ilvl w:val="0"/>
          <w:numId w:val="1"/>
        </w:numPr>
        <w:spacing w:line="480" w:lineRule="auto"/>
        <w:ind w:left="1134" w:hanging="425"/>
        <w:rPr>
          <w:rFonts w:cs="Arial"/>
          <w:sz w:val="28"/>
          <w:szCs w:val="28"/>
        </w:rPr>
      </w:pPr>
      <w:r w:rsidRPr="00511CE1">
        <w:rPr>
          <w:rFonts w:cs="Arial"/>
          <w:sz w:val="28"/>
          <w:szCs w:val="28"/>
        </w:rPr>
        <w:t>Tipo y número de asunto;</w:t>
      </w:r>
    </w:p>
    <w:p w:rsidR="006A1343" w:rsidRPr="00511CE1" w:rsidRDefault="000A3A2E" w:rsidP="002A0AE6">
      <w:pPr>
        <w:pStyle w:val="Estilo"/>
        <w:numPr>
          <w:ilvl w:val="0"/>
          <w:numId w:val="1"/>
        </w:numPr>
        <w:spacing w:line="480" w:lineRule="auto"/>
        <w:ind w:left="1134" w:hanging="425"/>
        <w:rPr>
          <w:rFonts w:cs="Arial"/>
          <w:sz w:val="28"/>
          <w:szCs w:val="28"/>
        </w:rPr>
      </w:pPr>
      <w:r w:rsidRPr="00511CE1">
        <w:rPr>
          <w:rFonts w:cs="Arial"/>
          <w:sz w:val="28"/>
          <w:szCs w:val="28"/>
        </w:rPr>
        <w:t xml:space="preserve">Nombre del promovente, de conformidad con </w:t>
      </w:r>
      <w:r w:rsidR="006E5415" w:rsidRPr="00511CE1">
        <w:rPr>
          <w:rFonts w:cs="Arial"/>
          <w:sz w:val="28"/>
          <w:szCs w:val="28"/>
        </w:rPr>
        <w:t>las dis</w:t>
      </w:r>
      <w:r w:rsidR="00CC697D" w:rsidRPr="00511CE1">
        <w:rPr>
          <w:rFonts w:cs="Arial"/>
          <w:sz w:val="28"/>
          <w:szCs w:val="28"/>
        </w:rPr>
        <w:t xml:space="preserve">posiciones aplicables en materia de transparencia y protección de datos personales; </w:t>
      </w:r>
    </w:p>
    <w:p w:rsidR="006A1343" w:rsidRPr="00511CE1" w:rsidRDefault="000A3A2E" w:rsidP="002A0AE6">
      <w:pPr>
        <w:pStyle w:val="Estilo"/>
        <w:numPr>
          <w:ilvl w:val="0"/>
          <w:numId w:val="1"/>
        </w:numPr>
        <w:spacing w:line="480" w:lineRule="auto"/>
        <w:ind w:left="1134" w:hanging="425"/>
        <w:rPr>
          <w:rFonts w:cs="Arial"/>
          <w:sz w:val="28"/>
          <w:szCs w:val="28"/>
        </w:rPr>
      </w:pPr>
      <w:r w:rsidRPr="00511CE1">
        <w:rPr>
          <w:rFonts w:cs="Arial"/>
          <w:sz w:val="28"/>
          <w:szCs w:val="28"/>
        </w:rPr>
        <w:t>Nombre del ponente;</w:t>
      </w:r>
    </w:p>
    <w:p w:rsidR="006A1343" w:rsidRPr="00511CE1" w:rsidRDefault="000A3A2E" w:rsidP="002A0AE6">
      <w:pPr>
        <w:pStyle w:val="Estilo"/>
        <w:numPr>
          <w:ilvl w:val="0"/>
          <w:numId w:val="1"/>
        </w:numPr>
        <w:spacing w:line="480" w:lineRule="auto"/>
        <w:ind w:left="1134" w:hanging="425"/>
        <w:rPr>
          <w:rFonts w:cs="Arial"/>
          <w:sz w:val="28"/>
          <w:szCs w:val="28"/>
        </w:rPr>
      </w:pPr>
      <w:r w:rsidRPr="00511CE1">
        <w:rPr>
          <w:rFonts w:cs="Arial"/>
          <w:sz w:val="28"/>
          <w:szCs w:val="28"/>
        </w:rPr>
        <w:t>Nombre del secretario proyectista;</w:t>
      </w:r>
    </w:p>
    <w:p w:rsidR="006A1343" w:rsidRPr="00511CE1" w:rsidRDefault="000A3A2E" w:rsidP="002A0AE6">
      <w:pPr>
        <w:pStyle w:val="Estilo"/>
        <w:numPr>
          <w:ilvl w:val="0"/>
          <w:numId w:val="1"/>
        </w:numPr>
        <w:spacing w:line="480" w:lineRule="auto"/>
        <w:ind w:left="1134" w:hanging="425"/>
        <w:rPr>
          <w:rFonts w:cs="Arial"/>
          <w:sz w:val="28"/>
          <w:szCs w:val="28"/>
        </w:rPr>
      </w:pPr>
      <w:r w:rsidRPr="00511CE1">
        <w:rPr>
          <w:rFonts w:cs="Arial"/>
          <w:sz w:val="28"/>
          <w:szCs w:val="28"/>
        </w:rPr>
        <w:t>Fecha de la ejecutoria de la que deriva;</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Nombre del encargado del engrose</w:t>
      </w:r>
      <w:r w:rsidR="00A11EDF" w:rsidRPr="00511CE1">
        <w:rPr>
          <w:rFonts w:cs="Arial"/>
          <w:sz w:val="28"/>
          <w:szCs w:val="28"/>
        </w:rPr>
        <w:t>, en su caso</w:t>
      </w:r>
      <w:r w:rsidRPr="00511CE1">
        <w:rPr>
          <w:rFonts w:cs="Arial"/>
          <w:sz w:val="28"/>
          <w:szCs w:val="28"/>
        </w:rPr>
        <w:t>;</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Nombre del disidente, en su caso;</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Nombre del ausente, en su caso;</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 xml:space="preserve">La votación emitida. Tratándose de asuntos resueltos por la Suprema Corte de Justicia de la Nación y por los Plenos de Circuito, se deberá </w:t>
      </w:r>
      <w:r w:rsidRPr="00511CE1">
        <w:rPr>
          <w:rFonts w:cs="Arial"/>
          <w:sz w:val="28"/>
          <w:szCs w:val="28"/>
        </w:rPr>
        <w:lastRenderedPageBreak/>
        <w:t>señalar el nombre de los Ministros o de los Magistrados que intervinieron en ella, incluso cuando la votación sea unánime;</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Fecha y hora en que las tesis jurisprudenciales y aisladas sean ingresadas al Semanario Judicial de la Federación;</w:t>
      </w:r>
    </w:p>
    <w:p w:rsidR="006A1343" w:rsidRPr="00511CE1" w:rsidRDefault="000A3A2E" w:rsidP="00131E39">
      <w:pPr>
        <w:pStyle w:val="Estilo"/>
        <w:numPr>
          <w:ilvl w:val="0"/>
          <w:numId w:val="1"/>
        </w:numPr>
        <w:spacing w:line="480" w:lineRule="auto"/>
        <w:ind w:left="1134" w:hanging="425"/>
        <w:rPr>
          <w:rFonts w:cs="Arial"/>
          <w:sz w:val="28"/>
          <w:szCs w:val="28"/>
        </w:rPr>
      </w:pPr>
      <w:r w:rsidRPr="00511CE1">
        <w:rPr>
          <w:rFonts w:cs="Arial"/>
          <w:sz w:val="28"/>
          <w:szCs w:val="28"/>
        </w:rPr>
        <w:t>Fecha y hora en que las ejecutorias se ingresen al Semanario Judicial de la Federación, en su caso, los votos, y</w:t>
      </w:r>
    </w:p>
    <w:p w:rsidR="006A1343" w:rsidRPr="00511CE1" w:rsidRDefault="000A3A2E" w:rsidP="00131E39">
      <w:pPr>
        <w:pStyle w:val="Estilo"/>
        <w:numPr>
          <w:ilvl w:val="0"/>
          <w:numId w:val="1"/>
        </w:numPr>
        <w:spacing w:line="480" w:lineRule="auto"/>
        <w:ind w:left="1134" w:hanging="425"/>
        <w:rPr>
          <w:rFonts w:cs="Arial"/>
          <w:color w:val="FF0000"/>
          <w:sz w:val="28"/>
          <w:szCs w:val="28"/>
          <w:u w:val="single"/>
        </w:rPr>
      </w:pPr>
      <w:r w:rsidRPr="00511CE1">
        <w:rPr>
          <w:rFonts w:cs="Arial"/>
          <w:sz w:val="28"/>
          <w:szCs w:val="28"/>
        </w:rPr>
        <w:t xml:space="preserve">Las notas que indiquen la fecha de publicación y de aplicación obligatoria de las tesis jurisprudenciales, así como las demás que resulten necesarias conforme </w:t>
      </w:r>
      <w:r w:rsidRPr="00511CE1">
        <w:rPr>
          <w:rFonts w:cs="Arial"/>
          <w:color w:val="000000" w:themeColor="text1"/>
          <w:sz w:val="28"/>
          <w:szCs w:val="28"/>
        </w:rPr>
        <w:t xml:space="preserve">a la tipología </w:t>
      </w:r>
      <w:r w:rsidR="00E217D7" w:rsidRPr="00511CE1">
        <w:rPr>
          <w:rFonts w:cs="Arial"/>
          <w:color w:val="000000" w:themeColor="text1"/>
          <w:sz w:val="28"/>
          <w:szCs w:val="28"/>
        </w:rPr>
        <w:t xml:space="preserve">elaborada y </w:t>
      </w:r>
      <w:r w:rsidRPr="00511CE1">
        <w:rPr>
          <w:rFonts w:cs="Arial"/>
          <w:color w:val="000000" w:themeColor="text1"/>
          <w:sz w:val="28"/>
          <w:szCs w:val="28"/>
        </w:rPr>
        <w:t xml:space="preserve">aprobada </w:t>
      </w:r>
      <w:r w:rsidR="00E217D7" w:rsidRPr="00511CE1">
        <w:rPr>
          <w:rFonts w:cs="Arial"/>
          <w:color w:val="000000" w:themeColor="text1"/>
          <w:sz w:val="28"/>
          <w:szCs w:val="28"/>
        </w:rPr>
        <w:t>conjuntamente por la Secretaría General de Acuerdos y la Dirección General.</w:t>
      </w:r>
    </w:p>
    <w:p w:rsidR="006A1343" w:rsidRPr="00511CE1" w:rsidRDefault="006A1343"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En el caso de las ejecutorias dictadas en controversias constitucionales</w:t>
      </w:r>
      <w:r w:rsidR="002F0D34" w:rsidRPr="00511CE1">
        <w:rPr>
          <w:rFonts w:ascii="Arial" w:hAnsi="Arial" w:cs="Arial"/>
          <w:sz w:val="28"/>
          <w:szCs w:val="28"/>
        </w:rPr>
        <w:t>,</w:t>
      </w:r>
      <w:r w:rsidRPr="00511CE1">
        <w:rPr>
          <w:rFonts w:ascii="Arial" w:hAnsi="Arial" w:cs="Arial"/>
          <w:sz w:val="28"/>
          <w:szCs w:val="28"/>
        </w:rPr>
        <w:t xml:space="preserve"> en acciones de inconstitucionalidad</w:t>
      </w:r>
      <w:r w:rsidR="002F0D34" w:rsidRPr="00511CE1">
        <w:rPr>
          <w:rFonts w:ascii="Arial" w:hAnsi="Arial" w:cs="Arial"/>
          <w:sz w:val="28"/>
          <w:szCs w:val="28"/>
        </w:rPr>
        <w:t xml:space="preserve"> y en declaratorias generales de inconstitucionalidad</w:t>
      </w:r>
      <w:r w:rsidRPr="00511CE1">
        <w:rPr>
          <w:rFonts w:ascii="Arial" w:hAnsi="Arial" w:cs="Arial"/>
          <w:sz w:val="28"/>
          <w:szCs w:val="28"/>
        </w:rPr>
        <w:t xml:space="preserve">, se agregarán los datos referidos en este </w:t>
      </w:r>
      <w:r w:rsidR="00012E8F" w:rsidRPr="00511CE1">
        <w:rPr>
          <w:rFonts w:ascii="Arial" w:hAnsi="Arial" w:cs="Arial"/>
          <w:sz w:val="28"/>
          <w:szCs w:val="28"/>
        </w:rPr>
        <w:t>p</w:t>
      </w:r>
      <w:r w:rsidRPr="00511CE1">
        <w:rPr>
          <w:rFonts w:ascii="Arial" w:hAnsi="Arial" w:cs="Arial"/>
          <w:sz w:val="28"/>
          <w:szCs w:val="28"/>
        </w:rPr>
        <w:t xml:space="preserve">unto en lo que resulten aplicables </w:t>
      </w:r>
      <w:r w:rsidR="00AA13B2" w:rsidRPr="00511CE1">
        <w:rPr>
          <w:rFonts w:ascii="Arial" w:hAnsi="Arial" w:cs="Arial"/>
          <w:sz w:val="28"/>
          <w:szCs w:val="28"/>
        </w:rPr>
        <w:t>y</w:t>
      </w:r>
      <w:r w:rsidRPr="00511CE1">
        <w:rPr>
          <w:rFonts w:ascii="Arial" w:hAnsi="Arial" w:cs="Arial"/>
          <w:sz w:val="28"/>
          <w:szCs w:val="28"/>
        </w:rPr>
        <w:t xml:space="preserve"> los </w:t>
      </w:r>
      <w:r w:rsidR="00F943A0" w:rsidRPr="00511CE1">
        <w:rPr>
          <w:rFonts w:ascii="Arial" w:hAnsi="Arial" w:cs="Arial"/>
          <w:sz w:val="28"/>
          <w:szCs w:val="28"/>
        </w:rPr>
        <w:t>rubros temáticos</w:t>
      </w:r>
      <w:r w:rsidRPr="00511CE1">
        <w:rPr>
          <w:rFonts w:ascii="Arial" w:hAnsi="Arial" w:cs="Arial"/>
          <w:sz w:val="28"/>
          <w:szCs w:val="28"/>
        </w:rPr>
        <w:t xml:space="preserve"> </w:t>
      </w:r>
      <w:r w:rsidR="00AA13B2" w:rsidRPr="00511CE1">
        <w:rPr>
          <w:rFonts w:ascii="Arial" w:hAnsi="Arial" w:cs="Arial"/>
          <w:sz w:val="28"/>
          <w:szCs w:val="28"/>
        </w:rPr>
        <w:t xml:space="preserve">elaborados por </w:t>
      </w:r>
      <w:r w:rsidR="00413812" w:rsidRPr="00511CE1">
        <w:rPr>
          <w:rFonts w:ascii="Arial" w:hAnsi="Arial" w:cs="Arial"/>
          <w:sz w:val="28"/>
          <w:szCs w:val="28"/>
        </w:rPr>
        <w:t xml:space="preserve">la Secretaría General de Acuerdos </w:t>
      </w:r>
      <w:r w:rsidRPr="00511CE1">
        <w:rPr>
          <w:rFonts w:ascii="Arial" w:hAnsi="Arial" w:cs="Arial"/>
          <w:sz w:val="28"/>
          <w:szCs w:val="28"/>
        </w:rPr>
        <w:t xml:space="preserve">que permitan identificar en el </w:t>
      </w:r>
      <w:r w:rsidR="00012E8F" w:rsidRPr="00511CE1">
        <w:rPr>
          <w:rFonts w:ascii="Arial" w:hAnsi="Arial" w:cs="Arial"/>
          <w:sz w:val="28"/>
          <w:szCs w:val="28"/>
        </w:rPr>
        <w:t>s</w:t>
      </w:r>
      <w:r w:rsidRPr="00511CE1">
        <w:rPr>
          <w:rFonts w:ascii="Arial" w:hAnsi="Arial" w:cs="Arial"/>
          <w:sz w:val="28"/>
          <w:szCs w:val="28"/>
        </w:rPr>
        <w:t xml:space="preserve">istema de </w:t>
      </w:r>
      <w:r w:rsidRPr="00511CE1">
        <w:rPr>
          <w:rFonts w:ascii="Arial" w:hAnsi="Arial" w:cs="Arial"/>
          <w:sz w:val="28"/>
          <w:szCs w:val="28"/>
        </w:rPr>
        <w:lastRenderedPageBreak/>
        <w:t>precedentes en controversias constitucionales y en acciones de inconstitucionalidad del Semanario Judicial de la Federación, los principales criterios sustentados en aquéllas.</w:t>
      </w:r>
    </w:p>
    <w:p w:rsidR="00217012" w:rsidRPr="00511CE1" w:rsidRDefault="00217012" w:rsidP="00DC2F7E">
      <w:pPr>
        <w:pStyle w:val="Estilo"/>
        <w:spacing w:line="480" w:lineRule="auto"/>
        <w:rPr>
          <w:rFonts w:cs="Arial"/>
          <w:sz w:val="28"/>
          <w:szCs w:val="28"/>
          <w:highlight w:val="yellow"/>
        </w:rPr>
      </w:pPr>
    </w:p>
    <w:p w:rsidR="00217012" w:rsidRPr="00511CE1" w:rsidRDefault="00217012"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Cuando en dichas sentencias se declare la invalidez de normas generales, el Presidente de la Suprema Corte de Justicia de la Nación ordenará que las publicaciones también se hagan en el Diario Oficial de la Federación y en el órgano oficial en que tales normas se hayan publicado.</w:t>
      </w:r>
    </w:p>
    <w:p w:rsidR="00217012" w:rsidRPr="00511CE1" w:rsidRDefault="00217012" w:rsidP="00DC2F7E">
      <w:pPr>
        <w:pStyle w:val="Estilo"/>
        <w:spacing w:line="480" w:lineRule="auto"/>
        <w:rPr>
          <w:rFonts w:cs="Arial"/>
          <w:sz w:val="28"/>
          <w:szCs w:val="28"/>
        </w:rPr>
      </w:pPr>
    </w:p>
    <w:p w:rsidR="00217012" w:rsidRPr="00511CE1" w:rsidRDefault="00217012"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 xml:space="preserve">Las sentencias dictadas en acciones de inconstitucionalidad y en controversias constitucionales no se publicarán, generalmente, cuando en aquéllas se determine el sobreseimiento por alguna de las Salas de la Suprema Corte de Justicia de la Nación, en ejercicio de la competencia delegada por el Pleno, dado que en ese supuesto no habrá pronunciamiento sobre la validez de los actos controvertidos ni el fallo tendrá efectos sobre las partes o respecto de los tribunales mencionados en el artículo 43 de la Ley Reglamentaria </w:t>
      </w:r>
      <w:r w:rsidR="008E4C58" w:rsidRPr="00511CE1">
        <w:rPr>
          <w:rFonts w:ascii="Arial" w:hAnsi="Arial" w:cs="Arial"/>
          <w:sz w:val="28"/>
          <w:szCs w:val="28"/>
        </w:rPr>
        <w:t>de las Fracciones I y II del Artículo 105 de la Constitución Política de los Estados Unidos Mexicanos</w:t>
      </w:r>
      <w:r w:rsidRPr="00511CE1">
        <w:rPr>
          <w:rFonts w:ascii="Arial" w:hAnsi="Arial" w:cs="Arial"/>
          <w:sz w:val="28"/>
          <w:szCs w:val="28"/>
        </w:rPr>
        <w:t>.</w:t>
      </w:r>
    </w:p>
    <w:p w:rsidR="006A1343" w:rsidRPr="00511CE1" w:rsidRDefault="008974F0"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lastRenderedPageBreak/>
        <w:t>QUINTO</w:t>
      </w:r>
      <w:r w:rsidR="000A3A2E" w:rsidRPr="00511CE1">
        <w:rPr>
          <w:rFonts w:ascii="Arial" w:hAnsi="Arial" w:cs="Arial"/>
          <w:b/>
          <w:sz w:val="28"/>
          <w:szCs w:val="28"/>
        </w:rPr>
        <w:t>.</w:t>
      </w:r>
      <w:r w:rsidR="000A3A2E" w:rsidRPr="00511CE1">
        <w:rPr>
          <w:rFonts w:ascii="Arial" w:hAnsi="Arial" w:cs="Arial"/>
          <w:sz w:val="28"/>
          <w:szCs w:val="28"/>
        </w:rPr>
        <w:t xml:space="preserve"> El sistema de compilación del Semanario Judicial de la Federación contendrá los </w:t>
      </w:r>
      <w:r w:rsidR="007F570F" w:rsidRPr="00511CE1">
        <w:rPr>
          <w:rFonts w:ascii="Arial" w:hAnsi="Arial" w:cs="Arial"/>
          <w:sz w:val="28"/>
          <w:szCs w:val="28"/>
        </w:rPr>
        <w:t xml:space="preserve">apartados </w:t>
      </w:r>
      <w:r w:rsidR="00B3533C" w:rsidRPr="00511CE1">
        <w:rPr>
          <w:rFonts w:ascii="Arial" w:hAnsi="Arial" w:cs="Arial"/>
          <w:sz w:val="28"/>
          <w:szCs w:val="28"/>
        </w:rPr>
        <w:t xml:space="preserve">e índices </w:t>
      </w:r>
      <w:r w:rsidR="000A3A2E" w:rsidRPr="00511CE1">
        <w:rPr>
          <w:rFonts w:ascii="Arial" w:hAnsi="Arial" w:cs="Arial"/>
          <w:sz w:val="28"/>
          <w:szCs w:val="28"/>
        </w:rPr>
        <w:t>del programa que resulten indispensables para la localización de la información difundida.</w:t>
      </w:r>
    </w:p>
    <w:p w:rsidR="006A1343" w:rsidRPr="00511CE1" w:rsidRDefault="006A1343" w:rsidP="00DC2F7E">
      <w:pPr>
        <w:pStyle w:val="Estilo"/>
        <w:spacing w:line="480" w:lineRule="auto"/>
        <w:rPr>
          <w:rFonts w:cs="Arial"/>
          <w:sz w:val="28"/>
          <w:szCs w:val="28"/>
        </w:rPr>
      </w:pPr>
    </w:p>
    <w:p w:rsidR="006A1343" w:rsidRPr="00511CE1" w:rsidRDefault="008974F0"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SEXTO</w:t>
      </w:r>
      <w:r w:rsidR="000A3A2E" w:rsidRPr="00511CE1">
        <w:rPr>
          <w:rFonts w:ascii="Arial" w:hAnsi="Arial" w:cs="Arial"/>
          <w:b/>
          <w:sz w:val="28"/>
          <w:szCs w:val="28"/>
        </w:rPr>
        <w:t>.</w:t>
      </w:r>
      <w:r w:rsidRPr="00511CE1">
        <w:rPr>
          <w:rFonts w:ascii="Arial" w:hAnsi="Arial" w:cs="Arial"/>
          <w:b/>
          <w:sz w:val="28"/>
          <w:szCs w:val="28"/>
        </w:rPr>
        <w:t xml:space="preserve"> </w:t>
      </w:r>
      <w:r w:rsidR="000A3A2E" w:rsidRPr="00511CE1">
        <w:rPr>
          <w:rFonts w:ascii="Arial" w:hAnsi="Arial" w:cs="Arial"/>
          <w:sz w:val="28"/>
          <w:szCs w:val="28"/>
        </w:rPr>
        <w:t xml:space="preserve">Los Plenos de Circuito y los Tribunales Colegiados de Circuito, por conducto de su Presidente, podrán solicitar </w:t>
      </w:r>
      <w:r w:rsidR="00EA60A7" w:rsidRPr="00511CE1">
        <w:rPr>
          <w:rFonts w:ascii="Arial" w:hAnsi="Arial" w:cs="Arial"/>
          <w:sz w:val="28"/>
          <w:szCs w:val="28"/>
        </w:rPr>
        <w:t>que</w:t>
      </w:r>
      <w:r w:rsidR="000A3A2E" w:rsidRPr="00511CE1">
        <w:rPr>
          <w:rFonts w:ascii="Arial" w:hAnsi="Arial" w:cs="Arial"/>
          <w:sz w:val="28"/>
          <w:szCs w:val="28"/>
        </w:rPr>
        <w:t xml:space="preserve"> la </w:t>
      </w:r>
      <w:r w:rsidR="00FE2CFB" w:rsidRPr="00511CE1">
        <w:rPr>
          <w:rFonts w:ascii="Arial" w:hAnsi="Arial" w:cs="Arial"/>
          <w:sz w:val="28"/>
          <w:szCs w:val="28"/>
        </w:rPr>
        <w:t xml:space="preserve">Dirección General de la </w:t>
      </w:r>
      <w:r w:rsidR="000A3A2E" w:rsidRPr="00511CE1">
        <w:rPr>
          <w:rFonts w:ascii="Arial" w:hAnsi="Arial" w:cs="Arial"/>
          <w:sz w:val="28"/>
          <w:szCs w:val="28"/>
        </w:rPr>
        <w:t>Coordinación de Compilación y Sistematización de Tesis</w:t>
      </w:r>
      <w:r w:rsidR="00EA60A7" w:rsidRPr="00511CE1">
        <w:rPr>
          <w:rFonts w:ascii="Arial" w:hAnsi="Arial" w:cs="Arial"/>
          <w:sz w:val="28"/>
          <w:szCs w:val="28"/>
        </w:rPr>
        <w:t xml:space="preserve"> informe</w:t>
      </w:r>
      <w:r w:rsidR="000A3A2E" w:rsidRPr="00511CE1">
        <w:rPr>
          <w:rFonts w:ascii="Arial" w:hAnsi="Arial" w:cs="Arial"/>
          <w:sz w:val="28"/>
          <w:szCs w:val="28"/>
        </w:rPr>
        <w:t xml:space="preserve"> sobre las tesis que hubieren remitido para su publicación, si después de quince días naturales ello no ha acontecido.</w:t>
      </w:r>
    </w:p>
    <w:p w:rsidR="006A1343" w:rsidRPr="00511CE1" w:rsidRDefault="006A1343" w:rsidP="00DC2F7E">
      <w:pPr>
        <w:pStyle w:val="Estilo"/>
        <w:spacing w:line="480" w:lineRule="auto"/>
        <w:rPr>
          <w:rFonts w:cs="Arial"/>
          <w:sz w:val="28"/>
          <w:szCs w:val="28"/>
        </w:rPr>
      </w:pPr>
    </w:p>
    <w:p w:rsidR="006A1343" w:rsidRPr="00511CE1" w:rsidRDefault="008974F0"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SÉPTIMO</w:t>
      </w:r>
      <w:r w:rsidRPr="00511CE1">
        <w:rPr>
          <w:rFonts w:ascii="Arial" w:hAnsi="Arial" w:cs="Arial"/>
          <w:sz w:val="28"/>
          <w:szCs w:val="28"/>
        </w:rPr>
        <w:t xml:space="preserve">. </w:t>
      </w:r>
      <w:r w:rsidR="000A3A2E" w:rsidRPr="00511CE1">
        <w:rPr>
          <w:rFonts w:ascii="Arial" w:hAnsi="Arial" w:cs="Arial"/>
          <w:sz w:val="28"/>
          <w:szCs w:val="28"/>
        </w:rPr>
        <w:t>Tanto en el Semanario Judicial de la Federación como en su Gaceta, a cada ejecutoria dictada en una controversia constitucional y en una acción de inconstitucionalidad, se agregará una nota que indique la fecha y hora de su incorporación en aquél y del momento a partir del cual el respectivo criterio se considera de aplicación obligatoria.</w:t>
      </w:r>
    </w:p>
    <w:p w:rsidR="006A1343" w:rsidRPr="00511CE1" w:rsidRDefault="006A1343"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 xml:space="preserve">Se considerará de aplicación obligatoria un criterio jurisprudencial a partir del lunes hábil siguiente, al día en </w:t>
      </w:r>
      <w:r w:rsidRPr="00511CE1">
        <w:rPr>
          <w:rFonts w:ascii="Arial" w:hAnsi="Arial" w:cs="Arial"/>
          <w:sz w:val="28"/>
          <w:szCs w:val="28"/>
        </w:rPr>
        <w:lastRenderedPageBreak/>
        <w:t>que la tesis respectiva o la ejecutoria dictada en una controversia constitucional o en una acción de inconstitucionalidad, sea ingresada al Semanario Judicial de la Federación.</w:t>
      </w:r>
    </w:p>
    <w:p w:rsidR="006A1343" w:rsidRPr="00511CE1" w:rsidRDefault="006A1343"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Si el lunes respectivo es inhábil en términos de lo previsto en los artículos 19 de la Ley de Amparo y 163 de la Ley Orgánica del Poder Judicial de la Federación, el criterio jurisprudencial correspondiente se considerará de aplicación obligatoria a partir del día hábil siguiente.</w:t>
      </w:r>
    </w:p>
    <w:p w:rsidR="00060BCB" w:rsidRPr="00511CE1" w:rsidRDefault="00060BCB"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sz w:val="28"/>
          <w:szCs w:val="28"/>
        </w:rPr>
        <w:t xml:space="preserve">Lo anterior, sin menoscabo de que las partes puedan invocar un criterio jurisprudencial, tomando en cuenta lo previsto en </w:t>
      </w:r>
      <w:r w:rsidR="00C9008F" w:rsidRPr="00511CE1">
        <w:rPr>
          <w:rFonts w:ascii="Arial" w:hAnsi="Arial" w:cs="Arial"/>
          <w:sz w:val="28"/>
          <w:szCs w:val="28"/>
        </w:rPr>
        <w:t>el</w:t>
      </w:r>
      <w:r w:rsidRPr="00511CE1">
        <w:rPr>
          <w:rFonts w:ascii="Arial" w:hAnsi="Arial" w:cs="Arial"/>
          <w:sz w:val="28"/>
          <w:szCs w:val="28"/>
        </w:rPr>
        <w:t xml:space="preserve"> artículo 221, parte final, de la Ley de Amparo </w:t>
      </w:r>
      <w:r w:rsidR="00C9008F" w:rsidRPr="00511CE1">
        <w:rPr>
          <w:rFonts w:ascii="Arial" w:hAnsi="Arial" w:cs="Arial"/>
          <w:sz w:val="28"/>
          <w:szCs w:val="28"/>
        </w:rPr>
        <w:t xml:space="preserve">o las razones contenidas en los considerandos que funden los resolutivos de las sentencias aprobadas por cuando menos ocho votos, conforme al artículo </w:t>
      </w:r>
      <w:r w:rsidRPr="00511CE1">
        <w:rPr>
          <w:rFonts w:ascii="Arial" w:hAnsi="Arial" w:cs="Arial"/>
          <w:sz w:val="28"/>
          <w:szCs w:val="28"/>
        </w:rPr>
        <w:t>43 de la Ley Reglamentaria de las Fracciones I y II del Artículo 105 de la Constitución Política de los Estados Unidos Mexicanos, cuando no se haya difundido en el Semanario Judicial de la Federación la tesis respectiva o la ejecutoria dictada en una controversia constitucional o en una acción de inconstitucionalidad.</w:t>
      </w:r>
    </w:p>
    <w:p w:rsidR="006A1343" w:rsidRPr="00511CE1" w:rsidRDefault="00A11281"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lastRenderedPageBreak/>
        <w:t>OCTAVO</w:t>
      </w:r>
      <w:r w:rsidR="000A3A2E" w:rsidRPr="00511CE1">
        <w:rPr>
          <w:rFonts w:ascii="Arial" w:hAnsi="Arial" w:cs="Arial"/>
          <w:b/>
          <w:sz w:val="28"/>
          <w:szCs w:val="28"/>
        </w:rPr>
        <w:t>.</w:t>
      </w:r>
      <w:r w:rsidR="000A3A2E" w:rsidRPr="00511CE1">
        <w:rPr>
          <w:rFonts w:ascii="Arial" w:hAnsi="Arial" w:cs="Arial"/>
          <w:sz w:val="28"/>
          <w:szCs w:val="28"/>
        </w:rPr>
        <w:t xml:space="preserve"> La </w:t>
      </w:r>
      <w:r w:rsidRPr="00511CE1">
        <w:rPr>
          <w:rFonts w:ascii="Arial" w:hAnsi="Arial" w:cs="Arial"/>
          <w:sz w:val="28"/>
          <w:szCs w:val="28"/>
        </w:rPr>
        <w:t xml:space="preserve">Dirección General de la </w:t>
      </w:r>
      <w:r w:rsidR="000A3A2E" w:rsidRPr="00511CE1">
        <w:rPr>
          <w:rFonts w:ascii="Arial" w:hAnsi="Arial" w:cs="Arial"/>
          <w:sz w:val="28"/>
          <w:szCs w:val="28"/>
        </w:rPr>
        <w:t>Coordinación de Compila</w:t>
      </w:r>
      <w:r w:rsidR="002975E3" w:rsidRPr="00511CE1">
        <w:rPr>
          <w:rFonts w:ascii="Arial" w:hAnsi="Arial" w:cs="Arial"/>
          <w:sz w:val="28"/>
          <w:szCs w:val="28"/>
        </w:rPr>
        <w:t>ción y Sistematización de Tesis</w:t>
      </w:r>
      <w:r w:rsidR="000A3A2E" w:rsidRPr="00511CE1">
        <w:rPr>
          <w:rFonts w:ascii="Arial" w:hAnsi="Arial" w:cs="Arial"/>
          <w:sz w:val="28"/>
          <w:szCs w:val="28"/>
        </w:rPr>
        <w:t xml:space="preserve"> llevar</w:t>
      </w:r>
      <w:r w:rsidRPr="00511CE1">
        <w:rPr>
          <w:rFonts w:ascii="Arial" w:hAnsi="Arial" w:cs="Arial"/>
          <w:sz w:val="28"/>
          <w:szCs w:val="28"/>
        </w:rPr>
        <w:t>á</w:t>
      </w:r>
      <w:r w:rsidR="000A3A2E" w:rsidRPr="00511CE1">
        <w:rPr>
          <w:rFonts w:ascii="Arial" w:hAnsi="Arial" w:cs="Arial"/>
          <w:sz w:val="28"/>
          <w:szCs w:val="28"/>
        </w:rPr>
        <w:t xml:space="preserve"> el seguimiento puntual de los precedentes sustentados por el Pleno y las Salas</w:t>
      </w:r>
      <w:r w:rsidRPr="00511CE1">
        <w:rPr>
          <w:rFonts w:ascii="Arial" w:hAnsi="Arial" w:cs="Arial"/>
          <w:sz w:val="28"/>
          <w:szCs w:val="28"/>
        </w:rPr>
        <w:t xml:space="preserve"> de la Suprema Corte, de los Plenos de Circuito y de los Tribunales Colegiados de Circuito</w:t>
      </w:r>
      <w:r w:rsidR="000A3A2E" w:rsidRPr="00511CE1">
        <w:rPr>
          <w:rFonts w:ascii="Arial" w:hAnsi="Arial" w:cs="Arial"/>
          <w:sz w:val="28"/>
          <w:szCs w:val="28"/>
        </w:rPr>
        <w:t>, con el objeto de que una vez integrada jurisprudencia por reiteración</w:t>
      </w:r>
      <w:r w:rsidR="00D93453" w:rsidRPr="00511CE1">
        <w:rPr>
          <w:rFonts w:ascii="Arial" w:hAnsi="Arial" w:cs="Arial"/>
          <w:sz w:val="28"/>
          <w:szCs w:val="28"/>
        </w:rPr>
        <w:t>,</w:t>
      </w:r>
      <w:r w:rsidR="000A3A2E" w:rsidRPr="00511CE1">
        <w:rPr>
          <w:rFonts w:ascii="Arial" w:hAnsi="Arial" w:cs="Arial"/>
          <w:sz w:val="28"/>
          <w:szCs w:val="28"/>
        </w:rPr>
        <w:t xml:space="preserve"> </w:t>
      </w:r>
      <w:r w:rsidR="002975E3" w:rsidRPr="00511CE1">
        <w:rPr>
          <w:rFonts w:ascii="Arial" w:hAnsi="Arial" w:cs="Arial"/>
          <w:sz w:val="28"/>
          <w:szCs w:val="28"/>
        </w:rPr>
        <w:t xml:space="preserve">se comunique a las Secretarías de Acuerdos respectivas y éstas </w:t>
      </w:r>
      <w:r w:rsidR="000A3A2E" w:rsidRPr="00511CE1">
        <w:rPr>
          <w:rFonts w:ascii="Arial" w:hAnsi="Arial" w:cs="Arial"/>
          <w:sz w:val="28"/>
          <w:szCs w:val="28"/>
        </w:rPr>
        <w:t xml:space="preserve">lo certifiquen </w:t>
      </w:r>
      <w:r w:rsidR="002975E3" w:rsidRPr="00511CE1">
        <w:rPr>
          <w:rFonts w:ascii="Arial" w:hAnsi="Arial" w:cs="Arial"/>
          <w:sz w:val="28"/>
          <w:szCs w:val="28"/>
        </w:rPr>
        <w:t>e</w:t>
      </w:r>
      <w:r w:rsidR="000A3A2E" w:rsidRPr="00511CE1">
        <w:rPr>
          <w:rFonts w:ascii="Arial" w:hAnsi="Arial" w:cs="Arial"/>
          <w:sz w:val="28"/>
          <w:szCs w:val="28"/>
        </w:rPr>
        <w:t xml:space="preserve"> informen de inmediato al órgano emisor, y se lleve a cabo lo necesario para su difusión en el Semanario Judicial de la Federación.</w:t>
      </w:r>
    </w:p>
    <w:p w:rsidR="00ED6734" w:rsidRPr="00511CE1" w:rsidRDefault="00ED6734" w:rsidP="00DC2F7E">
      <w:pPr>
        <w:pStyle w:val="Estilo"/>
        <w:spacing w:line="480" w:lineRule="auto"/>
        <w:rPr>
          <w:rFonts w:cs="Arial"/>
          <w:sz w:val="28"/>
          <w:szCs w:val="28"/>
        </w:rPr>
      </w:pPr>
    </w:p>
    <w:p w:rsidR="006A1343" w:rsidRPr="00511CE1" w:rsidRDefault="008455C8"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NOVENO</w:t>
      </w:r>
      <w:r w:rsidR="00ED6734" w:rsidRPr="00511CE1">
        <w:rPr>
          <w:rFonts w:ascii="Arial" w:hAnsi="Arial" w:cs="Arial"/>
          <w:b/>
          <w:sz w:val="28"/>
          <w:szCs w:val="28"/>
        </w:rPr>
        <w:t>.</w:t>
      </w:r>
      <w:r w:rsidR="00ED6734" w:rsidRPr="00511CE1">
        <w:rPr>
          <w:rFonts w:ascii="Arial" w:hAnsi="Arial" w:cs="Arial"/>
          <w:sz w:val="28"/>
          <w:szCs w:val="28"/>
        </w:rPr>
        <w:t xml:space="preserve"> </w:t>
      </w:r>
      <w:r w:rsidR="005029CE" w:rsidRPr="00511CE1">
        <w:rPr>
          <w:rFonts w:ascii="Arial" w:hAnsi="Arial" w:cs="Arial"/>
          <w:sz w:val="28"/>
          <w:szCs w:val="28"/>
        </w:rPr>
        <w:t>Conforme a las directrices del Comité de Gobierno y Administración, l</w:t>
      </w:r>
      <w:r w:rsidR="00ED6734" w:rsidRPr="00511CE1">
        <w:rPr>
          <w:rFonts w:ascii="Arial" w:hAnsi="Arial" w:cs="Arial"/>
          <w:sz w:val="28"/>
          <w:szCs w:val="28"/>
        </w:rPr>
        <w:t xml:space="preserve">a Dirección General de la Coordinación de Compilación y Sistematización de Tesis, con apoyo de la Dirección General de Tecnologías de la Información, será responsable de integrar y administrar el sistema de consulta y difusión del Semanario Judicial de la Federación, con el objeto de </w:t>
      </w:r>
      <w:r w:rsidR="00141CE2" w:rsidRPr="00511CE1">
        <w:rPr>
          <w:rFonts w:ascii="Arial" w:hAnsi="Arial" w:cs="Arial"/>
          <w:sz w:val="28"/>
          <w:szCs w:val="28"/>
        </w:rPr>
        <w:t xml:space="preserve">promover </w:t>
      </w:r>
      <w:r w:rsidR="00D93453" w:rsidRPr="00511CE1">
        <w:rPr>
          <w:rFonts w:ascii="Arial" w:hAnsi="Arial" w:cs="Arial"/>
          <w:sz w:val="28"/>
          <w:szCs w:val="28"/>
        </w:rPr>
        <w:t xml:space="preserve">su </w:t>
      </w:r>
      <w:r w:rsidR="00141CE2" w:rsidRPr="00511CE1">
        <w:rPr>
          <w:rFonts w:ascii="Arial" w:hAnsi="Arial" w:cs="Arial"/>
          <w:sz w:val="28"/>
          <w:szCs w:val="28"/>
        </w:rPr>
        <w:t xml:space="preserve">acceso </w:t>
      </w:r>
      <w:r w:rsidR="005029CE" w:rsidRPr="00511CE1">
        <w:rPr>
          <w:rFonts w:ascii="Arial" w:hAnsi="Arial" w:cs="Arial"/>
          <w:sz w:val="28"/>
          <w:szCs w:val="28"/>
        </w:rPr>
        <w:t>al público</w:t>
      </w:r>
      <w:r w:rsidR="00F8193E" w:rsidRPr="00511CE1">
        <w:rPr>
          <w:rFonts w:ascii="Arial" w:hAnsi="Arial" w:cs="Arial"/>
          <w:sz w:val="28"/>
          <w:szCs w:val="28"/>
        </w:rPr>
        <w:t>,</w:t>
      </w:r>
      <w:r w:rsidR="00141CE2" w:rsidRPr="00511CE1">
        <w:rPr>
          <w:rFonts w:ascii="Arial" w:hAnsi="Arial" w:cs="Arial"/>
          <w:sz w:val="28"/>
          <w:szCs w:val="28"/>
        </w:rPr>
        <w:t xml:space="preserve"> mediante el uso de recursos y herramientas tecnológicas.</w:t>
      </w:r>
    </w:p>
    <w:p w:rsidR="006A1343" w:rsidRDefault="006A1343" w:rsidP="00DC2F7E">
      <w:pPr>
        <w:pStyle w:val="Estilo"/>
        <w:spacing w:line="480" w:lineRule="auto"/>
        <w:rPr>
          <w:rFonts w:cs="Arial"/>
          <w:b/>
          <w:sz w:val="28"/>
          <w:szCs w:val="28"/>
        </w:rPr>
      </w:pPr>
    </w:p>
    <w:p w:rsidR="003561AE" w:rsidRDefault="003561AE" w:rsidP="00DC2F7E">
      <w:pPr>
        <w:pStyle w:val="Estilo"/>
        <w:spacing w:line="480" w:lineRule="auto"/>
        <w:rPr>
          <w:rFonts w:cs="Arial"/>
          <w:b/>
          <w:sz w:val="28"/>
          <w:szCs w:val="28"/>
        </w:rPr>
      </w:pPr>
    </w:p>
    <w:p w:rsidR="003561AE" w:rsidRPr="00511CE1" w:rsidRDefault="003561AE" w:rsidP="00DC2F7E">
      <w:pPr>
        <w:pStyle w:val="Estilo"/>
        <w:spacing w:line="480" w:lineRule="auto"/>
        <w:rPr>
          <w:rFonts w:cs="Arial"/>
          <w:b/>
          <w:sz w:val="28"/>
          <w:szCs w:val="28"/>
        </w:rPr>
      </w:pPr>
    </w:p>
    <w:p w:rsidR="006A1343" w:rsidRPr="00511CE1" w:rsidRDefault="000A3A2E" w:rsidP="0096299B">
      <w:pPr>
        <w:pStyle w:val="NormalWeb"/>
        <w:spacing w:before="0" w:beforeAutospacing="0" w:after="0" w:afterAutospacing="0" w:line="480" w:lineRule="auto"/>
        <w:ind w:left="142" w:firstLine="709"/>
        <w:jc w:val="center"/>
        <w:rPr>
          <w:rFonts w:ascii="Arial" w:hAnsi="Arial" w:cs="Arial"/>
          <w:b/>
          <w:sz w:val="28"/>
          <w:szCs w:val="28"/>
        </w:rPr>
      </w:pPr>
      <w:r w:rsidRPr="00511CE1">
        <w:rPr>
          <w:rFonts w:ascii="Arial" w:hAnsi="Arial" w:cs="Arial"/>
          <w:b/>
          <w:sz w:val="28"/>
          <w:szCs w:val="28"/>
        </w:rPr>
        <w:lastRenderedPageBreak/>
        <w:t>TRANSITORIOS:</w:t>
      </w:r>
    </w:p>
    <w:p w:rsidR="006A1343" w:rsidRPr="00511CE1" w:rsidRDefault="006A1343"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PRIMERO.</w:t>
      </w:r>
      <w:r w:rsidRPr="00511CE1">
        <w:rPr>
          <w:rFonts w:ascii="Arial" w:hAnsi="Arial" w:cs="Arial"/>
          <w:sz w:val="28"/>
          <w:szCs w:val="28"/>
        </w:rPr>
        <w:t xml:space="preserve"> El presente Acuerdo General entrará en vigor al día siguiente de su publicación en el Diario Oficial de la Federación.</w:t>
      </w:r>
    </w:p>
    <w:p w:rsidR="006A1343" w:rsidRPr="00511CE1" w:rsidRDefault="006A1343" w:rsidP="00DC2F7E">
      <w:pPr>
        <w:pStyle w:val="Estilo"/>
        <w:spacing w:line="480" w:lineRule="auto"/>
        <w:rPr>
          <w:rFonts w:cs="Arial"/>
          <w:sz w:val="28"/>
          <w:szCs w:val="28"/>
        </w:rPr>
      </w:pPr>
    </w:p>
    <w:p w:rsidR="006A1343" w:rsidRPr="00511CE1" w:rsidRDefault="000A3A2E"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SEGUNDO.</w:t>
      </w:r>
      <w:r w:rsidR="006B3C91" w:rsidRPr="00511CE1">
        <w:rPr>
          <w:rFonts w:ascii="Arial" w:hAnsi="Arial" w:cs="Arial"/>
          <w:sz w:val="28"/>
          <w:szCs w:val="28"/>
        </w:rPr>
        <w:t xml:space="preserve"> Se ab</w:t>
      </w:r>
      <w:r w:rsidRPr="00511CE1">
        <w:rPr>
          <w:rFonts w:ascii="Arial" w:hAnsi="Arial" w:cs="Arial"/>
          <w:sz w:val="28"/>
          <w:szCs w:val="28"/>
        </w:rPr>
        <w:t xml:space="preserve">roga el Acuerdo General Plenario </w:t>
      </w:r>
      <w:r w:rsidR="00BE5710" w:rsidRPr="00511CE1">
        <w:rPr>
          <w:rFonts w:ascii="Arial" w:hAnsi="Arial" w:cs="Arial"/>
          <w:sz w:val="28"/>
          <w:szCs w:val="28"/>
        </w:rPr>
        <w:t xml:space="preserve">Número </w:t>
      </w:r>
      <w:r w:rsidR="00FD597D" w:rsidRPr="00511CE1">
        <w:rPr>
          <w:rFonts w:ascii="Arial" w:hAnsi="Arial" w:cs="Arial"/>
          <w:sz w:val="28"/>
          <w:szCs w:val="28"/>
        </w:rPr>
        <w:t>19/2013</w:t>
      </w:r>
      <w:r w:rsidRPr="00511CE1">
        <w:rPr>
          <w:rFonts w:ascii="Arial" w:hAnsi="Arial" w:cs="Arial"/>
          <w:sz w:val="28"/>
          <w:szCs w:val="28"/>
        </w:rPr>
        <w:t xml:space="preserve">, de </w:t>
      </w:r>
      <w:r w:rsidR="00FD597D" w:rsidRPr="00511CE1">
        <w:rPr>
          <w:rFonts w:ascii="Arial" w:hAnsi="Arial" w:cs="Arial"/>
          <w:sz w:val="28"/>
          <w:szCs w:val="28"/>
        </w:rPr>
        <w:t>veinticinco</w:t>
      </w:r>
      <w:r w:rsidRPr="00511CE1">
        <w:rPr>
          <w:rFonts w:ascii="Arial" w:hAnsi="Arial" w:cs="Arial"/>
          <w:sz w:val="28"/>
          <w:szCs w:val="28"/>
        </w:rPr>
        <w:t xml:space="preserve"> de </w:t>
      </w:r>
      <w:r w:rsidR="00FD597D" w:rsidRPr="00511CE1">
        <w:rPr>
          <w:rFonts w:ascii="Arial" w:hAnsi="Arial" w:cs="Arial"/>
          <w:sz w:val="28"/>
          <w:szCs w:val="28"/>
        </w:rPr>
        <w:t>noviembre</w:t>
      </w:r>
      <w:r w:rsidRPr="00511CE1">
        <w:rPr>
          <w:rFonts w:ascii="Arial" w:hAnsi="Arial" w:cs="Arial"/>
          <w:sz w:val="28"/>
          <w:szCs w:val="28"/>
        </w:rPr>
        <w:t xml:space="preserve"> de dos mil </w:t>
      </w:r>
      <w:r w:rsidR="00FD597D" w:rsidRPr="00511CE1">
        <w:rPr>
          <w:rFonts w:ascii="Arial" w:hAnsi="Arial" w:cs="Arial"/>
          <w:sz w:val="28"/>
          <w:szCs w:val="28"/>
        </w:rPr>
        <w:t>trece</w:t>
      </w:r>
      <w:r w:rsidRPr="00511CE1">
        <w:rPr>
          <w:rFonts w:ascii="Arial" w:hAnsi="Arial" w:cs="Arial"/>
          <w:sz w:val="28"/>
          <w:szCs w:val="28"/>
        </w:rPr>
        <w:t>, así como todas las disposiciones emitidas con anterioridad que se opongan a lo establecido en este Acuerdo General.</w:t>
      </w:r>
    </w:p>
    <w:p w:rsidR="006F597D" w:rsidRPr="00511CE1" w:rsidRDefault="006F597D" w:rsidP="00DC2F7E">
      <w:pPr>
        <w:pStyle w:val="Estilo"/>
        <w:spacing w:line="480" w:lineRule="auto"/>
        <w:rPr>
          <w:rFonts w:cs="Arial"/>
          <w:sz w:val="28"/>
          <w:szCs w:val="28"/>
        </w:rPr>
      </w:pPr>
    </w:p>
    <w:p w:rsidR="00EB5C59" w:rsidRPr="00511CE1" w:rsidRDefault="00CE1B23" w:rsidP="0096299B">
      <w:pPr>
        <w:pStyle w:val="NormalWeb"/>
        <w:spacing w:before="0" w:beforeAutospacing="0" w:after="0" w:afterAutospacing="0" w:line="480" w:lineRule="auto"/>
        <w:ind w:left="142" w:firstLine="709"/>
        <w:jc w:val="both"/>
        <w:rPr>
          <w:rFonts w:ascii="Arial" w:hAnsi="Arial" w:cs="Arial"/>
          <w:sz w:val="28"/>
          <w:szCs w:val="28"/>
        </w:rPr>
      </w:pPr>
      <w:r w:rsidRPr="00511CE1">
        <w:rPr>
          <w:rFonts w:ascii="Arial" w:hAnsi="Arial" w:cs="Arial"/>
          <w:b/>
          <w:sz w:val="28"/>
          <w:szCs w:val="28"/>
        </w:rPr>
        <w:t>TERCERO</w:t>
      </w:r>
      <w:r w:rsidR="00EB5C59" w:rsidRPr="00511CE1">
        <w:rPr>
          <w:rFonts w:ascii="Arial" w:hAnsi="Arial" w:cs="Arial"/>
          <w:b/>
          <w:sz w:val="28"/>
          <w:szCs w:val="28"/>
        </w:rPr>
        <w:t>.</w:t>
      </w:r>
      <w:r w:rsidR="00EB5C59" w:rsidRPr="00511CE1">
        <w:rPr>
          <w:rFonts w:ascii="Arial" w:hAnsi="Arial" w:cs="Arial"/>
          <w:sz w:val="28"/>
          <w:szCs w:val="28"/>
        </w:rPr>
        <w:t xml:space="preserve"> </w:t>
      </w:r>
      <w:r w:rsidR="004B705D" w:rsidRPr="00511CE1">
        <w:rPr>
          <w:rFonts w:ascii="Arial" w:hAnsi="Arial" w:cs="Arial"/>
          <w:sz w:val="28"/>
          <w:szCs w:val="28"/>
        </w:rPr>
        <w:t xml:space="preserve">A efecto de contar con </w:t>
      </w:r>
      <w:r w:rsidR="002840B6" w:rsidRPr="00511CE1">
        <w:rPr>
          <w:rFonts w:ascii="Arial" w:hAnsi="Arial" w:cs="Arial"/>
          <w:sz w:val="28"/>
          <w:szCs w:val="28"/>
        </w:rPr>
        <w:t>una</w:t>
      </w:r>
      <w:r w:rsidR="004B705D" w:rsidRPr="00511CE1">
        <w:rPr>
          <w:rFonts w:ascii="Arial" w:hAnsi="Arial" w:cs="Arial"/>
          <w:sz w:val="28"/>
          <w:szCs w:val="28"/>
        </w:rPr>
        <w:t xml:space="preserve"> reserva histórica</w:t>
      </w:r>
      <w:r w:rsidR="00505800" w:rsidRPr="00511CE1">
        <w:rPr>
          <w:rFonts w:ascii="Arial" w:hAnsi="Arial" w:cs="Arial"/>
          <w:sz w:val="28"/>
          <w:szCs w:val="28"/>
        </w:rPr>
        <w:t xml:space="preserve"> en términos del artículo 6, fracción XVIII, de la Ley General de Bienes Nacionales</w:t>
      </w:r>
      <w:r w:rsidR="004B705D" w:rsidRPr="00511CE1">
        <w:rPr>
          <w:rFonts w:ascii="Arial" w:hAnsi="Arial" w:cs="Arial"/>
          <w:sz w:val="28"/>
          <w:szCs w:val="28"/>
        </w:rPr>
        <w:t>, se elaborará</w:t>
      </w:r>
      <w:r w:rsidR="00921ECD" w:rsidRPr="00511CE1">
        <w:rPr>
          <w:rFonts w:ascii="Arial" w:hAnsi="Arial" w:cs="Arial"/>
          <w:sz w:val="28"/>
          <w:szCs w:val="28"/>
        </w:rPr>
        <w:t>n</w:t>
      </w:r>
      <w:r w:rsidR="004B705D" w:rsidRPr="00511CE1">
        <w:rPr>
          <w:rFonts w:ascii="Arial" w:hAnsi="Arial" w:cs="Arial"/>
          <w:sz w:val="28"/>
          <w:szCs w:val="28"/>
        </w:rPr>
        <w:t xml:space="preserve"> </w:t>
      </w:r>
      <w:r w:rsidR="00D93453" w:rsidRPr="00511CE1">
        <w:rPr>
          <w:rFonts w:ascii="Arial" w:hAnsi="Arial" w:cs="Arial"/>
          <w:sz w:val="28"/>
          <w:szCs w:val="28"/>
        </w:rPr>
        <w:t xml:space="preserve">mensualmente </w:t>
      </w:r>
      <w:r w:rsidR="00921ECD" w:rsidRPr="00511CE1">
        <w:rPr>
          <w:rFonts w:ascii="Arial" w:hAnsi="Arial" w:cs="Arial"/>
          <w:sz w:val="28"/>
          <w:szCs w:val="28"/>
        </w:rPr>
        <w:t>tres</w:t>
      </w:r>
      <w:r w:rsidR="004B705D" w:rsidRPr="00511CE1">
        <w:rPr>
          <w:rFonts w:ascii="Arial" w:hAnsi="Arial" w:cs="Arial"/>
          <w:sz w:val="28"/>
          <w:szCs w:val="28"/>
        </w:rPr>
        <w:t xml:space="preserve"> ejemplar</w:t>
      </w:r>
      <w:r w:rsidR="00921ECD" w:rsidRPr="00511CE1">
        <w:rPr>
          <w:rFonts w:ascii="Arial" w:hAnsi="Arial" w:cs="Arial"/>
          <w:sz w:val="28"/>
          <w:szCs w:val="28"/>
        </w:rPr>
        <w:t>es</w:t>
      </w:r>
      <w:r w:rsidR="004B705D" w:rsidRPr="00511CE1">
        <w:rPr>
          <w:rFonts w:ascii="Arial" w:hAnsi="Arial" w:cs="Arial"/>
          <w:sz w:val="28"/>
          <w:szCs w:val="28"/>
        </w:rPr>
        <w:t xml:space="preserve"> impreso</w:t>
      </w:r>
      <w:r w:rsidR="00921ECD" w:rsidRPr="00511CE1">
        <w:rPr>
          <w:rFonts w:ascii="Arial" w:hAnsi="Arial" w:cs="Arial"/>
          <w:sz w:val="28"/>
          <w:szCs w:val="28"/>
        </w:rPr>
        <w:t>s</w:t>
      </w:r>
      <w:r w:rsidR="004B705D" w:rsidRPr="00511CE1">
        <w:rPr>
          <w:rFonts w:ascii="Arial" w:hAnsi="Arial" w:cs="Arial"/>
          <w:sz w:val="28"/>
          <w:szCs w:val="28"/>
        </w:rPr>
        <w:t xml:space="preserve"> de l</w:t>
      </w:r>
      <w:r w:rsidR="00EB5C59" w:rsidRPr="00511CE1">
        <w:rPr>
          <w:rFonts w:ascii="Arial" w:hAnsi="Arial" w:cs="Arial"/>
          <w:sz w:val="28"/>
          <w:szCs w:val="28"/>
        </w:rPr>
        <w:t>a Gaceta del Semanario Judicial de</w:t>
      </w:r>
      <w:r w:rsidR="00FF212A" w:rsidRPr="00511CE1">
        <w:rPr>
          <w:rFonts w:ascii="Arial" w:hAnsi="Arial" w:cs="Arial"/>
          <w:sz w:val="28"/>
          <w:szCs w:val="28"/>
        </w:rPr>
        <w:t xml:space="preserve"> </w:t>
      </w:r>
      <w:r w:rsidR="00EB5C59" w:rsidRPr="00511CE1">
        <w:rPr>
          <w:rFonts w:ascii="Arial" w:hAnsi="Arial" w:cs="Arial"/>
          <w:sz w:val="28"/>
          <w:szCs w:val="28"/>
        </w:rPr>
        <w:t>la Federación</w:t>
      </w:r>
      <w:r w:rsidR="00921ECD" w:rsidRPr="00511CE1">
        <w:rPr>
          <w:rFonts w:ascii="Arial" w:hAnsi="Arial" w:cs="Arial"/>
          <w:sz w:val="28"/>
          <w:szCs w:val="28"/>
        </w:rPr>
        <w:t xml:space="preserve"> que se resguardarán de la siguiente forma: un ejemplar por el Archivo General de la Nación, un ejemplar por el Centro de Documentación y Análisis, Archivos y Compilación de Leyes y un ejemplar por la Dirección General de la Coordinación de Compilación y Sistematización de Tesis</w:t>
      </w:r>
      <w:r w:rsidR="00EB5C59" w:rsidRPr="00511CE1">
        <w:rPr>
          <w:rFonts w:ascii="Arial" w:hAnsi="Arial" w:cs="Arial"/>
          <w:sz w:val="28"/>
          <w:szCs w:val="28"/>
        </w:rPr>
        <w:t>.</w:t>
      </w:r>
    </w:p>
    <w:p w:rsidR="00EB5C59" w:rsidRPr="00511CE1" w:rsidRDefault="00EB5C59" w:rsidP="00DC2F7E">
      <w:pPr>
        <w:pStyle w:val="Estilo"/>
        <w:spacing w:line="480" w:lineRule="auto"/>
        <w:rPr>
          <w:rFonts w:cs="Arial"/>
          <w:sz w:val="28"/>
          <w:szCs w:val="28"/>
        </w:rPr>
      </w:pPr>
    </w:p>
    <w:p w:rsidR="00EB5C59" w:rsidRPr="00511CE1" w:rsidRDefault="007C1160" w:rsidP="0096299B">
      <w:pPr>
        <w:pStyle w:val="NormalWeb"/>
        <w:spacing w:before="0" w:beforeAutospacing="0" w:after="0" w:afterAutospacing="0" w:line="480" w:lineRule="auto"/>
        <w:ind w:left="142" w:firstLine="709"/>
        <w:jc w:val="both"/>
        <w:rPr>
          <w:rFonts w:ascii="Arial" w:hAnsi="Arial" w:cs="Arial"/>
          <w:sz w:val="28"/>
          <w:szCs w:val="28"/>
        </w:rPr>
      </w:pPr>
      <w:r>
        <w:rPr>
          <w:rFonts w:ascii="Arial" w:hAnsi="Arial" w:cs="Arial"/>
          <w:b/>
          <w:sz w:val="28"/>
          <w:szCs w:val="28"/>
          <w:lang w:val="es-MX"/>
        </w:rPr>
        <w:lastRenderedPageBreak/>
        <w:t>CUARTO</w:t>
      </w:r>
      <w:r w:rsidR="006652D9" w:rsidRPr="00B62B65">
        <w:rPr>
          <w:rFonts w:ascii="Arial" w:hAnsi="Arial" w:cs="Arial"/>
          <w:b/>
          <w:sz w:val="28"/>
          <w:szCs w:val="28"/>
          <w:lang w:val="es-MX"/>
        </w:rPr>
        <w:t>.</w:t>
      </w:r>
      <w:r w:rsidR="006652D9" w:rsidRPr="00B62B65">
        <w:rPr>
          <w:rFonts w:ascii="Arial" w:hAnsi="Arial" w:cs="Arial"/>
          <w:sz w:val="28"/>
          <w:szCs w:val="28"/>
          <w:lang w:val="es-MX"/>
        </w:rPr>
        <w:t xml:space="preserve"> Publíquese el presente Acuerdo General en el Diario Oficial de la Federación; en el Semanario Judicial de la Federación</w:t>
      </w:r>
      <w:r w:rsidR="006652D9">
        <w:rPr>
          <w:rFonts w:ascii="Arial" w:hAnsi="Arial" w:cs="Arial"/>
          <w:sz w:val="28"/>
          <w:szCs w:val="28"/>
          <w:lang w:val="es-MX"/>
        </w:rPr>
        <w:t xml:space="preserve"> </w:t>
      </w:r>
      <w:r w:rsidR="006652D9" w:rsidRPr="00B62B65">
        <w:rPr>
          <w:rFonts w:ascii="Arial" w:hAnsi="Arial" w:cs="Arial"/>
          <w:sz w:val="28"/>
          <w:szCs w:val="28"/>
          <w:lang w:val="es-MX"/>
        </w:rPr>
        <w:t xml:space="preserve">y, </w:t>
      </w:r>
      <w:r w:rsidR="006652D9" w:rsidRPr="00B62B65">
        <w:rPr>
          <w:rFonts w:ascii="Arial" w:hAnsi="Arial" w:cs="Arial"/>
          <w:sz w:val="28"/>
          <w:szCs w:val="28"/>
        </w:rPr>
        <w:t>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6A1343" w:rsidRDefault="006A1343" w:rsidP="00DC2F7E">
      <w:pPr>
        <w:pStyle w:val="Estilo"/>
        <w:spacing w:line="480" w:lineRule="auto"/>
        <w:rPr>
          <w:rFonts w:cs="Arial"/>
          <w:sz w:val="28"/>
          <w:szCs w:val="28"/>
        </w:rPr>
      </w:pPr>
    </w:p>
    <w:p w:rsidR="00644E65" w:rsidRPr="00644E65" w:rsidRDefault="00644E65" w:rsidP="00644E65">
      <w:pPr>
        <w:spacing w:after="0" w:line="240" w:lineRule="auto"/>
        <w:ind w:left="142" w:firstLine="708"/>
        <w:jc w:val="both"/>
        <w:rPr>
          <w:rFonts w:ascii="Arial" w:hAnsi="Arial" w:cs="Arial"/>
          <w:sz w:val="28"/>
          <w:szCs w:val="28"/>
        </w:rPr>
      </w:pPr>
      <w:r w:rsidRPr="00644E65">
        <w:rPr>
          <w:rFonts w:ascii="Arial" w:hAnsi="Arial" w:cs="Arial"/>
          <w:b/>
          <w:sz w:val="28"/>
          <w:szCs w:val="28"/>
        </w:rPr>
        <w:t xml:space="preserve">EL PRESIDENTE DE LA SUPREMA CORTE </w:t>
      </w:r>
    </w:p>
    <w:p w:rsidR="00644E65" w:rsidRPr="00644E65" w:rsidRDefault="00644E65" w:rsidP="00644E65">
      <w:pPr>
        <w:spacing w:after="0" w:line="240" w:lineRule="auto"/>
        <w:ind w:left="142"/>
        <w:jc w:val="center"/>
        <w:rPr>
          <w:rFonts w:ascii="Arial" w:hAnsi="Arial" w:cs="Arial"/>
          <w:b/>
          <w:sz w:val="28"/>
          <w:szCs w:val="28"/>
        </w:rPr>
      </w:pPr>
      <w:r w:rsidRPr="00644E65">
        <w:rPr>
          <w:rFonts w:ascii="Arial" w:hAnsi="Arial" w:cs="Arial"/>
          <w:b/>
          <w:sz w:val="28"/>
          <w:szCs w:val="28"/>
        </w:rPr>
        <w:t>DE JUSTICIA DE LA NACIÓN</w:t>
      </w: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tabs>
          <w:tab w:val="left" w:pos="851"/>
        </w:tabs>
        <w:spacing w:after="0" w:line="240" w:lineRule="auto"/>
        <w:ind w:left="426"/>
        <w:jc w:val="center"/>
        <w:rPr>
          <w:rFonts w:ascii="Arial" w:hAnsi="Arial" w:cs="Arial"/>
          <w:b/>
          <w:sz w:val="28"/>
          <w:szCs w:val="28"/>
        </w:rPr>
      </w:pPr>
      <w:r w:rsidRPr="00644E65">
        <w:rPr>
          <w:rFonts w:ascii="Arial" w:hAnsi="Arial" w:cs="Arial"/>
          <w:b/>
          <w:sz w:val="28"/>
          <w:szCs w:val="28"/>
        </w:rPr>
        <w:t>MINISTRO ARTURO ZALDÍVAR LELO DE LARREA</w:t>
      </w:r>
    </w:p>
    <w:p w:rsidR="00644E65" w:rsidRDefault="00644E65" w:rsidP="00644E65">
      <w:pPr>
        <w:spacing w:after="0" w:line="240" w:lineRule="auto"/>
        <w:ind w:left="142"/>
        <w:jc w:val="center"/>
        <w:rPr>
          <w:rFonts w:ascii="Arial" w:hAnsi="Arial" w:cs="Arial"/>
          <w:b/>
          <w:sz w:val="28"/>
          <w:szCs w:val="28"/>
        </w:rPr>
      </w:pPr>
    </w:p>
    <w:p w:rsidR="00644E65" w:rsidRDefault="00644E65" w:rsidP="00644E65">
      <w:pPr>
        <w:spacing w:after="0" w:line="240" w:lineRule="auto"/>
        <w:ind w:left="142"/>
        <w:jc w:val="center"/>
        <w:rPr>
          <w:rFonts w:ascii="Arial" w:hAnsi="Arial" w:cs="Arial"/>
          <w:b/>
          <w:sz w:val="28"/>
          <w:szCs w:val="28"/>
        </w:rPr>
      </w:pPr>
    </w:p>
    <w:p w:rsid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r w:rsidRPr="00644E65">
        <w:rPr>
          <w:rFonts w:ascii="Arial" w:hAnsi="Arial" w:cs="Arial"/>
          <w:b/>
          <w:sz w:val="28"/>
          <w:szCs w:val="28"/>
        </w:rPr>
        <w:t>EL SECRETARIO GENERAL DE ACUERDOS</w:t>
      </w: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r w:rsidRPr="00644E65">
        <w:rPr>
          <w:rFonts w:ascii="Arial" w:hAnsi="Arial" w:cs="Arial"/>
          <w:b/>
          <w:sz w:val="28"/>
          <w:szCs w:val="28"/>
        </w:rPr>
        <w:t>LIC. RAFAEL COELLO CETINA</w:t>
      </w: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644E65" w:rsidRPr="00644E65" w:rsidRDefault="00644E65" w:rsidP="00644E65">
      <w:pPr>
        <w:spacing w:after="0" w:line="240" w:lineRule="auto"/>
        <w:ind w:left="142"/>
        <w:jc w:val="center"/>
        <w:rPr>
          <w:rFonts w:ascii="Arial" w:hAnsi="Arial" w:cs="Arial"/>
          <w:b/>
          <w:sz w:val="28"/>
          <w:szCs w:val="28"/>
        </w:rPr>
      </w:pPr>
    </w:p>
    <w:p w:rsidR="00107634" w:rsidRDefault="00644E65" w:rsidP="002A16B9">
      <w:pPr>
        <w:spacing w:line="240" w:lineRule="auto"/>
        <w:ind w:left="142"/>
        <w:jc w:val="both"/>
        <w:rPr>
          <w:rFonts w:ascii="Arial" w:hAnsi="Arial" w:cs="Arial"/>
          <w:b/>
          <w:sz w:val="28"/>
          <w:szCs w:val="28"/>
        </w:rPr>
      </w:pPr>
      <w:r w:rsidRPr="00F512E6">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F512E6" w:rsidRPr="00F512E6">
        <w:rPr>
          <w:rFonts w:ascii="Arial" w:hAnsi="Arial" w:cs="Arial"/>
          <w:b/>
          <w:sz w:val="28"/>
          <w:szCs w:val="28"/>
        </w:rPr>
        <w:t xml:space="preserve">ACUERDO GENERAL NÚMERO 16/2019, DE VEINTIOCHO DE NOVIEMBRE DE DOS MIL DIECINUEVE, DEL PLENO DE LA SUPREMA CORTE DE </w:t>
      </w:r>
      <w:r w:rsidR="00F512E6" w:rsidRPr="00F512E6">
        <w:rPr>
          <w:rFonts w:ascii="Arial" w:hAnsi="Arial" w:cs="Arial"/>
          <w:b/>
          <w:sz w:val="28"/>
          <w:szCs w:val="28"/>
        </w:rPr>
        <w:lastRenderedPageBreak/>
        <w:t>JUSTICIA DE LA NACIÓN, POR EL QUE SE REGULA LA PUBLICACIÓN Y DIFUSIÓN DEL SEMANARIO JUDICIAL DE LA FEDERACIÓN</w:t>
      </w:r>
      <w:r w:rsidRPr="00F512E6">
        <w:rPr>
          <w:rFonts w:ascii="Arial" w:hAnsi="Arial" w:cs="Arial"/>
          <w:b/>
          <w:sz w:val="28"/>
          <w:szCs w:val="28"/>
        </w:rPr>
        <w:t xml:space="preserve">, fue emitido por el Tribunal Pleno en Sesión Privada celebrada el día de hoy, por unanimidad de </w:t>
      </w:r>
      <w:r w:rsidR="00F512E6" w:rsidRPr="00F512E6">
        <w:rPr>
          <w:rFonts w:ascii="Arial" w:hAnsi="Arial" w:cs="Arial"/>
          <w:b/>
          <w:sz w:val="28"/>
          <w:szCs w:val="28"/>
        </w:rPr>
        <w:t>diez</w:t>
      </w:r>
      <w:r w:rsidRPr="00F512E6">
        <w:rPr>
          <w:rFonts w:ascii="Arial" w:hAnsi="Arial" w:cs="Arial"/>
          <w:b/>
          <w:sz w:val="28"/>
          <w:szCs w:val="28"/>
        </w:rPr>
        <w:t xml:space="preserve"> votos de los señores Ministros </w:t>
      </w:r>
      <w:r w:rsidR="00F512E6" w:rsidRPr="00F512E6">
        <w:rPr>
          <w:rFonts w:ascii="Arial" w:hAnsi="Arial" w:cs="Arial"/>
          <w:b/>
          <w:sz w:val="28"/>
          <w:szCs w:val="28"/>
        </w:rPr>
        <w:t>Alfredo Gutiérrez Ortiz Mena, Juan Luis González Alcántara Carrancá, Yasmín Esquivel Mossa, José Fernando Franco González Salas, Luis María Aguilar Morales, Jorge Mario Pardo Rebolledo, Norma Lucía Piña Hernández, Javier Laynez Potisek, Alberto Pérez Dayán y Presidente Arturo Zaldívar Lelo de Larrea</w:t>
      </w:r>
      <w:r w:rsidR="00F512E6">
        <w:rPr>
          <w:rFonts w:ascii="Arial" w:hAnsi="Arial" w:cs="Arial"/>
          <w:b/>
          <w:sz w:val="28"/>
          <w:szCs w:val="28"/>
        </w:rPr>
        <w:t>.</w:t>
      </w:r>
      <w:r w:rsidRPr="00F512E6">
        <w:rPr>
          <w:rFonts w:ascii="Arial" w:hAnsi="Arial" w:cs="Arial"/>
          <w:b/>
          <w:sz w:val="28"/>
          <w:szCs w:val="28"/>
        </w:rPr>
        <w:t xml:space="preserve">- - - - - - - - - - - - - - - - - - - - - - </w:t>
      </w:r>
      <w:r w:rsidR="00F512E6">
        <w:rPr>
          <w:rFonts w:ascii="Arial" w:hAnsi="Arial" w:cs="Arial"/>
          <w:b/>
          <w:sz w:val="28"/>
          <w:szCs w:val="28"/>
        </w:rPr>
        <w:t xml:space="preserve">- - - - - - - - - - - - - - - </w:t>
      </w:r>
      <w:r w:rsidRPr="00F512E6">
        <w:rPr>
          <w:rFonts w:ascii="Arial" w:hAnsi="Arial" w:cs="Arial"/>
          <w:b/>
          <w:sz w:val="28"/>
          <w:szCs w:val="28"/>
        </w:rPr>
        <w:t xml:space="preserve">Ciudad de México, a </w:t>
      </w:r>
      <w:r w:rsidR="00F512E6">
        <w:rPr>
          <w:rFonts w:ascii="Arial" w:hAnsi="Arial" w:cs="Arial"/>
          <w:b/>
          <w:sz w:val="28"/>
          <w:szCs w:val="28"/>
        </w:rPr>
        <w:t>veintiocho de noviembre</w:t>
      </w:r>
      <w:r w:rsidRPr="00F512E6">
        <w:rPr>
          <w:rFonts w:ascii="Arial" w:hAnsi="Arial" w:cs="Arial"/>
          <w:b/>
          <w:sz w:val="28"/>
          <w:szCs w:val="28"/>
        </w:rPr>
        <w:t xml:space="preserve"> de dos mil diecinueve.- - - - - - - - - - - - - - - - - - - - - - - - - - - - - - - </w:t>
      </w:r>
      <w:bookmarkStart w:id="0" w:name="_GoBack"/>
      <w:bookmarkEnd w:id="0"/>
    </w:p>
    <w:sectPr w:rsidR="00107634" w:rsidSect="005F565E">
      <w:footerReference w:type="default" r:id="rId8"/>
      <w:footerReference w:type="first" r:id="rId9"/>
      <w:pgSz w:w="12242" w:h="19442" w:code="10000"/>
      <w:pgMar w:top="2835" w:right="1418" w:bottom="1701" w:left="34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3B" w:rsidRDefault="0092273B" w:rsidP="006E4391">
      <w:pPr>
        <w:spacing w:after="0" w:line="240" w:lineRule="auto"/>
      </w:pPr>
      <w:r>
        <w:separator/>
      </w:r>
    </w:p>
  </w:endnote>
  <w:endnote w:type="continuationSeparator" w:id="0">
    <w:p w:rsidR="0092273B" w:rsidRDefault="0092273B" w:rsidP="006E4391">
      <w:pPr>
        <w:spacing w:after="0" w:line="240" w:lineRule="auto"/>
      </w:pPr>
      <w:r>
        <w:continuationSeparator/>
      </w:r>
    </w:p>
  </w:endnote>
  <w:endnote w:type="continuationNotice" w:id="1">
    <w:p w:rsidR="0092273B" w:rsidRDefault="00922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578181"/>
      <w:docPartObj>
        <w:docPartGallery w:val="Page Numbers (Bottom of Page)"/>
        <w:docPartUnique/>
      </w:docPartObj>
    </w:sdtPr>
    <w:sdtEndPr>
      <w:rPr>
        <w:rFonts w:ascii="Arial" w:hAnsi="Arial" w:cs="Arial"/>
        <w:b/>
        <w:sz w:val="28"/>
        <w:szCs w:val="28"/>
      </w:rPr>
    </w:sdtEndPr>
    <w:sdtContent>
      <w:p w:rsidR="00184756" w:rsidRPr="00095D3D" w:rsidRDefault="00095D3D" w:rsidP="00095D3D">
        <w:pPr>
          <w:pStyle w:val="Piedepgina"/>
          <w:jc w:val="center"/>
          <w:rPr>
            <w:rFonts w:ascii="Arial" w:hAnsi="Arial" w:cs="Arial"/>
            <w:b/>
            <w:sz w:val="28"/>
            <w:szCs w:val="28"/>
          </w:rPr>
        </w:pPr>
        <w:r>
          <w:rPr>
            <w:rFonts w:ascii="Arial" w:hAnsi="Arial" w:cs="Arial"/>
            <w:b/>
            <w:sz w:val="28"/>
            <w:szCs w:val="28"/>
          </w:rPr>
          <w:t>-</w:t>
        </w:r>
        <w:r w:rsidR="00B93C6A" w:rsidRPr="00095D3D">
          <w:rPr>
            <w:rFonts w:ascii="Arial" w:hAnsi="Arial" w:cs="Arial"/>
            <w:b/>
            <w:sz w:val="28"/>
            <w:szCs w:val="28"/>
          </w:rPr>
          <w:fldChar w:fldCharType="begin"/>
        </w:r>
        <w:r w:rsidR="00B93C6A" w:rsidRPr="00095D3D">
          <w:rPr>
            <w:rFonts w:ascii="Arial" w:hAnsi="Arial" w:cs="Arial"/>
            <w:b/>
            <w:sz w:val="28"/>
            <w:szCs w:val="28"/>
          </w:rPr>
          <w:instrText>PAGE   \* MERGEFORMAT</w:instrText>
        </w:r>
        <w:r w:rsidR="00B93C6A" w:rsidRPr="00095D3D">
          <w:rPr>
            <w:rFonts w:ascii="Arial" w:hAnsi="Arial" w:cs="Arial"/>
            <w:b/>
            <w:sz w:val="28"/>
            <w:szCs w:val="28"/>
          </w:rPr>
          <w:fldChar w:fldCharType="separate"/>
        </w:r>
        <w:r w:rsidR="002A16B9" w:rsidRPr="002A16B9">
          <w:rPr>
            <w:rFonts w:ascii="Arial" w:hAnsi="Arial" w:cs="Arial"/>
            <w:b/>
            <w:noProof/>
            <w:sz w:val="28"/>
            <w:szCs w:val="28"/>
            <w:lang w:val="es-ES"/>
          </w:rPr>
          <w:t>21</w:t>
        </w:r>
        <w:r w:rsidR="00B93C6A" w:rsidRPr="00095D3D">
          <w:rPr>
            <w:rFonts w:ascii="Arial" w:hAnsi="Arial" w:cs="Arial"/>
            <w:b/>
            <w:sz w:val="28"/>
            <w:szCs w:val="28"/>
          </w:rPr>
          <w:fldChar w:fldCharType="end"/>
        </w:r>
        <w:r>
          <w:rPr>
            <w:rFonts w:ascii="Arial" w:hAnsi="Arial" w:cs="Arial"/>
            <w:b/>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138649"/>
      <w:docPartObj>
        <w:docPartGallery w:val="Page Numbers (Bottom of Page)"/>
        <w:docPartUnique/>
      </w:docPartObj>
    </w:sdtPr>
    <w:sdtEndPr>
      <w:rPr>
        <w:rFonts w:ascii="Arial" w:hAnsi="Arial" w:cs="Arial"/>
        <w:b/>
        <w:sz w:val="28"/>
        <w:szCs w:val="28"/>
      </w:rPr>
    </w:sdtEndPr>
    <w:sdtContent>
      <w:p w:rsidR="00B93C6A" w:rsidRPr="00A050C4" w:rsidRDefault="00A050C4">
        <w:pPr>
          <w:pStyle w:val="Piedepgina"/>
          <w:jc w:val="center"/>
          <w:rPr>
            <w:rFonts w:ascii="Arial" w:hAnsi="Arial" w:cs="Arial"/>
            <w:b/>
            <w:sz w:val="28"/>
            <w:szCs w:val="28"/>
          </w:rPr>
        </w:pPr>
        <w:r>
          <w:rPr>
            <w:rFonts w:ascii="Arial" w:hAnsi="Arial" w:cs="Arial"/>
            <w:b/>
            <w:sz w:val="28"/>
            <w:szCs w:val="28"/>
          </w:rPr>
          <w:t>-</w:t>
        </w:r>
        <w:r w:rsidR="00B93C6A" w:rsidRPr="00A050C4">
          <w:rPr>
            <w:rFonts w:ascii="Arial" w:hAnsi="Arial" w:cs="Arial"/>
            <w:b/>
            <w:sz w:val="28"/>
            <w:szCs w:val="28"/>
          </w:rPr>
          <w:fldChar w:fldCharType="begin"/>
        </w:r>
        <w:r w:rsidR="00B93C6A" w:rsidRPr="00A050C4">
          <w:rPr>
            <w:rFonts w:ascii="Arial" w:hAnsi="Arial" w:cs="Arial"/>
            <w:b/>
            <w:sz w:val="28"/>
            <w:szCs w:val="28"/>
          </w:rPr>
          <w:instrText>PAGE   \* MERGEFORMAT</w:instrText>
        </w:r>
        <w:r w:rsidR="00B93C6A" w:rsidRPr="00A050C4">
          <w:rPr>
            <w:rFonts w:ascii="Arial" w:hAnsi="Arial" w:cs="Arial"/>
            <w:b/>
            <w:sz w:val="28"/>
            <w:szCs w:val="28"/>
          </w:rPr>
          <w:fldChar w:fldCharType="separate"/>
        </w:r>
        <w:r w:rsidR="002A16B9">
          <w:rPr>
            <w:rFonts w:ascii="Arial" w:hAnsi="Arial" w:cs="Arial"/>
            <w:b/>
            <w:noProof/>
            <w:sz w:val="28"/>
            <w:szCs w:val="28"/>
          </w:rPr>
          <w:t>1</w:t>
        </w:r>
        <w:r w:rsidR="00B93C6A" w:rsidRPr="00A050C4">
          <w:rPr>
            <w:rFonts w:ascii="Arial" w:hAnsi="Arial" w:cs="Arial"/>
            <w:b/>
            <w:sz w:val="28"/>
            <w:szCs w:val="28"/>
          </w:rPr>
          <w:fldChar w:fldCharType="end"/>
        </w:r>
        <w:r>
          <w:rPr>
            <w:rFonts w:ascii="Arial" w:hAnsi="Arial" w:cs="Arial"/>
            <w:b/>
            <w:sz w:val="28"/>
            <w:szCs w:val="28"/>
          </w:rPr>
          <w:t>-</w:t>
        </w:r>
      </w:p>
    </w:sdtContent>
  </w:sdt>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3B" w:rsidRDefault="0092273B" w:rsidP="006E4391">
      <w:pPr>
        <w:spacing w:after="0" w:line="240" w:lineRule="auto"/>
      </w:pPr>
      <w:r>
        <w:separator/>
      </w:r>
    </w:p>
  </w:footnote>
  <w:footnote w:type="continuationSeparator" w:id="0">
    <w:p w:rsidR="0092273B" w:rsidRDefault="0092273B" w:rsidP="006E4391">
      <w:pPr>
        <w:spacing w:after="0" w:line="240" w:lineRule="auto"/>
      </w:pPr>
      <w:r>
        <w:continuationSeparator/>
      </w:r>
    </w:p>
  </w:footnote>
  <w:footnote w:type="continuationNotice" w:id="1">
    <w:p w:rsidR="0092273B" w:rsidRDefault="009227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7DF"/>
    <w:multiLevelType w:val="hybridMultilevel"/>
    <w:tmpl w:val="7534DFB2"/>
    <w:lvl w:ilvl="0" w:tplc="4C34ECF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7110305E"/>
    <w:multiLevelType w:val="hybridMultilevel"/>
    <w:tmpl w:val="ABF0AF42"/>
    <w:lvl w:ilvl="0" w:tplc="0D908F96">
      <w:start w:val="1"/>
      <w:numFmt w:val="upperRoman"/>
      <w:lvlText w:val="%1."/>
      <w:lvlJc w:val="right"/>
      <w:pPr>
        <w:ind w:left="1429" w:hanging="360"/>
      </w:pPr>
      <w:rPr>
        <w:rFonts w:hint="default"/>
        <w:b/>
        <w:color w:val="000000" w:themeColor="text1"/>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0AEC"/>
    <w:rsid w:val="00007BDB"/>
    <w:rsid w:val="00012E8F"/>
    <w:rsid w:val="00014A98"/>
    <w:rsid w:val="000251FE"/>
    <w:rsid w:val="00030212"/>
    <w:rsid w:val="000606A9"/>
    <w:rsid w:val="00060BCB"/>
    <w:rsid w:val="000650FF"/>
    <w:rsid w:val="00067A43"/>
    <w:rsid w:val="00073C0F"/>
    <w:rsid w:val="00075A0F"/>
    <w:rsid w:val="00075E60"/>
    <w:rsid w:val="000778AA"/>
    <w:rsid w:val="000815E7"/>
    <w:rsid w:val="0008216F"/>
    <w:rsid w:val="00090162"/>
    <w:rsid w:val="00094B4C"/>
    <w:rsid w:val="00095300"/>
    <w:rsid w:val="00095832"/>
    <w:rsid w:val="00095C64"/>
    <w:rsid w:val="00095D3D"/>
    <w:rsid w:val="000A3A2E"/>
    <w:rsid w:val="000A7ACA"/>
    <w:rsid w:val="000C0CE1"/>
    <w:rsid w:val="000C24C7"/>
    <w:rsid w:val="000D20DB"/>
    <w:rsid w:val="000D76F9"/>
    <w:rsid w:val="000D7A95"/>
    <w:rsid w:val="000F3084"/>
    <w:rsid w:val="000F576F"/>
    <w:rsid w:val="00102C4F"/>
    <w:rsid w:val="00105071"/>
    <w:rsid w:val="00107634"/>
    <w:rsid w:val="00111DBC"/>
    <w:rsid w:val="0011260B"/>
    <w:rsid w:val="0012001E"/>
    <w:rsid w:val="00122650"/>
    <w:rsid w:val="00123439"/>
    <w:rsid w:val="001242C2"/>
    <w:rsid w:val="00124B3D"/>
    <w:rsid w:val="00131E39"/>
    <w:rsid w:val="00136B0F"/>
    <w:rsid w:val="00136B40"/>
    <w:rsid w:val="00141CE2"/>
    <w:rsid w:val="001501D3"/>
    <w:rsid w:val="001635FF"/>
    <w:rsid w:val="00184756"/>
    <w:rsid w:val="00190106"/>
    <w:rsid w:val="00191698"/>
    <w:rsid w:val="00196F02"/>
    <w:rsid w:val="00197417"/>
    <w:rsid w:val="001A0503"/>
    <w:rsid w:val="001B112C"/>
    <w:rsid w:val="001B17C9"/>
    <w:rsid w:val="001B2480"/>
    <w:rsid w:val="001B6672"/>
    <w:rsid w:val="001B6997"/>
    <w:rsid w:val="001C0E53"/>
    <w:rsid w:val="001E1D33"/>
    <w:rsid w:val="001E5B25"/>
    <w:rsid w:val="00206D4E"/>
    <w:rsid w:val="002077DF"/>
    <w:rsid w:val="0021348C"/>
    <w:rsid w:val="00213A73"/>
    <w:rsid w:val="00217012"/>
    <w:rsid w:val="002172D4"/>
    <w:rsid w:val="0021759C"/>
    <w:rsid w:val="00224318"/>
    <w:rsid w:val="00227383"/>
    <w:rsid w:val="00235ADD"/>
    <w:rsid w:val="0025184D"/>
    <w:rsid w:val="00253823"/>
    <w:rsid w:val="0025488E"/>
    <w:rsid w:val="0025602A"/>
    <w:rsid w:val="00257F41"/>
    <w:rsid w:val="002617C4"/>
    <w:rsid w:val="00264C0E"/>
    <w:rsid w:val="00270B4E"/>
    <w:rsid w:val="00274FDB"/>
    <w:rsid w:val="002775F6"/>
    <w:rsid w:val="002808B3"/>
    <w:rsid w:val="002820AC"/>
    <w:rsid w:val="002836C3"/>
    <w:rsid w:val="00283ED4"/>
    <w:rsid w:val="00284072"/>
    <w:rsid w:val="002840B6"/>
    <w:rsid w:val="00295117"/>
    <w:rsid w:val="00295B9A"/>
    <w:rsid w:val="002975E3"/>
    <w:rsid w:val="002A0AE6"/>
    <w:rsid w:val="002A16B9"/>
    <w:rsid w:val="002A2708"/>
    <w:rsid w:val="002B3BC1"/>
    <w:rsid w:val="002B3D92"/>
    <w:rsid w:val="002C3F97"/>
    <w:rsid w:val="002C57C0"/>
    <w:rsid w:val="002C78F3"/>
    <w:rsid w:val="002E1977"/>
    <w:rsid w:val="002F0D34"/>
    <w:rsid w:val="002F0EC4"/>
    <w:rsid w:val="002F1CE2"/>
    <w:rsid w:val="002F69AB"/>
    <w:rsid w:val="003075E8"/>
    <w:rsid w:val="00315EE7"/>
    <w:rsid w:val="003210E1"/>
    <w:rsid w:val="00346510"/>
    <w:rsid w:val="00347EBE"/>
    <w:rsid w:val="003561AE"/>
    <w:rsid w:val="00357836"/>
    <w:rsid w:val="00363F5D"/>
    <w:rsid w:val="00380CF9"/>
    <w:rsid w:val="00381871"/>
    <w:rsid w:val="003822FB"/>
    <w:rsid w:val="00384615"/>
    <w:rsid w:val="00386A35"/>
    <w:rsid w:val="003A26CB"/>
    <w:rsid w:val="003B60DC"/>
    <w:rsid w:val="003B655C"/>
    <w:rsid w:val="003C1521"/>
    <w:rsid w:val="003C4033"/>
    <w:rsid w:val="003C4053"/>
    <w:rsid w:val="003C7F2A"/>
    <w:rsid w:val="003D18E4"/>
    <w:rsid w:val="003D764F"/>
    <w:rsid w:val="003E086C"/>
    <w:rsid w:val="003E187E"/>
    <w:rsid w:val="00413812"/>
    <w:rsid w:val="00415B95"/>
    <w:rsid w:val="00416660"/>
    <w:rsid w:val="004232A7"/>
    <w:rsid w:val="004311DE"/>
    <w:rsid w:val="004316BF"/>
    <w:rsid w:val="00432648"/>
    <w:rsid w:val="00433E90"/>
    <w:rsid w:val="00434682"/>
    <w:rsid w:val="00440E03"/>
    <w:rsid w:val="00446085"/>
    <w:rsid w:val="004548F2"/>
    <w:rsid w:val="004568FA"/>
    <w:rsid w:val="0047088B"/>
    <w:rsid w:val="00480C85"/>
    <w:rsid w:val="00480F7D"/>
    <w:rsid w:val="004836E8"/>
    <w:rsid w:val="00486191"/>
    <w:rsid w:val="004A1D37"/>
    <w:rsid w:val="004A441D"/>
    <w:rsid w:val="004A48AD"/>
    <w:rsid w:val="004A677B"/>
    <w:rsid w:val="004A7D6A"/>
    <w:rsid w:val="004B2B6F"/>
    <w:rsid w:val="004B2E1B"/>
    <w:rsid w:val="004B4A65"/>
    <w:rsid w:val="004B705D"/>
    <w:rsid w:val="004C0429"/>
    <w:rsid w:val="004C6629"/>
    <w:rsid w:val="004D171B"/>
    <w:rsid w:val="004D53DB"/>
    <w:rsid w:val="004E0809"/>
    <w:rsid w:val="004F0C8F"/>
    <w:rsid w:val="004F0DB8"/>
    <w:rsid w:val="004F39D0"/>
    <w:rsid w:val="004F3DC3"/>
    <w:rsid w:val="005029CE"/>
    <w:rsid w:val="00505800"/>
    <w:rsid w:val="00507EDA"/>
    <w:rsid w:val="00511CE1"/>
    <w:rsid w:val="00515E12"/>
    <w:rsid w:val="005255DB"/>
    <w:rsid w:val="00554A48"/>
    <w:rsid w:val="0056611F"/>
    <w:rsid w:val="0057132C"/>
    <w:rsid w:val="005714E2"/>
    <w:rsid w:val="00571F69"/>
    <w:rsid w:val="005752B2"/>
    <w:rsid w:val="005762DE"/>
    <w:rsid w:val="00585521"/>
    <w:rsid w:val="00593863"/>
    <w:rsid w:val="00594235"/>
    <w:rsid w:val="005A1EEC"/>
    <w:rsid w:val="005A31EC"/>
    <w:rsid w:val="005A43B7"/>
    <w:rsid w:val="005B01E4"/>
    <w:rsid w:val="005B7422"/>
    <w:rsid w:val="005C07F9"/>
    <w:rsid w:val="005C1967"/>
    <w:rsid w:val="005C223D"/>
    <w:rsid w:val="005D3418"/>
    <w:rsid w:val="005D7BD0"/>
    <w:rsid w:val="005E433E"/>
    <w:rsid w:val="005F12BE"/>
    <w:rsid w:val="005F3312"/>
    <w:rsid w:val="005F4960"/>
    <w:rsid w:val="005F4C76"/>
    <w:rsid w:val="005F565E"/>
    <w:rsid w:val="006027F7"/>
    <w:rsid w:val="0061037B"/>
    <w:rsid w:val="00613860"/>
    <w:rsid w:val="006176ED"/>
    <w:rsid w:val="006220AA"/>
    <w:rsid w:val="00623D67"/>
    <w:rsid w:val="00623FE2"/>
    <w:rsid w:val="00626DDD"/>
    <w:rsid w:val="00631C2A"/>
    <w:rsid w:val="00633F4B"/>
    <w:rsid w:val="00634EA5"/>
    <w:rsid w:val="006416BA"/>
    <w:rsid w:val="00644E65"/>
    <w:rsid w:val="006620EF"/>
    <w:rsid w:val="006652D9"/>
    <w:rsid w:val="00665FE9"/>
    <w:rsid w:val="00681A92"/>
    <w:rsid w:val="00690930"/>
    <w:rsid w:val="00691ABB"/>
    <w:rsid w:val="00691FFE"/>
    <w:rsid w:val="00696279"/>
    <w:rsid w:val="006A1343"/>
    <w:rsid w:val="006A370F"/>
    <w:rsid w:val="006B2ADC"/>
    <w:rsid w:val="006B3C91"/>
    <w:rsid w:val="006B3D67"/>
    <w:rsid w:val="006B5FE6"/>
    <w:rsid w:val="006B70FE"/>
    <w:rsid w:val="006C1F2E"/>
    <w:rsid w:val="006C40EA"/>
    <w:rsid w:val="006C43CF"/>
    <w:rsid w:val="006C4F89"/>
    <w:rsid w:val="006C5DC8"/>
    <w:rsid w:val="006D40B4"/>
    <w:rsid w:val="006D6F96"/>
    <w:rsid w:val="006D7DF6"/>
    <w:rsid w:val="006E22A3"/>
    <w:rsid w:val="006E4391"/>
    <w:rsid w:val="006E5415"/>
    <w:rsid w:val="006E7D26"/>
    <w:rsid w:val="006F2516"/>
    <w:rsid w:val="006F27E0"/>
    <w:rsid w:val="006F597D"/>
    <w:rsid w:val="007008D5"/>
    <w:rsid w:val="00701A42"/>
    <w:rsid w:val="007027C7"/>
    <w:rsid w:val="00703550"/>
    <w:rsid w:val="00703D18"/>
    <w:rsid w:val="00706B73"/>
    <w:rsid w:val="00713CA9"/>
    <w:rsid w:val="0073316E"/>
    <w:rsid w:val="00736956"/>
    <w:rsid w:val="00744118"/>
    <w:rsid w:val="00753F2B"/>
    <w:rsid w:val="007646C3"/>
    <w:rsid w:val="00764E3F"/>
    <w:rsid w:val="007710EB"/>
    <w:rsid w:val="00780BE6"/>
    <w:rsid w:val="00784137"/>
    <w:rsid w:val="00784164"/>
    <w:rsid w:val="00786986"/>
    <w:rsid w:val="00794951"/>
    <w:rsid w:val="007A5BA6"/>
    <w:rsid w:val="007B6454"/>
    <w:rsid w:val="007C1160"/>
    <w:rsid w:val="007C1CA3"/>
    <w:rsid w:val="007D13F7"/>
    <w:rsid w:val="007D5729"/>
    <w:rsid w:val="007E4C03"/>
    <w:rsid w:val="007E4CF7"/>
    <w:rsid w:val="007F3521"/>
    <w:rsid w:val="007F38CB"/>
    <w:rsid w:val="007F3B45"/>
    <w:rsid w:val="007F3ED1"/>
    <w:rsid w:val="007F570F"/>
    <w:rsid w:val="007F6516"/>
    <w:rsid w:val="007F675D"/>
    <w:rsid w:val="007F6EBC"/>
    <w:rsid w:val="008025D7"/>
    <w:rsid w:val="00810346"/>
    <w:rsid w:val="008141FA"/>
    <w:rsid w:val="008142EB"/>
    <w:rsid w:val="008361F9"/>
    <w:rsid w:val="00841A93"/>
    <w:rsid w:val="008448E4"/>
    <w:rsid w:val="008455C8"/>
    <w:rsid w:val="0084724D"/>
    <w:rsid w:val="008756BB"/>
    <w:rsid w:val="008771CB"/>
    <w:rsid w:val="008814A6"/>
    <w:rsid w:val="00882E69"/>
    <w:rsid w:val="00890521"/>
    <w:rsid w:val="008910D8"/>
    <w:rsid w:val="00892829"/>
    <w:rsid w:val="008974F0"/>
    <w:rsid w:val="008B05A2"/>
    <w:rsid w:val="008B0A87"/>
    <w:rsid w:val="008B1F1B"/>
    <w:rsid w:val="008B619A"/>
    <w:rsid w:val="008C2DD6"/>
    <w:rsid w:val="008E02B5"/>
    <w:rsid w:val="008E2A27"/>
    <w:rsid w:val="008E4C58"/>
    <w:rsid w:val="008F5E85"/>
    <w:rsid w:val="0090011E"/>
    <w:rsid w:val="00900A8D"/>
    <w:rsid w:val="0090290C"/>
    <w:rsid w:val="00906AA5"/>
    <w:rsid w:val="00910E6F"/>
    <w:rsid w:val="009112F1"/>
    <w:rsid w:val="00911BA9"/>
    <w:rsid w:val="00914F7B"/>
    <w:rsid w:val="00921ECD"/>
    <w:rsid w:val="0092273B"/>
    <w:rsid w:val="009277F2"/>
    <w:rsid w:val="0093713B"/>
    <w:rsid w:val="009425A2"/>
    <w:rsid w:val="00946936"/>
    <w:rsid w:val="00946A9E"/>
    <w:rsid w:val="00951EA7"/>
    <w:rsid w:val="0096299B"/>
    <w:rsid w:val="0097112B"/>
    <w:rsid w:val="009721A5"/>
    <w:rsid w:val="0097420E"/>
    <w:rsid w:val="00975D67"/>
    <w:rsid w:val="00975F8E"/>
    <w:rsid w:val="0098220C"/>
    <w:rsid w:val="00982336"/>
    <w:rsid w:val="00982811"/>
    <w:rsid w:val="009840DD"/>
    <w:rsid w:val="00985AF9"/>
    <w:rsid w:val="00993C69"/>
    <w:rsid w:val="00995A89"/>
    <w:rsid w:val="009975C6"/>
    <w:rsid w:val="009A3C2D"/>
    <w:rsid w:val="009A47CE"/>
    <w:rsid w:val="009A4800"/>
    <w:rsid w:val="009B0A07"/>
    <w:rsid w:val="009B34FE"/>
    <w:rsid w:val="009B4366"/>
    <w:rsid w:val="009C005B"/>
    <w:rsid w:val="009C226A"/>
    <w:rsid w:val="009D081A"/>
    <w:rsid w:val="009E12B9"/>
    <w:rsid w:val="009E477D"/>
    <w:rsid w:val="009E50D5"/>
    <w:rsid w:val="00A02DCC"/>
    <w:rsid w:val="00A03457"/>
    <w:rsid w:val="00A050C4"/>
    <w:rsid w:val="00A073A6"/>
    <w:rsid w:val="00A076DD"/>
    <w:rsid w:val="00A07F9C"/>
    <w:rsid w:val="00A11281"/>
    <w:rsid w:val="00A11EDF"/>
    <w:rsid w:val="00A16B41"/>
    <w:rsid w:val="00A177D7"/>
    <w:rsid w:val="00A43D3A"/>
    <w:rsid w:val="00A51D8A"/>
    <w:rsid w:val="00A543C7"/>
    <w:rsid w:val="00A56AED"/>
    <w:rsid w:val="00A57DC5"/>
    <w:rsid w:val="00A62BC4"/>
    <w:rsid w:val="00A72161"/>
    <w:rsid w:val="00A86219"/>
    <w:rsid w:val="00A9075C"/>
    <w:rsid w:val="00A95350"/>
    <w:rsid w:val="00A95898"/>
    <w:rsid w:val="00A97920"/>
    <w:rsid w:val="00AA13B2"/>
    <w:rsid w:val="00AA261D"/>
    <w:rsid w:val="00AB04FF"/>
    <w:rsid w:val="00AB15A2"/>
    <w:rsid w:val="00AB3106"/>
    <w:rsid w:val="00AC2FED"/>
    <w:rsid w:val="00AC6E6C"/>
    <w:rsid w:val="00AC7F1F"/>
    <w:rsid w:val="00AD060A"/>
    <w:rsid w:val="00AE5DF6"/>
    <w:rsid w:val="00AF26DA"/>
    <w:rsid w:val="00AF46F9"/>
    <w:rsid w:val="00B05BB5"/>
    <w:rsid w:val="00B077FD"/>
    <w:rsid w:val="00B07D9E"/>
    <w:rsid w:val="00B1094E"/>
    <w:rsid w:val="00B15ECE"/>
    <w:rsid w:val="00B17BF0"/>
    <w:rsid w:val="00B32580"/>
    <w:rsid w:val="00B3533C"/>
    <w:rsid w:val="00B41448"/>
    <w:rsid w:val="00B4228B"/>
    <w:rsid w:val="00B47AFF"/>
    <w:rsid w:val="00B5173C"/>
    <w:rsid w:val="00B56048"/>
    <w:rsid w:val="00B8264D"/>
    <w:rsid w:val="00B82DEC"/>
    <w:rsid w:val="00B83B5F"/>
    <w:rsid w:val="00B83EF9"/>
    <w:rsid w:val="00B859EC"/>
    <w:rsid w:val="00B86284"/>
    <w:rsid w:val="00B87B32"/>
    <w:rsid w:val="00B92804"/>
    <w:rsid w:val="00B9369B"/>
    <w:rsid w:val="00B93C6A"/>
    <w:rsid w:val="00B9795B"/>
    <w:rsid w:val="00BA4A66"/>
    <w:rsid w:val="00BA5AC5"/>
    <w:rsid w:val="00BA5E7A"/>
    <w:rsid w:val="00BB3507"/>
    <w:rsid w:val="00BB70BD"/>
    <w:rsid w:val="00BD003F"/>
    <w:rsid w:val="00BD508A"/>
    <w:rsid w:val="00BE1956"/>
    <w:rsid w:val="00BE3DE0"/>
    <w:rsid w:val="00BE5710"/>
    <w:rsid w:val="00BF0196"/>
    <w:rsid w:val="00BF69D2"/>
    <w:rsid w:val="00BF7863"/>
    <w:rsid w:val="00BF7E4B"/>
    <w:rsid w:val="00C01479"/>
    <w:rsid w:val="00C03311"/>
    <w:rsid w:val="00C0399F"/>
    <w:rsid w:val="00C03DD0"/>
    <w:rsid w:val="00C06B9B"/>
    <w:rsid w:val="00C1718D"/>
    <w:rsid w:val="00C25890"/>
    <w:rsid w:val="00C32CE4"/>
    <w:rsid w:val="00C3765A"/>
    <w:rsid w:val="00C41730"/>
    <w:rsid w:val="00C531D0"/>
    <w:rsid w:val="00C55FC6"/>
    <w:rsid w:val="00C56943"/>
    <w:rsid w:val="00C70D54"/>
    <w:rsid w:val="00C71A24"/>
    <w:rsid w:val="00C85506"/>
    <w:rsid w:val="00C86438"/>
    <w:rsid w:val="00C9008F"/>
    <w:rsid w:val="00C942C0"/>
    <w:rsid w:val="00C942D2"/>
    <w:rsid w:val="00C97038"/>
    <w:rsid w:val="00CB5967"/>
    <w:rsid w:val="00CB6D91"/>
    <w:rsid w:val="00CC41D2"/>
    <w:rsid w:val="00CC697D"/>
    <w:rsid w:val="00CE0B59"/>
    <w:rsid w:val="00CE1B23"/>
    <w:rsid w:val="00CE2C76"/>
    <w:rsid w:val="00CF0398"/>
    <w:rsid w:val="00CF4363"/>
    <w:rsid w:val="00D01515"/>
    <w:rsid w:val="00D1179B"/>
    <w:rsid w:val="00D11F99"/>
    <w:rsid w:val="00D144CE"/>
    <w:rsid w:val="00D161C5"/>
    <w:rsid w:val="00D165DE"/>
    <w:rsid w:val="00D31BB7"/>
    <w:rsid w:val="00D36495"/>
    <w:rsid w:val="00D61ABC"/>
    <w:rsid w:val="00D71DBC"/>
    <w:rsid w:val="00D73CF0"/>
    <w:rsid w:val="00D73D8C"/>
    <w:rsid w:val="00D73ECC"/>
    <w:rsid w:val="00D749CA"/>
    <w:rsid w:val="00D7668D"/>
    <w:rsid w:val="00D8555E"/>
    <w:rsid w:val="00D86079"/>
    <w:rsid w:val="00D93453"/>
    <w:rsid w:val="00DA25BE"/>
    <w:rsid w:val="00DA77EC"/>
    <w:rsid w:val="00DB75D2"/>
    <w:rsid w:val="00DC0AC6"/>
    <w:rsid w:val="00DC2AD6"/>
    <w:rsid w:val="00DC2F7E"/>
    <w:rsid w:val="00DC4497"/>
    <w:rsid w:val="00DE4D71"/>
    <w:rsid w:val="00E0123A"/>
    <w:rsid w:val="00E015C8"/>
    <w:rsid w:val="00E03B0E"/>
    <w:rsid w:val="00E1089D"/>
    <w:rsid w:val="00E217D7"/>
    <w:rsid w:val="00E21C0F"/>
    <w:rsid w:val="00E372CD"/>
    <w:rsid w:val="00E51460"/>
    <w:rsid w:val="00E609BE"/>
    <w:rsid w:val="00E76F11"/>
    <w:rsid w:val="00E853EE"/>
    <w:rsid w:val="00EA517E"/>
    <w:rsid w:val="00EA60A7"/>
    <w:rsid w:val="00EB5C59"/>
    <w:rsid w:val="00EC189C"/>
    <w:rsid w:val="00EC5A03"/>
    <w:rsid w:val="00ED198B"/>
    <w:rsid w:val="00ED6734"/>
    <w:rsid w:val="00EE36C4"/>
    <w:rsid w:val="00EE5B48"/>
    <w:rsid w:val="00EF3985"/>
    <w:rsid w:val="00EF50D2"/>
    <w:rsid w:val="00EF524F"/>
    <w:rsid w:val="00EF62FC"/>
    <w:rsid w:val="00EF6BDC"/>
    <w:rsid w:val="00F01BDA"/>
    <w:rsid w:val="00F04816"/>
    <w:rsid w:val="00F04823"/>
    <w:rsid w:val="00F16ED3"/>
    <w:rsid w:val="00F300E3"/>
    <w:rsid w:val="00F3095E"/>
    <w:rsid w:val="00F30ACD"/>
    <w:rsid w:val="00F34D2A"/>
    <w:rsid w:val="00F4532A"/>
    <w:rsid w:val="00F512E6"/>
    <w:rsid w:val="00F5288F"/>
    <w:rsid w:val="00F709D7"/>
    <w:rsid w:val="00F8067C"/>
    <w:rsid w:val="00F8193E"/>
    <w:rsid w:val="00F83218"/>
    <w:rsid w:val="00F8427A"/>
    <w:rsid w:val="00F8666C"/>
    <w:rsid w:val="00F87E6F"/>
    <w:rsid w:val="00F91BE5"/>
    <w:rsid w:val="00F92603"/>
    <w:rsid w:val="00F943A0"/>
    <w:rsid w:val="00FA2A92"/>
    <w:rsid w:val="00FA61FA"/>
    <w:rsid w:val="00FA6952"/>
    <w:rsid w:val="00FA7656"/>
    <w:rsid w:val="00FB0F58"/>
    <w:rsid w:val="00FB49EA"/>
    <w:rsid w:val="00FB4ADF"/>
    <w:rsid w:val="00FB4FE4"/>
    <w:rsid w:val="00FB5372"/>
    <w:rsid w:val="00FB5DF4"/>
    <w:rsid w:val="00FB6CFF"/>
    <w:rsid w:val="00FB7F1F"/>
    <w:rsid w:val="00FC1DED"/>
    <w:rsid w:val="00FC28B3"/>
    <w:rsid w:val="00FC30C8"/>
    <w:rsid w:val="00FC417C"/>
    <w:rsid w:val="00FD2190"/>
    <w:rsid w:val="00FD3C3D"/>
    <w:rsid w:val="00FD597D"/>
    <w:rsid w:val="00FD5D1B"/>
    <w:rsid w:val="00FE2CFB"/>
    <w:rsid w:val="00FE5F41"/>
    <w:rsid w:val="00FE7D9C"/>
    <w:rsid w:val="00FF212A"/>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paragraph" w:styleId="Revisin">
    <w:name w:val="Revision"/>
    <w:hidden/>
    <w:uiPriority w:val="99"/>
    <w:semiHidden/>
    <w:rsid w:val="005D7BD0"/>
    <w:pPr>
      <w:spacing w:after="0" w:line="240" w:lineRule="auto"/>
    </w:pPr>
    <w:rPr>
      <w:lang w:val="es-MX"/>
    </w:rPr>
  </w:style>
  <w:style w:type="paragraph" w:styleId="NormalWeb">
    <w:name w:val="Normal (Web)"/>
    <w:basedOn w:val="Normal"/>
    <w:rsid w:val="00DC4497"/>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1CAD-253C-4760-8050-A06A291C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3167</Words>
  <Characters>17423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2019-11-28T19:15:00Z</dcterms:created>
  <dcterms:modified xsi:type="dcterms:W3CDTF">2019-12-03T19:00:00Z</dcterms:modified>
</cp:coreProperties>
</file>