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49C7" w14:textId="49B9F3FF" w:rsidR="000E7F92" w:rsidRPr="00AC28FC" w:rsidRDefault="000E7F92" w:rsidP="0069646E">
      <w:pPr>
        <w:spacing w:after="0" w:line="276" w:lineRule="auto"/>
        <w:ind w:left="142"/>
        <w:jc w:val="both"/>
        <w:rPr>
          <w:rFonts w:ascii="Arial" w:hAnsi="Arial" w:cs="Arial"/>
          <w:b/>
          <w:sz w:val="28"/>
          <w:szCs w:val="28"/>
        </w:rPr>
      </w:pPr>
      <w:bookmarkStart w:id="0" w:name="_Hlk134004513"/>
      <w:r w:rsidRPr="00AC28FC">
        <w:rPr>
          <w:rFonts w:ascii="Arial" w:hAnsi="Arial" w:cs="Arial"/>
          <w:b/>
          <w:sz w:val="28"/>
          <w:szCs w:val="28"/>
        </w:rPr>
        <w:t xml:space="preserve">ACUERDO GENERAL NÚMERO </w:t>
      </w:r>
      <w:r w:rsidR="00D81B09">
        <w:rPr>
          <w:rFonts w:ascii="Arial" w:hAnsi="Arial" w:cs="Arial"/>
          <w:b/>
          <w:sz w:val="28"/>
          <w:szCs w:val="28"/>
        </w:rPr>
        <w:t>3</w:t>
      </w:r>
      <w:r w:rsidRPr="00AC28FC">
        <w:rPr>
          <w:rFonts w:ascii="Arial" w:hAnsi="Arial" w:cs="Arial"/>
          <w:b/>
          <w:sz w:val="28"/>
          <w:szCs w:val="28"/>
        </w:rPr>
        <w:t>/20</w:t>
      </w:r>
      <w:r w:rsidR="00CA4F62" w:rsidRPr="00AC28FC">
        <w:rPr>
          <w:rFonts w:ascii="Arial" w:hAnsi="Arial" w:cs="Arial"/>
          <w:b/>
          <w:sz w:val="28"/>
          <w:szCs w:val="28"/>
        </w:rPr>
        <w:t>2</w:t>
      </w:r>
      <w:r w:rsidR="00B87AB5">
        <w:rPr>
          <w:rFonts w:ascii="Arial" w:hAnsi="Arial" w:cs="Arial"/>
          <w:b/>
          <w:sz w:val="28"/>
          <w:szCs w:val="28"/>
        </w:rPr>
        <w:t>3</w:t>
      </w:r>
      <w:r w:rsidRPr="00AC28FC">
        <w:rPr>
          <w:rFonts w:ascii="Arial" w:hAnsi="Arial" w:cs="Arial"/>
          <w:b/>
          <w:sz w:val="28"/>
          <w:szCs w:val="28"/>
        </w:rPr>
        <w:t xml:space="preserve">, DE </w:t>
      </w:r>
      <w:r w:rsidR="00D81B09">
        <w:rPr>
          <w:rFonts w:ascii="Arial" w:hAnsi="Arial" w:cs="Arial"/>
          <w:b/>
          <w:sz w:val="28"/>
          <w:szCs w:val="28"/>
        </w:rPr>
        <w:t>DOS</w:t>
      </w:r>
      <w:r w:rsidR="002605CD" w:rsidRPr="00AC28FC">
        <w:rPr>
          <w:rFonts w:ascii="Arial" w:hAnsi="Arial" w:cs="Arial"/>
          <w:b/>
          <w:sz w:val="28"/>
          <w:szCs w:val="28"/>
        </w:rPr>
        <w:t xml:space="preserve"> </w:t>
      </w:r>
      <w:r w:rsidRPr="00AC28FC">
        <w:rPr>
          <w:rFonts w:ascii="Arial" w:hAnsi="Arial" w:cs="Arial"/>
          <w:b/>
          <w:sz w:val="28"/>
          <w:szCs w:val="28"/>
        </w:rPr>
        <w:t xml:space="preserve">DE </w:t>
      </w:r>
      <w:r w:rsidR="00D81B09">
        <w:rPr>
          <w:rFonts w:ascii="Arial" w:hAnsi="Arial" w:cs="Arial"/>
          <w:b/>
          <w:sz w:val="28"/>
          <w:szCs w:val="28"/>
        </w:rPr>
        <w:t xml:space="preserve">MAYO </w:t>
      </w:r>
      <w:r w:rsidRPr="00AC28FC">
        <w:rPr>
          <w:rFonts w:ascii="Arial" w:hAnsi="Arial" w:cs="Arial"/>
          <w:b/>
          <w:sz w:val="28"/>
          <w:szCs w:val="28"/>
        </w:rPr>
        <w:t xml:space="preserve">DE DOS MIL </w:t>
      </w:r>
      <w:r w:rsidR="00CA4F62" w:rsidRPr="00AC28FC">
        <w:rPr>
          <w:rFonts w:ascii="Arial" w:hAnsi="Arial" w:cs="Arial"/>
          <w:b/>
          <w:sz w:val="28"/>
          <w:szCs w:val="28"/>
        </w:rPr>
        <w:t>VEINT</w:t>
      </w:r>
      <w:r w:rsidR="00A30A80" w:rsidRPr="00AC28FC">
        <w:rPr>
          <w:rFonts w:ascii="Arial" w:hAnsi="Arial" w:cs="Arial"/>
          <w:b/>
          <w:sz w:val="28"/>
          <w:szCs w:val="28"/>
        </w:rPr>
        <w:t>I</w:t>
      </w:r>
      <w:r w:rsidR="00B87AB5">
        <w:rPr>
          <w:rFonts w:ascii="Arial" w:hAnsi="Arial" w:cs="Arial"/>
          <w:b/>
          <w:sz w:val="28"/>
          <w:szCs w:val="28"/>
        </w:rPr>
        <w:t>TRÉS</w:t>
      </w:r>
      <w:r w:rsidRPr="00AC28FC">
        <w:rPr>
          <w:rFonts w:ascii="Arial" w:hAnsi="Arial" w:cs="Arial"/>
          <w:b/>
          <w:sz w:val="28"/>
          <w:szCs w:val="28"/>
        </w:rPr>
        <w:t xml:space="preserve">, DEL PLENO DE LA SUPREMA CORTE DE JUSTICIA DE LA NACIÓN, POR EL QUE SE LEVANTA EL </w:t>
      </w:r>
      <w:r w:rsidR="00A30A80" w:rsidRPr="00AC28FC">
        <w:rPr>
          <w:rFonts w:ascii="Arial" w:hAnsi="Arial" w:cs="Arial"/>
          <w:b/>
          <w:sz w:val="28"/>
          <w:szCs w:val="28"/>
        </w:rPr>
        <w:t xml:space="preserve">APLAZAMIENTO </w:t>
      </w:r>
      <w:r w:rsidR="00F7071D" w:rsidRPr="002C2155">
        <w:rPr>
          <w:rFonts w:ascii="Arial" w:hAnsi="Arial" w:cs="Arial"/>
          <w:b/>
          <w:sz w:val="28"/>
          <w:szCs w:val="28"/>
        </w:rPr>
        <w:t>EN EL DICTADO DE LA RESOLUCIÓN</w:t>
      </w:r>
      <w:r w:rsidR="00F7071D" w:rsidRPr="00F8235A">
        <w:rPr>
          <w:rFonts w:ascii="Arial" w:hAnsi="Arial" w:cs="Arial"/>
          <w:b/>
          <w:sz w:val="28"/>
          <w:szCs w:val="28"/>
        </w:rPr>
        <w:t xml:space="preserve"> </w:t>
      </w:r>
      <w:r w:rsidR="00F8235A" w:rsidRPr="00F8235A">
        <w:rPr>
          <w:rFonts w:ascii="Arial" w:hAnsi="Arial" w:cs="Arial"/>
          <w:b/>
          <w:sz w:val="28"/>
          <w:szCs w:val="28"/>
        </w:rPr>
        <w:t>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w:t>
      </w:r>
      <w:r w:rsidR="00497B24" w:rsidRPr="00AC28FC">
        <w:rPr>
          <w:rFonts w:ascii="Arial" w:hAnsi="Arial" w:cs="Arial"/>
          <w:b/>
          <w:sz w:val="28"/>
          <w:szCs w:val="28"/>
        </w:rPr>
        <w:t xml:space="preserve">; RELACIONADO CON EL DIVERSO </w:t>
      </w:r>
      <w:r w:rsidR="00F8235A" w:rsidRPr="00F8235A">
        <w:rPr>
          <w:rFonts w:ascii="Arial" w:hAnsi="Arial" w:cs="Arial"/>
          <w:b/>
          <w:sz w:val="28"/>
          <w:szCs w:val="28"/>
        </w:rPr>
        <w:t>6/2022, DE CUATRO DE JULIO DE DOS MIL VEINTIDÓS</w:t>
      </w:r>
      <w:r w:rsidR="00497B24" w:rsidRPr="00AC28FC">
        <w:rPr>
          <w:rFonts w:ascii="Arial" w:hAnsi="Arial" w:cs="Arial"/>
          <w:b/>
          <w:sz w:val="28"/>
          <w:szCs w:val="28"/>
        </w:rPr>
        <w:t>.</w:t>
      </w:r>
      <w:bookmarkEnd w:id="0"/>
    </w:p>
    <w:p w14:paraId="7F9F10C2" w14:textId="77777777" w:rsidR="00D9636E" w:rsidRPr="00AC28FC" w:rsidRDefault="00D9636E" w:rsidP="0069646E">
      <w:pPr>
        <w:spacing w:after="0" w:line="480" w:lineRule="auto"/>
        <w:jc w:val="both"/>
        <w:rPr>
          <w:rFonts w:ascii="Arial" w:hAnsi="Arial" w:cs="Arial"/>
          <w:sz w:val="28"/>
          <w:szCs w:val="28"/>
        </w:rPr>
      </w:pPr>
    </w:p>
    <w:p w14:paraId="1452EEE5" w14:textId="77777777" w:rsidR="000E7F92" w:rsidRPr="00AC28FC" w:rsidRDefault="000E7F92" w:rsidP="0069646E">
      <w:pPr>
        <w:spacing w:after="0" w:line="480" w:lineRule="auto"/>
        <w:jc w:val="center"/>
        <w:rPr>
          <w:rFonts w:ascii="Arial" w:hAnsi="Arial" w:cs="Arial"/>
          <w:b/>
          <w:sz w:val="28"/>
          <w:szCs w:val="28"/>
        </w:rPr>
      </w:pPr>
      <w:r w:rsidRPr="00AC28FC">
        <w:rPr>
          <w:rFonts w:ascii="Arial" w:hAnsi="Arial" w:cs="Arial"/>
          <w:b/>
          <w:sz w:val="28"/>
          <w:szCs w:val="28"/>
        </w:rPr>
        <w:t>CONSIDERANDO:</w:t>
      </w:r>
    </w:p>
    <w:p w14:paraId="68E103E2" w14:textId="77777777" w:rsidR="00D06ABC" w:rsidRPr="00AC28FC" w:rsidRDefault="00D06ABC" w:rsidP="0069646E">
      <w:pPr>
        <w:spacing w:after="0" w:line="480" w:lineRule="auto"/>
        <w:jc w:val="both"/>
        <w:rPr>
          <w:rFonts w:ascii="Arial" w:hAnsi="Arial" w:cs="Arial"/>
          <w:sz w:val="28"/>
          <w:szCs w:val="28"/>
        </w:rPr>
      </w:pPr>
    </w:p>
    <w:p w14:paraId="04CD3028" w14:textId="4EB0BE65" w:rsidR="00E844C4" w:rsidRPr="00AC28FC" w:rsidRDefault="00AF533B" w:rsidP="0069646E">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w:t>
      </w:r>
      <w:r w:rsidR="00E844C4" w:rsidRPr="00AC28FC">
        <w:rPr>
          <w:rFonts w:ascii="Arial" w:hAnsi="Arial" w:cs="Arial"/>
          <w:sz w:val="28"/>
          <w:szCs w:val="28"/>
        </w:rPr>
        <w:t xml:space="preserve">Conforme a lo previsto en los </w:t>
      </w:r>
      <w:r w:rsidR="00163F80" w:rsidRPr="00AC28FC">
        <w:rPr>
          <w:rFonts w:ascii="Arial" w:hAnsi="Arial" w:cs="Arial"/>
          <w:sz w:val="28"/>
          <w:szCs w:val="28"/>
        </w:rPr>
        <w:t>artículos 94, párrafo quinto, de la Constitución Política de los Estados Unidos Mexicanos</w:t>
      </w:r>
      <w:r w:rsidR="00A22B96" w:rsidRPr="00AC28FC">
        <w:rPr>
          <w:rFonts w:ascii="Arial" w:hAnsi="Arial" w:cs="Arial"/>
          <w:sz w:val="28"/>
          <w:szCs w:val="28"/>
        </w:rPr>
        <w:t>;</w:t>
      </w:r>
      <w:r w:rsidR="00163F80" w:rsidRPr="00AC28FC">
        <w:rPr>
          <w:rFonts w:ascii="Arial" w:hAnsi="Arial" w:cs="Arial"/>
          <w:sz w:val="28"/>
          <w:szCs w:val="28"/>
        </w:rPr>
        <w:t xml:space="preserve"> 11, fracción XIV, de la Ley Orgánica del Poder Judicial de la Federación</w:t>
      </w:r>
      <w:r w:rsidR="00E844C4" w:rsidRPr="00AC28FC">
        <w:rPr>
          <w:rFonts w:ascii="Arial" w:hAnsi="Arial" w:cs="Arial"/>
          <w:sz w:val="28"/>
          <w:szCs w:val="28"/>
        </w:rPr>
        <w:t xml:space="preserve">, </w:t>
      </w:r>
      <w:r w:rsidR="00A22B96" w:rsidRPr="00AC28FC">
        <w:rPr>
          <w:rFonts w:ascii="Arial" w:hAnsi="Arial" w:cs="Arial"/>
          <w:sz w:val="28"/>
          <w:szCs w:val="28"/>
        </w:rPr>
        <w:t xml:space="preserve">y 37 de la Ley Reglamentaria de las Fracciones I y II del Artículo 105 de la Constitución General, </w:t>
      </w:r>
      <w:r w:rsidR="00E844C4" w:rsidRPr="00AC28FC">
        <w:rPr>
          <w:rFonts w:ascii="Arial" w:hAnsi="Arial" w:cs="Arial"/>
          <w:sz w:val="28"/>
          <w:szCs w:val="28"/>
        </w:rPr>
        <w:t xml:space="preserve">el Pleno de esta Suprema Corte de Justicia de la Nación emitió el Acuerdo General Plenario </w:t>
      </w:r>
      <w:r w:rsidR="001C7753" w:rsidRPr="001C7753">
        <w:rPr>
          <w:rFonts w:ascii="Arial" w:hAnsi="Arial" w:cs="Arial"/>
          <w:sz w:val="28"/>
          <w:szCs w:val="28"/>
        </w:rPr>
        <w:t>6/2022, de cuatro de julio de dos mil veintidós</w:t>
      </w:r>
      <w:r w:rsidR="00E844C4" w:rsidRPr="00AC28FC">
        <w:rPr>
          <w:rFonts w:ascii="Arial" w:hAnsi="Arial" w:cs="Arial"/>
          <w:sz w:val="28"/>
          <w:szCs w:val="28"/>
        </w:rPr>
        <w:t>, en el cual se determinó:</w:t>
      </w:r>
    </w:p>
    <w:p w14:paraId="4EBD2A8C" w14:textId="77777777" w:rsidR="00E844C4" w:rsidRPr="00AC28FC" w:rsidRDefault="00E844C4" w:rsidP="0069646E">
      <w:pPr>
        <w:spacing w:after="0" w:line="480" w:lineRule="auto"/>
        <w:ind w:left="142" w:firstLine="709"/>
        <w:jc w:val="both"/>
        <w:rPr>
          <w:rFonts w:ascii="Arial" w:hAnsi="Arial" w:cs="Arial"/>
          <w:sz w:val="28"/>
          <w:szCs w:val="28"/>
        </w:rPr>
      </w:pPr>
    </w:p>
    <w:p w14:paraId="182096CD" w14:textId="6F145942" w:rsidR="00AF533B" w:rsidRPr="00AC28FC" w:rsidRDefault="00E844C4" w:rsidP="0069646E">
      <w:pPr>
        <w:spacing w:after="0" w:line="480" w:lineRule="auto"/>
        <w:ind w:left="142"/>
        <w:jc w:val="both"/>
        <w:rPr>
          <w:rFonts w:ascii="Arial" w:hAnsi="Arial" w:cs="Arial"/>
          <w:sz w:val="28"/>
          <w:szCs w:val="28"/>
        </w:rPr>
      </w:pPr>
      <w:r w:rsidRPr="00AC28FC">
        <w:rPr>
          <w:rFonts w:ascii="Arial" w:hAnsi="Arial" w:cs="Arial"/>
          <w:bCs/>
          <w:i/>
          <w:sz w:val="28"/>
          <w:szCs w:val="28"/>
          <w:lang w:eastAsia="es-MX"/>
        </w:rPr>
        <w:t xml:space="preserve">“(…) </w:t>
      </w:r>
      <w:r w:rsidR="003C65DB" w:rsidRPr="003C65DB">
        <w:rPr>
          <w:rFonts w:ascii="Arial" w:hAnsi="Arial" w:cs="Arial"/>
          <w:bCs/>
          <w:i/>
          <w:sz w:val="28"/>
          <w:szCs w:val="28"/>
          <w:lang w:eastAsia="es-MX"/>
        </w:rPr>
        <w:t xml:space="preserve">ÚNICO. En los amparos en revisión y en los amparos directos del conocimiento de los Tribunales Colegiados de </w:t>
      </w:r>
      <w:r w:rsidR="003C65DB" w:rsidRPr="003C65DB">
        <w:rPr>
          <w:rFonts w:ascii="Arial" w:hAnsi="Arial" w:cs="Arial"/>
          <w:bCs/>
          <w:i/>
          <w:sz w:val="28"/>
          <w:szCs w:val="28"/>
          <w:lang w:eastAsia="es-MX"/>
        </w:rPr>
        <w:lastRenderedPageBreak/>
        <w:t>Circuito, en los que subsista el análisis del problema relativo a la determinación de las cargas probatorias que corresponden al Instituto Mexicano del Seguro Social en materia de pensiones, se deberá continuar el trámite hasta el estado de resolución y aplazar el dictado de ésta, hasta en tanto la Segunda Sala de este Alto Tribunal establezca el o los criterios respectivos, y se emita el Acuerdo General Plenario que corresponda.</w:t>
      </w:r>
      <w:r w:rsidRPr="00AC28FC">
        <w:rPr>
          <w:rFonts w:ascii="Arial" w:hAnsi="Arial" w:cs="Arial"/>
          <w:bCs/>
          <w:i/>
          <w:sz w:val="28"/>
          <w:szCs w:val="28"/>
          <w:lang w:eastAsia="es-MX"/>
        </w:rPr>
        <w:t xml:space="preserve"> (…)”</w:t>
      </w:r>
      <w:r w:rsidR="00106D9E" w:rsidRPr="00AC28FC">
        <w:rPr>
          <w:rFonts w:ascii="Arial" w:hAnsi="Arial" w:cs="Arial"/>
          <w:sz w:val="28"/>
          <w:szCs w:val="28"/>
        </w:rPr>
        <w:t>;</w:t>
      </w:r>
    </w:p>
    <w:p w14:paraId="619EEA16" w14:textId="77777777" w:rsidR="00A866CC" w:rsidRPr="00AC28FC" w:rsidRDefault="00A866CC" w:rsidP="0069646E">
      <w:pPr>
        <w:spacing w:after="0" w:line="480" w:lineRule="auto"/>
        <w:ind w:left="142"/>
        <w:jc w:val="both"/>
        <w:rPr>
          <w:rFonts w:ascii="Arial" w:hAnsi="Arial" w:cs="Arial"/>
          <w:sz w:val="28"/>
          <w:szCs w:val="28"/>
        </w:rPr>
      </w:pPr>
    </w:p>
    <w:p w14:paraId="38528DC4" w14:textId="08CD09E7" w:rsidR="008A55D1" w:rsidRPr="00B21F63" w:rsidRDefault="00AF533B" w:rsidP="0069646E">
      <w:pPr>
        <w:spacing w:after="0" w:line="480" w:lineRule="auto"/>
        <w:ind w:left="142" w:firstLine="709"/>
        <w:jc w:val="both"/>
        <w:rPr>
          <w:rFonts w:ascii="Arial" w:hAnsi="Arial" w:cs="Arial"/>
          <w:iCs/>
          <w:sz w:val="28"/>
          <w:szCs w:val="28"/>
        </w:rPr>
      </w:pPr>
      <w:r w:rsidRPr="00FE44FC">
        <w:rPr>
          <w:rFonts w:ascii="Arial" w:hAnsi="Arial" w:cs="Arial"/>
          <w:b/>
          <w:sz w:val="28"/>
          <w:szCs w:val="28"/>
        </w:rPr>
        <w:t>SEGUNDO.</w:t>
      </w:r>
      <w:r w:rsidRPr="00FE44FC">
        <w:rPr>
          <w:rFonts w:ascii="Arial" w:hAnsi="Arial" w:cs="Arial"/>
          <w:sz w:val="28"/>
          <w:szCs w:val="28"/>
        </w:rPr>
        <w:t xml:space="preserve"> </w:t>
      </w:r>
      <w:r w:rsidR="008A55D1" w:rsidRPr="00FE44FC">
        <w:rPr>
          <w:rFonts w:ascii="Arial" w:hAnsi="Arial" w:cs="Arial"/>
          <w:sz w:val="28"/>
          <w:szCs w:val="28"/>
        </w:rPr>
        <w:t>En ses</w:t>
      </w:r>
      <w:r w:rsidR="00687203" w:rsidRPr="00FE44FC">
        <w:rPr>
          <w:rFonts w:ascii="Arial" w:hAnsi="Arial" w:cs="Arial"/>
          <w:sz w:val="28"/>
          <w:szCs w:val="28"/>
        </w:rPr>
        <w:t>iones</w:t>
      </w:r>
      <w:r w:rsidR="008A55D1" w:rsidRPr="00FE44FC">
        <w:rPr>
          <w:rFonts w:ascii="Arial" w:hAnsi="Arial" w:cs="Arial"/>
          <w:sz w:val="28"/>
          <w:szCs w:val="28"/>
        </w:rPr>
        <w:t xml:space="preserve"> celebrada</w:t>
      </w:r>
      <w:r w:rsidR="00687203" w:rsidRPr="00FE44FC">
        <w:rPr>
          <w:rFonts w:ascii="Arial" w:hAnsi="Arial" w:cs="Arial"/>
          <w:sz w:val="28"/>
          <w:szCs w:val="28"/>
        </w:rPr>
        <w:t>s</w:t>
      </w:r>
      <w:r w:rsidR="008A55D1" w:rsidRPr="00FE44FC">
        <w:rPr>
          <w:rFonts w:ascii="Arial" w:hAnsi="Arial" w:cs="Arial"/>
          <w:sz w:val="28"/>
          <w:szCs w:val="28"/>
        </w:rPr>
        <w:t xml:space="preserve"> </w:t>
      </w:r>
      <w:r w:rsidR="00687203" w:rsidRPr="00FE44FC">
        <w:rPr>
          <w:rFonts w:ascii="Arial" w:hAnsi="Arial" w:cs="Arial"/>
          <w:sz w:val="28"/>
          <w:szCs w:val="28"/>
        </w:rPr>
        <w:t xml:space="preserve">los días </w:t>
      </w:r>
      <w:r w:rsidR="00A363E7" w:rsidRPr="00FE44FC">
        <w:rPr>
          <w:rFonts w:ascii="Arial" w:hAnsi="Arial" w:cs="Arial"/>
          <w:sz w:val="28"/>
          <w:szCs w:val="28"/>
        </w:rPr>
        <w:t xml:space="preserve">quince de febrero </w:t>
      </w:r>
      <w:r w:rsidR="00687203" w:rsidRPr="00FE44FC">
        <w:rPr>
          <w:rFonts w:ascii="Arial" w:hAnsi="Arial" w:cs="Arial"/>
          <w:sz w:val="28"/>
          <w:szCs w:val="28"/>
        </w:rPr>
        <w:t xml:space="preserve">y veintidós de marzo </w:t>
      </w:r>
      <w:r w:rsidR="00A363E7" w:rsidRPr="00FE44FC">
        <w:rPr>
          <w:rFonts w:ascii="Arial" w:hAnsi="Arial" w:cs="Arial"/>
          <w:sz w:val="28"/>
          <w:szCs w:val="28"/>
        </w:rPr>
        <w:t>de dos mil veintitrés</w:t>
      </w:r>
      <w:r w:rsidR="008A55D1" w:rsidRPr="00FE44FC">
        <w:rPr>
          <w:rFonts w:ascii="Arial" w:hAnsi="Arial" w:cs="Arial"/>
          <w:sz w:val="28"/>
          <w:szCs w:val="28"/>
        </w:rPr>
        <w:t xml:space="preserve">, </w:t>
      </w:r>
      <w:r w:rsidR="00A363E7" w:rsidRPr="00FE44FC">
        <w:rPr>
          <w:rFonts w:ascii="Arial" w:hAnsi="Arial" w:cs="Arial"/>
          <w:sz w:val="28"/>
          <w:szCs w:val="28"/>
        </w:rPr>
        <w:t>la Segunda Sala</w:t>
      </w:r>
      <w:r w:rsidR="008A55D1" w:rsidRPr="00FE44FC">
        <w:rPr>
          <w:rFonts w:ascii="Arial" w:hAnsi="Arial" w:cs="Arial"/>
          <w:sz w:val="28"/>
          <w:szCs w:val="28"/>
        </w:rPr>
        <w:t xml:space="preserve"> de esta Suprema Corte de Justicia de la Nación </w:t>
      </w:r>
      <w:r w:rsidR="00687203" w:rsidRPr="00FE44FC">
        <w:rPr>
          <w:rFonts w:ascii="Arial" w:hAnsi="Arial" w:cs="Arial"/>
          <w:sz w:val="28"/>
          <w:szCs w:val="28"/>
        </w:rPr>
        <w:t>resolvió, respectivamente,</w:t>
      </w:r>
      <w:r w:rsidR="008A55D1" w:rsidRPr="00FE44FC">
        <w:rPr>
          <w:rFonts w:ascii="Arial" w:hAnsi="Arial" w:cs="Arial"/>
          <w:sz w:val="28"/>
          <w:szCs w:val="28"/>
        </w:rPr>
        <w:t xml:space="preserve"> </w:t>
      </w:r>
      <w:r w:rsidR="00687203" w:rsidRPr="00FE44FC">
        <w:rPr>
          <w:rFonts w:ascii="Arial" w:hAnsi="Arial" w:cs="Arial"/>
          <w:sz w:val="28"/>
          <w:szCs w:val="28"/>
        </w:rPr>
        <w:t>los</w:t>
      </w:r>
      <w:r w:rsidR="008A55D1" w:rsidRPr="00FE44FC">
        <w:rPr>
          <w:rFonts w:ascii="Arial" w:hAnsi="Arial" w:cs="Arial"/>
          <w:iCs/>
          <w:sz w:val="28"/>
          <w:szCs w:val="28"/>
        </w:rPr>
        <w:t xml:space="preserve"> </w:t>
      </w:r>
      <w:r w:rsidR="00EA7D4B" w:rsidRPr="00FE44FC">
        <w:rPr>
          <w:rFonts w:ascii="Arial" w:hAnsi="Arial" w:cs="Arial"/>
          <w:i/>
          <w:sz w:val="28"/>
          <w:szCs w:val="28"/>
        </w:rPr>
        <w:t>amparo</w:t>
      </w:r>
      <w:r w:rsidR="00687203" w:rsidRPr="00FE44FC">
        <w:rPr>
          <w:rFonts w:ascii="Arial" w:hAnsi="Arial" w:cs="Arial"/>
          <w:i/>
          <w:sz w:val="28"/>
          <w:szCs w:val="28"/>
        </w:rPr>
        <w:t>s</w:t>
      </w:r>
      <w:r w:rsidR="00EA7D4B" w:rsidRPr="00FE44FC">
        <w:rPr>
          <w:rFonts w:ascii="Arial" w:hAnsi="Arial" w:cs="Arial"/>
          <w:i/>
          <w:sz w:val="28"/>
          <w:szCs w:val="28"/>
        </w:rPr>
        <w:t xml:space="preserve"> directo</w:t>
      </w:r>
      <w:r w:rsidR="00687203" w:rsidRPr="00FE44FC">
        <w:rPr>
          <w:rFonts w:ascii="Arial" w:hAnsi="Arial" w:cs="Arial"/>
          <w:i/>
          <w:sz w:val="28"/>
          <w:szCs w:val="28"/>
        </w:rPr>
        <w:t>s</w:t>
      </w:r>
      <w:r w:rsidR="00EA7D4B" w:rsidRPr="00FE44FC">
        <w:rPr>
          <w:rFonts w:ascii="Arial" w:hAnsi="Arial" w:cs="Arial"/>
          <w:i/>
          <w:sz w:val="28"/>
          <w:szCs w:val="28"/>
        </w:rPr>
        <w:t xml:space="preserve"> 29/2022</w:t>
      </w:r>
      <w:r w:rsidR="00687203" w:rsidRPr="00FE44FC">
        <w:rPr>
          <w:rFonts w:ascii="Arial" w:hAnsi="Arial" w:cs="Arial"/>
          <w:i/>
          <w:sz w:val="28"/>
          <w:szCs w:val="28"/>
        </w:rPr>
        <w:t xml:space="preserve"> </w:t>
      </w:r>
      <w:r w:rsidR="00687203" w:rsidRPr="00FE44FC">
        <w:rPr>
          <w:rFonts w:ascii="Arial" w:hAnsi="Arial" w:cs="Arial"/>
          <w:iCs/>
          <w:sz w:val="28"/>
          <w:szCs w:val="28"/>
        </w:rPr>
        <w:t xml:space="preserve">y </w:t>
      </w:r>
      <w:r w:rsidR="00687203" w:rsidRPr="00FE44FC">
        <w:rPr>
          <w:rFonts w:ascii="Arial" w:hAnsi="Arial" w:cs="Arial"/>
          <w:i/>
          <w:sz w:val="28"/>
          <w:szCs w:val="28"/>
        </w:rPr>
        <w:t>27/2022</w:t>
      </w:r>
      <w:r w:rsidR="008A55D1" w:rsidRPr="00FE44FC">
        <w:rPr>
          <w:rFonts w:ascii="Arial" w:hAnsi="Arial" w:cs="Arial"/>
          <w:iCs/>
          <w:sz w:val="28"/>
          <w:szCs w:val="28"/>
        </w:rPr>
        <w:t xml:space="preserve">, </w:t>
      </w:r>
      <w:r w:rsidR="00C640E6" w:rsidRPr="00FE44FC">
        <w:rPr>
          <w:rFonts w:ascii="Arial" w:hAnsi="Arial" w:cs="Arial"/>
          <w:iCs/>
          <w:sz w:val="28"/>
          <w:szCs w:val="28"/>
        </w:rPr>
        <w:t xml:space="preserve">en la inteligencia de que </w:t>
      </w:r>
      <w:r w:rsidR="00B21F63" w:rsidRPr="00FE44FC">
        <w:rPr>
          <w:rFonts w:ascii="Arial" w:hAnsi="Arial" w:cs="Arial"/>
          <w:iCs/>
          <w:sz w:val="28"/>
          <w:szCs w:val="28"/>
        </w:rPr>
        <w:t>en dicho</w:t>
      </w:r>
      <w:r w:rsidR="00687203" w:rsidRPr="00FE44FC">
        <w:rPr>
          <w:rFonts w:ascii="Arial" w:hAnsi="Arial" w:cs="Arial"/>
          <w:iCs/>
          <w:sz w:val="28"/>
          <w:szCs w:val="28"/>
        </w:rPr>
        <w:t>s</w:t>
      </w:r>
      <w:r w:rsidR="00B21F63" w:rsidRPr="00FE44FC">
        <w:rPr>
          <w:rFonts w:ascii="Arial" w:hAnsi="Arial" w:cs="Arial"/>
          <w:iCs/>
          <w:sz w:val="28"/>
          <w:szCs w:val="28"/>
        </w:rPr>
        <w:t xml:space="preserve"> fallo</w:t>
      </w:r>
      <w:r w:rsidR="00687203" w:rsidRPr="00FE44FC">
        <w:rPr>
          <w:rFonts w:ascii="Arial" w:hAnsi="Arial" w:cs="Arial"/>
          <w:iCs/>
          <w:sz w:val="28"/>
          <w:szCs w:val="28"/>
        </w:rPr>
        <w:t>s</w:t>
      </w:r>
      <w:r w:rsidR="00B21F63" w:rsidRPr="00FE44FC">
        <w:rPr>
          <w:rFonts w:ascii="Arial" w:hAnsi="Arial" w:cs="Arial"/>
          <w:iCs/>
          <w:sz w:val="28"/>
          <w:szCs w:val="28"/>
        </w:rPr>
        <w:t xml:space="preserve"> se establecieron diversos criterios vinculatorios respecto </w:t>
      </w:r>
      <w:r w:rsidR="00B21F63" w:rsidRPr="00FE44FC">
        <w:rPr>
          <w:rFonts w:ascii="Arial" w:hAnsi="Arial" w:cs="Arial"/>
          <w:sz w:val="28"/>
          <w:szCs w:val="28"/>
        </w:rPr>
        <w:t>del problema relativo a la determinación de las cargas probatorias que corresponden al Instituto Mexicano del Seguro Social en materia de pensiones</w:t>
      </w:r>
      <w:r w:rsidR="00B21F63" w:rsidRPr="00FE44FC">
        <w:rPr>
          <w:rFonts w:ascii="Arial" w:hAnsi="Arial" w:cs="Arial"/>
          <w:iCs/>
          <w:sz w:val="28"/>
          <w:szCs w:val="28"/>
        </w:rPr>
        <w:t xml:space="preserve">, </w:t>
      </w:r>
      <w:r w:rsidR="00057621" w:rsidRPr="00FE44FC">
        <w:rPr>
          <w:rFonts w:ascii="Arial" w:hAnsi="Arial" w:cs="Arial"/>
          <w:iCs/>
          <w:sz w:val="28"/>
          <w:szCs w:val="28"/>
        </w:rPr>
        <w:t>y</w:t>
      </w:r>
    </w:p>
    <w:p w14:paraId="1D65AEEB" w14:textId="77777777" w:rsidR="008A55D1" w:rsidRPr="00AC28FC" w:rsidRDefault="008A55D1" w:rsidP="0069646E">
      <w:pPr>
        <w:spacing w:after="0" w:line="480" w:lineRule="auto"/>
        <w:ind w:left="142" w:firstLine="709"/>
        <w:jc w:val="both"/>
        <w:rPr>
          <w:rFonts w:ascii="Arial" w:hAnsi="Arial" w:cs="Arial"/>
          <w:sz w:val="28"/>
          <w:szCs w:val="28"/>
          <w:highlight w:val="green"/>
        </w:rPr>
      </w:pPr>
    </w:p>
    <w:p w14:paraId="1D1F5390" w14:textId="1AC6549B" w:rsidR="00D9636E" w:rsidRPr="00AC28FC" w:rsidRDefault="00E87956" w:rsidP="0069646E">
      <w:pPr>
        <w:spacing w:after="0" w:line="480" w:lineRule="auto"/>
        <w:ind w:left="142" w:firstLine="709"/>
        <w:jc w:val="both"/>
        <w:rPr>
          <w:rFonts w:ascii="Arial" w:hAnsi="Arial" w:cs="Arial"/>
          <w:sz w:val="28"/>
          <w:szCs w:val="28"/>
        </w:rPr>
      </w:pPr>
      <w:r w:rsidRPr="00AC28FC">
        <w:rPr>
          <w:rFonts w:ascii="Arial" w:hAnsi="Arial" w:cs="Arial"/>
          <w:b/>
          <w:bCs/>
          <w:sz w:val="28"/>
          <w:szCs w:val="28"/>
        </w:rPr>
        <w:t xml:space="preserve">TERCERO. </w:t>
      </w:r>
      <w:r w:rsidR="00D9636E" w:rsidRPr="00AC28FC">
        <w:rPr>
          <w:rFonts w:ascii="Arial" w:hAnsi="Arial" w:cs="Arial"/>
          <w:sz w:val="28"/>
          <w:szCs w:val="28"/>
        </w:rPr>
        <w:t xml:space="preserve">Por tanto, se estima que ha dejado de existir la razón que motivó el aplazamiento decretado en el Acuerdo General </w:t>
      </w:r>
      <w:r w:rsidR="00AE7DAC" w:rsidRPr="00AC28FC">
        <w:rPr>
          <w:rFonts w:ascii="Arial" w:hAnsi="Arial" w:cs="Arial"/>
          <w:sz w:val="28"/>
          <w:szCs w:val="28"/>
        </w:rPr>
        <w:t xml:space="preserve">Plenario </w:t>
      </w:r>
      <w:r w:rsidR="00000865">
        <w:rPr>
          <w:rFonts w:ascii="Arial" w:hAnsi="Arial" w:cs="Arial"/>
          <w:sz w:val="28"/>
          <w:szCs w:val="28"/>
        </w:rPr>
        <w:t>6</w:t>
      </w:r>
      <w:r w:rsidR="00A22B96" w:rsidRPr="00AC28FC">
        <w:rPr>
          <w:rFonts w:ascii="Arial" w:hAnsi="Arial" w:cs="Arial"/>
          <w:sz w:val="28"/>
          <w:szCs w:val="28"/>
        </w:rPr>
        <w:t>/2022</w:t>
      </w:r>
      <w:r w:rsidR="008A7185" w:rsidRPr="00AC28FC">
        <w:rPr>
          <w:rFonts w:ascii="Arial" w:hAnsi="Arial" w:cs="Arial"/>
          <w:sz w:val="28"/>
          <w:szCs w:val="28"/>
        </w:rPr>
        <w:t xml:space="preserve"> citado en el Considerando </w:t>
      </w:r>
      <w:r w:rsidR="00A22B96" w:rsidRPr="00AC28FC">
        <w:rPr>
          <w:rFonts w:ascii="Arial" w:hAnsi="Arial" w:cs="Arial"/>
          <w:sz w:val="28"/>
          <w:szCs w:val="28"/>
        </w:rPr>
        <w:t>Primero</w:t>
      </w:r>
      <w:r w:rsidR="008A7185" w:rsidRPr="00AC28FC">
        <w:rPr>
          <w:rFonts w:ascii="Arial" w:hAnsi="Arial" w:cs="Arial"/>
          <w:sz w:val="28"/>
          <w:szCs w:val="28"/>
        </w:rPr>
        <w:t xml:space="preserve"> de este instrumento normativo, </w:t>
      </w:r>
      <w:r w:rsidR="00A32541" w:rsidRPr="00AC28FC">
        <w:rPr>
          <w:rFonts w:ascii="Arial" w:hAnsi="Arial" w:cs="Arial"/>
          <w:sz w:val="28"/>
          <w:szCs w:val="28"/>
        </w:rPr>
        <w:t xml:space="preserve">por </w:t>
      </w:r>
      <w:r w:rsidR="00A32541" w:rsidRPr="00AC28FC">
        <w:rPr>
          <w:rFonts w:ascii="Arial" w:hAnsi="Arial" w:cs="Arial"/>
          <w:sz w:val="28"/>
          <w:szCs w:val="28"/>
        </w:rPr>
        <w:lastRenderedPageBreak/>
        <w:t>lo que deben resolverse</w:t>
      </w:r>
      <w:r w:rsidR="00482401" w:rsidRPr="00AC28FC">
        <w:rPr>
          <w:rFonts w:ascii="Arial" w:hAnsi="Arial" w:cs="Arial"/>
          <w:sz w:val="28"/>
          <w:szCs w:val="28"/>
        </w:rPr>
        <w:t xml:space="preserve"> </w:t>
      </w:r>
      <w:r w:rsidR="00000865" w:rsidRPr="00500DCD">
        <w:rPr>
          <w:rFonts w:ascii="Arial" w:hAnsi="Arial" w:cs="Arial"/>
          <w:sz w:val="28"/>
          <w:szCs w:val="28"/>
        </w:rPr>
        <w:t>los amparos en revisión</w:t>
      </w:r>
      <w:r w:rsidR="00000865">
        <w:rPr>
          <w:rFonts w:ascii="Arial" w:hAnsi="Arial" w:cs="Arial"/>
          <w:sz w:val="28"/>
          <w:szCs w:val="28"/>
        </w:rPr>
        <w:t xml:space="preserve"> y</w:t>
      </w:r>
      <w:r w:rsidR="00000865" w:rsidRPr="00500DCD">
        <w:rPr>
          <w:rFonts w:ascii="Arial" w:hAnsi="Arial" w:cs="Arial"/>
          <w:sz w:val="28"/>
          <w:szCs w:val="28"/>
        </w:rPr>
        <w:t xml:space="preserve"> los amparos directos del conocimiento de los Tribunales Colegiados de Circuito, </w:t>
      </w:r>
      <w:r w:rsidR="00000865" w:rsidRPr="00037662">
        <w:rPr>
          <w:rFonts w:ascii="Arial" w:hAnsi="Arial" w:cs="Arial"/>
          <w:sz w:val="28"/>
          <w:szCs w:val="28"/>
        </w:rPr>
        <w:t xml:space="preserve">en los que subsista el análisis del </w:t>
      </w:r>
      <w:r w:rsidR="00000865">
        <w:rPr>
          <w:rFonts w:ascii="Arial" w:hAnsi="Arial" w:cs="Arial"/>
          <w:sz w:val="28"/>
          <w:szCs w:val="28"/>
        </w:rPr>
        <w:t xml:space="preserve">problema </w:t>
      </w:r>
      <w:r w:rsidR="00000865" w:rsidRPr="00037662">
        <w:rPr>
          <w:rFonts w:ascii="Arial" w:hAnsi="Arial" w:cs="Arial"/>
          <w:sz w:val="28"/>
          <w:szCs w:val="28"/>
        </w:rPr>
        <w:t xml:space="preserve">relativo a </w:t>
      </w:r>
      <w:r w:rsidR="00000865">
        <w:rPr>
          <w:rFonts w:ascii="Arial" w:hAnsi="Arial" w:cs="Arial"/>
          <w:sz w:val="28"/>
          <w:szCs w:val="28"/>
        </w:rPr>
        <w:t xml:space="preserve">la determinación de </w:t>
      </w:r>
      <w:r w:rsidR="00000865" w:rsidRPr="00037662">
        <w:rPr>
          <w:rFonts w:ascii="Arial" w:hAnsi="Arial" w:cs="Arial"/>
          <w:sz w:val="28"/>
          <w:szCs w:val="28"/>
        </w:rPr>
        <w:t xml:space="preserve">las cargas probatorias </w:t>
      </w:r>
      <w:r w:rsidR="00000865">
        <w:rPr>
          <w:rFonts w:ascii="Arial" w:hAnsi="Arial" w:cs="Arial"/>
          <w:sz w:val="28"/>
          <w:szCs w:val="28"/>
        </w:rPr>
        <w:t xml:space="preserve">que corresponden </w:t>
      </w:r>
      <w:r w:rsidR="00000865" w:rsidRPr="00037662">
        <w:rPr>
          <w:rFonts w:ascii="Arial" w:hAnsi="Arial" w:cs="Arial"/>
          <w:sz w:val="28"/>
          <w:szCs w:val="28"/>
        </w:rPr>
        <w:t>al Instituto Mexicano del Seguro Social en materia de pensiones</w:t>
      </w:r>
      <w:r w:rsidR="007C1598" w:rsidRPr="00AC28FC">
        <w:rPr>
          <w:rFonts w:ascii="Arial" w:hAnsi="Arial" w:cs="Arial"/>
          <w:sz w:val="28"/>
          <w:szCs w:val="28"/>
        </w:rPr>
        <w:t>.</w:t>
      </w:r>
    </w:p>
    <w:p w14:paraId="44B2DC5E" w14:textId="77777777" w:rsidR="007C1598" w:rsidRPr="00AC28FC" w:rsidRDefault="007C1598" w:rsidP="0069646E">
      <w:pPr>
        <w:spacing w:after="0" w:line="480" w:lineRule="auto"/>
        <w:ind w:left="142" w:firstLine="709"/>
        <w:jc w:val="both"/>
        <w:rPr>
          <w:rFonts w:ascii="Arial" w:hAnsi="Arial" w:cs="Arial"/>
          <w:sz w:val="28"/>
          <w:szCs w:val="28"/>
        </w:rPr>
      </w:pPr>
    </w:p>
    <w:p w14:paraId="7BCDE199" w14:textId="77777777" w:rsidR="00C53E9B" w:rsidRPr="00AC28FC" w:rsidRDefault="00C53E9B" w:rsidP="0069646E">
      <w:pPr>
        <w:spacing w:after="0" w:line="480" w:lineRule="auto"/>
        <w:ind w:left="142" w:firstLine="709"/>
        <w:jc w:val="both"/>
        <w:rPr>
          <w:rFonts w:ascii="Arial" w:hAnsi="Arial" w:cs="Arial"/>
          <w:sz w:val="28"/>
          <w:szCs w:val="28"/>
        </w:rPr>
      </w:pPr>
      <w:r w:rsidRPr="00AC28FC">
        <w:rPr>
          <w:rFonts w:ascii="Arial" w:hAnsi="Arial" w:cs="Arial"/>
          <w:sz w:val="28"/>
          <w:szCs w:val="28"/>
        </w:rPr>
        <w:t>En consecuencia, con fundamento en lo antes señalado, el Pleno de la Suprema Corte de Justicia de la Nación expide el siguiente:</w:t>
      </w:r>
    </w:p>
    <w:p w14:paraId="279B43D3" w14:textId="77777777" w:rsidR="00807DE8" w:rsidRPr="00AC28FC" w:rsidRDefault="00807DE8" w:rsidP="0069646E">
      <w:pPr>
        <w:spacing w:after="0" w:line="480" w:lineRule="auto"/>
        <w:jc w:val="both"/>
        <w:rPr>
          <w:rFonts w:ascii="Arial" w:hAnsi="Arial" w:cs="Arial"/>
          <w:sz w:val="28"/>
          <w:szCs w:val="28"/>
        </w:rPr>
      </w:pPr>
    </w:p>
    <w:p w14:paraId="5E8D79C0" w14:textId="77777777" w:rsidR="00C53E9B" w:rsidRPr="00AC28FC" w:rsidRDefault="00C53E9B" w:rsidP="0069646E">
      <w:pPr>
        <w:spacing w:after="0" w:line="480" w:lineRule="auto"/>
        <w:jc w:val="center"/>
        <w:rPr>
          <w:rFonts w:ascii="Arial" w:hAnsi="Arial" w:cs="Arial"/>
          <w:b/>
          <w:sz w:val="28"/>
          <w:szCs w:val="28"/>
        </w:rPr>
      </w:pPr>
      <w:r w:rsidRPr="00AC28FC">
        <w:rPr>
          <w:rFonts w:ascii="Arial" w:hAnsi="Arial" w:cs="Arial"/>
          <w:b/>
          <w:sz w:val="28"/>
          <w:szCs w:val="28"/>
        </w:rPr>
        <w:t>ACUERDO:</w:t>
      </w:r>
    </w:p>
    <w:p w14:paraId="3CAD510B" w14:textId="77777777" w:rsidR="00A408E7" w:rsidRDefault="00A408E7" w:rsidP="0069646E">
      <w:pPr>
        <w:spacing w:after="0" w:line="480" w:lineRule="auto"/>
        <w:rPr>
          <w:rFonts w:ascii="Arial" w:hAnsi="Arial" w:cs="Arial"/>
          <w:b/>
          <w:sz w:val="28"/>
          <w:szCs w:val="28"/>
        </w:rPr>
      </w:pPr>
    </w:p>
    <w:p w14:paraId="021DC391" w14:textId="1CD6969B" w:rsidR="00D928DF" w:rsidRPr="00AC28FC" w:rsidRDefault="00D928DF" w:rsidP="0069646E">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w:t>
      </w:r>
      <w:r w:rsidR="007363A5" w:rsidRPr="00AC28FC">
        <w:rPr>
          <w:rFonts w:ascii="Arial" w:hAnsi="Arial" w:cs="Arial"/>
          <w:sz w:val="28"/>
          <w:szCs w:val="28"/>
        </w:rPr>
        <w:t xml:space="preserve">Se levanta el aplazamiento dispuesto en el Acuerdo General Plenario </w:t>
      </w:r>
      <w:r w:rsidR="007363A5" w:rsidRPr="001C7753">
        <w:rPr>
          <w:rFonts w:ascii="Arial" w:hAnsi="Arial" w:cs="Arial"/>
          <w:sz w:val="28"/>
          <w:szCs w:val="28"/>
        </w:rPr>
        <w:t>6/2022, de cuatro de julio de dos mil veintidós</w:t>
      </w:r>
      <w:r w:rsidR="007363A5" w:rsidRPr="00AC28FC">
        <w:rPr>
          <w:rFonts w:ascii="Arial" w:hAnsi="Arial" w:cs="Arial"/>
          <w:sz w:val="28"/>
          <w:szCs w:val="28"/>
        </w:rPr>
        <w:t xml:space="preserve">, en el dictado de la resolución de </w:t>
      </w:r>
      <w:r w:rsidR="007363A5" w:rsidRPr="00500DCD">
        <w:rPr>
          <w:rFonts w:ascii="Arial" w:hAnsi="Arial" w:cs="Arial"/>
          <w:sz w:val="28"/>
          <w:szCs w:val="28"/>
        </w:rPr>
        <w:t>los amparos en revisión</w:t>
      </w:r>
      <w:r w:rsidR="007363A5">
        <w:rPr>
          <w:rFonts w:ascii="Arial" w:hAnsi="Arial" w:cs="Arial"/>
          <w:sz w:val="28"/>
          <w:szCs w:val="28"/>
        </w:rPr>
        <w:t xml:space="preserve"> y</w:t>
      </w:r>
      <w:r w:rsidR="007363A5" w:rsidRPr="00500DCD">
        <w:rPr>
          <w:rFonts w:ascii="Arial" w:hAnsi="Arial" w:cs="Arial"/>
          <w:sz w:val="28"/>
          <w:szCs w:val="28"/>
        </w:rPr>
        <w:t xml:space="preserve"> </w:t>
      </w:r>
      <w:r w:rsidR="007363A5">
        <w:rPr>
          <w:rFonts w:ascii="Arial" w:hAnsi="Arial" w:cs="Arial"/>
          <w:sz w:val="28"/>
          <w:szCs w:val="28"/>
        </w:rPr>
        <w:t>de</w:t>
      </w:r>
      <w:r w:rsidR="007363A5" w:rsidRPr="00500DCD">
        <w:rPr>
          <w:rFonts w:ascii="Arial" w:hAnsi="Arial" w:cs="Arial"/>
          <w:sz w:val="28"/>
          <w:szCs w:val="28"/>
        </w:rPr>
        <w:t xml:space="preserve"> los amparos directos del conocimiento de los Tribunales Colegiados de Circuito, </w:t>
      </w:r>
      <w:r w:rsidR="007363A5" w:rsidRPr="00037662">
        <w:rPr>
          <w:rFonts w:ascii="Arial" w:hAnsi="Arial" w:cs="Arial"/>
          <w:sz w:val="28"/>
          <w:szCs w:val="28"/>
        </w:rPr>
        <w:t xml:space="preserve">en los que subsista el análisis del </w:t>
      </w:r>
      <w:r w:rsidR="007363A5">
        <w:rPr>
          <w:rFonts w:ascii="Arial" w:hAnsi="Arial" w:cs="Arial"/>
          <w:sz w:val="28"/>
          <w:szCs w:val="28"/>
        </w:rPr>
        <w:t xml:space="preserve">problema </w:t>
      </w:r>
      <w:r w:rsidR="007363A5" w:rsidRPr="00037662">
        <w:rPr>
          <w:rFonts w:ascii="Arial" w:hAnsi="Arial" w:cs="Arial"/>
          <w:sz w:val="28"/>
          <w:szCs w:val="28"/>
        </w:rPr>
        <w:t xml:space="preserve">relativo a </w:t>
      </w:r>
      <w:r w:rsidR="007363A5">
        <w:rPr>
          <w:rFonts w:ascii="Arial" w:hAnsi="Arial" w:cs="Arial"/>
          <w:sz w:val="28"/>
          <w:szCs w:val="28"/>
        </w:rPr>
        <w:t xml:space="preserve">la determinación de </w:t>
      </w:r>
      <w:r w:rsidR="007363A5" w:rsidRPr="00037662">
        <w:rPr>
          <w:rFonts w:ascii="Arial" w:hAnsi="Arial" w:cs="Arial"/>
          <w:sz w:val="28"/>
          <w:szCs w:val="28"/>
        </w:rPr>
        <w:t xml:space="preserve">las cargas probatorias </w:t>
      </w:r>
      <w:r w:rsidR="007363A5">
        <w:rPr>
          <w:rFonts w:ascii="Arial" w:hAnsi="Arial" w:cs="Arial"/>
          <w:sz w:val="28"/>
          <w:szCs w:val="28"/>
        </w:rPr>
        <w:t xml:space="preserve">que corresponden </w:t>
      </w:r>
      <w:r w:rsidR="007363A5" w:rsidRPr="00037662">
        <w:rPr>
          <w:rFonts w:ascii="Arial" w:hAnsi="Arial" w:cs="Arial"/>
          <w:sz w:val="28"/>
          <w:szCs w:val="28"/>
        </w:rPr>
        <w:t>al Instituto Mexicano del Seguro Social en materia de pensiones</w:t>
      </w:r>
      <w:r w:rsidR="007363A5" w:rsidRPr="00AC28FC">
        <w:rPr>
          <w:rFonts w:ascii="Arial" w:hAnsi="Arial" w:cs="Arial"/>
          <w:sz w:val="28"/>
          <w:szCs w:val="28"/>
        </w:rPr>
        <w:t>.</w:t>
      </w:r>
    </w:p>
    <w:p w14:paraId="4AE44108" w14:textId="77777777" w:rsidR="00D928DF" w:rsidRPr="00AC28FC" w:rsidRDefault="00D928DF" w:rsidP="0069646E">
      <w:pPr>
        <w:spacing w:after="0" w:line="480" w:lineRule="auto"/>
        <w:jc w:val="both"/>
        <w:rPr>
          <w:rFonts w:ascii="Arial" w:hAnsi="Arial" w:cs="Arial"/>
          <w:sz w:val="28"/>
          <w:szCs w:val="28"/>
        </w:rPr>
      </w:pPr>
    </w:p>
    <w:p w14:paraId="319FA1F5" w14:textId="7C5E48CC" w:rsidR="00D928DF" w:rsidRPr="00BA5574" w:rsidRDefault="00D928DF" w:rsidP="0069646E">
      <w:pPr>
        <w:spacing w:after="0" w:line="480" w:lineRule="auto"/>
        <w:ind w:left="142" w:firstLine="709"/>
        <w:jc w:val="both"/>
        <w:rPr>
          <w:rFonts w:ascii="Arial" w:hAnsi="Arial" w:cs="Arial"/>
          <w:bCs/>
          <w:iCs/>
          <w:sz w:val="28"/>
          <w:szCs w:val="28"/>
        </w:rPr>
      </w:pPr>
      <w:r w:rsidRPr="00AC28FC">
        <w:rPr>
          <w:rFonts w:ascii="Arial" w:hAnsi="Arial" w:cs="Arial"/>
          <w:b/>
          <w:sz w:val="28"/>
          <w:szCs w:val="28"/>
        </w:rPr>
        <w:lastRenderedPageBreak/>
        <w:t>SEGUNDO.</w:t>
      </w:r>
      <w:r w:rsidRPr="00AC28FC">
        <w:rPr>
          <w:rFonts w:ascii="Arial" w:hAnsi="Arial" w:cs="Arial"/>
          <w:sz w:val="28"/>
          <w:szCs w:val="28"/>
        </w:rPr>
        <w:t xml:space="preserve"> </w:t>
      </w:r>
      <w:r w:rsidR="007363A5">
        <w:rPr>
          <w:rFonts w:ascii="Arial" w:hAnsi="Arial" w:cs="Arial"/>
          <w:sz w:val="28"/>
          <w:szCs w:val="28"/>
        </w:rPr>
        <w:t>L</w:t>
      </w:r>
      <w:r w:rsidR="007363A5" w:rsidRPr="00500DCD">
        <w:rPr>
          <w:rFonts w:ascii="Arial" w:hAnsi="Arial" w:cs="Arial"/>
          <w:sz w:val="28"/>
          <w:szCs w:val="28"/>
        </w:rPr>
        <w:t>os amparos en revisión</w:t>
      </w:r>
      <w:r w:rsidR="007363A5">
        <w:rPr>
          <w:rFonts w:ascii="Arial" w:hAnsi="Arial" w:cs="Arial"/>
          <w:sz w:val="28"/>
          <w:szCs w:val="28"/>
        </w:rPr>
        <w:t xml:space="preserve"> y</w:t>
      </w:r>
      <w:r w:rsidR="007363A5" w:rsidRPr="00500DCD">
        <w:rPr>
          <w:rFonts w:ascii="Arial" w:hAnsi="Arial" w:cs="Arial"/>
          <w:sz w:val="28"/>
          <w:szCs w:val="28"/>
        </w:rPr>
        <w:t xml:space="preserve"> los amparos directos</w:t>
      </w:r>
      <w:r w:rsidR="007363A5" w:rsidRPr="00AC28FC">
        <w:rPr>
          <w:rFonts w:ascii="Arial" w:hAnsi="Arial" w:cs="Arial"/>
          <w:sz w:val="28"/>
          <w:szCs w:val="28"/>
        </w:rPr>
        <w:t xml:space="preserve"> </w:t>
      </w:r>
      <w:r w:rsidRPr="00AC28FC">
        <w:rPr>
          <w:rFonts w:ascii="Arial" w:hAnsi="Arial" w:cs="Arial"/>
          <w:sz w:val="28"/>
          <w:szCs w:val="28"/>
        </w:rPr>
        <w:t xml:space="preserve">a que se refiere el Punto </w:t>
      </w:r>
      <w:r w:rsidR="007363A5">
        <w:rPr>
          <w:rFonts w:ascii="Arial" w:hAnsi="Arial" w:cs="Arial"/>
          <w:sz w:val="28"/>
          <w:szCs w:val="28"/>
        </w:rPr>
        <w:t xml:space="preserve">Primero que antecede, </w:t>
      </w:r>
      <w:r w:rsidRPr="00AC28FC">
        <w:rPr>
          <w:rFonts w:ascii="Arial" w:hAnsi="Arial" w:cs="Arial"/>
          <w:sz w:val="28"/>
          <w:szCs w:val="28"/>
        </w:rPr>
        <w:t xml:space="preserve">deberán ser resueltos por los </w:t>
      </w:r>
      <w:r w:rsidR="007363A5" w:rsidRPr="00500DCD">
        <w:rPr>
          <w:rFonts w:ascii="Arial" w:hAnsi="Arial" w:cs="Arial"/>
          <w:sz w:val="28"/>
          <w:szCs w:val="28"/>
        </w:rPr>
        <w:t>Tribunales Colegiados de Circuito</w:t>
      </w:r>
      <w:r w:rsidR="00BA5574">
        <w:rPr>
          <w:rFonts w:ascii="Arial" w:hAnsi="Arial" w:cs="Arial"/>
          <w:bCs/>
          <w:sz w:val="28"/>
          <w:szCs w:val="28"/>
        </w:rPr>
        <w:t xml:space="preserve"> atendiendo a los criterios vinculatorios establecidos </w:t>
      </w:r>
      <w:r w:rsidR="001A7282">
        <w:rPr>
          <w:rFonts w:ascii="Arial" w:hAnsi="Arial" w:cs="Arial"/>
          <w:bCs/>
          <w:sz w:val="28"/>
          <w:szCs w:val="28"/>
        </w:rPr>
        <w:t xml:space="preserve">por la Segunda Sala de </w:t>
      </w:r>
      <w:r w:rsidR="005D39AD">
        <w:rPr>
          <w:rFonts w:ascii="Arial" w:hAnsi="Arial" w:cs="Arial"/>
          <w:bCs/>
          <w:sz w:val="28"/>
          <w:szCs w:val="28"/>
        </w:rPr>
        <w:t>este Alto Tribunal</w:t>
      </w:r>
      <w:r w:rsidR="001A7282">
        <w:rPr>
          <w:rFonts w:ascii="Arial" w:hAnsi="Arial" w:cs="Arial"/>
          <w:bCs/>
          <w:sz w:val="28"/>
          <w:szCs w:val="28"/>
        </w:rPr>
        <w:t xml:space="preserve"> </w:t>
      </w:r>
      <w:r w:rsidR="00BA5574">
        <w:rPr>
          <w:rFonts w:ascii="Arial" w:hAnsi="Arial" w:cs="Arial"/>
          <w:bCs/>
          <w:sz w:val="28"/>
          <w:szCs w:val="28"/>
        </w:rPr>
        <w:t xml:space="preserve">en </w:t>
      </w:r>
      <w:r w:rsidR="00452726" w:rsidRPr="002E09C6">
        <w:rPr>
          <w:rFonts w:ascii="Arial" w:hAnsi="Arial" w:cs="Arial"/>
          <w:sz w:val="28"/>
          <w:szCs w:val="28"/>
        </w:rPr>
        <w:t>los</w:t>
      </w:r>
      <w:r w:rsidR="00452726" w:rsidRPr="002E09C6">
        <w:rPr>
          <w:rFonts w:ascii="Arial" w:hAnsi="Arial" w:cs="Arial"/>
          <w:iCs/>
          <w:sz w:val="28"/>
          <w:szCs w:val="28"/>
        </w:rPr>
        <w:t xml:space="preserve"> </w:t>
      </w:r>
      <w:r w:rsidR="00452726" w:rsidRPr="002E09C6">
        <w:rPr>
          <w:rFonts w:ascii="Arial" w:hAnsi="Arial" w:cs="Arial"/>
          <w:i/>
          <w:sz w:val="28"/>
          <w:szCs w:val="28"/>
        </w:rPr>
        <w:t xml:space="preserve">amparos directos 29/2022 </w:t>
      </w:r>
      <w:r w:rsidR="00452726" w:rsidRPr="002E09C6">
        <w:rPr>
          <w:rFonts w:ascii="Arial" w:hAnsi="Arial" w:cs="Arial"/>
          <w:iCs/>
          <w:sz w:val="28"/>
          <w:szCs w:val="28"/>
        </w:rPr>
        <w:t xml:space="preserve">y </w:t>
      </w:r>
      <w:r w:rsidR="00452726" w:rsidRPr="002E09C6">
        <w:rPr>
          <w:rFonts w:ascii="Arial" w:hAnsi="Arial" w:cs="Arial"/>
          <w:i/>
          <w:sz w:val="28"/>
          <w:szCs w:val="28"/>
        </w:rPr>
        <w:t>27/2022</w:t>
      </w:r>
      <w:r w:rsidR="00BA5574">
        <w:rPr>
          <w:rFonts w:ascii="Arial" w:hAnsi="Arial" w:cs="Arial"/>
          <w:iCs/>
          <w:sz w:val="28"/>
          <w:szCs w:val="28"/>
        </w:rPr>
        <w:t>.</w:t>
      </w:r>
    </w:p>
    <w:p w14:paraId="0E663577" w14:textId="77777777" w:rsidR="00D928DF" w:rsidRPr="00AC28FC" w:rsidRDefault="00D928DF" w:rsidP="0069646E">
      <w:pPr>
        <w:spacing w:after="0" w:line="480" w:lineRule="auto"/>
        <w:rPr>
          <w:rFonts w:ascii="Arial" w:hAnsi="Arial" w:cs="Arial"/>
          <w:b/>
          <w:sz w:val="28"/>
          <w:szCs w:val="28"/>
        </w:rPr>
      </w:pPr>
    </w:p>
    <w:p w14:paraId="6F003C32" w14:textId="12A75A70" w:rsidR="00C53E9B" w:rsidRPr="00AC28FC" w:rsidRDefault="00C53E9B" w:rsidP="0069646E">
      <w:pPr>
        <w:spacing w:after="0" w:line="480" w:lineRule="auto"/>
        <w:jc w:val="center"/>
        <w:rPr>
          <w:rFonts w:ascii="Arial" w:hAnsi="Arial" w:cs="Arial"/>
          <w:b/>
          <w:sz w:val="28"/>
          <w:szCs w:val="28"/>
        </w:rPr>
      </w:pPr>
      <w:r w:rsidRPr="00AC28FC">
        <w:rPr>
          <w:rFonts w:ascii="Arial" w:hAnsi="Arial" w:cs="Arial"/>
          <w:b/>
          <w:sz w:val="28"/>
          <w:szCs w:val="28"/>
        </w:rPr>
        <w:t>TRANSITORIOS:</w:t>
      </w:r>
    </w:p>
    <w:p w14:paraId="77124079" w14:textId="77777777" w:rsidR="00C53E9B" w:rsidRPr="00AC28FC" w:rsidRDefault="00C53E9B" w:rsidP="0069646E">
      <w:pPr>
        <w:spacing w:after="0" w:line="480" w:lineRule="auto"/>
        <w:jc w:val="both"/>
        <w:rPr>
          <w:rFonts w:ascii="Arial" w:hAnsi="Arial" w:cs="Arial"/>
          <w:sz w:val="28"/>
          <w:szCs w:val="28"/>
        </w:rPr>
      </w:pPr>
    </w:p>
    <w:p w14:paraId="12405AF8" w14:textId="77777777" w:rsidR="00C53E9B" w:rsidRPr="00AC28FC" w:rsidRDefault="00C53E9B" w:rsidP="0069646E">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Este Acuerdo General entrará en vigor al día siguiente de su publicación en el Diario Oficial de la Federación.</w:t>
      </w:r>
    </w:p>
    <w:p w14:paraId="4E16A4E2" w14:textId="77777777" w:rsidR="00E4412D" w:rsidRDefault="00E4412D" w:rsidP="0069646E">
      <w:pPr>
        <w:spacing w:after="0" w:line="480" w:lineRule="auto"/>
        <w:ind w:left="142" w:firstLine="709"/>
        <w:jc w:val="both"/>
        <w:rPr>
          <w:rFonts w:ascii="Arial" w:hAnsi="Arial" w:cs="Arial"/>
          <w:b/>
          <w:sz w:val="28"/>
          <w:szCs w:val="28"/>
        </w:rPr>
      </w:pPr>
    </w:p>
    <w:p w14:paraId="79E84BCC" w14:textId="264C0989" w:rsidR="00DA7F0D" w:rsidRDefault="00C53E9B" w:rsidP="0069646E">
      <w:pPr>
        <w:spacing w:after="0" w:line="480" w:lineRule="auto"/>
        <w:ind w:left="142" w:firstLine="709"/>
        <w:jc w:val="both"/>
        <w:rPr>
          <w:rFonts w:ascii="Arial" w:hAnsi="Arial" w:cs="Arial"/>
          <w:sz w:val="28"/>
          <w:szCs w:val="28"/>
        </w:rPr>
      </w:pPr>
      <w:r w:rsidRPr="00AC28FC">
        <w:rPr>
          <w:rFonts w:ascii="Arial" w:hAnsi="Arial" w:cs="Arial"/>
          <w:b/>
          <w:sz w:val="28"/>
          <w:szCs w:val="28"/>
        </w:rPr>
        <w:t>SEGUNDO.</w:t>
      </w:r>
      <w:r w:rsidRPr="00AC28FC">
        <w:rPr>
          <w:rFonts w:ascii="Arial" w:hAnsi="Arial" w:cs="Arial"/>
          <w:sz w:val="28"/>
          <w:szCs w:val="28"/>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w:t>
      </w:r>
      <w:r w:rsidR="001E5DF7" w:rsidRPr="00CF2CBD">
        <w:rPr>
          <w:rFonts w:ascii="Arial" w:hAnsi="Arial" w:cs="Arial"/>
          <w:sz w:val="28"/>
          <w:szCs w:val="28"/>
        </w:rPr>
        <w:t xml:space="preserve">y hágase del conocimiento del Consejo de la Judicatura Federal y, para su cumplimiento, de los Juzgados de Distrito, de los Tribunales Colegiados de </w:t>
      </w:r>
      <w:r w:rsidR="001E5DF7" w:rsidRPr="00CF2CBD">
        <w:rPr>
          <w:rFonts w:ascii="Arial" w:hAnsi="Arial" w:cs="Arial"/>
          <w:sz w:val="28"/>
          <w:szCs w:val="28"/>
        </w:rPr>
        <w:lastRenderedPageBreak/>
        <w:t>Circuito, de los Tribunales Colegiados de Apelación y de los Plenos Regionales</w:t>
      </w:r>
      <w:r w:rsidR="00E01E5B">
        <w:rPr>
          <w:rFonts w:ascii="Arial" w:hAnsi="Arial" w:cs="Arial"/>
          <w:sz w:val="28"/>
          <w:szCs w:val="28"/>
        </w:rPr>
        <w:t>.</w:t>
      </w:r>
    </w:p>
    <w:p w14:paraId="784ED65C" w14:textId="77777777" w:rsidR="006713CD" w:rsidRDefault="006713CD" w:rsidP="0069646E">
      <w:pPr>
        <w:spacing w:after="0" w:line="480" w:lineRule="auto"/>
        <w:ind w:left="142" w:firstLine="709"/>
        <w:jc w:val="both"/>
        <w:rPr>
          <w:rFonts w:ascii="Arial" w:hAnsi="Arial" w:cs="Arial"/>
          <w:sz w:val="28"/>
          <w:szCs w:val="28"/>
        </w:rPr>
      </w:pPr>
    </w:p>
    <w:p w14:paraId="00D59500" w14:textId="77777777" w:rsidR="006713CD" w:rsidRPr="00B61CCE" w:rsidRDefault="006713CD" w:rsidP="006713CD">
      <w:pPr>
        <w:spacing w:after="0" w:line="240" w:lineRule="auto"/>
        <w:ind w:left="142"/>
        <w:jc w:val="center"/>
        <w:rPr>
          <w:rFonts w:ascii="Arial" w:hAnsi="Arial" w:cs="Arial"/>
          <w:color w:val="000000"/>
          <w:sz w:val="28"/>
          <w:szCs w:val="28"/>
        </w:rPr>
      </w:pPr>
      <w:r w:rsidRPr="00B61CCE">
        <w:rPr>
          <w:rFonts w:ascii="Arial" w:hAnsi="Arial" w:cs="Arial"/>
          <w:b/>
          <w:sz w:val="28"/>
          <w:szCs w:val="28"/>
        </w:rPr>
        <w:t>LA PRESIDENTA DE LA SUPREMA CORTE</w:t>
      </w:r>
    </w:p>
    <w:p w14:paraId="1CC1D3BB" w14:textId="77777777" w:rsidR="006713CD" w:rsidRPr="00B61CCE" w:rsidRDefault="006713CD" w:rsidP="006713CD">
      <w:pPr>
        <w:spacing w:after="0" w:line="240" w:lineRule="auto"/>
        <w:ind w:left="142"/>
        <w:jc w:val="center"/>
        <w:rPr>
          <w:rFonts w:ascii="Arial" w:hAnsi="Arial" w:cs="Arial"/>
          <w:b/>
          <w:sz w:val="28"/>
          <w:szCs w:val="28"/>
        </w:rPr>
      </w:pPr>
      <w:r w:rsidRPr="00B61CCE">
        <w:rPr>
          <w:rFonts w:ascii="Arial" w:hAnsi="Arial" w:cs="Arial"/>
          <w:b/>
          <w:sz w:val="28"/>
          <w:szCs w:val="28"/>
        </w:rPr>
        <w:t>DE JUSTICIA DE LA NACIÓN</w:t>
      </w:r>
    </w:p>
    <w:p w14:paraId="52E45F49" w14:textId="77777777" w:rsidR="006713CD" w:rsidRPr="00B61CCE" w:rsidRDefault="006713CD" w:rsidP="006713CD">
      <w:pPr>
        <w:spacing w:after="0" w:line="240" w:lineRule="auto"/>
        <w:ind w:left="142"/>
        <w:jc w:val="center"/>
        <w:rPr>
          <w:rFonts w:ascii="Arial" w:hAnsi="Arial" w:cs="Arial"/>
          <w:b/>
          <w:sz w:val="28"/>
          <w:szCs w:val="28"/>
        </w:rPr>
      </w:pPr>
    </w:p>
    <w:p w14:paraId="1E285B43" w14:textId="77777777" w:rsidR="006713CD" w:rsidRPr="00B61CCE" w:rsidRDefault="006713CD" w:rsidP="006713CD">
      <w:pPr>
        <w:spacing w:after="0" w:line="240" w:lineRule="auto"/>
        <w:ind w:left="142"/>
        <w:jc w:val="center"/>
        <w:rPr>
          <w:rFonts w:ascii="Arial" w:hAnsi="Arial" w:cs="Arial"/>
          <w:b/>
          <w:sz w:val="28"/>
          <w:szCs w:val="28"/>
        </w:rPr>
      </w:pPr>
    </w:p>
    <w:p w14:paraId="0D41CC25" w14:textId="77777777" w:rsidR="006713CD" w:rsidRPr="00B61CCE" w:rsidRDefault="006713CD" w:rsidP="006713CD">
      <w:pPr>
        <w:spacing w:after="0" w:line="240" w:lineRule="auto"/>
        <w:ind w:left="142"/>
        <w:jc w:val="center"/>
        <w:rPr>
          <w:rFonts w:ascii="Arial" w:hAnsi="Arial" w:cs="Arial"/>
          <w:b/>
          <w:sz w:val="28"/>
          <w:szCs w:val="28"/>
        </w:rPr>
      </w:pPr>
    </w:p>
    <w:p w14:paraId="304160C3" w14:textId="77777777" w:rsidR="006713CD" w:rsidRPr="00B61CCE" w:rsidRDefault="006713CD" w:rsidP="006713CD">
      <w:pPr>
        <w:spacing w:after="0" w:line="240" w:lineRule="auto"/>
        <w:ind w:left="142"/>
        <w:jc w:val="center"/>
        <w:rPr>
          <w:rFonts w:ascii="Arial" w:hAnsi="Arial" w:cs="Arial"/>
          <w:b/>
          <w:sz w:val="28"/>
          <w:szCs w:val="28"/>
        </w:rPr>
      </w:pPr>
    </w:p>
    <w:p w14:paraId="5729F0F4" w14:textId="77777777" w:rsidR="006713CD" w:rsidRPr="00B61CCE" w:rsidRDefault="006713CD" w:rsidP="006713CD">
      <w:pPr>
        <w:tabs>
          <w:tab w:val="left" w:pos="851"/>
        </w:tabs>
        <w:spacing w:after="0" w:line="240" w:lineRule="auto"/>
        <w:ind w:left="426"/>
        <w:jc w:val="center"/>
        <w:rPr>
          <w:rFonts w:ascii="Arial" w:hAnsi="Arial" w:cs="Arial"/>
          <w:b/>
          <w:sz w:val="28"/>
          <w:szCs w:val="28"/>
        </w:rPr>
      </w:pPr>
      <w:r w:rsidRPr="00B61CCE">
        <w:rPr>
          <w:rFonts w:ascii="Arial" w:hAnsi="Arial" w:cs="Arial"/>
          <w:b/>
          <w:sz w:val="28"/>
          <w:szCs w:val="28"/>
        </w:rPr>
        <w:t>MINISTRA NORMA LUCÍA PIÑA HERNÁNDEZ</w:t>
      </w:r>
    </w:p>
    <w:p w14:paraId="7F0DB1DB" w14:textId="77777777" w:rsidR="006713CD" w:rsidRDefault="006713CD" w:rsidP="006713CD">
      <w:pPr>
        <w:tabs>
          <w:tab w:val="left" w:pos="851"/>
        </w:tabs>
        <w:spacing w:after="0" w:line="240" w:lineRule="auto"/>
        <w:ind w:left="426"/>
        <w:jc w:val="center"/>
        <w:rPr>
          <w:rFonts w:ascii="Arial" w:hAnsi="Arial" w:cs="Arial"/>
          <w:b/>
          <w:sz w:val="28"/>
          <w:szCs w:val="28"/>
        </w:rPr>
      </w:pPr>
    </w:p>
    <w:p w14:paraId="4B6D0A01" w14:textId="77777777" w:rsidR="006713CD" w:rsidRDefault="006713CD" w:rsidP="006713CD">
      <w:pPr>
        <w:tabs>
          <w:tab w:val="left" w:pos="851"/>
        </w:tabs>
        <w:spacing w:after="0" w:line="240" w:lineRule="auto"/>
        <w:ind w:left="426"/>
        <w:jc w:val="center"/>
        <w:rPr>
          <w:rFonts w:ascii="Arial" w:hAnsi="Arial" w:cs="Arial"/>
          <w:b/>
          <w:sz w:val="28"/>
          <w:szCs w:val="28"/>
        </w:rPr>
      </w:pPr>
    </w:p>
    <w:p w14:paraId="3125B47C" w14:textId="77777777" w:rsidR="006713CD" w:rsidRPr="00B61CCE" w:rsidRDefault="006713CD" w:rsidP="006713CD">
      <w:pPr>
        <w:tabs>
          <w:tab w:val="left" w:pos="851"/>
        </w:tabs>
        <w:spacing w:after="0" w:line="240" w:lineRule="auto"/>
        <w:ind w:left="426"/>
        <w:jc w:val="center"/>
        <w:rPr>
          <w:rFonts w:ascii="Arial" w:hAnsi="Arial" w:cs="Arial"/>
          <w:b/>
          <w:sz w:val="28"/>
          <w:szCs w:val="28"/>
        </w:rPr>
      </w:pPr>
    </w:p>
    <w:p w14:paraId="0E89D703" w14:textId="77777777" w:rsidR="006713CD" w:rsidRDefault="006713CD" w:rsidP="006713CD">
      <w:pPr>
        <w:tabs>
          <w:tab w:val="left" w:pos="851"/>
        </w:tabs>
        <w:spacing w:after="0" w:line="240" w:lineRule="auto"/>
        <w:ind w:left="426"/>
        <w:jc w:val="center"/>
        <w:rPr>
          <w:rFonts w:ascii="Arial" w:hAnsi="Arial" w:cs="Arial"/>
          <w:b/>
          <w:sz w:val="28"/>
          <w:szCs w:val="28"/>
        </w:rPr>
      </w:pPr>
    </w:p>
    <w:p w14:paraId="590A3906" w14:textId="77777777" w:rsidR="006713CD" w:rsidRPr="00B61CCE" w:rsidRDefault="006713CD" w:rsidP="006713CD">
      <w:pPr>
        <w:spacing w:after="0" w:line="240" w:lineRule="auto"/>
        <w:ind w:left="142"/>
        <w:jc w:val="center"/>
        <w:rPr>
          <w:rFonts w:ascii="Arial" w:hAnsi="Arial" w:cs="Arial"/>
          <w:b/>
          <w:sz w:val="28"/>
          <w:szCs w:val="28"/>
        </w:rPr>
      </w:pPr>
      <w:r w:rsidRPr="00B61CCE">
        <w:rPr>
          <w:rFonts w:ascii="Arial" w:hAnsi="Arial" w:cs="Arial"/>
          <w:b/>
          <w:sz w:val="28"/>
          <w:szCs w:val="28"/>
        </w:rPr>
        <w:t>EL SECRETARIO GENERAL DE ACUERDOS</w:t>
      </w:r>
    </w:p>
    <w:p w14:paraId="783A7816" w14:textId="77777777" w:rsidR="006713CD" w:rsidRPr="00B61CCE" w:rsidRDefault="006713CD" w:rsidP="006713CD">
      <w:pPr>
        <w:spacing w:after="0" w:line="240" w:lineRule="auto"/>
        <w:ind w:left="142"/>
        <w:jc w:val="center"/>
        <w:rPr>
          <w:rFonts w:ascii="Arial" w:hAnsi="Arial" w:cs="Arial"/>
          <w:b/>
          <w:sz w:val="28"/>
          <w:szCs w:val="28"/>
        </w:rPr>
      </w:pPr>
    </w:p>
    <w:p w14:paraId="761DED2F" w14:textId="77777777" w:rsidR="006713CD" w:rsidRPr="00B61CCE" w:rsidRDefault="006713CD" w:rsidP="006713CD">
      <w:pPr>
        <w:spacing w:after="0" w:line="240" w:lineRule="auto"/>
        <w:ind w:left="142"/>
        <w:jc w:val="center"/>
        <w:rPr>
          <w:rFonts w:ascii="Arial" w:hAnsi="Arial" w:cs="Arial"/>
          <w:b/>
          <w:sz w:val="28"/>
          <w:szCs w:val="28"/>
        </w:rPr>
      </w:pPr>
    </w:p>
    <w:p w14:paraId="75211464" w14:textId="77777777" w:rsidR="006713CD" w:rsidRPr="00B61CCE" w:rsidRDefault="006713CD" w:rsidP="006713CD">
      <w:pPr>
        <w:spacing w:after="0" w:line="240" w:lineRule="auto"/>
        <w:ind w:left="142"/>
        <w:jc w:val="center"/>
        <w:rPr>
          <w:rFonts w:ascii="Arial" w:hAnsi="Arial" w:cs="Arial"/>
          <w:b/>
          <w:sz w:val="28"/>
          <w:szCs w:val="28"/>
        </w:rPr>
      </w:pPr>
    </w:p>
    <w:p w14:paraId="111824F6" w14:textId="77777777" w:rsidR="006713CD" w:rsidRPr="00B61CCE" w:rsidRDefault="006713CD" w:rsidP="006713CD">
      <w:pPr>
        <w:spacing w:after="0" w:line="240" w:lineRule="auto"/>
        <w:ind w:left="142"/>
        <w:jc w:val="center"/>
        <w:rPr>
          <w:rFonts w:ascii="Arial" w:hAnsi="Arial" w:cs="Arial"/>
          <w:b/>
          <w:sz w:val="28"/>
          <w:szCs w:val="28"/>
        </w:rPr>
      </w:pPr>
    </w:p>
    <w:p w14:paraId="664EA2BE" w14:textId="77777777" w:rsidR="006713CD" w:rsidRPr="00B61CCE" w:rsidRDefault="006713CD" w:rsidP="006713CD">
      <w:pPr>
        <w:spacing w:after="0" w:line="240" w:lineRule="auto"/>
        <w:ind w:left="142"/>
        <w:jc w:val="center"/>
        <w:rPr>
          <w:rFonts w:ascii="Arial" w:hAnsi="Arial" w:cs="Arial"/>
          <w:b/>
          <w:sz w:val="28"/>
          <w:szCs w:val="28"/>
        </w:rPr>
      </w:pPr>
      <w:r w:rsidRPr="00B61CCE">
        <w:rPr>
          <w:rFonts w:ascii="Arial" w:hAnsi="Arial" w:cs="Arial"/>
          <w:b/>
          <w:sz w:val="28"/>
          <w:szCs w:val="28"/>
        </w:rPr>
        <w:t>LIC. RAFAEL COELLO CETINA</w:t>
      </w:r>
    </w:p>
    <w:p w14:paraId="71C647C2" w14:textId="77777777" w:rsidR="006713CD" w:rsidRDefault="006713CD" w:rsidP="006713CD">
      <w:pPr>
        <w:spacing w:after="0" w:line="240" w:lineRule="auto"/>
        <w:ind w:left="142"/>
        <w:jc w:val="both"/>
        <w:rPr>
          <w:rFonts w:ascii="Arial" w:hAnsi="Arial" w:cs="Arial"/>
          <w:b/>
          <w:sz w:val="28"/>
          <w:szCs w:val="28"/>
        </w:rPr>
      </w:pPr>
    </w:p>
    <w:p w14:paraId="5EBBDD87" w14:textId="77777777" w:rsidR="006713CD" w:rsidRDefault="006713CD" w:rsidP="006713CD">
      <w:pPr>
        <w:spacing w:after="0" w:line="240" w:lineRule="auto"/>
        <w:ind w:left="142"/>
        <w:jc w:val="both"/>
        <w:rPr>
          <w:rFonts w:ascii="Arial" w:hAnsi="Arial" w:cs="Arial"/>
          <w:b/>
          <w:sz w:val="28"/>
          <w:szCs w:val="28"/>
        </w:rPr>
      </w:pPr>
    </w:p>
    <w:p w14:paraId="682E6E37" w14:textId="77777777" w:rsidR="006713CD" w:rsidRDefault="006713CD" w:rsidP="006713CD">
      <w:pPr>
        <w:spacing w:after="0" w:line="240" w:lineRule="auto"/>
        <w:ind w:left="142"/>
        <w:jc w:val="both"/>
        <w:rPr>
          <w:rFonts w:ascii="Arial" w:hAnsi="Arial" w:cs="Arial"/>
          <w:b/>
          <w:sz w:val="28"/>
          <w:szCs w:val="28"/>
        </w:rPr>
      </w:pPr>
    </w:p>
    <w:p w14:paraId="58471C94" w14:textId="77777777" w:rsidR="006713CD" w:rsidRDefault="006713CD" w:rsidP="006713CD">
      <w:pPr>
        <w:spacing w:after="0" w:line="240" w:lineRule="auto"/>
        <w:ind w:left="142"/>
        <w:jc w:val="both"/>
        <w:rPr>
          <w:rFonts w:ascii="Arial" w:hAnsi="Arial" w:cs="Arial"/>
          <w:b/>
          <w:sz w:val="28"/>
          <w:szCs w:val="28"/>
        </w:rPr>
      </w:pPr>
    </w:p>
    <w:p w14:paraId="420CD1B3" w14:textId="47F6A171" w:rsidR="006713CD" w:rsidRPr="00E01E5B" w:rsidRDefault="006713CD" w:rsidP="006713CD">
      <w:pPr>
        <w:spacing w:after="0" w:line="240" w:lineRule="auto"/>
        <w:ind w:left="142"/>
        <w:jc w:val="both"/>
        <w:rPr>
          <w:rFonts w:ascii="Arial" w:hAnsi="Arial" w:cs="Arial"/>
          <w:sz w:val="28"/>
          <w:szCs w:val="28"/>
        </w:rPr>
      </w:pPr>
      <w:r w:rsidRPr="00B61CCE">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Pr="00AC28FC">
        <w:rPr>
          <w:rFonts w:ascii="Arial" w:hAnsi="Arial" w:cs="Arial"/>
          <w:b/>
          <w:sz w:val="28"/>
          <w:szCs w:val="28"/>
        </w:rPr>
        <w:t xml:space="preserve">ACUERDO GENERAL NÚMERO </w:t>
      </w:r>
      <w:r>
        <w:rPr>
          <w:rFonts w:ascii="Arial" w:hAnsi="Arial" w:cs="Arial"/>
          <w:b/>
          <w:sz w:val="28"/>
          <w:szCs w:val="28"/>
        </w:rPr>
        <w:t>3</w:t>
      </w:r>
      <w:r w:rsidRPr="00AC28FC">
        <w:rPr>
          <w:rFonts w:ascii="Arial" w:hAnsi="Arial" w:cs="Arial"/>
          <w:b/>
          <w:sz w:val="28"/>
          <w:szCs w:val="28"/>
        </w:rPr>
        <w:t>/202</w:t>
      </w:r>
      <w:r>
        <w:rPr>
          <w:rFonts w:ascii="Arial" w:hAnsi="Arial" w:cs="Arial"/>
          <w:b/>
          <w:sz w:val="28"/>
          <w:szCs w:val="28"/>
        </w:rPr>
        <w:t>3</w:t>
      </w:r>
      <w:r w:rsidRPr="00AC28FC">
        <w:rPr>
          <w:rFonts w:ascii="Arial" w:hAnsi="Arial" w:cs="Arial"/>
          <w:b/>
          <w:sz w:val="28"/>
          <w:szCs w:val="28"/>
        </w:rPr>
        <w:t xml:space="preserve">, DE </w:t>
      </w:r>
      <w:r>
        <w:rPr>
          <w:rFonts w:ascii="Arial" w:hAnsi="Arial" w:cs="Arial"/>
          <w:b/>
          <w:sz w:val="28"/>
          <w:szCs w:val="28"/>
        </w:rPr>
        <w:t>DOS</w:t>
      </w:r>
      <w:r w:rsidRPr="00AC28FC">
        <w:rPr>
          <w:rFonts w:ascii="Arial" w:hAnsi="Arial" w:cs="Arial"/>
          <w:b/>
          <w:sz w:val="28"/>
          <w:szCs w:val="28"/>
        </w:rPr>
        <w:t xml:space="preserve"> DE </w:t>
      </w:r>
      <w:r>
        <w:rPr>
          <w:rFonts w:ascii="Arial" w:hAnsi="Arial" w:cs="Arial"/>
          <w:b/>
          <w:sz w:val="28"/>
          <w:szCs w:val="28"/>
        </w:rPr>
        <w:t xml:space="preserve">MAYO </w:t>
      </w:r>
      <w:r w:rsidRPr="00AC28FC">
        <w:rPr>
          <w:rFonts w:ascii="Arial" w:hAnsi="Arial" w:cs="Arial"/>
          <w:b/>
          <w:sz w:val="28"/>
          <w:szCs w:val="28"/>
        </w:rPr>
        <w:t>DE DOS MIL VEINTI</w:t>
      </w:r>
      <w:r>
        <w:rPr>
          <w:rFonts w:ascii="Arial" w:hAnsi="Arial" w:cs="Arial"/>
          <w:b/>
          <w:sz w:val="28"/>
          <w:szCs w:val="28"/>
        </w:rPr>
        <w:t>TRÉS</w:t>
      </w:r>
      <w:r w:rsidRPr="00AC28FC">
        <w:rPr>
          <w:rFonts w:ascii="Arial" w:hAnsi="Arial" w:cs="Arial"/>
          <w:b/>
          <w:sz w:val="28"/>
          <w:szCs w:val="28"/>
        </w:rPr>
        <w:t xml:space="preserve">, DEL PLENO DE LA SUPREMA CORTE DE JUSTICIA DE LA NACIÓN, POR EL QUE SE LEVANTA EL APLAZAMIENTO </w:t>
      </w:r>
      <w:r w:rsidRPr="002C2155">
        <w:rPr>
          <w:rFonts w:ascii="Arial" w:hAnsi="Arial" w:cs="Arial"/>
          <w:b/>
          <w:sz w:val="28"/>
          <w:szCs w:val="28"/>
        </w:rPr>
        <w:t>EN EL DICTADO DE LA RESOLUCIÓN</w:t>
      </w:r>
      <w:r w:rsidRPr="00F8235A">
        <w:rPr>
          <w:rFonts w:ascii="Arial" w:hAnsi="Arial" w:cs="Arial"/>
          <w:b/>
          <w:sz w:val="28"/>
          <w:szCs w:val="28"/>
        </w:rPr>
        <w:t xml:space="preserve"> DE LOS AMPAROS EN REVISIÓN Y DE LOS AMPAROS DIRECTOS DEL CONOCIMIENTO DE LOS TRIBUNALES COLEGIADOS DE CIRCUITO, EN LOS QUE SUBSISTA EL ANÁLISIS DEL PROBLEMA RELATIVO A LA DETERMINACIÓN DE LAS CARGAS PROBATORIAS QUE CORRESPONDEN AL INSTITUTO MEXICANO DEL SEGURO SOCIAL EN MATERIA DE PENSIONES</w:t>
      </w:r>
      <w:r w:rsidRPr="00AC28FC">
        <w:rPr>
          <w:rFonts w:ascii="Arial" w:hAnsi="Arial" w:cs="Arial"/>
          <w:b/>
          <w:sz w:val="28"/>
          <w:szCs w:val="28"/>
        </w:rPr>
        <w:t xml:space="preserve">; RELACIONADO CON EL DIVERSO </w:t>
      </w:r>
      <w:r w:rsidRPr="00F8235A">
        <w:rPr>
          <w:rFonts w:ascii="Arial" w:hAnsi="Arial" w:cs="Arial"/>
          <w:b/>
          <w:sz w:val="28"/>
          <w:szCs w:val="28"/>
        </w:rPr>
        <w:t>6/2022, DE CUATRO DE JULIO DE DOS MIL VEINTIDÓS</w:t>
      </w:r>
      <w:r w:rsidRPr="00B61CCE">
        <w:rPr>
          <w:rFonts w:ascii="Arial" w:hAnsi="Arial" w:cs="Arial"/>
          <w:b/>
          <w:sz w:val="28"/>
          <w:szCs w:val="28"/>
        </w:rPr>
        <w:t xml:space="preserve">, fue emitido por el Tribunal Pleno en Sesión </w:t>
      </w:r>
      <w:r w:rsidRPr="00B61CCE">
        <w:rPr>
          <w:rFonts w:ascii="Arial" w:hAnsi="Arial" w:cs="Arial"/>
          <w:b/>
          <w:sz w:val="28"/>
          <w:szCs w:val="28"/>
        </w:rPr>
        <w:lastRenderedPageBreak/>
        <w:t xml:space="preserve">Privada celebrada el día de hoy, </w:t>
      </w:r>
      <w:r w:rsidR="00372CA3" w:rsidRPr="00B61CCE">
        <w:rPr>
          <w:rFonts w:ascii="Arial" w:hAnsi="Arial" w:cs="Arial"/>
          <w:b/>
          <w:sz w:val="28"/>
          <w:szCs w:val="28"/>
        </w:rPr>
        <w:t xml:space="preserve">por unanimidad de </w:t>
      </w:r>
      <w:r w:rsidR="00372CA3">
        <w:rPr>
          <w:rFonts w:ascii="Arial" w:hAnsi="Arial" w:cs="Arial"/>
          <w:b/>
          <w:sz w:val="28"/>
          <w:szCs w:val="28"/>
        </w:rPr>
        <w:t>diez</w:t>
      </w:r>
      <w:r w:rsidR="00372CA3" w:rsidRPr="00B61CCE">
        <w:rPr>
          <w:rFonts w:ascii="Arial" w:hAnsi="Arial" w:cs="Arial"/>
          <w:b/>
          <w:sz w:val="28"/>
          <w:szCs w:val="28"/>
        </w:rPr>
        <w:t xml:space="preserve"> votos de las señoras Ministras y de los señores Ministros Alfredo Gutiérrez Ortiz Mena, Juan Luis González Alcántara Carrancá, Yasmín Esquivel Mossa, Loretta Ortiz Ahlf, Luis María Aguilar Morales, Jorge Mario Pardo Rebolledo, Arturo Zaldívar Lelo de Larrea, Javier Laynez Potisek, Alberto Pérez Dayán y Presidenta Norma Lucía Piña Hernández</w:t>
      </w:r>
      <w:r>
        <w:rPr>
          <w:rFonts w:ascii="Arial" w:hAnsi="Arial" w:cs="Arial"/>
          <w:b/>
          <w:sz w:val="28"/>
          <w:szCs w:val="28"/>
        </w:rPr>
        <w:t>.</w:t>
      </w:r>
      <w:r w:rsidR="00372CA3">
        <w:rPr>
          <w:rFonts w:ascii="Arial" w:hAnsi="Arial" w:cs="Arial"/>
          <w:b/>
          <w:sz w:val="28"/>
          <w:szCs w:val="28"/>
        </w:rPr>
        <w:t xml:space="preserve"> La señora Ministra </w:t>
      </w:r>
      <w:r w:rsidR="00372CA3" w:rsidRPr="00B61CCE">
        <w:rPr>
          <w:rFonts w:ascii="Arial" w:hAnsi="Arial" w:cs="Arial"/>
          <w:b/>
          <w:sz w:val="28"/>
          <w:szCs w:val="28"/>
        </w:rPr>
        <w:t>Ana Margarita Ríos Farjat</w:t>
      </w:r>
      <w:r w:rsidR="00372CA3">
        <w:rPr>
          <w:rFonts w:ascii="Arial" w:hAnsi="Arial" w:cs="Arial"/>
          <w:b/>
          <w:sz w:val="28"/>
          <w:szCs w:val="28"/>
        </w:rPr>
        <w:t xml:space="preserve"> estuvo ausente, </w:t>
      </w:r>
      <w:r w:rsidR="00372CA3" w:rsidRPr="001B259C">
        <w:rPr>
          <w:rFonts w:ascii="Arial" w:hAnsi="Arial" w:cs="Arial"/>
          <w:b/>
          <w:sz w:val="28"/>
          <w:szCs w:val="28"/>
        </w:rPr>
        <w:t>por gozar de vacaciones al haber integrado la respectiva Comisi</w:t>
      </w:r>
      <w:r w:rsidR="00372CA3">
        <w:rPr>
          <w:rFonts w:ascii="Arial" w:hAnsi="Arial" w:cs="Arial"/>
          <w:b/>
          <w:sz w:val="28"/>
          <w:szCs w:val="28"/>
        </w:rPr>
        <w:t>ón</w:t>
      </w:r>
      <w:r w:rsidR="00372CA3" w:rsidRPr="001B259C">
        <w:rPr>
          <w:rFonts w:ascii="Arial" w:hAnsi="Arial" w:cs="Arial"/>
          <w:b/>
          <w:sz w:val="28"/>
          <w:szCs w:val="28"/>
        </w:rPr>
        <w:t xml:space="preserve"> de Reces</w:t>
      </w:r>
      <w:r w:rsidR="00372CA3">
        <w:rPr>
          <w:rFonts w:ascii="Arial" w:hAnsi="Arial" w:cs="Arial"/>
          <w:b/>
          <w:sz w:val="28"/>
          <w:szCs w:val="28"/>
        </w:rPr>
        <w:t>o</w:t>
      </w:r>
      <w:r w:rsidR="00372CA3">
        <w:rPr>
          <w:rFonts w:ascii="Arial" w:hAnsi="Arial" w:cs="Arial"/>
          <w:b/>
          <w:sz w:val="28"/>
          <w:szCs w:val="28"/>
        </w:rPr>
        <w:t>.</w:t>
      </w:r>
      <w:r w:rsidRPr="00B61CCE">
        <w:rPr>
          <w:rFonts w:ascii="Arial" w:hAnsi="Arial" w:cs="Arial"/>
          <w:b/>
          <w:sz w:val="28"/>
          <w:szCs w:val="28"/>
        </w:rPr>
        <w:t xml:space="preserve">- - - - - - - - - - - - </w:t>
      </w:r>
      <w:r w:rsidR="00372CA3">
        <w:rPr>
          <w:rFonts w:ascii="Arial" w:hAnsi="Arial" w:cs="Arial"/>
          <w:b/>
          <w:sz w:val="28"/>
          <w:szCs w:val="28"/>
        </w:rPr>
        <w:t xml:space="preserve">- - - - - - - - - - - - - - </w:t>
      </w:r>
      <w:r w:rsidRPr="00B61CCE">
        <w:rPr>
          <w:rFonts w:ascii="Arial" w:hAnsi="Arial" w:cs="Arial"/>
          <w:b/>
          <w:sz w:val="28"/>
          <w:szCs w:val="28"/>
        </w:rPr>
        <w:t xml:space="preserve">Ciudad de México, a </w:t>
      </w:r>
      <w:r w:rsidR="00372CA3">
        <w:rPr>
          <w:rFonts w:ascii="Arial" w:hAnsi="Arial" w:cs="Arial"/>
          <w:b/>
          <w:sz w:val="28"/>
          <w:szCs w:val="28"/>
        </w:rPr>
        <w:t>dos de mayo</w:t>
      </w:r>
      <w:r w:rsidRPr="00B61CCE">
        <w:rPr>
          <w:rFonts w:ascii="Arial" w:hAnsi="Arial" w:cs="Arial"/>
          <w:b/>
          <w:sz w:val="28"/>
          <w:szCs w:val="28"/>
        </w:rPr>
        <w:t xml:space="preserve"> de dos mil veintitrés.- </w:t>
      </w:r>
    </w:p>
    <w:sectPr w:rsidR="006713CD" w:rsidRPr="00E01E5B" w:rsidSect="006E4B59">
      <w:headerReference w:type="default" r:id="rId8"/>
      <w:footerReference w:type="default" r:id="rId9"/>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6931" w14:textId="77777777" w:rsidR="002E5CA0" w:rsidRDefault="002E5CA0" w:rsidP="009D1B0E">
      <w:pPr>
        <w:spacing w:after="0" w:line="240" w:lineRule="auto"/>
      </w:pPr>
      <w:r>
        <w:separator/>
      </w:r>
    </w:p>
  </w:endnote>
  <w:endnote w:type="continuationSeparator" w:id="0">
    <w:p w14:paraId="6B836F98" w14:textId="77777777" w:rsidR="002E5CA0" w:rsidRDefault="002E5CA0"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C13E" w14:textId="3E7F586C" w:rsidR="009D1B0E" w:rsidRDefault="00000000"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p w14:paraId="366FFD7A" w14:textId="62CC2EE0" w:rsidR="00A408E7" w:rsidRPr="00A408E7" w:rsidRDefault="00A408E7" w:rsidP="00FF588A">
    <w:pPr>
      <w:pStyle w:val="Piedepgina"/>
      <w:rPr>
        <w:rFonts w:ascii="Arial" w:hAnsi="Arial" w:cs="Arial"/>
        <w:b/>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B8BA" w14:textId="77777777" w:rsidR="002E5CA0" w:rsidRDefault="002E5CA0" w:rsidP="009D1B0E">
      <w:pPr>
        <w:spacing w:after="0" w:line="240" w:lineRule="auto"/>
      </w:pPr>
      <w:r>
        <w:separator/>
      </w:r>
    </w:p>
  </w:footnote>
  <w:footnote w:type="continuationSeparator" w:id="0">
    <w:p w14:paraId="0F5CF029" w14:textId="77777777" w:rsidR="002E5CA0" w:rsidRDefault="002E5CA0" w:rsidP="009D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D1F" w14:textId="05E9B68A" w:rsidR="009D1B0E" w:rsidRPr="009D1B0E" w:rsidRDefault="009D1B0E" w:rsidP="009D1B0E">
    <w:pPr>
      <w:pStyle w:val="Encabezado"/>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914E1"/>
    <w:multiLevelType w:val="singleLevel"/>
    <w:tmpl w:val="BE741BC4"/>
    <w:lvl w:ilvl="0">
      <w:start w:val="1"/>
      <w:numFmt w:val="upperLetter"/>
      <w:lvlText w:val="%1)"/>
      <w:lvlJc w:val="left"/>
      <w:pPr>
        <w:tabs>
          <w:tab w:val="num" w:pos="2487"/>
        </w:tabs>
        <w:ind w:left="2487" w:hanging="360"/>
      </w:pPr>
      <w:rPr>
        <w:rFonts w:hint="default"/>
        <w:b/>
      </w:rPr>
    </w:lvl>
  </w:abstractNum>
  <w:abstractNum w:abstractNumId="1" w15:restartNumberingAfterBreak="0">
    <w:nsid w:val="59C23D38"/>
    <w:multiLevelType w:val="singleLevel"/>
    <w:tmpl w:val="641850E8"/>
    <w:lvl w:ilvl="0">
      <w:start w:val="1"/>
      <w:numFmt w:val="upperRoman"/>
      <w:lvlText w:val="%1."/>
      <w:lvlJc w:val="left"/>
      <w:pPr>
        <w:tabs>
          <w:tab w:val="num" w:pos="2847"/>
        </w:tabs>
        <w:ind w:left="2847" w:hanging="720"/>
      </w:pPr>
      <w:rPr>
        <w:rFonts w:hint="default"/>
        <w:b/>
      </w:rPr>
    </w:lvl>
  </w:abstractNum>
  <w:num w:numId="1" w16cid:durableId="428618960">
    <w:abstractNumId w:val="1"/>
  </w:num>
  <w:num w:numId="2" w16cid:durableId="121045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2"/>
    <w:rsid w:val="00000865"/>
    <w:rsid w:val="0001229A"/>
    <w:rsid w:val="00013D9F"/>
    <w:rsid w:val="000228C0"/>
    <w:rsid w:val="00026DB7"/>
    <w:rsid w:val="00033F7F"/>
    <w:rsid w:val="00034AC3"/>
    <w:rsid w:val="00036C76"/>
    <w:rsid w:val="00042D6D"/>
    <w:rsid w:val="00056CCB"/>
    <w:rsid w:val="00057621"/>
    <w:rsid w:val="00066AF8"/>
    <w:rsid w:val="00072D0B"/>
    <w:rsid w:val="000764D2"/>
    <w:rsid w:val="00077440"/>
    <w:rsid w:val="0008629D"/>
    <w:rsid w:val="00091A8E"/>
    <w:rsid w:val="00095E50"/>
    <w:rsid w:val="000B279A"/>
    <w:rsid w:val="000B3967"/>
    <w:rsid w:val="000C7966"/>
    <w:rsid w:val="000D3A5C"/>
    <w:rsid w:val="000D61F0"/>
    <w:rsid w:val="000E2FBB"/>
    <w:rsid w:val="000E7F92"/>
    <w:rsid w:val="000F1E4D"/>
    <w:rsid w:val="000F37CC"/>
    <w:rsid w:val="000F52D1"/>
    <w:rsid w:val="001031D0"/>
    <w:rsid w:val="001051D3"/>
    <w:rsid w:val="00106859"/>
    <w:rsid w:val="00106D9E"/>
    <w:rsid w:val="00130F27"/>
    <w:rsid w:val="00131312"/>
    <w:rsid w:val="00134116"/>
    <w:rsid w:val="00150F2E"/>
    <w:rsid w:val="00163F80"/>
    <w:rsid w:val="0016717C"/>
    <w:rsid w:val="00172EDC"/>
    <w:rsid w:val="00174727"/>
    <w:rsid w:val="00176887"/>
    <w:rsid w:val="00177127"/>
    <w:rsid w:val="001817F3"/>
    <w:rsid w:val="0018427E"/>
    <w:rsid w:val="00186F3F"/>
    <w:rsid w:val="00190A07"/>
    <w:rsid w:val="00192A22"/>
    <w:rsid w:val="00193244"/>
    <w:rsid w:val="001A1A83"/>
    <w:rsid w:val="001A563D"/>
    <w:rsid w:val="001A7282"/>
    <w:rsid w:val="001B0B83"/>
    <w:rsid w:val="001B26DA"/>
    <w:rsid w:val="001B32AC"/>
    <w:rsid w:val="001B3684"/>
    <w:rsid w:val="001B5901"/>
    <w:rsid w:val="001B604B"/>
    <w:rsid w:val="001C1918"/>
    <w:rsid w:val="001C7753"/>
    <w:rsid w:val="001D0D40"/>
    <w:rsid w:val="001D34F0"/>
    <w:rsid w:val="001D5122"/>
    <w:rsid w:val="001D5D77"/>
    <w:rsid w:val="001E0862"/>
    <w:rsid w:val="001E20F2"/>
    <w:rsid w:val="001E5DF7"/>
    <w:rsid w:val="001F4B65"/>
    <w:rsid w:val="00202851"/>
    <w:rsid w:val="00220098"/>
    <w:rsid w:val="00223846"/>
    <w:rsid w:val="00237D21"/>
    <w:rsid w:val="002422D4"/>
    <w:rsid w:val="00250CB3"/>
    <w:rsid w:val="00250EA9"/>
    <w:rsid w:val="002605CD"/>
    <w:rsid w:val="002618E5"/>
    <w:rsid w:val="002634A3"/>
    <w:rsid w:val="0026578D"/>
    <w:rsid w:val="00266204"/>
    <w:rsid w:val="00270774"/>
    <w:rsid w:val="002A03A5"/>
    <w:rsid w:val="002A334C"/>
    <w:rsid w:val="002A3A21"/>
    <w:rsid w:val="002B2A48"/>
    <w:rsid w:val="002C5D6F"/>
    <w:rsid w:val="002C7771"/>
    <w:rsid w:val="002E09C6"/>
    <w:rsid w:val="002E0FC1"/>
    <w:rsid w:val="002E5CA0"/>
    <w:rsid w:val="002F0903"/>
    <w:rsid w:val="00301216"/>
    <w:rsid w:val="00301A85"/>
    <w:rsid w:val="00302AF1"/>
    <w:rsid w:val="00306BEA"/>
    <w:rsid w:val="003111D0"/>
    <w:rsid w:val="00323227"/>
    <w:rsid w:val="00324D8A"/>
    <w:rsid w:val="00326BF6"/>
    <w:rsid w:val="00331089"/>
    <w:rsid w:val="0033275B"/>
    <w:rsid w:val="00336959"/>
    <w:rsid w:val="00336F8E"/>
    <w:rsid w:val="003400F4"/>
    <w:rsid w:val="00342952"/>
    <w:rsid w:val="00343C66"/>
    <w:rsid w:val="003518BC"/>
    <w:rsid w:val="00356D15"/>
    <w:rsid w:val="00360027"/>
    <w:rsid w:val="00360C00"/>
    <w:rsid w:val="00360DEE"/>
    <w:rsid w:val="0036648B"/>
    <w:rsid w:val="00371184"/>
    <w:rsid w:val="00371E83"/>
    <w:rsid w:val="00372CA3"/>
    <w:rsid w:val="00380122"/>
    <w:rsid w:val="00380C6C"/>
    <w:rsid w:val="00380EBF"/>
    <w:rsid w:val="003844FD"/>
    <w:rsid w:val="003A0F23"/>
    <w:rsid w:val="003A1692"/>
    <w:rsid w:val="003A3654"/>
    <w:rsid w:val="003A608C"/>
    <w:rsid w:val="003A6C8A"/>
    <w:rsid w:val="003B05F3"/>
    <w:rsid w:val="003B122B"/>
    <w:rsid w:val="003C421D"/>
    <w:rsid w:val="003C606E"/>
    <w:rsid w:val="003C65DB"/>
    <w:rsid w:val="003C7575"/>
    <w:rsid w:val="003D190E"/>
    <w:rsid w:val="003D29F7"/>
    <w:rsid w:val="003E7F19"/>
    <w:rsid w:val="003F5044"/>
    <w:rsid w:val="00410CEA"/>
    <w:rsid w:val="00430B98"/>
    <w:rsid w:val="004365D6"/>
    <w:rsid w:val="00452726"/>
    <w:rsid w:val="00453CFA"/>
    <w:rsid w:val="00465188"/>
    <w:rsid w:val="00470693"/>
    <w:rsid w:val="00482401"/>
    <w:rsid w:val="004836D0"/>
    <w:rsid w:val="004854BE"/>
    <w:rsid w:val="00490625"/>
    <w:rsid w:val="00493400"/>
    <w:rsid w:val="00497B24"/>
    <w:rsid w:val="004A1664"/>
    <w:rsid w:val="004A1DBF"/>
    <w:rsid w:val="004A2027"/>
    <w:rsid w:val="004B72A3"/>
    <w:rsid w:val="004C05AD"/>
    <w:rsid w:val="004C15B2"/>
    <w:rsid w:val="004C4D01"/>
    <w:rsid w:val="004C697E"/>
    <w:rsid w:val="004D308C"/>
    <w:rsid w:val="004D3D92"/>
    <w:rsid w:val="004E5943"/>
    <w:rsid w:val="004E6F5D"/>
    <w:rsid w:val="004F247E"/>
    <w:rsid w:val="004F6C9D"/>
    <w:rsid w:val="005008D3"/>
    <w:rsid w:val="0050544A"/>
    <w:rsid w:val="0050564C"/>
    <w:rsid w:val="005132E6"/>
    <w:rsid w:val="005136DB"/>
    <w:rsid w:val="00522A87"/>
    <w:rsid w:val="00534142"/>
    <w:rsid w:val="00537B40"/>
    <w:rsid w:val="00542460"/>
    <w:rsid w:val="0055419B"/>
    <w:rsid w:val="00590748"/>
    <w:rsid w:val="005961E3"/>
    <w:rsid w:val="005C1AF1"/>
    <w:rsid w:val="005C4C0B"/>
    <w:rsid w:val="005D39AD"/>
    <w:rsid w:val="005D4277"/>
    <w:rsid w:val="005E18F4"/>
    <w:rsid w:val="005E58A9"/>
    <w:rsid w:val="005F01A3"/>
    <w:rsid w:val="005F6690"/>
    <w:rsid w:val="005F7686"/>
    <w:rsid w:val="006046DB"/>
    <w:rsid w:val="006150A6"/>
    <w:rsid w:val="00622238"/>
    <w:rsid w:val="0062459D"/>
    <w:rsid w:val="00636ED4"/>
    <w:rsid w:val="00637C54"/>
    <w:rsid w:val="0064603E"/>
    <w:rsid w:val="00647EB6"/>
    <w:rsid w:val="00650BD2"/>
    <w:rsid w:val="00655FBB"/>
    <w:rsid w:val="0065680B"/>
    <w:rsid w:val="006713CD"/>
    <w:rsid w:val="00676663"/>
    <w:rsid w:val="00682AC6"/>
    <w:rsid w:val="0068615D"/>
    <w:rsid w:val="00687203"/>
    <w:rsid w:val="00687ADB"/>
    <w:rsid w:val="00693107"/>
    <w:rsid w:val="0069646E"/>
    <w:rsid w:val="006A5F42"/>
    <w:rsid w:val="006C29F9"/>
    <w:rsid w:val="006D7962"/>
    <w:rsid w:val="006E276B"/>
    <w:rsid w:val="006E3AF8"/>
    <w:rsid w:val="006E4B59"/>
    <w:rsid w:val="006E69F4"/>
    <w:rsid w:val="00702327"/>
    <w:rsid w:val="00703AB9"/>
    <w:rsid w:val="00707602"/>
    <w:rsid w:val="007107B3"/>
    <w:rsid w:val="00713833"/>
    <w:rsid w:val="00724D87"/>
    <w:rsid w:val="00731A43"/>
    <w:rsid w:val="007324DE"/>
    <w:rsid w:val="007363A5"/>
    <w:rsid w:val="00754EFB"/>
    <w:rsid w:val="00764D67"/>
    <w:rsid w:val="00775981"/>
    <w:rsid w:val="0077608A"/>
    <w:rsid w:val="007813D5"/>
    <w:rsid w:val="00792B56"/>
    <w:rsid w:val="00795D4A"/>
    <w:rsid w:val="007968FF"/>
    <w:rsid w:val="00796F8F"/>
    <w:rsid w:val="007A0EDA"/>
    <w:rsid w:val="007C138E"/>
    <w:rsid w:val="007C1598"/>
    <w:rsid w:val="007D6336"/>
    <w:rsid w:val="007F1720"/>
    <w:rsid w:val="007F75D1"/>
    <w:rsid w:val="00805A55"/>
    <w:rsid w:val="00807DE8"/>
    <w:rsid w:val="0085179D"/>
    <w:rsid w:val="00864FDA"/>
    <w:rsid w:val="008672B2"/>
    <w:rsid w:val="00867FE7"/>
    <w:rsid w:val="00885F59"/>
    <w:rsid w:val="008A0D0E"/>
    <w:rsid w:val="008A55D1"/>
    <w:rsid w:val="008A6123"/>
    <w:rsid w:val="008A7185"/>
    <w:rsid w:val="008A74DA"/>
    <w:rsid w:val="008B0762"/>
    <w:rsid w:val="008B48AD"/>
    <w:rsid w:val="008C2FEA"/>
    <w:rsid w:val="008D120D"/>
    <w:rsid w:val="008D1C35"/>
    <w:rsid w:val="008F514A"/>
    <w:rsid w:val="008F55E5"/>
    <w:rsid w:val="008F71B1"/>
    <w:rsid w:val="009116DA"/>
    <w:rsid w:val="0091225F"/>
    <w:rsid w:val="00916F91"/>
    <w:rsid w:val="0092037F"/>
    <w:rsid w:val="00960F82"/>
    <w:rsid w:val="00967A6E"/>
    <w:rsid w:val="00973626"/>
    <w:rsid w:val="00977346"/>
    <w:rsid w:val="0098205D"/>
    <w:rsid w:val="00991496"/>
    <w:rsid w:val="0099472D"/>
    <w:rsid w:val="00995F5B"/>
    <w:rsid w:val="009A5002"/>
    <w:rsid w:val="009A5CB6"/>
    <w:rsid w:val="009A6EA1"/>
    <w:rsid w:val="009B1367"/>
    <w:rsid w:val="009B42D6"/>
    <w:rsid w:val="009B4793"/>
    <w:rsid w:val="009C3C9F"/>
    <w:rsid w:val="009D1B0E"/>
    <w:rsid w:val="009E158E"/>
    <w:rsid w:val="009E3307"/>
    <w:rsid w:val="009E647A"/>
    <w:rsid w:val="009E71A6"/>
    <w:rsid w:val="009E73BE"/>
    <w:rsid w:val="009F168F"/>
    <w:rsid w:val="009F1D61"/>
    <w:rsid w:val="009F3648"/>
    <w:rsid w:val="00A136E6"/>
    <w:rsid w:val="00A21A13"/>
    <w:rsid w:val="00A22B96"/>
    <w:rsid w:val="00A23424"/>
    <w:rsid w:val="00A27326"/>
    <w:rsid w:val="00A27D21"/>
    <w:rsid w:val="00A30A80"/>
    <w:rsid w:val="00A32541"/>
    <w:rsid w:val="00A32E33"/>
    <w:rsid w:val="00A34877"/>
    <w:rsid w:val="00A363E7"/>
    <w:rsid w:val="00A408E7"/>
    <w:rsid w:val="00A5527B"/>
    <w:rsid w:val="00A61074"/>
    <w:rsid w:val="00A62FD6"/>
    <w:rsid w:val="00A66154"/>
    <w:rsid w:val="00A66CB6"/>
    <w:rsid w:val="00A816CF"/>
    <w:rsid w:val="00A8312A"/>
    <w:rsid w:val="00A866CC"/>
    <w:rsid w:val="00A8738E"/>
    <w:rsid w:val="00AB1F7C"/>
    <w:rsid w:val="00AB5D01"/>
    <w:rsid w:val="00AC0A32"/>
    <w:rsid w:val="00AC28FC"/>
    <w:rsid w:val="00AC3943"/>
    <w:rsid w:val="00AC59FB"/>
    <w:rsid w:val="00AC66C6"/>
    <w:rsid w:val="00AE7DAC"/>
    <w:rsid w:val="00AF376B"/>
    <w:rsid w:val="00AF3B92"/>
    <w:rsid w:val="00AF533B"/>
    <w:rsid w:val="00B055B7"/>
    <w:rsid w:val="00B1637B"/>
    <w:rsid w:val="00B21F63"/>
    <w:rsid w:val="00B22744"/>
    <w:rsid w:val="00B2616D"/>
    <w:rsid w:val="00B31936"/>
    <w:rsid w:val="00B3666B"/>
    <w:rsid w:val="00B408D0"/>
    <w:rsid w:val="00B435F0"/>
    <w:rsid w:val="00B44A2A"/>
    <w:rsid w:val="00B514A5"/>
    <w:rsid w:val="00B70030"/>
    <w:rsid w:val="00B74710"/>
    <w:rsid w:val="00B87AB5"/>
    <w:rsid w:val="00B87F44"/>
    <w:rsid w:val="00B9540F"/>
    <w:rsid w:val="00B97286"/>
    <w:rsid w:val="00BA5574"/>
    <w:rsid w:val="00BB300C"/>
    <w:rsid w:val="00BE37E5"/>
    <w:rsid w:val="00BE6FCE"/>
    <w:rsid w:val="00BF0C47"/>
    <w:rsid w:val="00BF1F9F"/>
    <w:rsid w:val="00BF5D29"/>
    <w:rsid w:val="00C16DCB"/>
    <w:rsid w:val="00C25491"/>
    <w:rsid w:val="00C36F89"/>
    <w:rsid w:val="00C373DA"/>
    <w:rsid w:val="00C40DC3"/>
    <w:rsid w:val="00C44C32"/>
    <w:rsid w:val="00C45507"/>
    <w:rsid w:val="00C53E9B"/>
    <w:rsid w:val="00C6090D"/>
    <w:rsid w:val="00C640E6"/>
    <w:rsid w:val="00C72C70"/>
    <w:rsid w:val="00C80484"/>
    <w:rsid w:val="00C814B4"/>
    <w:rsid w:val="00C920DD"/>
    <w:rsid w:val="00C94B71"/>
    <w:rsid w:val="00C95715"/>
    <w:rsid w:val="00CA4F62"/>
    <w:rsid w:val="00CB440C"/>
    <w:rsid w:val="00CC2DCD"/>
    <w:rsid w:val="00CD0BD9"/>
    <w:rsid w:val="00CD1A9C"/>
    <w:rsid w:val="00CD5E5F"/>
    <w:rsid w:val="00CF0530"/>
    <w:rsid w:val="00CF2CBD"/>
    <w:rsid w:val="00CF6B70"/>
    <w:rsid w:val="00D01622"/>
    <w:rsid w:val="00D06919"/>
    <w:rsid w:val="00D06ABC"/>
    <w:rsid w:val="00D11C0D"/>
    <w:rsid w:val="00D128BD"/>
    <w:rsid w:val="00D159AC"/>
    <w:rsid w:val="00D20935"/>
    <w:rsid w:val="00D31025"/>
    <w:rsid w:val="00D31D20"/>
    <w:rsid w:val="00D41077"/>
    <w:rsid w:val="00D422DB"/>
    <w:rsid w:val="00D47A62"/>
    <w:rsid w:val="00D5065E"/>
    <w:rsid w:val="00D50D59"/>
    <w:rsid w:val="00D62606"/>
    <w:rsid w:val="00D72EAA"/>
    <w:rsid w:val="00D7595D"/>
    <w:rsid w:val="00D77DA9"/>
    <w:rsid w:val="00D8083E"/>
    <w:rsid w:val="00D81B09"/>
    <w:rsid w:val="00D82E24"/>
    <w:rsid w:val="00D877CD"/>
    <w:rsid w:val="00D928DF"/>
    <w:rsid w:val="00D9636E"/>
    <w:rsid w:val="00D97E6B"/>
    <w:rsid w:val="00D97FEF"/>
    <w:rsid w:val="00DA415E"/>
    <w:rsid w:val="00DA733F"/>
    <w:rsid w:val="00DA7F0D"/>
    <w:rsid w:val="00DB7E2D"/>
    <w:rsid w:val="00DD3292"/>
    <w:rsid w:val="00DD78EA"/>
    <w:rsid w:val="00DE736D"/>
    <w:rsid w:val="00DF25D2"/>
    <w:rsid w:val="00DF4372"/>
    <w:rsid w:val="00E015BC"/>
    <w:rsid w:val="00E01E5B"/>
    <w:rsid w:val="00E23ACA"/>
    <w:rsid w:val="00E310CC"/>
    <w:rsid w:val="00E333A0"/>
    <w:rsid w:val="00E34B1A"/>
    <w:rsid w:val="00E41A37"/>
    <w:rsid w:val="00E43E40"/>
    <w:rsid w:val="00E4412D"/>
    <w:rsid w:val="00E444C0"/>
    <w:rsid w:val="00E54A67"/>
    <w:rsid w:val="00E62F9C"/>
    <w:rsid w:val="00E64DD9"/>
    <w:rsid w:val="00E73DE0"/>
    <w:rsid w:val="00E83679"/>
    <w:rsid w:val="00E8415B"/>
    <w:rsid w:val="00E844C4"/>
    <w:rsid w:val="00E87956"/>
    <w:rsid w:val="00E96E00"/>
    <w:rsid w:val="00EA02F7"/>
    <w:rsid w:val="00EA7D4B"/>
    <w:rsid w:val="00EB3DDF"/>
    <w:rsid w:val="00EB3EAB"/>
    <w:rsid w:val="00EB659D"/>
    <w:rsid w:val="00EC5B84"/>
    <w:rsid w:val="00ED4DB9"/>
    <w:rsid w:val="00ED4E03"/>
    <w:rsid w:val="00ED72B0"/>
    <w:rsid w:val="00EF38AD"/>
    <w:rsid w:val="00F026B0"/>
    <w:rsid w:val="00F07D70"/>
    <w:rsid w:val="00F22944"/>
    <w:rsid w:val="00F37887"/>
    <w:rsid w:val="00F443A2"/>
    <w:rsid w:val="00F452B0"/>
    <w:rsid w:val="00F53DC1"/>
    <w:rsid w:val="00F55FA7"/>
    <w:rsid w:val="00F606BE"/>
    <w:rsid w:val="00F7071D"/>
    <w:rsid w:val="00F70A06"/>
    <w:rsid w:val="00F720DD"/>
    <w:rsid w:val="00F760AD"/>
    <w:rsid w:val="00F8235A"/>
    <w:rsid w:val="00F87F13"/>
    <w:rsid w:val="00FA0DAE"/>
    <w:rsid w:val="00FA2DCD"/>
    <w:rsid w:val="00FB6C43"/>
    <w:rsid w:val="00FC77E4"/>
    <w:rsid w:val="00FD5E2F"/>
    <w:rsid w:val="00FD6430"/>
    <w:rsid w:val="00FE44FC"/>
    <w:rsid w:val="00FF5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77"/>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111D0"/>
    <w:rPr>
      <w:rFonts w:ascii="Segoe UI" w:hAnsi="Segoe UI" w:cs="Segoe UI"/>
      <w:sz w:val="18"/>
      <w:szCs w:val="18"/>
    </w:rPr>
  </w:style>
  <w:style w:type="paragraph" w:customStyle="1" w:styleId="corte4fondo">
    <w:name w:val="corte4 fondo"/>
    <w:basedOn w:val="Normal"/>
    <w:link w:val="corte4fondoCar1"/>
    <w:qFormat/>
    <w:rsid w:val="001D5D7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1D5D77"/>
    <w:rPr>
      <w:rFonts w:ascii="Arial" w:eastAsia="Times New Roman" w:hAnsi="Arial" w:cs="Times New Roman"/>
      <w:sz w:val="30"/>
      <w:szCs w:val="20"/>
      <w:lang w:val="es-ES_tradnl" w:eastAsia="es-MX"/>
    </w:rPr>
  </w:style>
  <w:style w:type="paragraph" w:customStyle="1" w:styleId="Prrafo">
    <w:name w:val="Párrafo"/>
    <w:basedOn w:val="Normal"/>
    <w:qFormat/>
    <w:rsid w:val="004836D0"/>
    <w:pPr>
      <w:spacing w:before="240" w:after="240" w:line="360" w:lineRule="auto"/>
      <w:jc w:val="both"/>
    </w:pPr>
    <w:rPr>
      <w:rFonts w:ascii="Arial" w:hAnsi="Arial" w:cs="Arial"/>
      <w:sz w:val="26"/>
      <w:szCs w:val="26"/>
    </w:rPr>
  </w:style>
  <w:style w:type="paragraph" w:styleId="Textonotapie">
    <w:name w:val="footnote text"/>
    <w:basedOn w:val="Normal"/>
    <w:link w:val="TextonotapieCar"/>
    <w:uiPriority w:val="99"/>
    <w:semiHidden/>
    <w:unhideWhenUsed/>
    <w:rsid w:val="00FD64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6430"/>
    <w:rPr>
      <w:sz w:val="20"/>
      <w:szCs w:val="20"/>
    </w:rPr>
  </w:style>
  <w:style w:type="character" w:styleId="Refdenotaalpie">
    <w:name w:val="footnote reference"/>
    <w:basedOn w:val="Fuentedeprrafopredeter"/>
    <w:uiPriority w:val="99"/>
    <w:semiHidden/>
    <w:unhideWhenUsed/>
    <w:rsid w:val="00FD6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EBA6-5FA6-4BEF-A559-878B199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917</Words>
  <Characters>5045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Gustavo Adolfo Castillo Torres</cp:lastModifiedBy>
  <cp:revision>20</cp:revision>
  <cp:lastPrinted>2023-05-03T19:49:00Z</cp:lastPrinted>
  <dcterms:created xsi:type="dcterms:W3CDTF">2023-05-02T17:51:00Z</dcterms:created>
  <dcterms:modified xsi:type="dcterms:W3CDTF">2023-05-03T20:01:00Z</dcterms:modified>
</cp:coreProperties>
</file>