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9B19" w14:textId="5DEFF1A3" w:rsidR="00686AC2" w:rsidRPr="00702D6C" w:rsidRDefault="00686AC2" w:rsidP="00180102">
      <w:pPr>
        <w:spacing w:after="0" w:line="276" w:lineRule="auto"/>
        <w:ind w:left="142"/>
        <w:rPr>
          <w:rFonts w:cs="Arial"/>
          <w:b/>
          <w:bCs/>
          <w:szCs w:val="28"/>
        </w:rPr>
      </w:pPr>
      <w:r w:rsidRPr="00702D6C">
        <w:rPr>
          <w:rFonts w:cs="Arial"/>
          <w:b/>
          <w:bCs/>
          <w:szCs w:val="28"/>
        </w:rPr>
        <w:t xml:space="preserve">ACUERDO GENERAL NÚMERO </w:t>
      </w:r>
      <w:r w:rsidR="00182BBE">
        <w:rPr>
          <w:rFonts w:cs="Arial"/>
          <w:b/>
          <w:bCs/>
          <w:szCs w:val="28"/>
        </w:rPr>
        <w:t>2</w:t>
      </w:r>
      <w:r w:rsidRPr="00702D6C">
        <w:rPr>
          <w:rFonts w:cs="Arial"/>
          <w:b/>
          <w:bCs/>
          <w:szCs w:val="28"/>
        </w:rPr>
        <w:t>/202</w:t>
      </w:r>
      <w:r w:rsidR="006D348F" w:rsidRPr="00702D6C">
        <w:rPr>
          <w:rFonts w:cs="Arial"/>
          <w:b/>
          <w:bCs/>
          <w:szCs w:val="28"/>
        </w:rPr>
        <w:t>5</w:t>
      </w:r>
      <w:r w:rsidRPr="00702D6C">
        <w:rPr>
          <w:rFonts w:cs="Arial"/>
          <w:b/>
          <w:bCs/>
          <w:szCs w:val="28"/>
        </w:rPr>
        <w:t xml:space="preserve">, DE </w:t>
      </w:r>
      <w:r w:rsidR="00182BBE">
        <w:rPr>
          <w:rFonts w:cs="Arial"/>
          <w:b/>
          <w:bCs/>
          <w:szCs w:val="28"/>
        </w:rPr>
        <w:t>VEINTICUATRO</w:t>
      </w:r>
      <w:r w:rsidRPr="00702D6C">
        <w:rPr>
          <w:rFonts w:cs="Arial"/>
          <w:b/>
          <w:bCs/>
          <w:szCs w:val="28"/>
        </w:rPr>
        <w:t xml:space="preserve"> DE </w:t>
      </w:r>
      <w:r w:rsidR="00182BBE">
        <w:rPr>
          <w:rFonts w:cs="Arial"/>
          <w:b/>
          <w:bCs/>
          <w:szCs w:val="28"/>
        </w:rPr>
        <w:t>FEBRERO</w:t>
      </w:r>
      <w:r w:rsidRPr="00702D6C">
        <w:rPr>
          <w:rFonts w:cs="Arial"/>
          <w:b/>
          <w:bCs/>
          <w:szCs w:val="28"/>
        </w:rPr>
        <w:t xml:space="preserve"> DE DOS MIL VEINTIC</w:t>
      </w:r>
      <w:r w:rsidR="006D348F" w:rsidRPr="00702D6C">
        <w:rPr>
          <w:rFonts w:cs="Arial"/>
          <w:b/>
          <w:bCs/>
          <w:szCs w:val="28"/>
        </w:rPr>
        <w:t>INCO</w:t>
      </w:r>
      <w:r w:rsidRPr="00702D6C">
        <w:rPr>
          <w:rFonts w:cs="Arial"/>
          <w:b/>
          <w:bCs/>
          <w:szCs w:val="28"/>
        </w:rPr>
        <w:t xml:space="preserve">, </w:t>
      </w:r>
      <w:r w:rsidR="00D37727" w:rsidRPr="00702D6C">
        <w:rPr>
          <w:rFonts w:cs="Arial"/>
          <w:b/>
          <w:bCs/>
          <w:szCs w:val="28"/>
        </w:rPr>
        <w:t xml:space="preserve">DEL TRIBUNAL PLENO DE LA SUPREMA CORTE DE JUSTICIA DE LA NACIÓN, </w:t>
      </w:r>
      <w:r w:rsidRPr="00702D6C">
        <w:rPr>
          <w:rFonts w:cs="Arial"/>
          <w:b/>
          <w:bCs/>
          <w:szCs w:val="28"/>
        </w:rPr>
        <w:t xml:space="preserve">POR EL QUE SE </w:t>
      </w:r>
      <w:r w:rsidR="0047030D" w:rsidRPr="00702D6C">
        <w:rPr>
          <w:rFonts w:cs="Arial"/>
          <w:b/>
          <w:bCs/>
          <w:szCs w:val="28"/>
        </w:rPr>
        <w:t xml:space="preserve">DELEGA A LA </w:t>
      </w:r>
      <w:r w:rsidR="00F5309F" w:rsidRPr="00702D6C">
        <w:rPr>
          <w:rFonts w:cs="Arial"/>
          <w:b/>
          <w:bCs/>
          <w:szCs w:val="28"/>
        </w:rPr>
        <w:t xml:space="preserve">CONTRALORÍA </w:t>
      </w:r>
      <w:r w:rsidR="00573277" w:rsidRPr="00702D6C">
        <w:rPr>
          <w:rFonts w:cs="Arial"/>
          <w:b/>
          <w:bCs/>
          <w:szCs w:val="28"/>
        </w:rPr>
        <w:t xml:space="preserve">LA ATRIBUCIÓN </w:t>
      </w:r>
      <w:r w:rsidR="00FF1A4B" w:rsidRPr="00702D6C">
        <w:rPr>
          <w:rFonts w:cs="Arial"/>
          <w:b/>
          <w:bCs/>
          <w:szCs w:val="28"/>
        </w:rPr>
        <w:t>PARA</w:t>
      </w:r>
      <w:r w:rsidR="00573277" w:rsidRPr="00702D6C">
        <w:rPr>
          <w:rFonts w:cs="Arial"/>
          <w:b/>
          <w:bCs/>
          <w:szCs w:val="28"/>
        </w:rPr>
        <w:t xml:space="preserve"> RESOLVER </w:t>
      </w:r>
      <w:r w:rsidR="003E6A66" w:rsidRPr="00702D6C">
        <w:rPr>
          <w:rFonts w:cs="Arial"/>
          <w:b/>
          <w:bCs/>
          <w:szCs w:val="28"/>
        </w:rPr>
        <w:t>LOS</w:t>
      </w:r>
      <w:r w:rsidR="00FB4F24">
        <w:rPr>
          <w:rFonts w:cs="Arial"/>
          <w:b/>
          <w:bCs/>
          <w:szCs w:val="28"/>
        </w:rPr>
        <w:t xml:space="preserve"> </w:t>
      </w:r>
      <w:r w:rsidR="003E6A66" w:rsidRPr="00702D6C">
        <w:rPr>
          <w:rFonts w:cs="Arial"/>
          <w:b/>
          <w:bCs/>
          <w:szCs w:val="28"/>
        </w:rPr>
        <w:t xml:space="preserve">PROCEDIMIENTOS </w:t>
      </w:r>
      <w:r w:rsidR="00F12372" w:rsidRPr="00702D6C">
        <w:rPr>
          <w:rFonts w:cs="Arial"/>
          <w:b/>
          <w:bCs/>
          <w:szCs w:val="28"/>
        </w:rPr>
        <w:t xml:space="preserve">EN MATERIA DE RESPONSABILIDADES ADMINISTRATIVAS </w:t>
      </w:r>
      <w:r w:rsidR="0034686E" w:rsidRPr="00702D6C">
        <w:rPr>
          <w:rFonts w:cs="Arial"/>
          <w:b/>
          <w:bCs/>
          <w:szCs w:val="28"/>
        </w:rPr>
        <w:t xml:space="preserve">SOBRE </w:t>
      </w:r>
      <w:r w:rsidR="00C71954" w:rsidRPr="00702D6C">
        <w:rPr>
          <w:rFonts w:cs="Arial"/>
          <w:b/>
          <w:bCs/>
          <w:szCs w:val="28"/>
        </w:rPr>
        <w:t>LAS FALTAS QUE SE PRECISAN</w:t>
      </w:r>
      <w:r w:rsidR="00601464" w:rsidRPr="00702D6C">
        <w:rPr>
          <w:rFonts w:cs="Arial"/>
          <w:b/>
          <w:bCs/>
          <w:szCs w:val="28"/>
        </w:rPr>
        <w:t>.</w:t>
      </w:r>
    </w:p>
    <w:p w14:paraId="47F4FD5A" w14:textId="77777777" w:rsidR="00686AC2" w:rsidRPr="00702D6C" w:rsidRDefault="00686AC2" w:rsidP="00180102">
      <w:pPr>
        <w:spacing w:after="0" w:line="480" w:lineRule="auto"/>
        <w:contextualSpacing/>
        <w:rPr>
          <w:rFonts w:cs="Arial"/>
          <w:szCs w:val="28"/>
        </w:rPr>
      </w:pPr>
    </w:p>
    <w:p w14:paraId="0DB8B427" w14:textId="64EAABBF" w:rsidR="00686AC2" w:rsidRPr="00702D6C" w:rsidRDefault="00686AC2" w:rsidP="00180102">
      <w:pPr>
        <w:spacing w:after="0" w:line="480" w:lineRule="auto"/>
        <w:contextualSpacing/>
        <w:jc w:val="center"/>
        <w:rPr>
          <w:rFonts w:cs="Arial"/>
          <w:b/>
          <w:bCs/>
          <w:szCs w:val="28"/>
        </w:rPr>
      </w:pPr>
      <w:r w:rsidRPr="00702D6C">
        <w:rPr>
          <w:rFonts w:cs="Arial"/>
          <w:b/>
          <w:bCs/>
          <w:szCs w:val="28"/>
        </w:rPr>
        <w:t>CONSIDERANDO</w:t>
      </w:r>
      <w:r w:rsidR="00601464" w:rsidRPr="00702D6C">
        <w:rPr>
          <w:rFonts w:cs="Arial"/>
          <w:b/>
          <w:bCs/>
          <w:szCs w:val="28"/>
        </w:rPr>
        <w:t>:</w:t>
      </w:r>
    </w:p>
    <w:p w14:paraId="7E7A725A" w14:textId="77777777" w:rsidR="00686AC2" w:rsidRPr="00702D6C" w:rsidRDefault="00686AC2" w:rsidP="00180102">
      <w:pPr>
        <w:spacing w:after="0" w:line="480" w:lineRule="auto"/>
        <w:contextualSpacing/>
        <w:rPr>
          <w:rFonts w:cs="Arial"/>
          <w:szCs w:val="28"/>
        </w:rPr>
      </w:pPr>
    </w:p>
    <w:p w14:paraId="43714CA5" w14:textId="5ED1CD46" w:rsidR="00BC075B" w:rsidRPr="00702D6C" w:rsidRDefault="00686AC2" w:rsidP="00180102">
      <w:pPr>
        <w:spacing w:after="0" w:line="480" w:lineRule="auto"/>
        <w:ind w:left="142" w:firstLine="709"/>
        <w:rPr>
          <w:rFonts w:cs="Arial"/>
          <w:szCs w:val="28"/>
        </w:rPr>
      </w:pPr>
      <w:r w:rsidRPr="00702D6C">
        <w:rPr>
          <w:rFonts w:cs="Arial"/>
          <w:b/>
          <w:bCs/>
          <w:szCs w:val="28"/>
        </w:rPr>
        <w:t>PRIMERO.</w:t>
      </w:r>
      <w:r w:rsidRPr="00702D6C">
        <w:rPr>
          <w:rFonts w:cs="Arial"/>
          <w:szCs w:val="28"/>
        </w:rPr>
        <w:t xml:space="preserve"> </w:t>
      </w:r>
      <w:r w:rsidR="00F27163" w:rsidRPr="00702D6C">
        <w:rPr>
          <w:rFonts w:cs="Arial"/>
          <w:szCs w:val="28"/>
        </w:rPr>
        <w:t>De conformidad con los artículos 94, 108, párrafo primero y 109, fracción III, párrafo tercero de la Constitución Política de los Estados Unidos Mexicanos</w:t>
      </w:r>
      <w:r w:rsidR="0010389F" w:rsidRPr="00702D6C">
        <w:rPr>
          <w:rFonts w:cs="Arial"/>
          <w:szCs w:val="28"/>
        </w:rPr>
        <w:t xml:space="preserve">, en relación con el numeral </w:t>
      </w:r>
      <w:r w:rsidR="006D2CCB" w:rsidRPr="00702D6C">
        <w:rPr>
          <w:rFonts w:cs="Arial"/>
          <w:szCs w:val="28"/>
        </w:rPr>
        <w:t>9, fracción V</w:t>
      </w:r>
      <w:r w:rsidR="003E732F">
        <w:rPr>
          <w:rFonts w:cs="Arial"/>
          <w:szCs w:val="28"/>
        </w:rPr>
        <w:t>,</w:t>
      </w:r>
      <w:r w:rsidR="002109DA" w:rsidRPr="00702D6C">
        <w:rPr>
          <w:rFonts w:cs="Arial"/>
          <w:szCs w:val="28"/>
        </w:rPr>
        <w:t xml:space="preserve"> de la Ley General de Responsabilidades Administrativas</w:t>
      </w:r>
      <w:r w:rsidR="008B3BD9" w:rsidRPr="00702D6C">
        <w:rPr>
          <w:rFonts w:cs="Arial"/>
          <w:szCs w:val="28"/>
        </w:rPr>
        <w:t>;</w:t>
      </w:r>
      <w:r w:rsidR="002109DA" w:rsidRPr="00702D6C">
        <w:rPr>
          <w:rFonts w:cs="Arial"/>
          <w:szCs w:val="28"/>
        </w:rPr>
        <w:t xml:space="preserve"> la Suprema Corte de Justicia de la Nación </w:t>
      </w:r>
      <w:r w:rsidR="00571E77" w:rsidRPr="00702D6C">
        <w:rPr>
          <w:rFonts w:cs="Arial"/>
          <w:szCs w:val="28"/>
        </w:rPr>
        <w:t>tiene competencia en materia de responsabilidad</w:t>
      </w:r>
      <w:r w:rsidR="0034686E" w:rsidRPr="00702D6C">
        <w:rPr>
          <w:rFonts w:cs="Arial"/>
          <w:szCs w:val="28"/>
        </w:rPr>
        <w:t>es</w:t>
      </w:r>
      <w:r w:rsidR="00571E77" w:rsidRPr="00702D6C">
        <w:rPr>
          <w:rFonts w:cs="Arial"/>
          <w:szCs w:val="28"/>
        </w:rPr>
        <w:t xml:space="preserve"> administrativa</w:t>
      </w:r>
      <w:r w:rsidR="0034686E" w:rsidRPr="00702D6C">
        <w:rPr>
          <w:rFonts w:cs="Arial"/>
          <w:szCs w:val="28"/>
        </w:rPr>
        <w:t>s</w:t>
      </w:r>
      <w:r w:rsidR="00847339" w:rsidRPr="00702D6C">
        <w:rPr>
          <w:rFonts w:cs="Arial"/>
          <w:szCs w:val="28"/>
        </w:rPr>
        <w:t xml:space="preserve"> </w:t>
      </w:r>
      <w:r w:rsidR="00C71954" w:rsidRPr="00702D6C">
        <w:rPr>
          <w:rFonts w:cs="Arial"/>
          <w:szCs w:val="28"/>
        </w:rPr>
        <w:t>sobre sus personas servidoras públicas</w:t>
      </w:r>
      <w:r w:rsidR="00BC075B" w:rsidRPr="00702D6C">
        <w:rPr>
          <w:rFonts w:cs="Arial"/>
          <w:szCs w:val="28"/>
        </w:rPr>
        <w:t>;</w:t>
      </w:r>
    </w:p>
    <w:p w14:paraId="55C2BF36" w14:textId="77777777" w:rsidR="00BC075B" w:rsidRPr="00702D6C" w:rsidRDefault="00BC075B" w:rsidP="00180102">
      <w:pPr>
        <w:spacing w:after="0" w:line="480" w:lineRule="auto"/>
        <w:ind w:left="142" w:firstLine="709"/>
        <w:rPr>
          <w:rFonts w:cs="Arial"/>
          <w:b/>
          <w:bCs/>
          <w:szCs w:val="28"/>
        </w:rPr>
      </w:pPr>
    </w:p>
    <w:p w14:paraId="08FB8A50" w14:textId="77777777" w:rsidR="00BC075B" w:rsidRPr="00702D6C" w:rsidRDefault="00847339" w:rsidP="00180102">
      <w:pPr>
        <w:spacing w:after="0" w:line="480" w:lineRule="auto"/>
        <w:ind w:left="142" w:firstLine="709"/>
        <w:rPr>
          <w:rFonts w:cs="Arial"/>
          <w:szCs w:val="28"/>
        </w:rPr>
      </w:pPr>
      <w:r w:rsidRPr="00702D6C">
        <w:rPr>
          <w:rFonts w:cs="Arial"/>
          <w:b/>
          <w:bCs/>
          <w:szCs w:val="28"/>
        </w:rPr>
        <w:t>SEGUNDO.</w:t>
      </w:r>
      <w:r w:rsidRPr="00702D6C">
        <w:rPr>
          <w:rFonts w:cs="Arial"/>
          <w:szCs w:val="28"/>
        </w:rPr>
        <w:t xml:space="preserve"> </w:t>
      </w:r>
      <w:r w:rsidR="001C73DD" w:rsidRPr="00702D6C">
        <w:rPr>
          <w:rFonts w:cs="Arial"/>
          <w:szCs w:val="28"/>
        </w:rPr>
        <w:t>En términos del</w:t>
      </w:r>
      <w:r w:rsidR="001C73DD" w:rsidRPr="00702D6C">
        <w:rPr>
          <w:rFonts w:cs="Arial"/>
          <w:spacing w:val="-1"/>
          <w:szCs w:val="28"/>
        </w:rPr>
        <w:t xml:space="preserve"> artículo</w:t>
      </w:r>
      <w:r w:rsidR="001C73DD" w:rsidRPr="00702D6C">
        <w:rPr>
          <w:rFonts w:cs="Arial"/>
          <w:spacing w:val="1"/>
          <w:szCs w:val="28"/>
        </w:rPr>
        <w:t xml:space="preserve"> </w:t>
      </w:r>
      <w:r w:rsidR="001C73DD" w:rsidRPr="00702D6C">
        <w:rPr>
          <w:rFonts w:cs="Arial"/>
          <w:spacing w:val="-2"/>
          <w:szCs w:val="28"/>
        </w:rPr>
        <w:t>tercero</w:t>
      </w:r>
      <w:r w:rsidR="001C73DD" w:rsidRPr="00702D6C">
        <w:rPr>
          <w:rFonts w:cs="Arial"/>
          <w:spacing w:val="1"/>
          <w:szCs w:val="28"/>
        </w:rPr>
        <w:t xml:space="preserve"> </w:t>
      </w:r>
      <w:r w:rsidR="001C73DD" w:rsidRPr="00702D6C">
        <w:rPr>
          <w:rFonts w:cs="Arial"/>
          <w:spacing w:val="-1"/>
          <w:szCs w:val="28"/>
        </w:rPr>
        <w:t>transitorio</w:t>
      </w:r>
      <w:r w:rsidR="001C73DD" w:rsidRPr="00702D6C">
        <w:rPr>
          <w:rFonts w:cs="Arial"/>
          <w:spacing w:val="1"/>
          <w:szCs w:val="28"/>
        </w:rPr>
        <w:t xml:space="preserve"> </w:t>
      </w:r>
      <w:r w:rsidR="001C73DD" w:rsidRPr="00702D6C">
        <w:rPr>
          <w:rFonts w:cs="Arial"/>
          <w:spacing w:val="-1"/>
          <w:szCs w:val="28"/>
        </w:rPr>
        <w:t>de</w:t>
      </w:r>
      <w:r w:rsidR="001C73DD" w:rsidRPr="00702D6C">
        <w:rPr>
          <w:rFonts w:cs="Arial"/>
          <w:spacing w:val="1"/>
          <w:szCs w:val="28"/>
        </w:rPr>
        <w:t xml:space="preserve"> </w:t>
      </w:r>
      <w:r w:rsidR="001C73DD" w:rsidRPr="00702D6C">
        <w:rPr>
          <w:rFonts w:cs="Arial"/>
          <w:spacing w:val="-2"/>
          <w:szCs w:val="28"/>
        </w:rPr>
        <w:t>la</w:t>
      </w:r>
      <w:r w:rsidR="001C73DD" w:rsidRPr="00702D6C">
        <w:rPr>
          <w:rFonts w:cs="Arial"/>
          <w:spacing w:val="37"/>
          <w:szCs w:val="28"/>
        </w:rPr>
        <w:t xml:space="preserve"> </w:t>
      </w:r>
      <w:r w:rsidR="001C73DD" w:rsidRPr="00702D6C">
        <w:rPr>
          <w:rFonts w:cs="Arial"/>
          <w:spacing w:val="-1"/>
          <w:szCs w:val="28"/>
        </w:rPr>
        <w:t>Ley</w:t>
      </w:r>
      <w:r w:rsidR="001C73DD" w:rsidRPr="00702D6C">
        <w:rPr>
          <w:rFonts w:cs="Arial"/>
          <w:spacing w:val="-12"/>
          <w:szCs w:val="28"/>
        </w:rPr>
        <w:t xml:space="preserve"> </w:t>
      </w:r>
      <w:r w:rsidR="001C73DD" w:rsidRPr="00702D6C">
        <w:rPr>
          <w:rFonts w:cs="Arial"/>
          <w:spacing w:val="-1"/>
          <w:szCs w:val="28"/>
        </w:rPr>
        <w:t>Orgánica</w:t>
      </w:r>
      <w:r w:rsidR="001C73DD" w:rsidRPr="00702D6C">
        <w:rPr>
          <w:rFonts w:cs="Arial"/>
          <w:spacing w:val="-15"/>
          <w:szCs w:val="28"/>
        </w:rPr>
        <w:t xml:space="preserve"> </w:t>
      </w:r>
      <w:r w:rsidR="001C73DD" w:rsidRPr="00702D6C">
        <w:rPr>
          <w:rFonts w:cs="Arial"/>
          <w:szCs w:val="28"/>
        </w:rPr>
        <w:t>del</w:t>
      </w:r>
      <w:r w:rsidR="001C73DD" w:rsidRPr="00702D6C">
        <w:rPr>
          <w:rFonts w:cs="Arial"/>
          <w:spacing w:val="-13"/>
          <w:szCs w:val="28"/>
        </w:rPr>
        <w:t xml:space="preserve"> </w:t>
      </w:r>
      <w:r w:rsidR="001C73DD" w:rsidRPr="00702D6C">
        <w:rPr>
          <w:rFonts w:cs="Arial"/>
          <w:spacing w:val="-1"/>
          <w:szCs w:val="28"/>
        </w:rPr>
        <w:t>Poder</w:t>
      </w:r>
      <w:r w:rsidR="001C73DD" w:rsidRPr="00702D6C">
        <w:rPr>
          <w:rFonts w:cs="Arial"/>
          <w:spacing w:val="-15"/>
          <w:szCs w:val="28"/>
        </w:rPr>
        <w:t xml:space="preserve"> </w:t>
      </w:r>
      <w:r w:rsidR="001C73DD" w:rsidRPr="00702D6C">
        <w:rPr>
          <w:rFonts w:cs="Arial"/>
          <w:spacing w:val="-1"/>
          <w:szCs w:val="28"/>
        </w:rPr>
        <w:t>Judicial</w:t>
      </w:r>
      <w:r w:rsidR="001C73DD" w:rsidRPr="00702D6C">
        <w:rPr>
          <w:rFonts w:cs="Arial"/>
          <w:spacing w:val="-16"/>
          <w:szCs w:val="28"/>
        </w:rPr>
        <w:t xml:space="preserve"> </w:t>
      </w:r>
      <w:r w:rsidR="001C73DD" w:rsidRPr="00702D6C">
        <w:rPr>
          <w:rFonts w:cs="Arial"/>
          <w:szCs w:val="28"/>
        </w:rPr>
        <w:t>de</w:t>
      </w:r>
      <w:r w:rsidR="001C73DD" w:rsidRPr="00702D6C">
        <w:rPr>
          <w:rFonts w:cs="Arial"/>
          <w:spacing w:val="-13"/>
          <w:szCs w:val="28"/>
        </w:rPr>
        <w:t xml:space="preserve"> </w:t>
      </w:r>
      <w:r w:rsidR="001C73DD" w:rsidRPr="00702D6C">
        <w:rPr>
          <w:rFonts w:cs="Arial"/>
          <w:spacing w:val="-2"/>
          <w:szCs w:val="28"/>
        </w:rPr>
        <w:t>la</w:t>
      </w:r>
      <w:r w:rsidR="001C73DD" w:rsidRPr="00702D6C">
        <w:rPr>
          <w:rFonts w:cs="Arial"/>
          <w:spacing w:val="-13"/>
          <w:szCs w:val="28"/>
        </w:rPr>
        <w:t xml:space="preserve"> </w:t>
      </w:r>
      <w:r w:rsidR="001C73DD" w:rsidRPr="00702D6C">
        <w:rPr>
          <w:rFonts w:cs="Arial"/>
          <w:spacing w:val="-1"/>
          <w:szCs w:val="28"/>
        </w:rPr>
        <w:t>Federación</w:t>
      </w:r>
      <w:r w:rsidR="001C73DD" w:rsidRPr="00702D6C">
        <w:rPr>
          <w:rFonts w:cs="Arial"/>
          <w:spacing w:val="-16"/>
          <w:szCs w:val="28"/>
        </w:rPr>
        <w:t xml:space="preserve"> </w:t>
      </w:r>
      <w:r w:rsidR="001C73DD" w:rsidRPr="00702D6C">
        <w:rPr>
          <w:rFonts w:cs="Arial"/>
          <w:spacing w:val="-1"/>
          <w:szCs w:val="28"/>
        </w:rPr>
        <w:t>publicada</w:t>
      </w:r>
      <w:r w:rsidR="001C73DD" w:rsidRPr="00702D6C">
        <w:rPr>
          <w:rFonts w:cs="Arial"/>
          <w:spacing w:val="-15"/>
          <w:szCs w:val="28"/>
        </w:rPr>
        <w:t xml:space="preserve"> </w:t>
      </w:r>
      <w:r w:rsidR="001C73DD" w:rsidRPr="00702D6C">
        <w:rPr>
          <w:rFonts w:cs="Arial"/>
          <w:szCs w:val="28"/>
        </w:rPr>
        <w:t>en</w:t>
      </w:r>
      <w:r w:rsidR="001C73DD" w:rsidRPr="00702D6C">
        <w:rPr>
          <w:rFonts w:cs="Arial"/>
          <w:spacing w:val="-13"/>
          <w:szCs w:val="28"/>
        </w:rPr>
        <w:t xml:space="preserve"> </w:t>
      </w:r>
      <w:r w:rsidR="001C73DD" w:rsidRPr="00702D6C">
        <w:rPr>
          <w:rFonts w:cs="Arial"/>
          <w:szCs w:val="28"/>
        </w:rPr>
        <w:t>el</w:t>
      </w:r>
      <w:r w:rsidR="001C73DD" w:rsidRPr="00702D6C">
        <w:rPr>
          <w:rFonts w:cs="Arial"/>
          <w:spacing w:val="-15"/>
          <w:szCs w:val="28"/>
        </w:rPr>
        <w:t xml:space="preserve"> </w:t>
      </w:r>
      <w:r w:rsidR="001C73DD" w:rsidRPr="00702D6C">
        <w:rPr>
          <w:rFonts w:cs="Arial"/>
          <w:spacing w:val="-2"/>
          <w:szCs w:val="28"/>
        </w:rPr>
        <w:t>Diario</w:t>
      </w:r>
      <w:r w:rsidR="001C73DD" w:rsidRPr="00702D6C">
        <w:rPr>
          <w:rFonts w:cs="Arial"/>
          <w:spacing w:val="39"/>
          <w:szCs w:val="28"/>
        </w:rPr>
        <w:t xml:space="preserve"> </w:t>
      </w:r>
      <w:r w:rsidR="001C73DD" w:rsidRPr="00702D6C">
        <w:rPr>
          <w:rFonts w:cs="Arial"/>
          <w:spacing w:val="-1"/>
          <w:szCs w:val="28"/>
        </w:rPr>
        <w:t>Oficial</w:t>
      </w:r>
      <w:r w:rsidR="001C73DD" w:rsidRPr="00702D6C">
        <w:rPr>
          <w:rFonts w:cs="Arial"/>
          <w:spacing w:val="-8"/>
          <w:szCs w:val="28"/>
        </w:rPr>
        <w:t xml:space="preserve"> </w:t>
      </w:r>
      <w:r w:rsidR="001C73DD" w:rsidRPr="00702D6C">
        <w:rPr>
          <w:rFonts w:cs="Arial"/>
          <w:szCs w:val="28"/>
        </w:rPr>
        <w:t>de</w:t>
      </w:r>
      <w:r w:rsidR="001C73DD" w:rsidRPr="00702D6C">
        <w:rPr>
          <w:rFonts w:cs="Arial"/>
          <w:spacing w:val="-5"/>
          <w:szCs w:val="28"/>
        </w:rPr>
        <w:t xml:space="preserve"> </w:t>
      </w:r>
      <w:r w:rsidR="001C73DD" w:rsidRPr="00702D6C">
        <w:rPr>
          <w:rFonts w:cs="Arial"/>
          <w:spacing w:val="-2"/>
          <w:szCs w:val="28"/>
        </w:rPr>
        <w:t>la</w:t>
      </w:r>
      <w:r w:rsidR="001C73DD" w:rsidRPr="00702D6C">
        <w:rPr>
          <w:rFonts w:cs="Arial"/>
          <w:spacing w:val="-6"/>
          <w:szCs w:val="28"/>
        </w:rPr>
        <w:t xml:space="preserve"> </w:t>
      </w:r>
      <w:r w:rsidR="001C73DD" w:rsidRPr="00702D6C">
        <w:rPr>
          <w:rFonts w:cs="Arial"/>
          <w:spacing w:val="-1"/>
          <w:szCs w:val="28"/>
        </w:rPr>
        <w:t>Federación</w:t>
      </w:r>
      <w:r w:rsidR="001C73DD" w:rsidRPr="00702D6C">
        <w:rPr>
          <w:rFonts w:cs="Arial"/>
          <w:spacing w:val="-6"/>
          <w:szCs w:val="28"/>
        </w:rPr>
        <w:t xml:space="preserve"> </w:t>
      </w:r>
      <w:r w:rsidR="001C73DD" w:rsidRPr="00702D6C">
        <w:rPr>
          <w:rFonts w:cs="Arial"/>
          <w:szCs w:val="28"/>
        </w:rPr>
        <w:t>el</w:t>
      </w:r>
      <w:r w:rsidR="001C73DD" w:rsidRPr="00702D6C">
        <w:rPr>
          <w:rFonts w:cs="Arial"/>
          <w:spacing w:val="-8"/>
          <w:szCs w:val="28"/>
        </w:rPr>
        <w:t xml:space="preserve"> </w:t>
      </w:r>
      <w:r w:rsidR="001C73DD" w:rsidRPr="00702D6C">
        <w:rPr>
          <w:rFonts w:cs="Arial"/>
          <w:spacing w:val="-1"/>
          <w:szCs w:val="28"/>
        </w:rPr>
        <w:t>veinte</w:t>
      </w:r>
      <w:r w:rsidR="001C73DD" w:rsidRPr="00702D6C">
        <w:rPr>
          <w:rFonts w:cs="Arial"/>
          <w:spacing w:val="-6"/>
          <w:szCs w:val="28"/>
        </w:rPr>
        <w:t xml:space="preserve"> </w:t>
      </w:r>
      <w:r w:rsidR="001C73DD" w:rsidRPr="00702D6C">
        <w:rPr>
          <w:rFonts w:cs="Arial"/>
          <w:spacing w:val="-1"/>
          <w:szCs w:val="28"/>
        </w:rPr>
        <w:t>de</w:t>
      </w:r>
      <w:r w:rsidR="001C73DD" w:rsidRPr="00702D6C">
        <w:rPr>
          <w:rFonts w:cs="Arial"/>
          <w:spacing w:val="-6"/>
          <w:szCs w:val="28"/>
        </w:rPr>
        <w:t xml:space="preserve"> </w:t>
      </w:r>
      <w:r w:rsidR="001C73DD" w:rsidRPr="00702D6C">
        <w:rPr>
          <w:rFonts w:cs="Arial"/>
          <w:spacing w:val="-1"/>
          <w:szCs w:val="28"/>
        </w:rPr>
        <w:t>diciembre</w:t>
      </w:r>
      <w:r w:rsidR="001C73DD" w:rsidRPr="00702D6C">
        <w:rPr>
          <w:rFonts w:cs="Arial"/>
          <w:spacing w:val="-8"/>
          <w:szCs w:val="28"/>
        </w:rPr>
        <w:t xml:space="preserve"> </w:t>
      </w:r>
      <w:r w:rsidR="001C73DD" w:rsidRPr="00702D6C">
        <w:rPr>
          <w:rFonts w:cs="Arial"/>
          <w:szCs w:val="28"/>
        </w:rPr>
        <w:t>de</w:t>
      </w:r>
      <w:r w:rsidR="001C73DD" w:rsidRPr="00702D6C">
        <w:rPr>
          <w:rFonts w:cs="Arial"/>
          <w:spacing w:val="-5"/>
          <w:szCs w:val="28"/>
        </w:rPr>
        <w:t xml:space="preserve"> </w:t>
      </w:r>
      <w:r w:rsidR="001C73DD" w:rsidRPr="00702D6C">
        <w:rPr>
          <w:rFonts w:cs="Arial"/>
          <w:spacing w:val="-2"/>
          <w:szCs w:val="28"/>
        </w:rPr>
        <w:t>dos</w:t>
      </w:r>
      <w:r w:rsidR="001C73DD" w:rsidRPr="00702D6C">
        <w:rPr>
          <w:rFonts w:cs="Arial"/>
          <w:spacing w:val="-5"/>
          <w:szCs w:val="28"/>
        </w:rPr>
        <w:t xml:space="preserve"> </w:t>
      </w:r>
      <w:r w:rsidR="001C73DD" w:rsidRPr="00702D6C">
        <w:rPr>
          <w:rFonts w:cs="Arial"/>
          <w:szCs w:val="28"/>
        </w:rPr>
        <w:t>mil</w:t>
      </w:r>
      <w:r w:rsidR="001C73DD" w:rsidRPr="00702D6C">
        <w:rPr>
          <w:rFonts w:cs="Arial"/>
          <w:spacing w:val="-9"/>
          <w:szCs w:val="28"/>
        </w:rPr>
        <w:t xml:space="preserve"> </w:t>
      </w:r>
      <w:r w:rsidR="001C73DD" w:rsidRPr="00702D6C">
        <w:rPr>
          <w:rFonts w:cs="Arial"/>
          <w:spacing w:val="-1"/>
          <w:szCs w:val="28"/>
        </w:rPr>
        <w:t>veinticuatro</w:t>
      </w:r>
      <w:r w:rsidR="0054172E" w:rsidRPr="00702D6C">
        <w:rPr>
          <w:rFonts w:cs="Arial"/>
          <w:spacing w:val="-1"/>
          <w:szCs w:val="28"/>
        </w:rPr>
        <w:t>,</w:t>
      </w:r>
      <w:r w:rsidR="00C71954" w:rsidRPr="00702D6C">
        <w:rPr>
          <w:rFonts w:cs="Arial"/>
          <w:spacing w:val="-1"/>
          <w:szCs w:val="28"/>
        </w:rPr>
        <w:t xml:space="preserve"> hasta en tanto las Ministras y Ministros electos tomen protesta de su encargo ante el Senado de la República el primero de </w:t>
      </w:r>
      <w:r w:rsidR="00C71954" w:rsidRPr="00702D6C">
        <w:rPr>
          <w:rFonts w:cs="Arial"/>
          <w:spacing w:val="-1"/>
          <w:szCs w:val="28"/>
        </w:rPr>
        <w:lastRenderedPageBreak/>
        <w:t>septiembre de dos mil veinticinco,</w:t>
      </w:r>
      <w:r w:rsidR="001C73DD" w:rsidRPr="00702D6C">
        <w:rPr>
          <w:rFonts w:cs="Arial"/>
          <w:spacing w:val="-1"/>
          <w:szCs w:val="28"/>
        </w:rPr>
        <w:t xml:space="preserve"> </w:t>
      </w:r>
      <w:r w:rsidR="007B2126" w:rsidRPr="00702D6C">
        <w:rPr>
          <w:rFonts w:cs="Arial"/>
          <w:spacing w:val="-1"/>
          <w:szCs w:val="28"/>
        </w:rPr>
        <w:t>la Ley</w:t>
      </w:r>
      <w:r w:rsidR="007B2126" w:rsidRPr="00702D6C">
        <w:rPr>
          <w:rFonts w:cs="Arial"/>
          <w:spacing w:val="47"/>
          <w:szCs w:val="28"/>
        </w:rPr>
        <w:t xml:space="preserve"> </w:t>
      </w:r>
      <w:r w:rsidR="007B2126" w:rsidRPr="00702D6C">
        <w:rPr>
          <w:rFonts w:cs="Arial"/>
          <w:spacing w:val="-1"/>
          <w:szCs w:val="28"/>
        </w:rPr>
        <w:t>Orgánica</w:t>
      </w:r>
      <w:r w:rsidR="007B2126" w:rsidRPr="00702D6C">
        <w:rPr>
          <w:rFonts w:cs="Arial"/>
          <w:spacing w:val="47"/>
          <w:szCs w:val="28"/>
        </w:rPr>
        <w:t xml:space="preserve"> </w:t>
      </w:r>
      <w:r w:rsidR="007B2126" w:rsidRPr="00702D6C">
        <w:rPr>
          <w:rFonts w:cs="Arial"/>
          <w:szCs w:val="28"/>
        </w:rPr>
        <w:t>del</w:t>
      </w:r>
      <w:r w:rsidR="007B2126" w:rsidRPr="00702D6C">
        <w:rPr>
          <w:rFonts w:cs="Arial"/>
          <w:spacing w:val="46"/>
          <w:szCs w:val="28"/>
        </w:rPr>
        <w:t xml:space="preserve"> </w:t>
      </w:r>
      <w:r w:rsidR="007B2126" w:rsidRPr="00702D6C">
        <w:rPr>
          <w:rFonts w:cs="Arial"/>
          <w:spacing w:val="-1"/>
          <w:szCs w:val="28"/>
        </w:rPr>
        <w:t>Poder</w:t>
      </w:r>
      <w:r w:rsidR="007B2126" w:rsidRPr="00702D6C">
        <w:rPr>
          <w:rFonts w:cs="Arial"/>
          <w:spacing w:val="47"/>
          <w:szCs w:val="28"/>
        </w:rPr>
        <w:t xml:space="preserve"> </w:t>
      </w:r>
      <w:r w:rsidR="007B2126" w:rsidRPr="00702D6C">
        <w:rPr>
          <w:rFonts w:cs="Arial"/>
          <w:spacing w:val="-1"/>
          <w:szCs w:val="28"/>
        </w:rPr>
        <w:t>Judicial</w:t>
      </w:r>
      <w:r w:rsidR="007B2126" w:rsidRPr="00702D6C">
        <w:rPr>
          <w:rFonts w:cs="Arial"/>
          <w:spacing w:val="47"/>
          <w:szCs w:val="28"/>
        </w:rPr>
        <w:t xml:space="preserve"> </w:t>
      </w:r>
      <w:r w:rsidR="007B2126" w:rsidRPr="00702D6C">
        <w:rPr>
          <w:rFonts w:cs="Arial"/>
          <w:szCs w:val="28"/>
        </w:rPr>
        <w:t>de</w:t>
      </w:r>
      <w:r w:rsidR="007B2126" w:rsidRPr="00702D6C">
        <w:rPr>
          <w:rFonts w:cs="Arial"/>
          <w:spacing w:val="47"/>
          <w:szCs w:val="28"/>
        </w:rPr>
        <w:t xml:space="preserve"> </w:t>
      </w:r>
      <w:r w:rsidR="007B2126" w:rsidRPr="00702D6C">
        <w:rPr>
          <w:rFonts w:cs="Arial"/>
          <w:spacing w:val="-2"/>
          <w:szCs w:val="28"/>
        </w:rPr>
        <w:t>la</w:t>
      </w:r>
      <w:r w:rsidR="007B2126" w:rsidRPr="00702D6C">
        <w:rPr>
          <w:rFonts w:cs="Arial"/>
          <w:spacing w:val="23"/>
          <w:szCs w:val="28"/>
        </w:rPr>
        <w:t xml:space="preserve"> </w:t>
      </w:r>
      <w:r w:rsidR="007B2126" w:rsidRPr="00702D6C">
        <w:rPr>
          <w:rFonts w:cs="Arial"/>
          <w:spacing w:val="-1"/>
          <w:szCs w:val="28"/>
        </w:rPr>
        <w:t>Federación</w:t>
      </w:r>
      <w:r w:rsidR="007B2126" w:rsidRPr="00702D6C">
        <w:rPr>
          <w:rFonts w:cs="Arial"/>
          <w:spacing w:val="14"/>
          <w:szCs w:val="28"/>
        </w:rPr>
        <w:t xml:space="preserve"> </w:t>
      </w:r>
      <w:r w:rsidR="007B2126" w:rsidRPr="00702D6C">
        <w:rPr>
          <w:rFonts w:cs="Arial"/>
          <w:spacing w:val="-1"/>
          <w:szCs w:val="28"/>
        </w:rPr>
        <w:t>publicada</w:t>
      </w:r>
      <w:r w:rsidR="007B2126" w:rsidRPr="00702D6C">
        <w:rPr>
          <w:rFonts w:cs="Arial"/>
          <w:spacing w:val="16"/>
          <w:szCs w:val="28"/>
        </w:rPr>
        <w:t xml:space="preserve"> </w:t>
      </w:r>
      <w:r w:rsidR="007B2126" w:rsidRPr="00702D6C">
        <w:rPr>
          <w:rFonts w:cs="Arial"/>
          <w:szCs w:val="28"/>
        </w:rPr>
        <w:t>en</w:t>
      </w:r>
      <w:r w:rsidR="007B2126" w:rsidRPr="00702D6C">
        <w:rPr>
          <w:rFonts w:cs="Arial"/>
          <w:spacing w:val="16"/>
          <w:szCs w:val="28"/>
        </w:rPr>
        <w:t xml:space="preserve"> </w:t>
      </w:r>
      <w:r w:rsidR="007B2126" w:rsidRPr="00702D6C">
        <w:rPr>
          <w:rFonts w:cs="Arial"/>
          <w:szCs w:val="28"/>
        </w:rPr>
        <w:t>el</w:t>
      </w:r>
      <w:r w:rsidR="007B2126" w:rsidRPr="00702D6C">
        <w:rPr>
          <w:rFonts w:cs="Arial"/>
          <w:spacing w:val="16"/>
          <w:szCs w:val="28"/>
        </w:rPr>
        <w:t xml:space="preserve"> </w:t>
      </w:r>
      <w:r w:rsidR="007B2126" w:rsidRPr="00702D6C">
        <w:rPr>
          <w:rFonts w:cs="Arial"/>
          <w:spacing w:val="-1"/>
          <w:szCs w:val="28"/>
        </w:rPr>
        <w:t>Diario</w:t>
      </w:r>
      <w:r w:rsidR="007B2126" w:rsidRPr="00702D6C">
        <w:rPr>
          <w:rFonts w:cs="Arial"/>
          <w:spacing w:val="16"/>
          <w:szCs w:val="28"/>
        </w:rPr>
        <w:t xml:space="preserve"> </w:t>
      </w:r>
      <w:r w:rsidR="007B2126" w:rsidRPr="00702D6C">
        <w:rPr>
          <w:rFonts w:cs="Arial"/>
          <w:spacing w:val="-1"/>
          <w:szCs w:val="28"/>
        </w:rPr>
        <w:t>Oficial</w:t>
      </w:r>
      <w:r w:rsidR="007B2126" w:rsidRPr="00702D6C">
        <w:rPr>
          <w:rFonts w:cs="Arial"/>
          <w:spacing w:val="16"/>
          <w:szCs w:val="28"/>
        </w:rPr>
        <w:t xml:space="preserve"> </w:t>
      </w:r>
      <w:r w:rsidR="007B2126" w:rsidRPr="00702D6C">
        <w:rPr>
          <w:rFonts w:cs="Arial"/>
          <w:szCs w:val="28"/>
        </w:rPr>
        <w:t>de</w:t>
      </w:r>
      <w:r w:rsidR="007B2126" w:rsidRPr="00702D6C">
        <w:rPr>
          <w:rFonts w:cs="Arial"/>
          <w:spacing w:val="16"/>
          <w:szCs w:val="28"/>
        </w:rPr>
        <w:t xml:space="preserve"> </w:t>
      </w:r>
      <w:r w:rsidR="007B2126" w:rsidRPr="00702D6C">
        <w:rPr>
          <w:rFonts w:cs="Arial"/>
          <w:szCs w:val="28"/>
        </w:rPr>
        <w:t>la</w:t>
      </w:r>
      <w:r w:rsidR="007B2126" w:rsidRPr="00702D6C">
        <w:rPr>
          <w:rFonts w:cs="Arial"/>
          <w:spacing w:val="16"/>
          <w:szCs w:val="28"/>
        </w:rPr>
        <w:t xml:space="preserve"> </w:t>
      </w:r>
      <w:r w:rsidR="007B2126" w:rsidRPr="00702D6C">
        <w:rPr>
          <w:rFonts w:cs="Arial"/>
          <w:spacing w:val="-1"/>
          <w:szCs w:val="28"/>
        </w:rPr>
        <w:t>Federación</w:t>
      </w:r>
      <w:r w:rsidR="007B2126" w:rsidRPr="00702D6C">
        <w:rPr>
          <w:rFonts w:cs="Arial"/>
          <w:spacing w:val="14"/>
          <w:szCs w:val="28"/>
        </w:rPr>
        <w:t xml:space="preserve"> </w:t>
      </w:r>
      <w:r w:rsidR="007B2126" w:rsidRPr="00702D6C">
        <w:rPr>
          <w:rFonts w:cs="Arial"/>
          <w:szCs w:val="28"/>
        </w:rPr>
        <w:t>el</w:t>
      </w:r>
      <w:r w:rsidR="007B2126" w:rsidRPr="00702D6C">
        <w:rPr>
          <w:rFonts w:cs="Arial"/>
          <w:spacing w:val="16"/>
          <w:szCs w:val="28"/>
        </w:rPr>
        <w:t xml:space="preserve"> </w:t>
      </w:r>
      <w:r w:rsidR="007B2126" w:rsidRPr="00702D6C">
        <w:rPr>
          <w:rFonts w:cs="Arial"/>
          <w:szCs w:val="28"/>
        </w:rPr>
        <w:t>siete</w:t>
      </w:r>
      <w:r w:rsidR="007B2126" w:rsidRPr="00702D6C">
        <w:rPr>
          <w:rFonts w:cs="Arial"/>
          <w:spacing w:val="15"/>
          <w:szCs w:val="28"/>
        </w:rPr>
        <w:t xml:space="preserve"> </w:t>
      </w:r>
      <w:r w:rsidR="007B2126" w:rsidRPr="00702D6C">
        <w:rPr>
          <w:rFonts w:cs="Arial"/>
          <w:spacing w:val="-3"/>
          <w:szCs w:val="28"/>
        </w:rPr>
        <w:t>de</w:t>
      </w:r>
      <w:r w:rsidR="007B2126" w:rsidRPr="00702D6C">
        <w:rPr>
          <w:rFonts w:cs="Arial"/>
          <w:spacing w:val="35"/>
          <w:szCs w:val="28"/>
        </w:rPr>
        <w:t xml:space="preserve"> </w:t>
      </w:r>
      <w:r w:rsidR="007B2126" w:rsidRPr="00702D6C">
        <w:rPr>
          <w:rFonts w:cs="Arial"/>
          <w:szCs w:val="28"/>
        </w:rPr>
        <w:t>junio</w:t>
      </w:r>
      <w:r w:rsidR="007B2126" w:rsidRPr="00702D6C">
        <w:rPr>
          <w:rFonts w:cs="Arial"/>
          <w:spacing w:val="-1"/>
          <w:szCs w:val="28"/>
        </w:rPr>
        <w:t xml:space="preserve"> </w:t>
      </w:r>
      <w:r w:rsidR="007B2126" w:rsidRPr="00702D6C">
        <w:rPr>
          <w:rFonts w:cs="Arial"/>
          <w:szCs w:val="28"/>
        </w:rPr>
        <w:t>de</w:t>
      </w:r>
      <w:r w:rsidR="007B2126" w:rsidRPr="00702D6C">
        <w:rPr>
          <w:rFonts w:cs="Arial"/>
          <w:spacing w:val="2"/>
          <w:szCs w:val="28"/>
        </w:rPr>
        <w:t xml:space="preserve"> </w:t>
      </w:r>
      <w:r w:rsidR="007B2126" w:rsidRPr="00702D6C">
        <w:rPr>
          <w:rFonts w:cs="Arial"/>
          <w:spacing w:val="-1"/>
          <w:szCs w:val="28"/>
        </w:rPr>
        <w:t>dos</w:t>
      </w:r>
      <w:r w:rsidR="007B2126" w:rsidRPr="00702D6C">
        <w:rPr>
          <w:rFonts w:cs="Arial"/>
          <w:szCs w:val="28"/>
        </w:rPr>
        <w:t xml:space="preserve"> mil </w:t>
      </w:r>
      <w:r w:rsidR="007B2126" w:rsidRPr="00702D6C">
        <w:rPr>
          <w:rFonts w:cs="Arial"/>
          <w:spacing w:val="-1"/>
          <w:szCs w:val="28"/>
        </w:rPr>
        <w:t>veintiuno regirá para todos los efectos</w:t>
      </w:r>
      <w:r w:rsidR="009477E1" w:rsidRPr="00702D6C">
        <w:rPr>
          <w:rFonts w:cs="Arial"/>
          <w:spacing w:val="-1"/>
          <w:szCs w:val="28"/>
        </w:rPr>
        <w:t xml:space="preserve"> </w:t>
      </w:r>
      <w:r w:rsidR="00123F5A" w:rsidRPr="00702D6C">
        <w:rPr>
          <w:rFonts w:cs="Arial"/>
          <w:spacing w:val="-1"/>
          <w:szCs w:val="28"/>
        </w:rPr>
        <w:t xml:space="preserve">respecto de </w:t>
      </w:r>
      <w:r w:rsidR="009477E1" w:rsidRPr="00702D6C">
        <w:rPr>
          <w:rFonts w:cs="Arial"/>
          <w:spacing w:val="-1"/>
          <w:szCs w:val="28"/>
        </w:rPr>
        <w:t xml:space="preserve">las atribuciones, competencias, obligaciones, reglas de votación, faltas, licencias y demás disposiciones </w:t>
      </w:r>
      <w:r w:rsidR="00123F5A" w:rsidRPr="00702D6C">
        <w:rPr>
          <w:rFonts w:cs="Arial"/>
          <w:spacing w:val="-1"/>
          <w:szCs w:val="28"/>
        </w:rPr>
        <w:t>relativas al ejercicio de la función</w:t>
      </w:r>
      <w:r w:rsidR="001B45BA" w:rsidRPr="00702D6C">
        <w:rPr>
          <w:rFonts w:cs="Arial"/>
          <w:spacing w:val="-1"/>
          <w:szCs w:val="28"/>
        </w:rPr>
        <w:t xml:space="preserve"> de la Suprema Corte de Justicia de la Nación</w:t>
      </w:r>
      <w:r w:rsidR="00C71954" w:rsidRPr="00702D6C">
        <w:rPr>
          <w:rFonts w:cs="Arial"/>
          <w:spacing w:val="-1"/>
          <w:szCs w:val="28"/>
        </w:rPr>
        <w:t>, lo cual comprende sus atribuciones</w:t>
      </w:r>
      <w:r w:rsidR="00A518B0" w:rsidRPr="00702D6C">
        <w:rPr>
          <w:rFonts w:cs="Arial"/>
          <w:spacing w:val="-1"/>
          <w:szCs w:val="28"/>
        </w:rPr>
        <w:t xml:space="preserve"> en materia de responsabilidad</w:t>
      </w:r>
      <w:r w:rsidR="0054172E" w:rsidRPr="00702D6C">
        <w:rPr>
          <w:rFonts w:cs="Arial"/>
          <w:spacing w:val="-1"/>
          <w:szCs w:val="28"/>
        </w:rPr>
        <w:t>es</w:t>
      </w:r>
      <w:r w:rsidR="00A518B0" w:rsidRPr="00702D6C">
        <w:rPr>
          <w:rFonts w:cs="Arial"/>
          <w:spacing w:val="-1"/>
          <w:szCs w:val="28"/>
        </w:rPr>
        <w:t xml:space="preserve"> administrativa</w:t>
      </w:r>
      <w:r w:rsidR="0054172E" w:rsidRPr="00702D6C">
        <w:rPr>
          <w:rFonts w:cs="Arial"/>
          <w:spacing w:val="-1"/>
          <w:szCs w:val="28"/>
        </w:rPr>
        <w:t>s</w:t>
      </w:r>
      <w:r w:rsidR="00A518B0" w:rsidRPr="00702D6C">
        <w:rPr>
          <w:rFonts w:cs="Arial"/>
          <w:spacing w:val="-1"/>
          <w:szCs w:val="28"/>
        </w:rPr>
        <w:t xml:space="preserve"> en lo que respecta a sus personas servidoras públicas</w:t>
      </w:r>
      <w:r w:rsidR="00BC075B" w:rsidRPr="00702D6C">
        <w:rPr>
          <w:rFonts w:cs="Arial"/>
          <w:spacing w:val="-1"/>
          <w:szCs w:val="28"/>
        </w:rPr>
        <w:t>;</w:t>
      </w:r>
    </w:p>
    <w:p w14:paraId="5644622C" w14:textId="77777777" w:rsidR="00BC075B" w:rsidRPr="00702D6C" w:rsidRDefault="00BC075B" w:rsidP="00180102">
      <w:pPr>
        <w:spacing w:after="0" w:line="480" w:lineRule="auto"/>
        <w:ind w:left="142" w:firstLine="709"/>
        <w:rPr>
          <w:rFonts w:cs="Arial"/>
          <w:b/>
          <w:bCs/>
          <w:szCs w:val="28"/>
        </w:rPr>
      </w:pPr>
    </w:p>
    <w:p w14:paraId="3EEAA23E" w14:textId="77777777" w:rsidR="00BC075B" w:rsidRPr="00702D6C" w:rsidRDefault="0087215F" w:rsidP="00180102">
      <w:pPr>
        <w:spacing w:after="0" w:line="480" w:lineRule="auto"/>
        <w:ind w:left="142" w:firstLine="709"/>
        <w:rPr>
          <w:rFonts w:cs="Arial"/>
          <w:iCs/>
          <w:szCs w:val="28"/>
        </w:rPr>
      </w:pPr>
      <w:r w:rsidRPr="00702D6C">
        <w:rPr>
          <w:rFonts w:cs="Arial"/>
          <w:b/>
          <w:bCs/>
          <w:szCs w:val="28"/>
        </w:rPr>
        <w:t>TERCERO.</w:t>
      </w:r>
      <w:r w:rsidRPr="00702D6C">
        <w:rPr>
          <w:rFonts w:cs="Arial"/>
          <w:szCs w:val="28"/>
        </w:rPr>
        <w:t xml:space="preserve"> </w:t>
      </w:r>
      <w:r w:rsidR="00E652E7" w:rsidRPr="00702D6C">
        <w:rPr>
          <w:rFonts w:cs="Arial"/>
          <w:kern w:val="0"/>
          <w:szCs w:val="28"/>
        </w:rPr>
        <w:t>E</w:t>
      </w:r>
      <w:r w:rsidRPr="00702D6C">
        <w:rPr>
          <w:rFonts w:eastAsia="Arial" w:cs="Arial"/>
          <w:kern w:val="0"/>
          <w:szCs w:val="28"/>
        </w:rPr>
        <w:t>n sesión privada del dieciséis de enero de dos mil veinticinco, el Tribunal Pleno</w:t>
      </w:r>
      <w:r w:rsidR="00194F45" w:rsidRPr="00702D6C">
        <w:rPr>
          <w:rFonts w:eastAsia="Arial" w:cs="Arial"/>
          <w:kern w:val="0"/>
          <w:szCs w:val="28"/>
        </w:rPr>
        <w:t xml:space="preserve"> de la Suprema Corte de Justicia de la Nación</w:t>
      </w:r>
      <w:r w:rsidRPr="00702D6C">
        <w:rPr>
          <w:rFonts w:eastAsia="Arial" w:cs="Arial"/>
          <w:w w:val="99"/>
          <w:kern w:val="0"/>
          <w:szCs w:val="28"/>
        </w:rPr>
        <w:t xml:space="preserve"> </w:t>
      </w:r>
      <w:r w:rsidRPr="00702D6C">
        <w:rPr>
          <w:rFonts w:eastAsia="Arial" w:cs="Arial"/>
          <w:kern w:val="0"/>
          <w:szCs w:val="28"/>
        </w:rPr>
        <w:t>aprob</w:t>
      </w:r>
      <w:r w:rsidR="00194F45" w:rsidRPr="00702D6C">
        <w:rPr>
          <w:rFonts w:eastAsia="Arial" w:cs="Arial"/>
          <w:kern w:val="0"/>
          <w:szCs w:val="28"/>
        </w:rPr>
        <w:t xml:space="preserve">ó </w:t>
      </w:r>
      <w:r w:rsidRPr="00702D6C">
        <w:rPr>
          <w:rFonts w:eastAsia="Arial" w:cs="Arial"/>
          <w:kern w:val="0"/>
          <w:szCs w:val="28"/>
        </w:rPr>
        <w:t xml:space="preserve">lo siguiente: </w:t>
      </w:r>
      <w:r w:rsidRPr="00702D6C">
        <w:rPr>
          <w:rFonts w:eastAsia="Arial" w:cs="Arial"/>
          <w:b/>
          <w:bCs/>
          <w:i/>
          <w:kern w:val="0"/>
          <w:szCs w:val="28"/>
        </w:rPr>
        <w:t>“I. CONTINUIDAD DE LOS PROCEDIMIENTOS DE</w:t>
      </w:r>
      <w:r w:rsidRPr="00702D6C">
        <w:rPr>
          <w:rFonts w:eastAsia="Arial" w:cs="Arial"/>
          <w:b/>
          <w:bCs/>
          <w:i/>
          <w:w w:val="99"/>
          <w:kern w:val="0"/>
          <w:szCs w:val="28"/>
        </w:rPr>
        <w:t xml:space="preserve"> </w:t>
      </w:r>
      <w:r w:rsidRPr="00702D6C">
        <w:rPr>
          <w:rFonts w:eastAsia="Arial" w:cs="Arial"/>
          <w:b/>
          <w:bCs/>
          <w:i/>
          <w:kern w:val="0"/>
          <w:szCs w:val="28"/>
        </w:rPr>
        <w:t xml:space="preserve">RESPONSABILIDAD ADMINISTRATIVA RADICADOS EN LA SUPREMA CORTE DE </w:t>
      </w:r>
      <w:r w:rsidRPr="00702D6C">
        <w:rPr>
          <w:rFonts w:cs="Arial"/>
          <w:b/>
          <w:i/>
          <w:kern w:val="0"/>
          <w:szCs w:val="28"/>
        </w:rPr>
        <w:t>JUSTICIA DE LA NACIÓN.</w:t>
      </w:r>
      <w:r w:rsidRPr="00702D6C">
        <w:rPr>
          <w:rFonts w:cs="Arial"/>
          <w:bCs/>
          <w:i/>
          <w:kern w:val="0"/>
          <w:szCs w:val="28"/>
        </w:rPr>
        <w:t xml:space="preserve"> </w:t>
      </w:r>
      <w:r w:rsidRPr="00702D6C">
        <w:rPr>
          <w:rFonts w:cs="Arial"/>
          <w:i/>
          <w:kern w:val="0"/>
          <w:szCs w:val="28"/>
        </w:rPr>
        <w:t>Con fundamento en lo establecido en los artículos Sexto y Décimo</w:t>
      </w:r>
      <w:r w:rsidRPr="00702D6C">
        <w:rPr>
          <w:rFonts w:cs="Arial"/>
          <w:i/>
          <w:w w:val="99"/>
          <w:kern w:val="0"/>
          <w:szCs w:val="28"/>
        </w:rPr>
        <w:t xml:space="preserve"> </w:t>
      </w:r>
      <w:r w:rsidRPr="00702D6C">
        <w:rPr>
          <w:rFonts w:cs="Arial"/>
          <w:i/>
          <w:kern w:val="0"/>
          <w:szCs w:val="28"/>
        </w:rPr>
        <w:t>Primero Transitorios del Decreto por el que se reforman, adicionan y derogan diversas</w:t>
      </w:r>
      <w:r w:rsidRPr="00702D6C">
        <w:rPr>
          <w:rFonts w:cs="Arial"/>
          <w:i/>
          <w:w w:val="99"/>
          <w:kern w:val="0"/>
          <w:szCs w:val="28"/>
        </w:rPr>
        <w:t xml:space="preserve"> </w:t>
      </w:r>
      <w:r w:rsidRPr="00702D6C">
        <w:rPr>
          <w:rFonts w:cs="Arial"/>
          <w:i/>
          <w:kern w:val="0"/>
          <w:szCs w:val="28"/>
        </w:rPr>
        <w:t>disposiciones de la Constitución Política de los Estados Unidos Mexicanos, en materia de la</w:t>
      </w:r>
      <w:r w:rsidRPr="00702D6C">
        <w:rPr>
          <w:rFonts w:cs="Arial"/>
          <w:i/>
          <w:w w:val="99"/>
          <w:kern w:val="0"/>
          <w:szCs w:val="28"/>
        </w:rPr>
        <w:t xml:space="preserve"> </w:t>
      </w:r>
      <w:r w:rsidRPr="00702D6C">
        <w:rPr>
          <w:rFonts w:cs="Arial"/>
          <w:i/>
          <w:kern w:val="0"/>
          <w:szCs w:val="28"/>
        </w:rPr>
        <w:t>reforma del Poder Judicial de la Federación, considerando lo previsto en el artículo Tercero</w:t>
      </w:r>
      <w:r w:rsidRPr="00702D6C">
        <w:rPr>
          <w:rFonts w:cs="Arial"/>
          <w:i/>
          <w:w w:val="99"/>
          <w:kern w:val="0"/>
          <w:szCs w:val="28"/>
        </w:rPr>
        <w:t xml:space="preserve"> </w:t>
      </w:r>
      <w:r w:rsidRPr="00702D6C">
        <w:rPr>
          <w:rFonts w:cs="Arial"/>
          <w:i/>
          <w:kern w:val="0"/>
          <w:szCs w:val="28"/>
        </w:rPr>
        <w:t xml:space="preserve">Transitorio </w:t>
      </w:r>
      <w:r w:rsidRPr="00702D6C">
        <w:rPr>
          <w:rFonts w:cs="Arial"/>
          <w:i/>
          <w:kern w:val="0"/>
          <w:szCs w:val="28"/>
        </w:rPr>
        <w:lastRenderedPageBreak/>
        <w:t>de la Ley Orgánica del Poder Judicial de la Federación vigente a partir del veintiuno</w:t>
      </w:r>
      <w:r w:rsidRPr="00702D6C">
        <w:rPr>
          <w:rFonts w:cs="Arial"/>
          <w:i/>
          <w:w w:val="99"/>
          <w:kern w:val="0"/>
          <w:szCs w:val="28"/>
        </w:rPr>
        <w:t xml:space="preserve"> </w:t>
      </w:r>
      <w:r w:rsidRPr="00702D6C">
        <w:rPr>
          <w:rFonts w:cs="Arial"/>
          <w:i/>
          <w:kern w:val="0"/>
          <w:szCs w:val="28"/>
        </w:rPr>
        <w:t>de diciembre de dos mil veinticuatro, se concluye que los procedimientos de responsabilidad</w:t>
      </w:r>
      <w:r w:rsidRPr="00702D6C">
        <w:rPr>
          <w:rFonts w:cs="Arial"/>
          <w:i/>
          <w:w w:val="99"/>
          <w:kern w:val="0"/>
          <w:szCs w:val="28"/>
        </w:rPr>
        <w:t xml:space="preserve"> </w:t>
      </w:r>
      <w:r w:rsidRPr="00702D6C">
        <w:rPr>
          <w:rFonts w:cs="Arial"/>
          <w:i/>
          <w:kern w:val="0"/>
          <w:szCs w:val="28"/>
        </w:rPr>
        <w:t>administrativa pendientes de resolver en la Suprema Corte de Justicia de la Nación deberán</w:t>
      </w:r>
      <w:r w:rsidRPr="00702D6C">
        <w:rPr>
          <w:rFonts w:cs="Arial"/>
          <w:i/>
          <w:w w:val="99"/>
          <w:kern w:val="0"/>
          <w:szCs w:val="28"/>
        </w:rPr>
        <w:t xml:space="preserve"> </w:t>
      </w:r>
      <w:r w:rsidRPr="00702D6C">
        <w:rPr>
          <w:rFonts w:cs="Arial"/>
          <w:i/>
          <w:kern w:val="0"/>
          <w:szCs w:val="28"/>
        </w:rPr>
        <w:t>continuar su trámite; en la inteligencia de que lo señalado en los Transitorios Décimo Cuarto</w:t>
      </w:r>
      <w:r w:rsidRPr="00702D6C">
        <w:rPr>
          <w:rFonts w:cs="Arial"/>
          <w:i/>
          <w:w w:val="99"/>
          <w:kern w:val="0"/>
          <w:szCs w:val="28"/>
        </w:rPr>
        <w:t xml:space="preserve"> </w:t>
      </w:r>
      <w:r w:rsidRPr="00702D6C">
        <w:rPr>
          <w:rFonts w:cs="Arial"/>
          <w:i/>
          <w:kern w:val="0"/>
          <w:szCs w:val="28"/>
        </w:rPr>
        <w:t xml:space="preserve">y Décimo Sexto del referido ordenamiento legal tienen como finalidad determinar la normativa </w:t>
      </w:r>
      <w:r w:rsidRPr="00702D6C">
        <w:rPr>
          <w:rFonts w:eastAsia="Arial" w:cs="Arial"/>
          <w:i/>
          <w:kern w:val="0"/>
          <w:szCs w:val="28"/>
        </w:rPr>
        <w:t>procesal aplicable a los procedimientos disciplinarios que reciban el Tribunal de Disciplina</w:t>
      </w:r>
      <w:r w:rsidRPr="00702D6C">
        <w:rPr>
          <w:rFonts w:eastAsia="Arial" w:cs="Arial"/>
          <w:i/>
          <w:w w:val="99"/>
          <w:kern w:val="0"/>
          <w:szCs w:val="28"/>
        </w:rPr>
        <w:t xml:space="preserve"> </w:t>
      </w:r>
      <w:r w:rsidRPr="00702D6C">
        <w:rPr>
          <w:rFonts w:eastAsia="Arial" w:cs="Arial"/>
          <w:i/>
          <w:kern w:val="0"/>
          <w:szCs w:val="28"/>
        </w:rPr>
        <w:t>Judicial, así como el Órgano de Administración Judicial.</w:t>
      </w:r>
      <w:r w:rsidR="00D74F4A" w:rsidRPr="00702D6C">
        <w:rPr>
          <w:rFonts w:eastAsia="Arial" w:cs="Arial"/>
          <w:i/>
          <w:kern w:val="0"/>
          <w:szCs w:val="28"/>
        </w:rPr>
        <w:t>”</w:t>
      </w:r>
      <w:r w:rsidR="00BC075B" w:rsidRPr="00702D6C">
        <w:rPr>
          <w:rFonts w:eastAsia="Arial" w:cs="Arial"/>
          <w:iCs/>
          <w:kern w:val="0"/>
          <w:szCs w:val="28"/>
        </w:rPr>
        <w:t>;</w:t>
      </w:r>
    </w:p>
    <w:p w14:paraId="39AFE331" w14:textId="77777777" w:rsidR="00BC075B" w:rsidRPr="00702D6C" w:rsidRDefault="00BC075B" w:rsidP="00180102">
      <w:pPr>
        <w:spacing w:after="0" w:line="480" w:lineRule="auto"/>
        <w:ind w:left="142" w:firstLine="709"/>
        <w:rPr>
          <w:rFonts w:cs="Arial"/>
          <w:b/>
          <w:bCs/>
          <w:szCs w:val="28"/>
        </w:rPr>
      </w:pPr>
    </w:p>
    <w:p w14:paraId="3DC3346D" w14:textId="77777777" w:rsidR="00BC075B" w:rsidRPr="00702D6C" w:rsidRDefault="00D74F4A" w:rsidP="00180102">
      <w:pPr>
        <w:spacing w:after="0" w:line="480" w:lineRule="auto"/>
        <w:ind w:left="142" w:firstLine="709"/>
        <w:rPr>
          <w:rFonts w:cs="Arial"/>
          <w:iCs/>
          <w:szCs w:val="28"/>
        </w:rPr>
      </w:pPr>
      <w:r w:rsidRPr="00702D6C">
        <w:rPr>
          <w:rFonts w:cs="Arial"/>
          <w:b/>
          <w:bCs/>
          <w:szCs w:val="28"/>
        </w:rPr>
        <w:t>CUARTO.</w:t>
      </w:r>
      <w:r w:rsidRPr="00702D6C">
        <w:rPr>
          <w:rFonts w:cs="Arial"/>
          <w:szCs w:val="28"/>
        </w:rPr>
        <w:t xml:space="preserve"> </w:t>
      </w:r>
      <w:r w:rsidR="00686AC2" w:rsidRPr="00702D6C">
        <w:rPr>
          <w:rFonts w:cs="Arial"/>
          <w:szCs w:val="28"/>
        </w:rPr>
        <w:t xml:space="preserve">En términos del artículo </w:t>
      </w:r>
      <w:r w:rsidR="00D37727" w:rsidRPr="00702D6C">
        <w:rPr>
          <w:rFonts w:cs="Arial"/>
          <w:szCs w:val="28"/>
        </w:rPr>
        <w:t>11, fracción</w:t>
      </w:r>
      <w:r w:rsidR="00686AC2" w:rsidRPr="00702D6C">
        <w:rPr>
          <w:rFonts w:cs="Arial"/>
          <w:szCs w:val="28"/>
        </w:rPr>
        <w:t xml:space="preserve"> XIV</w:t>
      </w:r>
      <w:r w:rsidR="00D37727" w:rsidRPr="00702D6C">
        <w:rPr>
          <w:rFonts w:cs="Arial"/>
          <w:szCs w:val="28"/>
        </w:rPr>
        <w:t>,</w:t>
      </w:r>
      <w:r w:rsidR="00686AC2" w:rsidRPr="00702D6C">
        <w:rPr>
          <w:rFonts w:cs="Arial"/>
          <w:szCs w:val="28"/>
        </w:rPr>
        <w:t xml:space="preserve"> de la Ley Orgánica del Poder Judicial de la Federación</w:t>
      </w:r>
      <w:r w:rsidR="00C71954" w:rsidRPr="00702D6C">
        <w:rPr>
          <w:rFonts w:cs="Arial"/>
          <w:szCs w:val="28"/>
        </w:rPr>
        <w:t>,</w:t>
      </w:r>
      <w:r w:rsidR="00686AC2" w:rsidRPr="00702D6C">
        <w:rPr>
          <w:rFonts w:cs="Arial"/>
          <w:szCs w:val="28"/>
        </w:rPr>
        <w:t xml:space="preserve"> </w:t>
      </w:r>
      <w:r w:rsidR="00D37727" w:rsidRPr="00702D6C">
        <w:rPr>
          <w:rFonts w:cs="Arial"/>
          <w:szCs w:val="28"/>
        </w:rPr>
        <w:t>el Pleno</w:t>
      </w:r>
      <w:r w:rsidR="00686AC2" w:rsidRPr="00702D6C">
        <w:rPr>
          <w:rFonts w:cs="Arial"/>
          <w:szCs w:val="28"/>
        </w:rPr>
        <w:t xml:space="preserve"> de la Suprema Corte de Justicia de la Nación </w:t>
      </w:r>
      <w:r w:rsidR="00D37727" w:rsidRPr="00702D6C">
        <w:rPr>
          <w:rFonts w:cs="Arial"/>
          <w:szCs w:val="28"/>
        </w:rPr>
        <w:t>está facultado para</w:t>
      </w:r>
      <w:r w:rsidR="00686AC2" w:rsidRPr="00702D6C">
        <w:rPr>
          <w:rFonts w:cs="Arial"/>
          <w:szCs w:val="28"/>
        </w:rPr>
        <w:t xml:space="preserve"> emitir acuerdos generales </w:t>
      </w:r>
      <w:r w:rsidR="00D37727" w:rsidRPr="00702D6C">
        <w:rPr>
          <w:rFonts w:cs="Arial"/>
          <w:szCs w:val="28"/>
        </w:rPr>
        <w:t>en las materias de su competencia</w:t>
      </w:r>
      <w:r w:rsidR="00BC075B" w:rsidRPr="00702D6C">
        <w:rPr>
          <w:rFonts w:cs="Arial"/>
          <w:szCs w:val="28"/>
        </w:rPr>
        <w:t>;</w:t>
      </w:r>
    </w:p>
    <w:p w14:paraId="2FB5D43E" w14:textId="77777777" w:rsidR="00BC075B" w:rsidRPr="00702D6C" w:rsidRDefault="00BC075B" w:rsidP="00180102">
      <w:pPr>
        <w:spacing w:after="0" w:line="480" w:lineRule="auto"/>
        <w:ind w:left="142" w:firstLine="709"/>
        <w:rPr>
          <w:rFonts w:cs="Arial"/>
          <w:b/>
          <w:bCs/>
          <w:szCs w:val="28"/>
        </w:rPr>
      </w:pPr>
    </w:p>
    <w:p w14:paraId="6E5324F0" w14:textId="63ABF38E" w:rsidR="00F02665" w:rsidRPr="00702D6C" w:rsidRDefault="006F3003" w:rsidP="00180102">
      <w:pPr>
        <w:spacing w:after="0" w:line="480" w:lineRule="auto"/>
        <w:ind w:left="142" w:firstLine="709"/>
        <w:rPr>
          <w:rFonts w:cs="Arial"/>
          <w:iCs/>
          <w:szCs w:val="28"/>
        </w:rPr>
      </w:pPr>
      <w:r w:rsidRPr="00702D6C">
        <w:rPr>
          <w:rFonts w:cs="Arial"/>
          <w:b/>
          <w:bCs/>
          <w:szCs w:val="28"/>
        </w:rPr>
        <w:t>QUINTO.</w:t>
      </w:r>
      <w:r w:rsidRPr="00702D6C">
        <w:rPr>
          <w:rFonts w:cs="Arial"/>
          <w:szCs w:val="28"/>
        </w:rPr>
        <w:t xml:space="preserve"> Con fundamento en </w:t>
      </w:r>
      <w:r w:rsidR="00173E03" w:rsidRPr="00702D6C">
        <w:rPr>
          <w:rFonts w:cs="Arial"/>
          <w:szCs w:val="28"/>
        </w:rPr>
        <w:t>los artículos 14, fracción VII</w:t>
      </w:r>
      <w:r w:rsidRPr="00702D6C">
        <w:rPr>
          <w:rFonts w:cs="Arial"/>
          <w:szCs w:val="28"/>
        </w:rPr>
        <w:t xml:space="preserve"> </w:t>
      </w:r>
      <w:r w:rsidR="00173E03" w:rsidRPr="00702D6C">
        <w:rPr>
          <w:rFonts w:cs="Arial"/>
          <w:szCs w:val="28"/>
        </w:rPr>
        <w:t xml:space="preserve">y </w:t>
      </w:r>
      <w:r w:rsidR="006333B1" w:rsidRPr="00702D6C">
        <w:rPr>
          <w:rFonts w:cs="Arial"/>
          <w:szCs w:val="28"/>
        </w:rPr>
        <w:t>113</w:t>
      </w:r>
      <w:r w:rsidR="00417BDB" w:rsidRPr="00702D6C">
        <w:rPr>
          <w:rFonts w:cs="Arial"/>
          <w:szCs w:val="28"/>
        </w:rPr>
        <w:t>, fracción II</w:t>
      </w:r>
      <w:r w:rsidR="003517E0">
        <w:rPr>
          <w:rFonts w:cs="Arial"/>
          <w:szCs w:val="28"/>
        </w:rPr>
        <w:t>,</w:t>
      </w:r>
      <w:r w:rsidR="00417BDB" w:rsidRPr="00702D6C">
        <w:rPr>
          <w:rFonts w:cs="Arial"/>
          <w:szCs w:val="28"/>
        </w:rPr>
        <w:t xml:space="preserve"> de la Ley Orgánica del Poder Judicial de la Federación aplicable, la Presidencia de la Suprema Corte de Justicia de la Nación es el órgano competente para resolver </w:t>
      </w:r>
      <w:r w:rsidR="00A07AAD" w:rsidRPr="00702D6C">
        <w:rPr>
          <w:rFonts w:cs="Arial"/>
          <w:szCs w:val="28"/>
        </w:rPr>
        <w:t xml:space="preserve">sobre las faltas administrativas </w:t>
      </w:r>
      <w:r w:rsidR="00A07AAD" w:rsidRPr="00702D6C">
        <w:rPr>
          <w:rFonts w:cs="Arial"/>
          <w:szCs w:val="28"/>
        </w:rPr>
        <w:lastRenderedPageBreak/>
        <w:t xml:space="preserve">no graves que se atribuyen a sus personas servidoras públicas. Además, </w:t>
      </w:r>
      <w:r w:rsidR="00B15246" w:rsidRPr="00702D6C">
        <w:rPr>
          <w:rFonts w:cs="Arial"/>
          <w:szCs w:val="28"/>
        </w:rPr>
        <w:t xml:space="preserve">de conformidad con </w:t>
      </w:r>
      <w:r w:rsidR="00E23C9C" w:rsidRPr="00702D6C">
        <w:rPr>
          <w:rFonts w:cs="Arial"/>
          <w:szCs w:val="28"/>
        </w:rPr>
        <w:t>los numerales 32</w:t>
      </w:r>
      <w:r w:rsidR="00DD64DF" w:rsidRPr="00702D6C">
        <w:rPr>
          <w:rFonts w:cs="Arial"/>
          <w:szCs w:val="28"/>
        </w:rPr>
        <w:t>,</w:t>
      </w:r>
      <w:r w:rsidR="00E23C9C" w:rsidRPr="00702D6C">
        <w:rPr>
          <w:rFonts w:cs="Arial"/>
          <w:szCs w:val="28"/>
        </w:rPr>
        <w:t xml:space="preserve"> 33</w:t>
      </w:r>
      <w:r w:rsidR="00DD64DF" w:rsidRPr="00702D6C">
        <w:rPr>
          <w:rFonts w:cs="Arial"/>
          <w:szCs w:val="28"/>
        </w:rPr>
        <w:t xml:space="preserve"> y </w:t>
      </w:r>
      <w:r w:rsidR="009D034F" w:rsidRPr="00702D6C">
        <w:rPr>
          <w:rFonts w:cs="Arial"/>
          <w:szCs w:val="28"/>
        </w:rPr>
        <w:t>49, fracción IV</w:t>
      </w:r>
      <w:r w:rsidR="00E94C46">
        <w:rPr>
          <w:rFonts w:cs="Arial"/>
          <w:szCs w:val="28"/>
        </w:rPr>
        <w:t>,</w:t>
      </w:r>
      <w:r w:rsidR="009D034F" w:rsidRPr="00702D6C">
        <w:rPr>
          <w:rFonts w:cs="Arial"/>
          <w:szCs w:val="28"/>
        </w:rPr>
        <w:t xml:space="preserve"> de la Ley General de Responsabilidades Administrativas, las conductas relativas a la presentación de declaraciones de situación patrimonial y de intereses (presentación extemporánea o la omisión de rendirla) constituyen faltas no graves. Por tanto, </w:t>
      </w:r>
      <w:r w:rsidR="009740C5" w:rsidRPr="00702D6C">
        <w:rPr>
          <w:rFonts w:cs="Arial"/>
          <w:szCs w:val="28"/>
        </w:rPr>
        <w:t>corresponde a la Presidencia del Alto Tribunal fungir como autoridad resolutora en los procedimientos de responsabilidad administrativa en que se impute esa falta</w:t>
      </w:r>
      <w:r w:rsidR="00F02665" w:rsidRPr="00702D6C">
        <w:rPr>
          <w:rFonts w:cs="Arial"/>
          <w:szCs w:val="28"/>
        </w:rPr>
        <w:t>;</w:t>
      </w:r>
    </w:p>
    <w:p w14:paraId="1A1DB319" w14:textId="77777777" w:rsidR="00F02665" w:rsidRPr="00702D6C" w:rsidRDefault="00F02665" w:rsidP="00180102">
      <w:pPr>
        <w:spacing w:after="0" w:line="480" w:lineRule="auto"/>
        <w:ind w:left="142" w:firstLine="709"/>
        <w:rPr>
          <w:rFonts w:cs="Arial"/>
          <w:b/>
          <w:bCs/>
          <w:szCs w:val="28"/>
        </w:rPr>
      </w:pPr>
    </w:p>
    <w:p w14:paraId="78C7C6B8" w14:textId="1E6BC62E" w:rsidR="00F02665" w:rsidRPr="00702D6C" w:rsidRDefault="009F3946" w:rsidP="00180102">
      <w:pPr>
        <w:spacing w:after="0" w:line="480" w:lineRule="auto"/>
        <w:ind w:left="142" w:firstLine="709"/>
        <w:rPr>
          <w:rFonts w:cs="Arial"/>
          <w:iCs/>
          <w:szCs w:val="28"/>
        </w:rPr>
      </w:pPr>
      <w:r w:rsidRPr="00702D6C">
        <w:rPr>
          <w:rFonts w:cs="Arial"/>
          <w:b/>
          <w:bCs/>
          <w:szCs w:val="28"/>
        </w:rPr>
        <w:t>SEXTO</w:t>
      </w:r>
      <w:r w:rsidR="00343C41" w:rsidRPr="00702D6C">
        <w:rPr>
          <w:rFonts w:cs="Arial"/>
          <w:b/>
          <w:bCs/>
          <w:szCs w:val="28"/>
        </w:rPr>
        <w:t>.</w:t>
      </w:r>
      <w:r w:rsidR="00343C41" w:rsidRPr="00702D6C">
        <w:rPr>
          <w:rFonts w:cs="Arial"/>
          <w:szCs w:val="28"/>
        </w:rPr>
        <w:t xml:space="preserve"> </w:t>
      </w:r>
      <w:r w:rsidR="00670BB4" w:rsidRPr="00702D6C">
        <w:rPr>
          <w:rFonts w:cs="Arial"/>
          <w:szCs w:val="28"/>
        </w:rPr>
        <w:t xml:space="preserve">Asimismo, conforme al </w:t>
      </w:r>
      <w:r w:rsidR="003404F1" w:rsidRPr="00702D6C">
        <w:rPr>
          <w:rFonts w:cs="Arial"/>
          <w:szCs w:val="28"/>
        </w:rPr>
        <w:t>citado</w:t>
      </w:r>
      <w:r w:rsidR="00670BB4" w:rsidRPr="00702D6C">
        <w:rPr>
          <w:rFonts w:cs="Arial"/>
          <w:szCs w:val="28"/>
        </w:rPr>
        <w:t xml:space="preserve"> numeral </w:t>
      </w:r>
      <w:r w:rsidR="00343C41" w:rsidRPr="00702D6C">
        <w:rPr>
          <w:rFonts w:cs="Arial"/>
          <w:szCs w:val="28"/>
        </w:rPr>
        <w:t>1</w:t>
      </w:r>
      <w:r w:rsidR="00912985" w:rsidRPr="00702D6C">
        <w:rPr>
          <w:rFonts w:cs="Arial"/>
          <w:szCs w:val="28"/>
        </w:rPr>
        <w:t>1</w:t>
      </w:r>
      <w:r w:rsidR="004A5A91" w:rsidRPr="00702D6C">
        <w:rPr>
          <w:rFonts w:cs="Arial"/>
          <w:szCs w:val="28"/>
        </w:rPr>
        <w:t>,</w:t>
      </w:r>
      <w:r w:rsidR="00343C41" w:rsidRPr="00702D6C">
        <w:rPr>
          <w:rFonts w:cs="Arial"/>
          <w:szCs w:val="28"/>
        </w:rPr>
        <w:t xml:space="preserve"> </w:t>
      </w:r>
      <w:r w:rsidR="005115BE" w:rsidRPr="00702D6C">
        <w:rPr>
          <w:rFonts w:cs="Arial"/>
          <w:szCs w:val="28"/>
        </w:rPr>
        <w:t xml:space="preserve">en su fracción </w:t>
      </w:r>
      <w:r w:rsidR="00B476B8" w:rsidRPr="00702D6C">
        <w:rPr>
          <w:rFonts w:cs="Arial"/>
          <w:szCs w:val="28"/>
        </w:rPr>
        <w:t>XIV</w:t>
      </w:r>
      <w:r w:rsidR="00343C41" w:rsidRPr="00702D6C">
        <w:rPr>
          <w:rFonts w:cs="Arial"/>
          <w:szCs w:val="28"/>
        </w:rPr>
        <w:t xml:space="preserve"> en relación con</w:t>
      </w:r>
      <w:r w:rsidR="00912985" w:rsidRPr="00702D6C">
        <w:rPr>
          <w:rFonts w:cs="Arial"/>
          <w:szCs w:val="28"/>
        </w:rPr>
        <w:t xml:space="preserve"> el artículo 107, fracción IX y </w:t>
      </w:r>
      <w:r w:rsidR="00C6647C" w:rsidRPr="00702D6C">
        <w:rPr>
          <w:rFonts w:cs="Arial"/>
          <w:szCs w:val="28"/>
        </w:rPr>
        <w:t>párrafo</w:t>
      </w:r>
      <w:r w:rsidR="00C6647C" w:rsidRPr="00702D6C">
        <w:rPr>
          <w:rFonts w:cs="Arial"/>
          <w:szCs w:val="28"/>
        </w:rPr>
        <w:t xml:space="preserve"> </w:t>
      </w:r>
      <w:r w:rsidR="00912985" w:rsidRPr="00702D6C">
        <w:rPr>
          <w:rFonts w:cs="Arial"/>
          <w:szCs w:val="28"/>
        </w:rPr>
        <w:t>penúltimo, así como</w:t>
      </w:r>
      <w:r w:rsidR="00AA5A1C" w:rsidRPr="00702D6C">
        <w:rPr>
          <w:rFonts w:cs="Arial"/>
          <w:szCs w:val="28"/>
        </w:rPr>
        <w:t xml:space="preserve"> </w:t>
      </w:r>
      <w:r w:rsidR="000275F6" w:rsidRPr="00702D6C">
        <w:rPr>
          <w:rFonts w:cs="Arial"/>
          <w:szCs w:val="28"/>
        </w:rPr>
        <w:t xml:space="preserve">el </w:t>
      </w:r>
      <w:r w:rsidR="00D86DD6" w:rsidRPr="00702D6C">
        <w:rPr>
          <w:rFonts w:cs="Arial"/>
          <w:szCs w:val="28"/>
        </w:rPr>
        <w:t>113</w:t>
      </w:r>
      <w:r w:rsidR="00912985" w:rsidRPr="00702D6C">
        <w:rPr>
          <w:rFonts w:cs="Arial"/>
          <w:szCs w:val="28"/>
        </w:rPr>
        <w:t xml:space="preserve">, </w:t>
      </w:r>
      <w:r w:rsidR="00C6647C" w:rsidRPr="00702D6C">
        <w:rPr>
          <w:rFonts w:cs="Arial"/>
          <w:szCs w:val="28"/>
        </w:rPr>
        <w:t>párrafo</w:t>
      </w:r>
      <w:r w:rsidR="00C6647C" w:rsidRPr="00702D6C">
        <w:rPr>
          <w:rFonts w:cs="Arial"/>
          <w:szCs w:val="28"/>
        </w:rPr>
        <w:t xml:space="preserve"> </w:t>
      </w:r>
      <w:r w:rsidR="00912985" w:rsidRPr="00702D6C">
        <w:rPr>
          <w:rFonts w:cs="Arial"/>
          <w:szCs w:val="28"/>
        </w:rPr>
        <w:t>penúltimo</w:t>
      </w:r>
      <w:r w:rsidR="00C6647C">
        <w:rPr>
          <w:rFonts w:cs="Arial"/>
          <w:szCs w:val="28"/>
        </w:rPr>
        <w:t>,</w:t>
      </w:r>
      <w:r w:rsidR="00912985" w:rsidRPr="00702D6C">
        <w:rPr>
          <w:rFonts w:cs="Arial"/>
          <w:szCs w:val="28"/>
        </w:rPr>
        <w:t xml:space="preserve"> </w:t>
      </w:r>
      <w:r w:rsidR="00D86DD6" w:rsidRPr="00702D6C">
        <w:rPr>
          <w:rFonts w:cs="Arial"/>
          <w:szCs w:val="28"/>
        </w:rPr>
        <w:t>de la Ley Orgánica del Poder Judicial de la Federación aplicable</w:t>
      </w:r>
      <w:r w:rsidR="00BB2B3F" w:rsidRPr="00702D6C">
        <w:rPr>
          <w:rFonts w:cs="Arial"/>
          <w:szCs w:val="28"/>
        </w:rPr>
        <w:t>;</w:t>
      </w:r>
      <w:r w:rsidR="00D86DD6" w:rsidRPr="00702D6C">
        <w:rPr>
          <w:rFonts w:cs="Arial"/>
          <w:szCs w:val="28"/>
        </w:rPr>
        <w:t xml:space="preserve"> </w:t>
      </w:r>
      <w:r w:rsidR="00F66AD0" w:rsidRPr="00702D6C">
        <w:rPr>
          <w:rFonts w:cs="Arial"/>
          <w:szCs w:val="28"/>
        </w:rPr>
        <w:t>el Pleno de la Suprema Corte de Justicia de la Nación podrá autorizar mediante acuerdos generales los casos en que su Contraloría sea competente para resolver sobre las faltas administrativas no graves conforme a su competencia</w:t>
      </w:r>
      <w:r w:rsidR="00F02665" w:rsidRPr="00702D6C">
        <w:rPr>
          <w:rFonts w:cs="Arial"/>
          <w:szCs w:val="28"/>
        </w:rPr>
        <w:t>;</w:t>
      </w:r>
    </w:p>
    <w:p w14:paraId="074DE1A6" w14:textId="77777777" w:rsidR="00F02665" w:rsidRPr="00702D6C" w:rsidRDefault="00F02665" w:rsidP="00180102">
      <w:pPr>
        <w:spacing w:after="0" w:line="480" w:lineRule="auto"/>
        <w:ind w:left="142" w:firstLine="709"/>
        <w:rPr>
          <w:rFonts w:cs="Arial"/>
          <w:b/>
          <w:bCs/>
          <w:szCs w:val="28"/>
        </w:rPr>
      </w:pPr>
    </w:p>
    <w:p w14:paraId="503AF74C" w14:textId="77777777" w:rsidR="00F02665" w:rsidRPr="00702D6C" w:rsidRDefault="009F3946" w:rsidP="00180102">
      <w:pPr>
        <w:spacing w:after="0" w:line="480" w:lineRule="auto"/>
        <w:ind w:left="142" w:firstLine="709"/>
        <w:rPr>
          <w:rFonts w:cs="Arial"/>
          <w:iCs/>
          <w:szCs w:val="28"/>
        </w:rPr>
      </w:pPr>
      <w:r w:rsidRPr="00702D6C">
        <w:rPr>
          <w:rFonts w:cs="Arial"/>
          <w:b/>
          <w:bCs/>
          <w:szCs w:val="28"/>
        </w:rPr>
        <w:t>SÉPTIMO</w:t>
      </w:r>
      <w:r w:rsidR="005C33FC" w:rsidRPr="00702D6C">
        <w:rPr>
          <w:rFonts w:cs="Arial"/>
          <w:b/>
          <w:bCs/>
          <w:szCs w:val="28"/>
        </w:rPr>
        <w:t>.</w:t>
      </w:r>
      <w:r w:rsidR="005C33FC" w:rsidRPr="00702D6C">
        <w:rPr>
          <w:rFonts w:cs="Arial"/>
          <w:szCs w:val="28"/>
        </w:rPr>
        <w:t xml:space="preserve"> </w:t>
      </w:r>
      <w:r w:rsidR="00E91FEC" w:rsidRPr="00702D6C">
        <w:rPr>
          <w:rFonts w:cs="Arial"/>
          <w:szCs w:val="28"/>
        </w:rPr>
        <w:t xml:space="preserve">En virtud </w:t>
      </w:r>
      <w:r w:rsidR="0034686E" w:rsidRPr="00702D6C">
        <w:rPr>
          <w:rFonts w:cs="Arial"/>
          <w:szCs w:val="28"/>
        </w:rPr>
        <w:t>d</w:t>
      </w:r>
      <w:r w:rsidR="00CB5E1F" w:rsidRPr="00702D6C">
        <w:rPr>
          <w:rFonts w:cs="Arial"/>
          <w:szCs w:val="28"/>
        </w:rPr>
        <w:t xml:space="preserve">el grave riesgo que implicó la </w:t>
      </w:r>
      <w:r w:rsidR="00291E7E" w:rsidRPr="00702D6C">
        <w:rPr>
          <w:rFonts w:cs="Arial"/>
          <w:szCs w:val="28"/>
        </w:rPr>
        <w:t>pandemia del</w:t>
      </w:r>
      <w:r w:rsidR="00CB5E1F" w:rsidRPr="00702D6C">
        <w:rPr>
          <w:rFonts w:cs="Arial"/>
          <w:szCs w:val="28"/>
        </w:rPr>
        <w:t xml:space="preserve"> COVID-19, </w:t>
      </w:r>
      <w:r w:rsidR="008B0F39" w:rsidRPr="00702D6C">
        <w:rPr>
          <w:rFonts w:cs="Arial"/>
          <w:szCs w:val="28"/>
        </w:rPr>
        <w:t>fue</w:t>
      </w:r>
      <w:r w:rsidR="00E91FEC" w:rsidRPr="00702D6C">
        <w:rPr>
          <w:rFonts w:cs="Arial"/>
          <w:szCs w:val="28"/>
        </w:rPr>
        <w:t xml:space="preserve"> necesario, como medida </w:t>
      </w:r>
      <w:r w:rsidR="00E91FEC" w:rsidRPr="00702D6C">
        <w:rPr>
          <w:rFonts w:cs="Arial"/>
          <w:szCs w:val="28"/>
        </w:rPr>
        <w:lastRenderedPageBreak/>
        <w:t xml:space="preserve">urgente, </w:t>
      </w:r>
      <w:r w:rsidR="008B0F39" w:rsidRPr="00702D6C">
        <w:rPr>
          <w:rFonts w:cs="Arial"/>
          <w:szCs w:val="28"/>
        </w:rPr>
        <w:t xml:space="preserve">que este Alto Tribunal </w:t>
      </w:r>
      <w:r w:rsidR="00E91FEC" w:rsidRPr="00702D6C">
        <w:rPr>
          <w:rFonts w:cs="Arial"/>
          <w:szCs w:val="28"/>
        </w:rPr>
        <w:t>suspend</w:t>
      </w:r>
      <w:r w:rsidR="008B0F39" w:rsidRPr="00702D6C">
        <w:rPr>
          <w:rFonts w:cs="Arial"/>
          <w:szCs w:val="28"/>
        </w:rPr>
        <w:t>iera</w:t>
      </w:r>
      <w:r w:rsidR="00E91FEC" w:rsidRPr="00702D6C">
        <w:rPr>
          <w:rFonts w:cs="Arial"/>
          <w:szCs w:val="28"/>
        </w:rPr>
        <w:t xml:space="preserve"> </w:t>
      </w:r>
      <w:r w:rsidR="006D3B28" w:rsidRPr="00702D6C">
        <w:rPr>
          <w:rFonts w:cs="Arial"/>
          <w:szCs w:val="28"/>
        </w:rPr>
        <w:t>sus</w:t>
      </w:r>
      <w:r w:rsidR="00E91FEC" w:rsidRPr="00702D6C">
        <w:rPr>
          <w:rFonts w:cs="Arial"/>
          <w:szCs w:val="28"/>
        </w:rPr>
        <w:t xml:space="preserve"> actividades</w:t>
      </w:r>
      <w:r w:rsidR="006D3B28" w:rsidRPr="00702D6C">
        <w:rPr>
          <w:rFonts w:cs="Arial"/>
          <w:szCs w:val="28"/>
        </w:rPr>
        <w:t>. Por lo que e</w:t>
      </w:r>
      <w:r w:rsidR="000C69C8" w:rsidRPr="00702D6C">
        <w:rPr>
          <w:rFonts w:cs="Arial"/>
          <w:szCs w:val="28"/>
        </w:rPr>
        <w:t xml:space="preserve">n sesión privada celebrada el dieciséis </w:t>
      </w:r>
      <w:r w:rsidR="00DD114F" w:rsidRPr="00702D6C">
        <w:rPr>
          <w:rFonts w:cs="Arial"/>
          <w:szCs w:val="28"/>
        </w:rPr>
        <w:t>de abril de dos mil veinte</w:t>
      </w:r>
      <w:r w:rsidR="000C69C8" w:rsidRPr="00702D6C">
        <w:rPr>
          <w:rFonts w:cs="Arial"/>
          <w:szCs w:val="28"/>
        </w:rPr>
        <w:t xml:space="preserve"> </w:t>
      </w:r>
      <w:r w:rsidR="00066542" w:rsidRPr="00702D6C">
        <w:rPr>
          <w:rFonts w:cs="Arial"/>
          <w:szCs w:val="28"/>
        </w:rPr>
        <w:t xml:space="preserve">el Tribunal Pleno </w:t>
      </w:r>
      <w:r w:rsidR="000C69C8" w:rsidRPr="00702D6C">
        <w:rPr>
          <w:rFonts w:cs="Arial"/>
          <w:szCs w:val="28"/>
        </w:rPr>
        <w:t xml:space="preserve">determinó suspender los plazos para la presentación de las </w:t>
      </w:r>
      <w:r w:rsidR="00384371" w:rsidRPr="00702D6C">
        <w:rPr>
          <w:rFonts w:cs="Arial"/>
          <w:szCs w:val="28"/>
        </w:rPr>
        <w:t>d</w:t>
      </w:r>
      <w:r w:rsidR="000C69C8" w:rsidRPr="00702D6C">
        <w:rPr>
          <w:rFonts w:cs="Arial"/>
          <w:szCs w:val="28"/>
        </w:rPr>
        <w:t xml:space="preserve">eclaraciones de </w:t>
      </w:r>
      <w:r w:rsidR="00384371" w:rsidRPr="00702D6C">
        <w:rPr>
          <w:rFonts w:cs="Arial"/>
          <w:szCs w:val="28"/>
        </w:rPr>
        <w:t>s</w:t>
      </w:r>
      <w:r w:rsidR="000C69C8" w:rsidRPr="00702D6C">
        <w:rPr>
          <w:rFonts w:cs="Arial"/>
          <w:szCs w:val="28"/>
        </w:rPr>
        <w:t xml:space="preserve">ituación </w:t>
      </w:r>
      <w:r w:rsidR="00384371" w:rsidRPr="00702D6C">
        <w:rPr>
          <w:rFonts w:cs="Arial"/>
          <w:szCs w:val="28"/>
        </w:rPr>
        <w:t>p</w:t>
      </w:r>
      <w:r w:rsidR="000C69C8" w:rsidRPr="00702D6C">
        <w:rPr>
          <w:rFonts w:cs="Arial"/>
          <w:szCs w:val="28"/>
        </w:rPr>
        <w:t xml:space="preserve">atrimonial y de </w:t>
      </w:r>
      <w:r w:rsidR="00384371" w:rsidRPr="00702D6C">
        <w:rPr>
          <w:rFonts w:cs="Arial"/>
          <w:szCs w:val="28"/>
        </w:rPr>
        <w:t>i</w:t>
      </w:r>
      <w:r w:rsidR="000C69C8" w:rsidRPr="00702D6C">
        <w:rPr>
          <w:rFonts w:cs="Arial"/>
          <w:szCs w:val="28"/>
        </w:rPr>
        <w:t>ntereses</w:t>
      </w:r>
      <w:r w:rsidR="00384371" w:rsidRPr="00702D6C">
        <w:rPr>
          <w:rFonts w:cs="Arial"/>
          <w:szCs w:val="28"/>
        </w:rPr>
        <w:t xml:space="preserve"> de </w:t>
      </w:r>
      <w:r w:rsidR="00CE2333" w:rsidRPr="00702D6C">
        <w:rPr>
          <w:rFonts w:cs="Arial"/>
          <w:szCs w:val="28"/>
        </w:rPr>
        <w:t>las personas servidoras públicas de la Suprema Corte de Justicia de la Nación,</w:t>
      </w:r>
      <w:r w:rsidR="000C69C8" w:rsidRPr="00702D6C">
        <w:rPr>
          <w:rFonts w:cs="Arial"/>
          <w:szCs w:val="28"/>
        </w:rPr>
        <w:t xml:space="preserve"> </w:t>
      </w:r>
      <w:r w:rsidR="00384371" w:rsidRPr="00702D6C">
        <w:rPr>
          <w:rFonts w:cs="Arial"/>
          <w:szCs w:val="28"/>
        </w:rPr>
        <w:t>correspondientes al ejercicio dos mil diecinueve</w:t>
      </w:r>
      <w:r w:rsidR="000C69C8" w:rsidRPr="00702D6C">
        <w:rPr>
          <w:rFonts w:cs="Arial"/>
          <w:szCs w:val="28"/>
        </w:rPr>
        <w:t>, en sus modalidades inicial,</w:t>
      </w:r>
      <w:r w:rsidR="007A71E8" w:rsidRPr="00702D6C">
        <w:rPr>
          <w:rFonts w:cs="Arial"/>
          <w:szCs w:val="28"/>
        </w:rPr>
        <w:t xml:space="preserve"> de</w:t>
      </w:r>
      <w:r w:rsidR="000C69C8" w:rsidRPr="00702D6C">
        <w:rPr>
          <w:rFonts w:cs="Arial"/>
          <w:szCs w:val="28"/>
        </w:rPr>
        <w:t xml:space="preserve"> modificación y conclusión del encargo</w:t>
      </w:r>
      <w:r w:rsidR="00F02665" w:rsidRPr="00702D6C">
        <w:rPr>
          <w:rFonts w:cs="Arial"/>
          <w:szCs w:val="28"/>
        </w:rPr>
        <w:t>;</w:t>
      </w:r>
    </w:p>
    <w:p w14:paraId="59D53A24" w14:textId="77777777" w:rsidR="00F02665" w:rsidRPr="00702D6C" w:rsidRDefault="00F02665" w:rsidP="00180102">
      <w:pPr>
        <w:spacing w:after="0" w:line="480" w:lineRule="auto"/>
        <w:ind w:left="142" w:firstLine="709"/>
        <w:rPr>
          <w:rFonts w:cs="Arial"/>
          <w:b/>
          <w:bCs/>
          <w:szCs w:val="28"/>
        </w:rPr>
      </w:pPr>
    </w:p>
    <w:p w14:paraId="669091C9" w14:textId="77777777" w:rsidR="00F02665" w:rsidRPr="00702D6C" w:rsidRDefault="009F3946" w:rsidP="00180102">
      <w:pPr>
        <w:spacing w:after="0" w:line="480" w:lineRule="auto"/>
        <w:ind w:left="142" w:firstLine="709"/>
        <w:rPr>
          <w:rFonts w:cs="Arial"/>
          <w:iCs/>
          <w:szCs w:val="28"/>
        </w:rPr>
      </w:pPr>
      <w:r w:rsidRPr="00702D6C">
        <w:rPr>
          <w:rFonts w:cs="Arial"/>
          <w:b/>
          <w:bCs/>
          <w:szCs w:val="28"/>
        </w:rPr>
        <w:t>OCTAVO</w:t>
      </w:r>
      <w:r w:rsidR="00066542" w:rsidRPr="00702D6C">
        <w:rPr>
          <w:rFonts w:cs="Arial"/>
          <w:b/>
          <w:bCs/>
          <w:szCs w:val="28"/>
        </w:rPr>
        <w:t>.</w:t>
      </w:r>
      <w:r w:rsidR="00066542" w:rsidRPr="00702D6C">
        <w:rPr>
          <w:rFonts w:cs="Arial"/>
          <w:szCs w:val="28"/>
        </w:rPr>
        <w:t xml:space="preserve"> Una vez </w:t>
      </w:r>
      <w:r w:rsidR="00D40552" w:rsidRPr="00702D6C">
        <w:rPr>
          <w:rFonts w:cs="Arial"/>
          <w:szCs w:val="28"/>
        </w:rPr>
        <w:t xml:space="preserve">que </w:t>
      </w:r>
      <w:r w:rsidR="003D388C" w:rsidRPr="00702D6C">
        <w:rPr>
          <w:rFonts w:cs="Arial"/>
          <w:szCs w:val="28"/>
        </w:rPr>
        <w:t xml:space="preserve">el Tribunal Pleno de </w:t>
      </w:r>
      <w:r w:rsidR="00D40552" w:rsidRPr="00702D6C">
        <w:rPr>
          <w:rFonts w:cs="Arial"/>
          <w:szCs w:val="28"/>
        </w:rPr>
        <w:t>esta Suprema Corte de Justicia de la Nación consideró finalizado el ries</w:t>
      </w:r>
      <w:r w:rsidR="00010380" w:rsidRPr="00702D6C">
        <w:rPr>
          <w:rFonts w:cs="Arial"/>
          <w:szCs w:val="28"/>
        </w:rPr>
        <w:t>go derivado del coronavirus COVID-19</w:t>
      </w:r>
      <w:r w:rsidR="003D388C" w:rsidRPr="00702D6C">
        <w:rPr>
          <w:rFonts w:cs="Arial"/>
          <w:szCs w:val="28"/>
        </w:rPr>
        <w:t>,</w:t>
      </w:r>
      <w:r w:rsidR="00DC1234" w:rsidRPr="00702D6C">
        <w:rPr>
          <w:rFonts w:cs="Arial"/>
          <w:szCs w:val="28"/>
        </w:rPr>
        <w:t xml:space="preserve"> </w:t>
      </w:r>
      <w:r w:rsidR="004242EB" w:rsidRPr="00702D6C">
        <w:rPr>
          <w:rFonts w:cs="Arial"/>
          <w:szCs w:val="28"/>
        </w:rPr>
        <w:t xml:space="preserve">en sesión privada de </w:t>
      </w:r>
      <w:r w:rsidR="009E5198" w:rsidRPr="00702D6C">
        <w:rPr>
          <w:rFonts w:cs="Arial"/>
          <w:szCs w:val="28"/>
        </w:rPr>
        <w:t>dieci</w:t>
      </w:r>
      <w:r w:rsidR="000B5F63" w:rsidRPr="00702D6C">
        <w:rPr>
          <w:rFonts w:cs="Arial"/>
          <w:szCs w:val="28"/>
        </w:rPr>
        <w:t>nueve de octubre de dos mil veinte</w:t>
      </w:r>
      <w:r w:rsidR="004242EB" w:rsidRPr="00702D6C">
        <w:rPr>
          <w:rFonts w:cs="Arial"/>
          <w:szCs w:val="28"/>
        </w:rPr>
        <w:t xml:space="preserve"> determinó</w:t>
      </w:r>
      <w:r w:rsidR="009D4F52" w:rsidRPr="00702D6C">
        <w:rPr>
          <w:rFonts w:cs="Arial"/>
          <w:szCs w:val="28"/>
        </w:rPr>
        <w:t xml:space="preserve"> </w:t>
      </w:r>
      <w:r w:rsidR="004242EB" w:rsidRPr="00702D6C">
        <w:rPr>
          <w:rFonts w:cs="Arial"/>
          <w:szCs w:val="28"/>
        </w:rPr>
        <w:t>que a partir del tres de noviembre de dos mil veinte se levanta</w:t>
      </w:r>
      <w:r w:rsidR="00E72137" w:rsidRPr="00702D6C">
        <w:rPr>
          <w:rFonts w:cs="Arial"/>
          <w:szCs w:val="28"/>
        </w:rPr>
        <w:t>ba</w:t>
      </w:r>
      <w:r w:rsidR="004242EB" w:rsidRPr="00702D6C">
        <w:rPr>
          <w:rFonts w:cs="Arial"/>
          <w:szCs w:val="28"/>
        </w:rPr>
        <w:t xml:space="preserve"> la suspensión de plazos para la presentación de las declaraciones de situación patrimonial y de intereses</w:t>
      </w:r>
      <w:r w:rsidR="009D4F52" w:rsidRPr="00702D6C">
        <w:rPr>
          <w:rFonts w:cs="Arial"/>
          <w:szCs w:val="28"/>
        </w:rPr>
        <w:t>,</w:t>
      </w:r>
      <w:r w:rsidR="004242EB" w:rsidRPr="00702D6C">
        <w:rPr>
          <w:rFonts w:cs="Arial"/>
          <w:szCs w:val="28"/>
        </w:rPr>
        <w:t xml:space="preserve"> en la inteligencia de que el per</w:t>
      </w:r>
      <w:r w:rsidR="0034686E" w:rsidRPr="00702D6C">
        <w:rPr>
          <w:rFonts w:cs="Arial"/>
          <w:szCs w:val="28"/>
        </w:rPr>
        <w:t>i</w:t>
      </w:r>
      <w:r w:rsidR="004242EB" w:rsidRPr="00702D6C">
        <w:rPr>
          <w:rFonts w:cs="Arial"/>
          <w:szCs w:val="28"/>
        </w:rPr>
        <w:t>odo para la presentación de la declaración de modificación patrimonial del ejercicio dos mil diecinueve ser</w:t>
      </w:r>
      <w:r w:rsidR="00E72137" w:rsidRPr="00702D6C">
        <w:rPr>
          <w:rFonts w:cs="Arial"/>
          <w:szCs w:val="28"/>
        </w:rPr>
        <w:t>ía</w:t>
      </w:r>
      <w:r w:rsidR="004242EB" w:rsidRPr="00702D6C">
        <w:rPr>
          <w:rFonts w:cs="Arial"/>
          <w:szCs w:val="28"/>
        </w:rPr>
        <w:t xml:space="preserve"> de la fecha indicada al quince de diciembre de dos mil veinte</w:t>
      </w:r>
      <w:r w:rsidR="00F02665" w:rsidRPr="00702D6C">
        <w:rPr>
          <w:rFonts w:cs="Arial"/>
          <w:szCs w:val="28"/>
        </w:rPr>
        <w:t>;</w:t>
      </w:r>
    </w:p>
    <w:p w14:paraId="5113C1F3" w14:textId="77777777" w:rsidR="00F02665" w:rsidRPr="00702D6C" w:rsidRDefault="00F02665" w:rsidP="00180102">
      <w:pPr>
        <w:spacing w:after="0" w:line="480" w:lineRule="auto"/>
        <w:ind w:left="142" w:firstLine="709"/>
        <w:rPr>
          <w:rFonts w:cs="Arial"/>
          <w:b/>
          <w:bCs/>
          <w:szCs w:val="28"/>
        </w:rPr>
      </w:pPr>
    </w:p>
    <w:p w14:paraId="502C922A" w14:textId="545A6D3D" w:rsidR="00F02665" w:rsidRPr="00702D6C" w:rsidRDefault="009F3946" w:rsidP="00180102">
      <w:pPr>
        <w:spacing w:after="0" w:line="480" w:lineRule="auto"/>
        <w:ind w:left="142" w:firstLine="709"/>
        <w:rPr>
          <w:rFonts w:cs="Arial"/>
          <w:iCs/>
          <w:szCs w:val="28"/>
        </w:rPr>
      </w:pPr>
      <w:r w:rsidRPr="00702D6C">
        <w:rPr>
          <w:rFonts w:cs="Arial"/>
          <w:b/>
          <w:bCs/>
          <w:szCs w:val="28"/>
        </w:rPr>
        <w:lastRenderedPageBreak/>
        <w:t>NOVENO</w:t>
      </w:r>
      <w:r w:rsidR="00402A78" w:rsidRPr="00702D6C">
        <w:rPr>
          <w:rFonts w:cs="Arial"/>
          <w:b/>
          <w:bCs/>
          <w:szCs w:val="28"/>
        </w:rPr>
        <w:t>.</w:t>
      </w:r>
      <w:r w:rsidR="00686AC2" w:rsidRPr="00702D6C">
        <w:rPr>
          <w:rFonts w:cs="Arial"/>
          <w:szCs w:val="28"/>
        </w:rPr>
        <w:t xml:space="preserve"> </w:t>
      </w:r>
      <w:r w:rsidR="00115449" w:rsidRPr="00702D6C">
        <w:rPr>
          <w:rFonts w:cs="Arial"/>
          <w:szCs w:val="28"/>
        </w:rPr>
        <w:t>D</w:t>
      </w:r>
      <w:r w:rsidR="00402A78" w:rsidRPr="00702D6C">
        <w:rPr>
          <w:rFonts w:cs="Arial"/>
          <w:szCs w:val="28"/>
        </w:rPr>
        <w:t xml:space="preserve">erivado de </w:t>
      </w:r>
      <w:r w:rsidR="001359DE" w:rsidRPr="00702D6C">
        <w:rPr>
          <w:rFonts w:cs="Arial"/>
          <w:szCs w:val="28"/>
        </w:rPr>
        <w:t xml:space="preserve">la </w:t>
      </w:r>
      <w:r w:rsidR="00115449" w:rsidRPr="00702D6C">
        <w:rPr>
          <w:rFonts w:cs="Arial"/>
          <w:szCs w:val="28"/>
        </w:rPr>
        <w:t xml:space="preserve">aludida </w:t>
      </w:r>
      <w:r w:rsidR="001359DE" w:rsidRPr="00702D6C">
        <w:rPr>
          <w:rFonts w:cs="Arial"/>
          <w:szCs w:val="28"/>
        </w:rPr>
        <w:t xml:space="preserve">suspensión de los plazos para la presentación de </w:t>
      </w:r>
      <w:r w:rsidR="009D4F52" w:rsidRPr="00702D6C">
        <w:rPr>
          <w:rFonts w:cs="Arial"/>
          <w:szCs w:val="28"/>
        </w:rPr>
        <w:t>las</w:t>
      </w:r>
      <w:r w:rsidR="001359DE" w:rsidRPr="00702D6C">
        <w:rPr>
          <w:rFonts w:cs="Arial"/>
          <w:szCs w:val="28"/>
        </w:rPr>
        <w:t xml:space="preserve"> declaraciones de situación</w:t>
      </w:r>
      <w:r w:rsidR="00115449" w:rsidRPr="00702D6C">
        <w:rPr>
          <w:rFonts w:cs="Arial"/>
          <w:szCs w:val="28"/>
        </w:rPr>
        <w:t xml:space="preserve"> patrimonial y de intereses</w:t>
      </w:r>
      <w:r w:rsidR="002010E2" w:rsidRPr="00702D6C">
        <w:rPr>
          <w:rFonts w:cs="Arial"/>
          <w:szCs w:val="28"/>
        </w:rPr>
        <w:t>,</w:t>
      </w:r>
      <w:r w:rsidR="0023639D" w:rsidRPr="00702D6C">
        <w:rPr>
          <w:rFonts w:cs="Arial"/>
          <w:szCs w:val="28"/>
        </w:rPr>
        <w:t xml:space="preserve"> la Dirección de Responsabilidades Administrativas y de Registro Patrimonial informó que</w:t>
      </w:r>
      <w:r w:rsidR="002010E2" w:rsidRPr="00702D6C">
        <w:rPr>
          <w:rFonts w:cs="Arial"/>
          <w:szCs w:val="28"/>
        </w:rPr>
        <w:t xml:space="preserve"> </w:t>
      </w:r>
      <w:r w:rsidR="00111136" w:rsidRPr="00702D6C">
        <w:rPr>
          <w:rFonts w:cs="Arial"/>
          <w:szCs w:val="28"/>
        </w:rPr>
        <w:t>se produjo</w:t>
      </w:r>
      <w:r w:rsidR="007353B0" w:rsidRPr="00702D6C">
        <w:rPr>
          <w:rFonts w:cs="Arial"/>
          <w:szCs w:val="28"/>
        </w:rPr>
        <w:t xml:space="preserve"> </w:t>
      </w:r>
      <w:r w:rsidR="00B238D9" w:rsidRPr="00702D6C">
        <w:rPr>
          <w:rFonts w:cs="Arial"/>
          <w:szCs w:val="28"/>
        </w:rPr>
        <w:t xml:space="preserve">un </w:t>
      </w:r>
      <w:r w:rsidR="00111136" w:rsidRPr="00702D6C">
        <w:rPr>
          <w:rFonts w:cs="Arial"/>
          <w:szCs w:val="28"/>
        </w:rPr>
        <w:t>aumento en el</w:t>
      </w:r>
      <w:r w:rsidR="00B238D9" w:rsidRPr="00702D6C">
        <w:rPr>
          <w:rFonts w:cs="Arial"/>
          <w:szCs w:val="28"/>
        </w:rPr>
        <w:t xml:space="preserve"> número de </w:t>
      </w:r>
      <w:r w:rsidR="0086039F" w:rsidRPr="00702D6C">
        <w:rPr>
          <w:rFonts w:cs="Arial"/>
          <w:szCs w:val="28"/>
        </w:rPr>
        <w:t>presentaci</w:t>
      </w:r>
      <w:r w:rsidR="00B238D9" w:rsidRPr="00702D6C">
        <w:rPr>
          <w:rFonts w:cs="Arial"/>
          <w:szCs w:val="28"/>
        </w:rPr>
        <w:t>ones</w:t>
      </w:r>
      <w:r w:rsidR="00A719B0" w:rsidRPr="00702D6C">
        <w:rPr>
          <w:rFonts w:cs="Arial"/>
          <w:szCs w:val="28"/>
        </w:rPr>
        <w:t xml:space="preserve"> extemporáneas </w:t>
      </w:r>
      <w:r w:rsidR="002D4683" w:rsidRPr="00702D6C">
        <w:rPr>
          <w:rFonts w:cs="Arial"/>
          <w:szCs w:val="28"/>
        </w:rPr>
        <w:t xml:space="preserve">o </w:t>
      </w:r>
      <w:r w:rsidR="00111136" w:rsidRPr="00702D6C">
        <w:rPr>
          <w:rFonts w:cs="Arial"/>
          <w:szCs w:val="28"/>
        </w:rPr>
        <w:t>la</w:t>
      </w:r>
      <w:r w:rsidR="002D4683" w:rsidRPr="00702D6C">
        <w:rPr>
          <w:rFonts w:cs="Arial"/>
          <w:szCs w:val="28"/>
        </w:rPr>
        <w:t xml:space="preserve"> omisión</w:t>
      </w:r>
      <w:r w:rsidR="003509E8" w:rsidRPr="00702D6C">
        <w:rPr>
          <w:rFonts w:cs="Arial"/>
          <w:szCs w:val="28"/>
        </w:rPr>
        <w:t xml:space="preserve"> de rendirla</w:t>
      </w:r>
      <w:r w:rsidR="00111136" w:rsidRPr="00702D6C">
        <w:rPr>
          <w:rFonts w:cs="Arial"/>
          <w:szCs w:val="28"/>
        </w:rPr>
        <w:t>s, l</w:t>
      </w:r>
      <w:r w:rsidR="00A2725C" w:rsidRPr="00702D6C">
        <w:rPr>
          <w:rFonts w:cs="Arial"/>
          <w:szCs w:val="28"/>
        </w:rPr>
        <w:t xml:space="preserve">o que propició que se </w:t>
      </w:r>
      <w:r w:rsidR="00BB35EA" w:rsidRPr="00702D6C">
        <w:rPr>
          <w:rFonts w:cs="Arial"/>
          <w:szCs w:val="28"/>
        </w:rPr>
        <w:t>iniciar</w:t>
      </w:r>
      <w:r w:rsidR="00A2725C" w:rsidRPr="00702D6C">
        <w:rPr>
          <w:rFonts w:cs="Arial"/>
          <w:szCs w:val="28"/>
        </w:rPr>
        <w:t>a</w:t>
      </w:r>
      <w:r w:rsidR="00BB35EA" w:rsidRPr="00702D6C">
        <w:rPr>
          <w:rFonts w:cs="Arial"/>
          <w:szCs w:val="28"/>
        </w:rPr>
        <w:t>n las investigaciones y procedimientos de responsabilidad</w:t>
      </w:r>
      <w:r w:rsidR="00A2725C" w:rsidRPr="00702D6C">
        <w:rPr>
          <w:rFonts w:cs="Arial"/>
          <w:szCs w:val="28"/>
        </w:rPr>
        <w:t xml:space="preserve"> administrativa consecuentes</w:t>
      </w:r>
      <w:r w:rsidR="00F662CB" w:rsidRPr="00702D6C">
        <w:rPr>
          <w:rFonts w:cs="Arial"/>
          <w:szCs w:val="28"/>
        </w:rPr>
        <w:t>, y</w:t>
      </w:r>
    </w:p>
    <w:p w14:paraId="10688DF9" w14:textId="77777777" w:rsidR="00F02665" w:rsidRPr="00702D6C" w:rsidRDefault="00F02665" w:rsidP="00180102">
      <w:pPr>
        <w:spacing w:after="0" w:line="480" w:lineRule="auto"/>
        <w:ind w:left="142" w:firstLine="709"/>
        <w:rPr>
          <w:rFonts w:cs="Arial"/>
          <w:b/>
          <w:bCs/>
          <w:szCs w:val="28"/>
        </w:rPr>
      </w:pPr>
    </w:p>
    <w:p w14:paraId="56F4F42E" w14:textId="77777777" w:rsidR="00881583" w:rsidRPr="00702D6C" w:rsidRDefault="009F3946" w:rsidP="00180102">
      <w:pPr>
        <w:spacing w:after="0" w:line="480" w:lineRule="auto"/>
        <w:ind w:left="142" w:firstLine="709"/>
        <w:rPr>
          <w:rFonts w:cs="Arial"/>
          <w:iCs/>
          <w:szCs w:val="28"/>
        </w:rPr>
      </w:pPr>
      <w:r w:rsidRPr="00702D6C">
        <w:rPr>
          <w:rFonts w:cs="Arial"/>
          <w:b/>
          <w:bCs/>
          <w:szCs w:val="28"/>
        </w:rPr>
        <w:t>DÉCIMO</w:t>
      </w:r>
      <w:r w:rsidR="00A719B0" w:rsidRPr="00702D6C">
        <w:rPr>
          <w:rFonts w:cs="Arial"/>
          <w:b/>
          <w:bCs/>
          <w:szCs w:val="28"/>
        </w:rPr>
        <w:t>.</w:t>
      </w:r>
      <w:r w:rsidR="00A719B0" w:rsidRPr="00702D6C">
        <w:rPr>
          <w:rFonts w:cs="Arial"/>
          <w:szCs w:val="28"/>
        </w:rPr>
        <w:t xml:space="preserve"> </w:t>
      </w:r>
      <w:r w:rsidR="006879CD" w:rsidRPr="00702D6C">
        <w:rPr>
          <w:rFonts w:cs="Arial"/>
          <w:szCs w:val="28"/>
        </w:rPr>
        <w:t>La Dirección de Responsabilidades Administrativas y de Registro Patrimonial</w:t>
      </w:r>
      <w:r w:rsidR="00711186" w:rsidRPr="00702D6C">
        <w:rPr>
          <w:rFonts w:cs="Arial"/>
          <w:szCs w:val="28"/>
        </w:rPr>
        <w:t xml:space="preserve"> también</w:t>
      </w:r>
      <w:r w:rsidR="006879CD" w:rsidRPr="00702D6C">
        <w:rPr>
          <w:rFonts w:cs="Arial"/>
          <w:szCs w:val="28"/>
        </w:rPr>
        <w:t xml:space="preserve"> informó que había un alto número de asuntos relativos al incumplimiento de presentar las declaraciones de situación patrimonial y de intereses. Por ello, c</w:t>
      </w:r>
      <w:r w:rsidR="00686AC2" w:rsidRPr="00702D6C">
        <w:rPr>
          <w:rFonts w:cs="Arial"/>
          <w:szCs w:val="28"/>
        </w:rPr>
        <w:t>on el propósito de lograr una mayor eficiencia</w:t>
      </w:r>
      <w:r w:rsidR="00F52D28" w:rsidRPr="00702D6C">
        <w:rPr>
          <w:rFonts w:cs="Arial"/>
          <w:szCs w:val="28"/>
        </w:rPr>
        <w:t xml:space="preserve"> </w:t>
      </w:r>
      <w:r w:rsidR="00686AC2" w:rsidRPr="00702D6C">
        <w:rPr>
          <w:rFonts w:cs="Arial"/>
          <w:szCs w:val="28"/>
        </w:rPr>
        <w:t>y eficacia en el desarrollo de las funciones de este Alto</w:t>
      </w:r>
      <w:r w:rsidR="00F52D28" w:rsidRPr="00702D6C">
        <w:rPr>
          <w:rFonts w:cs="Arial"/>
          <w:szCs w:val="28"/>
        </w:rPr>
        <w:t xml:space="preserve"> </w:t>
      </w:r>
      <w:r w:rsidR="00686AC2" w:rsidRPr="00702D6C">
        <w:rPr>
          <w:rFonts w:cs="Arial"/>
          <w:szCs w:val="28"/>
        </w:rPr>
        <w:t>Tribunal, se considera necesario que las atribuciones</w:t>
      </w:r>
      <w:r w:rsidR="00F52D28" w:rsidRPr="00702D6C">
        <w:rPr>
          <w:rFonts w:cs="Arial"/>
          <w:szCs w:val="28"/>
        </w:rPr>
        <w:t xml:space="preserve"> </w:t>
      </w:r>
      <w:r w:rsidR="008850C7" w:rsidRPr="00702D6C">
        <w:rPr>
          <w:rFonts w:cs="Arial"/>
          <w:szCs w:val="28"/>
        </w:rPr>
        <w:t xml:space="preserve">de </w:t>
      </w:r>
      <w:r w:rsidR="00541E4F" w:rsidRPr="00702D6C">
        <w:rPr>
          <w:rFonts w:cs="Arial"/>
          <w:szCs w:val="28"/>
        </w:rPr>
        <w:t>su Presiden</w:t>
      </w:r>
      <w:r w:rsidR="0069022C" w:rsidRPr="00702D6C">
        <w:rPr>
          <w:rFonts w:cs="Arial"/>
          <w:szCs w:val="28"/>
        </w:rPr>
        <w:t>cia</w:t>
      </w:r>
      <w:r w:rsidR="008850C7" w:rsidRPr="00702D6C">
        <w:rPr>
          <w:rFonts w:cs="Arial"/>
          <w:szCs w:val="28"/>
        </w:rPr>
        <w:t xml:space="preserve"> </w:t>
      </w:r>
      <w:r w:rsidR="00686AC2" w:rsidRPr="00702D6C">
        <w:rPr>
          <w:rFonts w:cs="Arial"/>
          <w:szCs w:val="28"/>
        </w:rPr>
        <w:t xml:space="preserve">relacionadas con la </w:t>
      </w:r>
      <w:r w:rsidR="008850C7" w:rsidRPr="00702D6C">
        <w:rPr>
          <w:rFonts w:cs="Arial"/>
          <w:szCs w:val="28"/>
        </w:rPr>
        <w:t>facultad de</w:t>
      </w:r>
      <w:r w:rsidR="003509E8" w:rsidRPr="00702D6C">
        <w:rPr>
          <w:rFonts w:cs="Arial"/>
          <w:szCs w:val="28"/>
        </w:rPr>
        <w:t xml:space="preserve"> resolver</w:t>
      </w:r>
      <w:r w:rsidR="00C72036" w:rsidRPr="00702D6C">
        <w:rPr>
          <w:rFonts w:cs="Arial"/>
          <w:szCs w:val="28"/>
        </w:rPr>
        <w:t xml:space="preserve"> </w:t>
      </w:r>
      <w:r w:rsidR="001420EE" w:rsidRPr="00702D6C">
        <w:rPr>
          <w:rFonts w:cs="Arial"/>
          <w:szCs w:val="28"/>
        </w:rPr>
        <w:t>sobre</w:t>
      </w:r>
      <w:r w:rsidR="00C72036" w:rsidRPr="00702D6C">
        <w:rPr>
          <w:rFonts w:cs="Arial"/>
          <w:szCs w:val="28"/>
        </w:rPr>
        <w:t xml:space="preserve"> las faltas administrativas no graves</w:t>
      </w:r>
      <w:r w:rsidR="006879CD" w:rsidRPr="00702D6C">
        <w:rPr>
          <w:rFonts w:cs="Arial"/>
          <w:szCs w:val="28"/>
        </w:rPr>
        <w:t xml:space="preserve"> —sea para imponer una sanción o para ejercer la facultad de abstención de sancionar—</w:t>
      </w:r>
      <w:r w:rsidR="00C72036" w:rsidRPr="00702D6C">
        <w:rPr>
          <w:rFonts w:cs="Arial"/>
          <w:szCs w:val="28"/>
        </w:rPr>
        <w:t xml:space="preserve"> donde encuadrarían</w:t>
      </w:r>
      <w:r w:rsidR="008D66A2" w:rsidRPr="00702D6C">
        <w:rPr>
          <w:rFonts w:cs="Arial"/>
          <w:szCs w:val="28"/>
        </w:rPr>
        <w:t xml:space="preserve"> </w:t>
      </w:r>
      <w:r w:rsidR="008850C7" w:rsidRPr="00702D6C">
        <w:rPr>
          <w:rFonts w:cs="Arial"/>
          <w:szCs w:val="28"/>
        </w:rPr>
        <w:t xml:space="preserve">los anteriores casos </w:t>
      </w:r>
      <w:r w:rsidR="00541E4F" w:rsidRPr="00702D6C">
        <w:rPr>
          <w:rFonts w:cs="Arial"/>
          <w:szCs w:val="28"/>
        </w:rPr>
        <w:t xml:space="preserve">relacionados </w:t>
      </w:r>
      <w:r w:rsidR="00E4686A" w:rsidRPr="00702D6C">
        <w:rPr>
          <w:rFonts w:cs="Arial"/>
          <w:szCs w:val="28"/>
        </w:rPr>
        <w:t xml:space="preserve">con las declaraciones de </w:t>
      </w:r>
      <w:r w:rsidR="00E4686A" w:rsidRPr="00702D6C">
        <w:rPr>
          <w:rFonts w:cs="Arial"/>
          <w:szCs w:val="28"/>
        </w:rPr>
        <w:lastRenderedPageBreak/>
        <w:t>situación patrimonial y de intereses, sean delegadas a la Contraloría</w:t>
      </w:r>
      <w:r w:rsidR="006718C7" w:rsidRPr="00702D6C">
        <w:rPr>
          <w:rFonts w:cs="Arial"/>
          <w:szCs w:val="28"/>
        </w:rPr>
        <w:t xml:space="preserve"> mediante la autorización del Tribunal Pleno.</w:t>
      </w:r>
    </w:p>
    <w:p w14:paraId="0E187D6F" w14:textId="77777777" w:rsidR="00881583" w:rsidRPr="00702D6C" w:rsidRDefault="00881583" w:rsidP="00180102">
      <w:pPr>
        <w:spacing w:after="0" w:line="480" w:lineRule="auto"/>
        <w:ind w:left="142" w:firstLine="709"/>
        <w:rPr>
          <w:rFonts w:cs="Arial"/>
          <w:szCs w:val="28"/>
        </w:rPr>
      </w:pPr>
    </w:p>
    <w:p w14:paraId="774D86D3" w14:textId="0E487E0D" w:rsidR="00686AC2" w:rsidRPr="00702D6C" w:rsidRDefault="00686AC2" w:rsidP="00180102">
      <w:pPr>
        <w:spacing w:after="0" w:line="480" w:lineRule="auto"/>
        <w:ind w:left="142" w:firstLine="709"/>
        <w:rPr>
          <w:rFonts w:cs="Arial"/>
          <w:iCs/>
          <w:szCs w:val="28"/>
        </w:rPr>
      </w:pPr>
      <w:r w:rsidRPr="00702D6C">
        <w:rPr>
          <w:rFonts w:cs="Arial"/>
          <w:szCs w:val="28"/>
        </w:rPr>
        <w:t>Por lo anteriormente expuesto y con fundamento en las</w:t>
      </w:r>
      <w:r w:rsidR="00654D0D" w:rsidRPr="00702D6C">
        <w:rPr>
          <w:rFonts w:cs="Arial"/>
          <w:szCs w:val="28"/>
        </w:rPr>
        <w:t xml:space="preserve"> </w:t>
      </w:r>
      <w:r w:rsidRPr="00702D6C">
        <w:rPr>
          <w:rFonts w:cs="Arial"/>
          <w:szCs w:val="28"/>
        </w:rPr>
        <w:t>disposiciones jurídicas señaladas, se expide el siguiente:</w:t>
      </w:r>
    </w:p>
    <w:p w14:paraId="0B01BF8B" w14:textId="77777777" w:rsidR="00C72036" w:rsidRPr="00702D6C" w:rsidRDefault="00C72036" w:rsidP="00180102">
      <w:pPr>
        <w:spacing w:after="0" w:line="480" w:lineRule="auto"/>
        <w:contextualSpacing/>
        <w:rPr>
          <w:rFonts w:cs="Arial"/>
          <w:szCs w:val="28"/>
        </w:rPr>
      </w:pPr>
    </w:p>
    <w:p w14:paraId="743A4B5A" w14:textId="39C83F3C" w:rsidR="00686AC2" w:rsidRPr="00702D6C" w:rsidRDefault="00686AC2" w:rsidP="00180102">
      <w:pPr>
        <w:spacing w:after="0" w:line="480" w:lineRule="auto"/>
        <w:contextualSpacing/>
        <w:jc w:val="center"/>
        <w:rPr>
          <w:rFonts w:cs="Arial"/>
          <w:b/>
          <w:bCs/>
          <w:szCs w:val="28"/>
        </w:rPr>
      </w:pPr>
      <w:r w:rsidRPr="00702D6C">
        <w:rPr>
          <w:rFonts w:cs="Arial"/>
          <w:b/>
          <w:bCs/>
          <w:szCs w:val="28"/>
        </w:rPr>
        <w:t>ACUERDO</w:t>
      </w:r>
      <w:r w:rsidR="00881583" w:rsidRPr="00702D6C">
        <w:rPr>
          <w:rFonts w:cs="Arial"/>
          <w:b/>
          <w:bCs/>
          <w:szCs w:val="28"/>
        </w:rPr>
        <w:t>:</w:t>
      </w:r>
    </w:p>
    <w:p w14:paraId="028F8121" w14:textId="77777777" w:rsidR="008D66A2" w:rsidRPr="00702D6C" w:rsidRDefault="008D66A2" w:rsidP="00180102">
      <w:pPr>
        <w:spacing w:after="0" w:line="480" w:lineRule="auto"/>
        <w:contextualSpacing/>
        <w:rPr>
          <w:rFonts w:cs="Arial"/>
          <w:szCs w:val="28"/>
        </w:rPr>
      </w:pPr>
    </w:p>
    <w:p w14:paraId="1AC64AC7" w14:textId="21EEEDCF" w:rsidR="005458ED" w:rsidRPr="00702D6C" w:rsidRDefault="00686AC2" w:rsidP="00180102">
      <w:pPr>
        <w:spacing w:after="0" w:line="480" w:lineRule="auto"/>
        <w:ind w:left="142" w:firstLine="709"/>
        <w:rPr>
          <w:rFonts w:cs="Arial"/>
          <w:szCs w:val="28"/>
        </w:rPr>
      </w:pPr>
      <w:r w:rsidRPr="00702D6C">
        <w:rPr>
          <w:rFonts w:cs="Arial"/>
          <w:b/>
          <w:bCs/>
          <w:szCs w:val="28"/>
        </w:rPr>
        <w:t>PRIMERO.</w:t>
      </w:r>
      <w:r w:rsidRPr="00702D6C">
        <w:rPr>
          <w:rFonts w:cs="Arial"/>
          <w:szCs w:val="28"/>
        </w:rPr>
        <w:t xml:space="preserve"> Se</w:t>
      </w:r>
      <w:r w:rsidR="006879CD" w:rsidRPr="00702D6C">
        <w:rPr>
          <w:rFonts w:cs="Arial"/>
          <w:szCs w:val="28"/>
        </w:rPr>
        <w:t xml:space="preserve"> </w:t>
      </w:r>
      <w:r w:rsidR="006718C7" w:rsidRPr="00702D6C">
        <w:rPr>
          <w:rFonts w:cs="Arial"/>
          <w:szCs w:val="28"/>
        </w:rPr>
        <w:t>delega</w:t>
      </w:r>
      <w:r w:rsidRPr="00702D6C">
        <w:rPr>
          <w:rFonts w:cs="Arial"/>
          <w:szCs w:val="28"/>
        </w:rPr>
        <w:t xml:space="preserve"> </w:t>
      </w:r>
      <w:r w:rsidR="00F24CAA" w:rsidRPr="00702D6C">
        <w:rPr>
          <w:rFonts w:cs="Arial"/>
          <w:szCs w:val="28"/>
        </w:rPr>
        <w:t>a</w:t>
      </w:r>
      <w:r w:rsidR="003F01C3" w:rsidRPr="00702D6C">
        <w:rPr>
          <w:rFonts w:cs="Arial"/>
          <w:szCs w:val="28"/>
        </w:rPr>
        <w:t xml:space="preserve"> la Contraloría </w:t>
      </w:r>
      <w:r w:rsidR="00F24CAA" w:rsidRPr="00702D6C">
        <w:rPr>
          <w:rFonts w:cs="Arial"/>
          <w:szCs w:val="28"/>
        </w:rPr>
        <w:t xml:space="preserve">de este Alto Tribunal </w:t>
      </w:r>
      <w:r w:rsidR="007A6CB1" w:rsidRPr="00702D6C">
        <w:rPr>
          <w:rFonts w:cs="Arial"/>
          <w:szCs w:val="28"/>
        </w:rPr>
        <w:t xml:space="preserve">la facultad </w:t>
      </w:r>
      <w:r w:rsidR="00F24CAA" w:rsidRPr="00702D6C">
        <w:rPr>
          <w:rFonts w:cs="Arial"/>
          <w:szCs w:val="28"/>
        </w:rPr>
        <w:t xml:space="preserve">para resolver </w:t>
      </w:r>
      <w:r w:rsidR="001420EE" w:rsidRPr="00702D6C">
        <w:rPr>
          <w:rFonts w:cs="Arial"/>
          <w:szCs w:val="28"/>
        </w:rPr>
        <w:t>sobre</w:t>
      </w:r>
      <w:r w:rsidR="00F24CAA" w:rsidRPr="00702D6C">
        <w:rPr>
          <w:rFonts w:cs="Arial"/>
          <w:szCs w:val="28"/>
        </w:rPr>
        <w:t xml:space="preserve"> las faltas administrativas no graves</w:t>
      </w:r>
      <w:r w:rsidR="00E77A6B" w:rsidRPr="00702D6C">
        <w:rPr>
          <w:rFonts w:cs="Arial"/>
          <w:szCs w:val="28"/>
        </w:rPr>
        <w:t xml:space="preserve"> en los casos en que se atribuya</w:t>
      </w:r>
      <w:r w:rsidR="00014C96" w:rsidRPr="00702D6C">
        <w:rPr>
          <w:rFonts w:cs="Arial"/>
          <w:szCs w:val="28"/>
        </w:rPr>
        <w:t xml:space="preserve"> </w:t>
      </w:r>
      <w:r w:rsidR="00E77A6B" w:rsidRPr="00702D6C">
        <w:rPr>
          <w:rFonts w:cs="Arial"/>
          <w:szCs w:val="28"/>
        </w:rPr>
        <w:t>la presentación extemporánea o la omisión de rendir las</w:t>
      </w:r>
      <w:r w:rsidR="00F24CAA" w:rsidRPr="00702D6C">
        <w:rPr>
          <w:rFonts w:cs="Arial"/>
          <w:szCs w:val="28"/>
        </w:rPr>
        <w:t xml:space="preserve"> declaraciones de situación patrimonial y de intereses</w:t>
      </w:r>
      <w:r w:rsidR="005458ED" w:rsidRPr="00702D6C">
        <w:rPr>
          <w:rFonts w:cs="Arial"/>
          <w:szCs w:val="28"/>
        </w:rPr>
        <w:t>.</w:t>
      </w:r>
    </w:p>
    <w:p w14:paraId="0ECA1AD5" w14:textId="77777777" w:rsidR="00F24CAA" w:rsidRPr="00702D6C" w:rsidRDefault="00F24CAA" w:rsidP="00180102">
      <w:pPr>
        <w:spacing w:after="0" w:line="480" w:lineRule="auto"/>
        <w:contextualSpacing/>
        <w:rPr>
          <w:rFonts w:cs="Arial"/>
          <w:szCs w:val="28"/>
        </w:rPr>
      </w:pPr>
    </w:p>
    <w:p w14:paraId="29548ABD" w14:textId="4A85B92F" w:rsidR="00ED692A" w:rsidRPr="00702D6C" w:rsidRDefault="00F3373A" w:rsidP="00180102">
      <w:pPr>
        <w:spacing w:after="0" w:line="480" w:lineRule="auto"/>
        <w:ind w:left="142" w:firstLine="709"/>
        <w:rPr>
          <w:rFonts w:cs="Arial"/>
          <w:szCs w:val="28"/>
        </w:rPr>
      </w:pPr>
      <w:r w:rsidRPr="00702D6C">
        <w:rPr>
          <w:rFonts w:cs="Arial"/>
          <w:b/>
          <w:bCs/>
          <w:szCs w:val="28"/>
        </w:rPr>
        <w:t>SEGUNDO.</w:t>
      </w:r>
      <w:r w:rsidRPr="00702D6C">
        <w:rPr>
          <w:rFonts w:cs="Arial"/>
          <w:szCs w:val="28"/>
        </w:rPr>
        <w:t xml:space="preserve"> </w:t>
      </w:r>
      <w:r w:rsidR="005458ED" w:rsidRPr="00702D6C">
        <w:rPr>
          <w:rFonts w:cs="Arial"/>
          <w:szCs w:val="28"/>
        </w:rPr>
        <w:t>L</w:t>
      </w:r>
      <w:r w:rsidR="00686AC2" w:rsidRPr="00702D6C">
        <w:rPr>
          <w:rFonts w:cs="Arial"/>
          <w:szCs w:val="28"/>
        </w:rPr>
        <w:t>a</w:t>
      </w:r>
      <w:r w:rsidR="00654D0D" w:rsidRPr="00702D6C">
        <w:rPr>
          <w:rFonts w:cs="Arial"/>
          <w:szCs w:val="28"/>
        </w:rPr>
        <w:t xml:space="preserve"> </w:t>
      </w:r>
      <w:r w:rsidR="005458ED" w:rsidRPr="00702D6C">
        <w:rPr>
          <w:rFonts w:cs="Arial"/>
          <w:szCs w:val="28"/>
        </w:rPr>
        <w:t xml:space="preserve">Contraloría </w:t>
      </w:r>
      <w:r w:rsidR="00686AC2" w:rsidRPr="00702D6C">
        <w:rPr>
          <w:rFonts w:cs="Arial"/>
          <w:szCs w:val="28"/>
        </w:rPr>
        <w:t>ejercerá</w:t>
      </w:r>
      <w:r w:rsidR="00C54AAE" w:rsidRPr="00702D6C">
        <w:rPr>
          <w:rFonts w:cs="Arial"/>
          <w:szCs w:val="28"/>
        </w:rPr>
        <w:t xml:space="preserve">, para </w:t>
      </w:r>
      <w:r w:rsidRPr="00702D6C">
        <w:rPr>
          <w:rFonts w:cs="Arial"/>
          <w:szCs w:val="28"/>
        </w:rPr>
        <w:t xml:space="preserve">el </w:t>
      </w:r>
      <w:r w:rsidR="00CF0007" w:rsidRPr="00702D6C">
        <w:rPr>
          <w:rFonts w:cs="Arial"/>
          <w:szCs w:val="28"/>
        </w:rPr>
        <w:t>único</w:t>
      </w:r>
      <w:r w:rsidR="00C54AAE" w:rsidRPr="00702D6C">
        <w:rPr>
          <w:rFonts w:cs="Arial"/>
          <w:szCs w:val="28"/>
        </w:rPr>
        <w:t xml:space="preserve"> efecto</w:t>
      </w:r>
      <w:r w:rsidRPr="00702D6C">
        <w:rPr>
          <w:rFonts w:cs="Arial"/>
          <w:szCs w:val="28"/>
        </w:rPr>
        <w:t xml:space="preserve"> precisado en el artículo que precede</w:t>
      </w:r>
      <w:r w:rsidR="00C54AAE" w:rsidRPr="00702D6C">
        <w:rPr>
          <w:rFonts w:cs="Arial"/>
          <w:szCs w:val="28"/>
        </w:rPr>
        <w:t>,</w:t>
      </w:r>
      <w:r w:rsidR="00686AC2" w:rsidRPr="00702D6C">
        <w:rPr>
          <w:rFonts w:cs="Arial"/>
          <w:szCs w:val="28"/>
        </w:rPr>
        <w:t xml:space="preserve"> las atribuciones </w:t>
      </w:r>
      <w:r w:rsidR="000F08D9" w:rsidRPr="00702D6C">
        <w:rPr>
          <w:rFonts w:cs="Arial"/>
          <w:szCs w:val="28"/>
        </w:rPr>
        <w:t xml:space="preserve">de </w:t>
      </w:r>
      <w:r w:rsidR="006F3003" w:rsidRPr="00702D6C">
        <w:rPr>
          <w:rFonts w:cs="Arial"/>
          <w:szCs w:val="28"/>
        </w:rPr>
        <w:t xml:space="preserve">resolución </w:t>
      </w:r>
      <w:r w:rsidR="007A6CB1" w:rsidRPr="00702D6C">
        <w:rPr>
          <w:rFonts w:cs="Arial"/>
          <w:szCs w:val="28"/>
        </w:rPr>
        <w:t xml:space="preserve">—sea para imponer una sanción o para ejercer la facultad de abstención de sancionar— </w:t>
      </w:r>
      <w:r w:rsidR="00686AC2" w:rsidRPr="00702D6C">
        <w:rPr>
          <w:rFonts w:cs="Arial"/>
          <w:szCs w:val="28"/>
        </w:rPr>
        <w:t xml:space="preserve">previstas en los artículos </w:t>
      </w:r>
      <w:r w:rsidR="00CF0007" w:rsidRPr="00702D6C">
        <w:rPr>
          <w:rFonts w:cs="Arial"/>
          <w:szCs w:val="28"/>
        </w:rPr>
        <w:t>14, fracci</w:t>
      </w:r>
      <w:r w:rsidR="007A0696" w:rsidRPr="00702D6C">
        <w:rPr>
          <w:rFonts w:cs="Arial"/>
          <w:szCs w:val="28"/>
        </w:rPr>
        <w:t>ón</w:t>
      </w:r>
      <w:r w:rsidR="00CF0007" w:rsidRPr="00702D6C">
        <w:rPr>
          <w:rFonts w:cs="Arial"/>
          <w:szCs w:val="28"/>
        </w:rPr>
        <w:t xml:space="preserve"> VII y </w:t>
      </w:r>
      <w:r w:rsidR="00B53C20" w:rsidRPr="00702D6C">
        <w:rPr>
          <w:rFonts w:cs="Arial"/>
          <w:szCs w:val="28"/>
        </w:rPr>
        <w:t xml:space="preserve">113, fracción </w:t>
      </w:r>
      <w:r w:rsidR="009B1D5F" w:rsidRPr="00702D6C">
        <w:rPr>
          <w:rFonts w:cs="Arial"/>
          <w:szCs w:val="28"/>
        </w:rPr>
        <w:t xml:space="preserve">II, </w:t>
      </w:r>
      <w:r w:rsidR="00CF0007" w:rsidRPr="00702D6C">
        <w:rPr>
          <w:rFonts w:cs="Arial"/>
          <w:szCs w:val="28"/>
        </w:rPr>
        <w:t>de la Ley Orgánica del Poder Judicial de la Federación</w:t>
      </w:r>
      <w:r w:rsidR="00F53700" w:rsidRPr="00702D6C">
        <w:rPr>
          <w:rFonts w:cs="Arial"/>
          <w:szCs w:val="28"/>
        </w:rPr>
        <w:t xml:space="preserve"> </w:t>
      </w:r>
      <w:r w:rsidR="003A3CD8" w:rsidRPr="00702D6C">
        <w:rPr>
          <w:rFonts w:cs="Arial"/>
          <w:szCs w:val="28"/>
        </w:rPr>
        <w:t>aplicable</w:t>
      </w:r>
      <w:r w:rsidR="00441A10" w:rsidRPr="00702D6C">
        <w:rPr>
          <w:rFonts w:cs="Arial"/>
          <w:szCs w:val="28"/>
        </w:rPr>
        <w:t>;</w:t>
      </w:r>
      <w:r w:rsidR="00F53700" w:rsidRPr="00702D6C">
        <w:rPr>
          <w:rFonts w:cs="Arial"/>
          <w:szCs w:val="28"/>
        </w:rPr>
        <w:t xml:space="preserve"> </w:t>
      </w:r>
      <w:r w:rsidR="003A3CD8" w:rsidRPr="00702D6C">
        <w:rPr>
          <w:rFonts w:cs="Arial"/>
          <w:szCs w:val="28"/>
        </w:rPr>
        <w:t xml:space="preserve">así como en </w:t>
      </w:r>
      <w:r w:rsidR="006718C7" w:rsidRPr="00702D6C">
        <w:rPr>
          <w:rFonts w:cs="Arial"/>
          <w:szCs w:val="28"/>
        </w:rPr>
        <w:t>los artículos</w:t>
      </w:r>
      <w:r w:rsidR="00DF4AE9" w:rsidRPr="00702D6C">
        <w:rPr>
          <w:rFonts w:cs="Arial"/>
          <w:szCs w:val="28"/>
        </w:rPr>
        <w:t xml:space="preserve"> </w:t>
      </w:r>
      <w:r w:rsidR="006C2646" w:rsidRPr="00702D6C">
        <w:rPr>
          <w:rFonts w:cs="Arial"/>
          <w:szCs w:val="28"/>
        </w:rPr>
        <w:t>77 y 101 de la Ley General de Responsabilidades Administrativas</w:t>
      </w:r>
      <w:r w:rsidR="00DF4AE9" w:rsidRPr="00702D6C">
        <w:rPr>
          <w:rFonts w:cs="Arial"/>
          <w:szCs w:val="28"/>
        </w:rPr>
        <w:t>.</w:t>
      </w:r>
    </w:p>
    <w:p w14:paraId="51BDE056" w14:textId="20608754" w:rsidR="00315535" w:rsidRPr="00702D6C" w:rsidRDefault="0001765D" w:rsidP="00180102">
      <w:pPr>
        <w:spacing w:after="0" w:line="480" w:lineRule="auto"/>
        <w:ind w:left="142" w:firstLine="709"/>
        <w:rPr>
          <w:rFonts w:cs="Arial"/>
          <w:szCs w:val="28"/>
        </w:rPr>
      </w:pPr>
      <w:r w:rsidRPr="00702D6C">
        <w:rPr>
          <w:rFonts w:cs="Arial"/>
          <w:b/>
          <w:bCs/>
          <w:szCs w:val="28"/>
        </w:rPr>
        <w:lastRenderedPageBreak/>
        <w:t>TERCERO</w:t>
      </w:r>
      <w:r w:rsidR="00ED692A" w:rsidRPr="00702D6C">
        <w:rPr>
          <w:rFonts w:cs="Arial"/>
          <w:b/>
          <w:bCs/>
          <w:szCs w:val="28"/>
        </w:rPr>
        <w:t>.</w:t>
      </w:r>
      <w:r w:rsidR="00ED692A" w:rsidRPr="00702D6C">
        <w:rPr>
          <w:rFonts w:cs="Arial"/>
          <w:szCs w:val="28"/>
        </w:rPr>
        <w:t xml:space="preserve"> Para </w:t>
      </w:r>
      <w:r w:rsidR="00ED6F3E" w:rsidRPr="00702D6C">
        <w:rPr>
          <w:rFonts w:cs="Arial"/>
          <w:szCs w:val="28"/>
        </w:rPr>
        <w:t>el ejercicio de las atribuciones descritas</w:t>
      </w:r>
      <w:r w:rsidR="00ED692A" w:rsidRPr="00702D6C">
        <w:rPr>
          <w:rFonts w:cs="Arial"/>
          <w:szCs w:val="28"/>
        </w:rPr>
        <w:t xml:space="preserve">, la Contraloría </w:t>
      </w:r>
      <w:r w:rsidR="00181D3E" w:rsidRPr="00702D6C">
        <w:rPr>
          <w:rFonts w:cs="Arial"/>
          <w:szCs w:val="28"/>
        </w:rPr>
        <w:t>se auxiliará</w:t>
      </w:r>
      <w:r w:rsidR="002614A5" w:rsidRPr="00702D6C">
        <w:rPr>
          <w:rFonts w:cs="Arial"/>
          <w:szCs w:val="28"/>
        </w:rPr>
        <w:t xml:space="preserve"> de la </w:t>
      </w:r>
      <w:r w:rsidR="000478BD" w:rsidRPr="00702D6C">
        <w:rPr>
          <w:rFonts w:cs="Arial"/>
          <w:szCs w:val="28"/>
        </w:rPr>
        <w:t>Dirección de Responsabilidades Administrativas y de Registro Patrimonial</w:t>
      </w:r>
      <w:r w:rsidR="007A6A4F" w:rsidRPr="00702D6C">
        <w:rPr>
          <w:rFonts w:cs="Arial"/>
          <w:szCs w:val="28"/>
        </w:rPr>
        <w:t xml:space="preserve"> para recibir las propuestas respectivas</w:t>
      </w:r>
      <w:r w:rsidR="00181D3E" w:rsidRPr="00702D6C">
        <w:rPr>
          <w:rFonts w:cs="Arial"/>
          <w:szCs w:val="28"/>
        </w:rPr>
        <w:t xml:space="preserve"> y, en su caso, podrá </w:t>
      </w:r>
      <w:r w:rsidR="002D2B89" w:rsidRPr="00702D6C">
        <w:rPr>
          <w:rFonts w:cs="Arial"/>
          <w:szCs w:val="28"/>
        </w:rPr>
        <w:t>recibir apoyo jurídico</w:t>
      </w:r>
      <w:r w:rsidR="0060021B" w:rsidRPr="00702D6C">
        <w:rPr>
          <w:rFonts w:cs="Arial"/>
          <w:szCs w:val="28"/>
        </w:rPr>
        <w:t xml:space="preserve"> por parte de la </w:t>
      </w:r>
      <w:r w:rsidR="008F7AC0" w:rsidRPr="00702D6C">
        <w:rPr>
          <w:rFonts w:cs="Arial"/>
          <w:szCs w:val="28"/>
        </w:rPr>
        <w:t>Dirección General de Asuntos Jurídicos.</w:t>
      </w:r>
    </w:p>
    <w:p w14:paraId="44A9E0BF" w14:textId="77777777" w:rsidR="00315535" w:rsidRPr="00702D6C" w:rsidRDefault="00315535" w:rsidP="00180102">
      <w:pPr>
        <w:spacing w:after="0" w:line="480" w:lineRule="auto"/>
        <w:contextualSpacing/>
        <w:rPr>
          <w:rFonts w:cs="Arial"/>
          <w:szCs w:val="28"/>
        </w:rPr>
      </w:pPr>
    </w:p>
    <w:p w14:paraId="1DE9DC66" w14:textId="2040FA1E" w:rsidR="00686AC2" w:rsidRPr="00702D6C" w:rsidRDefault="00686AC2" w:rsidP="00180102">
      <w:pPr>
        <w:spacing w:after="0" w:line="480" w:lineRule="auto"/>
        <w:ind w:left="142" w:firstLine="709"/>
        <w:rPr>
          <w:rFonts w:cs="Arial"/>
          <w:szCs w:val="28"/>
        </w:rPr>
      </w:pPr>
      <w:r w:rsidRPr="00702D6C">
        <w:rPr>
          <w:rFonts w:cs="Arial"/>
          <w:b/>
          <w:bCs/>
          <w:szCs w:val="28"/>
        </w:rPr>
        <w:t>CUARTO.</w:t>
      </w:r>
      <w:r w:rsidRPr="00702D6C">
        <w:rPr>
          <w:rFonts w:cs="Arial"/>
          <w:szCs w:val="28"/>
        </w:rPr>
        <w:t xml:space="preserve"> Se faculta a la Secretaría General de la</w:t>
      </w:r>
      <w:r w:rsidR="00F7355B" w:rsidRPr="00702D6C">
        <w:rPr>
          <w:rFonts w:cs="Arial"/>
          <w:szCs w:val="28"/>
        </w:rPr>
        <w:t xml:space="preserve"> </w:t>
      </w:r>
      <w:r w:rsidRPr="00702D6C">
        <w:rPr>
          <w:rFonts w:cs="Arial"/>
          <w:szCs w:val="28"/>
        </w:rPr>
        <w:t>Presidencia para resolver los casos no previstos derivados de</w:t>
      </w:r>
      <w:r w:rsidR="00F7355B" w:rsidRPr="00702D6C">
        <w:rPr>
          <w:rFonts w:cs="Arial"/>
          <w:szCs w:val="28"/>
        </w:rPr>
        <w:t xml:space="preserve"> </w:t>
      </w:r>
      <w:r w:rsidRPr="00702D6C">
        <w:rPr>
          <w:rFonts w:cs="Arial"/>
          <w:szCs w:val="28"/>
        </w:rPr>
        <w:t xml:space="preserve">la instrumentación del presente Acuerdo General </w:t>
      </w:r>
      <w:r w:rsidR="001D725C" w:rsidRPr="00702D6C">
        <w:rPr>
          <w:rFonts w:cs="Arial"/>
          <w:szCs w:val="28"/>
        </w:rPr>
        <w:t>Plenario</w:t>
      </w:r>
      <w:r w:rsidRPr="00702D6C">
        <w:rPr>
          <w:rFonts w:cs="Arial"/>
          <w:szCs w:val="28"/>
        </w:rPr>
        <w:t>, así como para girar instrucciones que en su</w:t>
      </w:r>
      <w:r w:rsidR="00F7355B" w:rsidRPr="00702D6C">
        <w:rPr>
          <w:rFonts w:cs="Arial"/>
          <w:szCs w:val="28"/>
        </w:rPr>
        <w:t xml:space="preserve"> </w:t>
      </w:r>
      <w:r w:rsidRPr="00702D6C">
        <w:rPr>
          <w:rFonts w:cs="Arial"/>
          <w:szCs w:val="28"/>
        </w:rPr>
        <w:t>caso correspondan.</w:t>
      </w:r>
    </w:p>
    <w:p w14:paraId="606ED6FF" w14:textId="77777777" w:rsidR="00291225" w:rsidRPr="00702D6C" w:rsidRDefault="00291225" w:rsidP="00180102">
      <w:pPr>
        <w:spacing w:after="0" w:line="480" w:lineRule="auto"/>
        <w:contextualSpacing/>
        <w:rPr>
          <w:rFonts w:cs="Arial"/>
          <w:szCs w:val="28"/>
        </w:rPr>
      </w:pPr>
    </w:p>
    <w:p w14:paraId="2FB8E5FC" w14:textId="5BC4465F" w:rsidR="00686AC2" w:rsidRPr="00702D6C" w:rsidRDefault="00686AC2" w:rsidP="00180102">
      <w:pPr>
        <w:spacing w:after="0" w:line="480" w:lineRule="auto"/>
        <w:contextualSpacing/>
        <w:jc w:val="center"/>
        <w:rPr>
          <w:rFonts w:cs="Arial"/>
          <w:b/>
          <w:bCs/>
          <w:szCs w:val="28"/>
        </w:rPr>
      </w:pPr>
      <w:r w:rsidRPr="00702D6C">
        <w:rPr>
          <w:rFonts w:cs="Arial"/>
          <w:b/>
          <w:bCs/>
          <w:szCs w:val="28"/>
        </w:rPr>
        <w:t>TRANSITORIOS</w:t>
      </w:r>
      <w:r w:rsidR="00601464" w:rsidRPr="00702D6C">
        <w:rPr>
          <w:rFonts w:cs="Arial"/>
          <w:b/>
          <w:bCs/>
          <w:szCs w:val="28"/>
        </w:rPr>
        <w:t>:</w:t>
      </w:r>
    </w:p>
    <w:p w14:paraId="01173C2A" w14:textId="77777777" w:rsidR="005C49BD" w:rsidRPr="00702D6C" w:rsidRDefault="005C49BD" w:rsidP="00180102">
      <w:pPr>
        <w:spacing w:after="0" w:line="480" w:lineRule="auto"/>
        <w:contextualSpacing/>
        <w:rPr>
          <w:rFonts w:cs="Arial"/>
          <w:szCs w:val="28"/>
        </w:rPr>
      </w:pPr>
    </w:p>
    <w:p w14:paraId="51CD775F" w14:textId="6353644B" w:rsidR="00686AC2" w:rsidRPr="00702D6C" w:rsidRDefault="00686AC2" w:rsidP="00180102">
      <w:pPr>
        <w:spacing w:after="0" w:line="480" w:lineRule="auto"/>
        <w:ind w:left="142" w:firstLine="709"/>
        <w:rPr>
          <w:rFonts w:cs="Arial"/>
          <w:szCs w:val="28"/>
        </w:rPr>
      </w:pPr>
      <w:r w:rsidRPr="00702D6C">
        <w:rPr>
          <w:rFonts w:cs="Arial"/>
          <w:b/>
          <w:bCs/>
          <w:szCs w:val="28"/>
        </w:rPr>
        <w:t>PRIMERO.</w:t>
      </w:r>
      <w:r w:rsidRPr="00702D6C">
        <w:rPr>
          <w:rFonts w:cs="Arial"/>
          <w:szCs w:val="28"/>
        </w:rPr>
        <w:t xml:space="preserve"> El presente Acuerdo General entrará en vigor al día siguiente de su</w:t>
      </w:r>
      <w:r w:rsidR="00264FC3" w:rsidRPr="00702D6C">
        <w:rPr>
          <w:rFonts w:cs="Arial"/>
          <w:szCs w:val="28"/>
        </w:rPr>
        <w:t xml:space="preserve"> publicación</w:t>
      </w:r>
      <w:r w:rsidR="006718C7" w:rsidRPr="00702D6C">
        <w:rPr>
          <w:rFonts w:cs="Arial"/>
          <w:szCs w:val="28"/>
        </w:rPr>
        <w:t>.</w:t>
      </w:r>
    </w:p>
    <w:p w14:paraId="02AED768" w14:textId="77777777" w:rsidR="00350C66" w:rsidRPr="00702D6C" w:rsidRDefault="00350C66" w:rsidP="00180102">
      <w:pPr>
        <w:spacing w:after="0" w:line="480" w:lineRule="auto"/>
        <w:contextualSpacing/>
        <w:rPr>
          <w:rFonts w:cs="Arial"/>
          <w:szCs w:val="28"/>
        </w:rPr>
      </w:pPr>
    </w:p>
    <w:p w14:paraId="58CD732B" w14:textId="6F0082FC" w:rsidR="00350C66" w:rsidRPr="00702D6C" w:rsidRDefault="008B7C7D" w:rsidP="00180102">
      <w:pPr>
        <w:spacing w:after="0" w:line="480" w:lineRule="auto"/>
        <w:ind w:left="142" w:firstLine="709"/>
        <w:rPr>
          <w:rFonts w:cs="Arial"/>
          <w:szCs w:val="28"/>
        </w:rPr>
      </w:pPr>
      <w:r w:rsidRPr="00702D6C">
        <w:rPr>
          <w:rFonts w:cs="Arial"/>
          <w:b/>
          <w:bCs/>
          <w:szCs w:val="28"/>
        </w:rPr>
        <w:t>SEGUNDO.</w:t>
      </w:r>
      <w:r w:rsidRPr="00702D6C">
        <w:rPr>
          <w:rFonts w:cs="Arial"/>
          <w:szCs w:val="28"/>
        </w:rPr>
        <w:t xml:space="preserve"> Las referencias que se hagan en las disposiciones jurídicas aplicables a l</w:t>
      </w:r>
      <w:r w:rsidR="00C25246" w:rsidRPr="00702D6C">
        <w:rPr>
          <w:rFonts w:cs="Arial"/>
          <w:szCs w:val="28"/>
        </w:rPr>
        <w:t xml:space="preserve">a Presidencia de la Suprema Corte de Justicia de la Nación </w:t>
      </w:r>
      <w:r w:rsidR="00F90C27" w:rsidRPr="00702D6C">
        <w:rPr>
          <w:rFonts w:cs="Arial"/>
          <w:szCs w:val="28"/>
        </w:rPr>
        <w:t xml:space="preserve">en los supuestos materia del presente </w:t>
      </w:r>
      <w:r w:rsidR="00877948" w:rsidRPr="00702D6C">
        <w:rPr>
          <w:rFonts w:cs="Arial"/>
          <w:szCs w:val="28"/>
        </w:rPr>
        <w:t>A</w:t>
      </w:r>
      <w:r w:rsidR="00F90C27" w:rsidRPr="00702D6C">
        <w:rPr>
          <w:rFonts w:cs="Arial"/>
          <w:szCs w:val="28"/>
        </w:rPr>
        <w:t xml:space="preserve">cuerdo </w:t>
      </w:r>
      <w:r w:rsidR="00877948" w:rsidRPr="00702D6C">
        <w:rPr>
          <w:rFonts w:cs="Arial"/>
          <w:szCs w:val="28"/>
        </w:rPr>
        <w:t xml:space="preserve">General </w:t>
      </w:r>
      <w:r w:rsidRPr="00702D6C">
        <w:rPr>
          <w:rFonts w:cs="Arial"/>
          <w:szCs w:val="28"/>
        </w:rPr>
        <w:t xml:space="preserve">se entenderán </w:t>
      </w:r>
      <w:r w:rsidRPr="00702D6C">
        <w:rPr>
          <w:rFonts w:cs="Arial"/>
          <w:szCs w:val="28"/>
        </w:rPr>
        <w:lastRenderedPageBreak/>
        <w:t xml:space="preserve">hechas a </w:t>
      </w:r>
      <w:r w:rsidR="00F90C27" w:rsidRPr="00702D6C">
        <w:rPr>
          <w:rFonts w:cs="Arial"/>
          <w:szCs w:val="28"/>
        </w:rPr>
        <w:t>la Contraloría</w:t>
      </w:r>
      <w:r w:rsidRPr="00702D6C">
        <w:rPr>
          <w:rFonts w:cs="Arial"/>
          <w:szCs w:val="28"/>
        </w:rPr>
        <w:t>.</w:t>
      </w:r>
      <w:r w:rsidRPr="00702D6C">
        <w:rPr>
          <w:rFonts w:cs="Arial"/>
          <w:szCs w:val="28"/>
        </w:rPr>
        <w:cr/>
      </w:r>
    </w:p>
    <w:p w14:paraId="4056C7ED" w14:textId="5795A13B" w:rsidR="00686AC2" w:rsidRPr="00702D6C" w:rsidRDefault="007A6CB1" w:rsidP="00180102">
      <w:pPr>
        <w:spacing w:after="0" w:line="480" w:lineRule="auto"/>
        <w:ind w:left="142" w:firstLine="709"/>
        <w:rPr>
          <w:rFonts w:cs="Arial"/>
          <w:szCs w:val="28"/>
        </w:rPr>
      </w:pPr>
      <w:r w:rsidRPr="00702D6C">
        <w:rPr>
          <w:rFonts w:cs="Arial"/>
          <w:b/>
          <w:bCs/>
          <w:szCs w:val="28"/>
        </w:rPr>
        <w:t>TERCERO</w:t>
      </w:r>
      <w:r w:rsidR="00686AC2" w:rsidRPr="00702D6C">
        <w:rPr>
          <w:rFonts w:cs="Arial"/>
          <w:b/>
          <w:bCs/>
          <w:szCs w:val="28"/>
        </w:rPr>
        <w:t>.</w:t>
      </w:r>
      <w:r w:rsidR="00686AC2" w:rsidRPr="00702D6C">
        <w:rPr>
          <w:rFonts w:cs="Arial"/>
          <w:szCs w:val="28"/>
        </w:rPr>
        <w:t xml:space="preserve"> Publíquese el presente Acuerdo General en el Diario Oficial de la Federación, el</w:t>
      </w:r>
      <w:r w:rsidR="00F75316" w:rsidRPr="00702D6C">
        <w:rPr>
          <w:rFonts w:cs="Arial"/>
          <w:szCs w:val="28"/>
        </w:rPr>
        <w:t xml:space="preserve"> </w:t>
      </w:r>
      <w:r w:rsidR="00686AC2" w:rsidRPr="00702D6C">
        <w:rPr>
          <w:rFonts w:cs="Arial"/>
          <w:szCs w:val="28"/>
        </w:rPr>
        <w:t>Semanario Judicial de la Federación y su Gaceta, así como</w:t>
      </w:r>
      <w:r w:rsidR="00F75316" w:rsidRPr="00702D6C">
        <w:rPr>
          <w:rFonts w:cs="Arial"/>
          <w:szCs w:val="28"/>
        </w:rPr>
        <w:t xml:space="preserve"> </w:t>
      </w:r>
      <w:r w:rsidR="00686AC2" w:rsidRPr="00702D6C">
        <w:rPr>
          <w:rFonts w:cs="Arial"/>
          <w:szCs w:val="28"/>
        </w:rPr>
        <w:t>en medios electrónicos de consulta pública de la Suprema</w:t>
      </w:r>
      <w:r w:rsidR="00F75316" w:rsidRPr="00702D6C">
        <w:rPr>
          <w:rFonts w:cs="Arial"/>
          <w:szCs w:val="28"/>
        </w:rPr>
        <w:t xml:space="preserve"> </w:t>
      </w:r>
      <w:r w:rsidR="00686AC2" w:rsidRPr="00702D6C">
        <w:rPr>
          <w:rFonts w:cs="Arial"/>
          <w:szCs w:val="28"/>
        </w:rPr>
        <w:t>Corte de Justicia de la Nación, en términos de los artículos</w:t>
      </w:r>
      <w:r w:rsidR="00F75316" w:rsidRPr="00702D6C">
        <w:rPr>
          <w:rFonts w:cs="Arial"/>
          <w:szCs w:val="28"/>
        </w:rPr>
        <w:t xml:space="preserve"> </w:t>
      </w:r>
      <w:r w:rsidR="00686AC2" w:rsidRPr="00702D6C">
        <w:rPr>
          <w:rFonts w:cs="Arial"/>
          <w:szCs w:val="28"/>
        </w:rPr>
        <w:t>70, fracción I, de la Ley General de Transparencia y Acceso</w:t>
      </w:r>
      <w:r w:rsidR="00A67F4B" w:rsidRPr="00702D6C">
        <w:rPr>
          <w:rFonts w:cs="Arial"/>
          <w:szCs w:val="28"/>
        </w:rPr>
        <w:t xml:space="preserve"> </w:t>
      </w:r>
      <w:r w:rsidR="00686AC2" w:rsidRPr="00702D6C">
        <w:rPr>
          <w:rFonts w:cs="Arial"/>
          <w:szCs w:val="28"/>
        </w:rPr>
        <w:t>a la Información Pública y 71, fracción VI, de la Ley Federal</w:t>
      </w:r>
      <w:r w:rsidR="00F75316" w:rsidRPr="00702D6C">
        <w:rPr>
          <w:rFonts w:cs="Arial"/>
          <w:szCs w:val="28"/>
        </w:rPr>
        <w:t xml:space="preserve"> </w:t>
      </w:r>
      <w:r w:rsidR="00686AC2" w:rsidRPr="00702D6C">
        <w:rPr>
          <w:rFonts w:cs="Arial"/>
          <w:szCs w:val="28"/>
        </w:rPr>
        <w:t>de Transparencia y Acceso a la Información Pública.</w:t>
      </w:r>
    </w:p>
    <w:p w14:paraId="3A225BA9" w14:textId="77777777" w:rsidR="00291225" w:rsidRPr="00702D6C" w:rsidRDefault="00291225" w:rsidP="00180102">
      <w:pPr>
        <w:spacing w:after="0" w:line="480" w:lineRule="auto"/>
        <w:contextualSpacing/>
        <w:rPr>
          <w:rFonts w:cs="Arial"/>
          <w:szCs w:val="28"/>
        </w:rPr>
      </w:pPr>
    </w:p>
    <w:p w14:paraId="610D6682" w14:textId="77777777" w:rsidR="00FB4F24" w:rsidRPr="003E5EAC" w:rsidRDefault="00FB4F24" w:rsidP="006545C5">
      <w:pPr>
        <w:spacing w:after="0" w:line="240" w:lineRule="auto"/>
        <w:ind w:left="142"/>
        <w:jc w:val="center"/>
        <w:rPr>
          <w:rFonts w:cs="Arial"/>
          <w:color w:val="000000"/>
          <w:szCs w:val="28"/>
        </w:rPr>
      </w:pPr>
      <w:r w:rsidRPr="003E5EAC">
        <w:rPr>
          <w:rFonts w:cs="Arial"/>
          <w:b/>
          <w:szCs w:val="28"/>
        </w:rPr>
        <w:t>LA PRESIDENTA DE LA SUPREMA CORTE</w:t>
      </w:r>
    </w:p>
    <w:p w14:paraId="5A226802" w14:textId="77777777" w:rsidR="00FB4F24" w:rsidRPr="003E5EAC" w:rsidRDefault="00FB4F24" w:rsidP="006545C5">
      <w:pPr>
        <w:spacing w:after="0" w:line="240" w:lineRule="auto"/>
        <w:ind w:left="142"/>
        <w:jc w:val="center"/>
        <w:rPr>
          <w:rFonts w:cs="Arial"/>
          <w:b/>
          <w:szCs w:val="28"/>
        </w:rPr>
      </w:pPr>
      <w:r w:rsidRPr="003E5EAC">
        <w:rPr>
          <w:rFonts w:cs="Arial"/>
          <w:b/>
          <w:szCs w:val="28"/>
        </w:rPr>
        <w:t>DE JUSTICIA DE LA NACIÓN</w:t>
      </w:r>
    </w:p>
    <w:p w14:paraId="74FD0C4F" w14:textId="77777777" w:rsidR="00FB4F24" w:rsidRPr="003E5EAC" w:rsidRDefault="00FB4F24" w:rsidP="006545C5">
      <w:pPr>
        <w:spacing w:after="0" w:line="240" w:lineRule="auto"/>
        <w:ind w:left="142"/>
        <w:jc w:val="center"/>
        <w:rPr>
          <w:rFonts w:cs="Arial"/>
          <w:b/>
          <w:szCs w:val="28"/>
        </w:rPr>
      </w:pPr>
    </w:p>
    <w:p w14:paraId="2ACE2F02" w14:textId="77777777" w:rsidR="00FB4F24" w:rsidRPr="003E5EAC" w:rsidRDefault="00FB4F24" w:rsidP="006545C5">
      <w:pPr>
        <w:spacing w:after="0" w:line="240" w:lineRule="auto"/>
        <w:ind w:left="142"/>
        <w:jc w:val="center"/>
        <w:rPr>
          <w:rFonts w:cs="Arial"/>
          <w:b/>
          <w:szCs w:val="28"/>
        </w:rPr>
      </w:pPr>
    </w:p>
    <w:p w14:paraId="42EE2064" w14:textId="77777777" w:rsidR="00FB4F24" w:rsidRDefault="00FB4F24" w:rsidP="006545C5">
      <w:pPr>
        <w:spacing w:after="0" w:line="240" w:lineRule="auto"/>
        <w:ind w:left="142"/>
        <w:jc w:val="center"/>
        <w:rPr>
          <w:rFonts w:cs="Arial"/>
          <w:b/>
          <w:szCs w:val="28"/>
        </w:rPr>
      </w:pPr>
    </w:p>
    <w:p w14:paraId="4E03BDF5" w14:textId="77777777" w:rsidR="00FB4F24" w:rsidRPr="003E5EAC" w:rsidRDefault="00FB4F24" w:rsidP="006545C5">
      <w:pPr>
        <w:spacing w:after="0" w:line="240" w:lineRule="auto"/>
        <w:ind w:left="142"/>
        <w:jc w:val="center"/>
        <w:rPr>
          <w:rFonts w:cs="Arial"/>
          <w:b/>
          <w:szCs w:val="28"/>
        </w:rPr>
      </w:pPr>
    </w:p>
    <w:p w14:paraId="4F23D175" w14:textId="77777777" w:rsidR="00FB4F24" w:rsidRPr="003E5EAC" w:rsidRDefault="00FB4F24" w:rsidP="006545C5">
      <w:pPr>
        <w:tabs>
          <w:tab w:val="left" w:pos="851"/>
        </w:tabs>
        <w:spacing w:after="0" w:line="240" w:lineRule="auto"/>
        <w:ind w:left="426"/>
        <w:jc w:val="center"/>
        <w:rPr>
          <w:rFonts w:cs="Arial"/>
          <w:b/>
          <w:szCs w:val="28"/>
        </w:rPr>
      </w:pPr>
      <w:r w:rsidRPr="003E5EAC">
        <w:rPr>
          <w:rFonts w:cs="Arial"/>
          <w:b/>
          <w:szCs w:val="28"/>
        </w:rPr>
        <w:t>MINISTRA NORMA LUCÍA PIÑA HERNÁNDEZ</w:t>
      </w:r>
    </w:p>
    <w:p w14:paraId="2C275F4E" w14:textId="77777777" w:rsidR="00FB4F24" w:rsidRPr="003E5EAC" w:rsidRDefault="00FB4F24" w:rsidP="006545C5">
      <w:pPr>
        <w:tabs>
          <w:tab w:val="left" w:pos="851"/>
        </w:tabs>
        <w:spacing w:after="0" w:line="240" w:lineRule="auto"/>
        <w:ind w:left="426"/>
        <w:jc w:val="center"/>
        <w:rPr>
          <w:rFonts w:cs="Arial"/>
          <w:b/>
          <w:szCs w:val="28"/>
        </w:rPr>
      </w:pPr>
    </w:p>
    <w:p w14:paraId="7D7FF917" w14:textId="77777777" w:rsidR="00FB4F24" w:rsidRDefault="00FB4F24" w:rsidP="006545C5">
      <w:pPr>
        <w:tabs>
          <w:tab w:val="left" w:pos="851"/>
        </w:tabs>
        <w:spacing w:after="0" w:line="240" w:lineRule="auto"/>
        <w:ind w:left="426"/>
        <w:jc w:val="center"/>
        <w:rPr>
          <w:rFonts w:cs="Arial"/>
          <w:b/>
          <w:szCs w:val="28"/>
        </w:rPr>
      </w:pPr>
    </w:p>
    <w:p w14:paraId="1FD9C9D2" w14:textId="77777777" w:rsidR="00FB4F24" w:rsidRPr="003E5EAC" w:rsidRDefault="00FB4F24" w:rsidP="006545C5">
      <w:pPr>
        <w:tabs>
          <w:tab w:val="left" w:pos="851"/>
        </w:tabs>
        <w:spacing w:after="0" w:line="240" w:lineRule="auto"/>
        <w:ind w:left="426"/>
        <w:jc w:val="center"/>
        <w:rPr>
          <w:rFonts w:cs="Arial"/>
          <w:b/>
          <w:szCs w:val="28"/>
        </w:rPr>
      </w:pPr>
    </w:p>
    <w:p w14:paraId="2CF543A9" w14:textId="77777777" w:rsidR="00FB4F24" w:rsidRPr="003E5EAC" w:rsidRDefault="00FB4F24" w:rsidP="006545C5">
      <w:pPr>
        <w:tabs>
          <w:tab w:val="left" w:pos="851"/>
        </w:tabs>
        <w:spacing w:after="0" w:line="240" w:lineRule="auto"/>
        <w:ind w:left="426"/>
        <w:jc w:val="center"/>
        <w:rPr>
          <w:rFonts w:cs="Arial"/>
          <w:b/>
          <w:szCs w:val="28"/>
        </w:rPr>
      </w:pPr>
    </w:p>
    <w:p w14:paraId="58316EE1" w14:textId="77777777" w:rsidR="00FB4F24" w:rsidRPr="003E5EAC" w:rsidRDefault="00FB4F24" w:rsidP="006545C5">
      <w:pPr>
        <w:spacing w:after="0" w:line="240" w:lineRule="auto"/>
        <w:ind w:left="142"/>
        <w:jc w:val="center"/>
        <w:rPr>
          <w:rFonts w:cs="Arial"/>
          <w:b/>
          <w:szCs w:val="28"/>
        </w:rPr>
      </w:pPr>
      <w:r w:rsidRPr="003E5EAC">
        <w:rPr>
          <w:rFonts w:cs="Arial"/>
          <w:b/>
          <w:szCs w:val="28"/>
        </w:rPr>
        <w:t>EL SECRETARIO GENERAL DE ACUERDOS</w:t>
      </w:r>
    </w:p>
    <w:p w14:paraId="7B778853" w14:textId="77777777" w:rsidR="00FB4F24" w:rsidRPr="003E5EAC" w:rsidRDefault="00FB4F24" w:rsidP="006545C5">
      <w:pPr>
        <w:spacing w:after="0" w:line="240" w:lineRule="auto"/>
        <w:ind w:left="142"/>
        <w:jc w:val="center"/>
        <w:rPr>
          <w:rFonts w:cs="Arial"/>
          <w:b/>
          <w:szCs w:val="28"/>
        </w:rPr>
      </w:pPr>
    </w:p>
    <w:p w14:paraId="33B5C925" w14:textId="77777777" w:rsidR="00FB4F24" w:rsidRDefault="00FB4F24" w:rsidP="006545C5">
      <w:pPr>
        <w:spacing w:after="0" w:line="240" w:lineRule="auto"/>
        <w:ind w:left="142"/>
        <w:jc w:val="center"/>
        <w:rPr>
          <w:rFonts w:cs="Arial"/>
          <w:b/>
          <w:szCs w:val="28"/>
        </w:rPr>
      </w:pPr>
    </w:p>
    <w:p w14:paraId="5567D333" w14:textId="77777777" w:rsidR="00FB4F24" w:rsidRPr="003E5EAC" w:rsidRDefault="00FB4F24" w:rsidP="006545C5">
      <w:pPr>
        <w:spacing w:after="0" w:line="240" w:lineRule="auto"/>
        <w:ind w:left="142"/>
        <w:jc w:val="center"/>
        <w:rPr>
          <w:rFonts w:cs="Arial"/>
          <w:b/>
          <w:szCs w:val="28"/>
        </w:rPr>
      </w:pPr>
    </w:p>
    <w:p w14:paraId="7165A384" w14:textId="77777777" w:rsidR="00FB4F24" w:rsidRPr="003E5EAC" w:rsidRDefault="00FB4F24" w:rsidP="006545C5">
      <w:pPr>
        <w:spacing w:after="0" w:line="240" w:lineRule="auto"/>
        <w:ind w:left="142"/>
        <w:jc w:val="center"/>
        <w:rPr>
          <w:rFonts w:cs="Arial"/>
          <w:b/>
          <w:szCs w:val="28"/>
        </w:rPr>
      </w:pPr>
    </w:p>
    <w:p w14:paraId="633EF437" w14:textId="77777777" w:rsidR="00FB4F24" w:rsidRPr="003E5EAC" w:rsidRDefault="00FB4F24" w:rsidP="006545C5">
      <w:pPr>
        <w:spacing w:after="0" w:line="240" w:lineRule="auto"/>
        <w:ind w:left="142"/>
        <w:jc w:val="center"/>
        <w:rPr>
          <w:rFonts w:cs="Arial"/>
          <w:b/>
          <w:szCs w:val="28"/>
        </w:rPr>
      </w:pPr>
      <w:r w:rsidRPr="003E5EAC">
        <w:rPr>
          <w:rFonts w:cs="Arial"/>
          <w:b/>
          <w:szCs w:val="28"/>
        </w:rPr>
        <w:t>LIC. RAFAEL COELLO CETINA</w:t>
      </w:r>
    </w:p>
    <w:p w14:paraId="012BC62A" w14:textId="77777777" w:rsidR="00FB4F24" w:rsidRPr="003E5EAC" w:rsidRDefault="00FB4F24" w:rsidP="006545C5">
      <w:pPr>
        <w:spacing w:after="0" w:line="240" w:lineRule="auto"/>
        <w:ind w:left="142"/>
        <w:rPr>
          <w:rFonts w:cs="Arial"/>
          <w:b/>
          <w:szCs w:val="28"/>
        </w:rPr>
      </w:pPr>
    </w:p>
    <w:p w14:paraId="73FD3E2F" w14:textId="77777777" w:rsidR="00FB4F24" w:rsidRDefault="00FB4F24" w:rsidP="006545C5">
      <w:pPr>
        <w:spacing w:after="0" w:line="240" w:lineRule="auto"/>
        <w:ind w:left="142"/>
        <w:rPr>
          <w:rFonts w:cs="Arial"/>
          <w:b/>
          <w:szCs w:val="28"/>
        </w:rPr>
      </w:pPr>
    </w:p>
    <w:p w14:paraId="55A764A9" w14:textId="77777777" w:rsidR="006545C5" w:rsidRDefault="006545C5" w:rsidP="006545C5">
      <w:pPr>
        <w:spacing w:after="0" w:line="240" w:lineRule="auto"/>
        <w:ind w:left="142"/>
        <w:rPr>
          <w:rFonts w:cs="Arial"/>
          <w:b/>
          <w:szCs w:val="28"/>
        </w:rPr>
      </w:pPr>
    </w:p>
    <w:p w14:paraId="172DE694" w14:textId="77777777" w:rsidR="006545C5" w:rsidRDefault="006545C5" w:rsidP="006545C5">
      <w:pPr>
        <w:spacing w:after="0" w:line="240" w:lineRule="auto"/>
        <w:ind w:left="142"/>
        <w:rPr>
          <w:rFonts w:cs="Arial"/>
          <w:b/>
          <w:szCs w:val="28"/>
        </w:rPr>
      </w:pPr>
    </w:p>
    <w:p w14:paraId="56F36D2E" w14:textId="77777777" w:rsidR="006545C5" w:rsidRPr="003E5EAC" w:rsidRDefault="006545C5" w:rsidP="006545C5">
      <w:pPr>
        <w:spacing w:after="0" w:line="240" w:lineRule="auto"/>
        <w:ind w:left="142"/>
        <w:rPr>
          <w:rFonts w:cs="Arial"/>
          <w:b/>
          <w:szCs w:val="28"/>
        </w:rPr>
      </w:pPr>
    </w:p>
    <w:p w14:paraId="794E3FA5" w14:textId="6863B31C" w:rsidR="00726DEE" w:rsidRPr="00DE60FB" w:rsidRDefault="00FB4F24" w:rsidP="006545C5">
      <w:pPr>
        <w:pStyle w:val="NormalWeb"/>
        <w:spacing w:before="0" w:beforeAutospacing="0" w:after="0" w:afterAutospacing="0"/>
        <w:ind w:left="142"/>
        <w:jc w:val="both"/>
        <w:rPr>
          <w:rFonts w:ascii="Arial" w:hAnsi="Arial" w:cs="Arial"/>
          <w:b/>
          <w:sz w:val="28"/>
          <w:szCs w:val="28"/>
        </w:rPr>
      </w:pPr>
      <w:r w:rsidRPr="00FB4F24">
        <w:rPr>
          <w:rFonts w:ascii="Arial" w:hAnsi="Arial" w:cs="Arial"/>
          <w:b/>
          <w:sz w:val="28"/>
          <w:szCs w:val="28"/>
        </w:rPr>
        <w:lastRenderedPageBreak/>
        <w:t xml:space="preserve">El licenciado Rafael Coello Cetina, Secretario General de Acuerdos de la Suprema Corte de Justicia de la Nación, - - - - - - - - - - - - - - - - - - - - - - - - - - - - - - - - - - - - - - - - - - - - - - - - - - - -C E R T I F I C A:- - - - - - - - - - - - - - Este </w:t>
      </w:r>
      <w:r w:rsidRPr="00FB4F24">
        <w:rPr>
          <w:rFonts w:ascii="Arial" w:hAnsi="Arial" w:cs="Arial"/>
          <w:b/>
          <w:bCs/>
          <w:sz w:val="28"/>
          <w:szCs w:val="28"/>
        </w:rPr>
        <w:t>ACUERDO GENERAL NÚMERO 2/2025, DE VEINTICUATRO DE FEBRERO DE DOS MIL VEINTICINCO, DEL TRIBUNAL PLENO DE LA SUPREMA CORTE DE JUSTICIA DE LA NACIÓN, POR EL QUE SE DELEGA A LA CONTRALORÍA LA ATRIBUCIÓN PARA RESOLVER LOS PROCEDIMIENTOS EN MATERIA DE RESPONSABILIDADES ADMINISTRATIVAS SOBRE LAS FALTAS QUE SE PRECISAN</w:t>
      </w:r>
      <w:r w:rsidRPr="00FB4F24">
        <w:rPr>
          <w:rFonts w:ascii="Arial" w:hAnsi="Arial" w:cs="Arial"/>
          <w:b/>
          <w:sz w:val="28"/>
          <w:szCs w:val="28"/>
        </w:rPr>
        <w:t xml:space="preserve">, fue emitido por el Tribunal Pleno en Sesión Privada celebrada el día de hoy, por unanimidad de diez votos de las señoras Ministras y de los señores Ministros Alfredo Gutiérrez Ortiz Mena, Juan Luis González Alcántara Carrancá, Yasmín Esquivel </w:t>
      </w:r>
      <w:proofErr w:type="spellStart"/>
      <w:r w:rsidRPr="00FB4F24">
        <w:rPr>
          <w:rFonts w:ascii="Arial" w:hAnsi="Arial" w:cs="Arial"/>
          <w:b/>
          <w:sz w:val="28"/>
          <w:szCs w:val="28"/>
        </w:rPr>
        <w:t>Mossa</w:t>
      </w:r>
      <w:proofErr w:type="spellEnd"/>
      <w:r w:rsidRPr="00FB4F24">
        <w:rPr>
          <w:rFonts w:ascii="Arial" w:hAnsi="Arial" w:cs="Arial"/>
          <w:b/>
          <w:sz w:val="28"/>
          <w:szCs w:val="28"/>
        </w:rPr>
        <w:t xml:space="preserve">, Loretta Ortiz </w:t>
      </w:r>
      <w:proofErr w:type="spellStart"/>
      <w:r w:rsidRPr="00FB4F24">
        <w:rPr>
          <w:rFonts w:ascii="Arial" w:hAnsi="Arial" w:cs="Arial"/>
          <w:b/>
          <w:sz w:val="28"/>
          <w:szCs w:val="28"/>
        </w:rPr>
        <w:t>Ahlf</w:t>
      </w:r>
      <w:proofErr w:type="spellEnd"/>
      <w:r w:rsidRPr="00FB4F24">
        <w:rPr>
          <w:rFonts w:ascii="Arial" w:hAnsi="Arial" w:cs="Arial"/>
          <w:b/>
          <w:sz w:val="28"/>
          <w:szCs w:val="28"/>
        </w:rPr>
        <w:t xml:space="preserve">, Jorge Mario Pardo Rebolledo, </w:t>
      </w:r>
      <w:proofErr w:type="spellStart"/>
      <w:r w:rsidRPr="00FB4F24">
        <w:rPr>
          <w:rFonts w:ascii="Arial" w:hAnsi="Arial" w:cs="Arial"/>
          <w:b/>
          <w:sz w:val="28"/>
          <w:szCs w:val="28"/>
        </w:rPr>
        <w:t>Lenia</w:t>
      </w:r>
      <w:proofErr w:type="spellEnd"/>
      <w:r w:rsidRPr="00FB4F24">
        <w:rPr>
          <w:rFonts w:ascii="Arial" w:hAnsi="Arial" w:cs="Arial"/>
          <w:b/>
          <w:sz w:val="28"/>
          <w:szCs w:val="28"/>
        </w:rPr>
        <w:t xml:space="preserve"> Batres Guadarrama, Ana Margarita Ríos </w:t>
      </w:r>
      <w:proofErr w:type="spellStart"/>
      <w:r w:rsidRPr="00FB4F24">
        <w:rPr>
          <w:rFonts w:ascii="Arial" w:hAnsi="Arial" w:cs="Arial"/>
          <w:b/>
          <w:sz w:val="28"/>
          <w:szCs w:val="28"/>
        </w:rPr>
        <w:t>Farjat</w:t>
      </w:r>
      <w:proofErr w:type="spellEnd"/>
      <w:r w:rsidRPr="00FB4F24">
        <w:rPr>
          <w:rFonts w:ascii="Arial" w:hAnsi="Arial" w:cs="Arial"/>
          <w:b/>
          <w:sz w:val="28"/>
          <w:szCs w:val="28"/>
        </w:rPr>
        <w:t>, Javier Laynez Potisek</w:t>
      </w:r>
      <w:r>
        <w:rPr>
          <w:rFonts w:ascii="Arial" w:hAnsi="Arial" w:cs="Arial"/>
          <w:b/>
          <w:sz w:val="28"/>
          <w:szCs w:val="28"/>
        </w:rPr>
        <w:t>,</w:t>
      </w:r>
      <w:r w:rsidRPr="00FB4F24">
        <w:rPr>
          <w:rFonts w:ascii="Arial" w:hAnsi="Arial" w:cs="Arial"/>
          <w:b/>
          <w:sz w:val="28"/>
          <w:szCs w:val="28"/>
        </w:rPr>
        <w:t xml:space="preserve"> Alberto Pérez Dayán y Presidenta Norma Lucía Piña Hernández. - - - - - - - - - - - - - - - -</w:t>
      </w:r>
      <w:r w:rsidR="00AF416E">
        <w:rPr>
          <w:rFonts w:ascii="Arial" w:hAnsi="Arial" w:cs="Arial"/>
          <w:b/>
          <w:sz w:val="28"/>
          <w:szCs w:val="28"/>
        </w:rPr>
        <w:t xml:space="preserve"> - - - - - - - - - - - - - - - - - - </w:t>
      </w:r>
      <w:r w:rsidRPr="00FB4F24">
        <w:rPr>
          <w:rFonts w:ascii="Arial" w:hAnsi="Arial" w:cs="Arial"/>
          <w:b/>
          <w:sz w:val="28"/>
          <w:szCs w:val="28"/>
        </w:rPr>
        <w:t xml:space="preserve">Ciudad de México, a </w:t>
      </w:r>
      <w:r w:rsidR="00DE60FB">
        <w:rPr>
          <w:rFonts w:ascii="Arial" w:hAnsi="Arial" w:cs="Arial"/>
          <w:b/>
          <w:sz w:val="28"/>
          <w:szCs w:val="28"/>
        </w:rPr>
        <w:t xml:space="preserve">veinticuatro de febrero de dos mil </w:t>
      </w:r>
      <w:proofErr w:type="gramStart"/>
      <w:r w:rsidR="00DE60FB">
        <w:rPr>
          <w:rFonts w:ascii="Arial" w:hAnsi="Arial" w:cs="Arial"/>
          <w:b/>
          <w:sz w:val="28"/>
          <w:szCs w:val="28"/>
        </w:rPr>
        <w:t>veinticinco</w:t>
      </w:r>
      <w:r w:rsidRPr="00FB4F24">
        <w:rPr>
          <w:rFonts w:ascii="Arial" w:hAnsi="Arial" w:cs="Arial"/>
          <w:b/>
          <w:sz w:val="28"/>
          <w:szCs w:val="28"/>
        </w:rPr>
        <w:t>.-</w:t>
      </w:r>
      <w:proofErr w:type="gramEnd"/>
      <w:r w:rsidRPr="00FB4F24">
        <w:rPr>
          <w:rFonts w:ascii="Arial" w:hAnsi="Arial" w:cs="Arial"/>
          <w:b/>
          <w:sz w:val="28"/>
          <w:szCs w:val="28"/>
        </w:rPr>
        <w:t xml:space="preserve"> - - - - - - - - - - - - - - - - - - - - - - - - - - - - - - - -</w:t>
      </w:r>
      <w:r w:rsidR="00DE60FB">
        <w:rPr>
          <w:rFonts w:ascii="Arial" w:hAnsi="Arial" w:cs="Arial"/>
          <w:b/>
          <w:sz w:val="28"/>
          <w:szCs w:val="28"/>
        </w:rPr>
        <w:t xml:space="preserve"> - </w:t>
      </w:r>
    </w:p>
    <w:sectPr w:rsidR="00726DEE" w:rsidRPr="00DE60FB" w:rsidSect="00180102">
      <w:headerReference w:type="default" r:id="rId7"/>
      <w:footerReference w:type="default" r:id="rId8"/>
      <w:pgSz w:w="12240" w:h="19293" w:code="305"/>
      <w:pgMar w:top="2835" w:right="1418" w:bottom="1701" w:left="3402"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E62D" w14:textId="77777777" w:rsidR="00854834" w:rsidRDefault="00854834" w:rsidP="00C3472E">
      <w:pPr>
        <w:spacing w:after="0" w:line="240" w:lineRule="auto"/>
      </w:pPr>
      <w:r>
        <w:separator/>
      </w:r>
    </w:p>
  </w:endnote>
  <w:endnote w:type="continuationSeparator" w:id="0">
    <w:p w14:paraId="66D24A70" w14:textId="77777777" w:rsidR="00854834" w:rsidRDefault="00854834" w:rsidP="00C3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862075"/>
      <w:docPartObj>
        <w:docPartGallery w:val="Page Numbers (Bottom of Page)"/>
        <w:docPartUnique/>
      </w:docPartObj>
    </w:sdtPr>
    <w:sdtEndPr>
      <w:rPr>
        <w:b/>
        <w:bCs/>
      </w:rPr>
    </w:sdtEndPr>
    <w:sdtContent>
      <w:p w14:paraId="55998A48" w14:textId="4883F4D0" w:rsidR="00C3472E" w:rsidRPr="007B75AE" w:rsidRDefault="007B75AE" w:rsidP="007B75AE">
        <w:pPr>
          <w:pStyle w:val="Piedepgina"/>
          <w:jc w:val="center"/>
          <w:rPr>
            <w:b/>
            <w:bCs/>
          </w:rPr>
        </w:pPr>
        <w:r w:rsidRPr="007B75AE">
          <w:rPr>
            <w:b/>
            <w:bCs/>
          </w:rPr>
          <w:t>-</w:t>
        </w:r>
        <w:r w:rsidRPr="007B75AE">
          <w:rPr>
            <w:b/>
            <w:bCs/>
          </w:rPr>
          <w:fldChar w:fldCharType="begin"/>
        </w:r>
        <w:r w:rsidRPr="007B75AE">
          <w:rPr>
            <w:b/>
            <w:bCs/>
          </w:rPr>
          <w:instrText>PAGE   \* MERGEFORMAT</w:instrText>
        </w:r>
        <w:r w:rsidRPr="007B75AE">
          <w:rPr>
            <w:b/>
            <w:bCs/>
          </w:rPr>
          <w:fldChar w:fldCharType="separate"/>
        </w:r>
        <w:r w:rsidRPr="007B75AE">
          <w:rPr>
            <w:b/>
            <w:bCs/>
            <w:lang w:val="es-ES"/>
          </w:rPr>
          <w:t>2</w:t>
        </w:r>
        <w:r w:rsidRPr="007B75AE">
          <w:rPr>
            <w:b/>
            <w:bCs/>
          </w:rPr>
          <w:fldChar w:fldCharType="end"/>
        </w:r>
        <w:r w:rsidRPr="007B75AE">
          <w:rPr>
            <w:b/>
            <w:bC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9A38" w14:textId="77777777" w:rsidR="00854834" w:rsidRDefault="00854834" w:rsidP="00C3472E">
      <w:pPr>
        <w:spacing w:after="0" w:line="240" w:lineRule="auto"/>
      </w:pPr>
      <w:r>
        <w:separator/>
      </w:r>
    </w:p>
  </w:footnote>
  <w:footnote w:type="continuationSeparator" w:id="0">
    <w:p w14:paraId="6C102024" w14:textId="77777777" w:rsidR="00854834" w:rsidRDefault="00854834" w:rsidP="00C3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22EB" w14:textId="10F7B0EF" w:rsidR="00E91A14" w:rsidRPr="000907DF" w:rsidRDefault="00E91A14" w:rsidP="000907DF">
    <w:pPr>
      <w:pStyle w:val="Encabezado"/>
      <w:jc w:val="center"/>
      <w:rPr>
        <w:b/>
        <w:bCs/>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C2"/>
    <w:rsid w:val="00010380"/>
    <w:rsid w:val="00014C96"/>
    <w:rsid w:val="0001765D"/>
    <w:rsid w:val="000275F6"/>
    <w:rsid w:val="000478BD"/>
    <w:rsid w:val="000612E5"/>
    <w:rsid w:val="00066542"/>
    <w:rsid w:val="00070FF9"/>
    <w:rsid w:val="00077576"/>
    <w:rsid w:val="000827BA"/>
    <w:rsid w:val="000907DF"/>
    <w:rsid w:val="000B08B0"/>
    <w:rsid w:val="000B1472"/>
    <w:rsid w:val="000B1B01"/>
    <w:rsid w:val="000B5F63"/>
    <w:rsid w:val="000C69C8"/>
    <w:rsid w:val="000D0B64"/>
    <w:rsid w:val="000D0E56"/>
    <w:rsid w:val="000D7998"/>
    <w:rsid w:val="000E29F4"/>
    <w:rsid w:val="000F08D9"/>
    <w:rsid w:val="000F3A1B"/>
    <w:rsid w:val="000F3C3C"/>
    <w:rsid w:val="0010389F"/>
    <w:rsid w:val="00111136"/>
    <w:rsid w:val="00115222"/>
    <w:rsid w:val="00115449"/>
    <w:rsid w:val="00123F5A"/>
    <w:rsid w:val="001359DE"/>
    <w:rsid w:val="001420EE"/>
    <w:rsid w:val="001464BB"/>
    <w:rsid w:val="001565F8"/>
    <w:rsid w:val="00173E03"/>
    <w:rsid w:val="001759A2"/>
    <w:rsid w:val="00177488"/>
    <w:rsid w:val="00180102"/>
    <w:rsid w:val="00181D3E"/>
    <w:rsid w:val="0018278D"/>
    <w:rsid w:val="00182BBE"/>
    <w:rsid w:val="00182E88"/>
    <w:rsid w:val="0018467D"/>
    <w:rsid w:val="00190037"/>
    <w:rsid w:val="00194F45"/>
    <w:rsid w:val="001B45BA"/>
    <w:rsid w:val="001C3D4E"/>
    <w:rsid w:val="001C6FBB"/>
    <w:rsid w:val="001C73DD"/>
    <w:rsid w:val="001C7B02"/>
    <w:rsid w:val="001D03A6"/>
    <w:rsid w:val="001D725C"/>
    <w:rsid w:val="002010E2"/>
    <w:rsid w:val="002109DA"/>
    <w:rsid w:val="002346B7"/>
    <w:rsid w:val="00235C27"/>
    <w:rsid w:val="0023639D"/>
    <w:rsid w:val="002614A5"/>
    <w:rsid w:val="00264FC3"/>
    <w:rsid w:val="00291225"/>
    <w:rsid w:val="00291E7E"/>
    <w:rsid w:val="002A2F22"/>
    <w:rsid w:val="002B7458"/>
    <w:rsid w:val="002D2B89"/>
    <w:rsid w:val="002D2BC1"/>
    <w:rsid w:val="002D4683"/>
    <w:rsid w:val="002F15B7"/>
    <w:rsid w:val="00313FC1"/>
    <w:rsid w:val="00315535"/>
    <w:rsid w:val="003404F1"/>
    <w:rsid w:val="00343C41"/>
    <w:rsid w:val="0034686E"/>
    <w:rsid w:val="003509E8"/>
    <w:rsid w:val="00350C66"/>
    <w:rsid w:val="003517E0"/>
    <w:rsid w:val="003642E8"/>
    <w:rsid w:val="00377B63"/>
    <w:rsid w:val="003825DA"/>
    <w:rsid w:val="00384371"/>
    <w:rsid w:val="003858A6"/>
    <w:rsid w:val="00390DBD"/>
    <w:rsid w:val="00391F58"/>
    <w:rsid w:val="003A11C8"/>
    <w:rsid w:val="003A3CD8"/>
    <w:rsid w:val="003C0B6E"/>
    <w:rsid w:val="003C6F65"/>
    <w:rsid w:val="003D388C"/>
    <w:rsid w:val="003D6ABD"/>
    <w:rsid w:val="003E6A66"/>
    <w:rsid w:val="003E732F"/>
    <w:rsid w:val="003F01C3"/>
    <w:rsid w:val="00402236"/>
    <w:rsid w:val="00402A78"/>
    <w:rsid w:val="0040653E"/>
    <w:rsid w:val="00411C71"/>
    <w:rsid w:val="00412E51"/>
    <w:rsid w:val="00414559"/>
    <w:rsid w:val="00417BDB"/>
    <w:rsid w:val="00417ED8"/>
    <w:rsid w:val="004242EB"/>
    <w:rsid w:val="00427C73"/>
    <w:rsid w:val="00441A10"/>
    <w:rsid w:val="00443505"/>
    <w:rsid w:val="00447AC2"/>
    <w:rsid w:val="00450BE2"/>
    <w:rsid w:val="0046476D"/>
    <w:rsid w:val="0047030D"/>
    <w:rsid w:val="00472927"/>
    <w:rsid w:val="0049019B"/>
    <w:rsid w:val="004910E9"/>
    <w:rsid w:val="004A5A91"/>
    <w:rsid w:val="004B3623"/>
    <w:rsid w:val="004B38E9"/>
    <w:rsid w:val="004D04C4"/>
    <w:rsid w:val="004D5431"/>
    <w:rsid w:val="004E5E13"/>
    <w:rsid w:val="00504A64"/>
    <w:rsid w:val="005071D9"/>
    <w:rsid w:val="005115BE"/>
    <w:rsid w:val="0054172E"/>
    <w:rsid w:val="00541E4F"/>
    <w:rsid w:val="005458ED"/>
    <w:rsid w:val="0054797E"/>
    <w:rsid w:val="00567943"/>
    <w:rsid w:val="00571E77"/>
    <w:rsid w:val="00573277"/>
    <w:rsid w:val="00590F22"/>
    <w:rsid w:val="00597493"/>
    <w:rsid w:val="005C33FC"/>
    <w:rsid w:val="005C49BD"/>
    <w:rsid w:val="005C69EC"/>
    <w:rsid w:val="005D1B55"/>
    <w:rsid w:val="005D2CB6"/>
    <w:rsid w:val="005D5023"/>
    <w:rsid w:val="0060021B"/>
    <w:rsid w:val="00601464"/>
    <w:rsid w:val="00602527"/>
    <w:rsid w:val="006133FE"/>
    <w:rsid w:val="00627EB9"/>
    <w:rsid w:val="006333B1"/>
    <w:rsid w:val="00640D89"/>
    <w:rsid w:val="00640EA4"/>
    <w:rsid w:val="006545C5"/>
    <w:rsid w:val="00654D0D"/>
    <w:rsid w:val="00662910"/>
    <w:rsid w:val="00662D92"/>
    <w:rsid w:val="00665726"/>
    <w:rsid w:val="00670BB4"/>
    <w:rsid w:val="006718C7"/>
    <w:rsid w:val="00686AC2"/>
    <w:rsid w:val="006879CD"/>
    <w:rsid w:val="0069022C"/>
    <w:rsid w:val="006A0A6E"/>
    <w:rsid w:val="006A1141"/>
    <w:rsid w:val="006C2646"/>
    <w:rsid w:val="006D2CCB"/>
    <w:rsid w:val="006D348F"/>
    <w:rsid w:val="006D3B28"/>
    <w:rsid w:val="006E2DF9"/>
    <w:rsid w:val="006F3003"/>
    <w:rsid w:val="00700173"/>
    <w:rsid w:val="00702D6C"/>
    <w:rsid w:val="00711186"/>
    <w:rsid w:val="007163B8"/>
    <w:rsid w:val="00725ED4"/>
    <w:rsid w:val="00726DEE"/>
    <w:rsid w:val="00730AE9"/>
    <w:rsid w:val="0073135D"/>
    <w:rsid w:val="007353B0"/>
    <w:rsid w:val="00736725"/>
    <w:rsid w:val="00736863"/>
    <w:rsid w:val="007430FD"/>
    <w:rsid w:val="0075097D"/>
    <w:rsid w:val="007A0696"/>
    <w:rsid w:val="007A6A4F"/>
    <w:rsid w:val="007A6CB1"/>
    <w:rsid w:val="007A71E8"/>
    <w:rsid w:val="007B0E40"/>
    <w:rsid w:val="007B2126"/>
    <w:rsid w:val="007B4364"/>
    <w:rsid w:val="007B75AE"/>
    <w:rsid w:val="007D3D29"/>
    <w:rsid w:val="007E3494"/>
    <w:rsid w:val="0080158C"/>
    <w:rsid w:val="00806D2B"/>
    <w:rsid w:val="008260A3"/>
    <w:rsid w:val="008266B8"/>
    <w:rsid w:val="00827A05"/>
    <w:rsid w:val="00847339"/>
    <w:rsid w:val="0085449A"/>
    <w:rsid w:val="00854834"/>
    <w:rsid w:val="0086039F"/>
    <w:rsid w:val="0087215F"/>
    <w:rsid w:val="0087566B"/>
    <w:rsid w:val="00875ADF"/>
    <w:rsid w:val="00877948"/>
    <w:rsid w:val="00881583"/>
    <w:rsid w:val="008850C7"/>
    <w:rsid w:val="008926D0"/>
    <w:rsid w:val="008B0068"/>
    <w:rsid w:val="008B0F39"/>
    <w:rsid w:val="008B3BD9"/>
    <w:rsid w:val="008B7C7D"/>
    <w:rsid w:val="008D66A2"/>
    <w:rsid w:val="008E67C2"/>
    <w:rsid w:val="008F7AC0"/>
    <w:rsid w:val="00904703"/>
    <w:rsid w:val="00910236"/>
    <w:rsid w:val="00912985"/>
    <w:rsid w:val="00915639"/>
    <w:rsid w:val="00922E42"/>
    <w:rsid w:val="00927435"/>
    <w:rsid w:val="00936720"/>
    <w:rsid w:val="009426EA"/>
    <w:rsid w:val="009477E1"/>
    <w:rsid w:val="0097105A"/>
    <w:rsid w:val="009740C5"/>
    <w:rsid w:val="00975F29"/>
    <w:rsid w:val="00987EF4"/>
    <w:rsid w:val="009B1D5F"/>
    <w:rsid w:val="009C050D"/>
    <w:rsid w:val="009D034F"/>
    <w:rsid w:val="009D3C7E"/>
    <w:rsid w:val="009D4F52"/>
    <w:rsid w:val="009D4F61"/>
    <w:rsid w:val="009E5198"/>
    <w:rsid w:val="009F3946"/>
    <w:rsid w:val="00A07AAD"/>
    <w:rsid w:val="00A2725C"/>
    <w:rsid w:val="00A27C06"/>
    <w:rsid w:val="00A351ED"/>
    <w:rsid w:val="00A36F2E"/>
    <w:rsid w:val="00A502B9"/>
    <w:rsid w:val="00A518B0"/>
    <w:rsid w:val="00A67F4B"/>
    <w:rsid w:val="00A719B0"/>
    <w:rsid w:val="00A86CDD"/>
    <w:rsid w:val="00AA5A1C"/>
    <w:rsid w:val="00AB3C17"/>
    <w:rsid w:val="00AB43D7"/>
    <w:rsid w:val="00AF416E"/>
    <w:rsid w:val="00B07D74"/>
    <w:rsid w:val="00B13241"/>
    <w:rsid w:val="00B15246"/>
    <w:rsid w:val="00B238D9"/>
    <w:rsid w:val="00B30371"/>
    <w:rsid w:val="00B46867"/>
    <w:rsid w:val="00B476B8"/>
    <w:rsid w:val="00B47BF8"/>
    <w:rsid w:val="00B53C20"/>
    <w:rsid w:val="00B745F7"/>
    <w:rsid w:val="00B96CA2"/>
    <w:rsid w:val="00BB2B3F"/>
    <w:rsid w:val="00BB35EA"/>
    <w:rsid w:val="00BC075B"/>
    <w:rsid w:val="00BC3FAE"/>
    <w:rsid w:val="00BC7D6A"/>
    <w:rsid w:val="00BD10C5"/>
    <w:rsid w:val="00BD76A0"/>
    <w:rsid w:val="00BE6736"/>
    <w:rsid w:val="00C11534"/>
    <w:rsid w:val="00C25246"/>
    <w:rsid w:val="00C304CB"/>
    <w:rsid w:val="00C3472E"/>
    <w:rsid w:val="00C43F6E"/>
    <w:rsid w:val="00C453A7"/>
    <w:rsid w:val="00C54AAE"/>
    <w:rsid w:val="00C644BF"/>
    <w:rsid w:val="00C6647C"/>
    <w:rsid w:val="00C71954"/>
    <w:rsid w:val="00C72036"/>
    <w:rsid w:val="00C73B6E"/>
    <w:rsid w:val="00C91900"/>
    <w:rsid w:val="00C94984"/>
    <w:rsid w:val="00C95E93"/>
    <w:rsid w:val="00CA08E0"/>
    <w:rsid w:val="00CA5640"/>
    <w:rsid w:val="00CB5E1F"/>
    <w:rsid w:val="00CE2333"/>
    <w:rsid w:val="00CF0007"/>
    <w:rsid w:val="00CF1746"/>
    <w:rsid w:val="00D003BE"/>
    <w:rsid w:val="00D37727"/>
    <w:rsid w:val="00D40552"/>
    <w:rsid w:val="00D4191E"/>
    <w:rsid w:val="00D42D79"/>
    <w:rsid w:val="00D55D64"/>
    <w:rsid w:val="00D63A30"/>
    <w:rsid w:val="00D6603A"/>
    <w:rsid w:val="00D74F4A"/>
    <w:rsid w:val="00D773EA"/>
    <w:rsid w:val="00D86DD6"/>
    <w:rsid w:val="00D900BB"/>
    <w:rsid w:val="00D9423F"/>
    <w:rsid w:val="00D975D3"/>
    <w:rsid w:val="00DB2B3D"/>
    <w:rsid w:val="00DB7DCD"/>
    <w:rsid w:val="00DC051C"/>
    <w:rsid w:val="00DC1234"/>
    <w:rsid w:val="00DD114F"/>
    <w:rsid w:val="00DD64DF"/>
    <w:rsid w:val="00DE60FB"/>
    <w:rsid w:val="00DF4AE9"/>
    <w:rsid w:val="00DF71E4"/>
    <w:rsid w:val="00E1000B"/>
    <w:rsid w:val="00E23C9C"/>
    <w:rsid w:val="00E4686A"/>
    <w:rsid w:val="00E51C65"/>
    <w:rsid w:val="00E5713B"/>
    <w:rsid w:val="00E652E7"/>
    <w:rsid w:val="00E72137"/>
    <w:rsid w:val="00E77A6B"/>
    <w:rsid w:val="00E91A14"/>
    <w:rsid w:val="00E91FEC"/>
    <w:rsid w:val="00E94C46"/>
    <w:rsid w:val="00EA07F0"/>
    <w:rsid w:val="00EA4DC1"/>
    <w:rsid w:val="00EA6B8E"/>
    <w:rsid w:val="00EA7816"/>
    <w:rsid w:val="00EB1F91"/>
    <w:rsid w:val="00EC1101"/>
    <w:rsid w:val="00ED14F8"/>
    <w:rsid w:val="00ED692A"/>
    <w:rsid w:val="00ED6F3E"/>
    <w:rsid w:val="00ED7551"/>
    <w:rsid w:val="00EE0147"/>
    <w:rsid w:val="00EE7796"/>
    <w:rsid w:val="00F02665"/>
    <w:rsid w:val="00F115A7"/>
    <w:rsid w:val="00F12372"/>
    <w:rsid w:val="00F24CAA"/>
    <w:rsid w:val="00F27163"/>
    <w:rsid w:val="00F3373A"/>
    <w:rsid w:val="00F37DA4"/>
    <w:rsid w:val="00F427EE"/>
    <w:rsid w:val="00F52D28"/>
    <w:rsid w:val="00F5309F"/>
    <w:rsid w:val="00F53700"/>
    <w:rsid w:val="00F53915"/>
    <w:rsid w:val="00F662CB"/>
    <w:rsid w:val="00F66AD0"/>
    <w:rsid w:val="00F7355B"/>
    <w:rsid w:val="00F75316"/>
    <w:rsid w:val="00F87818"/>
    <w:rsid w:val="00F90C27"/>
    <w:rsid w:val="00F94991"/>
    <w:rsid w:val="00FB4F24"/>
    <w:rsid w:val="00FD2A3C"/>
    <w:rsid w:val="00FE333B"/>
    <w:rsid w:val="00FE6383"/>
    <w:rsid w:val="00FF09DD"/>
    <w:rsid w:val="00FF09F0"/>
    <w:rsid w:val="00FF1A4B"/>
    <w:rsid w:val="00FF3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C6D7"/>
  <w15:chartTrackingRefBased/>
  <w15:docId w15:val="{DC2B70A1-2A2C-4FC4-AAAF-D170271B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s-MX"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A"/>
  </w:style>
  <w:style w:type="paragraph" w:styleId="Ttulo1">
    <w:name w:val="heading 1"/>
    <w:basedOn w:val="Normal"/>
    <w:next w:val="Normal"/>
    <w:link w:val="Ttulo1Car"/>
    <w:uiPriority w:val="9"/>
    <w:qFormat/>
    <w:rsid w:val="0068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6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6A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tulo4">
    <w:name w:val="heading 4"/>
    <w:basedOn w:val="Normal"/>
    <w:next w:val="Normal"/>
    <w:link w:val="Ttulo4Car"/>
    <w:uiPriority w:val="9"/>
    <w:semiHidden/>
    <w:unhideWhenUsed/>
    <w:qFormat/>
    <w:rsid w:val="00686A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86AC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86A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86AC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86AC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86AC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A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6A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6AC2"/>
    <w:rPr>
      <w:rFonts w:asciiTheme="minorHAnsi" w:eastAsiaTheme="majorEastAsia" w:hAnsiTheme="minorHAnsi" w:cstheme="majorBidi"/>
      <w:color w:val="0F4761" w:themeColor="accent1" w:themeShade="BF"/>
      <w:szCs w:val="28"/>
    </w:rPr>
  </w:style>
  <w:style w:type="character" w:customStyle="1" w:styleId="Ttulo4Car">
    <w:name w:val="Título 4 Car"/>
    <w:basedOn w:val="Fuentedeprrafopredeter"/>
    <w:link w:val="Ttulo4"/>
    <w:uiPriority w:val="9"/>
    <w:semiHidden/>
    <w:rsid w:val="00686AC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86AC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86AC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86AC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86AC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86AC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86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6A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6AC2"/>
    <w:pPr>
      <w:numPr>
        <w:ilvl w:val="1"/>
      </w:numPr>
    </w:pPr>
    <w:rPr>
      <w:rFonts w:asciiTheme="minorHAnsi" w:eastAsiaTheme="majorEastAsia" w:hAnsiTheme="minorHAnsi" w:cstheme="majorBidi"/>
      <w:color w:val="595959" w:themeColor="text1" w:themeTint="A6"/>
      <w:spacing w:val="15"/>
      <w:szCs w:val="28"/>
    </w:rPr>
  </w:style>
  <w:style w:type="character" w:customStyle="1" w:styleId="SubttuloCar">
    <w:name w:val="Subtítulo Car"/>
    <w:basedOn w:val="Fuentedeprrafopredeter"/>
    <w:link w:val="Subttulo"/>
    <w:uiPriority w:val="11"/>
    <w:rsid w:val="00686AC2"/>
    <w:rPr>
      <w:rFonts w:asciiTheme="minorHAnsi" w:eastAsiaTheme="majorEastAsia" w:hAnsiTheme="minorHAnsi" w:cstheme="majorBidi"/>
      <w:color w:val="595959" w:themeColor="text1" w:themeTint="A6"/>
      <w:spacing w:val="15"/>
      <w:szCs w:val="28"/>
    </w:rPr>
  </w:style>
  <w:style w:type="paragraph" w:styleId="Cita">
    <w:name w:val="Quote"/>
    <w:basedOn w:val="Normal"/>
    <w:next w:val="Normal"/>
    <w:link w:val="CitaCar"/>
    <w:uiPriority w:val="29"/>
    <w:qFormat/>
    <w:rsid w:val="00686AC2"/>
    <w:pPr>
      <w:spacing w:before="160"/>
      <w:jc w:val="center"/>
    </w:pPr>
    <w:rPr>
      <w:i/>
      <w:iCs/>
      <w:color w:val="404040" w:themeColor="text1" w:themeTint="BF"/>
    </w:rPr>
  </w:style>
  <w:style w:type="character" w:customStyle="1" w:styleId="CitaCar">
    <w:name w:val="Cita Car"/>
    <w:basedOn w:val="Fuentedeprrafopredeter"/>
    <w:link w:val="Cita"/>
    <w:uiPriority w:val="29"/>
    <w:rsid w:val="00686AC2"/>
    <w:rPr>
      <w:i/>
      <w:iCs/>
      <w:color w:val="404040" w:themeColor="text1" w:themeTint="BF"/>
    </w:rPr>
  </w:style>
  <w:style w:type="paragraph" w:styleId="Prrafodelista">
    <w:name w:val="List Paragraph"/>
    <w:basedOn w:val="Normal"/>
    <w:uiPriority w:val="34"/>
    <w:qFormat/>
    <w:rsid w:val="00686AC2"/>
    <w:pPr>
      <w:ind w:left="720"/>
      <w:contextualSpacing/>
    </w:pPr>
  </w:style>
  <w:style w:type="character" w:styleId="nfasisintenso">
    <w:name w:val="Intense Emphasis"/>
    <w:basedOn w:val="Fuentedeprrafopredeter"/>
    <w:uiPriority w:val="21"/>
    <w:qFormat/>
    <w:rsid w:val="00686AC2"/>
    <w:rPr>
      <w:i/>
      <w:iCs/>
      <w:color w:val="0F4761" w:themeColor="accent1" w:themeShade="BF"/>
    </w:rPr>
  </w:style>
  <w:style w:type="paragraph" w:styleId="Citadestacada">
    <w:name w:val="Intense Quote"/>
    <w:basedOn w:val="Normal"/>
    <w:next w:val="Normal"/>
    <w:link w:val="CitadestacadaCar"/>
    <w:uiPriority w:val="30"/>
    <w:qFormat/>
    <w:rsid w:val="0068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6AC2"/>
    <w:rPr>
      <w:i/>
      <w:iCs/>
      <w:color w:val="0F4761" w:themeColor="accent1" w:themeShade="BF"/>
    </w:rPr>
  </w:style>
  <w:style w:type="character" w:styleId="Referenciaintensa">
    <w:name w:val="Intense Reference"/>
    <w:basedOn w:val="Fuentedeprrafopredeter"/>
    <w:uiPriority w:val="32"/>
    <w:qFormat/>
    <w:rsid w:val="00686AC2"/>
    <w:rPr>
      <w:b/>
      <w:bCs/>
      <w:smallCaps/>
      <w:color w:val="0F4761" w:themeColor="accent1" w:themeShade="BF"/>
      <w:spacing w:val="5"/>
    </w:rPr>
  </w:style>
  <w:style w:type="character" w:styleId="Refdecomentario">
    <w:name w:val="annotation reference"/>
    <w:basedOn w:val="Fuentedeprrafopredeter"/>
    <w:uiPriority w:val="99"/>
    <w:semiHidden/>
    <w:unhideWhenUsed/>
    <w:rsid w:val="008E67C2"/>
    <w:rPr>
      <w:sz w:val="16"/>
      <w:szCs w:val="16"/>
    </w:rPr>
  </w:style>
  <w:style w:type="paragraph" w:styleId="Textocomentario">
    <w:name w:val="annotation text"/>
    <w:basedOn w:val="Normal"/>
    <w:link w:val="TextocomentarioCar"/>
    <w:uiPriority w:val="99"/>
    <w:unhideWhenUsed/>
    <w:rsid w:val="008E67C2"/>
    <w:pPr>
      <w:spacing w:line="240" w:lineRule="auto"/>
    </w:pPr>
    <w:rPr>
      <w:sz w:val="20"/>
      <w:szCs w:val="20"/>
    </w:rPr>
  </w:style>
  <w:style w:type="character" w:customStyle="1" w:styleId="TextocomentarioCar">
    <w:name w:val="Texto comentario Car"/>
    <w:basedOn w:val="Fuentedeprrafopredeter"/>
    <w:link w:val="Textocomentario"/>
    <w:uiPriority w:val="99"/>
    <w:rsid w:val="008E67C2"/>
    <w:rPr>
      <w:sz w:val="20"/>
      <w:szCs w:val="20"/>
    </w:rPr>
  </w:style>
  <w:style w:type="paragraph" w:styleId="Asuntodelcomentario">
    <w:name w:val="annotation subject"/>
    <w:basedOn w:val="Textocomentario"/>
    <w:next w:val="Textocomentario"/>
    <w:link w:val="AsuntodelcomentarioCar"/>
    <w:uiPriority w:val="99"/>
    <w:semiHidden/>
    <w:unhideWhenUsed/>
    <w:rsid w:val="008E67C2"/>
    <w:rPr>
      <w:b/>
      <w:bCs/>
    </w:rPr>
  </w:style>
  <w:style w:type="character" w:customStyle="1" w:styleId="AsuntodelcomentarioCar">
    <w:name w:val="Asunto del comentario Car"/>
    <w:basedOn w:val="TextocomentarioCar"/>
    <w:link w:val="Asuntodelcomentario"/>
    <w:uiPriority w:val="99"/>
    <w:semiHidden/>
    <w:rsid w:val="008E67C2"/>
    <w:rPr>
      <w:b/>
      <w:bCs/>
      <w:sz w:val="20"/>
      <w:szCs w:val="20"/>
    </w:rPr>
  </w:style>
  <w:style w:type="paragraph" w:styleId="Revisin">
    <w:name w:val="Revision"/>
    <w:hidden/>
    <w:uiPriority w:val="99"/>
    <w:semiHidden/>
    <w:rsid w:val="0034686E"/>
    <w:pPr>
      <w:spacing w:after="0" w:line="240" w:lineRule="auto"/>
      <w:jc w:val="left"/>
    </w:pPr>
  </w:style>
  <w:style w:type="paragraph" w:styleId="Encabezado">
    <w:name w:val="header"/>
    <w:basedOn w:val="Normal"/>
    <w:link w:val="EncabezadoCar"/>
    <w:uiPriority w:val="99"/>
    <w:unhideWhenUsed/>
    <w:rsid w:val="00C347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472E"/>
  </w:style>
  <w:style w:type="paragraph" w:styleId="Piedepgina">
    <w:name w:val="footer"/>
    <w:basedOn w:val="Normal"/>
    <w:link w:val="PiedepginaCar"/>
    <w:uiPriority w:val="99"/>
    <w:unhideWhenUsed/>
    <w:rsid w:val="00C347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472E"/>
  </w:style>
  <w:style w:type="paragraph" w:styleId="NormalWeb">
    <w:name w:val="Normal (Web)"/>
    <w:basedOn w:val="Normal"/>
    <w:uiPriority w:val="99"/>
    <w:rsid w:val="00FB4F24"/>
    <w:pPr>
      <w:spacing w:before="100" w:beforeAutospacing="1" w:after="100" w:afterAutospacing="1" w:line="240" w:lineRule="auto"/>
      <w:jc w:val="left"/>
    </w:pPr>
    <w:rPr>
      <w:rFonts w:ascii="Times New Roman" w:eastAsia="Times New Roman" w:hAnsi="Times New Roman" w:cs="Times New Roman"/>
      <w:color w:val="000000"/>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0499">
      <w:bodyDiv w:val="1"/>
      <w:marLeft w:val="0"/>
      <w:marRight w:val="0"/>
      <w:marTop w:val="0"/>
      <w:marBottom w:val="0"/>
      <w:divBdr>
        <w:top w:val="none" w:sz="0" w:space="0" w:color="auto"/>
        <w:left w:val="none" w:sz="0" w:space="0" w:color="auto"/>
        <w:bottom w:val="none" w:sz="0" w:space="0" w:color="auto"/>
        <w:right w:val="none" w:sz="0" w:space="0" w:color="auto"/>
      </w:divBdr>
    </w:div>
    <w:div w:id="9998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4385B-C772-469D-9C3F-21463B7C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1588</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MAURICIO RANGEL ARGUELLES</dc:creator>
  <cp:keywords/>
  <dc:description/>
  <cp:lastModifiedBy>Gustavo Adolfo Castillo Torres</cp:lastModifiedBy>
  <cp:revision>40</cp:revision>
  <cp:lastPrinted>2025-02-25T21:05:00Z</cp:lastPrinted>
  <dcterms:created xsi:type="dcterms:W3CDTF">2025-02-21T18:50:00Z</dcterms:created>
  <dcterms:modified xsi:type="dcterms:W3CDTF">2025-02-25T21:13:00Z</dcterms:modified>
</cp:coreProperties>
</file>