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CAC3C" w14:textId="7DD257C3" w:rsidR="00673AFE" w:rsidRPr="005920E3" w:rsidRDefault="002B505D" w:rsidP="00772F92">
      <w:pPr>
        <w:spacing w:after="0"/>
        <w:jc w:val="both"/>
        <w:rPr>
          <w:rFonts w:ascii="Arial" w:hAnsi="Arial" w:cs="Arial"/>
          <w:b/>
          <w:color w:val="000000" w:themeColor="text1"/>
          <w:sz w:val="26"/>
          <w:szCs w:val="26"/>
        </w:rPr>
      </w:pPr>
      <w:r w:rsidRPr="005920E3">
        <w:rPr>
          <w:rFonts w:ascii="Arial" w:hAnsi="Arial" w:cs="Arial"/>
          <w:b/>
          <w:color w:val="000000" w:themeColor="text1"/>
          <w:sz w:val="26"/>
          <w:szCs w:val="26"/>
        </w:rPr>
        <w:t xml:space="preserve">ACUERDO GENERAL NÚMERO </w:t>
      </w:r>
      <w:r w:rsidR="007223C4">
        <w:rPr>
          <w:rFonts w:ascii="Arial" w:hAnsi="Arial" w:cs="Arial"/>
          <w:b/>
          <w:color w:val="000000" w:themeColor="text1"/>
          <w:sz w:val="26"/>
          <w:szCs w:val="26"/>
        </w:rPr>
        <w:t>5</w:t>
      </w:r>
      <w:r w:rsidRPr="005920E3">
        <w:rPr>
          <w:rFonts w:ascii="Arial" w:hAnsi="Arial" w:cs="Arial"/>
          <w:b/>
          <w:color w:val="000000" w:themeColor="text1"/>
          <w:sz w:val="26"/>
          <w:szCs w:val="26"/>
        </w:rPr>
        <w:t>/202</w:t>
      </w:r>
      <w:r w:rsidR="00673AFE" w:rsidRPr="005920E3">
        <w:rPr>
          <w:rFonts w:ascii="Arial" w:hAnsi="Arial" w:cs="Arial"/>
          <w:b/>
          <w:color w:val="000000" w:themeColor="text1"/>
          <w:sz w:val="26"/>
          <w:szCs w:val="26"/>
        </w:rPr>
        <w:t>5</w:t>
      </w:r>
      <w:r w:rsidR="007223C4">
        <w:rPr>
          <w:rFonts w:ascii="Arial" w:hAnsi="Arial" w:cs="Arial"/>
          <w:b/>
          <w:color w:val="000000" w:themeColor="text1"/>
          <w:sz w:val="26"/>
          <w:szCs w:val="26"/>
        </w:rPr>
        <w:t xml:space="preserve"> </w:t>
      </w:r>
      <w:r w:rsidR="007223C4">
        <w:rPr>
          <w:rFonts w:ascii="Arial" w:hAnsi="Arial" w:cs="Arial"/>
          <w:b/>
          <w:bCs/>
          <w:color w:val="000000" w:themeColor="text1"/>
          <w:sz w:val="26"/>
          <w:szCs w:val="26"/>
        </w:rPr>
        <w:t>(12a.)</w:t>
      </w:r>
      <w:r w:rsidR="0050053E">
        <w:rPr>
          <w:rFonts w:ascii="Arial" w:hAnsi="Arial" w:cs="Arial"/>
          <w:b/>
          <w:bCs/>
          <w:color w:val="000000" w:themeColor="text1"/>
          <w:sz w:val="26"/>
          <w:szCs w:val="26"/>
        </w:rPr>
        <w:t>,</w:t>
      </w:r>
      <w:r w:rsidR="00321FF1">
        <w:rPr>
          <w:rFonts w:ascii="Arial" w:hAnsi="Arial" w:cs="Arial"/>
          <w:b/>
          <w:bCs/>
          <w:color w:val="000000" w:themeColor="text1"/>
          <w:sz w:val="26"/>
          <w:szCs w:val="26"/>
        </w:rPr>
        <w:t xml:space="preserve"> </w:t>
      </w:r>
      <w:r w:rsidR="00673AFE" w:rsidRPr="005920E3">
        <w:rPr>
          <w:rFonts w:ascii="Arial" w:hAnsi="Arial" w:cs="Arial"/>
          <w:b/>
          <w:color w:val="000000" w:themeColor="text1"/>
          <w:sz w:val="26"/>
          <w:szCs w:val="26"/>
        </w:rPr>
        <w:t>DEL PLENO DE LA SUPREMA CORTE DE JUSTICIA DE LA NACIÓN</w:t>
      </w:r>
      <w:r w:rsidR="008F2B96" w:rsidRPr="005920E3">
        <w:rPr>
          <w:rFonts w:ascii="Arial" w:hAnsi="Arial" w:cs="Arial"/>
          <w:b/>
          <w:color w:val="000000" w:themeColor="text1"/>
          <w:sz w:val="26"/>
          <w:szCs w:val="26"/>
        </w:rPr>
        <w:t>,</w:t>
      </w:r>
      <w:r w:rsidR="00321FF1">
        <w:rPr>
          <w:rFonts w:ascii="Arial" w:hAnsi="Arial" w:cs="Arial"/>
          <w:b/>
          <w:color w:val="000000" w:themeColor="text1"/>
          <w:sz w:val="26"/>
          <w:szCs w:val="26"/>
        </w:rPr>
        <w:t xml:space="preserve"> </w:t>
      </w:r>
      <w:r w:rsidR="00321FF1">
        <w:rPr>
          <w:rFonts w:ascii="Arial" w:hAnsi="Arial" w:cs="Arial"/>
          <w:b/>
          <w:bCs/>
          <w:color w:val="000000" w:themeColor="text1"/>
          <w:sz w:val="26"/>
          <w:szCs w:val="26"/>
        </w:rPr>
        <w:t>DE TRES DE SEPTIEMBRE DE DOS MIL VEINTICINCO,</w:t>
      </w:r>
      <w:r w:rsidR="00673AFE" w:rsidRPr="005920E3">
        <w:rPr>
          <w:rFonts w:ascii="Arial" w:hAnsi="Arial" w:cs="Arial"/>
          <w:b/>
          <w:color w:val="000000" w:themeColor="text1"/>
          <w:sz w:val="26"/>
          <w:szCs w:val="26"/>
        </w:rPr>
        <w:t xml:space="preserve"> QUE REGULA LAS AUDIENCIAS PÚBLICAS EN LOS ASUNTOS DE SU COMPETENCIA.</w:t>
      </w:r>
    </w:p>
    <w:p w14:paraId="13286ED7" w14:textId="77777777" w:rsidR="00673AFE" w:rsidRPr="005920E3" w:rsidRDefault="00673AFE" w:rsidP="00772F92">
      <w:pPr>
        <w:spacing w:after="0"/>
        <w:jc w:val="both"/>
        <w:rPr>
          <w:rFonts w:ascii="Arial" w:hAnsi="Arial" w:cs="Arial"/>
          <w:color w:val="000000" w:themeColor="text1"/>
          <w:sz w:val="26"/>
          <w:szCs w:val="26"/>
        </w:rPr>
      </w:pPr>
    </w:p>
    <w:p w14:paraId="1130D6F2" w14:textId="77777777" w:rsidR="00673AFE" w:rsidRPr="005920E3" w:rsidRDefault="00673AFE" w:rsidP="00772F92">
      <w:pPr>
        <w:pStyle w:val="ANOTACION"/>
        <w:spacing w:before="0" w:after="0" w:line="276" w:lineRule="auto"/>
        <w:rPr>
          <w:rFonts w:ascii="Arial" w:hAnsi="Arial" w:cs="Arial"/>
          <w:color w:val="000000" w:themeColor="text1"/>
          <w:sz w:val="26"/>
          <w:szCs w:val="26"/>
        </w:rPr>
      </w:pPr>
      <w:r w:rsidRPr="005920E3">
        <w:rPr>
          <w:rFonts w:ascii="Arial" w:hAnsi="Arial" w:cs="Arial"/>
          <w:color w:val="000000" w:themeColor="text1"/>
          <w:sz w:val="26"/>
          <w:szCs w:val="26"/>
        </w:rPr>
        <w:t>RECONOCIMIENTO</w:t>
      </w:r>
    </w:p>
    <w:p w14:paraId="19B2B52B" w14:textId="77777777" w:rsidR="00673AFE" w:rsidRPr="005920E3" w:rsidRDefault="00673AFE" w:rsidP="00772F92">
      <w:pPr>
        <w:pStyle w:val="Texto"/>
        <w:spacing w:after="0" w:line="276" w:lineRule="auto"/>
        <w:ind w:firstLine="0"/>
        <w:rPr>
          <w:b/>
          <w:color w:val="000000" w:themeColor="text1"/>
          <w:sz w:val="26"/>
          <w:szCs w:val="26"/>
        </w:rPr>
      </w:pPr>
    </w:p>
    <w:p w14:paraId="77DCEF63" w14:textId="5D70ECBC" w:rsidR="00673AFE" w:rsidRPr="005920E3" w:rsidRDefault="00772F92" w:rsidP="00772F92">
      <w:pPr>
        <w:pStyle w:val="Texto"/>
        <w:spacing w:after="0" w:line="276" w:lineRule="auto"/>
        <w:ind w:firstLine="0"/>
        <w:rPr>
          <w:color w:val="000000" w:themeColor="text1"/>
          <w:sz w:val="26"/>
          <w:szCs w:val="26"/>
        </w:rPr>
      </w:pPr>
      <w:r w:rsidRPr="005920E3">
        <w:rPr>
          <w:color w:val="000000" w:themeColor="text1"/>
          <w:sz w:val="26"/>
          <w:szCs w:val="26"/>
        </w:rPr>
        <w:t>Los principios constitucionales mandatan que el pueblo de México debe tener una justicia efectiva y abierta. Para garantizarlo, la Suprema Corte de Justicia de la Nación</w:t>
      </w:r>
      <w:r w:rsidR="009754D4" w:rsidRPr="005920E3">
        <w:rPr>
          <w:color w:val="000000" w:themeColor="text1"/>
          <w:sz w:val="26"/>
          <w:szCs w:val="26"/>
        </w:rPr>
        <w:t xml:space="preserve"> (SCJN)</w:t>
      </w:r>
      <w:r w:rsidRPr="005920E3">
        <w:rPr>
          <w:color w:val="000000" w:themeColor="text1"/>
          <w:sz w:val="26"/>
          <w:szCs w:val="26"/>
        </w:rPr>
        <w:t xml:space="preserve"> llevará a cabo </w:t>
      </w:r>
      <w:r w:rsidRPr="005920E3">
        <w:rPr>
          <w:b/>
          <w:color w:val="000000" w:themeColor="text1"/>
          <w:sz w:val="26"/>
          <w:szCs w:val="26"/>
        </w:rPr>
        <w:t>audiencias públicas</w:t>
      </w:r>
      <w:r w:rsidRPr="005920E3">
        <w:rPr>
          <w:color w:val="000000" w:themeColor="text1"/>
          <w:sz w:val="26"/>
          <w:szCs w:val="26"/>
        </w:rPr>
        <w:t xml:space="preserve"> en los asuntos de su competencia, en las que escuchará a las partes, a los Pueblos y Comunidades Indígenas y Afromexicanas, así como a todas las personas que aporten elementos para alcanzar una decisión justa.</w:t>
      </w:r>
    </w:p>
    <w:p w14:paraId="71D88EB7" w14:textId="77777777" w:rsidR="00673AFE" w:rsidRPr="005920E3" w:rsidRDefault="00673AFE" w:rsidP="00772F92">
      <w:pPr>
        <w:pStyle w:val="ANOTACION"/>
        <w:spacing w:before="0" w:after="0" w:line="276" w:lineRule="auto"/>
        <w:rPr>
          <w:rFonts w:ascii="Arial" w:hAnsi="Arial" w:cs="Arial"/>
          <w:b w:val="0"/>
          <w:color w:val="000000" w:themeColor="text1"/>
          <w:sz w:val="26"/>
          <w:szCs w:val="26"/>
        </w:rPr>
      </w:pPr>
    </w:p>
    <w:p w14:paraId="1BE7F619" w14:textId="77777777" w:rsidR="00673AFE" w:rsidRPr="005920E3" w:rsidRDefault="00673AFE" w:rsidP="00772F92">
      <w:pPr>
        <w:pStyle w:val="ANOTACION"/>
        <w:spacing w:before="0" w:after="0" w:line="276" w:lineRule="auto"/>
        <w:rPr>
          <w:rFonts w:ascii="Arial" w:hAnsi="Arial" w:cs="Arial"/>
          <w:color w:val="000000" w:themeColor="text1"/>
          <w:sz w:val="26"/>
          <w:szCs w:val="26"/>
        </w:rPr>
      </w:pPr>
      <w:r w:rsidRPr="005920E3">
        <w:rPr>
          <w:rFonts w:ascii="Arial" w:hAnsi="Arial" w:cs="Arial"/>
          <w:color w:val="000000" w:themeColor="text1"/>
          <w:sz w:val="26"/>
          <w:szCs w:val="26"/>
        </w:rPr>
        <w:t>CONSIDERANDO</w:t>
      </w:r>
    </w:p>
    <w:p w14:paraId="2CD8DB0D" w14:textId="77777777" w:rsidR="00673AFE" w:rsidRPr="005920E3" w:rsidRDefault="00673AFE" w:rsidP="00772F92">
      <w:pPr>
        <w:pStyle w:val="Texto"/>
        <w:spacing w:after="0" w:line="276" w:lineRule="auto"/>
        <w:ind w:firstLine="0"/>
        <w:rPr>
          <w:b/>
          <w:color w:val="000000" w:themeColor="text1"/>
          <w:sz w:val="26"/>
          <w:szCs w:val="26"/>
        </w:rPr>
      </w:pPr>
    </w:p>
    <w:p w14:paraId="16583D85" w14:textId="0794E4AA" w:rsidR="00673AFE" w:rsidRPr="005920E3" w:rsidRDefault="00673AFE" w:rsidP="00772F92">
      <w:pPr>
        <w:pStyle w:val="Texto"/>
        <w:spacing w:after="0" w:line="276" w:lineRule="auto"/>
        <w:ind w:firstLine="0"/>
        <w:rPr>
          <w:color w:val="000000" w:themeColor="text1"/>
          <w:sz w:val="26"/>
          <w:szCs w:val="26"/>
        </w:rPr>
      </w:pPr>
      <w:r w:rsidRPr="005920E3">
        <w:rPr>
          <w:b/>
          <w:bCs/>
          <w:color w:val="000000" w:themeColor="text1"/>
          <w:sz w:val="26"/>
          <w:szCs w:val="26"/>
        </w:rPr>
        <w:t xml:space="preserve">PRIMERO. Base Constitucional y legal. </w:t>
      </w:r>
      <w:r w:rsidRPr="005920E3">
        <w:rPr>
          <w:color w:val="000000" w:themeColor="text1"/>
          <w:sz w:val="26"/>
          <w:szCs w:val="26"/>
        </w:rPr>
        <w:t>El artículo 94 de la Constitución Política de los Estados Unidos Mexicanos</w:t>
      </w:r>
      <w:r w:rsidR="008B20CB">
        <w:rPr>
          <w:color w:val="000000" w:themeColor="text1"/>
          <w:sz w:val="26"/>
          <w:szCs w:val="26"/>
        </w:rPr>
        <w:t xml:space="preserve"> (CPEUM)</w:t>
      </w:r>
      <w:r w:rsidRPr="005920E3">
        <w:rPr>
          <w:color w:val="000000" w:themeColor="text1"/>
          <w:sz w:val="26"/>
          <w:szCs w:val="26"/>
        </w:rPr>
        <w:t>, dispone que</w:t>
      </w:r>
      <w:r w:rsidR="00B050A1" w:rsidRPr="005920E3">
        <w:rPr>
          <w:color w:val="000000" w:themeColor="text1"/>
          <w:sz w:val="26"/>
          <w:szCs w:val="26"/>
        </w:rPr>
        <w:t xml:space="preserve"> las sesiones del Pleno de la SCJN</w:t>
      </w:r>
      <w:r w:rsidRPr="005920E3">
        <w:rPr>
          <w:color w:val="000000" w:themeColor="text1"/>
          <w:sz w:val="26"/>
          <w:szCs w:val="26"/>
        </w:rPr>
        <w:t xml:space="preserve"> serán públicas.</w:t>
      </w:r>
    </w:p>
    <w:p w14:paraId="523CC8D8" w14:textId="77777777" w:rsidR="00673AFE" w:rsidRPr="005920E3" w:rsidRDefault="00673AFE" w:rsidP="00772F92">
      <w:pPr>
        <w:pStyle w:val="Estilo"/>
        <w:spacing w:line="276" w:lineRule="auto"/>
        <w:rPr>
          <w:rFonts w:cs="Arial"/>
          <w:color w:val="000000" w:themeColor="text1"/>
          <w:sz w:val="26"/>
          <w:szCs w:val="26"/>
        </w:rPr>
      </w:pPr>
    </w:p>
    <w:p w14:paraId="00F1E2C9" w14:textId="77777777" w:rsidR="00673AFE" w:rsidRPr="005920E3" w:rsidRDefault="00673AFE" w:rsidP="00772F92">
      <w:pPr>
        <w:spacing w:after="0"/>
        <w:jc w:val="both"/>
        <w:rPr>
          <w:rFonts w:ascii="Arial" w:hAnsi="Arial" w:cs="Arial"/>
          <w:color w:val="000000" w:themeColor="text1"/>
          <w:sz w:val="26"/>
          <w:szCs w:val="26"/>
        </w:rPr>
      </w:pPr>
      <w:r w:rsidRPr="005920E3">
        <w:rPr>
          <w:rFonts w:ascii="Arial" w:hAnsi="Arial" w:cs="Arial"/>
          <w:color w:val="000000" w:themeColor="text1"/>
          <w:sz w:val="26"/>
          <w:szCs w:val="26"/>
        </w:rPr>
        <w:t xml:space="preserve">La iniciativa en materia de reforma constitucional al Poder Judicial de la Federación, presentada por el Poder Ejecutivo Federal, señala que tiene por objeto: </w:t>
      </w:r>
    </w:p>
    <w:p w14:paraId="5A95E41A" w14:textId="77777777" w:rsidR="00673AFE" w:rsidRPr="005920E3" w:rsidRDefault="00673AFE" w:rsidP="00772F92">
      <w:pPr>
        <w:spacing w:after="0"/>
        <w:jc w:val="both"/>
        <w:rPr>
          <w:rFonts w:ascii="Arial" w:hAnsi="Arial" w:cs="Arial"/>
          <w:i/>
          <w:color w:val="000000" w:themeColor="text1"/>
          <w:sz w:val="26"/>
          <w:szCs w:val="26"/>
        </w:rPr>
      </w:pPr>
      <w:r w:rsidRPr="005920E3">
        <w:rPr>
          <w:rFonts w:ascii="Arial" w:hAnsi="Arial" w:cs="Arial"/>
          <w:i/>
          <w:color w:val="000000" w:themeColor="text1"/>
          <w:sz w:val="26"/>
          <w:szCs w:val="26"/>
        </w:rPr>
        <w:t>“…</w:t>
      </w:r>
    </w:p>
    <w:p w14:paraId="435CA44B" w14:textId="77777777" w:rsidR="00673AFE" w:rsidRPr="005920E3" w:rsidRDefault="00673AFE" w:rsidP="00772F92">
      <w:pPr>
        <w:spacing w:after="0"/>
        <w:jc w:val="both"/>
        <w:rPr>
          <w:rFonts w:ascii="Arial" w:hAnsi="Arial" w:cs="Arial"/>
          <w:i/>
          <w:color w:val="000000" w:themeColor="text1"/>
          <w:sz w:val="26"/>
          <w:szCs w:val="26"/>
        </w:rPr>
      </w:pPr>
      <w:r w:rsidRPr="005920E3">
        <w:rPr>
          <w:rFonts w:ascii="Arial" w:hAnsi="Arial" w:cs="Arial"/>
          <w:i/>
          <w:color w:val="000000" w:themeColor="text1"/>
          <w:sz w:val="26"/>
          <w:szCs w:val="26"/>
        </w:rPr>
        <w:t xml:space="preserve">incorporar en la Constitución Política de los Estados Unidos Mexicanos salvaguardas y mecanismos democráticos que permitan a la ciudadanía participar activamente en los procesos de elección de las Ministras y Ministros de la SCJN, … con el propósito de que, </w:t>
      </w:r>
      <w:r w:rsidRPr="005920E3">
        <w:rPr>
          <w:rFonts w:ascii="Arial" w:hAnsi="Arial" w:cs="Arial"/>
          <w:b/>
          <w:bCs/>
          <w:i/>
          <w:color w:val="000000" w:themeColor="text1"/>
          <w:sz w:val="26"/>
          <w:szCs w:val="26"/>
        </w:rPr>
        <w:t>sus integrantes sean responsables de las decisiones que adopten frente a la sociedad y que sean sensibles a las problemáticas que aquejan a la ciudadanía</w:t>
      </w:r>
      <w:r w:rsidRPr="005920E3">
        <w:rPr>
          <w:rFonts w:ascii="Arial" w:hAnsi="Arial" w:cs="Arial"/>
          <w:i/>
          <w:color w:val="000000" w:themeColor="text1"/>
          <w:sz w:val="26"/>
          <w:szCs w:val="26"/>
        </w:rPr>
        <w:t xml:space="preserve">, representando la pluralidad cultural, social e ideológica que conforman la nación para contar con un poder del Estado que constituya un pluralismo jurídico abierto, transparente, participativo, gratuito y con auténtica vocación de servicio público. </w:t>
      </w:r>
    </w:p>
    <w:p w14:paraId="5417B74C" w14:textId="77777777" w:rsidR="00673AFE" w:rsidRPr="005920E3" w:rsidRDefault="00673AFE" w:rsidP="00772F92">
      <w:pPr>
        <w:spacing w:after="0"/>
        <w:jc w:val="both"/>
        <w:rPr>
          <w:rFonts w:ascii="Arial" w:hAnsi="Arial" w:cs="Arial"/>
          <w:i/>
          <w:color w:val="000000" w:themeColor="text1"/>
          <w:sz w:val="26"/>
          <w:szCs w:val="26"/>
        </w:rPr>
      </w:pPr>
    </w:p>
    <w:p w14:paraId="2CDFC796" w14:textId="47BC582C" w:rsidR="00673AFE" w:rsidRPr="005920E3" w:rsidRDefault="00673AFE" w:rsidP="00772F92">
      <w:pPr>
        <w:spacing w:after="0"/>
        <w:jc w:val="both"/>
        <w:rPr>
          <w:rFonts w:ascii="Arial" w:hAnsi="Arial" w:cs="Arial"/>
          <w:i/>
          <w:color w:val="000000" w:themeColor="text1"/>
          <w:sz w:val="26"/>
          <w:szCs w:val="26"/>
        </w:rPr>
      </w:pPr>
      <w:r w:rsidRPr="005920E3">
        <w:rPr>
          <w:rFonts w:ascii="Arial" w:eastAsia="Times New Roman" w:hAnsi="Arial" w:cs="Arial"/>
          <w:i/>
          <w:color w:val="000000" w:themeColor="text1"/>
          <w:sz w:val="26"/>
          <w:szCs w:val="26"/>
          <w:lang w:val="es-ES" w:eastAsia="es-ES"/>
        </w:rPr>
        <w:t xml:space="preserve">Además, </w:t>
      </w:r>
      <w:r w:rsidRPr="005920E3">
        <w:rPr>
          <w:rFonts w:ascii="Arial" w:hAnsi="Arial" w:cs="Arial"/>
          <w:i/>
          <w:color w:val="000000" w:themeColor="text1"/>
          <w:sz w:val="26"/>
          <w:szCs w:val="26"/>
        </w:rPr>
        <w:t>“Con esta reforma se pretende modernizar al Poder Judicial para que esté a la altura de los retos del país y de las demandas de la sociedad,</w:t>
      </w:r>
      <w:r w:rsidR="005566BE" w:rsidRPr="005920E3">
        <w:rPr>
          <w:rFonts w:ascii="Arial" w:hAnsi="Arial" w:cs="Arial"/>
          <w:i/>
          <w:color w:val="000000" w:themeColor="text1"/>
          <w:sz w:val="26"/>
          <w:szCs w:val="26"/>
        </w:rPr>
        <w:t>…</w:t>
      </w:r>
      <w:r w:rsidRPr="005920E3">
        <w:rPr>
          <w:rFonts w:ascii="Arial" w:hAnsi="Arial" w:cs="Arial"/>
          <w:i/>
          <w:color w:val="000000" w:themeColor="text1"/>
          <w:sz w:val="26"/>
          <w:szCs w:val="26"/>
        </w:rPr>
        <w:t xml:space="preserve"> </w:t>
      </w:r>
      <w:r w:rsidRPr="005920E3">
        <w:rPr>
          <w:rFonts w:ascii="Arial" w:hAnsi="Arial" w:cs="Arial"/>
          <w:i/>
          <w:iCs/>
          <w:color w:val="000000" w:themeColor="text1"/>
          <w:sz w:val="26"/>
          <w:szCs w:val="26"/>
        </w:rPr>
        <w:t xml:space="preserve">por lo que, la reforma no debilita al Poder Judicial, </w:t>
      </w:r>
      <w:r w:rsidRPr="005920E3">
        <w:rPr>
          <w:rFonts w:ascii="Arial" w:hAnsi="Arial" w:cs="Arial"/>
          <w:i/>
          <w:color w:val="000000" w:themeColor="text1"/>
          <w:sz w:val="26"/>
          <w:szCs w:val="26"/>
        </w:rPr>
        <w:t xml:space="preserve">… sino que la fortalece a través de la legitimidad emanada del poder popular, cerrando la brecha sistémica que se había creado entre dicho poder y la sociedad, y restituyendo la confianza ciudadana en las instituciones y funcionarios judiciales que, lamentablemente, han caído en el desprestigio debido a los abusos y excesos de ciertas personas </w:t>
      </w:r>
      <w:r w:rsidRPr="005920E3">
        <w:rPr>
          <w:rFonts w:ascii="Arial" w:hAnsi="Arial" w:cs="Arial"/>
          <w:i/>
          <w:color w:val="000000" w:themeColor="text1"/>
          <w:sz w:val="26"/>
          <w:szCs w:val="26"/>
        </w:rPr>
        <w:lastRenderedPageBreak/>
        <w:t>que se han resistido a entender la dimensión de la transformación que vive México y a confiar en la madurez política y la sabiduría de nuestro pueblo.</w:t>
      </w:r>
    </w:p>
    <w:p w14:paraId="1D05D415" w14:textId="12B55C05" w:rsidR="00673AFE" w:rsidRPr="005920E3" w:rsidRDefault="00673AFE" w:rsidP="00772F92">
      <w:pPr>
        <w:spacing w:after="0"/>
        <w:jc w:val="both"/>
        <w:rPr>
          <w:rFonts w:ascii="Arial" w:hAnsi="Arial" w:cs="Arial"/>
          <w:i/>
          <w:color w:val="000000" w:themeColor="text1"/>
          <w:sz w:val="26"/>
          <w:szCs w:val="26"/>
        </w:rPr>
      </w:pPr>
      <w:r w:rsidRPr="005920E3">
        <w:rPr>
          <w:rFonts w:ascii="Arial" w:hAnsi="Arial" w:cs="Arial"/>
          <w:i/>
          <w:color w:val="000000" w:themeColor="text1"/>
          <w:sz w:val="26"/>
          <w:szCs w:val="26"/>
        </w:rPr>
        <w:t>…”</w:t>
      </w:r>
    </w:p>
    <w:p w14:paraId="2CA6B688" w14:textId="77777777" w:rsidR="008F2B96" w:rsidRPr="005920E3" w:rsidRDefault="008F2B96" w:rsidP="008F2B96">
      <w:pPr>
        <w:spacing w:after="0"/>
        <w:jc w:val="both"/>
        <w:rPr>
          <w:rFonts w:ascii="Arial" w:hAnsi="Arial" w:cs="Arial"/>
          <w:b/>
          <w:bCs/>
          <w:i/>
          <w:color w:val="000000" w:themeColor="text1"/>
          <w:sz w:val="18"/>
          <w:szCs w:val="18"/>
        </w:rPr>
      </w:pPr>
      <w:r w:rsidRPr="005920E3">
        <w:rPr>
          <w:rFonts w:ascii="Arial" w:hAnsi="Arial" w:cs="Arial"/>
          <w:b/>
          <w:bCs/>
          <w:iCs/>
          <w:color w:val="000000" w:themeColor="text1"/>
          <w:sz w:val="18"/>
          <w:szCs w:val="18"/>
        </w:rPr>
        <w:t>*(lo resaltado es propio)</w:t>
      </w:r>
    </w:p>
    <w:p w14:paraId="16B4ABC5" w14:textId="77777777" w:rsidR="00F30619" w:rsidRPr="005920E3" w:rsidRDefault="00F30619" w:rsidP="00772F92">
      <w:pPr>
        <w:pStyle w:val="Estilo"/>
        <w:spacing w:line="276" w:lineRule="auto"/>
        <w:rPr>
          <w:rFonts w:cs="Arial"/>
          <w:color w:val="000000" w:themeColor="text1"/>
          <w:sz w:val="26"/>
          <w:szCs w:val="26"/>
        </w:rPr>
      </w:pPr>
    </w:p>
    <w:p w14:paraId="03A5F6CF" w14:textId="3EBCBFD0" w:rsidR="00673AFE" w:rsidRPr="005920E3" w:rsidRDefault="00F30619" w:rsidP="00772F92">
      <w:pPr>
        <w:pStyle w:val="Estilo"/>
        <w:spacing w:line="276" w:lineRule="auto"/>
        <w:rPr>
          <w:rFonts w:cs="Arial"/>
          <w:color w:val="000000" w:themeColor="text1"/>
          <w:sz w:val="26"/>
          <w:szCs w:val="26"/>
        </w:rPr>
      </w:pPr>
      <w:r w:rsidRPr="005920E3">
        <w:rPr>
          <w:rFonts w:cs="Arial"/>
          <w:color w:val="000000" w:themeColor="text1"/>
          <w:sz w:val="26"/>
          <w:szCs w:val="26"/>
        </w:rPr>
        <w:t>El artículo</w:t>
      </w:r>
      <w:r w:rsidR="00673AFE" w:rsidRPr="005920E3">
        <w:rPr>
          <w:rFonts w:cs="Arial"/>
          <w:color w:val="000000" w:themeColor="text1"/>
          <w:sz w:val="26"/>
          <w:szCs w:val="26"/>
        </w:rPr>
        <w:t xml:space="preserve"> 7 de la Ley Orgánica del Poder Judicial de la Federación, autoriza </w:t>
      </w:r>
      <w:r w:rsidRPr="005920E3">
        <w:rPr>
          <w:rFonts w:cs="Arial"/>
          <w:color w:val="000000" w:themeColor="text1"/>
          <w:sz w:val="26"/>
          <w:szCs w:val="26"/>
        </w:rPr>
        <w:t xml:space="preserve">que la SCJN celebre </w:t>
      </w:r>
      <w:r w:rsidR="00673AFE" w:rsidRPr="005920E3">
        <w:rPr>
          <w:rFonts w:cs="Arial"/>
          <w:color w:val="000000" w:themeColor="text1"/>
          <w:sz w:val="26"/>
          <w:szCs w:val="26"/>
        </w:rPr>
        <w:t xml:space="preserve">audiencias públicas en los asuntos de su competencia, las que serán atendidas por el Pleno, antes de emitir la resolución que corresponda. </w:t>
      </w:r>
    </w:p>
    <w:p w14:paraId="10FA1A20" w14:textId="77777777" w:rsidR="00673AFE" w:rsidRPr="005920E3" w:rsidRDefault="00673AFE" w:rsidP="00772F92">
      <w:pPr>
        <w:pStyle w:val="Estilo"/>
        <w:spacing w:line="276" w:lineRule="auto"/>
        <w:rPr>
          <w:rFonts w:cs="Arial"/>
          <w:color w:val="000000" w:themeColor="text1"/>
          <w:sz w:val="26"/>
          <w:szCs w:val="26"/>
        </w:rPr>
      </w:pPr>
    </w:p>
    <w:p w14:paraId="65C8F692" w14:textId="74C51BD3" w:rsidR="00673AFE" w:rsidRPr="005920E3" w:rsidRDefault="00673AFE" w:rsidP="00772F92">
      <w:pPr>
        <w:pStyle w:val="Estilo"/>
        <w:spacing w:line="276" w:lineRule="auto"/>
        <w:rPr>
          <w:rFonts w:cs="Arial"/>
          <w:color w:val="000000" w:themeColor="text1"/>
          <w:sz w:val="26"/>
          <w:szCs w:val="26"/>
        </w:rPr>
      </w:pPr>
      <w:r w:rsidRPr="005920E3">
        <w:rPr>
          <w:rFonts w:cs="Arial"/>
          <w:color w:val="000000" w:themeColor="text1"/>
          <w:sz w:val="26"/>
          <w:szCs w:val="26"/>
        </w:rPr>
        <w:t>Asimismo, conforme a sus atribuciones, el Pleno de la</w:t>
      </w:r>
      <w:r w:rsidR="00B050A1" w:rsidRPr="005920E3">
        <w:rPr>
          <w:rFonts w:cs="Arial"/>
          <w:color w:val="000000" w:themeColor="text1"/>
          <w:sz w:val="26"/>
          <w:szCs w:val="26"/>
        </w:rPr>
        <w:t xml:space="preserve"> SCJN</w:t>
      </w:r>
      <w:r w:rsidRPr="005920E3">
        <w:rPr>
          <w:rFonts w:cs="Arial"/>
          <w:color w:val="000000" w:themeColor="text1"/>
          <w:sz w:val="26"/>
          <w:szCs w:val="26"/>
        </w:rPr>
        <w:t xml:space="preserve"> puede expedir acuerdos generales a fin de lograr una adecuada distribución de los asuntos que le compete y fijar los días y horas en que de manera ordinaria deba sesionar.</w:t>
      </w:r>
    </w:p>
    <w:p w14:paraId="69A81AAD" w14:textId="77777777" w:rsidR="00673AFE" w:rsidRPr="005920E3" w:rsidRDefault="00673AFE" w:rsidP="00772F92">
      <w:pPr>
        <w:spacing w:after="0"/>
        <w:jc w:val="both"/>
        <w:rPr>
          <w:rFonts w:ascii="Arial" w:hAnsi="Arial" w:cs="Arial"/>
          <w:color w:val="000000" w:themeColor="text1"/>
          <w:sz w:val="26"/>
          <w:szCs w:val="26"/>
        </w:rPr>
      </w:pPr>
    </w:p>
    <w:p w14:paraId="71143E4E" w14:textId="27E9ADAE" w:rsidR="00673AFE" w:rsidRPr="005920E3" w:rsidRDefault="00673AFE" w:rsidP="00772F92">
      <w:pPr>
        <w:spacing w:after="0"/>
        <w:jc w:val="both"/>
        <w:rPr>
          <w:rFonts w:ascii="Arial" w:hAnsi="Arial" w:cs="Arial"/>
          <w:color w:val="000000" w:themeColor="text1"/>
          <w:sz w:val="26"/>
          <w:szCs w:val="26"/>
        </w:rPr>
      </w:pPr>
      <w:r w:rsidRPr="005920E3">
        <w:rPr>
          <w:rFonts w:ascii="Arial" w:hAnsi="Arial" w:cs="Arial"/>
          <w:b/>
          <w:color w:val="000000" w:themeColor="text1"/>
          <w:sz w:val="26"/>
          <w:szCs w:val="26"/>
        </w:rPr>
        <w:t xml:space="preserve">SEGUNDO. Principios constitucionales. </w:t>
      </w:r>
      <w:r w:rsidRPr="005920E3">
        <w:rPr>
          <w:rFonts w:ascii="Arial" w:hAnsi="Arial" w:cs="Arial"/>
          <w:color w:val="000000" w:themeColor="text1"/>
          <w:sz w:val="26"/>
          <w:szCs w:val="26"/>
        </w:rPr>
        <w:t xml:space="preserve">La </w:t>
      </w:r>
      <w:r w:rsidR="008B20CB">
        <w:rPr>
          <w:color w:val="000000" w:themeColor="text1"/>
          <w:sz w:val="26"/>
          <w:szCs w:val="26"/>
        </w:rPr>
        <w:t>CPEUM</w:t>
      </w:r>
      <w:r w:rsidRPr="005920E3">
        <w:rPr>
          <w:rFonts w:ascii="Arial" w:hAnsi="Arial" w:cs="Arial"/>
          <w:color w:val="000000" w:themeColor="text1"/>
          <w:sz w:val="26"/>
          <w:szCs w:val="26"/>
        </w:rPr>
        <w:t xml:space="preserve"> reconoce los siguientes</w:t>
      </w:r>
      <w:r w:rsidR="00AA4928" w:rsidRPr="005920E3">
        <w:rPr>
          <w:rFonts w:ascii="Arial" w:hAnsi="Arial" w:cs="Arial"/>
          <w:color w:val="000000" w:themeColor="text1"/>
          <w:sz w:val="26"/>
          <w:szCs w:val="26"/>
        </w:rPr>
        <w:t xml:space="preserve"> </w:t>
      </w:r>
      <w:r w:rsidRPr="005920E3">
        <w:rPr>
          <w:rFonts w:ascii="Arial" w:hAnsi="Arial" w:cs="Arial"/>
          <w:color w:val="000000" w:themeColor="text1"/>
          <w:sz w:val="26"/>
          <w:szCs w:val="26"/>
        </w:rPr>
        <w:t>principios fundamentales que tienen aplicación en la materia del presente acuerdo y fortalecen el propósito reformador al sistema judicial mexicano:</w:t>
      </w:r>
    </w:p>
    <w:p w14:paraId="30A71FE9" w14:textId="77777777" w:rsidR="00673AFE" w:rsidRPr="005920E3" w:rsidRDefault="00673AFE" w:rsidP="00772F92">
      <w:pPr>
        <w:spacing w:after="0"/>
        <w:jc w:val="both"/>
        <w:rPr>
          <w:rFonts w:ascii="Arial" w:hAnsi="Arial" w:cs="Arial"/>
          <w:color w:val="000000" w:themeColor="text1"/>
          <w:sz w:val="26"/>
          <w:szCs w:val="26"/>
        </w:rPr>
      </w:pPr>
    </w:p>
    <w:p w14:paraId="168004F0" w14:textId="6A0AEE37" w:rsidR="00673AFE" w:rsidRPr="005920E3" w:rsidRDefault="00673AFE" w:rsidP="00772F92">
      <w:pPr>
        <w:spacing w:after="0"/>
        <w:jc w:val="both"/>
        <w:rPr>
          <w:rFonts w:ascii="Arial" w:hAnsi="Arial" w:cs="Arial"/>
          <w:color w:val="000000" w:themeColor="text1"/>
          <w:sz w:val="26"/>
          <w:szCs w:val="26"/>
        </w:rPr>
      </w:pPr>
      <w:r w:rsidRPr="005920E3">
        <w:rPr>
          <w:rFonts w:ascii="Arial" w:hAnsi="Arial" w:cs="Arial"/>
          <w:b/>
          <w:bCs/>
          <w:color w:val="000000" w:themeColor="text1"/>
          <w:kern w:val="2"/>
          <w:sz w:val="26"/>
          <w:szCs w:val="26"/>
          <w14:ligatures w14:val="standardContextual"/>
        </w:rPr>
        <w:t>a)</w:t>
      </w:r>
      <w:r w:rsidRPr="005920E3">
        <w:rPr>
          <w:rFonts w:ascii="Arial" w:hAnsi="Arial" w:cs="Arial"/>
          <w:color w:val="000000" w:themeColor="text1"/>
          <w:sz w:val="26"/>
          <w:szCs w:val="26"/>
        </w:rPr>
        <w:t xml:space="preserve"> </w:t>
      </w:r>
      <w:r w:rsidRPr="005920E3">
        <w:rPr>
          <w:rFonts w:ascii="Arial" w:hAnsi="Arial" w:cs="Arial"/>
          <w:b/>
          <w:color w:val="000000" w:themeColor="text1"/>
          <w:sz w:val="26"/>
          <w:szCs w:val="26"/>
        </w:rPr>
        <w:t>Debida diligencia de los derechos humanos.</w:t>
      </w:r>
      <w:r w:rsidRPr="005920E3">
        <w:rPr>
          <w:rFonts w:ascii="Arial" w:hAnsi="Arial" w:cs="Arial"/>
          <w:color w:val="000000" w:themeColor="text1"/>
          <w:sz w:val="26"/>
          <w:szCs w:val="26"/>
        </w:rPr>
        <w:t xml:space="preserve"> El artículo 1</w:t>
      </w:r>
      <w:r w:rsidR="009754D4" w:rsidRPr="005920E3">
        <w:rPr>
          <w:rFonts w:ascii="Arial" w:hAnsi="Arial" w:cs="Arial"/>
          <w:color w:val="000000" w:themeColor="text1"/>
          <w:sz w:val="26"/>
          <w:szCs w:val="26"/>
        </w:rPr>
        <w:t>º</w:t>
      </w:r>
      <w:r w:rsidRPr="005920E3">
        <w:rPr>
          <w:rFonts w:ascii="Arial" w:hAnsi="Arial" w:cs="Arial"/>
          <w:color w:val="000000" w:themeColor="text1"/>
          <w:sz w:val="26"/>
          <w:szCs w:val="26"/>
        </w:rPr>
        <w:t>, tercer párrafo, establece que todas las autoridades tienen la obligación de promover, respetar, proteger y garantizar los derechos humanos; en consecuencia, el Estado deberá prevenir, investigar, sancionar y reparar las violaciones a los derechos humanos</w:t>
      </w:r>
      <w:r w:rsidR="00F23B51" w:rsidRPr="005920E3">
        <w:rPr>
          <w:rFonts w:ascii="Arial" w:hAnsi="Arial" w:cs="Arial"/>
          <w:color w:val="000000" w:themeColor="text1"/>
          <w:sz w:val="26"/>
          <w:szCs w:val="26"/>
        </w:rPr>
        <w:t>, en los términos que establecen</w:t>
      </w:r>
      <w:r w:rsidRPr="005920E3">
        <w:rPr>
          <w:rFonts w:ascii="Arial" w:hAnsi="Arial" w:cs="Arial"/>
          <w:color w:val="000000" w:themeColor="text1"/>
          <w:sz w:val="26"/>
          <w:szCs w:val="26"/>
        </w:rPr>
        <w:t xml:space="preserve"> la</w:t>
      </w:r>
      <w:r w:rsidR="00F23B51" w:rsidRPr="005920E3">
        <w:rPr>
          <w:rFonts w:ascii="Arial" w:hAnsi="Arial" w:cs="Arial"/>
          <w:color w:val="000000" w:themeColor="text1"/>
          <w:sz w:val="26"/>
          <w:szCs w:val="26"/>
        </w:rPr>
        <w:t>s</w:t>
      </w:r>
      <w:r w:rsidRPr="005920E3">
        <w:rPr>
          <w:rFonts w:ascii="Arial" w:hAnsi="Arial" w:cs="Arial"/>
          <w:color w:val="000000" w:themeColor="text1"/>
          <w:sz w:val="26"/>
          <w:szCs w:val="26"/>
        </w:rPr>
        <w:t xml:space="preserve"> ley</w:t>
      </w:r>
      <w:r w:rsidR="00F23B51" w:rsidRPr="005920E3">
        <w:rPr>
          <w:rFonts w:ascii="Arial" w:hAnsi="Arial" w:cs="Arial"/>
          <w:color w:val="000000" w:themeColor="text1"/>
          <w:sz w:val="26"/>
          <w:szCs w:val="26"/>
        </w:rPr>
        <w:t>es</w:t>
      </w:r>
      <w:r w:rsidRPr="005920E3">
        <w:rPr>
          <w:rFonts w:ascii="Arial" w:hAnsi="Arial" w:cs="Arial"/>
          <w:color w:val="000000" w:themeColor="text1"/>
          <w:sz w:val="26"/>
          <w:szCs w:val="26"/>
        </w:rPr>
        <w:t xml:space="preserve">. </w:t>
      </w:r>
    </w:p>
    <w:p w14:paraId="484A361E" w14:textId="77777777" w:rsidR="00673AFE" w:rsidRPr="005920E3" w:rsidRDefault="00673AFE" w:rsidP="00772F92">
      <w:pPr>
        <w:pStyle w:val="Estilo"/>
        <w:spacing w:line="276" w:lineRule="auto"/>
        <w:rPr>
          <w:rFonts w:cs="Arial"/>
          <w:color w:val="000000" w:themeColor="text1"/>
          <w:sz w:val="26"/>
          <w:szCs w:val="26"/>
        </w:rPr>
      </w:pPr>
    </w:p>
    <w:p w14:paraId="620AE8F3" w14:textId="3BD5B935" w:rsidR="00673AFE" w:rsidRPr="005920E3" w:rsidRDefault="00673AFE" w:rsidP="00772F92">
      <w:pPr>
        <w:pStyle w:val="Estilo"/>
        <w:spacing w:line="276" w:lineRule="auto"/>
        <w:rPr>
          <w:rFonts w:cs="Arial"/>
          <w:color w:val="000000" w:themeColor="text1"/>
          <w:sz w:val="26"/>
          <w:szCs w:val="26"/>
        </w:rPr>
      </w:pPr>
      <w:r w:rsidRPr="005920E3">
        <w:rPr>
          <w:rFonts w:cs="Arial"/>
          <w:b/>
          <w:bCs/>
          <w:color w:val="000000" w:themeColor="text1"/>
          <w:sz w:val="26"/>
          <w:szCs w:val="26"/>
        </w:rPr>
        <w:t>b)</w:t>
      </w:r>
      <w:r w:rsidRPr="005920E3">
        <w:rPr>
          <w:rFonts w:cs="Arial"/>
          <w:color w:val="000000" w:themeColor="text1"/>
          <w:sz w:val="26"/>
          <w:szCs w:val="26"/>
        </w:rPr>
        <w:t xml:space="preserve"> </w:t>
      </w:r>
      <w:r w:rsidRPr="005920E3">
        <w:rPr>
          <w:rFonts w:cs="Arial"/>
          <w:b/>
          <w:color w:val="000000" w:themeColor="text1"/>
          <w:sz w:val="26"/>
          <w:szCs w:val="26"/>
        </w:rPr>
        <w:t>Unidad en la diversidad y pluriculturalidad.</w:t>
      </w:r>
      <w:r w:rsidRPr="005920E3">
        <w:rPr>
          <w:rFonts w:cs="Arial"/>
          <w:color w:val="000000" w:themeColor="text1"/>
          <w:sz w:val="26"/>
          <w:szCs w:val="26"/>
        </w:rPr>
        <w:t xml:space="preserve"> El artículo 2º, párrafo primero</w:t>
      </w:r>
      <w:r w:rsidR="00FB6730">
        <w:rPr>
          <w:rFonts w:cs="Arial"/>
          <w:color w:val="000000" w:themeColor="text1"/>
          <w:sz w:val="26"/>
          <w:szCs w:val="26"/>
        </w:rPr>
        <w:t>,</w:t>
      </w:r>
      <w:r w:rsidRPr="005920E3">
        <w:rPr>
          <w:rFonts w:cs="Arial"/>
          <w:color w:val="000000" w:themeColor="text1"/>
          <w:sz w:val="26"/>
          <w:szCs w:val="26"/>
        </w:rPr>
        <w:t xml:space="preserve"> prevé el principio de unidad en la diversidad al disponer que “La Nación Mexicana es única e indivisible, basada en la grandeza de sus pueblos y culturas”; asimismo, el párrafo segundo reconoce el principio de pluriculturalidad sustentada originalmente en sus </w:t>
      </w:r>
      <w:r w:rsidR="00901C60" w:rsidRPr="005920E3">
        <w:rPr>
          <w:rFonts w:cs="Arial"/>
          <w:color w:val="000000" w:themeColor="text1"/>
          <w:sz w:val="26"/>
          <w:szCs w:val="26"/>
        </w:rPr>
        <w:t>P</w:t>
      </w:r>
      <w:r w:rsidRPr="005920E3">
        <w:rPr>
          <w:rFonts w:cs="Arial"/>
          <w:color w:val="000000" w:themeColor="text1"/>
          <w:sz w:val="26"/>
          <w:szCs w:val="26"/>
        </w:rPr>
        <w:t xml:space="preserve">ueblos </w:t>
      </w:r>
      <w:r w:rsidR="00901C60" w:rsidRPr="005920E3">
        <w:rPr>
          <w:rFonts w:cs="Arial"/>
          <w:color w:val="000000" w:themeColor="text1"/>
          <w:sz w:val="26"/>
          <w:szCs w:val="26"/>
        </w:rPr>
        <w:t>I</w:t>
      </w:r>
      <w:r w:rsidRPr="005920E3">
        <w:rPr>
          <w:rFonts w:cs="Arial"/>
          <w:color w:val="000000" w:themeColor="text1"/>
          <w:sz w:val="26"/>
          <w:szCs w:val="26"/>
        </w:rPr>
        <w:t xml:space="preserve">ndígenas; </w:t>
      </w:r>
    </w:p>
    <w:p w14:paraId="57979A20" w14:textId="77777777" w:rsidR="00673AFE" w:rsidRPr="005920E3" w:rsidRDefault="00673AFE" w:rsidP="00772F92">
      <w:pPr>
        <w:pStyle w:val="Estilo"/>
        <w:spacing w:line="276" w:lineRule="auto"/>
        <w:rPr>
          <w:rFonts w:cs="Arial"/>
          <w:color w:val="000000" w:themeColor="text1"/>
          <w:sz w:val="26"/>
          <w:szCs w:val="26"/>
        </w:rPr>
      </w:pPr>
    </w:p>
    <w:p w14:paraId="6E00B462" w14:textId="0F54DF79" w:rsidR="00673AFE" w:rsidRPr="005920E3" w:rsidRDefault="00673AFE" w:rsidP="00772F92">
      <w:pPr>
        <w:pStyle w:val="Estilo"/>
        <w:spacing w:line="276" w:lineRule="auto"/>
        <w:rPr>
          <w:rFonts w:cs="Arial"/>
          <w:color w:val="000000" w:themeColor="text1"/>
          <w:sz w:val="26"/>
          <w:szCs w:val="26"/>
        </w:rPr>
      </w:pPr>
      <w:r w:rsidRPr="005920E3">
        <w:rPr>
          <w:rFonts w:cs="Arial"/>
          <w:b/>
          <w:bCs/>
          <w:color w:val="000000" w:themeColor="text1"/>
          <w:sz w:val="26"/>
          <w:szCs w:val="26"/>
        </w:rPr>
        <w:t>c)</w:t>
      </w:r>
      <w:r w:rsidRPr="005920E3">
        <w:rPr>
          <w:rFonts w:cs="Arial"/>
          <w:b/>
          <w:color w:val="000000" w:themeColor="text1"/>
          <w:sz w:val="26"/>
          <w:szCs w:val="26"/>
        </w:rPr>
        <w:t xml:space="preserve"> </w:t>
      </w:r>
      <w:r w:rsidR="00032A9B" w:rsidRPr="005920E3">
        <w:rPr>
          <w:rFonts w:cs="Arial"/>
          <w:b/>
          <w:color w:val="000000" w:themeColor="text1"/>
          <w:sz w:val="26"/>
          <w:szCs w:val="26"/>
        </w:rPr>
        <w:t>Democracia</w:t>
      </w:r>
      <w:r w:rsidRPr="005920E3">
        <w:rPr>
          <w:rFonts w:cs="Arial"/>
          <w:b/>
          <w:color w:val="000000" w:themeColor="text1"/>
          <w:sz w:val="26"/>
          <w:szCs w:val="26"/>
        </w:rPr>
        <w:t>.</w:t>
      </w:r>
      <w:r w:rsidR="00AA4928" w:rsidRPr="005920E3">
        <w:rPr>
          <w:rFonts w:cs="Arial"/>
          <w:b/>
          <w:color w:val="000000" w:themeColor="text1"/>
          <w:sz w:val="26"/>
          <w:szCs w:val="26"/>
        </w:rPr>
        <w:t xml:space="preserve"> </w:t>
      </w:r>
      <w:r w:rsidR="00AA4928" w:rsidRPr="005920E3">
        <w:rPr>
          <w:rFonts w:cs="Arial"/>
          <w:color w:val="000000" w:themeColor="text1"/>
          <w:sz w:val="26"/>
          <w:szCs w:val="26"/>
        </w:rPr>
        <w:t>El artículo 39 dispone que la “soberanía nacional reside esencial y originariamente en el pueblo. Todo poder público dimana del pueblo y se instituye para beneficio de éste”. Por su parte, el artículo 41 señala que el “pueblo ejerce su soberanía por medio de los Poderes de la Unión, en los casos de la competencia de éstos".</w:t>
      </w:r>
    </w:p>
    <w:p w14:paraId="2C150FFC" w14:textId="77777777" w:rsidR="00673AFE" w:rsidRPr="005920E3" w:rsidRDefault="00673AFE" w:rsidP="00772F92">
      <w:pPr>
        <w:pStyle w:val="Estilo"/>
        <w:spacing w:line="276" w:lineRule="auto"/>
        <w:rPr>
          <w:rFonts w:cs="Arial"/>
          <w:color w:val="000000" w:themeColor="text1"/>
          <w:sz w:val="26"/>
          <w:szCs w:val="26"/>
        </w:rPr>
      </w:pPr>
    </w:p>
    <w:p w14:paraId="3F12FE1B" w14:textId="1B139306" w:rsidR="00673AFE" w:rsidRPr="005920E3" w:rsidRDefault="00673AFE" w:rsidP="00772F92">
      <w:pPr>
        <w:spacing w:after="0"/>
        <w:jc w:val="both"/>
        <w:rPr>
          <w:rFonts w:ascii="Arial" w:hAnsi="Arial" w:cs="Arial"/>
          <w:color w:val="000000" w:themeColor="text1"/>
          <w:sz w:val="26"/>
          <w:szCs w:val="26"/>
        </w:rPr>
      </w:pPr>
      <w:r w:rsidRPr="005920E3">
        <w:rPr>
          <w:rFonts w:ascii="Arial" w:hAnsi="Arial" w:cs="Arial"/>
          <w:b/>
          <w:bCs/>
          <w:color w:val="000000" w:themeColor="text1"/>
          <w:sz w:val="26"/>
          <w:szCs w:val="26"/>
        </w:rPr>
        <w:t>d)</w:t>
      </w:r>
      <w:r w:rsidRPr="005920E3">
        <w:rPr>
          <w:rFonts w:ascii="Arial" w:hAnsi="Arial" w:cs="Arial"/>
          <w:color w:val="000000" w:themeColor="text1"/>
          <w:sz w:val="26"/>
          <w:szCs w:val="26"/>
        </w:rPr>
        <w:t xml:space="preserve"> </w:t>
      </w:r>
      <w:r w:rsidRPr="005920E3">
        <w:rPr>
          <w:rFonts w:ascii="Arial" w:hAnsi="Arial" w:cs="Arial"/>
          <w:b/>
          <w:color w:val="000000" w:themeColor="text1"/>
          <w:sz w:val="26"/>
          <w:szCs w:val="26"/>
        </w:rPr>
        <w:t xml:space="preserve">Justicia expedita, pronta, completa, imparcial y sustantiva. </w:t>
      </w:r>
      <w:r w:rsidRPr="005920E3">
        <w:rPr>
          <w:rFonts w:ascii="Arial" w:hAnsi="Arial" w:cs="Arial"/>
          <w:color w:val="000000" w:themeColor="text1"/>
          <w:sz w:val="26"/>
          <w:szCs w:val="26"/>
        </w:rPr>
        <w:t>El artículo 17, párrafos segundo y tercero, consagra que toda persona tiene derecho a que se le administre justicia por tribunales que estarán expeditos para impartirla en los plazos y términos que fijen las leyes, emitiendo sus resoluciones de manera pronta, completa e imparcial;</w:t>
      </w:r>
      <w:r w:rsidR="00FB6730">
        <w:rPr>
          <w:rFonts w:ascii="Arial" w:hAnsi="Arial" w:cs="Arial"/>
          <w:color w:val="000000" w:themeColor="text1"/>
          <w:sz w:val="26"/>
          <w:szCs w:val="26"/>
        </w:rPr>
        <w:t xml:space="preserve"> además,</w:t>
      </w:r>
      <w:r w:rsidRPr="005920E3">
        <w:rPr>
          <w:rFonts w:ascii="Arial" w:hAnsi="Arial" w:cs="Arial"/>
          <w:color w:val="000000" w:themeColor="text1"/>
          <w:sz w:val="26"/>
          <w:szCs w:val="26"/>
        </w:rPr>
        <w:t xml:space="preserve"> siempre que no se afecte la igualdad entre las partes, el debido proceso u otros derechos</w:t>
      </w:r>
      <w:r w:rsidR="00FB6730">
        <w:rPr>
          <w:rFonts w:ascii="Arial" w:hAnsi="Arial" w:cs="Arial"/>
          <w:color w:val="000000" w:themeColor="text1"/>
          <w:sz w:val="26"/>
          <w:szCs w:val="26"/>
        </w:rPr>
        <w:t>,</w:t>
      </w:r>
      <w:r w:rsidRPr="005920E3">
        <w:rPr>
          <w:rFonts w:ascii="Arial" w:hAnsi="Arial" w:cs="Arial"/>
          <w:color w:val="000000" w:themeColor="text1"/>
          <w:sz w:val="26"/>
          <w:szCs w:val="26"/>
        </w:rPr>
        <w:t xml:space="preserve"> en los juicios o </w:t>
      </w:r>
      <w:r w:rsidRPr="005920E3">
        <w:rPr>
          <w:rFonts w:ascii="Arial" w:hAnsi="Arial" w:cs="Arial"/>
          <w:color w:val="000000" w:themeColor="text1"/>
          <w:sz w:val="26"/>
          <w:szCs w:val="26"/>
        </w:rPr>
        <w:lastRenderedPageBreak/>
        <w:t>procedimientos seguidos en forma de juicio, las autoridades deberán privilegiar la solución del conflicto sobre los formalismos procedimentales.</w:t>
      </w:r>
    </w:p>
    <w:p w14:paraId="56AB1731" w14:textId="77777777" w:rsidR="00673AFE" w:rsidRPr="005920E3" w:rsidRDefault="00673AFE" w:rsidP="00772F92">
      <w:pPr>
        <w:spacing w:after="0"/>
        <w:jc w:val="both"/>
        <w:rPr>
          <w:rFonts w:ascii="Arial" w:hAnsi="Arial" w:cs="Arial"/>
          <w:color w:val="000000" w:themeColor="text1"/>
          <w:sz w:val="26"/>
          <w:szCs w:val="26"/>
        </w:rPr>
      </w:pPr>
    </w:p>
    <w:p w14:paraId="1C0F8DAE" w14:textId="3A85370C" w:rsidR="00AA4928" w:rsidRPr="005920E3" w:rsidRDefault="00AA4928" w:rsidP="00772F92">
      <w:pPr>
        <w:spacing w:after="0"/>
        <w:jc w:val="both"/>
        <w:rPr>
          <w:rFonts w:ascii="Arial" w:hAnsi="Arial" w:cs="Arial"/>
          <w:bCs/>
          <w:color w:val="000000" w:themeColor="text1"/>
          <w:sz w:val="26"/>
          <w:szCs w:val="26"/>
        </w:rPr>
      </w:pPr>
      <w:r w:rsidRPr="005920E3">
        <w:rPr>
          <w:rFonts w:ascii="Arial" w:hAnsi="Arial" w:cs="Arial"/>
          <w:b/>
          <w:color w:val="000000" w:themeColor="text1"/>
          <w:sz w:val="26"/>
          <w:szCs w:val="26"/>
        </w:rPr>
        <w:t xml:space="preserve">e) Transparencia y máxima publicidad. </w:t>
      </w:r>
      <w:r w:rsidRPr="005920E3">
        <w:rPr>
          <w:rFonts w:ascii="Arial" w:hAnsi="Arial" w:cs="Arial"/>
          <w:bCs/>
          <w:color w:val="000000" w:themeColor="text1"/>
          <w:sz w:val="26"/>
          <w:szCs w:val="26"/>
        </w:rPr>
        <w:t>El artículo 6º, apartado A, fracción I, considera que toda la información en posesión del Poder Judicial es pública y solo puede reservarse por razones de interés público y seguridad nacional. Por ello, en la interpretación del derecho a la información debe prevalecer el principio de máxima publicidad, por lo que debe documentarse todo acto que derive del ejercicio de sus facultades, competencias o funciones.</w:t>
      </w:r>
    </w:p>
    <w:p w14:paraId="0D916784" w14:textId="77777777" w:rsidR="00AA4928" w:rsidRPr="005920E3" w:rsidRDefault="00AA4928" w:rsidP="00772F92">
      <w:pPr>
        <w:spacing w:after="0"/>
        <w:jc w:val="both"/>
        <w:rPr>
          <w:rFonts w:ascii="Arial" w:hAnsi="Arial" w:cs="Arial"/>
          <w:b/>
          <w:color w:val="000000" w:themeColor="text1"/>
          <w:sz w:val="26"/>
          <w:szCs w:val="26"/>
        </w:rPr>
      </w:pPr>
    </w:p>
    <w:p w14:paraId="7CA59447" w14:textId="460DD775" w:rsidR="00673AFE" w:rsidRPr="005920E3" w:rsidRDefault="00673AFE" w:rsidP="00772F92">
      <w:pPr>
        <w:spacing w:after="0"/>
        <w:jc w:val="both"/>
        <w:rPr>
          <w:rFonts w:ascii="Arial" w:eastAsia="Times New Roman" w:hAnsi="Arial" w:cs="Arial"/>
          <w:color w:val="000000" w:themeColor="text1"/>
          <w:sz w:val="26"/>
          <w:szCs w:val="26"/>
        </w:rPr>
      </w:pPr>
      <w:r w:rsidRPr="005920E3">
        <w:rPr>
          <w:rFonts w:ascii="Arial" w:hAnsi="Arial" w:cs="Arial"/>
          <w:b/>
          <w:color w:val="000000" w:themeColor="text1"/>
          <w:sz w:val="26"/>
          <w:szCs w:val="26"/>
        </w:rPr>
        <w:t xml:space="preserve">TERCERO. Compromiso de la </w:t>
      </w:r>
      <w:r w:rsidR="00B050A1" w:rsidRPr="005920E3">
        <w:rPr>
          <w:rFonts w:ascii="Arial" w:hAnsi="Arial" w:cs="Arial"/>
          <w:b/>
          <w:color w:val="000000" w:themeColor="text1"/>
          <w:sz w:val="26"/>
          <w:szCs w:val="26"/>
        </w:rPr>
        <w:t>SCJN</w:t>
      </w:r>
      <w:r w:rsidRPr="005920E3">
        <w:rPr>
          <w:rFonts w:ascii="Arial" w:hAnsi="Arial" w:cs="Arial"/>
          <w:b/>
          <w:color w:val="000000" w:themeColor="text1"/>
          <w:sz w:val="26"/>
          <w:szCs w:val="26"/>
        </w:rPr>
        <w:t xml:space="preserve">. </w:t>
      </w:r>
      <w:r w:rsidRPr="005920E3">
        <w:rPr>
          <w:rFonts w:ascii="Arial" w:eastAsia="Times New Roman" w:hAnsi="Arial" w:cs="Arial"/>
          <w:color w:val="000000" w:themeColor="text1"/>
          <w:sz w:val="26"/>
          <w:szCs w:val="26"/>
        </w:rPr>
        <w:t>México enfrenta desafíos estructurales en materia de justicia, marcados por la desigualdad, la marginación y la exclusión que han dejado a millones de personas sin acceso real y efectivo a</w:t>
      </w:r>
      <w:r w:rsidR="00903521" w:rsidRPr="005920E3">
        <w:rPr>
          <w:rFonts w:ascii="Arial" w:eastAsia="Times New Roman" w:hAnsi="Arial" w:cs="Arial"/>
          <w:color w:val="000000" w:themeColor="text1"/>
          <w:sz w:val="26"/>
          <w:szCs w:val="26"/>
        </w:rPr>
        <w:t>l sistema judicial</w:t>
      </w:r>
      <w:r w:rsidRPr="005920E3">
        <w:rPr>
          <w:rFonts w:ascii="Arial" w:eastAsia="Times New Roman" w:hAnsi="Arial" w:cs="Arial"/>
          <w:color w:val="000000" w:themeColor="text1"/>
          <w:sz w:val="26"/>
          <w:szCs w:val="26"/>
        </w:rPr>
        <w:t xml:space="preserve">. </w:t>
      </w:r>
    </w:p>
    <w:p w14:paraId="7736740E" w14:textId="77777777" w:rsidR="00673AFE" w:rsidRPr="005920E3" w:rsidRDefault="00673AFE" w:rsidP="00772F92">
      <w:pPr>
        <w:spacing w:after="0"/>
        <w:jc w:val="both"/>
        <w:rPr>
          <w:rFonts w:ascii="Arial" w:eastAsia="Times New Roman" w:hAnsi="Arial" w:cs="Arial"/>
          <w:color w:val="000000" w:themeColor="text1"/>
          <w:sz w:val="26"/>
          <w:szCs w:val="26"/>
        </w:rPr>
      </w:pPr>
    </w:p>
    <w:p w14:paraId="7F0F3E7C" w14:textId="0ACE34BF" w:rsidR="00673AFE" w:rsidRPr="005920E3" w:rsidRDefault="00903521" w:rsidP="00772F92">
      <w:pPr>
        <w:spacing w:after="0"/>
        <w:jc w:val="both"/>
        <w:rPr>
          <w:rFonts w:ascii="Arial" w:eastAsia="Times New Roman" w:hAnsi="Arial" w:cs="Arial"/>
          <w:color w:val="000000" w:themeColor="text1"/>
          <w:sz w:val="26"/>
          <w:szCs w:val="26"/>
        </w:rPr>
      </w:pPr>
      <w:r w:rsidRPr="005920E3">
        <w:rPr>
          <w:rFonts w:ascii="Arial" w:eastAsia="Times New Roman" w:hAnsi="Arial" w:cs="Arial"/>
          <w:color w:val="000000" w:themeColor="text1"/>
          <w:sz w:val="26"/>
          <w:szCs w:val="26"/>
        </w:rPr>
        <w:t>L</w:t>
      </w:r>
      <w:r w:rsidR="00673AFE" w:rsidRPr="005920E3">
        <w:rPr>
          <w:rFonts w:ascii="Arial" w:eastAsia="Times New Roman" w:hAnsi="Arial" w:cs="Arial"/>
          <w:color w:val="000000" w:themeColor="text1"/>
          <w:sz w:val="26"/>
          <w:szCs w:val="26"/>
        </w:rPr>
        <w:t xml:space="preserve">a </w:t>
      </w:r>
      <w:r w:rsidR="00B050A1" w:rsidRPr="005920E3">
        <w:rPr>
          <w:rFonts w:ascii="Arial" w:hAnsi="Arial" w:cs="Arial"/>
          <w:color w:val="000000" w:themeColor="text1"/>
          <w:sz w:val="26"/>
          <w:szCs w:val="26"/>
        </w:rPr>
        <w:t>SCJN</w:t>
      </w:r>
      <w:r w:rsidR="00B050A1" w:rsidRPr="005920E3">
        <w:rPr>
          <w:rFonts w:ascii="Arial" w:eastAsia="Times New Roman" w:hAnsi="Arial" w:cs="Arial"/>
          <w:color w:val="000000" w:themeColor="text1"/>
          <w:sz w:val="26"/>
          <w:szCs w:val="26"/>
        </w:rPr>
        <w:t xml:space="preserve"> </w:t>
      </w:r>
      <w:r w:rsidR="00673AFE" w:rsidRPr="005920E3">
        <w:rPr>
          <w:rFonts w:ascii="Arial" w:eastAsia="Times New Roman" w:hAnsi="Arial" w:cs="Arial"/>
          <w:color w:val="000000" w:themeColor="text1"/>
          <w:sz w:val="26"/>
          <w:szCs w:val="26"/>
        </w:rPr>
        <w:t>tiene una responsabilidad histórica: garantizar que sus decisiones sean accesibles y respondan a las necesidades más urgentes de la sociedad, generando los espacios que escuchen y permitan la participación de los diversos sectores sociales, dando atención priorit</w:t>
      </w:r>
      <w:r w:rsidR="00901C60" w:rsidRPr="005920E3">
        <w:rPr>
          <w:rFonts w:ascii="Arial" w:eastAsia="Times New Roman" w:hAnsi="Arial" w:cs="Arial"/>
          <w:color w:val="000000" w:themeColor="text1"/>
          <w:sz w:val="26"/>
          <w:szCs w:val="26"/>
        </w:rPr>
        <w:t>aria en justicia social para los</w:t>
      </w:r>
      <w:r w:rsidR="00673AFE" w:rsidRPr="005920E3">
        <w:rPr>
          <w:rFonts w:ascii="Arial" w:eastAsia="Times New Roman" w:hAnsi="Arial" w:cs="Arial"/>
          <w:color w:val="000000" w:themeColor="text1"/>
          <w:sz w:val="26"/>
          <w:szCs w:val="26"/>
        </w:rPr>
        <w:t xml:space="preserve"> Pueblos y Comunidades Indígenas y Afromexicanas</w:t>
      </w:r>
      <w:r w:rsidR="00901C60" w:rsidRPr="005920E3">
        <w:rPr>
          <w:rFonts w:ascii="Arial" w:eastAsia="Times New Roman" w:hAnsi="Arial" w:cs="Arial"/>
          <w:color w:val="000000" w:themeColor="text1"/>
          <w:sz w:val="26"/>
          <w:szCs w:val="26"/>
        </w:rPr>
        <w:t xml:space="preserve">, </w:t>
      </w:r>
      <w:r w:rsidR="00901C60" w:rsidRPr="005920E3">
        <w:rPr>
          <w:rFonts w:ascii="Arial" w:hAnsi="Arial" w:cs="Arial"/>
          <w:color w:val="000000" w:themeColor="text1"/>
          <w:sz w:val="26"/>
          <w:szCs w:val="26"/>
        </w:rPr>
        <w:t xml:space="preserve">personas y grupos en situación de vulnerabilidad, </w:t>
      </w:r>
      <w:r w:rsidR="00673AFE" w:rsidRPr="005920E3">
        <w:rPr>
          <w:rFonts w:ascii="Arial" w:eastAsia="Times New Roman" w:hAnsi="Arial" w:cs="Arial"/>
          <w:color w:val="000000" w:themeColor="text1"/>
          <w:sz w:val="26"/>
          <w:szCs w:val="26"/>
        </w:rPr>
        <w:t xml:space="preserve">y otros sectores que han estado </w:t>
      </w:r>
      <w:r w:rsidRPr="005920E3">
        <w:rPr>
          <w:rFonts w:ascii="Arial" w:eastAsia="Times New Roman" w:hAnsi="Arial" w:cs="Arial"/>
          <w:color w:val="000000" w:themeColor="text1"/>
          <w:sz w:val="26"/>
          <w:szCs w:val="26"/>
        </w:rPr>
        <w:t>históricamente relegados de la impartición de justicia</w:t>
      </w:r>
      <w:r w:rsidR="00673AFE" w:rsidRPr="005920E3">
        <w:rPr>
          <w:rFonts w:ascii="Arial" w:eastAsia="Times New Roman" w:hAnsi="Arial" w:cs="Arial"/>
          <w:color w:val="000000" w:themeColor="text1"/>
          <w:sz w:val="26"/>
          <w:szCs w:val="26"/>
        </w:rPr>
        <w:t xml:space="preserve"> constitucional.</w:t>
      </w:r>
    </w:p>
    <w:p w14:paraId="06DD0F90" w14:textId="77777777" w:rsidR="00673AFE" w:rsidRPr="005920E3" w:rsidRDefault="00673AFE" w:rsidP="00772F92">
      <w:pPr>
        <w:spacing w:after="0"/>
        <w:jc w:val="both"/>
        <w:rPr>
          <w:rFonts w:ascii="Arial" w:hAnsi="Arial" w:cs="Arial"/>
          <w:color w:val="000000" w:themeColor="text1"/>
          <w:sz w:val="26"/>
          <w:szCs w:val="26"/>
        </w:rPr>
      </w:pPr>
    </w:p>
    <w:p w14:paraId="69AACC2B" w14:textId="5096CDF4" w:rsidR="00673AFE" w:rsidRPr="005920E3" w:rsidRDefault="00673AFE" w:rsidP="00772F92">
      <w:pPr>
        <w:pStyle w:val="Texto"/>
        <w:spacing w:after="0" w:line="276" w:lineRule="auto"/>
        <w:ind w:firstLine="0"/>
        <w:rPr>
          <w:color w:val="000000" w:themeColor="text1"/>
          <w:sz w:val="26"/>
          <w:szCs w:val="26"/>
        </w:rPr>
      </w:pPr>
      <w:r w:rsidRPr="005920E3">
        <w:rPr>
          <w:color w:val="000000" w:themeColor="text1"/>
          <w:sz w:val="26"/>
          <w:szCs w:val="26"/>
        </w:rPr>
        <w:t xml:space="preserve">Por ello y con fundamento en lo dispuesto </w:t>
      </w:r>
      <w:r w:rsidR="00FB6730">
        <w:rPr>
          <w:color w:val="000000" w:themeColor="text1"/>
          <w:sz w:val="26"/>
          <w:szCs w:val="26"/>
        </w:rPr>
        <w:t>en</w:t>
      </w:r>
      <w:r w:rsidRPr="005920E3">
        <w:rPr>
          <w:color w:val="000000" w:themeColor="text1"/>
          <w:sz w:val="26"/>
          <w:szCs w:val="26"/>
        </w:rPr>
        <w:t xml:space="preserve"> el artículo 94 de la </w:t>
      </w:r>
      <w:r w:rsidR="00FB6730">
        <w:rPr>
          <w:color w:val="000000" w:themeColor="text1"/>
          <w:sz w:val="26"/>
          <w:szCs w:val="26"/>
        </w:rPr>
        <w:t>CPEUM</w:t>
      </w:r>
      <w:r w:rsidRPr="005920E3">
        <w:rPr>
          <w:color w:val="000000" w:themeColor="text1"/>
          <w:sz w:val="26"/>
          <w:szCs w:val="26"/>
        </w:rPr>
        <w:t>, así como 6, 7, 16 y 17, fracciones VII, IX y X, de la Ley Orgánica del Poder Judicial de la Federación, el Pleno de la</w:t>
      </w:r>
      <w:r w:rsidR="00B050A1" w:rsidRPr="005920E3">
        <w:rPr>
          <w:color w:val="000000" w:themeColor="text1"/>
          <w:sz w:val="26"/>
          <w:szCs w:val="26"/>
        </w:rPr>
        <w:t xml:space="preserve"> </w:t>
      </w:r>
      <w:r w:rsidR="008B20CB" w:rsidRPr="005920E3">
        <w:rPr>
          <w:color w:val="000000" w:themeColor="text1"/>
          <w:sz w:val="26"/>
          <w:szCs w:val="26"/>
        </w:rPr>
        <w:t>SCJN</w:t>
      </w:r>
      <w:r w:rsidRPr="005920E3">
        <w:rPr>
          <w:color w:val="000000" w:themeColor="text1"/>
          <w:sz w:val="26"/>
          <w:szCs w:val="26"/>
        </w:rPr>
        <w:t xml:space="preserve"> expide el siguiente:</w:t>
      </w:r>
    </w:p>
    <w:p w14:paraId="58678B0D" w14:textId="77777777" w:rsidR="00673AFE" w:rsidRPr="005920E3" w:rsidRDefault="00673AFE" w:rsidP="00772F92">
      <w:pPr>
        <w:spacing w:after="0"/>
        <w:jc w:val="both"/>
        <w:rPr>
          <w:rFonts w:ascii="Arial" w:hAnsi="Arial" w:cs="Arial"/>
          <w:b/>
          <w:color w:val="000000" w:themeColor="text1"/>
          <w:sz w:val="26"/>
          <w:szCs w:val="26"/>
        </w:rPr>
      </w:pPr>
    </w:p>
    <w:p w14:paraId="174E4E1D" w14:textId="77777777" w:rsidR="00673AFE" w:rsidRPr="005920E3" w:rsidRDefault="00673AFE" w:rsidP="00772F92">
      <w:pPr>
        <w:spacing w:after="0"/>
        <w:jc w:val="center"/>
        <w:rPr>
          <w:rFonts w:ascii="Arial" w:hAnsi="Arial" w:cs="Arial"/>
          <w:b/>
          <w:color w:val="000000" w:themeColor="text1"/>
          <w:sz w:val="26"/>
          <w:szCs w:val="26"/>
        </w:rPr>
      </w:pPr>
      <w:r w:rsidRPr="005920E3">
        <w:rPr>
          <w:rFonts w:ascii="Arial" w:hAnsi="Arial" w:cs="Arial"/>
          <w:b/>
          <w:color w:val="000000" w:themeColor="text1"/>
          <w:sz w:val="26"/>
          <w:szCs w:val="26"/>
        </w:rPr>
        <w:t>ACUERDO</w:t>
      </w:r>
    </w:p>
    <w:p w14:paraId="32176097" w14:textId="77777777" w:rsidR="00673AFE" w:rsidRPr="005920E3" w:rsidRDefault="00673AFE" w:rsidP="00772F92">
      <w:pPr>
        <w:spacing w:after="0"/>
        <w:jc w:val="both"/>
        <w:rPr>
          <w:rFonts w:ascii="Arial" w:hAnsi="Arial" w:cs="Arial"/>
          <w:b/>
          <w:bCs/>
          <w:color w:val="000000" w:themeColor="text1"/>
          <w:sz w:val="26"/>
          <w:szCs w:val="26"/>
        </w:rPr>
      </w:pPr>
    </w:p>
    <w:p w14:paraId="45E14138" w14:textId="23B37929" w:rsidR="00673AFE" w:rsidRPr="005920E3" w:rsidRDefault="00673AFE" w:rsidP="00772F92">
      <w:pPr>
        <w:spacing w:after="0"/>
        <w:jc w:val="both"/>
        <w:rPr>
          <w:rFonts w:ascii="Arial" w:hAnsi="Arial" w:cs="Arial"/>
          <w:color w:val="000000" w:themeColor="text1"/>
          <w:sz w:val="26"/>
          <w:szCs w:val="26"/>
        </w:rPr>
      </w:pPr>
      <w:r w:rsidRPr="005920E3">
        <w:rPr>
          <w:rFonts w:ascii="Arial" w:hAnsi="Arial" w:cs="Arial"/>
          <w:b/>
          <w:bCs/>
          <w:color w:val="000000" w:themeColor="text1"/>
          <w:sz w:val="26"/>
          <w:szCs w:val="26"/>
        </w:rPr>
        <w:t>PRIMERO.</w:t>
      </w:r>
      <w:r w:rsidRPr="005920E3">
        <w:rPr>
          <w:rFonts w:ascii="Arial" w:eastAsia="Arial" w:hAnsi="Arial" w:cs="Arial"/>
          <w:b/>
          <w:color w:val="000000" w:themeColor="text1"/>
          <w:sz w:val="26"/>
          <w:szCs w:val="26"/>
          <w:lang w:val="es-ES_tradnl"/>
        </w:rPr>
        <w:t xml:space="preserve"> Objeto. </w:t>
      </w:r>
      <w:r w:rsidRPr="005920E3">
        <w:rPr>
          <w:rFonts w:ascii="Arial" w:eastAsia="Arial" w:hAnsi="Arial" w:cs="Arial"/>
          <w:color w:val="000000" w:themeColor="text1"/>
          <w:sz w:val="26"/>
          <w:szCs w:val="26"/>
          <w:lang w:val="es-ES_tradnl"/>
        </w:rPr>
        <w:t xml:space="preserve">Este </w:t>
      </w:r>
      <w:r w:rsidR="00BD5554" w:rsidRPr="005920E3">
        <w:rPr>
          <w:rFonts w:ascii="Arial" w:eastAsia="Arial" w:hAnsi="Arial" w:cs="Arial"/>
          <w:color w:val="000000" w:themeColor="text1"/>
          <w:sz w:val="26"/>
          <w:szCs w:val="26"/>
          <w:lang w:val="es-ES_tradnl"/>
        </w:rPr>
        <w:t>A</w:t>
      </w:r>
      <w:r w:rsidRPr="005920E3">
        <w:rPr>
          <w:rFonts w:ascii="Arial" w:eastAsia="Arial" w:hAnsi="Arial" w:cs="Arial"/>
          <w:color w:val="000000" w:themeColor="text1"/>
          <w:sz w:val="26"/>
          <w:szCs w:val="26"/>
          <w:lang w:val="es-ES_tradnl"/>
        </w:rPr>
        <w:t>cuerdo</w:t>
      </w:r>
      <w:r w:rsidR="00BD5554" w:rsidRPr="005920E3">
        <w:rPr>
          <w:rFonts w:ascii="Arial" w:eastAsia="Arial" w:hAnsi="Arial" w:cs="Arial"/>
          <w:color w:val="000000" w:themeColor="text1"/>
          <w:sz w:val="26"/>
          <w:szCs w:val="26"/>
          <w:lang w:val="es-ES_tradnl"/>
        </w:rPr>
        <w:t xml:space="preserve"> General</w:t>
      </w:r>
      <w:r w:rsidRPr="005920E3">
        <w:rPr>
          <w:rFonts w:ascii="Arial" w:eastAsia="Arial" w:hAnsi="Arial" w:cs="Arial"/>
          <w:color w:val="000000" w:themeColor="text1"/>
          <w:sz w:val="26"/>
          <w:szCs w:val="26"/>
          <w:lang w:val="es-ES_tradnl"/>
        </w:rPr>
        <w:t xml:space="preserve"> tiene por objeto </w:t>
      </w:r>
      <w:r w:rsidRPr="005920E3">
        <w:rPr>
          <w:rFonts w:ascii="Arial" w:hAnsi="Arial" w:cs="Arial"/>
          <w:color w:val="000000" w:themeColor="text1"/>
          <w:sz w:val="26"/>
          <w:szCs w:val="26"/>
        </w:rPr>
        <w:t>regular las Audiencias Públicas de la</w:t>
      </w:r>
      <w:r w:rsidR="00B050A1" w:rsidRPr="005920E3">
        <w:rPr>
          <w:rFonts w:ascii="Arial" w:hAnsi="Arial" w:cs="Arial"/>
          <w:color w:val="000000" w:themeColor="text1"/>
          <w:sz w:val="26"/>
          <w:szCs w:val="26"/>
        </w:rPr>
        <w:t xml:space="preserve"> SCJN</w:t>
      </w:r>
      <w:r w:rsidRPr="005920E3">
        <w:rPr>
          <w:rFonts w:ascii="Arial" w:hAnsi="Arial" w:cs="Arial"/>
          <w:color w:val="000000" w:themeColor="text1"/>
          <w:sz w:val="26"/>
          <w:szCs w:val="26"/>
        </w:rPr>
        <w:t>, los supuestos de procedencia y desarrollo; así como las reglas para su convocatoria y participación por las partes, terceros, autoridades interesadas, comunidades y demás personas que aporten elementos para una mejor y justa decisión de los asuntos.</w:t>
      </w:r>
    </w:p>
    <w:p w14:paraId="6D8FDC4E" w14:textId="77777777" w:rsidR="00673AFE" w:rsidRPr="005920E3" w:rsidRDefault="00673AFE" w:rsidP="00772F92">
      <w:pPr>
        <w:spacing w:after="0"/>
        <w:jc w:val="both"/>
        <w:rPr>
          <w:rFonts w:ascii="Arial" w:hAnsi="Arial" w:cs="Arial"/>
          <w:b/>
          <w:bCs/>
          <w:color w:val="000000" w:themeColor="text1"/>
          <w:sz w:val="26"/>
          <w:szCs w:val="26"/>
        </w:rPr>
      </w:pPr>
    </w:p>
    <w:p w14:paraId="430389CE" w14:textId="5B033BC9" w:rsidR="00673AFE" w:rsidRPr="005920E3" w:rsidRDefault="00673AFE" w:rsidP="00772F92">
      <w:pPr>
        <w:spacing w:after="0"/>
        <w:jc w:val="both"/>
        <w:rPr>
          <w:rFonts w:ascii="Arial" w:hAnsi="Arial" w:cs="Arial"/>
          <w:color w:val="000000" w:themeColor="text1"/>
          <w:sz w:val="26"/>
          <w:szCs w:val="26"/>
        </w:rPr>
      </w:pPr>
      <w:r w:rsidRPr="005920E3">
        <w:rPr>
          <w:rFonts w:ascii="Arial" w:hAnsi="Arial" w:cs="Arial"/>
          <w:b/>
          <w:bCs/>
          <w:color w:val="000000" w:themeColor="text1"/>
          <w:sz w:val="26"/>
          <w:szCs w:val="26"/>
        </w:rPr>
        <w:t xml:space="preserve">SEGUNDO. Audiencias públicas. </w:t>
      </w:r>
      <w:r w:rsidRPr="005920E3">
        <w:rPr>
          <w:rFonts w:ascii="Arial" w:hAnsi="Arial" w:cs="Arial"/>
          <w:color w:val="000000" w:themeColor="text1"/>
          <w:sz w:val="26"/>
          <w:szCs w:val="26"/>
        </w:rPr>
        <w:t xml:space="preserve">En los asuntos de su competencia, la </w:t>
      </w:r>
      <w:r w:rsidR="00377600" w:rsidRPr="005920E3">
        <w:rPr>
          <w:rFonts w:ascii="Arial" w:hAnsi="Arial" w:cs="Arial"/>
          <w:color w:val="000000" w:themeColor="text1"/>
          <w:sz w:val="26"/>
          <w:szCs w:val="26"/>
        </w:rPr>
        <w:t>SCJN</w:t>
      </w:r>
      <w:r w:rsidRPr="005920E3">
        <w:rPr>
          <w:rFonts w:ascii="Arial" w:hAnsi="Arial" w:cs="Arial"/>
          <w:color w:val="000000" w:themeColor="text1"/>
          <w:sz w:val="26"/>
          <w:szCs w:val="26"/>
        </w:rPr>
        <w:t xml:space="preserve"> podrá llevar a cabo audiencias públicas para alcanzar cualquiera de los siguientes propósitos:</w:t>
      </w:r>
    </w:p>
    <w:p w14:paraId="103EF947" w14:textId="77777777" w:rsidR="00BD5554" w:rsidRPr="005920E3" w:rsidRDefault="00BD5554" w:rsidP="00BD5554">
      <w:pPr>
        <w:pStyle w:val="Prrafodelista"/>
        <w:spacing w:after="0" w:line="276" w:lineRule="auto"/>
        <w:ind w:left="0"/>
        <w:jc w:val="both"/>
        <w:rPr>
          <w:rFonts w:ascii="Arial" w:hAnsi="Arial" w:cs="Arial"/>
          <w:color w:val="000000" w:themeColor="text1"/>
          <w:sz w:val="26"/>
          <w:szCs w:val="26"/>
        </w:rPr>
      </w:pPr>
    </w:p>
    <w:p w14:paraId="6A71CE6E" w14:textId="373BE7F8" w:rsidR="00673AFE" w:rsidRPr="005920E3" w:rsidRDefault="00673AFE" w:rsidP="00BD5554">
      <w:pPr>
        <w:pStyle w:val="Prrafodelista"/>
        <w:numPr>
          <w:ilvl w:val="0"/>
          <w:numId w:val="17"/>
        </w:numPr>
        <w:spacing w:after="0" w:line="276" w:lineRule="auto"/>
        <w:jc w:val="both"/>
        <w:rPr>
          <w:rFonts w:ascii="Arial" w:hAnsi="Arial" w:cs="Arial"/>
          <w:color w:val="000000" w:themeColor="text1"/>
          <w:sz w:val="26"/>
          <w:szCs w:val="26"/>
        </w:rPr>
      </w:pPr>
      <w:r w:rsidRPr="005920E3">
        <w:rPr>
          <w:rFonts w:ascii="Arial" w:hAnsi="Arial" w:cs="Arial"/>
          <w:color w:val="000000" w:themeColor="text1"/>
          <w:sz w:val="26"/>
          <w:szCs w:val="26"/>
        </w:rPr>
        <w:lastRenderedPageBreak/>
        <w:t>Recibir información de instituciones, autoridades, organizaciones, comunidades</w:t>
      </w:r>
      <w:r w:rsidR="00901C60" w:rsidRPr="005920E3">
        <w:rPr>
          <w:rFonts w:ascii="Arial" w:hAnsi="Arial" w:cs="Arial"/>
          <w:color w:val="000000" w:themeColor="text1"/>
          <w:sz w:val="26"/>
          <w:szCs w:val="26"/>
        </w:rPr>
        <w:t>,</w:t>
      </w:r>
      <w:r w:rsidRPr="005920E3">
        <w:rPr>
          <w:rFonts w:ascii="Arial" w:hAnsi="Arial" w:cs="Arial"/>
          <w:color w:val="000000" w:themeColor="text1"/>
          <w:sz w:val="26"/>
          <w:szCs w:val="26"/>
        </w:rPr>
        <w:t xml:space="preserve"> </w:t>
      </w:r>
      <w:r w:rsidR="00901C60" w:rsidRPr="005920E3">
        <w:rPr>
          <w:rFonts w:ascii="Arial" w:hAnsi="Arial" w:cs="Arial"/>
          <w:color w:val="000000" w:themeColor="text1"/>
          <w:sz w:val="26"/>
          <w:szCs w:val="26"/>
        </w:rPr>
        <w:t>P</w:t>
      </w:r>
      <w:r w:rsidRPr="005920E3">
        <w:rPr>
          <w:rFonts w:ascii="Arial" w:hAnsi="Arial" w:cs="Arial"/>
          <w:color w:val="000000" w:themeColor="text1"/>
          <w:sz w:val="26"/>
          <w:szCs w:val="26"/>
        </w:rPr>
        <w:t xml:space="preserve">ueblos </w:t>
      </w:r>
      <w:r w:rsidR="00901C60" w:rsidRPr="005920E3">
        <w:rPr>
          <w:rFonts w:ascii="Arial" w:hAnsi="Arial" w:cs="Arial"/>
          <w:color w:val="000000" w:themeColor="text1"/>
          <w:sz w:val="26"/>
          <w:szCs w:val="26"/>
        </w:rPr>
        <w:t>I</w:t>
      </w:r>
      <w:r w:rsidRPr="005920E3">
        <w:rPr>
          <w:rFonts w:ascii="Arial" w:hAnsi="Arial" w:cs="Arial"/>
          <w:color w:val="000000" w:themeColor="text1"/>
          <w:sz w:val="26"/>
          <w:szCs w:val="26"/>
        </w:rPr>
        <w:t xml:space="preserve">ndígenas y </w:t>
      </w:r>
      <w:r w:rsidR="00901C60" w:rsidRPr="005920E3">
        <w:rPr>
          <w:rFonts w:ascii="Arial" w:hAnsi="Arial" w:cs="Arial"/>
          <w:color w:val="000000" w:themeColor="text1"/>
          <w:sz w:val="26"/>
          <w:szCs w:val="26"/>
        </w:rPr>
        <w:t>A</w:t>
      </w:r>
      <w:r w:rsidRPr="005920E3">
        <w:rPr>
          <w:rFonts w:ascii="Arial" w:hAnsi="Arial" w:cs="Arial"/>
          <w:color w:val="000000" w:themeColor="text1"/>
          <w:sz w:val="26"/>
          <w:szCs w:val="26"/>
        </w:rPr>
        <w:t>fromexicanas</w:t>
      </w:r>
      <w:r w:rsidR="00901C60" w:rsidRPr="005920E3">
        <w:rPr>
          <w:rFonts w:ascii="Arial" w:hAnsi="Arial" w:cs="Arial"/>
          <w:color w:val="000000" w:themeColor="text1"/>
          <w:sz w:val="26"/>
          <w:szCs w:val="26"/>
        </w:rPr>
        <w:t xml:space="preserve">, así como </w:t>
      </w:r>
      <w:r w:rsidR="00AA2330" w:rsidRPr="005920E3">
        <w:rPr>
          <w:rFonts w:ascii="Arial" w:hAnsi="Arial" w:cs="Arial"/>
          <w:color w:val="000000" w:themeColor="text1"/>
          <w:sz w:val="26"/>
          <w:szCs w:val="26"/>
        </w:rPr>
        <w:t xml:space="preserve">de </w:t>
      </w:r>
      <w:r w:rsidR="00901C60" w:rsidRPr="005920E3">
        <w:rPr>
          <w:rFonts w:ascii="Arial" w:hAnsi="Arial" w:cs="Arial"/>
          <w:color w:val="000000" w:themeColor="text1"/>
          <w:sz w:val="26"/>
          <w:szCs w:val="26"/>
        </w:rPr>
        <w:t>personas y grupos en situación de vulnerabilidad</w:t>
      </w:r>
      <w:r w:rsidRPr="005920E3">
        <w:rPr>
          <w:rFonts w:ascii="Arial" w:hAnsi="Arial" w:cs="Arial"/>
          <w:color w:val="000000" w:themeColor="text1"/>
          <w:sz w:val="26"/>
          <w:szCs w:val="26"/>
        </w:rPr>
        <w:t>;</w:t>
      </w:r>
    </w:p>
    <w:p w14:paraId="2B09317F" w14:textId="77777777" w:rsidR="00673AFE" w:rsidRPr="005920E3" w:rsidRDefault="00673AFE" w:rsidP="00772F92">
      <w:pPr>
        <w:pStyle w:val="Prrafodelista"/>
        <w:spacing w:after="0" w:line="276" w:lineRule="auto"/>
        <w:ind w:left="0"/>
        <w:jc w:val="both"/>
        <w:rPr>
          <w:rFonts w:ascii="Arial" w:hAnsi="Arial" w:cs="Arial"/>
          <w:color w:val="000000" w:themeColor="text1"/>
          <w:sz w:val="26"/>
          <w:szCs w:val="26"/>
        </w:rPr>
      </w:pPr>
    </w:p>
    <w:p w14:paraId="1ABC9F51" w14:textId="77777777" w:rsidR="00673AFE" w:rsidRPr="005920E3" w:rsidRDefault="00673AFE" w:rsidP="00BD5554">
      <w:pPr>
        <w:pStyle w:val="Prrafodelista"/>
        <w:numPr>
          <w:ilvl w:val="0"/>
          <w:numId w:val="17"/>
        </w:numPr>
        <w:spacing w:after="0" w:line="276" w:lineRule="auto"/>
        <w:jc w:val="both"/>
        <w:rPr>
          <w:rFonts w:ascii="Arial" w:hAnsi="Arial" w:cs="Arial"/>
          <w:color w:val="000000" w:themeColor="text1"/>
          <w:sz w:val="26"/>
          <w:szCs w:val="26"/>
        </w:rPr>
      </w:pPr>
      <w:r w:rsidRPr="005920E3">
        <w:rPr>
          <w:rFonts w:ascii="Arial" w:hAnsi="Arial" w:cs="Arial"/>
          <w:color w:val="000000" w:themeColor="text1"/>
          <w:sz w:val="26"/>
          <w:szCs w:val="26"/>
        </w:rPr>
        <w:t xml:space="preserve">Que las partes expongan argumentos o consideraciones jurídicas de su interés; </w:t>
      </w:r>
    </w:p>
    <w:p w14:paraId="5138B985" w14:textId="77777777" w:rsidR="00673AFE" w:rsidRPr="005920E3" w:rsidRDefault="00673AFE" w:rsidP="00772F92">
      <w:pPr>
        <w:pStyle w:val="Prrafodelista"/>
        <w:spacing w:line="276" w:lineRule="auto"/>
        <w:ind w:left="0"/>
        <w:rPr>
          <w:rFonts w:ascii="Arial" w:hAnsi="Arial" w:cs="Arial"/>
          <w:color w:val="000000" w:themeColor="text1"/>
          <w:sz w:val="26"/>
          <w:szCs w:val="26"/>
        </w:rPr>
      </w:pPr>
    </w:p>
    <w:p w14:paraId="08320E05" w14:textId="77777777" w:rsidR="00673AFE" w:rsidRPr="005920E3" w:rsidRDefault="00673AFE" w:rsidP="00BD5554">
      <w:pPr>
        <w:pStyle w:val="Prrafodelista"/>
        <w:numPr>
          <w:ilvl w:val="0"/>
          <w:numId w:val="17"/>
        </w:numPr>
        <w:spacing w:after="0" w:line="276" w:lineRule="auto"/>
        <w:jc w:val="both"/>
        <w:rPr>
          <w:rFonts w:ascii="Arial" w:hAnsi="Arial" w:cs="Arial"/>
          <w:color w:val="000000" w:themeColor="text1"/>
          <w:sz w:val="26"/>
          <w:szCs w:val="26"/>
        </w:rPr>
      </w:pPr>
      <w:r w:rsidRPr="005920E3">
        <w:rPr>
          <w:rFonts w:ascii="Arial" w:hAnsi="Arial" w:cs="Arial"/>
          <w:color w:val="000000" w:themeColor="text1"/>
          <w:sz w:val="26"/>
          <w:szCs w:val="26"/>
        </w:rPr>
        <w:t xml:space="preserve">Permitir la intervención de terceros interesados; </w:t>
      </w:r>
    </w:p>
    <w:p w14:paraId="03507C1C" w14:textId="77777777" w:rsidR="00673AFE" w:rsidRPr="005920E3" w:rsidRDefault="00673AFE" w:rsidP="00772F92">
      <w:pPr>
        <w:pStyle w:val="Prrafodelista"/>
        <w:spacing w:line="276" w:lineRule="auto"/>
        <w:ind w:left="0"/>
        <w:rPr>
          <w:rFonts w:ascii="Arial" w:hAnsi="Arial" w:cs="Arial"/>
          <w:color w:val="000000" w:themeColor="text1"/>
          <w:sz w:val="26"/>
          <w:szCs w:val="26"/>
        </w:rPr>
      </w:pPr>
    </w:p>
    <w:p w14:paraId="41B5EAAE" w14:textId="393723B6" w:rsidR="00673AFE" w:rsidRPr="005920E3" w:rsidRDefault="00673AFE" w:rsidP="00BD5554">
      <w:pPr>
        <w:pStyle w:val="Prrafodelista"/>
        <w:numPr>
          <w:ilvl w:val="0"/>
          <w:numId w:val="17"/>
        </w:numPr>
        <w:spacing w:after="0" w:line="276" w:lineRule="auto"/>
        <w:jc w:val="both"/>
        <w:rPr>
          <w:rFonts w:ascii="Arial" w:hAnsi="Arial" w:cs="Arial"/>
          <w:color w:val="000000" w:themeColor="text1"/>
          <w:sz w:val="26"/>
          <w:szCs w:val="26"/>
        </w:rPr>
      </w:pPr>
      <w:r w:rsidRPr="005920E3">
        <w:rPr>
          <w:rFonts w:ascii="Arial" w:hAnsi="Arial" w:cs="Arial"/>
          <w:color w:val="000000" w:themeColor="text1"/>
          <w:sz w:val="26"/>
          <w:szCs w:val="26"/>
        </w:rPr>
        <w:t>Escuchar la opinión de expertos</w:t>
      </w:r>
      <w:r w:rsidR="00A0176B" w:rsidRPr="005920E3">
        <w:rPr>
          <w:rFonts w:ascii="Arial" w:hAnsi="Arial" w:cs="Arial"/>
          <w:color w:val="000000" w:themeColor="text1"/>
          <w:sz w:val="26"/>
          <w:szCs w:val="26"/>
        </w:rPr>
        <w:t xml:space="preserve">, </w:t>
      </w:r>
      <w:r w:rsidRPr="005920E3">
        <w:rPr>
          <w:rFonts w:ascii="Arial" w:hAnsi="Arial" w:cs="Arial"/>
          <w:color w:val="000000" w:themeColor="text1"/>
          <w:sz w:val="26"/>
          <w:szCs w:val="26"/>
        </w:rPr>
        <w:t>y</w:t>
      </w:r>
    </w:p>
    <w:p w14:paraId="7AF8EB01" w14:textId="77777777" w:rsidR="00673AFE" w:rsidRPr="005920E3" w:rsidRDefault="00673AFE" w:rsidP="00772F92">
      <w:pPr>
        <w:pStyle w:val="Prrafodelista"/>
        <w:spacing w:line="276" w:lineRule="auto"/>
        <w:ind w:left="0"/>
        <w:rPr>
          <w:rFonts w:ascii="Arial" w:hAnsi="Arial" w:cs="Arial"/>
          <w:color w:val="000000" w:themeColor="text1"/>
          <w:sz w:val="26"/>
          <w:szCs w:val="26"/>
        </w:rPr>
      </w:pPr>
    </w:p>
    <w:p w14:paraId="3A5C7562" w14:textId="77777777" w:rsidR="00673AFE" w:rsidRPr="005920E3" w:rsidRDefault="00673AFE" w:rsidP="00BD5554">
      <w:pPr>
        <w:pStyle w:val="Prrafodelista"/>
        <w:numPr>
          <w:ilvl w:val="0"/>
          <w:numId w:val="17"/>
        </w:numPr>
        <w:spacing w:after="0" w:line="276" w:lineRule="auto"/>
        <w:jc w:val="both"/>
        <w:rPr>
          <w:rFonts w:ascii="Arial" w:hAnsi="Arial" w:cs="Arial"/>
          <w:color w:val="000000" w:themeColor="text1"/>
          <w:sz w:val="26"/>
          <w:szCs w:val="26"/>
        </w:rPr>
      </w:pPr>
      <w:r w:rsidRPr="005920E3">
        <w:rPr>
          <w:rFonts w:ascii="Arial" w:hAnsi="Arial" w:cs="Arial"/>
          <w:color w:val="000000" w:themeColor="text1"/>
          <w:sz w:val="26"/>
          <w:szCs w:val="26"/>
        </w:rPr>
        <w:t>Realizar otras diligencias que sean necesarias para la resolución de los asuntos o que, por su relevancia o trascendencia ameriten llevarlas a cabo.</w:t>
      </w:r>
    </w:p>
    <w:p w14:paraId="080FF95C" w14:textId="77777777" w:rsidR="00673AFE" w:rsidRPr="005920E3" w:rsidRDefault="00673AFE" w:rsidP="00772F92">
      <w:pPr>
        <w:spacing w:after="0"/>
        <w:jc w:val="both"/>
        <w:rPr>
          <w:rFonts w:ascii="Arial" w:hAnsi="Arial" w:cs="Arial"/>
          <w:color w:val="000000" w:themeColor="text1"/>
          <w:sz w:val="26"/>
          <w:szCs w:val="26"/>
        </w:rPr>
      </w:pPr>
    </w:p>
    <w:p w14:paraId="67DE0035" w14:textId="77777777" w:rsidR="00673AFE" w:rsidRPr="005920E3" w:rsidRDefault="00673AFE" w:rsidP="00772F92">
      <w:pPr>
        <w:spacing w:after="0"/>
        <w:jc w:val="both"/>
        <w:rPr>
          <w:rFonts w:ascii="Arial" w:hAnsi="Arial" w:cs="Arial"/>
          <w:b/>
          <w:bCs/>
          <w:color w:val="000000" w:themeColor="text1"/>
          <w:sz w:val="26"/>
          <w:szCs w:val="26"/>
        </w:rPr>
      </w:pPr>
      <w:r w:rsidRPr="005920E3">
        <w:rPr>
          <w:rFonts w:ascii="Arial" w:hAnsi="Arial" w:cs="Arial"/>
          <w:color w:val="000000" w:themeColor="text1"/>
          <w:sz w:val="26"/>
          <w:szCs w:val="26"/>
        </w:rPr>
        <w:t>Las opiniones, argumentos y exposiciones vertidas en las audiencias no serán vinculantes para la decisión del Pleno, pero deberán ser considerados en la resolución correspondiente.</w:t>
      </w:r>
    </w:p>
    <w:p w14:paraId="4ABADD86" w14:textId="77777777" w:rsidR="00673AFE" w:rsidRPr="005920E3" w:rsidRDefault="00673AFE" w:rsidP="00772F92">
      <w:pPr>
        <w:spacing w:after="0"/>
        <w:jc w:val="both"/>
        <w:rPr>
          <w:rFonts w:ascii="Arial" w:hAnsi="Arial" w:cs="Arial"/>
          <w:b/>
          <w:bCs/>
          <w:color w:val="000000" w:themeColor="text1"/>
          <w:sz w:val="26"/>
          <w:szCs w:val="26"/>
        </w:rPr>
      </w:pPr>
    </w:p>
    <w:p w14:paraId="7DD14993" w14:textId="513E07D8" w:rsidR="00673AFE" w:rsidRPr="005920E3" w:rsidRDefault="00673AFE" w:rsidP="00772F92">
      <w:pPr>
        <w:spacing w:after="0"/>
        <w:jc w:val="both"/>
        <w:rPr>
          <w:rFonts w:ascii="Arial" w:hAnsi="Arial" w:cs="Arial"/>
          <w:bCs/>
          <w:color w:val="000000" w:themeColor="text1"/>
          <w:sz w:val="26"/>
          <w:szCs w:val="26"/>
        </w:rPr>
      </w:pPr>
      <w:r w:rsidRPr="005920E3">
        <w:rPr>
          <w:rFonts w:ascii="Arial" w:hAnsi="Arial" w:cs="Arial"/>
          <w:b/>
          <w:color w:val="000000" w:themeColor="text1"/>
          <w:sz w:val="26"/>
          <w:szCs w:val="26"/>
        </w:rPr>
        <w:t xml:space="preserve">TERCERO. Solicitud. </w:t>
      </w:r>
      <w:r w:rsidRPr="005920E3">
        <w:rPr>
          <w:rFonts w:ascii="Arial" w:hAnsi="Arial" w:cs="Arial"/>
          <w:bCs/>
          <w:color w:val="000000" w:themeColor="text1"/>
          <w:sz w:val="26"/>
          <w:szCs w:val="26"/>
        </w:rPr>
        <w:t xml:space="preserve">Las </w:t>
      </w:r>
      <w:r w:rsidR="00DF4FF3" w:rsidRPr="005920E3">
        <w:rPr>
          <w:rFonts w:ascii="Arial" w:hAnsi="Arial" w:cs="Arial"/>
          <w:bCs/>
          <w:color w:val="000000" w:themeColor="text1"/>
          <w:sz w:val="26"/>
          <w:szCs w:val="26"/>
        </w:rPr>
        <w:t>a</w:t>
      </w:r>
      <w:r w:rsidRPr="005920E3">
        <w:rPr>
          <w:rFonts w:ascii="Arial" w:hAnsi="Arial" w:cs="Arial"/>
          <w:bCs/>
          <w:color w:val="000000" w:themeColor="text1"/>
          <w:sz w:val="26"/>
          <w:szCs w:val="26"/>
        </w:rPr>
        <w:t xml:space="preserve">udiencias públicas se podrán iniciar </w:t>
      </w:r>
      <w:r w:rsidR="007B273E" w:rsidRPr="005920E3">
        <w:rPr>
          <w:rFonts w:ascii="Arial" w:hAnsi="Arial" w:cs="Arial"/>
          <w:bCs/>
          <w:color w:val="000000" w:themeColor="text1"/>
          <w:sz w:val="26"/>
          <w:szCs w:val="26"/>
        </w:rPr>
        <w:t xml:space="preserve">a petición de alguna </w:t>
      </w:r>
      <w:proofErr w:type="gramStart"/>
      <w:r w:rsidR="007B273E" w:rsidRPr="005920E3">
        <w:rPr>
          <w:rFonts w:ascii="Arial" w:hAnsi="Arial" w:cs="Arial"/>
          <w:bCs/>
          <w:color w:val="000000" w:themeColor="text1"/>
          <w:sz w:val="26"/>
          <w:szCs w:val="26"/>
        </w:rPr>
        <w:t>Ministra</w:t>
      </w:r>
      <w:proofErr w:type="gramEnd"/>
      <w:r w:rsidR="007B273E" w:rsidRPr="005920E3">
        <w:rPr>
          <w:rFonts w:ascii="Arial" w:hAnsi="Arial" w:cs="Arial"/>
          <w:bCs/>
          <w:color w:val="000000" w:themeColor="text1"/>
          <w:sz w:val="26"/>
          <w:szCs w:val="26"/>
        </w:rPr>
        <w:t xml:space="preserve"> o </w:t>
      </w:r>
      <w:proofErr w:type="gramStart"/>
      <w:r w:rsidR="007B273E" w:rsidRPr="005920E3">
        <w:rPr>
          <w:rFonts w:ascii="Arial" w:hAnsi="Arial" w:cs="Arial"/>
          <w:bCs/>
          <w:color w:val="000000" w:themeColor="text1"/>
          <w:sz w:val="26"/>
          <w:szCs w:val="26"/>
        </w:rPr>
        <w:t>Ministro</w:t>
      </w:r>
      <w:proofErr w:type="gramEnd"/>
      <w:r w:rsidR="007B273E" w:rsidRPr="005920E3">
        <w:rPr>
          <w:rFonts w:ascii="Arial" w:hAnsi="Arial" w:cs="Arial"/>
          <w:bCs/>
          <w:color w:val="000000" w:themeColor="text1"/>
          <w:sz w:val="26"/>
          <w:szCs w:val="26"/>
        </w:rPr>
        <w:t>,</w:t>
      </w:r>
      <w:r w:rsidRPr="005920E3">
        <w:rPr>
          <w:rFonts w:ascii="Arial" w:hAnsi="Arial" w:cs="Arial"/>
          <w:bCs/>
          <w:color w:val="000000" w:themeColor="text1"/>
          <w:sz w:val="26"/>
          <w:szCs w:val="26"/>
        </w:rPr>
        <w:t xml:space="preserve"> a solicitud de alguna de las partes en el asunto de que se trate o de terceros interesados, de conformidad con lo siguiente:</w:t>
      </w:r>
    </w:p>
    <w:p w14:paraId="61007BD2" w14:textId="77777777" w:rsidR="00673AFE" w:rsidRPr="005920E3" w:rsidRDefault="00673AFE" w:rsidP="00772F92">
      <w:pPr>
        <w:spacing w:after="0"/>
        <w:jc w:val="both"/>
        <w:rPr>
          <w:rFonts w:ascii="Arial" w:hAnsi="Arial" w:cs="Arial"/>
          <w:b/>
          <w:color w:val="000000" w:themeColor="text1"/>
          <w:sz w:val="26"/>
          <w:szCs w:val="26"/>
        </w:rPr>
      </w:pPr>
    </w:p>
    <w:p w14:paraId="7C0C9250" w14:textId="0006C62A" w:rsidR="0039186C" w:rsidRPr="005920E3" w:rsidRDefault="00673AFE" w:rsidP="00A0176B">
      <w:pPr>
        <w:pStyle w:val="Estilo"/>
        <w:numPr>
          <w:ilvl w:val="0"/>
          <w:numId w:val="18"/>
        </w:numPr>
        <w:spacing w:line="276" w:lineRule="auto"/>
        <w:rPr>
          <w:rFonts w:cs="Arial"/>
          <w:color w:val="000000" w:themeColor="text1"/>
          <w:sz w:val="26"/>
          <w:szCs w:val="26"/>
        </w:rPr>
      </w:pPr>
      <w:r w:rsidRPr="005920E3">
        <w:rPr>
          <w:rFonts w:cs="Arial"/>
          <w:color w:val="000000" w:themeColor="text1"/>
          <w:sz w:val="26"/>
          <w:szCs w:val="26"/>
        </w:rPr>
        <w:t xml:space="preserve">Las </w:t>
      </w:r>
      <w:proofErr w:type="gramStart"/>
      <w:r w:rsidRPr="005920E3">
        <w:rPr>
          <w:rFonts w:cs="Arial"/>
          <w:color w:val="000000" w:themeColor="text1"/>
          <w:sz w:val="26"/>
          <w:szCs w:val="26"/>
        </w:rPr>
        <w:t>Ministras</w:t>
      </w:r>
      <w:proofErr w:type="gramEnd"/>
      <w:r w:rsidRPr="005920E3">
        <w:rPr>
          <w:rFonts w:cs="Arial"/>
          <w:color w:val="000000" w:themeColor="text1"/>
          <w:sz w:val="26"/>
          <w:szCs w:val="26"/>
        </w:rPr>
        <w:t xml:space="preserve"> o </w:t>
      </w:r>
      <w:proofErr w:type="gramStart"/>
      <w:r w:rsidRPr="005920E3">
        <w:rPr>
          <w:rFonts w:cs="Arial"/>
          <w:color w:val="000000" w:themeColor="text1"/>
          <w:sz w:val="26"/>
          <w:szCs w:val="26"/>
        </w:rPr>
        <w:t>Ministros</w:t>
      </w:r>
      <w:proofErr w:type="gramEnd"/>
      <w:r w:rsidRPr="005920E3">
        <w:rPr>
          <w:rFonts w:cs="Arial"/>
          <w:color w:val="000000" w:themeColor="text1"/>
          <w:sz w:val="26"/>
          <w:szCs w:val="26"/>
        </w:rPr>
        <w:t xml:space="preserve"> podrán solicitar la realización de audien</w:t>
      </w:r>
      <w:r w:rsidR="00523E35" w:rsidRPr="005920E3">
        <w:rPr>
          <w:rFonts w:cs="Arial"/>
          <w:color w:val="000000" w:themeColor="text1"/>
          <w:sz w:val="26"/>
          <w:szCs w:val="26"/>
        </w:rPr>
        <w:t>cias públicas mediante petición</w:t>
      </w:r>
      <w:r w:rsidRPr="005920E3">
        <w:rPr>
          <w:rFonts w:cs="Arial"/>
          <w:color w:val="000000" w:themeColor="text1"/>
          <w:sz w:val="26"/>
          <w:szCs w:val="26"/>
        </w:rPr>
        <w:t xml:space="preserve"> en la que </w:t>
      </w:r>
      <w:r w:rsidR="007B273E" w:rsidRPr="005920E3">
        <w:rPr>
          <w:rFonts w:cs="Arial"/>
          <w:color w:val="000000" w:themeColor="text1"/>
          <w:sz w:val="26"/>
          <w:szCs w:val="26"/>
        </w:rPr>
        <w:t xml:space="preserve">exponga </w:t>
      </w:r>
      <w:r w:rsidRPr="005920E3">
        <w:rPr>
          <w:rFonts w:cs="Arial"/>
          <w:color w:val="000000" w:themeColor="text1"/>
          <w:sz w:val="26"/>
          <w:szCs w:val="26"/>
        </w:rPr>
        <w:t>las razones y objetivos que se pretenda alcanzar. El Pleno, en sesión pública o privada, resolverá sobre la procedencia de la petición</w:t>
      </w:r>
      <w:r w:rsidR="00CE466C" w:rsidRPr="005920E3">
        <w:rPr>
          <w:rFonts w:cs="Arial"/>
          <w:color w:val="000000" w:themeColor="text1"/>
          <w:sz w:val="26"/>
          <w:szCs w:val="26"/>
        </w:rPr>
        <w:t>; en</w:t>
      </w:r>
      <w:r w:rsidR="0039186C" w:rsidRPr="005920E3">
        <w:rPr>
          <w:rFonts w:cs="Arial"/>
          <w:color w:val="000000" w:themeColor="text1"/>
          <w:sz w:val="26"/>
          <w:szCs w:val="26"/>
        </w:rPr>
        <w:t xml:space="preserve"> caso de que </w:t>
      </w:r>
      <w:r w:rsidR="00CE466C" w:rsidRPr="005920E3">
        <w:rPr>
          <w:rFonts w:cs="Arial"/>
          <w:color w:val="000000" w:themeColor="text1"/>
          <w:sz w:val="26"/>
          <w:szCs w:val="26"/>
        </w:rPr>
        <w:t xml:space="preserve">se </w:t>
      </w:r>
      <w:r w:rsidR="0039186C" w:rsidRPr="005920E3">
        <w:rPr>
          <w:rFonts w:cs="Arial"/>
          <w:color w:val="000000" w:themeColor="text1"/>
          <w:sz w:val="26"/>
          <w:szCs w:val="26"/>
        </w:rPr>
        <w:t>resuelva negativamente la solicitud, deberá motivar su decisión, y dicha motivación será pública por regla general</w:t>
      </w:r>
      <w:r w:rsidR="00A0176B" w:rsidRPr="005920E3">
        <w:rPr>
          <w:rFonts w:cs="Arial"/>
          <w:color w:val="000000" w:themeColor="text1"/>
          <w:sz w:val="26"/>
          <w:szCs w:val="26"/>
        </w:rPr>
        <w:t>, y</w:t>
      </w:r>
    </w:p>
    <w:p w14:paraId="581C99EF" w14:textId="7DEA3ED3" w:rsidR="00673AFE" w:rsidRPr="005920E3" w:rsidRDefault="00673AFE" w:rsidP="00772F92">
      <w:pPr>
        <w:spacing w:after="0"/>
        <w:jc w:val="both"/>
        <w:rPr>
          <w:rFonts w:ascii="Arial" w:hAnsi="Arial" w:cs="Arial"/>
          <w:color w:val="000000" w:themeColor="text1"/>
          <w:sz w:val="26"/>
          <w:szCs w:val="26"/>
        </w:rPr>
      </w:pPr>
    </w:p>
    <w:p w14:paraId="5C4A4F19" w14:textId="313FD423" w:rsidR="00673AFE" w:rsidRPr="005920E3" w:rsidRDefault="00673AFE" w:rsidP="00A0176B">
      <w:pPr>
        <w:pStyle w:val="Prrafodelista"/>
        <w:numPr>
          <w:ilvl w:val="0"/>
          <w:numId w:val="18"/>
        </w:numPr>
        <w:spacing w:after="0" w:line="276" w:lineRule="auto"/>
        <w:jc w:val="both"/>
        <w:rPr>
          <w:rFonts w:ascii="Arial" w:hAnsi="Arial" w:cs="Arial"/>
          <w:color w:val="000000" w:themeColor="text1"/>
          <w:sz w:val="26"/>
          <w:szCs w:val="26"/>
        </w:rPr>
      </w:pPr>
      <w:r w:rsidRPr="005920E3">
        <w:rPr>
          <w:rFonts w:ascii="Arial" w:hAnsi="Arial" w:cs="Arial"/>
          <w:color w:val="000000" w:themeColor="text1"/>
          <w:sz w:val="26"/>
          <w:szCs w:val="26"/>
        </w:rPr>
        <w:t>Las partes, el representante de alguno de los Poderes de la Unión</w:t>
      </w:r>
      <w:r w:rsidR="00FF4F11" w:rsidRPr="005920E3">
        <w:rPr>
          <w:rFonts w:ascii="Arial" w:hAnsi="Arial" w:cs="Arial"/>
          <w:color w:val="000000" w:themeColor="text1"/>
          <w:sz w:val="26"/>
          <w:szCs w:val="26"/>
        </w:rPr>
        <w:t xml:space="preserve"> o de las entidades federativas</w:t>
      </w:r>
      <w:r w:rsidRPr="005920E3">
        <w:rPr>
          <w:rFonts w:ascii="Arial" w:hAnsi="Arial" w:cs="Arial"/>
          <w:color w:val="000000" w:themeColor="text1"/>
          <w:sz w:val="26"/>
          <w:szCs w:val="26"/>
        </w:rPr>
        <w:t>,</w:t>
      </w:r>
      <w:r w:rsidR="007B273E" w:rsidRPr="005920E3">
        <w:rPr>
          <w:rFonts w:ascii="Arial" w:hAnsi="Arial" w:cs="Arial"/>
          <w:color w:val="000000" w:themeColor="text1"/>
          <w:sz w:val="26"/>
          <w:szCs w:val="26"/>
        </w:rPr>
        <w:t xml:space="preserve"> las autoridades interesadas,</w:t>
      </w:r>
      <w:r w:rsidRPr="005920E3">
        <w:rPr>
          <w:rFonts w:ascii="Arial" w:hAnsi="Arial" w:cs="Arial"/>
          <w:color w:val="000000" w:themeColor="text1"/>
          <w:sz w:val="26"/>
          <w:szCs w:val="26"/>
        </w:rPr>
        <w:t xml:space="preserve"> el Ministerio Público Federal</w:t>
      </w:r>
      <w:r w:rsidR="000D587F" w:rsidRPr="005920E3">
        <w:rPr>
          <w:rFonts w:ascii="Arial" w:hAnsi="Arial" w:cs="Arial"/>
          <w:color w:val="000000" w:themeColor="text1"/>
          <w:sz w:val="26"/>
          <w:szCs w:val="26"/>
        </w:rPr>
        <w:t>, las instituciones públicas o gubernamentales, organismos constitucionalmente autónomos</w:t>
      </w:r>
      <w:r w:rsidRPr="005920E3">
        <w:rPr>
          <w:rFonts w:ascii="Arial" w:hAnsi="Arial" w:cs="Arial"/>
          <w:color w:val="000000" w:themeColor="text1"/>
          <w:sz w:val="26"/>
          <w:szCs w:val="26"/>
        </w:rPr>
        <w:t xml:space="preserve"> o los terceros con interés jurídico o legítimo en el asunto podrán solicitar la realización de audiencias públicas, preferentemente antes de que se publique el proyecto de resolución. Para ello, deberán ingresar la solicitud </w:t>
      </w:r>
      <w:r w:rsidR="00FF64D4" w:rsidRPr="005920E3">
        <w:rPr>
          <w:rFonts w:ascii="Arial" w:hAnsi="Arial" w:cs="Arial"/>
          <w:color w:val="000000" w:themeColor="text1"/>
          <w:sz w:val="26"/>
          <w:szCs w:val="26"/>
        </w:rPr>
        <w:t xml:space="preserve">dirigida a la Presidencia de la SCJN, </w:t>
      </w:r>
      <w:proofErr w:type="gramStart"/>
      <w:r w:rsidR="00FF64D4" w:rsidRPr="005920E3">
        <w:rPr>
          <w:rFonts w:ascii="Arial" w:hAnsi="Arial" w:cs="Arial"/>
          <w:color w:val="000000" w:themeColor="text1"/>
          <w:sz w:val="26"/>
          <w:szCs w:val="26"/>
        </w:rPr>
        <w:t>Ministra</w:t>
      </w:r>
      <w:proofErr w:type="gramEnd"/>
      <w:r w:rsidR="00FF64D4" w:rsidRPr="005920E3">
        <w:rPr>
          <w:rFonts w:ascii="Arial" w:hAnsi="Arial" w:cs="Arial"/>
          <w:color w:val="000000" w:themeColor="text1"/>
          <w:sz w:val="26"/>
          <w:szCs w:val="26"/>
        </w:rPr>
        <w:t xml:space="preserve"> o </w:t>
      </w:r>
      <w:proofErr w:type="gramStart"/>
      <w:r w:rsidR="00FF64D4" w:rsidRPr="005920E3">
        <w:rPr>
          <w:rFonts w:ascii="Arial" w:hAnsi="Arial" w:cs="Arial"/>
          <w:color w:val="000000" w:themeColor="text1"/>
          <w:sz w:val="26"/>
          <w:szCs w:val="26"/>
        </w:rPr>
        <w:t>Ministro</w:t>
      </w:r>
      <w:proofErr w:type="gramEnd"/>
      <w:r w:rsidR="00FF64D4" w:rsidRPr="005920E3">
        <w:rPr>
          <w:rFonts w:ascii="Arial" w:hAnsi="Arial" w:cs="Arial"/>
          <w:color w:val="000000" w:themeColor="text1"/>
          <w:sz w:val="26"/>
          <w:szCs w:val="26"/>
        </w:rPr>
        <w:t xml:space="preserve"> Ponente, </w:t>
      </w:r>
      <w:r w:rsidRPr="005920E3">
        <w:rPr>
          <w:rFonts w:ascii="Arial" w:hAnsi="Arial" w:cs="Arial"/>
          <w:color w:val="000000" w:themeColor="text1"/>
          <w:sz w:val="26"/>
          <w:szCs w:val="26"/>
        </w:rPr>
        <w:t>en la Oficina de Certificación Judicial y Correspondencia de la S</w:t>
      </w:r>
      <w:r w:rsidR="00FF64D4" w:rsidRPr="005920E3">
        <w:rPr>
          <w:rFonts w:ascii="Arial" w:hAnsi="Arial" w:cs="Arial"/>
          <w:color w:val="000000" w:themeColor="text1"/>
          <w:sz w:val="26"/>
          <w:szCs w:val="26"/>
        </w:rPr>
        <w:t>CJN</w:t>
      </w:r>
      <w:r w:rsidRPr="005920E3">
        <w:rPr>
          <w:rFonts w:ascii="Arial" w:hAnsi="Arial" w:cs="Arial"/>
          <w:color w:val="000000" w:themeColor="text1"/>
          <w:sz w:val="26"/>
          <w:szCs w:val="26"/>
        </w:rPr>
        <w:t xml:space="preserve"> en </w:t>
      </w:r>
      <w:r w:rsidR="00FF64D4" w:rsidRPr="005920E3">
        <w:rPr>
          <w:rFonts w:ascii="Arial" w:hAnsi="Arial" w:cs="Arial"/>
          <w:color w:val="000000" w:themeColor="text1"/>
          <w:sz w:val="26"/>
          <w:szCs w:val="26"/>
        </w:rPr>
        <w:t xml:space="preserve">la </w:t>
      </w:r>
      <w:r w:rsidRPr="005920E3">
        <w:rPr>
          <w:rFonts w:ascii="Arial" w:hAnsi="Arial" w:cs="Arial"/>
          <w:color w:val="000000" w:themeColor="text1"/>
          <w:sz w:val="26"/>
          <w:szCs w:val="26"/>
        </w:rPr>
        <w:t>que expresen:</w:t>
      </w:r>
    </w:p>
    <w:p w14:paraId="29C953CA" w14:textId="77777777" w:rsidR="00673AFE" w:rsidRPr="005920E3" w:rsidRDefault="00673AFE" w:rsidP="00772F92">
      <w:pPr>
        <w:pStyle w:val="Prrafodelista"/>
        <w:spacing w:after="0" w:line="276" w:lineRule="auto"/>
        <w:ind w:left="0"/>
        <w:jc w:val="both"/>
        <w:rPr>
          <w:rFonts w:ascii="Arial" w:hAnsi="Arial" w:cs="Arial"/>
          <w:color w:val="000000" w:themeColor="text1"/>
          <w:sz w:val="26"/>
          <w:szCs w:val="26"/>
        </w:rPr>
      </w:pPr>
    </w:p>
    <w:p w14:paraId="18D1FFAB" w14:textId="77777777" w:rsidR="00673AFE" w:rsidRPr="005920E3" w:rsidRDefault="00673AFE" w:rsidP="00A0176B">
      <w:pPr>
        <w:pStyle w:val="Prrafodelista"/>
        <w:numPr>
          <w:ilvl w:val="0"/>
          <w:numId w:val="12"/>
        </w:numPr>
        <w:spacing w:after="0" w:line="276" w:lineRule="auto"/>
        <w:ind w:left="851" w:firstLine="0"/>
        <w:jc w:val="both"/>
        <w:rPr>
          <w:rFonts w:ascii="Arial" w:hAnsi="Arial" w:cs="Arial"/>
          <w:color w:val="000000" w:themeColor="text1"/>
          <w:sz w:val="26"/>
          <w:szCs w:val="26"/>
        </w:rPr>
      </w:pPr>
      <w:r w:rsidRPr="005920E3">
        <w:rPr>
          <w:rFonts w:ascii="Arial" w:hAnsi="Arial" w:cs="Arial"/>
          <w:color w:val="000000" w:themeColor="text1"/>
          <w:sz w:val="26"/>
          <w:szCs w:val="26"/>
        </w:rPr>
        <w:lastRenderedPageBreak/>
        <w:t>El nombre completo de la persona solicitante y, en su caso, la denominación del ente público, asociación, agrupación u organización que representa;</w:t>
      </w:r>
    </w:p>
    <w:p w14:paraId="4B4A0283" w14:textId="77777777" w:rsidR="00673AFE" w:rsidRPr="005920E3" w:rsidRDefault="00673AFE" w:rsidP="00772F92">
      <w:pPr>
        <w:pStyle w:val="Prrafodelista"/>
        <w:spacing w:after="0" w:line="276" w:lineRule="auto"/>
        <w:ind w:left="0"/>
        <w:jc w:val="both"/>
        <w:rPr>
          <w:rFonts w:ascii="Arial" w:hAnsi="Arial" w:cs="Arial"/>
          <w:color w:val="000000" w:themeColor="text1"/>
          <w:sz w:val="26"/>
          <w:szCs w:val="26"/>
        </w:rPr>
      </w:pPr>
    </w:p>
    <w:p w14:paraId="714F28B0" w14:textId="6E55C14A" w:rsidR="00673AFE" w:rsidRPr="005920E3" w:rsidRDefault="00FF64D4" w:rsidP="00A0176B">
      <w:pPr>
        <w:pStyle w:val="Prrafodelista"/>
        <w:numPr>
          <w:ilvl w:val="0"/>
          <w:numId w:val="12"/>
        </w:numPr>
        <w:spacing w:after="0" w:line="276" w:lineRule="auto"/>
        <w:ind w:left="851" w:firstLine="0"/>
        <w:jc w:val="both"/>
        <w:rPr>
          <w:rFonts w:ascii="Arial" w:hAnsi="Arial" w:cs="Arial"/>
          <w:color w:val="000000" w:themeColor="text1"/>
          <w:sz w:val="26"/>
          <w:szCs w:val="26"/>
        </w:rPr>
      </w:pPr>
      <w:r w:rsidRPr="005920E3">
        <w:rPr>
          <w:rFonts w:ascii="Arial" w:hAnsi="Arial" w:cs="Arial"/>
          <w:color w:val="000000" w:themeColor="text1"/>
          <w:sz w:val="26"/>
          <w:szCs w:val="26"/>
        </w:rPr>
        <w:t>Domicilio,</w:t>
      </w:r>
      <w:r w:rsidR="00673AFE" w:rsidRPr="005920E3">
        <w:rPr>
          <w:rFonts w:ascii="Arial" w:hAnsi="Arial" w:cs="Arial"/>
          <w:color w:val="000000" w:themeColor="text1"/>
          <w:sz w:val="26"/>
          <w:szCs w:val="26"/>
        </w:rPr>
        <w:t xml:space="preserve"> correo electrónico o la vía legalmente establecida para recibir notificaciones, salvo cuando se trate de alguna de las partes en el procedimiento </w:t>
      </w:r>
      <w:r w:rsidR="00FB6730">
        <w:rPr>
          <w:rFonts w:ascii="Arial" w:hAnsi="Arial" w:cs="Arial"/>
          <w:color w:val="000000" w:themeColor="text1"/>
          <w:sz w:val="26"/>
          <w:szCs w:val="26"/>
        </w:rPr>
        <w:t>respecto de la cual</w:t>
      </w:r>
      <w:r w:rsidR="00673AFE" w:rsidRPr="005920E3">
        <w:rPr>
          <w:rFonts w:ascii="Arial" w:hAnsi="Arial" w:cs="Arial"/>
          <w:color w:val="000000" w:themeColor="text1"/>
          <w:sz w:val="26"/>
          <w:szCs w:val="26"/>
        </w:rPr>
        <w:t xml:space="preserve"> se haya tenido por señalado domicilio en autos;</w:t>
      </w:r>
    </w:p>
    <w:p w14:paraId="04D8E49F" w14:textId="77777777" w:rsidR="00673AFE" w:rsidRPr="005920E3" w:rsidRDefault="00673AFE" w:rsidP="00772F92">
      <w:pPr>
        <w:pStyle w:val="Prrafodelista"/>
        <w:spacing w:line="276" w:lineRule="auto"/>
        <w:ind w:left="0"/>
        <w:rPr>
          <w:rFonts w:ascii="Arial" w:hAnsi="Arial" w:cs="Arial"/>
          <w:color w:val="000000" w:themeColor="text1"/>
          <w:sz w:val="26"/>
          <w:szCs w:val="26"/>
        </w:rPr>
      </w:pPr>
    </w:p>
    <w:p w14:paraId="0FC764D5" w14:textId="77777777" w:rsidR="00673AFE" w:rsidRPr="005920E3" w:rsidRDefault="00673AFE" w:rsidP="00A0176B">
      <w:pPr>
        <w:pStyle w:val="Prrafodelista"/>
        <w:numPr>
          <w:ilvl w:val="0"/>
          <w:numId w:val="12"/>
        </w:numPr>
        <w:spacing w:after="0" w:line="276" w:lineRule="auto"/>
        <w:ind w:left="851" w:firstLine="0"/>
        <w:jc w:val="both"/>
        <w:rPr>
          <w:rFonts w:ascii="Arial" w:hAnsi="Arial" w:cs="Arial"/>
          <w:color w:val="000000" w:themeColor="text1"/>
          <w:sz w:val="26"/>
          <w:szCs w:val="26"/>
        </w:rPr>
      </w:pPr>
      <w:r w:rsidRPr="005920E3">
        <w:rPr>
          <w:rFonts w:ascii="Arial" w:hAnsi="Arial" w:cs="Arial"/>
          <w:color w:val="000000" w:themeColor="text1"/>
          <w:sz w:val="26"/>
          <w:szCs w:val="26"/>
        </w:rPr>
        <w:t>La identificación del expediente respecto del cual se solicita la audiencia pública;</w:t>
      </w:r>
    </w:p>
    <w:p w14:paraId="6F73F447" w14:textId="77777777" w:rsidR="00673AFE" w:rsidRPr="005920E3" w:rsidRDefault="00673AFE" w:rsidP="00772F92">
      <w:pPr>
        <w:pStyle w:val="Prrafodelista"/>
        <w:spacing w:line="276" w:lineRule="auto"/>
        <w:ind w:left="0"/>
        <w:rPr>
          <w:rFonts w:ascii="Arial" w:hAnsi="Arial" w:cs="Arial"/>
          <w:color w:val="000000" w:themeColor="text1"/>
          <w:sz w:val="26"/>
          <w:szCs w:val="26"/>
        </w:rPr>
      </w:pPr>
    </w:p>
    <w:p w14:paraId="4E6F2AC6" w14:textId="77777777" w:rsidR="00673AFE" w:rsidRPr="005920E3" w:rsidRDefault="00673AFE" w:rsidP="00A0176B">
      <w:pPr>
        <w:pStyle w:val="Prrafodelista"/>
        <w:numPr>
          <w:ilvl w:val="0"/>
          <w:numId w:val="12"/>
        </w:numPr>
        <w:spacing w:after="0" w:line="276" w:lineRule="auto"/>
        <w:ind w:left="851" w:firstLine="0"/>
        <w:jc w:val="both"/>
        <w:rPr>
          <w:rFonts w:ascii="Arial" w:hAnsi="Arial" w:cs="Arial"/>
          <w:color w:val="000000" w:themeColor="text1"/>
          <w:sz w:val="26"/>
          <w:szCs w:val="26"/>
        </w:rPr>
      </w:pPr>
      <w:r w:rsidRPr="005920E3">
        <w:rPr>
          <w:rFonts w:ascii="Arial" w:hAnsi="Arial" w:cs="Arial"/>
          <w:color w:val="000000" w:themeColor="text1"/>
          <w:sz w:val="26"/>
          <w:szCs w:val="26"/>
        </w:rPr>
        <w:t>Una breve exposición de las razones por las cuales considera pertinente su celebración, señalando la relevancia jurídica, social, técnica, ética o científica del tema constitucional que se aborda en el expediente;</w:t>
      </w:r>
    </w:p>
    <w:p w14:paraId="19C8C5D3" w14:textId="77777777" w:rsidR="00673AFE" w:rsidRPr="005920E3" w:rsidRDefault="00673AFE" w:rsidP="00772F92">
      <w:pPr>
        <w:pStyle w:val="Prrafodelista"/>
        <w:spacing w:line="276" w:lineRule="auto"/>
        <w:ind w:left="0"/>
        <w:rPr>
          <w:rFonts w:ascii="Arial" w:hAnsi="Arial" w:cs="Arial"/>
          <w:color w:val="000000" w:themeColor="text1"/>
          <w:sz w:val="26"/>
          <w:szCs w:val="26"/>
        </w:rPr>
      </w:pPr>
    </w:p>
    <w:p w14:paraId="4659E59A" w14:textId="3AF48E39" w:rsidR="00673AFE" w:rsidRPr="005920E3" w:rsidRDefault="00673AFE" w:rsidP="00A0176B">
      <w:pPr>
        <w:pStyle w:val="Prrafodelista"/>
        <w:numPr>
          <w:ilvl w:val="0"/>
          <w:numId w:val="12"/>
        </w:numPr>
        <w:spacing w:after="0" w:line="276" w:lineRule="auto"/>
        <w:ind w:left="851" w:firstLine="0"/>
        <w:jc w:val="both"/>
        <w:rPr>
          <w:rFonts w:ascii="Arial" w:hAnsi="Arial" w:cs="Arial"/>
          <w:color w:val="000000" w:themeColor="text1"/>
          <w:sz w:val="26"/>
          <w:szCs w:val="26"/>
        </w:rPr>
      </w:pPr>
      <w:r w:rsidRPr="005920E3">
        <w:rPr>
          <w:rFonts w:ascii="Arial" w:hAnsi="Arial" w:cs="Arial"/>
          <w:color w:val="000000" w:themeColor="text1"/>
          <w:sz w:val="26"/>
          <w:szCs w:val="26"/>
        </w:rPr>
        <w:t>En caso de que no sea parte en el proceso, deberá señalar el interés específico o la relación temática que guarda la persona o entidad solicitante con el asunto de que se trate</w:t>
      </w:r>
      <w:r w:rsidR="00A0176B" w:rsidRPr="005920E3">
        <w:rPr>
          <w:rFonts w:ascii="Arial" w:hAnsi="Arial" w:cs="Arial"/>
          <w:color w:val="000000" w:themeColor="text1"/>
          <w:sz w:val="26"/>
          <w:szCs w:val="26"/>
        </w:rPr>
        <w:t>,</w:t>
      </w:r>
      <w:r w:rsidR="00FF64D4" w:rsidRPr="005920E3">
        <w:rPr>
          <w:rFonts w:ascii="Arial" w:hAnsi="Arial" w:cs="Arial"/>
          <w:color w:val="000000" w:themeColor="text1"/>
          <w:sz w:val="26"/>
          <w:szCs w:val="26"/>
        </w:rPr>
        <w:t xml:space="preserve"> y</w:t>
      </w:r>
    </w:p>
    <w:p w14:paraId="01CA1666" w14:textId="77777777" w:rsidR="00673AFE" w:rsidRPr="005920E3" w:rsidRDefault="00673AFE" w:rsidP="00772F92">
      <w:pPr>
        <w:pStyle w:val="Prrafodelista"/>
        <w:spacing w:line="276" w:lineRule="auto"/>
        <w:ind w:left="0"/>
        <w:rPr>
          <w:rFonts w:ascii="Arial" w:hAnsi="Arial" w:cs="Arial"/>
          <w:color w:val="000000" w:themeColor="text1"/>
          <w:sz w:val="26"/>
          <w:szCs w:val="26"/>
        </w:rPr>
      </w:pPr>
    </w:p>
    <w:p w14:paraId="40C9E52D" w14:textId="10F2A35C" w:rsidR="00673AFE" w:rsidRPr="005920E3" w:rsidRDefault="00673AFE" w:rsidP="00A0176B">
      <w:pPr>
        <w:pStyle w:val="Prrafodelista"/>
        <w:numPr>
          <w:ilvl w:val="0"/>
          <w:numId w:val="12"/>
        </w:numPr>
        <w:spacing w:after="0" w:line="276" w:lineRule="auto"/>
        <w:ind w:left="851" w:firstLine="0"/>
        <w:jc w:val="both"/>
        <w:rPr>
          <w:rFonts w:ascii="Arial" w:hAnsi="Arial" w:cs="Arial"/>
          <w:color w:val="000000" w:themeColor="text1"/>
          <w:sz w:val="26"/>
          <w:szCs w:val="26"/>
        </w:rPr>
      </w:pPr>
      <w:r w:rsidRPr="005920E3">
        <w:rPr>
          <w:rFonts w:ascii="Arial" w:hAnsi="Arial" w:cs="Arial"/>
          <w:color w:val="000000" w:themeColor="text1"/>
          <w:sz w:val="26"/>
          <w:szCs w:val="26"/>
        </w:rPr>
        <w:t>Una descripción general del enfoque, postura o aportación que se pretende exponer en la audiencia, destacando su pertinencia, originalidad o valor agregado en relación con el problema const</w:t>
      </w:r>
      <w:r w:rsidR="00FF64D4" w:rsidRPr="005920E3">
        <w:rPr>
          <w:rFonts w:ascii="Arial" w:hAnsi="Arial" w:cs="Arial"/>
          <w:color w:val="000000" w:themeColor="text1"/>
          <w:sz w:val="26"/>
          <w:szCs w:val="26"/>
        </w:rPr>
        <w:t>itucional objeto de análisis.</w:t>
      </w:r>
    </w:p>
    <w:p w14:paraId="1B6E8EC4" w14:textId="77777777" w:rsidR="00673AFE" w:rsidRPr="005920E3" w:rsidRDefault="00673AFE" w:rsidP="00772F92">
      <w:pPr>
        <w:pStyle w:val="Prrafodelista"/>
        <w:spacing w:after="0" w:line="276" w:lineRule="auto"/>
        <w:ind w:left="0"/>
        <w:jc w:val="both"/>
        <w:rPr>
          <w:rFonts w:ascii="Arial" w:hAnsi="Arial" w:cs="Arial"/>
          <w:color w:val="000000" w:themeColor="text1"/>
          <w:sz w:val="26"/>
          <w:szCs w:val="26"/>
        </w:rPr>
      </w:pPr>
    </w:p>
    <w:p w14:paraId="7B67C7FF" w14:textId="40BBB07B" w:rsidR="00673AFE" w:rsidRPr="005920E3" w:rsidRDefault="00673AFE" w:rsidP="00772F92">
      <w:pPr>
        <w:spacing w:after="0"/>
        <w:jc w:val="both"/>
        <w:rPr>
          <w:rFonts w:ascii="Arial" w:hAnsi="Arial" w:cs="Arial"/>
          <w:color w:val="000000" w:themeColor="text1"/>
          <w:sz w:val="26"/>
          <w:szCs w:val="26"/>
        </w:rPr>
      </w:pPr>
      <w:r w:rsidRPr="005920E3">
        <w:rPr>
          <w:rFonts w:ascii="Arial" w:hAnsi="Arial" w:cs="Arial"/>
          <w:color w:val="000000" w:themeColor="text1"/>
          <w:sz w:val="26"/>
          <w:szCs w:val="26"/>
        </w:rPr>
        <w:t xml:space="preserve">Si la solicitud no cumple con los requisitos antes señalados, la Presidencia podrá desecharla de plano, salvo que se trate del requisito establecido en el inciso b), en cuyo caso, las notificaciones se practicarán por lista o rotulón electrónico, según corresponda, hasta </w:t>
      </w:r>
      <w:r w:rsidR="00FF64D4" w:rsidRPr="005920E3">
        <w:rPr>
          <w:rFonts w:ascii="Arial" w:hAnsi="Arial" w:cs="Arial"/>
          <w:color w:val="000000" w:themeColor="text1"/>
          <w:sz w:val="26"/>
          <w:szCs w:val="26"/>
        </w:rPr>
        <w:t xml:space="preserve">que </w:t>
      </w:r>
      <w:r w:rsidRPr="005920E3">
        <w:rPr>
          <w:rFonts w:ascii="Arial" w:hAnsi="Arial" w:cs="Arial"/>
          <w:color w:val="000000" w:themeColor="text1"/>
          <w:sz w:val="26"/>
          <w:szCs w:val="26"/>
        </w:rPr>
        <w:t xml:space="preserve">se subsane dicho requisito. </w:t>
      </w:r>
      <w:r w:rsidR="00C00A2F" w:rsidRPr="005920E3">
        <w:rPr>
          <w:rFonts w:ascii="Arial" w:hAnsi="Arial" w:cs="Arial"/>
          <w:color w:val="000000" w:themeColor="text1"/>
          <w:sz w:val="26"/>
          <w:szCs w:val="26"/>
        </w:rPr>
        <w:t xml:space="preserve">Contra el desechamiento de la solicitud, no procede recurso. </w:t>
      </w:r>
    </w:p>
    <w:p w14:paraId="577076D3" w14:textId="77777777" w:rsidR="00673AFE" w:rsidRPr="005920E3" w:rsidRDefault="00673AFE" w:rsidP="00772F92">
      <w:pPr>
        <w:spacing w:after="0"/>
        <w:jc w:val="both"/>
        <w:rPr>
          <w:rFonts w:ascii="Arial" w:hAnsi="Arial" w:cs="Arial"/>
          <w:color w:val="000000" w:themeColor="text1"/>
          <w:sz w:val="26"/>
          <w:szCs w:val="26"/>
        </w:rPr>
      </w:pPr>
    </w:p>
    <w:p w14:paraId="108B59CB" w14:textId="24577A13" w:rsidR="00673AFE" w:rsidRPr="005920E3" w:rsidRDefault="00673AFE" w:rsidP="00772F92">
      <w:pPr>
        <w:spacing w:after="0"/>
        <w:jc w:val="both"/>
        <w:rPr>
          <w:rFonts w:ascii="Arial" w:hAnsi="Arial" w:cs="Arial"/>
          <w:color w:val="000000" w:themeColor="text1"/>
          <w:sz w:val="26"/>
          <w:szCs w:val="26"/>
        </w:rPr>
      </w:pPr>
      <w:r w:rsidRPr="005920E3">
        <w:rPr>
          <w:rFonts w:ascii="Arial" w:hAnsi="Arial" w:cs="Arial"/>
          <w:color w:val="000000" w:themeColor="text1"/>
          <w:sz w:val="26"/>
          <w:szCs w:val="26"/>
        </w:rPr>
        <w:t xml:space="preserve">En caso de que la solicitud cumpla con los requisitos establecidos en el punto anterior y </w:t>
      </w:r>
      <w:r w:rsidR="00745D9F" w:rsidRPr="005920E3">
        <w:rPr>
          <w:rFonts w:ascii="Arial" w:hAnsi="Arial" w:cs="Arial"/>
          <w:color w:val="000000" w:themeColor="text1"/>
          <w:sz w:val="26"/>
          <w:szCs w:val="26"/>
        </w:rPr>
        <w:t xml:space="preserve">la decisión </w:t>
      </w:r>
      <w:r w:rsidRPr="005920E3">
        <w:rPr>
          <w:rFonts w:ascii="Arial" w:hAnsi="Arial" w:cs="Arial"/>
          <w:color w:val="000000" w:themeColor="text1"/>
          <w:sz w:val="26"/>
          <w:szCs w:val="26"/>
        </w:rPr>
        <w:t xml:space="preserve">del asunto </w:t>
      </w:r>
      <w:r w:rsidR="00745D9F" w:rsidRPr="005920E3">
        <w:rPr>
          <w:rFonts w:ascii="Arial" w:hAnsi="Arial" w:cs="Arial"/>
          <w:color w:val="000000" w:themeColor="text1"/>
          <w:sz w:val="26"/>
          <w:szCs w:val="26"/>
        </w:rPr>
        <w:t>tenga impacto al orden jurídico nacional</w:t>
      </w:r>
      <w:r w:rsidRPr="005920E3">
        <w:rPr>
          <w:rFonts w:ascii="Arial" w:hAnsi="Arial" w:cs="Arial"/>
          <w:bCs/>
          <w:color w:val="000000" w:themeColor="text1"/>
          <w:sz w:val="26"/>
          <w:szCs w:val="26"/>
        </w:rPr>
        <w:t>, la Presidencia lo pon</w:t>
      </w:r>
      <w:r w:rsidRPr="005920E3">
        <w:rPr>
          <w:rFonts w:ascii="Arial" w:hAnsi="Arial" w:cs="Arial"/>
          <w:color w:val="000000" w:themeColor="text1"/>
          <w:sz w:val="26"/>
          <w:szCs w:val="26"/>
        </w:rPr>
        <w:t>drá a consideración del Pleno para el análisis y, en su caso, aprobación en la siguiente sesión.</w:t>
      </w:r>
    </w:p>
    <w:p w14:paraId="4D006BC1" w14:textId="77777777" w:rsidR="00673AFE" w:rsidRPr="005920E3" w:rsidRDefault="00673AFE" w:rsidP="00772F92">
      <w:pPr>
        <w:spacing w:after="0"/>
        <w:jc w:val="both"/>
        <w:rPr>
          <w:rFonts w:ascii="Arial" w:hAnsi="Arial" w:cs="Arial"/>
          <w:color w:val="000000" w:themeColor="text1"/>
          <w:sz w:val="26"/>
          <w:szCs w:val="26"/>
        </w:rPr>
      </w:pPr>
    </w:p>
    <w:p w14:paraId="2432AEFF" w14:textId="41D0ECA7" w:rsidR="00673AFE" w:rsidRPr="005920E3" w:rsidRDefault="00673AFE" w:rsidP="00772F92">
      <w:pPr>
        <w:spacing w:after="0"/>
        <w:jc w:val="both"/>
        <w:rPr>
          <w:rFonts w:ascii="Arial" w:hAnsi="Arial" w:cs="Arial"/>
          <w:bCs/>
          <w:color w:val="000000" w:themeColor="text1"/>
          <w:sz w:val="26"/>
          <w:szCs w:val="26"/>
        </w:rPr>
      </w:pPr>
      <w:r w:rsidRPr="005920E3">
        <w:rPr>
          <w:rFonts w:ascii="Arial" w:hAnsi="Arial" w:cs="Arial"/>
          <w:b/>
          <w:bCs/>
          <w:color w:val="000000" w:themeColor="text1"/>
          <w:sz w:val="26"/>
          <w:szCs w:val="26"/>
        </w:rPr>
        <w:t>CUARTO.</w:t>
      </w:r>
      <w:r w:rsidRPr="005920E3">
        <w:rPr>
          <w:rFonts w:ascii="Arial" w:hAnsi="Arial" w:cs="Arial"/>
          <w:b/>
          <w:color w:val="000000" w:themeColor="text1"/>
          <w:sz w:val="26"/>
          <w:szCs w:val="26"/>
        </w:rPr>
        <w:t xml:space="preserve"> Formalidades.</w:t>
      </w:r>
      <w:r w:rsidRPr="005920E3">
        <w:rPr>
          <w:rFonts w:ascii="Arial" w:hAnsi="Arial" w:cs="Arial"/>
          <w:bCs/>
          <w:color w:val="000000" w:themeColor="text1"/>
          <w:sz w:val="26"/>
          <w:szCs w:val="26"/>
        </w:rPr>
        <w:t xml:space="preserve"> En el trámite de las solicitudes y desarrollo de las audiencias públicas se </w:t>
      </w:r>
      <w:r w:rsidR="00745D9F" w:rsidRPr="005920E3">
        <w:rPr>
          <w:rFonts w:ascii="Arial" w:hAnsi="Arial" w:cs="Arial"/>
          <w:bCs/>
          <w:color w:val="000000" w:themeColor="text1"/>
          <w:sz w:val="26"/>
          <w:szCs w:val="26"/>
        </w:rPr>
        <w:t xml:space="preserve">observarán </w:t>
      </w:r>
      <w:r w:rsidRPr="005920E3">
        <w:rPr>
          <w:rFonts w:ascii="Arial" w:hAnsi="Arial" w:cs="Arial"/>
          <w:bCs/>
          <w:color w:val="000000" w:themeColor="text1"/>
          <w:sz w:val="26"/>
          <w:szCs w:val="26"/>
        </w:rPr>
        <w:t>las siguientes formalidades:</w:t>
      </w:r>
    </w:p>
    <w:p w14:paraId="477024FC" w14:textId="77777777" w:rsidR="00673AFE" w:rsidRPr="005920E3" w:rsidRDefault="00673AFE" w:rsidP="00772F92">
      <w:pPr>
        <w:spacing w:after="0"/>
        <w:jc w:val="both"/>
        <w:rPr>
          <w:rFonts w:ascii="Arial" w:hAnsi="Arial" w:cs="Arial"/>
          <w:bCs/>
          <w:color w:val="000000" w:themeColor="text1"/>
          <w:sz w:val="26"/>
          <w:szCs w:val="26"/>
        </w:rPr>
      </w:pPr>
    </w:p>
    <w:p w14:paraId="7EBBE158" w14:textId="3792D869" w:rsidR="00673AFE" w:rsidRPr="005920E3" w:rsidRDefault="00673AFE" w:rsidP="00A0176B">
      <w:pPr>
        <w:pStyle w:val="Prrafodelista"/>
        <w:numPr>
          <w:ilvl w:val="0"/>
          <w:numId w:val="19"/>
        </w:numPr>
        <w:spacing w:after="0"/>
        <w:jc w:val="both"/>
        <w:rPr>
          <w:rFonts w:ascii="Arial" w:hAnsi="Arial" w:cs="Arial"/>
          <w:color w:val="000000" w:themeColor="text1"/>
          <w:sz w:val="26"/>
          <w:szCs w:val="26"/>
        </w:rPr>
      </w:pPr>
      <w:r w:rsidRPr="005920E3">
        <w:rPr>
          <w:rFonts w:ascii="Arial" w:hAnsi="Arial" w:cs="Arial"/>
          <w:color w:val="000000" w:themeColor="text1"/>
          <w:sz w:val="26"/>
          <w:szCs w:val="26"/>
        </w:rPr>
        <w:lastRenderedPageBreak/>
        <w:t xml:space="preserve">La audiencia se celebrará con la </w:t>
      </w:r>
      <w:r w:rsidR="00625BE0" w:rsidRPr="005920E3">
        <w:rPr>
          <w:rFonts w:ascii="Arial" w:hAnsi="Arial" w:cs="Arial"/>
          <w:color w:val="000000" w:themeColor="text1"/>
          <w:sz w:val="26"/>
          <w:szCs w:val="26"/>
        </w:rPr>
        <w:t>asistencia</w:t>
      </w:r>
      <w:r w:rsidRPr="005920E3">
        <w:rPr>
          <w:rFonts w:ascii="Arial" w:hAnsi="Arial" w:cs="Arial"/>
          <w:color w:val="000000" w:themeColor="text1"/>
          <w:sz w:val="26"/>
          <w:szCs w:val="26"/>
        </w:rPr>
        <w:t xml:space="preserve"> de por lo menos cinco </w:t>
      </w:r>
      <w:proofErr w:type="gramStart"/>
      <w:r w:rsidRPr="005920E3">
        <w:rPr>
          <w:rFonts w:ascii="Arial" w:hAnsi="Arial" w:cs="Arial"/>
          <w:color w:val="000000" w:themeColor="text1"/>
          <w:sz w:val="26"/>
          <w:szCs w:val="26"/>
        </w:rPr>
        <w:t>Ministras</w:t>
      </w:r>
      <w:proofErr w:type="gramEnd"/>
      <w:r w:rsidRPr="005920E3">
        <w:rPr>
          <w:rFonts w:ascii="Arial" w:hAnsi="Arial" w:cs="Arial"/>
          <w:color w:val="000000" w:themeColor="text1"/>
          <w:sz w:val="26"/>
          <w:szCs w:val="26"/>
        </w:rPr>
        <w:t xml:space="preserve"> o </w:t>
      </w:r>
      <w:proofErr w:type="gramStart"/>
      <w:r w:rsidRPr="005920E3">
        <w:rPr>
          <w:rFonts w:ascii="Arial" w:hAnsi="Arial" w:cs="Arial"/>
          <w:color w:val="000000" w:themeColor="text1"/>
          <w:sz w:val="26"/>
          <w:szCs w:val="26"/>
        </w:rPr>
        <w:t>Ministros</w:t>
      </w:r>
      <w:proofErr w:type="gramEnd"/>
      <w:r w:rsidRPr="005920E3">
        <w:rPr>
          <w:rFonts w:ascii="Arial" w:hAnsi="Arial" w:cs="Arial"/>
          <w:color w:val="000000" w:themeColor="text1"/>
          <w:sz w:val="26"/>
          <w:szCs w:val="26"/>
        </w:rPr>
        <w:t>, pudiendo ser presencial o empleando medios tecnológicos de comunicación para su asistencia remota, siempre que el número de los presentes no sea menor a tres</w:t>
      </w:r>
      <w:r w:rsidR="00A0176B" w:rsidRPr="005920E3">
        <w:rPr>
          <w:rFonts w:ascii="Arial" w:hAnsi="Arial" w:cs="Arial"/>
          <w:color w:val="000000" w:themeColor="text1"/>
          <w:sz w:val="26"/>
          <w:szCs w:val="26"/>
        </w:rPr>
        <w:t>;</w:t>
      </w:r>
    </w:p>
    <w:p w14:paraId="08C0E05D" w14:textId="77777777" w:rsidR="00673AFE" w:rsidRPr="005920E3" w:rsidRDefault="00673AFE" w:rsidP="00A0176B">
      <w:pPr>
        <w:pStyle w:val="Prrafodelista"/>
        <w:spacing w:line="276" w:lineRule="auto"/>
        <w:ind w:left="0"/>
        <w:rPr>
          <w:rFonts w:ascii="Arial" w:hAnsi="Arial" w:cs="Arial"/>
          <w:color w:val="000000" w:themeColor="text1"/>
          <w:sz w:val="26"/>
          <w:szCs w:val="26"/>
        </w:rPr>
      </w:pPr>
    </w:p>
    <w:p w14:paraId="4B33851E" w14:textId="2BE22929" w:rsidR="00673AFE" w:rsidRPr="005920E3" w:rsidRDefault="00625BE0" w:rsidP="00A0176B">
      <w:pPr>
        <w:pStyle w:val="Prrafodelista"/>
        <w:numPr>
          <w:ilvl w:val="0"/>
          <w:numId w:val="19"/>
        </w:numPr>
        <w:spacing w:after="0"/>
        <w:jc w:val="both"/>
        <w:rPr>
          <w:rFonts w:ascii="Arial" w:hAnsi="Arial" w:cs="Arial"/>
          <w:color w:val="000000" w:themeColor="text1"/>
          <w:sz w:val="26"/>
          <w:szCs w:val="26"/>
        </w:rPr>
      </w:pPr>
      <w:r w:rsidRPr="005920E3">
        <w:rPr>
          <w:rFonts w:ascii="Arial" w:hAnsi="Arial" w:cs="Arial"/>
          <w:color w:val="000000" w:themeColor="text1"/>
          <w:sz w:val="26"/>
          <w:szCs w:val="26"/>
        </w:rPr>
        <w:t>La persona</w:t>
      </w:r>
      <w:r w:rsidR="00673AFE" w:rsidRPr="005920E3">
        <w:rPr>
          <w:rFonts w:ascii="Arial" w:hAnsi="Arial" w:cs="Arial"/>
          <w:color w:val="000000" w:themeColor="text1"/>
          <w:sz w:val="26"/>
          <w:szCs w:val="26"/>
        </w:rPr>
        <w:t xml:space="preserve"> </w:t>
      </w:r>
      <w:proofErr w:type="gramStart"/>
      <w:r w:rsidR="00673AFE" w:rsidRPr="005920E3">
        <w:rPr>
          <w:rFonts w:ascii="Arial" w:hAnsi="Arial" w:cs="Arial"/>
          <w:color w:val="000000" w:themeColor="text1"/>
          <w:sz w:val="26"/>
          <w:szCs w:val="26"/>
        </w:rPr>
        <w:t>Secretari</w:t>
      </w:r>
      <w:r w:rsidRPr="005920E3">
        <w:rPr>
          <w:rFonts w:ascii="Arial" w:hAnsi="Arial" w:cs="Arial"/>
          <w:color w:val="000000" w:themeColor="text1"/>
          <w:sz w:val="26"/>
          <w:szCs w:val="26"/>
        </w:rPr>
        <w:t>a</w:t>
      </w:r>
      <w:r w:rsidR="00673AFE" w:rsidRPr="005920E3">
        <w:rPr>
          <w:rFonts w:ascii="Arial" w:hAnsi="Arial" w:cs="Arial"/>
          <w:color w:val="000000" w:themeColor="text1"/>
          <w:sz w:val="26"/>
          <w:szCs w:val="26"/>
        </w:rPr>
        <w:t xml:space="preserve"> General</w:t>
      </w:r>
      <w:proofErr w:type="gramEnd"/>
      <w:r w:rsidR="00673AFE" w:rsidRPr="005920E3">
        <w:rPr>
          <w:rFonts w:ascii="Arial" w:hAnsi="Arial" w:cs="Arial"/>
          <w:color w:val="000000" w:themeColor="text1"/>
          <w:sz w:val="26"/>
          <w:szCs w:val="26"/>
        </w:rPr>
        <w:t xml:space="preserve"> de Acuerdos o el personal que designe el Pleno dará fe del quórum y de las personas que participan, su exposición, y la intervención que en su caso tengan las </w:t>
      </w:r>
      <w:proofErr w:type="gramStart"/>
      <w:r w:rsidR="00673AFE" w:rsidRPr="005920E3">
        <w:rPr>
          <w:rFonts w:ascii="Arial" w:hAnsi="Arial" w:cs="Arial"/>
          <w:color w:val="000000" w:themeColor="text1"/>
          <w:sz w:val="26"/>
          <w:szCs w:val="26"/>
        </w:rPr>
        <w:t>Ministras</w:t>
      </w:r>
      <w:proofErr w:type="gramEnd"/>
      <w:r w:rsidR="00673AFE" w:rsidRPr="005920E3">
        <w:rPr>
          <w:rFonts w:ascii="Arial" w:hAnsi="Arial" w:cs="Arial"/>
          <w:color w:val="000000" w:themeColor="text1"/>
          <w:sz w:val="26"/>
          <w:szCs w:val="26"/>
        </w:rPr>
        <w:t xml:space="preserve"> y los </w:t>
      </w:r>
      <w:proofErr w:type="gramStart"/>
      <w:r w:rsidR="00673AFE" w:rsidRPr="005920E3">
        <w:rPr>
          <w:rFonts w:ascii="Arial" w:hAnsi="Arial" w:cs="Arial"/>
          <w:color w:val="000000" w:themeColor="text1"/>
          <w:sz w:val="26"/>
          <w:szCs w:val="26"/>
        </w:rPr>
        <w:t>Ministros</w:t>
      </w:r>
      <w:proofErr w:type="gramEnd"/>
      <w:r w:rsidR="00673AFE" w:rsidRPr="005920E3">
        <w:rPr>
          <w:rFonts w:ascii="Arial" w:hAnsi="Arial" w:cs="Arial"/>
          <w:color w:val="000000" w:themeColor="text1"/>
          <w:sz w:val="26"/>
          <w:szCs w:val="26"/>
        </w:rPr>
        <w:t>, levantando la correspondiente acta de la audiencia</w:t>
      </w:r>
      <w:r w:rsidR="00A0176B" w:rsidRPr="005920E3">
        <w:rPr>
          <w:rFonts w:ascii="Arial" w:hAnsi="Arial" w:cs="Arial"/>
          <w:color w:val="000000" w:themeColor="text1"/>
          <w:sz w:val="26"/>
          <w:szCs w:val="26"/>
        </w:rPr>
        <w:t>;</w:t>
      </w:r>
    </w:p>
    <w:p w14:paraId="1286AACA" w14:textId="77777777" w:rsidR="00673AFE" w:rsidRPr="005920E3" w:rsidRDefault="00673AFE" w:rsidP="00A0176B">
      <w:pPr>
        <w:pStyle w:val="Prrafodelista"/>
        <w:spacing w:line="276" w:lineRule="auto"/>
        <w:ind w:left="0"/>
        <w:rPr>
          <w:rFonts w:ascii="Arial" w:hAnsi="Arial" w:cs="Arial"/>
          <w:color w:val="000000" w:themeColor="text1"/>
          <w:sz w:val="26"/>
          <w:szCs w:val="26"/>
        </w:rPr>
      </w:pPr>
    </w:p>
    <w:p w14:paraId="5352C785" w14:textId="5395FBF9" w:rsidR="00673AFE" w:rsidRPr="005920E3" w:rsidRDefault="00673AFE" w:rsidP="00A0176B">
      <w:pPr>
        <w:pStyle w:val="Prrafodelista"/>
        <w:numPr>
          <w:ilvl w:val="0"/>
          <w:numId w:val="19"/>
        </w:numPr>
        <w:spacing w:after="0"/>
        <w:jc w:val="both"/>
        <w:rPr>
          <w:rFonts w:ascii="Arial" w:hAnsi="Arial" w:cs="Arial"/>
          <w:color w:val="000000" w:themeColor="text1"/>
          <w:sz w:val="26"/>
          <w:szCs w:val="26"/>
        </w:rPr>
      </w:pPr>
      <w:r w:rsidRPr="005920E3">
        <w:rPr>
          <w:rFonts w:ascii="Arial" w:hAnsi="Arial" w:cs="Arial"/>
          <w:color w:val="000000" w:themeColor="text1"/>
          <w:sz w:val="26"/>
          <w:szCs w:val="26"/>
        </w:rPr>
        <w:t xml:space="preserve">Las audiencias </w:t>
      </w:r>
      <w:r w:rsidR="00F1102A" w:rsidRPr="005920E3">
        <w:rPr>
          <w:rFonts w:ascii="Arial" w:hAnsi="Arial" w:cs="Arial"/>
          <w:color w:val="000000" w:themeColor="text1"/>
          <w:sz w:val="26"/>
          <w:szCs w:val="26"/>
        </w:rPr>
        <w:t>deberán</w:t>
      </w:r>
      <w:r w:rsidRPr="005920E3">
        <w:rPr>
          <w:rFonts w:ascii="Arial" w:hAnsi="Arial" w:cs="Arial"/>
          <w:color w:val="000000" w:themeColor="text1"/>
          <w:sz w:val="26"/>
          <w:szCs w:val="26"/>
        </w:rPr>
        <w:t xml:space="preserve"> ser videograbadas y, si la naturaleza del asunto lo permite, se transmitirán en vivo a través del portal de la S</w:t>
      </w:r>
      <w:r w:rsidR="00745D9F" w:rsidRPr="005920E3">
        <w:rPr>
          <w:rFonts w:ascii="Arial" w:hAnsi="Arial" w:cs="Arial"/>
          <w:color w:val="000000" w:themeColor="text1"/>
          <w:sz w:val="26"/>
          <w:szCs w:val="26"/>
        </w:rPr>
        <w:t>CJN</w:t>
      </w:r>
      <w:r w:rsidRPr="005920E3">
        <w:rPr>
          <w:rFonts w:ascii="Arial" w:hAnsi="Arial" w:cs="Arial"/>
          <w:color w:val="000000" w:themeColor="text1"/>
          <w:sz w:val="26"/>
          <w:szCs w:val="26"/>
        </w:rPr>
        <w:t xml:space="preserve"> y del canal de televisión institucional</w:t>
      </w:r>
      <w:r w:rsidR="00A0176B" w:rsidRPr="005920E3">
        <w:rPr>
          <w:rFonts w:ascii="Arial" w:hAnsi="Arial" w:cs="Arial"/>
          <w:color w:val="000000" w:themeColor="text1"/>
          <w:sz w:val="26"/>
          <w:szCs w:val="26"/>
        </w:rPr>
        <w:t>;</w:t>
      </w:r>
    </w:p>
    <w:p w14:paraId="29BD25BD" w14:textId="77777777" w:rsidR="00673AFE" w:rsidRPr="005920E3" w:rsidRDefault="00673AFE" w:rsidP="00A0176B">
      <w:pPr>
        <w:pStyle w:val="Prrafodelista"/>
        <w:spacing w:line="276" w:lineRule="auto"/>
        <w:ind w:left="0"/>
        <w:rPr>
          <w:rFonts w:ascii="Arial" w:hAnsi="Arial" w:cs="Arial"/>
          <w:color w:val="000000" w:themeColor="text1"/>
          <w:sz w:val="26"/>
          <w:szCs w:val="26"/>
        </w:rPr>
      </w:pPr>
    </w:p>
    <w:p w14:paraId="585D9721" w14:textId="6AE523E6" w:rsidR="00673AFE" w:rsidRPr="005920E3" w:rsidRDefault="00673AFE" w:rsidP="00A0176B">
      <w:pPr>
        <w:pStyle w:val="Prrafodelista"/>
        <w:numPr>
          <w:ilvl w:val="0"/>
          <w:numId w:val="19"/>
        </w:numPr>
        <w:spacing w:after="0"/>
        <w:jc w:val="both"/>
        <w:rPr>
          <w:rFonts w:ascii="Arial" w:hAnsi="Arial" w:cs="Arial"/>
          <w:color w:val="000000" w:themeColor="text1"/>
          <w:sz w:val="26"/>
          <w:szCs w:val="26"/>
        </w:rPr>
      </w:pPr>
      <w:r w:rsidRPr="005920E3">
        <w:rPr>
          <w:rFonts w:ascii="Arial" w:hAnsi="Arial" w:cs="Arial"/>
          <w:color w:val="000000" w:themeColor="text1"/>
          <w:sz w:val="26"/>
          <w:szCs w:val="26"/>
        </w:rPr>
        <w:t>Si el Pleno determina procedente la solicitud formulada por una de las partes, deberá convocar a la contraparte y garantizarle condiciones de participación en igualdad de tiempo y espacio, siempre que la naturaleza del asunto lo permita. No obstante, la inasistencia de la contraparte debidamente convocada no será motivo para suspender ni cancelar la audiencia</w:t>
      </w:r>
      <w:r w:rsidR="00A0176B" w:rsidRPr="005920E3">
        <w:rPr>
          <w:rFonts w:ascii="Arial" w:hAnsi="Arial" w:cs="Arial"/>
          <w:color w:val="000000" w:themeColor="text1"/>
          <w:sz w:val="26"/>
          <w:szCs w:val="26"/>
        </w:rPr>
        <w:t>;</w:t>
      </w:r>
    </w:p>
    <w:p w14:paraId="197BB42B" w14:textId="77777777" w:rsidR="00673AFE" w:rsidRPr="005920E3" w:rsidRDefault="00673AFE" w:rsidP="00A0176B">
      <w:pPr>
        <w:pStyle w:val="Prrafodelista"/>
        <w:spacing w:line="276" w:lineRule="auto"/>
        <w:ind w:left="0"/>
        <w:rPr>
          <w:rFonts w:ascii="Arial" w:hAnsi="Arial" w:cs="Arial"/>
          <w:color w:val="000000" w:themeColor="text1"/>
          <w:sz w:val="26"/>
          <w:szCs w:val="26"/>
        </w:rPr>
      </w:pPr>
    </w:p>
    <w:p w14:paraId="6B36ADDD" w14:textId="4BED81C5" w:rsidR="00673AFE" w:rsidRPr="005920E3" w:rsidRDefault="00673AFE" w:rsidP="00A0176B">
      <w:pPr>
        <w:pStyle w:val="Prrafodelista"/>
        <w:numPr>
          <w:ilvl w:val="0"/>
          <w:numId w:val="19"/>
        </w:numPr>
        <w:spacing w:after="0"/>
        <w:jc w:val="both"/>
        <w:rPr>
          <w:rFonts w:ascii="Arial" w:hAnsi="Arial" w:cs="Arial"/>
          <w:color w:val="000000" w:themeColor="text1"/>
          <w:sz w:val="26"/>
          <w:szCs w:val="26"/>
        </w:rPr>
      </w:pPr>
      <w:r w:rsidRPr="005920E3">
        <w:rPr>
          <w:rFonts w:ascii="Arial" w:hAnsi="Arial" w:cs="Arial"/>
          <w:color w:val="000000" w:themeColor="text1"/>
          <w:sz w:val="26"/>
          <w:szCs w:val="26"/>
        </w:rPr>
        <w:t xml:space="preserve">Si el </w:t>
      </w:r>
      <w:r w:rsidR="00745D9F" w:rsidRPr="005920E3">
        <w:rPr>
          <w:rFonts w:ascii="Arial" w:hAnsi="Arial" w:cs="Arial"/>
          <w:color w:val="000000" w:themeColor="text1"/>
          <w:sz w:val="26"/>
          <w:szCs w:val="26"/>
        </w:rPr>
        <w:t>Pl</w:t>
      </w:r>
      <w:r w:rsidRPr="005920E3">
        <w:rPr>
          <w:rFonts w:ascii="Arial" w:hAnsi="Arial" w:cs="Arial"/>
          <w:color w:val="000000" w:themeColor="text1"/>
          <w:sz w:val="26"/>
          <w:szCs w:val="26"/>
        </w:rPr>
        <w:t xml:space="preserve">eno determina procedente la solicitud formulada por las </w:t>
      </w:r>
      <w:proofErr w:type="gramStart"/>
      <w:r w:rsidRPr="005920E3">
        <w:rPr>
          <w:rFonts w:ascii="Arial" w:hAnsi="Arial" w:cs="Arial"/>
          <w:color w:val="000000" w:themeColor="text1"/>
          <w:sz w:val="26"/>
          <w:szCs w:val="26"/>
        </w:rPr>
        <w:t>Ministras</w:t>
      </w:r>
      <w:proofErr w:type="gramEnd"/>
      <w:r w:rsidRPr="005920E3">
        <w:rPr>
          <w:rFonts w:ascii="Arial" w:hAnsi="Arial" w:cs="Arial"/>
          <w:color w:val="000000" w:themeColor="text1"/>
          <w:sz w:val="26"/>
          <w:szCs w:val="26"/>
        </w:rPr>
        <w:t xml:space="preserve">, </w:t>
      </w:r>
      <w:proofErr w:type="gramStart"/>
      <w:r w:rsidRPr="005920E3">
        <w:rPr>
          <w:rFonts w:ascii="Arial" w:hAnsi="Arial" w:cs="Arial"/>
          <w:color w:val="000000" w:themeColor="text1"/>
          <w:sz w:val="26"/>
          <w:szCs w:val="26"/>
        </w:rPr>
        <w:t>Ministros</w:t>
      </w:r>
      <w:proofErr w:type="gramEnd"/>
      <w:r w:rsidRPr="005920E3">
        <w:rPr>
          <w:rFonts w:ascii="Arial" w:hAnsi="Arial" w:cs="Arial"/>
          <w:color w:val="000000" w:themeColor="text1"/>
          <w:sz w:val="26"/>
          <w:szCs w:val="26"/>
        </w:rPr>
        <w:t xml:space="preserve"> o terceros con interés jurídico o legítimo en el asunto, se </w:t>
      </w:r>
      <w:proofErr w:type="gramStart"/>
      <w:r w:rsidR="008371FC" w:rsidRPr="005920E3">
        <w:rPr>
          <w:rFonts w:ascii="Arial" w:hAnsi="Arial" w:cs="Arial"/>
          <w:color w:val="000000" w:themeColor="text1"/>
          <w:sz w:val="26"/>
          <w:szCs w:val="26"/>
        </w:rPr>
        <w:t>dará aviso</w:t>
      </w:r>
      <w:proofErr w:type="gramEnd"/>
      <w:r w:rsidR="008371FC" w:rsidRPr="005920E3">
        <w:rPr>
          <w:rFonts w:ascii="Arial" w:hAnsi="Arial" w:cs="Arial"/>
          <w:color w:val="000000" w:themeColor="text1"/>
          <w:sz w:val="26"/>
          <w:szCs w:val="26"/>
        </w:rPr>
        <w:t xml:space="preserve"> </w:t>
      </w:r>
      <w:r w:rsidRPr="005920E3">
        <w:rPr>
          <w:rFonts w:ascii="Arial" w:hAnsi="Arial" w:cs="Arial"/>
          <w:color w:val="000000" w:themeColor="text1"/>
          <w:sz w:val="26"/>
          <w:szCs w:val="26"/>
        </w:rPr>
        <w:t>a las partes</w:t>
      </w:r>
      <w:r w:rsidR="00A0176B" w:rsidRPr="005920E3">
        <w:rPr>
          <w:rFonts w:ascii="Arial" w:hAnsi="Arial" w:cs="Arial"/>
          <w:color w:val="000000" w:themeColor="text1"/>
          <w:sz w:val="26"/>
          <w:szCs w:val="26"/>
        </w:rPr>
        <w:t>;</w:t>
      </w:r>
    </w:p>
    <w:p w14:paraId="2BB8E1D6" w14:textId="77777777" w:rsidR="00673AFE" w:rsidRPr="005920E3" w:rsidRDefault="00673AFE" w:rsidP="00A0176B">
      <w:pPr>
        <w:pStyle w:val="Prrafodelista"/>
        <w:spacing w:line="276" w:lineRule="auto"/>
        <w:ind w:left="0"/>
        <w:rPr>
          <w:rFonts w:ascii="Arial" w:hAnsi="Arial" w:cs="Arial"/>
          <w:color w:val="000000" w:themeColor="text1"/>
          <w:sz w:val="26"/>
          <w:szCs w:val="26"/>
        </w:rPr>
      </w:pPr>
    </w:p>
    <w:p w14:paraId="6EBC8D9B" w14:textId="76C2A56D" w:rsidR="00673AFE" w:rsidRPr="005920E3" w:rsidRDefault="00673AFE" w:rsidP="00A0176B">
      <w:pPr>
        <w:pStyle w:val="Prrafodelista"/>
        <w:numPr>
          <w:ilvl w:val="0"/>
          <w:numId w:val="19"/>
        </w:numPr>
        <w:spacing w:after="0"/>
        <w:jc w:val="both"/>
        <w:rPr>
          <w:rFonts w:ascii="Arial" w:hAnsi="Arial" w:cs="Arial"/>
          <w:color w:val="000000" w:themeColor="text1"/>
          <w:sz w:val="26"/>
          <w:szCs w:val="26"/>
        </w:rPr>
      </w:pPr>
      <w:r w:rsidRPr="005920E3">
        <w:rPr>
          <w:rFonts w:ascii="Arial" w:hAnsi="Arial" w:cs="Arial"/>
          <w:color w:val="000000" w:themeColor="text1"/>
          <w:sz w:val="26"/>
          <w:szCs w:val="26"/>
        </w:rPr>
        <w:t xml:space="preserve">Las audiencias públicas podrán celebrarse aún en los periodos de receso, </w:t>
      </w:r>
      <w:r w:rsidR="00540581" w:rsidRPr="005920E3">
        <w:rPr>
          <w:rFonts w:ascii="Arial" w:hAnsi="Arial" w:cs="Arial"/>
          <w:color w:val="000000" w:themeColor="text1"/>
          <w:sz w:val="26"/>
          <w:szCs w:val="26"/>
        </w:rPr>
        <w:t xml:space="preserve">cuando medie </w:t>
      </w:r>
      <w:r w:rsidRPr="005920E3">
        <w:rPr>
          <w:rFonts w:ascii="Arial" w:hAnsi="Arial" w:cs="Arial"/>
          <w:color w:val="000000" w:themeColor="text1"/>
          <w:sz w:val="26"/>
          <w:szCs w:val="26"/>
        </w:rPr>
        <w:t xml:space="preserve">solicitud de alguna </w:t>
      </w:r>
      <w:proofErr w:type="gramStart"/>
      <w:r w:rsidRPr="005920E3">
        <w:rPr>
          <w:rFonts w:ascii="Arial" w:hAnsi="Arial" w:cs="Arial"/>
          <w:color w:val="000000" w:themeColor="text1"/>
          <w:sz w:val="26"/>
          <w:szCs w:val="26"/>
        </w:rPr>
        <w:t>Ministra</w:t>
      </w:r>
      <w:proofErr w:type="gramEnd"/>
      <w:r w:rsidRPr="005920E3">
        <w:rPr>
          <w:rFonts w:ascii="Arial" w:hAnsi="Arial" w:cs="Arial"/>
          <w:color w:val="000000" w:themeColor="text1"/>
          <w:sz w:val="26"/>
          <w:szCs w:val="26"/>
        </w:rPr>
        <w:t xml:space="preserve"> o </w:t>
      </w:r>
      <w:proofErr w:type="gramStart"/>
      <w:r w:rsidRPr="005920E3">
        <w:rPr>
          <w:rFonts w:ascii="Arial" w:hAnsi="Arial" w:cs="Arial"/>
          <w:color w:val="000000" w:themeColor="text1"/>
          <w:sz w:val="26"/>
          <w:szCs w:val="26"/>
        </w:rPr>
        <w:t>Ministro</w:t>
      </w:r>
      <w:proofErr w:type="gramEnd"/>
      <w:r w:rsidRPr="005920E3">
        <w:rPr>
          <w:rFonts w:ascii="Arial" w:hAnsi="Arial" w:cs="Arial"/>
          <w:color w:val="000000" w:themeColor="text1"/>
          <w:sz w:val="26"/>
          <w:szCs w:val="26"/>
        </w:rPr>
        <w:t xml:space="preserve"> con </w:t>
      </w:r>
      <w:r w:rsidR="00540581" w:rsidRPr="005920E3">
        <w:rPr>
          <w:rFonts w:ascii="Arial" w:hAnsi="Arial" w:cs="Arial"/>
          <w:color w:val="000000" w:themeColor="text1"/>
          <w:sz w:val="26"/>
          <w:szCs w:val="26"/>
        </w:rPr>
        <w:t xml:space="preserve">la </w:t>
      </w:r>
      <w:r w:rsidRPr="005920E3">
        <w:rPr>
          <w:rFonts w:ascii="Arial" w:hAnsi="Arial" w:cs="Arial"/>
          <w:color w:val="000000" w:themeColor="text1"/>
          <w:sz w:val="26"/>
          <w:szCs w:val="26"/>
        </w:rPr>
        <w:t>aprobación del Pleno en sesión a distancia</w:t>
      </w:r>
      <w:r w:rsidR="00A0176B" w:rsidRPr="005920E3">
        <w:rPr>
          <w:rFonts w:ascii="Arial" w:hAnsi="Arial" w:cs="Arial"/>
          <w:color w:val="000000" w:themeColor="text1"/>
          <w:sz w:val="26"/>
          <w:szCs w:val="26"/>
        </w:rPr>
        <w:t>;</w:t>
      </w:r>
      <w:r w:rsidRPr="005920E3">
        <w:rPr>
          <w:rFonts w:ascii="Arial" w:hAnsi="Arial" w:cs="Arial"/>
          <w:color w:val="000000" w:themeColor="text1"/>
          <w:sz w:val="26"/>
          <w:szCs w:val="26"/>
        </w:rPr>
        <w:t xml:space="preserve"> </w:t>
      </w:r>
    </w:p>
    <w:p w14:paraId="52915C5B" w14:textId="77777777" w:rsidR="00673AFE" w:rsidRPr="005920E3" w:rsidRDefault="00673AFE" w:rsidP="00A0176B">
      <w:pPr>
        <w:pStyle w:val="Prrafodelista"/>
        <w:spacing w:line="276" w:lineRule="auto"/>
        <w:ind w:left="0"/>
        <w:rPr>
          <w:rFonts w:ascii="Arial" w:hAnsi="Arial" w:cs="Arial"/>
          <w:color w:val="000000" w:themeColor="text1"/>
          <w:sz w:val="26"/>
          <w:szCs w:val="26"/>
        </w:rPr>
      </w:pPr>
    </w:p>
    <w:p w14:paraId="2D910260" w14:textId="5CA2FD64" w:rsidR="00673AFE" w:rsidRPr="005920E3" w:rsidRDefault="00673AFE" w:rsidP="00A0176B">
      <w:pPr>
        <w:pStyle w:val="Prrafodelista"/>
        <w:numPr>
          <w:ilvl w:val="0"/>
          <w:numId w:val="19"/>
        </w:numPr>
        <w:spacing w:after="0"/>
        <w:jc w:val="both"/>
        <w:rPr>
          <w:rFonts w:ascii="Arial" w:hAnsi="Arial" w:cs="Arial"/>
          <w:color w:val="000000" w:themeColor="text1"/>
          <w:sz w:val="26"/>
          <w:szCs w:val="26"/>
        </w:rPr>
      </w:pPr>
      <w:r w:rsidRPr="005920E3">
        <w:rPr>
          <w:rFonts w:ascii="Arial" w:hAnsi="Arial" w:cs="Arial"/>
          <w:color w:val="000000" w:themeColor="text1"/>
          <w:sz w:val="26"/>
          <w:szCs w:val="26"/>
        </w:rPr>
        <w:t xml:space="preserve">Las resoluciones </w:t>
      </w:r>
      <w:r w:rsidR="008371FC" w:rsidRPr="005920E3">
        <w:rPr>
          <w:rFonts w:ascii="Arial" w:hAnsi="Arial" w:cs="Arial"/>
          <w:color w:val="000000" w:themeColor="text1"/>
          <w:sz w:val="26"/>
          <w:szCs w:val="26"/>
        </w:rPr>
        <w:t>d</w:t>
      </w:r>
      <w:r w:rsidRPr="005920E3">
        <w:rPr>
          <w:rFonts w:ascii="Arial" w:hAnsi="Arial" w:cs="Arial"/>
          <w:color w:val="000000" w:themeColor="text1"/>
          <w:sz w:val="26"/>
          <w:szCs w:val="26"/>
        </w:rPr>
        <w:t xml:space="preserve">el </w:t>
      </w:r>
      <w:r w:rsidR="008371FC" w:rsidRPr="005920E3">
        <w:rPr>
          <w:rFonts w:ascii="Arial" w:hAnsi="Arial" w:cs="Arial"/>
          <w:color w:val="000000" w:themeColor="text1"/>
          <w:sz w:val="26"/>
          <w:szCs w:val="26"/>
        </w:rPr>
        <w:t>P</w:t>
      </w:r>
      <w:r w:rsidRPr="005920E3">
        <w:rPr>
          <w:rFonts w:ascii="Arial" w:hAnsi="Arial" w:cs="Arial"/>
          <w:color w:val="000000" w:themeColor="text1"/>
          <w:sz w:val="26"/>
          <w:szCs w:val="26"/>
        </w:rPr>
        <w:t>leno ser</w:t>
      </w:r>
      <w:r w:rsidR="008371FC" w:rsidRPr="005920E3">
        <w:rPr>
          <w:rFonts w:ascii="Arial" w:hAnsi="Arial" w:cs="Arial"/>
          <w:color w:val="000000" w:themeColor="text1"/>
          <w:sz w:val="26"/>
          <w:szCs w:val="26"/>
        </w:rPr>
        <w:t>án</w:t>
      </w:r>
      <w:r w:rsidRPr="005920E3">
        <w:rPr>
          <w:rFonts w:ascii="Arial" w:hAnsi="Arial" w:cs="Arial"/>
          <w:color w:val="000000" w:themeColor="text1"/>
          <w:sz w:val="26"/>
          <w:szCs w:val="26"/>
        </w:rPr>
        <w:t xml:space="preserve"> públicas, salvo que se pueda afectar el orden público o el interés social, en términos de la normativa aplicable</w:t>
      </w:r>
      <w:r w:rsidR="00A0176B" w:rsidRPr="005920E3">
        <w:rPr>
          <w:rFonts w:ascii="Arial" w:hAnsi="Arial" w:cs="Arial"/>
          <w:color w:val="000000" w:themeColor="text1"/>
          <w:sz w:val="26"/>
          <w:szCs w:val="26"/>
        </w:rPr>
        <w:t>;</w:t>
      </w:r>
    </w:p>
    <w:p w14:paraId="2F14E542" w14:textId="77777777" w:rsidR="00673AFE" w:rsidRPr="005920E3" w:rsidRDefault="00673AFE" w:rsidP="00A0176B">
      <w:pPr>
        <w:pStyle w:val="Prrafodelista"/>
        <w:spacing w:line="276" w:lineRule="auto"/>
        <w:ind w:left="0"/>
        <w:rPr>
          <w:rFonts w:ascii="Arial" w:hAnsi="Arial" w:cs="Arial"/>
          <w:color w:val="000000" w:themeColor="text1"/>
          <w:sz w:val="26"/>
          <w:szCs w:val="26"/>
        </w:rPr>
      </w:pPr>
    </w:p>
    <w:p w14:paraId="4FABDA49" w14:textId="3DE999D3" w:rsidR="00673AFE" w:rsidRPr="005920E3" w:rsidRDefault="008371FC" w:rsidP="00A0176B">
      <w:pPr>
        <w:pStyle w:val="Prrafodelista"/>
        <w:numPr>
          <w:ilvl w:val="0"/>
          <w:numId w:val="19"/>
        </w:numPr>
        <w:spacing w:after="0"/>
        <w:jc w:val="both"/>
        <w:rPr>
          <w:rFonts w:ascii="Arial" w:hAnsi="Arial" w:cs="Arial"/>
          <w:color w:val="000000" w:themeColor="text1"/>
          <w:sz w:val="26"/>
          <w:szCs w:val="26"/>
        </w:rPr>
      </w:pPr>
      <w:r w:rsidRPr="005920E3">
        <w:rPr>
          <w:rFonts w:ascii="Arial" w:hAnsi="Arial" w:cs="Arial"/>
          <w:color w:val="000000" w:themeColor="text1"/>
          <w:sz w:val="26"/>
          <w:szCs w:val="26"/>
        </w:rPr>
        <w:t>L</w:t>
      </w:r>
      <w:r w:rsidR="00673AFE" w:rsidRPr="005920E3">
        <w:rPr>
          <w:rFonts w:ascii="Arial" w:hAnsi="Arial" w:cs="Arial"/>
          <w:color w:val="000000" w:themeColor="text1"/>
          <w:sz w:val="26"/>
          <w:szCs w:val="26"/>
        </w:rPr>
        <w:t>as solicitudes se tramitarán en el expediente principal del asunto respectivo</w:t>
      </w:r>
      <w:r w:rsidR="00A0176B" w:rsidRPr="005920E3">
        <w:rPr>
          <w:rFonts w:ascii="Arial" w:hAnsi="Arial" w:cs="Arial"/>
          <w:color w:val="000000" w:themeColor="text1"/>
          <w:sz w:val="26"/>
          <w:szCs w:val="26"/>
        </w:rPr>
        <w:t>, y</w:t>
      </w:r>
    </w:p>
    <w:p w14:paraId="0EE1FD09" w14:textId="77777777" w:rsidR="00673AFE" w:rsidRPr="005920E3" w:rsidRDefault="00673AFE" w:rsidP="00A0176B">
      <w:pPr>
        <w:pStyle w:val="Prrafodelista"/>
        <w:spacing w:line="276" w:lineRule="auto"/>
        <w:ind w:left="0"/>
        <w:rPr>
          <w:rFonts w:ascii="Arial" w:hAnsi="Arial" w:cs="Arial"/>
          <w:color w:val="000000" w:themeColor="text1"/>
          <w:sz w:val="26"/>
          <w:szCs w:val="26"/>
        </w:rPr>
      </w:pPr>
    </w:p>
    <w:p w14:paraId="51B15620" w14:textId="4AD7AA94" w:rsidR="00673AFE" w:rsidRPr="005920E3" w:rsidRDefault="00673AFE" w:rsidP="00A0176B">
      <w:pPr>
        <w:pStyle w:val="Prrafodelista"/>
        <w:numPr>
          <w:ilvl w:val="0"/>
          <w:numId w:val="19"/>
        </w:numPr>
        <w:spacing w:after="0"/>
        <w:jc w:val="both"/>
        <w:rPr>
          <w:rFonts w:ascii="Arial" w:hAnsi="Arial" w:cs="Arial"/>
          <w:color w:val="000000" w:themeColor="text1"/>
          <w:sz w:val="26"/>
          <w:szCs w:val="26"/>
        </w:rPr>
      </w:pPr>
      <w:r w:rsidRPr="005920E3">
        <w:rPr>
          <w:rFonts w:ascii="Arial" w:hAnsi="Arial" w:cs="Arial"/>
          <w:color w:val="000000" w:themeColor="text1"/>
          <w:sz w:val="26"/>
          <w:szCs w:val="26"/>
        </w:rPr>
        <w:t>Otras que se estiman necesari</w:t>
      </w:r>
      <w:r w:rsidR="00A0176B" w:rsidRPr="005920E3">
        <w:rPr>
          <w:rFonts w:ascii="Arial" w:hAnsi="Arial" w:cs="Arial"/>
          <w:color w:val="000000" w:themeColor="text1"/>
          <w:sz w:val="26"/>
          <w:szCs w:val="26"/>
        </w:rPr>
        <w:t>a</w:t>
      </w:r>
      <w:r w:rsidRPr="005920E3">
        <w:rPr>
          <w:rFonts w:ascii="Arial" w:hAnsi="Arial" w:cs="Arial"/>
          <w:color w:val="000000" w:themeColor="text1"/>
          <w:sz w:val="26"/>
          <w:szCs w:val="26"/>
        </w:rPr>
        <w:t>s para el buen desarrollo de la audiencia pública o para el logro de sus fines.</w:t>
      </w:r>
    </w:p>
    <w:p w14:paraId="1B41DB39" w14:textId="77777777" w:rsidR="00673AFE" w:rsidRPr="005920E3" w:rsidRDefault="00673AFE" w:rsidP="00772F92">
      <w:pPr>
        <w:spacing w:after="0"/>
        <w:jc w:val="both"/>
        <w:rPr>
          <w:rFonts w:ascii="Arial" w:hAnsi="Arial" w:cs="Arial"/>
          <w:color w:val="000000" w:themeColor="text1"/>
          <w:sz w:val="26"/>
          <w:szCs w:val="26"/>
        </w:rPr>
      </w:pPr>
    </w:p>
    <w:p w14:paraId="4883EC21" w14:textId="3CAA74E7" w:rsidR="00673AFE" w:rsidRPr="005920E3" w:rsidRDefault="00673AFE" w:rsidP="00772F92">
      <w:pPr>
        <w:spacing w:after="0"/>
        <w:jc w:val="both"/>
        <w:rPr>
          <w:rFonts w:ascii="Arial" w:hAnsi="Arial" w:cs="Arial"/>
          <w:color w:val="000000" w:themeColor="text1"/>
          <w:sz w:val="26"/>
          <w:szCs w:val="26"/>
        </w:rPr>
      </w:pPr>
      <w:r w:rsidRPr="005920E3">
        <w:rPr>
          <w:rFonts w:ascii="Arial" w:hAnsi="Arial" w:cs="Arial"/>
          <w:b/>
          <w:color w:val="000000" w:themeColor="text1"/>
          <w:sz w:val="26"/>
          <w:szCs w:val="26"/>
        </w:rPr>
        <w:t xml:space="preserve">QUINTO. Lugar de realización. </w:t>
      </w:r>
      <w:r w:rsidRPr="005920E3">
        <w:rPr>
          <w:rFonts w:ascii="Arial" w:hAnsi="Arial" w:cs="Arial"/>
          <w:color w:val="000000" w:themeColor="text1"/>
          <w:sz w:val="26"/>
          <w:szCs w:val="26"/>
        </w:rPr>
        <w:t>Las audiencias públicas podrán celebrarse en el edificio sede de la</w:t>
      </w:r>
      <w:r w:rsidR="00253F19" w:rsidRPr="005920E3">
        <w:rPr>
          <w:rFonts w:ascii="Arial" w:hAnsi="Arial" w:cs="Arial"/>
          <w:color w:val="000000" w:themeColor="text1"/>
          <w:sz w:val="26"/>
          <w:szCs w:val="26"/>
        </w:rPr>
        <w:t xml:space="preserve"> SCJN</w:t>
      </w:r>
      <w:r w:rsidRPr="005920E3">
        <w:rPr>
          <w:rFonts w:ascii="Arial" w:hAnsi="Arial" w:cs="Arial"/>
          <w:color w:val="000000" w:themeColor="text1"/>
          <w:sz w:val="26"/>
          <w:szCs w:val="26"/>
        </w:rPr>
        <w:t xml:space="preserve">, en su sede alterna o, cuando así lo acuerde la mayoría de las </w:t>
      </w:r>
      <w:proofErr w:type="gramStart"/>
      <w:r w:rsidRPr="005920E3">
        <w:rPr>
          <w:rFonts w:ascii="Arial" w:hAnsi="Arial" w:cs="Arial"/>
          <w:color w:val="000000" w:themeColor="text1"/>
          <w:sz w:val="26"/>
          <w:szCs w:val="26"/>
        </w:rPr>
        <w:t>Ministras</w:t>
      </w:r>
      <w:proofErr w:type="gramEnd"/>
      <w:r w:rsidRPr="005920E3">
        <w:rPr>
          <w:rFonts w:ascii="Arial" w:hAnsi="Arial" w:cs="Arial"/>
          <w:color w:val="000000" w:themeColor="text1"/>
          <w:sz w:val="26"/>
          <w:szCs w:val="26"/>
        </w:rPr>
        <w:t xml:space="preserve"> y </w:t>
      </w:r>
      <w:proofErr w:type="gramStart"/>
      <w:r w:rsidRPr="005920E3">
        <w:rPr>
          <w:rFonts w:ascii="Arial" w:hAnsi="Arial" w:cs="Arial"/>
          <w:color w:val="000000" w:themeColor="text1"/>
          <w:sz w:val="26"/>
          <w:szCs w:val="26"/>
        </w:rPr>
        <w:t>Ministros</w:t>
      </w:r>
      <w:proofErr w:type="gramEnd"/>
      <w:r w:rsidRPr="005920E3">
        <w:rPr>
          <w:rFonts w:ascii="Arial" w:hAnsi="Arial" w:cs="Arial"/>
          <w:color w:val="000000" w:themeColor="text1"/>
          <w:sz w:val="26"/>
          <w:szCs w:val="26"/>
        </w:rPr>
        <w:t>, en sedes dentro del territorio nacional.</w:t>
      </w:r>
    </w:p>
    <w:p w14:paraId="08068057" w14:textId="77777777" w:rsidR="00673AFE" w:rsidRPr="005920E3" w:rsidRDefault="00673AFE" w:rsidP="00772F92">
      <w:pPr>
        <w:spacing w:after="0"/>
        <w:jc w:val="both"/>
        <w:rPr>
          <w:rFonts w:ascii="Arial" w:hAnsi="Arial" w:cs="Arial"/>
          <w:color w:val="000000" w:themeColor="text1"/>
          <w:sz w:val="26"/>
          <w:szCs w:val="26"/>
        </w:rPr>
      </w:pPr>
    </w:p>
    <w:p w14:paraId="7C762E9E" w14:textId="2A376402" w:rsidR="00673AFE" w:rsidRPr="005920E3" w:rsidRDefault="00673AFE" w:rsidP="00772F92">
      <w:pPr>
        <w:spacing w:after="0"/>
        <w:jc w:val="both"/>
        <w:rPr>
          <w:rFonts w:ascii="Arial" w:hAnsi="Arial" w:cs="Arial"/>
          <w:color w:val="000000" w:themeColor="text1"/>
          <w:sz w:val="26"/>
          <w:szCs w:val="26"/>
        </w:rPr>
      </w:pPr>
      <w:r w:rsidRPr="005920E3">
        <w:rPr>
          <w:rFonts w:ascii="Arial" w:hAnsi="Arial" w:cs="Arial"/>
          <w:color w:val="000000" w:themeColor="text1"/>
          <w:sz w:val="26"/>
          <w:szCs w:val="26"/>
        </w:rPr>
        <w:lastRenderedPageBreak/>
        <w:t xml:space="preserve">La celebración de audiencias públicas en el edificio alterno o en sedes </w:t>
      </w:r>
      <w:r w:rsidR="00F1102A" w:rsidRPr="005920E3">
        <w:rPr>
          <w:rFonts w:ascii="Arial" w:hAnsi="Arial" w:cs="Arial"/>
          <w:color w:val="000000" w:themeColor="text1"/>
          <w:sz w:val="26"/>
          <w:szCs w:val="26"/>
        </w:rPr>
        <w:t>dentro del territorio nacional</w:t>
      </w:r>
      <w:r w:rsidRPr="005920E3">
        <w:rPr>
          <w:rFonts w:ascii="Arial" w:hAnsi="Arial" w:cs="Arial"/>
          <w:color w:val="000000" w:themeColor="text1"/>
          <w:sz w:val="26"/>
          <w:szCs w:val="26"/>
        </w:rPr>
        <w:t xml:space="preserve"> se sujetará, en lo conducente, a las condiciones y fines establecidos en el Reglamento de </w:t>
      </w:r>
      <w:r w:rsidR="00DF4FF3" w:rsidRPr="005920E3">
        <w:rPr>
          <w:rFonts w:ascii="Arial" w:hAnsi="Arial" w:cs="Arial"/>
          <w:color w:val="000000" w:themeColor="text1"/>
          <w:sz w:val="26"/>
          <w:szCs w:val="26"/>
        </w:rPr>
        <w:t>s</w:t>
      </w:r>
      <w:r w:rsidRPr="005920E3">
        <w:rPr>
          <w:rFonts w:ascii="Arial" w:hAnsi="Arial" w:cs="Arial"/>
          <w:color w:val="000000" w:themeColor="text1"/>
          <w:sz w:val="26"/>
          <w:szCs w:val="26"/>
        </w:rPr>
        <w:t>esiones</w:t>
      </w:r>
      <w:r w:rsidR="007651D5" w:rsidRPr="005920E3">
        <w:rPr>
          <w:rFonts w:ascii="Arial" w:hAnsi="Arial" w:cs="Arial"/>
          <w:color w:val="000000" w:themeColor="text1"/>
          <w:sz w:val="26"/>
          <w:szCs w:val="26"/>
        </w:rPr>
        <w:t xml:space="preserve"> de la </w:t>
      </w:r>
      <w:r w:rsidR="008B20CB" w:rsidRPr="005920E3">
        <w:rPr>
          <w:rFonts w:ascii="Arial" w:hAnsi="Arial" w:cs="Arial"/>
          <w:color w:val="000000" w:themeColor="text1"/>
          <w:sz w:val="26"/>
          <w:szCs w:val="26"/>
        </w:rPr>
        <w:t>SCJN</w:t>
      </w:r>
      <w:r w:rsidR="008B20CB" w:rsidRPr="005920E3">
        <w:rPr>
          <w:color w:val="000000" w:themeColor="text1"/>
          <w:sz w:val="26"/>
          <w:szCs w:val="26"/>
        </w:rPr>
        <w:t xml:space="preserve"> </w:t>
      </w:r>
      <w:r w:rsidR="00DF4FF3" w:rsidRPr="005920E3">
        <w:rPr>
          <w:rFonts w:ascii="Arial" w:hAnsi="Arial" w:cs="Arial"/>
          <w:color w:val="000000" w:themeColor="text1"/>
          <w:sz w:val="26"/>
          <w:szCs w:val="26"/>
        </w:rPr>
        <w:t>y de integración de las listas de asuntos con proyecto de resolución</w:t>
      </w:r>
      <w:r w:rsidRPr="005920E3">
        <w:rPr>
          <w:rFonts w:ascii="Arial" w:hAnsi="Arial" w:cs="Arial"/>
          <w:color w:val="000000" w:themeColor="text1"/>
          <w:sz w:val="26"/>
          <w:szCs w:val="26"/>
        </w:rPr>
        <w:t xml:space="preserve">, </w:t>
      </w:r>
      <w:r w:rsidR="007651D5" w:rsidRPr="005920E3">
        <w:rPr>
          <w:rFonts w:ascii="Arial" w:hAnsi="Arial" w:cs="Arial"/>
          <w:color w:val="000000" w:themeColor="text1"/>
          <w:sz w:val="26"/>
          <w:szCs w:val="26"/>
        </w:rPr>
        <w:t xml:space="preserve">pudiéndose </w:t>
      </w:r>
      <w:r w:rsidRPr="005920E3">
        <w:rPr>
          <w:rFonts w:ascii="Arial" w:hAnsi="Arial" w:cs="Arial"/>
          <w:color w:val="000000" w:themeColor="text1"/>
          <w:sz w:val="26"/>
          <w:szCs w:val="26"/>
        </w:rPr>
        <w:t>habilitar días y horas inhábiles.</w:t>
      </w:r>
    </w:p>
    <w:p w14:paraId="5CE75942" w14:textId="77777777" w:rsidR="00673AFE" w:rsidRPr="005920E3" w:rsidRDefault="00673AFE" w:rsidP="00772F92">
      <w:pPr>
        <w:spacing w:after="0"/>
        <w:jc w:val="both"/>
        <w:rPr>
          <w:rFonts w:ascii="Arial" w:hAnsi="Arial" w:cs="Arial"/>
          <w:color w:val="000000" w:themeColor="text1"/>
          <w:sz w:val="26"/>
          <w:szCs w:val="26"/>
        </w:rPr>
      </w:pPr>
    </w:p>
    <w:p w14:paraId="32582E8A" w14:textId="21502316" w:rsidR="00673AFE" w:rsidRPr="005920E3" w:rsidRDefault="00673AFE" w:rsidP="00772F92">
      <w:pPr>
        <w:spacing w:after="0"/>
        <w:jc w:val="both"/>
        <w:rPr>
          <w:rFonts w:ascii="Arial" w:hAnsi="Arial" w:cs="Arial"/>
          <w:color w:val="000000" w:themeColor="text1"/>
          <w:sz w:val="26"/>
          <w:szCs w:val="26"/>
        </w:rPr>
      </w:pPr>
      <w:r w:rsidRPr="005920E3">
        <w:rPr>
          <w:rFonts w:ascii="Arial" w:hAnsi="Arial" w:cs="Arial"/>
          <w:b/>
          <w:color w:val="000000" w:themeColor="text1"/>
          <w:sz w:val="26"/>
          <w:szCs w:val="26"/>
        </w:rPr>
        <w:t xml:space="preserve">SEXTO. Actos previos a la realización de la Audiencia Pública. </w:t>
      </w:r>
      <w:r w:rsidRPr="005920E3">
        <w:rPr>
          <w:rFonts w:ascii="Arial" w:hAnsi="Arial" w:cs="Arial"/>
          <w:color w:val="000000" w:themeColor="text1"/>
          <w:sz w:val="26"/>
          <w:szCs w:val="26"/>
        </w:rPr>
        <w:t>Aprobada la realización de una audiencia pública, la Secretaría General</w:t>
      </w:r>
      <w:r w:rsidR="0034249D" w:rsidRPr="005920E3">
        <w:rPr>
          <w:rFonts w:ascii="Arial" w:hAnsi="Arial" w:cs="Arial"/>
          <w:color w:val="000000" w:themeColor="text1"/>
          <w:sz w:val="26"/>
          <w:szCs w:val="26"/>
        </w:rPr>
        <w:t xml:space="preserve"> de Acuerdos</w:t>
      </w:r>
      <w:r w:rsidRPr="005920E3">
        <w:rPr>
          <w:rFonts w:ascii="Arial" w:hAnsi="Arial" w:cs="Arial"/>
          <w:color w:val="000000" w:themeColor="text1"/>
          <w:sz w:val="26"/>
          <w:szCs w:val="26"/>
        </w:rPr>
        <w:t xml:space="preserve"> </w:t>
      </w:r>
      <w:r w:rsidR="007651D5" w:rsidRPr="005920E3">
        <w:rPr>
          <w:rFonts w:ascii="Arial" w:hAnsi="Arial" w:cs="Arial"/>
          <w:color w:val="000000" w:themeColor="text1"/>
          <w:sz w:val="26"/>
          <w:szCs w:val="26"/>
        </w:rPr>
        <w:t xml:space="preserve">dará aviso del </w:t>
      </w:r>
      <w:r w:rsidRPr="005920E3">
        <w:rPr>
          <w:rFonts w:ascii="Arial" w:hAnsi="Arial" w:cs="Arial"/>
          <w:color w:val="000000" w:themeColor="text1"/>
          <w:sz w:val="26"/>
          <w:szCs w:val="26"/>
        </w:rPr>
        <w:t>lugar, fecha y hora de su realización, la forma en que se llevará a cabo y el inicio del periodo de registro de participantes.</w:t>
      </w:r>
    </w:p>
    <w:p w14:paraId="7BFE3DBE" w14:textId="77777777" w:rsidR="00673AFE" w:rsidRPr="005920E3" w:rsidRDefault="00673AFE" w:rsidP="00772F92">
      <w:pPr>
        <w:spacing w:after="0"/>
        <w:jc w:val="both"/>
        <w:rPr>
          <w:rFonts w:ascii="Arial" w:hAnsi="Arial" w:cs="Arial"/>
          <w:color w:val="000000" w:themeColor="text1"/>
          <w:sz w:val="26"/>
          <w:szCs w:val="26"/>
        </w:rPr>
      </w:pPr>
    </w:p>
    <w:p w14:paraId="6393AB84" w14:textId="4429F18A" w:rsidR="00673AFE" w:rsidRPr="005920E3" w:rsidRDefault="00673AFE" w:rsidP="00772F92">
      <w:pPr>
        <w:spacing w:after="0"/>
        <w:jc w:val="both"/>
        <w:rPr>
          <w:rFonts w:ascii="Arial" w:hAnsi="Arial" w:cs="Arial"/>
          <w:b/>
          <w:bCs/>
          <w:color w:val="000000" w:themeColor="text1"/>
          <w:sz w:val="26"/>
          <w:szCs w:val="26"/>
        </w:rPr>
      </w:pPr>
      <w:r w:rsidRPr="005920E3">
        <w:rPr>
          <w:rFonts w:ascii="Arial" w:hAnsi="Arial" w:cs="Arial"/>
          <w:color w:val="000000" w:themeColor="text1"/>
          <w:sz w:val="26"/>
          <w:szCs w:val="26"/>
        </w:rPr>
        <w:t>El registro de participantes deberá realizarse mediante promoción impresa o electrónica presentada por conducto de la Oficina de Certificación Judicial y Correspondencia de la</w:t>
      </w:r>
      <w:r w:rsidR="00992465" w:rsidRPr="005920E3">
        <w:rPr>
          <w:rFonts w:ascii="Arial" w:hAnsi="Arial" w:cs="Arial"/>
          <w:color w:val="000000" w:themeColor="text1"/>
          <w:sz w:val="26"/>
          <w:szCs w:val="26"/>
        </w:rPr>
        <w:t xml:space="preserve"> SCJN</w:t>
      </w:r>
      <w:r w:rsidRPr="005920E3">
        <w:rPr>
          <w:rFonts w:ascii="Arial" w:hAnsi="Arial" w:cs="Arial"/>
          <w:color w:val="000000" w:themeColor="text1"/>
          <w:sz w:val="26"/>
          <w:szCs w:val="26"/>
        </w:rPr>
        <w:t xml:space="preserve"> dentro del plazo establecido en </w:t>
      </w:r>
      <w:r w:rsidR="007651D5" w:rsidRPr="005920E3">
        <w:rPr>
          <w:rFonts w:ascii="Arial" w:hAnsi="Arial" w:cs="Arial"/>
          <w:color w:val="000000" w:themeColor="text1"/>
          <w:sz w:val="26"/>
          <w:szCs w:val="26"/>
        </w:rPr>
        <w:t>el aviso</w:t>
      </w:r>
      <w:r w:rsidRPr="005920E3">
        <w:rPr>
          <w:rFonts w:ascii="Arial" w:hAnsi="Arial" w:cs="Arial"/>
          <w:color w:val="000000" w:themeColor="text1"/>
          <w:sz w:val="26"/>
          <w:szCs w:val="26"/>
        </w:rPr>
        <w:t>.</w:t>
      </w:r>
      <w:r w:rsidRPr="005920E3">
        <w:rPr>
          <w:rFonts w:ascii="Arial" w:hAnsi="Arial" w:cs="Arial"/>
          <w:b/>
          <w:bCs/>
          <w:color w:val="000000" w:themeColor="text1"/>
          <w:sz w:val="26"/>
          <w:szCs w:val="26"/>
        </w:rPr>
        <w:t xml:space="preserve"> </w:t>
      </w:r>
    </w:p>
    <w:p w14:paraId="3327CCC8" w14:textId="77777777" w:rsidR="00673AFE" w:rsidRPr="005920E3" w:rsidRDefault="00673AFE" w:rsidP="00772F92">
      <w:pPr>
        <w:spacing w:after="0"/>
        <w:jc w:val="both"/>
        <w:rPr>
          <w:rFonts w:ascii="Arial" w:hAnsi="Arial" w:cs="Arial"/>
          <w:b/>
          <w:bCs/>
          <w:color w:val="000000" w:themeColor="text1"/>
          <w:sz w:val="26"/>
          <w:szCs w:val="26"/>
        </w:rPr>
      </w:pPr>
    </w:p>
    <w:p w14:paraId="18E7E8BA" w14:textId="77777777" w:rsidR="00673AFE" w:rsidRPr="005920E3" w:rsidRDefault="00673AFE" w:rsidP="00772F92">
      <w:pPr>
        <w:spacing w:after="0"/>
        <w:jc w:val="both"/>
        <w:rPr>
          <w:rFonts w:ascii="Arial" w:hAnsi="Arial" w:cs="Arial"/>
          <w:color w:val="000000" w:themeColor="text1"/>
          <w:sz w:val="26"/>
          <w:szCs w:val="26"/>
        </w:rPr>
      </w:pPr>
      <w:r w:rsidRPr="005920E3">
        <w:rPr>
          <w:rFonts w:ascii="Arial" w:hAnsi="Arial" w:cs="Arial"/>
          <w:color w:val="000000" w:themeColor="text1"/>
          <w:sz w:val="26"/>
          <w:szCs w:val="26"/>
        </w:rPr>
        <w:t xml:space="preserve">Concluido el plazo de registro, la </w:t>
      </w:r>
      <w:proofErr w:type="gramStart"/>
      <w:r w:rsidRPr="005920E3">
        <w:rPr>
          <w:rFonts w:ascii="Arial" w:hAnsi="Arial" w:cs="Arial"/>
          <w:color w:val="000000" w:themeColor="text1"/>
          <w:sz w:val="26"/>
          <w:szCs w:val="26"/>
        </w:rPr>
        <w:t>Ministra</w:t>
      </w:r>
      <w:proofErr w:type="gramEnd"/>
      <w:r w:rsidRPr="005920E3">
        <w:rPr>
          <w:rFonts w:ascii="Arial" w:hAnsi="Arial" w:cs="Arial"/>
          <w:color w:val="000000" w:themeColor="text1"/>
          <w:sz w:val="26"/>
          <w:szCs w:val="26"/>
        </w:rPr>
        <w:t xml:space="preserve"> o </w:t>
      </w:r>
      <w:proofErr w:type="gramStart"/>
      <w:r w:rsidRPr="005920E3">
        <w:rPr>
          <w:rFonts w:ascii="Arial" w:hAnsi="Arial" w:cs="Arial"/>
          <w:color w:val="000000" w:themeColor="text1"/>
          <w:sz w:val="26"/>
          <w:szCs w:val="26"/>
        </w:rPr>
        <w:t>Ministro</w:t>
      </w:r>
      <w:proofErr w:type="gramEnd"/>
      <w:r w:rsidRPr="005920E3">
        <w:rPr>
          <w:rFonts w:ascii="Arial" w:hAnsi="Arial" w:cs="Arial"/>
          <w:color w:val="000000" w:themeColor="text1"/>
          <w:sz w:val="26"/>
          <w:szCs w:val="26"/>
        </w:rPr>
        <w:t xml:space="preserve"> ponente deberá integrar la lista de participantes cuya intervención estime necesario, el orden de participación y el tiempo asignado para su exposición, tomando en consideración argumentos a favor o en contra del asunto de que se trate. </w:t>
      </w:r>
    </w:p>
    <w:p w14:paraId="13D7F9C5" w14:textId="77777777" w:rsidR="00673AFE" w:rsidRPr="005920E3" w:rsidRDefault="00673AFE" w:rsidP="00772F92">
      <w:pPr>
        <w:spacing w:after="0"/>
        <w:jc w:val="both"/>
        <w:rPr>
          <w:rFonts w:ascii="Arial" w:hAnsi="Arial" w:cs="Arial"/>
          <w:b/>
          <w:bCs/>
          <w:color w:val="000000" w:themeColor="text1"/>
          <w:sz w:val="26"/>
          <w:szCs w:val="26"/>
        </w:rPr>
      </w:pPr>
    </w:p>
    <w:p w14:paraId="5F95B802" w14:textId="77777777" w:rsidR="00673AFE" w:rsidRPr="005920E3" w:rsidRDefault="00673AFE" w:rsidP="00772F92">
      <w:pPr>
        <w:spacing w:after="0"/>
        <w:jc w:val="both"/>
        <w:rPr>
          <w:rFonts w:ascii="Arial" w:hAnsi="Arial" w:cs="Arial"/>
          <w:color w:val="000000" w:themeColor="text1"/>
          <w:sz w:val="26"/>
          <w:szCs w:val="26"/>
        </w:rPr>
      </w:pPr>
      <w:r w:rsidRPr="005920E3">
        <w:rPr>
          <w:rFonts w:ascii="Arial" w:hAnsi="Arial" w:cs="Arial"/>
          <w:color w:val="000000" w:themeColor="text1"/>
          <w:sz w:val="26"/>
          <w:szCs w:val="26"/>
        </w:rPr>
        <w:t>Asimismo, elaborará una lista de los solicitantes de cuyas solicitudes se desprenda que son notoriamente impertinentes, redundantes o ajenas al objeto de la deliberación constitucional que motiva la audiencia pública y, por ello, se estime que no deben participar en la audiencia pública, expresando en forma sucinta las razones en que se sustente dicha decisión.</w:t>
      </w:r>
    </w:p>
    <w:p w14:paraId="0DC0FC79" w14:textId="77777777" w:rsidR="00673AFE" w:rsidRPr="005920E3" w:rsidRDefault="00673AFE" w:rsidP="00772F92">
      <w:pPr>
        <w:spacing w:after="0"/>
        <w:jc w:val="both"/>
        <w:rPr>
          <w:rFonts w:ascii="Arial" w:hAnsi="Arial" w:cs="Arial"/>
          <w:color w:val="000000" w:themeColor="text1"/>
          <w:sz w:val="26"/>
          <w:szCs w:val="26"/>
        </w:rPr>
      </w:pPr>
    </w:p>
    <w:p w14:paraId="3FA255F8" w14:textId="77777777" w:rsidR="00673AFE" w:rsidRPr="005920E3" w:rsidRDefault="00673AFE" w:rsidP="00772F92">
      <w:pPr>
        <w:spacing w:after="0"/>
        <w:jc w:val="both"/>
        <w:rPr>
          <w:rFonts w:ascii="Arial" w:hAnsi="Arial" w:cs="Arial"/>
          <w:color w:val="000000" w:themeColor="text1"/>
          <w:sz w:val="26"/>
          <w:szCs w:val="26"/>
        </w:rPr>
      </w:pPr>
      <w:r w:rsidRPr="005920E3">
        <w:rPr>
          <w:rFonts w:ascii="Arial" w:hAnsi="Arial" w:cs="Arial"/>
          <w:color w:val="000000" w:themeColor="text1"/>
          <w:sz w:val="26"/>
          <w:szCs w:val="26"/>
        </w:rPr>
        <w:t>La lista final de personas, colectivos u organizaciones que intervendrán en la audiencia pública, orden de participación y tiempo de exposición, será aprobada por el Pleno y se dará a conocer a través de los medios oficiales.</w:t>
      </w:r>
    </w:p>
    <w:p w14:paraId="51C8E4C8" w14:textId="77777777" w:rsidR="00673AFE" w:rsidRPr="005920E3" w:rsidRDefault="00673AFE" w:rsidP="00772F92">
      <w:pPr>
        <w:spacing w:after="0"/>
        <w:jc w:val="both"/>
        <w:rPr>
          <w:rFonts w:ascii="Arial" w:hAnsi="Arial" w:cs="Arial"/>
          <w:b/>
          <w:bCs/>
          <w:color w:val="000000" w:themeColor="text1"/>
          <w:sz w:val="26"/>
          <w:szCs w:val="26"/>
        </w:rPr>
      </w:pPr>
    </w:p>
    <w:p w14:paraId="22FDB6C2" w14:textId="77777777" w:rsidR="00673AFE" w:rsidRPr="005920E3" w:rsidRDefault="00673AFE" w:rsidP="00772F92">
      <w:pPr>
        <w:spacing w:after="0"/>
        <w:jc w:val="both"/>
        <w:rPr>
          <w:rFonts w:ascii="Arial" w:hAnsi="Arial" w:cs="Arial"/>
          <w:b/>
          <w:color w:val="000000" w:themeColor="text1"/>
          <w:sz w:val="26"/>
          <w:szCs w:val="26"/>
        </w:rPr>
      </w:pPr>
      <w:r w:rsidRPr="005920E3">
        <w:rPr>
          <w:rFonts w:ascii="Arial" w:hAnsi="Arial" w:cs="Arial"/>
          <w:b/>
          <w:bCs/>
          <w:color w:val="000000" w:themeColor="text1"/>
          <w:sz w:val="26"/>
          <w:szCs w:val="26"/>
        </w:rPr>
        <w:t>SÉPTIMO.</w:t>
      </w:r>
      <w:r w:rsidRPr="005920E3">
        <w:rPr>
          <w:rFonts w:ascii="Arial" w:hAnsi="Arial" w:cs="Arial"/>
          <w:b/>
          <w:color w:val="000000" w:themeColor="text1"/>
          <w:sz w:val="26"/>
          <w:szCs w:val="26"/>
        </w:rPr>
        <w:t xml:space="preserve"> Desarrollo de las Audiencias. </w:t>
      </w:r>
      <w:r w:rsidRPr="005920E3">
        <w:rPr>
          <w:rFonts w:ascii="Arial" w:hAnsi="Arial" w:cs="Arial"/>
          <w:bCs/>
          <w:color w:val="000000" w:themeColor="text1"/>
          <w:sz w:val="26"/>
          <w:szCs w:val="26"/>
        </w:rPr>
        <w:t>Para el óptimo desarrollo de las Audiencias Públicas, se observarán las reglas siguientes:</w:t>
      </w:r>
    </w:p>
    <w:p w14:paraId="7A58EBBE" w14:textId="77777777" w:rsidR="00673AFE" w:rsidRPr="005920E3" w:rsidRDefault="00673AFE" w:rsidP="00772F92">
      <w:pPr>
        <w:spacing w:after="0"/>
        <w:jc w:val="both"/>
        <w:rPr>
          <w:rFonts w:ascii="Arial" w:hAnsi="Arial" w:cs="Arial"/>
          <w:b/>
          <w:color w:val="000000" w:themeColor="text1"/>
          <w:sz w:val="26"/>
          <w:szCs w:val="26"/>
        </w:rPr>
      </w:pPr>
    </w:p>
    <w:p w14:paraId="4058CBDD" w14:textId="04E32DBE" w:rsidR="00673AFE" w:rsidRPr="005920E3" w:rsidRDefault="00673AFE" w:rsidP="00376B06">
      <w:pPr>
        <w:pStyle w:val="Prrafodelista"/>
        <w:numPr>
          <w:ilvl w:val="0"/>
          <w:numId w:val="20"/>
        </w:numPr>
        <w:spacing w:after="0"/>
        <w:jc w:val="both"/>
        <w:rPr>
          <w:rFonts w:ascii="Arial" w:hAnsi="Arial" w:cs="Arial"/>
          <w:color w:val="000000" w:themeColor="text1"/>
          <w:sz w:val="26"/>
          <w:szCs w:val="26"/>
        </w:rPr>
      </w:pPr>
      <w:r w:rsidRPr="005920E3">
        <w:rPr>
          <w:rFonts w:ascii="Arial" w:hAnsi="Arial" w:cs="Arial"/>
          <w:color w:val="000000" w:themeColor="text1"/>
          <w:sz w:val="26"/>
          <w:szCs w:val="26"/>
        </w:rPr>
        <w:t xml:space="preserve">Serán conducidas por la Presidencia </w:t>
      </w:r>
      <w:r w:rsidR="00A5395D" w:rsidRPr="005920E3">
        <w:rPr>
          <w:rFonts w:ascii="Arial" w:hAnsi="Arial" w:cs="Arial"/>
          <w:color w:val="000000" w:themeColor="text1"/>
          <w:sz w:val="26"/>
          <w:szCs w:val="26"/>
        </w:rPr>
        <w:t xml:space="preserve">o en su caso, por la </w:t>
      </w:r>
      <w:proofErr w:type="gramStart"/>
      <w:r w:rsidR="00A5395D" w:rsidRPr="005920E3">
        <w:rPr>
          <w:rFonts w:ascii="Arial" w:hAnsi="Arial" w:cs="Arial"/>
          <w:color w:val="000000" w:themeColor="text1"/>
          <w:sz w:val="26"/>
          <w:szCs w:val="26"/>
        </w:rPr>
        <w:t>Ministra</w:t>
      </w:r>
      <w:proofErr w:type="gramEnd"/>
      <w:r w:rsidR="00A5395D" w:rsidRPr="005920E3">
        <w:rPr>
          <w:rFonts w:ascii="Arial" w:hAnsi="Arial" w:cs="Arial"/>
          <w:color w:val="000000" w:themeColor="text1"/>
          <w:sz w:val="26"/>
          <w:szCs w:val="26"/>
        </w:rPr>
        <w:t xml:space="preserve"> o </w:t>
      </w:r>
      <w:proofErr w:type="gramStart"/>
      <w:r w:rsidR="00A5395D" w:rsidRPr="005920E3">
        <w:rPr>
          <w:rFonts w:ascii="Arial" w:hAnsi="Arial" w:cs="Arial"/>
          <w:color w:val="000000" w:themeColor="text1"/>
          <w:sz w:val="26"/>
          <w:szCs w:val="26"/>
        </w:rPr>
        <w:t>Ministro</w:t>
      </w:r>
      <w:proofErr w:type="gramEnd"/>
      <w:r w:rsidR="00A5395D" w:rsidRPr="005920E3">
        <w:rPr>
          <w:rFonts w:ascii="Arial" w:hAnsi="Arial" w:cs="Arial"/>
          <w:color w:val="000000" w:themeColor="text1"/>
          <w:sz w:val="26"/>
          <w:szCs w:val="26"/>
        </w:rPr>
        <w:t xml:space="preserve"> designado, </w:t>
      </w:r>
      <w:r w:rsidRPr="005920E3">
        <w:rPr>
          <w:rFonts w:ascii="Arial" w:hAnsi="Arial" w:cs="Arial"/>
          <w:color w:val="000000" w:themeColor="text1"/>
          <w:sz w:val="26"/>
          <w:szCs w:val="26"/>
        </w:rPr>
        <w:t>cui</w:t>
      </w:r>
      <w:r w:rsidR="00A5395D" w:rsidRPr="005920E3">
        <w:rPr>
          <w:rFonts w:ascii="Arial" w:hAnsi="Arial" w:cs="Arial"/>
          <w:color w:val="000000" w:themeColor="text1"/>
          <w:sz w:val="26"/>
          <w:szCs w:val="26"/>
        </w:rPr>
        <w:t>dando mantener el orden y respe</w:t>
      </w:r>
      <w:r w:rsidRPr="005920E3">
        <w:rPr>
          <w:rFonts w:ascii="Arial" w:hAnsi="Arial" w:cs="Arial"/>
          <w:color w:val="000000" w:themeColor="text1"/>
          <w:sz w:val="26"/>
          <w:szCs w:val="26"/>
        </w:rPr>
        <w:t>to durante las intervenciones;</w:t>
      </w:r>
    </w:p>
    <w:p w14:paraId="2991B03C" w14:textId="77777777" w:rsidR="00673AFE" w:rsidRPr="005920E3" w:rsidRDefault="00673AFE" w:rsidP="00376B06">
      <w:pPr>
        <w:pStyle w:val="Prrafodelista"/>
        <w:spacing w:after="0" w:line="276" w:lineRule="auto"/>
        <w:ind w:left="0"/>
        <w:jc w:val="both"/>
        <w:rPr>
          <w:rFonts w:ascii="Arial" w:hAnsi="Arial" w:cs="Arial"/>
          <w:color w:val="000000" w:themeColor="text1"/>
          <w:sz w:val="26"/>
          <w:szCs w:val="26"/>
        </w:rPr>
      </w:pPr>
    </w:p>
    <w:p w14:paraId="5522A432" w14:textId="77777777" w:rsidR="00673AFE" w:rsidRPr="005920E3" w:rsidRDefault="00673AFE" w:rsidP="00376B06">
      <w:pPr>
        <w:pStyle w:val="Prrafodelista"/>
        <w:numPr>
          <w:ilvl w:val="0"/>
          <w:numId w:val="20"/>
        </w:numPr>
        <w:spacing w:after="0"/>
        <w:jc w:val="both"/>
        <w:rPr>
          <w:rFonts w:ascii="Arial" w:hAnsi="Arial" w:cs="Arial"/>
          <w:color w:val="000000" w:themeColor="text1"/>
          <w:sz w:val="26"/>
          <w:szCs w:val="26"/>
        </w:rPr>
      </w:pPr>
      <w:r w:rsidRPr="005920E3">
        <w:rPr>
          <w:rFonts w:ascii="Arial" w:hAnsi="Arial" w:cs="Arial"/>
          <w:color w:val="000000" w:themeColor="text1"/>
          <w:sz w:val="26"/>
          <w:szCs w:val="26"/>
        </w:rPr>
        <w:t>Se desarrollarán en el orden aprobado y conforme a los tiempos establecidos;</w:t>
      </w:r>
    </w:p>
    <w:p w14:paraId="2D01E70F" w14:textId="77777777" w:rsidR="00673AFE" w:rsidRPr="005920E3" w:rsidRDefault="00673AFE" w:rsidP="00376B06">
      <w:pPr>
        <w:pStyle w:val="Prrafodelista"/>
        <w:spacing w:line="276" w:lineRule="auto"/>
        <w:ind w:left="0"/>
        <w:rPr>
          <w:rFonts w:ascii="Arial" w:hAnsi="Arial" w:cs="Arial"/>
          <w:color w:val="000000" w:themeColor="text1"/>
          <w:sz w:val="26"/>
          <w:szCs w:val="26"/>
        </w:rPr>
      </w:pPr>
    </w:p>
    <w:p w14:paraId="3D09FC92" w14:textId="243876B3" w:rsidR="00673AFE" w:rsidRPr="005920E3" w:rsidRDefault="00673AFE" w:rsidP="00376B06">
      <w:pPr>
        <w:pStyle w:val="Prrafodelista"/>
        <w:numPr>
          <w:ilvl w:val="0"/>
          <w:numId w:val="20"/>
        </w:numPr>
        <w:spacing w:after="0"/>
        <w:jc w:val="both"/>
        <w:rPr>
          <w:rFonts w:ascii="Arial" w:hAnsi="Arial" w:cs="Arial"/>
          <w:color w:val="000000" w:themeColor="text1"/>
          <w:sz w:val="26"/>
          <w:szCs w:val="26"/>
        </w:rPr>
      </w:pPr>
      <w:r w:rsidRPr="005920E3">
        <w:rPr>
          <w:rFonts w:ascii="Arial" w:hAnsi="Arial" w:cs="Arial"/>
          <w:color w:val="000000" w:themeColor="text1"/>
          <w:sz w:val="26"/>
          <w:szCs w:val="26"/>
        </w:rPr>
        <w:lastRenderedPageBreak/>
        <w:t>Se escuchará por un tiempo de hasta diez minutos, primero a quienes formulen sus exposiciones respecto de la constitucionalidad de los actos o normas impugnadas, y después a quienes aduzcan su inconstitucionalidad, confo</w:t>
      </w:r>
      <w:r w:rsidR="007651D5" w:rsidRPr="005920E3">
        <w:rPr>
          <w:rFonts w:ascii="Arial" w:hAnsi="Arial" w:cs="Arial"/>
          <w:color w:val="000000" w:themeColor="text1"/>
          <w:sz w:val="26"/>
          <w:szCs w:val="26"/>
        </w:rPr>
        <w:t>rme a la lista aprobada por el P</w:t>
      </w:r>
      <w:r w:rsidRPr="005920E3">
        <w:rPr>
          <w:rFonts w:ascii="Arial" w:hAnsi="Arial" w:cs="Arial"/>
          <w:color w:val="000000" w:themeColor="text1"/>
          <w:sz w:val="26"/>
          <w:szCs w:val="26"/>
        </w:rPr>
        <w:t xml:space="preserve">leno; </w:t>
      </w:r>
    </w:p>
    <w:p w14:paraId="432B49E0" w14:textId="77777777" w:rsidR="00673AFE" w:rsidRPr="005920E3" w:rsidRDefault="00673AFE" w:rsidP="00376B06">
      <w:pPr>
        <w:pStyle w:val="Prrafodelista"/>
        <w:spacing w:line="276" w:lineRule="auto"/>
        <w:ind w:left="0"/>
        <w:rPr>
          <w:rFonts w:ascii="Arial" w:hAnsi="Arial" w:cs="Arial"/>
          <w:color w:val="000000" w:themeColor="text1"/>
          <w:sz w:val="26"/>
          <w:szCs w:val="26"/>
        </w:rPr>
      </w:pPr>
    </w:p>
    <w:p w14:paraId="6EBDF23C" w14:textId="77777777" w:rsidR="00673AFE" w:rsidRPr="005920E3" w:rsidRDefault="00673AFE" w:rsidP="00376B06">
      <w:pPr>
        <w:pStyle w:val="Prrafodelista"/>
        <w:numPr>
          <w:ilvl w:val="0"/>
          <w:numId w:val="20"/>
        </w:numPr>
        <w:spacing w:after="0"/>
        <w:jc w:val="both"/>
        <w:rPr>
          <w:rFonts w:ascii="Arial" w:hAnsi="Arial" w:cs="Arial"/>
          <w:color w:val="000000" w:themeColor="text1"/>
          <w:sz w:val="26"/>
          <w:szCs w:val="26"/>
        </w:rPr>
      </w:pPr>
      <w:r w:rsidRPr="005920E3">
        <w:rPr>
          <w:rFonts w:ascii="Arial" w:hAnsi="Arial" w:cs="Arial"/>
          <w:color w:val="000000" w:themeColor="text1"/>
          <w:sz w:val="26"/>
          <w:szCs w:val="26"/>
        </w:rPr>
        <w:t xml:space="preserve">Las </w:t>
      </w:r>
      <w:proofErr w:type="gramStart"/>
      <w:r w:rsidRPr="005920E3">
        <w:rPr>
          <w:rFonts w:ascii="Arial" w:hAnsi="Arial" w:cs="Arial"/>
          <w:color w:val="000000" w:themeColor="text1"/>
          <w:sz w:val="26"/>
          <w:szCs w:val="26"/>
        </w:rPr>
        <w:t>Ministras</w:t>
      </w:r>
      <w:proofErr w:type="gramEnd"/>
      <w:r w:rsidRPr="005920E3">
        <w:rPr>
          <w:rFonts w:ascii="Arial" w:hAnsi="Arial" w:cs="Arial"/>
          <w:color w:val="000000" w:themeColor="text1"/>
          <w:sz w:val="26"/>
          <w:szCs w:val="26"/>
        </w:rPr>
        <w:t xml:space="preserve"> y </w:t>
      </w:r>
      <w:proofErr w:type="gramStart"/>
      <w:r w:rsidRPr="005920E3">
        <w:rPr>
          <w:rFonts w:ascii="Arial" w:hAnsi="Arial" w:cs="Arial"/>
          <w:color w:val="000000" w:themeColor="text1"/>
          <w:sz w:val="26"/>
          <w:szCs w:val="26"/>
        </w:rPr>
        <w:t>Ministros</w:t>
      </w:r>
      <w:proofErr w:type="gramEnd"/>
      <w:r w:rsidRPr="005920E3">
        <w:rPr>
          <w:rFonts w:ascii="Arial" w:hAnsi="Arial" w:cs="Arial"/>
          <w:color w:val="000000" w:themeColor="text1"/>
          <w:sz w:val="26"/>
          <w:szCs w:val="26"/>
        </w:rPr>
        <w:t xml:space="preserve"> podrán formular preguntas a las y los participantes, las que serán contestadas conjuntamente en un turno máximo de cinco minutos;</w:t>
      </w:r>
    </w:p>
    <w:p w14:paraId="0802DC2A" w14:textId="77777777" w:rsidR="00673AFE" w:rsidRPr="005920E3" w:rsidRDefault="00673AFE" w:rsidP="00376B06">
      <w:pPr>
        <w:pStyle w:val="Prrafodelista"/>
        <w:spacing w:line="276" w:lineRule="auto"/>
        <w:ind w:left="0"/>
        <w:rPr>
          <w:rFonts w:ascii="Arial" w:hAnsi="Arial" w:cs="Arial"/>
          <w:color w:val="000000" w:themeColor="text1"/>
          <w:sz w:val="26"/>
          <w:szCs w:val="26"/>
        </w:rPr>
      </w:pPr>
    </w:p>
    <w:p w14:paraId="70C4EE2D" w14:textId="77777777" w:rsidR="00673AFE" w:rsidRPr="005920E3" w:rsidRDefault="00673AFE" w:rsidP="00376B06">
      <w:pPr>
        <w:pStyle w:val="Prrafodelista"/>
        <w:numPr>
          <w:ilvl w:val="0"/>
          <w:numId w:val="20"/>
        </w:numPr>
        <w:spacing w:after="0"/>
        <w:jc w:val="both"/>
        <w:rPr>
          <w:rFonts w:ascii="Arial" w:hAnsi="Arial" w:cs="Arial"/>
          <w:color w:val="000000" w:themeColor="text1"/>
          <w:sz w:val="26"/>
          <w:szCs w:val="26"/>
        </w:rPr>
      </w:pPr>
      <w:r w:rsidRPr="005920E3">
        <w:rPr>
          <w:rFonts w:ascii="Arial" w:hAnsi="Arial" w:cs="Arial"/>
          <w:color w:val="000000" w:themeColor="text1"/>
          <w:sz w:val="26"/>
          <w:szCs w:val="26"/>
        </w:rPr>
        <w:t>Los comparecientes podrán entregar la versión escrita de su exposición o de los comentarios adicionales que estimen pertinentes que se agregarán a los autos del asunto respectivo;</w:t>
      </w:r>
    </w:p>
    <w:p w14:paraId="4DF23A05" w14:textId="77777777" w:rsidR="00673AFE" w:rsidRPr="005920E3" w:rsidRDefault="00673AFE" w:rsidP="00376B06">
      <w:pPr>
        <w:pStyle w:val="Prrafodelista"/>
        <w:spacing w:line="276" w:lineRule="auto"/>
        <w:ind w:left="0"/>
        <w:rPr>
          <w:rFonts w:ascii="Arial" w:hAnsi="Arial" w:cs="Arial"/>
          <w:color w:val="000000" w:themeColor="text1"/>
          <w:sz w:val="26"/>
          <w:szCs w:val="26"/>
        </w:rPr>
      </w:pPr>
    </w:p>
    <w:p w14:paraId="60A8AD74" w14:textId="314473A9" w:rsidR="00673AFE" w:rsidRPr="005920E3" w:rsidRDefault="00673AFE" w:rsidP="00376B06">
      <w:pPr>
        <w:pStyle w:val="Prrafodelista"/>
        <w:numPr>
          <w:ilvl w:val="0"/>
          <w:numId w:val="20"/>
        </w:numPr>
        <w:spacing w:after="0"/>
        <w:jc w:val="both"/>
        <w:rPr>
          <w:rFonts w:ascii="Arial" w:hAnsi="Arial" w:cs="Arial"/>
          <w:color w:val="000000" w:themeColor="text1"/>
          <w:sz w:val="26"/>
          <w:szCs w:val="26"/>
        </w:rPr>
      </w:pPr>
      <w:r w:rsidRPr="005920E3">
        <w:rPr>
          <w:rFonts w:ascii="Arial" w:hAnsi="Arial" w:cs="Arial"/>
          <w:color w:val="000000" w:themeColor="text1"/>
          <w:sz w:val="26"/>
          <w:szCs w:val="26"/>
        </w:rPr>
        <w:t>Se deberá contar con una versión electrónica y videograbación para consulta</w:t>
      </w:r>
      <w:r w:rsidR="00376B06" w:rsidRPr="005920E3">
        <w:rPr>
          <w:rFonts w:ascii="Arial" w:hAnsi="Arial" w:cs="Arial"/>
          <w:color w:val="000000" w:themeColor="text1"/>
          <w:sz w:val="26"/>
          <w:szCs w:val="26"/>
        </w:rPr>
        <w:t>,</w:t>
      </w:r>
      <w:r w:rsidRPr="005920E3">
        <w:rPr>
          <w:rFonts w:ascii="Arial" w:hAnsi="Arial" w:cs="Arial"/>
          <w:color w:val="000000" w:themeColor="text1"/>
          <w:sz w:val="26"/>
          <w:szCs w:val="26"/>
        </w:rPr>
        <w:t xml:space="preserve"> y</w:t>
      </w:r>
    </w:p>
    <w:p w14:paraId="42131A99" w14:textId="77777777" w:rsidR="00673AFE" w:rsidRPr="005920E3" w:rsidRDefault="00673AFE" w:rsidP="00376B06">
      <w:pPr>
        <w:pStyle w:val="Prrafodelista"/>
        <w:spacing w:line="276" w:lineRule="auto"/>
        <w:ind w:left="0"/>
        <w:rPr>
          <w:rFonts w:ascii="Arial" w:hAnsi="Arial" w:cs="Arial"/>
          <w:color w:val="000000" w:themeColor="text1"/>
          <w:sz w:val="26"/>
          <w:szCs w:val="26"/>
        </w:rPr>
      </w:pPr>
    </w:p>
    <w:p w14:paraId="71F04927" w14:textId="281F09C5" w:rsidR="00673AFE" w:rsidRPr="005920E3" w:rsidRDefault="00A5395D" w:rsidP="00376B06">
      <w:pPr>
        <w:pStyle w:val="Prrafodelista"/>
        <w:numPr>
          <w:ilvl w:val="0"/>
          <w:numId w:val="20"/>
        </w:numPr>
        <w:spacing w:after="0"/>
        <w:jc w:val="both"/>
        <w:rPr>
          <w:rFonts w:ascii="Arial" w:hAnsi="Arial" w:cs="Arial"/>
          <w:color w:val="000000" w:themeColor="text1"/>
          <w:sz w:val="26"/>
          <w:szCs w:val="26"/>
        </w:rPr>
      </w:pPr>
      <w:r w:rsidRPr="005920E3">
        <w:rPr>
          <w:rFonts w:ascii="Arial" w:hAnsi="Arial" w:cs="Arial"/>
          <w:color w:val="000000" w:themeColor="text1"/>
          <w:sz w:val="26"/>
          <w:szCs w:val="26"/>
        </w:rPr>
        <w:t>Otra</w:t>
      </w:r>
      <w:r w:rsidR="00673AFE" w:rsidRPr="005920E3">
        <w:rPr>
          <w:rFonts w:ascii="Arial" w:hAnsi="Arial" w:cs="Arial"/>
          <w:color w:val="000000" w:themeColor="text1"/>
          <w:sz w:val="26"/>
          <w:szCs w:val="26"/>
        </w:rPr>
        <w:t xml:space="preserve">s que la Presidencia que conduce la </w:t>
      </w:r>
      <w:r w:rsidR="00A50739" w:rsidRPr="005920E3">
        <w:rPr>
          <w:rFonts w:ascii="Arial" w:hAnsi="Arial" w:cs="Arial"/>
          <w:color w:val="000000" w:themeColor="text1"/>
          <w:sz w:val="26"/>
          <w:szCs w:val="26"/>
        </w:rPr>
        <w:t>a</w:t>
      </w:r>
      <w:r w:rsidR="00673AFE" w:rsidRPr="005920E3">
        <w:rPr>
          <w:rFonts w:ascii="Arial" w:hAnsi="Arial" w:cs="Arial"/>
          <w:color w:val="000000" w:themeColor="text1"/>
          <w:sz w:val="26"/>
          <w:szCs w:val="26"/>
        </w:rPr>
        <w:t>udiencia, estime necesari</w:t>
      </w:r>
      <w:r w:rsidR="00376B06" w:rsidRPr="005920E3">
        <w:rPr>
          <w:rFonts w:ascii="Arial" w:hAnsi="Arial" w:cs="Arial"/>
          <w:color w:val="000000" w:themeColor="text1"/>
          <w:sz w:val="26"/>
          <w:szCs w:val="26"/>
        </w:rPr>
        <w:t>a</w:t>
      </w:r>
      <w:r w:rsidR="00673AFE" w:rsidRPr="005920E3">
        <w:rPr>
          <w:rFonts w:ascii="Arial" w:hAnsi="Arial" w:cs="Arial"/>
          <w:color w:val="000000" w:themeColor="text1"/>
          <w:sz w:val="26"/>
          <w:szCs w:val="26"/>
        </w:rPr>
        <w:t>s para la buena realización y preservación del orden.</w:t>
      </w:r>
    </w:p>
    <w:p w14:paraId="2A335AC0" w14:textId="77777777" w:rsidR="00673AFE" w:rsidRPr="005920E3" w:rsidRDefault="00673AFE" w:rsidP="00772F92">
      <w:pPr>
        <w:spacing w:after="0"/>
        <w:jc w:val="both"/>
        <w:rPr>
          <w:rFonts w:ascii="Arial" w:hAnsi="Arial" w:cs="Arial"/>
          <w:color w:val="000000" w:themeColor="text1"/>
          <w:sz w:val="26"/>
          <w:szCs w:val="26"/>
        </w:rPr>
      </w:pPr>
    </w:p>
    <w:p w14:paraId="0F2D3BB7" w14:textId="3E971BA6" w:rsidR="00673AFE" w:rsidRPr="005920E3" w:rsidRDefault="00673AFE" w:rsidP="00772F92">
      <w:pPr>
        <w:spacing w:after="0"/>
        <w:jc w:val="both"/>
        <w:rPr>
          <w:rFonts w:ascii="Arial" w:hAnsi="Arial" w:cs="Arial"/>
          <w:color w:val="000000" w:themeColor="text1"/>
          <w:sz w:val="26"/>
          <w:szCs w:val="26"/>
        </w:rPr>
      </w:pPr>
      <w:r w:rsidRPr="005920E3">
        <w:rPr>
          <w:rFonts w:ascii="Arial" w:hAnsi="Arial" w:cs="Arial"/>
          <w:b/>
          <w:bCs/>
          <w:color w:val="000000" w:themeColor="text1"/>
          <w:sz w:val="26"/>
          <w:szCs w:val="26"/>
        </w:rPr>
        <w:t>OCTAVO. Suspensión y reprogramación.</w:t>
      </w:r>
      <w:r w:rsidRPr="005920E3">
        <w:rPr>
          <w:rFonts w:ascii="Arial" w:hAnsi="Arial" w:cs="Arial"/>
          <w:color w:val="000000" w:themeColor="text1"/>
          <w:sz w:val="26"/>
          <w:szCs w:val="26"/>
        </w:rPr>
        <w:t xml:space="preserve"> Cuando por causas de fuerza mayor o contingencia técnica, no pueda celebrarse o continuar la audiencia pública, la </w:t>
      </w:r>
      <w:r w:rsidR="00A50739" w:rsidRPr="005920E3">
        <w:rPr>
          <w:rFonts w:ascii="Arial" w:hAnsi="Arial" w:cs="Arial"/>
          <w:color w:val="000000" w:themeColor="text1"/>
          <w:sz w:val="26"/>
          <w:szCs w:val="26"/>
        </w:rPr>
        <w:t>Presidencia</w:t>
      </w:r>
      <w:r w:rsidRPr="005920E3">
        <w:rPr>
          <w:rFonts w:ascii="Arial" w:hAnsi="Arial" w:cs="Arial"/>
          <w:color w:val="000000" w:themeColor="text1"/>
          <w:sz w:val="26"/>
          <w:szCs w:val="26"/>
        </w:rPr>
        <w:t xml:space="preserve"> podrá suspenderla o reprogramarla, informándolo de inmediato en la misma sesión, a las personas </w:t>
      </w:r>
      <w:r w:rsidR="00A50739" w:rsidRPr="005920E3">
        <w:rPr>
          <w:rFonts w:ascii="Arial" w:hAnsi="Arial" w:cs="Arial"/>
          <w:color w:val="000000" w:themeColor="text1"/>
          <w:sz w:val="26"/>
          <w:szCs w:val="26"/>
        </w:rPr>
        <w:t xml:space="preserve">participantes </w:t>
      </w:r>
      <w:r w:rsidRPr="005920E3">
        <w:rPr>
          <w:rFonts w:ascii="Arial" w:hAnsi="Arial" w:cs="Arial"/>
          <w:color w:val="000000" w:themeColor="text1"/>
          <w:sz w:val="26"/>
          <w:szCs w:val="26"/>
        </w:rPr>
        <w:t>y al público en general.</w:t>
      </w:r>
      <w:r w:rsidR="00991525" w:rsidRPr="005920E3">
        <w:rPr>
          <w:rFonts w:ascii="Arial" w:hAnsi="Arial" w:cs="Arial"/>
          <w:color w:val="000000" w:themeColor="text1"/>
          <w:sz w:val="26"/>
          <w:szCs w:val="26"/>
        </w:rPr>
        <w:t xml:space="preserve"> La reanudación de la audiencia podrá realizarse en el mismo lugar, sede alterna o de manera virtual. </w:t>
      </w:r>
    </w:p>
    <w:p w14:paraId="1C68C35C" w14:textId="77777777" w:rsidR="005720A1" w:rsidRPr="005920E3" w:rsidRDefault="005720A1" w:rsidP="00772F92">
      <w:pPr>
        <w:spacing w:after="0"/>
        <w:jc w:val="both"/>
        <w:rPr>
          <w:rFonts w:ascii="Arial" w:hAnsi="Arial" w:cs="Arial"/>
          <w:color w:val="000000" w:themeColor="text1"/>
          <w:sz w:val="26"/>
          <w:szCs w:val="26"/>
        </w:rPr>
      </w:pPr>
    </w:p>
    <w:p w14:paraId="143057F8" w14:textId="739F1DAC" w:rsidR="005720A1" w:rsidRPr="005920E3" w:rsidRDefault="00810DBB" w:rsidP="00772F92">
      <w:pPr>
        <w:spacing w:after="0"/>
        <w:jc w:val="both"/>
        <w:rPr>
          <w:rFonts w:ascii="Arial" w:hAnsi="Arial" w:cs="Arial"/>
          <w:color w:val="000000" w:themeColor="text1"/>
          <w:sz w:val="26"/>
          <w:szCs w:val="26"/>
        </w:rPr>
      </w:pPr>
      <w:bookmarkStart w:id="0" w:name="OLE_LINK1"/>
      <w:bookmarkStart w:id="1" w:name="OLE_LINK2"/>
      <w:bookmarkStart w:id="2" w:name="OLE_LINK3"/>
      <w:r w:rsidRPr="005920E3">
        <w:rPr>
          <w:rFonts w:ascii="Arial" w:hAnsi="Arial" w:cs="Arial"/>
          <w:color w:val="000000" w:themeColor="text1"/>
          <w:sz w:val="26"/>
          <w:szCs w:val="26"/>
        </w:rPr>
        <w:t>Cuando la audiencia pública se suspenda por alteración del orden público,</w:t>
      </w:r>
      <w:r w:rsidR="005720A1" w:rsidRPr="005920E3">
        <w:rPr>
          <w:rFonts w:ascii="Arial" w:hAnsi="Arial" w:cs="Arial"/>
          <w:color w:val="000000" w:themeColor="text1"/>
          <w:sz w:val="26"/>
          <w:szCs w:val="26"/>
        </w:rPr>
        <w:t xml:space="preserve"> se reprogramará y realizará de manera virtual. </w:t>
      </w:r>
    </w:p>
    <w:bookmarkEnd w:id="0"/>
    <w:bookmarkEnd w:id="1"/>
    <w:bookmarkEnd w:id="2"/>
    <w:p w14:paraId="5558854A" w14:textId="77777777" w:rsidR="00673AFE" w:rsidRPr="005920E3" w:rsidRDefault="00673AFE" w:rsidP="00772F92">
      <w:pPr>
        <w:spacing w:after="0"/>
        <w:jc w:val="both"/>
        <w:rPr>
          <w:rFonts w:ascii="Arial" w:hAnsi="Arial" w:cs="Arial"/>
          <w:b/>
          <w:bCs/>
          <w:color w:val="000000" w:themeColor="text1"/>
          <w:sz w:val="26"/>
          <w:szCs w:val="26"/>
        </w:rPr>
      </w:pPr>
    </w:p>
    <w:p w14:paraId="6F62F6FD" w14:textId="32C6C5F6" w:rsidR="00991525" w:rsidRPr="005920E3" w:rsidRDefault="00673AFE" w:rsidP="00772F92">
      <w:pPr>
        <w:spacing w:after="0"/>
        <w:jc w:val="both"/>
        <w:rPr>
          <w:rFonts w:ascii="Arial" w:hAnsi="Arial" w:cs="Arial"/>
          <w:color w:val="000000" w:themeColor="text1"/>
          <w:sz w:val="26"/>
          <w:szCs w:val="26"/>
        </w:rPr>
      </w:pPr>
      <w:r w:rsidRPr="005920E3">
        <w:rPr>
          <w:rFonts w:ascii="Arial" w:hAnsi="Arial" w:cs="Arial"/>
          <w:b/>
          <w:bCs/>
          <w:color w:val="000000" w:themeColor="text1"/>
          <w:sz w:val="26"/>
          <w:szCs w:val="26"/>
        </w:rPr>
        <w:t>NOVENO. Disposiciones complementarias.</w:t>
      </w:r>
      <w:r w:rsidRPr="005920E3">
        <w:rPr>
          <w:rFonts w:ascii="Arial" w:hAnsi="Arial" w:cs="Arial"/>
          <w:color w:val="000000" w:themeColor="text1"/>
          <w:sz w:val="26"/>
          <w:szCs w:val="26"/>
        </w:rPr>
        <w:t xml:space="preserve"> Son aplicables </w:t>
      </w:r>
      <w:r w:rsidR="00991525" w:rsidRPr="005920E3">
        <w:rPr>
          <w:rFonts w:ascii="Arial" w:hAnsi="Arial" w:cs="Arial"/>
          <w:color w:val="000000" w:themeColor="text1"/>
          <w:sz w:val="26"/>
          <w:szCs w:val="26"/>
        </w:rPr>
        <w:t xml:space="preserve">al presente instrumento normativo, los Acuerdos Generales de este órgano y las leyes que rigen los procedimientos de los asuntos. Aquellos aspectos no previstos serán resueltos por el Pleno o las </w:t>
      </w:r>
      <w:proofErr w:type="gramStart"/>
      <w:r w:rsidR="00991525" w:rsidRPr="005920E3">
        <w:rPr>
          <w:rFonts w:ascii="Arial" w:hAnsi="Arial" w:cs="Arial"/>
          <w:color w:val="000000" w:themeColor="text1"/>
          <w:sz w:val="26"/>
          <w:szCs w:val="26"/>
        </w:rPr>
        <w:t>Ministras</w:t>
      </w:r>
      <w:proofErr w:type="gramEnd"/>
      <w:r w:rsidR="00991525" w:rsidRPr="005920E3">
        <w:rPr>
          <w:rFonts w:ascii="Arial" w:hAnsi="Arial" w:cs="Arial"/>
          <w:color w:val="000000" w:themeColor="text1"/>
          <w:sz w:val="26"/>
          <w:szCs w:val="26"/>
        </w:rPr>
        <w:t xml:space="preserve"> y </w:t>
      </w:r>
      <w:proofErr w:type="gramStart"/>
      <w:r w:rsidR="00991525" w:rsidRPr="005920E3">
        <w:rPr>
          <w:rFonts w:ascii="Arial" w:hAnsi="Arial" w:cs="Arial"/>
          <w:color w:val="000000" w:themeColor="text1"/>
          <w:sz w:val="26"/>
          <w:szCs w:val="26"/>
        </w:rPr>
        <w:t>Ministros</w:t>
      </w:r>
      <w:proofErr w:type="gramEnd"/>
      <w:r w:rsidR="00991525" w:rsidRPr="005920E3">
        <w:rPr>
          <w:rFonts w:ascii="Arial" w:hAnsi="Arial" w:cs="Arial"/>
          <w:color w:val="000000" w:themeColor="text1"/>
          <w:sz w:val="26"/>
          <w:szCs w:val="26"/>
        </w:rPr>
        <w:t xml:space="preserve"> presentes en la audiencia.</w:t>
      </w:r>
    </w:p>
    <w:p w14:paraId="7FB54497" w14:textId="77777777" w:rsidR="00530464" w:rsidRPr="005920E3" w:rsidRDefault="00530464" w:rsidP="00772F92">
      <w:pPr>
        <w:spacing w:after="0"/>
        <w:jc w:val="both"/>
        <w:rPr>
          <w:rFonts w:ascii="Arial" w:hAnsi="Arial" w:cs="Arial"/>
          <w:color w:val="000000" w:themeColor="text1"/>
          <w:sz w:val="26"/>
          <w:szCs w:val="26"/>
        </w:rPr>
      </w:pPr>
    </w:p>
    <w:p w14:paraId="5712043A" w14:textId="2B6D0B52" w:rsidR="00673AFE" w:rsidRPr="005920E3" w:rsidRDefault="00673AFE" w:rsidP="00772F92">
      <w:pPr>
        <w:spacing w:after="0"/>
        <w:jc w:val="both"/>
        <w:rPr>
          <w:rFonts w:ascii="Arial" w:hAnsi="Arial" w:cs="Arial"/>
          <w:color w:val="000000" w:themeColor="text1"/>
          <w:sz w:val="26"/>
          <w:szCs w:val="26"/>
        </w:rPr>
      </w:pPr>
      <w:r w:rsidRPr="005920E3">
        <w:rPr>
          <w:rFonts w:ascii="Arial" w:hAnsi="Arial" w:cs="Arial"/>
          <w:color w:val="000000" w:themeColor="text1"/>
          <w:sz w:val="26"/>
          <w:szCs w:val="26"/>
        </w:rPr>
        <w:t>Las áreas de la</w:t>
      </w:r>
      <w:r w:rsidR="00974A6D" w:rsidRPr="005920E3">
        <w:rPr>
          <w:rFonts w:ascii="Arial" w:hAnsi="Arial" w:cs="Arial"/>
          <w:color w:val="000000" w:themeColor="text1"/>
          <w:sz w:val="26"/>
          <w:szCs w:val="26"/>
        </w:rPr>
        <w:t xml:space="preserve"> SCJN</w:t>
      </w:r>
      <w:r w:rsidRPr="005920E3">
        <w:rPr>
          <w:rFonts w:ascii="Arial" w:hAnsi="Arial" w:cs="Arial"/>
          <w:color w:val="000000" w:themeColor="text1"/>
          <w:sz w:val="26"/>
          <w:szCs w:val="26"/>
        </w:rPr>
        <w:t xml:space="preserve"> implementarán las acciones necesarias para el cum</w:t>
      </w:r>
      <w:r w:rsidR="00991525" w:rsidRPr="005920E3">
        <w:rPr>
          <w:rFonts w:ascii="Arial" w:hAnsi="Arial" w:cs="Arial"/>
          <w:color w:val="000000" w:themeColor="text1"/>
          <w:sz w:val="26"/>
          <w:szCs w:val="26"/>
        </w:rPr>
        <w:t>plimiento del presente Acuerdo</w:t>
      </w:r>
      <w:r w:rsidR="00DF4FF3" w:rsidRPr="005920E3">
        <w:rPr>
          <w:rFonts w:ascii="Arial" w:hAnsi="Arial" w:cs="Arial"/>
          <w:color w:val="000000" w:themeColor="text1"/>
          <w:sz w:val="26"/>
          <w:szCs w:val="26"/>
        </w:rPr>
        <w:t xml:space="preserve"> General</w:t>
      </w:r>
      <w:r w:rsidR="00FB6730">
        <w:rPr>
          <w:rFonts w:ascii="Arial" w:hAnsi="Arial" w:cs="Arial"/>
          <w:color w:val="000000" w:themeColor="text1"/>
          <w:sz w:val="26"/>
          <w:szCs w:val="26"/>
        </w:rPr>
        <w:t xml:space="preserve"> que permitan</w:t>
      </w:r>
      <w:r w:rsidRPr="005920E3">
        <w:rPr>
          <w:rFonts w:ascii="Arial" w:hAnsi="Arial" w:cs="Arial"/>
          <w:color w:val="000000" w:themeColor="text1"/>
          <w:sz w:val="26"/>
          <w:szCs w:val="26"/>
        </w:rPr>
        <w:t xml:space="preserve"> el correcto y eficiente desarrollo de las audiencias públicas.</w:t>
      </w:r>
    </w:p>
    <w:p w14:paraId="6939111D" w14:textId="77777777" w:rsidR="00673AFE" w:rsidRPr="005920E3" w:rsidRDefault="00673AFE" w:rsidP="00772F92">
      <w:pPr>
        <w:spacing w:after="0"/>
        <w:jc w:val="center"/>
        <w:rPr>
          <w:rFonts w:ascii="Arial" w:hAnsi="Arial" w:cs="Arial"/>
          <w:b/>
          <w:bCs/>
          <w:color w:val="000000" w:themeColor="text1"/>
          <w:sz w:val="26"/>
          <w:szCs w:val="26"/>
        </w:rPr>
      </w:pPr>
    </w:p>
    <w:p w14:paraId="4D5282E4" w14:textId="77777777" w:rsidR="00673AFE" w:rsidRPr="005920E3" w:rsidRDefault="00673AFE" w:rsidP="00772F92">
      <w:pPr>
        <w:spacing w:after="0"/>
        <w:jc w:val="center"/>
        <w:rPr>
          <w:rFonts w:ascii="Arial" w:hAnsi="Arial" w:cs="Arial"/>
          <w:b/>
          <w:bCs/>
          <w:color w:val="000000" w:themeColor="text1"/>
          <w:sz w:val="26"/>
          <w:szCs w:val="26"/>
        </w:rPr>
      </w:pPr>
      <w:r w:rsidRPr="005920E3">
        <w:rPr>
          <w:rFonts w:ascii="Arial" w:hAnsi="Arial" w:cs="Arial"/>
          <w:b/>
          <w:bCs/>
          <w:color w:val="000000" w:themeColor="text1"/>
          <w:sz w:val="26"/>
          <w:szCs w:val="26"/>
        </w:rPr>
        <w:t>TRANSITORIOS</w:t>
      </w:r>
    </w:p>
    <w:p w14:paraId="71743A3E" w14:textId="77777777" w:rsidR="00673AFE" w:rsidRPr="005920E3" w:rsidRDefault="00673AFE" w:rsidP="00772F92">
      <w:pPr>
        <w:spacing w:after="0"/>
        <w:jc w:val="both"/>
        <w:rPr>
          <w:rFonts w:ascii="Arial" w:hAnsi="Arial" w:cs="Arial"/>
          <w:b/>
          <w:color w:val="000000" w:themeColor="text1"/>
          <w:sz w:val="26"/>
          <w:szCs w:val="26"/>
        </w:rPr>
      </w:pPr>
    </w:p>
    <w:p w14:paraId="12EB5F6D" w14:textId="77777777" w:rsidR="00673AFE" w:rsidRPr="005920E3" w:rsidRDefault="00673AFE" w:rsidP="00772F92">
      <w:pPr>
        <w:spacing w:after="0"/>
        <w:jc w:val="both"/>
        <w:rPr>
          <w:rFonts w:ascii="Arial" w:hAnsi="Arial" w:cs="Arial"/>
          <w:color w:val="000000" w:themeColor="text1"/>
          <w:sz w:val="26"/>
          <w:szCs w:val="26"/>
        </w:rPr>
      </w:pPr>
      <w:r w:rsidRPr="005920E3">
        <w:rPr>
          <w:rFonts w:ascii="Arial" w:hAnsi="Arial" w:cs="Arial"/>
          <w:b/>
          <w:color w:val="000000" w:themeColor="text1"/>
          <w:sz w:val="26"/>
          <w:szCs w:val="26"/>
        </w:rPr>
        <w:t>PRIMERO.</w:t>
      </w:r>
      <w:r w:rsidRPr="005920E3">
        <w:rPr>
          <w:rFonts w:ascii="Arial" w:hAnsi="Arial" w:cs="Arial"/>
          <w:color w:val="000000" w:themeColor="text1"/>
          <w:sz w:val="26"/>
          <w:szCs w:val="26"/>
        </w:rPr>
        <w:t xml:space="preserve"> El presente Acuerdo General entrará en vigor al día siguiente de su publicación en el Diario Oficial de la Federación.</w:t>
      </w:r>
    </w:p>
    <w:p w14:paraId="6AB898A9" w14:textId="77777777" w:rsidR="00673AFE" w:rsidRPr="005920E3" w:rsidRDefault="00673AFE" w:rsidP="00772F92">
      <w:pPr>
        <w:spacing w:after="0"/>
        <w:jc w:val="both"/>
        <w:rPr>
          <w:rFonts w:ascii="Arial" w:hAnsi="Arial" w:cs="Arial"/>
          <w:color w:val="000000" w:themeColor="text1"/>
          <w:sz w:val="26"/>
          <w:szCs w:val="26"/>
        </w:rPr>
      </w:pPr>
    </w:p>
    <w:p w14:paraId="46C570D9" w14:textId="77640F51" w:rsidR="00673AFE" w:rsidRPr="005920E3" w:rsidRDefault="00673AFE" w:rsidP="00772F92">
      <w:pPr>
        <w:spacing w:after="0"/>
        <w:jc w:val="both"/>
        <w:rPr>
          <w:rFonts w:ascii="Arial" w:hAnsi="Arial" w:cs="Arial"/>
          <w:color w:val="000000" w:themeColor="text1"/>
          <w:sz w:val="26"/>
          <w:szCs w:val="26"/>
        </w:rPr>
      </w:pPr>
      <w:r w:rsidRPr="005920E3">
        <w:rPr>
          <w:rFonts w:ascii="Arial" w:hAnsi="Arial" w:cs="Arial"/>
          <w:b/>
          <w:color w:val="000000" w:themeColor="text1"/>
          <w:sz w:val="26"/>
          <w:szCs w:val="26"/>
        </w:rPr>
        <w:t>SEGUNDO.</w:t>
      </w:r>
      <w:r w:rsidRPr="005920E3">
        <w:rPr>
          <w:rFonts w:ascii="Arial" w:hAnsi="Arial" w:cs="Arial"/>
          <w:color w:val="000000" w:themeColor="text1"/>
          <w:sz w:val="26"/>
          <w:szCs w:val="26"/>
        </w:rPr>
        <w:t xml:space="preserve"> Se </w:t>
      </w:r>
      <w:r w:rsidR="00CB31EB">
        <w:rPr>
          <w:rFonts w:ascii="Arial" w:hAnsi="Arial" w:cs="Arial"/>
          <w:color w:val="000000" w:themeColor="text1"/>
          <w:sz w:val="26"/>
          <w:szCs w:val="26"/>
        </w:rPr>
        <w:t>abroga</w:t>
      </w:r>
      <w:r w:rsidRPr="005920E3">
        <w:rPr>
          <w:rFonts w:ascii="Arial" w:hAnsi="Arial" w:cs="Arial"/>
          <w:color w:val="000000" w:themeColor="text1"/>
          <w:sz w:val="26"/>
          <w:szCs w:val="26"/>
        </w:rPr>
        <w:t xml:space="preserve"> el Acuerdo General Plenario número 2/2008, de diez de marzo de dos mil ocho, en el que se establecen los lineamientos para la celebración de audiencias relacionadas con asuntos cuyo tema se estime relevante, de interés jurídico o de importancia nacional.</w:t>
      </w:r>
    </w:p>
    <w:p w14:paraId="1F870C6D" w14:textId="77777777" w:rsidR="00673AFE" w:rsidRPr="005920E3" w:rsidRDefault="00673AFE" w:rsidP="00772F92">
      <w:pPr>
        <w:spacing w:after="0"/>
        <w:jc w:val="both"/>
        <w:rPr>
          <w:rFonts w:ascii="Arial" w:hAnsi="Arial" w:cs="Arial"/>
          <w:color w:val="000000" w:themeColor="text1"/>
          <w:sz w:val="26"/>
          <w:szCs w:val="26"/>
        </w:rPr>
      </w:pPr>
    </w:p>
    <w:p w14:paraId="68879738" w14:textId="1158058F" w:rsidR="007223C4" w:rsidRPr="00FB6730" w:rsidRDefault="00673AFE" w:rsidP="00FB6730">
      <w:pPr>
        <w:pStyle w:val="NormalWeb"/>
        <w:spacing w:after="0" w:line="276" w:lineRule="auto"/>
        <w:jc w:val="both"/>
        <w:rPr>
          <w:rFonts w:ascii="Arial" w:hAnsi="Arial" w:cs="Arial"/>
          <w:color w:val="000000" w:themeColor="text1"/>
          <w:sz w:val="26"/>
          <w:szCs w:val="26"/>
        </w:rPr>
      </w:pPr>
      <w:r w:rsidRPr="005920E3">
        <w:rPr>
          <w:rFonts w:ascii="Arial" w:hAnsi="Arial" w:cs="Arial"/>
          <w:b/>
          <w:color w:val="000000" w:themeColor="text1"/>
          <w:sz w:val="26"/>
          <w:szCs w:val="26"/>
        </w:rPr>
        <w:t xml:space="preserve">TERCERO. </w:t>
      </w:r>
      <w:r w:rsidR="004D3709" w:rsidRPr="00D221E9">
        <w:rPr>
          <w:rFonts w:ascii="Arial" w:hAnsi="Arial" w:cs="Arial"/>
          <w:color w:val="000000" w:themeColor="text1"/>
          <w:sz w:val="26"/>
          <w:szCs w:val="26"/>
        </w:rPr>
        <w:t>Publíquese el presente Acuerdo General en el Diario Oficial de la Federación</w:t>
      </w:r>
      <w:r w:rsidR="004D3709">
        <w:rPr>
          <w:rFonts w:ascii="Arial" w:hAnsi="Arial" w:cs="Arial"/>
          <w:color w:val="000000" w:themeColor="text1"/>
          <w:sz w:val="26"/>
          <w:szCs w:val="26"/>
        </w:rPr>
        <w:t>,</w:t>
      </w:r>
      <w:r w:rsidR="004D3709" w:rsidRPr="00D221E9">
        <w:rPr>
          <w:rFonts w:ascii="Arial" w:hAnsi="Arial" w:cs="Arial"/>
          <w:color w:val="000000" w:themeColor="text1"/>
          <w:sz w:val="26"/>
          <w:szCs w:val="26"/>
        </w:rPr>
        <w:t xml:space="preserve"> en el Semanario Judicial de la Federación y su </w:t>
      </w:r>
      <w:proofErr w:type="gramStart"/>
      <w:r w:rsidR="004D3709" w:rsidRPr="00D221E9">
        <w:rPr>
          <w:rFonts w:ascii="Arial" w:hAnsi="Arial" w:cs="Arial"/>
          <w:color w:val="000000" w:themeColor="text1"/>
          <w:sz w:val="26"/>
          <w:szCs w:val="26"/>
        </w:rPr>
        <w:t>Gaceta</w:t>
      </w:r>
      <w:proofErr w:type="gramEnd"/>
      <w:r w:rsidR="004D3709">
        <w:rPr>
          <w:rFonts w:ascii="Arial" w:hAnsi="Arial" w:cs="Arial"/>
          <w:color w:val="000000" w:themeColor="text1"/>
          <w:sz w:val="26"/>
          <w:szCs w:val="26"/>
        </w:rPr>
        <w:t xml:space="preserve"> así como </w:t>
      </w:r>
      <w:r w:rsidR="004D3709" w:rsidRPr="00D221E9">
        <w:rPr>
          <w:rFonts w:ascii="Arial" w:hAnsi="Arial" w:cs="Arial"/>
          <w:color w:val="000000" w:themeColor="text1"/>
          <w:sz w:val="26"/>
          <w:szCs w:val="26"/>
        </w:rPr>
        <w:t>en medios electrónicos de consulta pública, en términos de lo dispuesto en el artículo 65, fracción I, de la Ley General de Transparencia y Acceso a la Información Pública</w:t>
      </w:r>
      <w:r w:rsidR="004D3709">
        <w:rPr>
          <w:rFonts w:ascii="Arial" w:hAnsi="Arial" w:cs="Arial"/>
          <w:color w:val="000000" w:themeColor="text1"/>
          <w:sz w:val="26"/>
          <w:szCs w:val="26"/>
        </w:rPr>
        <w:t xml:space="preserve">. </w:t>
      </w:r>
    </w:p>
    <w:p w14:paraId="357963D4" w14:textId="77777777" w:rsidR="007223C4" w:rsidRPr="00073F03" w:rsidRDefault="007223C4" w:rsidP="007223C4">
      <w:pPr>
        <w:spacing w:after="0" w:line="240" w:lineRule="auto"/>
        <w:ind w:left="142"/>
        <w:jc w:val="center"/>
        <w:rPr>
          <w:rFonts w:ascii="Arial" w:hAnsi="Arial" w:cs="Arial"/>
          <w:color w:val="000000"/>
          <w:sz w:val="28"/>
          <w:szCs w:val="28"/>
        </w:rPr>
      </w:pPr>
      <w:r>
        <w:rPr>
          <w:rFonts w:ascii="Arial" w:hAnsi="Arial" w:cs="Arial"/>
          <w:b/>
          <w:sz w:val="28"/>
          <w:szCs w:val="28"/>
        </w:rPr>
        <w:t>EL</w:t>
      </w:r>
      <w:r w:rsidRPr="00073F03">
        <w:rPr>
          <w:rFonts w:ascii="Arial" w:hAnsi="Arial" w:cs="Arial"/>
          <w:b/>
          <w:sz w:val="28"/>
          <w:szCs w:val="28"/>
        </w:rPr>
        <w:t xml:space="preserve"> PRESIDENT</w:t>
      </w:r>
      <w:r>
        <w:rPr>
          <w:rFonts w:ascii="Arial" w:hAnsi="Arial" w:cs="Arial"/>
          <w:b/>
          <w:sz w:val="28"/>
          <w:szCs w:val="28"/>
        </w:rPr>
        <w:t>E</w:t>
      </w:r>
      <w:r w:rsidRPr="00073F03">
        <w:rPr>
          <w:rFonts w:ascii="Arial" w:hAnsi="Arial" w:cs="Arial"/>
          <w:b/>
          <w:sz w:val="28"/>
          <w:szCs w:val="28"/>
        </w:rPr>
        <w:t xml:space="preserve"> DE LA SUPREMA CORTE</w:t>
      </w:r>
    </w:p>
    <w:p w14:paraId="0CF79F60" w14:textId="77777777" w:rsidR="007223C4" w:rsidRPr="00073F03" w:rsidRDefault="007223C4" w:rsidP="007223C4">
      <w:pPr>
        <w:spacing w:after="0" w:line="240" w:lineRule="auto"/>
        <w:ind w:left="142"/>
        <w:jc w:val="center"/>
        <w:rPr>
          <w:rFonts w:ascii="Arial" w:hAnsi="Arial" w:cs="Arial"/>
          <w:b/>
          <w:sz w:val="28"/>
          <w:szCs w:val="28"/>
        </w:rPr>
      </w:pPr>
      <w:r w:rsidRPr="00073F03">
        <w:rPr>
          <w:rFonts w:ascii="Arial" w:hAnsi="Arial" w:cs="Arial"/>
          <w:b/>
          <w:sz w:val="28"/>
          <w:szCs w:val="28"/>
        </w:rPr>
        <w:t>DE JUSTICIA DE LA NACIÓN</w:t>
      </w:r>
    </w:p>
    <w:p w14:paraId="12A9D3CF" w14:textId="77777777" w:rsidR="007223C4" w:rsidRPr="00073F03" w:rsidRDefault="007223C4" w:rsidP="007223C4">
      <w:pPr>
        <w:spacing w:after="0" w:line="240" w:lineRule="auto"/>
        <w:ind w:left="142"/>
        <w:jc w:val="center"/>
        <w:rPr>
          <w:rFonts w:ascii="Arial" w:hAnsi="Arial" w:cs="Arial"/>
          <w:b/>
          <w:sz w:val="28"/>
          <w:szCs w:val="28"/>
        </w:rPr>
      </w:pPr>
    </w:p>
    <w:p w14:paraId="6E730AA0" w14:textId="77777777" w:rsidR="007223C4" w:rsidRDefault="007223C4" w:rsidP="00934262">
      <w:pPr>
        <w:spacing w:after="0" w:line="240" w:lineRule="auto"/>
        <w:rPr>
          <w:rFonts w:ascii="Arial" w:hAnsi="Arial" w:cs="Arial"/>
          <w:b/>
          <w:sz w:val="28"/>
          <w:szCs w:val="28"/>
        </w:rPr>
      </w:pPr>
    </w:p>
    <w:p w14:paraId="182A183B" w14:textId="77777777" w:rsidR="00934262" w:rsidRPr="00073F03" w:rsidRDefault="00934262" w:rsidP="00934262">
      <w:pPr>
        <w:spacing w:after="0" w:line="240" w:lineRule="auto"/>
        <w:rPr>
          <w:rFonts w:ascii="Arial" w:hAnsi="Arial" w:cs="Arial"/>
          <w:b/>
          <w:sz w:val="28"/>
          <w:szCs w:val="28"/>
        </w:rPr>
      </w:pPr>
    </w:p>
    <w:p w14:paraId="4E6B9B5A" w14:textId="77777777" w:rsidR="007223C4" w:rsidRPr="00073F03" w:rsidRDefault="007223C4" w:rsidP="007223C4">
      <w:pPr>
        <w:spacing w:after="0" w:line="240" w:lineRule="auto"/>
        <w:ind w:left="142"/>
        <w:jc w:val="center"/>
        <w:rPr>
          <w:rFonts w:ascii="Arial" w:hAnsi="Arial" w:cs="Arial"/>
          <w:b/>
          <w:sz w:val="28"/>
          <w:szCs w:val="28"/>
        </w:rPr>
      </w:pPr>
    </w:p>
    <w:p w14:paraId="1133B606" w14:textId="77777777" w:rsidR="007223C4" w:rsidRPr="00073F03" w:rsidRDefault="007223C4" w:rsidP="007223C4">
      <w:pPr>
        <w:tabs>
          <w:tab w:val="left" w:pos="851"/>
        </w:tabs>
        <w:spacing w:after="0" w:line="240" w:lineRule="auto"/>
        <w:ind w:left="426"/>
        <w:jc w:val="center"/>
        <w:rPr>
          <w:rFonts w:ascii="Arial" w:hAnsi="Arial" w:cs="Arial"/>
          <w:b/>
          <w:sz w:val="28"/>
          <w:szCs w:val="28"/>
        </w:rPr>
      </w:pPr>
      <w:r w:rsidRPr="00073F03">
        <w:rPr>
          <w:rFonts w:ascii="Arial" w:hAnsi="Arial" w:cs="Arial"/>
          <w:b/>
          <w:sz w:val="28"/>
          <w:szCs w:val="28"/>
        </w:rPr>
        <w:t>MINISTR</w:t>
      </w:r>
      <w:r>
        <w:rPr>
          <w:rFonts w:ascii="Arial" w:hAnsi="Arial" w:cs="Arial"/>
          <w:b/>
          <w:sz w:val="28"/>
          <w:szCs w:val="28"/>
        </w:rPr>
        <w:t>O</w:t>
      </w:r>
      <w:r w:rsidRPr="00073F03">
        <w:rPr>
          <w:rFonts w:ascii="Arial" w:hAnsi="Arial" w:cs="Arial"/>
          <w:b/>
          <w:sz w:val="28"/>
          <w:szCs w:val="28"/>
        </w:rPr>
        <w:t xml:space="preserve"> </w:t>
      </w:r>
      <w:r>
        <w:rPr>
          <w:rFonts w:ascii="Arial" w:hAnsi="Arial" w:cs="Arial"/>
          <w:b/>
          <w:sz w:val="28"/>
          <w:szCs w:val="28"/>
        </w:rPr>
        <w:t>HUGO AGUILAR ORTIZ</w:t>
      </w:r>
    </w:p>
    <w:p w14:paraId="37026BE3" w14:textId="77777777" w:rsidR="007223C4" w:rsidRPr="00073F03" w:rsidRDefault="007223C4" w:rsidP="00934262">
      <w:pPr>
        <w:tabs>
          <w:tab w:val="left" w:pos="851"/>
        </w:tabs>
        <w:spacing w:after="0" w:line="240" w:lineRule="auto"/>
        <w:rPr>
          <w:rFonts w:ascii="Arial" w:hAnsi="Arial" w:cs="Arial"/>
          <w:b/>
          <w:sz w:val="28"/>
          <w:szCs w:val="28"/>
        </w:rPr>
      </w:pPr>
    </w:p>
    <w:p w14:paraId="72F1A7B9" w14:textId="77777777" w:rsidR="007223C4" w:rsidRPr="00073F03" w:rsidRDefault="007223C4" w:rsidP="007223C4">
      <w:pPr>
        <w:tabs>
          <w:tab w:val="left" w:pos="851"/>
        </w:tabs>
        <w:spacing w:after="0" w:line="240" w:lineRule="auto"/>
        <w:ind w:left="426"/>
        <w:jc w:val="center"/>
        <w:rPr>
          <w:rFonts w:ascii="Arial" w:hAnsi="Arial" w:cs="Arial"/>
          <w:b/>
          <w:sz w:val="28"/>
          <w:szCs w:val="28"/>
        </w:rPr>
      </w:pPr>
    </w:p>
    <w:p w14:paraId="3BBC5041" w14:textId="77777777" w:rsidR="007223C4" w:rsidRPr="00073F03" w:rsidRDefault="007223C4" w:rsidP="007223C4">
      <w:pPr>
        <w:spacing w:after="0" w:line="240" w:lineRule="auto"/>
        <w:ind w:left="142"/>
        <w:jc w:val="center"/>
        <w:rPr>
          <w:rFonts w:ascii="Arial" w:hAnsi="Arial" w:cs="Arial"/>
          <w:b/>
          <w:sz w:val="28"/>
          <w:szCs w:val="28"/>
        </w:rPr>
      </w:pPr>
      <w:r w:rsidRPr="00073F03">
        <w:rPr>
          <w:rFonts w:ascii="Arial" w:hAnsi="Arial" w:cs="Arial"/>
          <w:b/>
          <w:sz w:val="28"/>
          <w:szCs w:val="28"/>
        </w:rPr>
        <w:t>EL SECRETARIO GENERAL DE ACUERDOS</w:t>
      </w:r>
    </w:p>
    <w:p w14:paraId="425FA4C1" w14:textId="77777777" w:rsidR="007223C4" w:rsidRDefault="007223C4" w:rsidP="007223C4">
      <w:pPr>
        <w:spacing w:after="0" w:line="240" w:lineRule="auto"/>
        <w:ind w:left="142"/>
        <w:jc w:val="center"/>
        <w:rPr>
          <w:rFonts w:ascii="Arial" w:hAnsi="Arial" w:cs="Arial"/>
          <w:b/>
          <w:sz w:val="28"/>
          <w:szCs w:val="28"/>
        </w:rPr>
      </w:pPr>
    </w:p>
    <w:p w14:paraId="7029587D" w14:textId="77777777" w:rsidR="00934262" w:rsidRDefault="00934262" w:rsidP="007223C4">
      <w:pPr>
        <w:spacing w:after="0" w:line="240" w:lineRule="auto"/>
        <w:ind w:left="142"/>
        <w:jc w:val="center"/>
        <w:rPr>
          <w:rFonts w:ascii="Arial" w:hAnsi="Arial" w:cs="Arial"/>
          <w:b/>
          <w:sz w:val="28"/>
          <w:szCs w:val="28"/>
        </w:rPr>
      </w:pPr>
    </w:p>
    <w:p w14:paraId="1CD5CD31" w14:textId="77777777" w:rsidR="00934262" w:rsidRPr="00073F03" w:rsidRDefault="00934262" w:rsidP="007223C4">
      <w:pPr>
        <w:spacing w:after="0" w:line="240" w:lineRule="auto"/>
        <w:ind w:left="142"/>
        <w:jc w:val="center"/>
        <w:rPr>
          <w:rFonts w:ascii="Arial" w:hAnsi="Arial" w:cs="Arial"/>
          <w:b/>
          <w:sz w:val="28"/>
          <w:szCs w:val="28"/>
        </w:rPr>
      </w:pPr>
    </w:p>
    <w:p w14:paraId="5ABED991" w14:textId="77777777" w:rsidR="007223C4" w:rsidRPr="00073F03" w:rsidRDefault="007223C4" w:rsidP="00934262">
      <w:pPr>
        <w:spacing w:after="0" w:line="240" w:lineRule="auto"/>
        <w:rPr>
          <w:rFonts w:ascii="Arial" w:hAnsi="Arial" w:cs="Arial"/>
          <w:b/>
          <w:sz w:val="28"/>
          <w:szCs w:val="28"/>
        </w:rPr>
      </w:pPr>
    </w:p>
    <w:p w14:paraId="74D50DD9" w14:textId="424F64D7" w:rsidR="007223C4" w:rsidRDefault="007223C4" w:rsidP="00934262">
      <w:pPr>
        <w:spacing w:after="0" w:line="240" w:lineRule="auto"/>
        <w:ind w:left="142"/>
        <w:jc w:val="center"/>
        <w:rPr>
          <w:rFonts w:ascii="Arial" w:hAnsi="Arial" w:cs="Arial"/>
          <w:b/>
          <w:sz w:val="28"/>
          <w:szCs w:val="28"/>
        </w:rPr>
      </w:pPr>
      <w:r w:rsidRPr="00073F03">
        <w:rPr>
          <w:rFonts w:ascii="Arial" w:hAnsi="Arial" w:cs="Arial"/>
          <w:b/>
          <w:sz w:val="28"/>
          <w:szCs w:val="28"/>
        </w:rPr>
        <w:t>LIC. RAFAEL COELLO CETINA</w:t>
      </w:r>
    </w:p>
    <w:p w14:paraId="70F60858" w14:textId="77777777" w:rsidR="00335E1A" w:rsidRPr="00934262" w:rsidRDefault="00335E1A" w:rsidP="00934262">
      <w:pPr>
        <w:spacing w:after="0" w:line="240" w:lineRule="auto"/>
        <w:ind w:left="142"/>
        <w:jc w:val="center"/>
        <w:rPr>
          <w:rFonts w:ascii="Arial" w:hAnsi="Arial" w:cs="Arial"/>
          <w:b/>
          <w:sz w:val="28"/>
          <w:szCs w:val="28"/>
        </w:rPr>
      </w:pPr>
    </w:p>
    <w:p w14:paraId="5DFF1CB5" w14:textId="77777777" w:rsidR="00FB6730" w:rsidRDefault="007223C4" w:rsidP="004D3709">
      <w:pPr>
        <w:pStyle w:val="NormalWeb"/>
        <w:spacing w:after="0"/>
        <w:ind w:left="142"/>
        <w:jc w:val="both"/>
        <w:rPr>
          <w:rFonts w:ascii="Arial" w:hAnsi="Arial" w:cs="Arial"/>
          <w:b/>
        </w:rPr>
      </w:pPr>
      <w:bookmarkStart w:id="3" w:name="_Hlk207616137"/>
      <w:r w:rsidRPr="00093B6F">
        <w:rPr>
          <w:rFonts w:ascii="Arial" w:hAnsi="Arial" w:cs="Arial"/>
          <w:b/>
        </w:rPr>
        <w:t>El licenciado Rafael Coello Cetina, Secretario General de Acuerdos de la Suprema Corte de Justicia de la Nación, - - - - - - - - - - - -</w:t>
      </w:r>
      <w:r>
        <w:rPr>
          <w:rFonts w:ascii="Arial" w:hAnsi="Arial" w:cs="Arial"/>
          <w:b/>
        </w:rPr>
        <w:t xml:space="preserve"> - - - - - - - - - - - - - - - - - - - - - - - - - -  - - - - - - - - - - - - - - - - - </w:t>
      </w:r>
      <w:r w:rsidRPr="00093B6F">
        <w:rPr>
          <w:rFonts w:ascii="Arial" w:hAnsi="Arial" w:cs="Arial"/>
          <w:b/>
        </w:rPr>
        <w:t xml:space="preserve">C E R T I F I C A:- - - - - - - - - - - - - - - - - - - - </w:t>
      </w:r>
      <w:r>
        <w:rPr>
          <w:rFonts w:ascii="Arial" w:hAnsi="Arial" w:cs="Arial"/>
          <w:b/>
        </w:rPr>
        <w:t xml:space="preserve">- - - - - </w:t>
      </w:r>
      <w:r w:rsidRPr="00093B6F">
        <w:rPr>
          <w:rFonts w:ascii="Arial" w:hAnsi="Arial" w:cs="Arial"/>
          <w:b/>
        </w:rPr>
        <w:t>Este</w:t>
      </w:r>
      <w:r>
        <w:rPr>
          <w:rFonts w:ascii="Arial" w:hAnsi="Arial" w:cs="Arial"/>
          <w:b/>
          <w:bCs/>
          <w:color w:val="000000" w:themeColor="text1"/>
          <w:sz w:val="26"/>
          <w:szCs w:val="26"/>
        </w:rPr>
        <w:t xml:space="preserve"> </w:t>
      </w:r>
      <w:r w:rsidRPr="005920E3">
        <w:rPr>
          <w:rFonts w:ascii="Arial" w:hAnsi="Arial" w:cs="Arial"/>
          <w:b/>
          <w:color w:val="000000" w:themeColor="text1"/>
          <w:sz w:val="26"/>
          <w:szCs w:val="26"/>
        </w:rPr>
        <w:t xml:space="preserve">ACUERDO GENERAL NÚMERO </w:t>
      </w:r>
      <w:r>
        <w:rPr>
          <w:rFonts w:ascii="Arial" w:hAnsi="Arial" w:cs="Arial"/>
          <w:b/>
          <w:color w:val="000000" w:themeColor="text1"/>
          <w:sz w:val="26"/>
          <w:szCs w:val="26"/>
        </w:rPr>
        <w:t>5</w:t>
      </w:r>
      <w:r w:rsidRPr="005920E3">
        <w:rPr>
          <w:rFonts w:ascii="Arial" w:hAnsi="Arial" w:cs="Arial"/>
          <w:b/>
          <w:color w:val="000000" w:themeColor="text1"/>
          <w:sz w:val="26"/>
          <w:szCs w:val="26"/>
        </w:rPr>
        <w:t>/2025</w:t>
      </w:r>
      <w:r>
        <w:rPr>
          <w:rFonts w:ascii="Arial" w:hAnsi="Arial" w:cs="Arial"/>
          <w:b/>
          <w:color w:val="000000" w:themeColor="text1"/>
          <w:sz w:val="26"/>
          <w:szCs w:val="26"/>
        </w:rPr>
        <w:t xml:space="preserve"> </w:t>
      </w:r>
      <w:r>
        <w:rPr>
          <w:rFonts w:ascii="Arial" w:hAnsi="Arial" w:cs="Arial"/>
          <w:b/>
          <w:bCs/>
          <w:color w:val="000000" w:themeColor="text1"/>
          <w:sz w:val="26"/>
          <w:szCs w:val="26"/>
        </w:rPr>
        <w:t>(12a.)</w:t>
      </w:r>
      <w:r w:rsidR="0050053E">
        <w:rPr>
          <w:rFonts w:ascii="Arial" w:hAnsi="Arial" w:cs="Arial"/>
          <w:b/>
          <w:bCs/>
          <w:color w:val="000000" w:themeColor="text1"/>
          <w:sz w:val="26"/>
          <w:szCs w:val="26"/>
        </w:rPr>
        <w:t>,</w:t>
      </w:r>
      <w:r w:rsidR="00321FF1">
        <w:rPr>
          <w:rFonts w:ascii="Arial" w:hAnsi="Arial" w:cs="Arial"/>
          <w:b/>
          <w:bCs/>
          <w:color w:val="000000" w:themeColor="text1"/>
          <w:sz w:val="26"/>
          <w:szCs w:val="26"/>
        </w:rPr>
        <w:t xml:space="preserve"> </w:t>
      </w:r>
      <w:r w:rsidRPr="005920E3">
        <w:rPr>
          <w:rFonts w:ascii="Arial" w:hAnsi="Arial" w:cs="Arial"/>
          <w:b/>
          <w:color w:val="000000" w:themeColor="text1"/>
          <w:sz w:val="26"/>
          <w:szCs w:val="26"/>
        </w:rPr>
        <w:t xml:space="preserve">DEL PLENO DE LA SUPREMA CORTE DE JUSTICIA DE LA NACIÓN, </w:t>
      </w:r>
      <w:r w:rsidR="00321FF1">
        <w:rPr>
          <w:rFonts w:ascii="Arial" w:hAnsi="Arial" w:cs="Arial"/>
          <w:b/>
          <w:bCs/>
          <w:color w:val="000000" w:themeColor="text1"/>
          <w:sz w:val="26"/>
          <w:szCs w:val="26"/>
        </w:rPr>
        <w:t>DE TRES DE SEPTIEMBRE DE DOS MIL VEINTICINCO,</w:t>
      </w:r>
      <w:r w:rsidR="00321FF1" w:rsidRPr="005920E3">
        <w:rPr>
          <w:rFonts w:ascii="Arial" w:hAnsi="Arial" w:cs="Arial"/>
          <w:b/>
          <w:color w:val="000000" w:themeColor="text1"/>
          <w:sz w:val="26"/>
          <w:szCs w:val="26"/>
        </w:rPr>
        <w:t xml:space="preserve"> </w:t>
      </w:r>
      <w:r w:rsidRPr="005920E3">
        <w:rPr>
          <w:rFonts w:ascii="Arial" w:hAnsi="Arial" w:cs="Arial"/>
          <w:b/>
          <w:color w:val="000000" w:themeColor="text1"/>
          <w:sz w:val="26"/>
          <w:szCs w:val="26"/>
        </w:rPr>
        <w:t>QUE REGULA LAS AUDIENCIAS PÚBLICAS EN LOS ASUNTOS DE SU COMPETENCIA</w:t>
      </w:r>
      <w:r w:rsidRPr="00093B6F">
        <w:rPr>
          <w:rFonts w:ascii="Arial" w:hAnsi="Arial" w:cs="Arial"/>
          <w:b/>
        </w:rPr>
        <w:t xml:space="preserve">, </w:t>
      </w:r>
      <w:r w:rsidR="004D3709" w:rsidRPr="00093B6F">
        <w:rPr>
          <w:rFonts w:ascii="Arial" w:hAnsi="Arial" w:cs="Arial"/>
          <w:b/>
        </w:rPr>
        <w:t xml:space="preserve">fue aprobado por el Tribunal Pleno en Sesión Privada celebrada el día de hoy, por unanimidad de </w:t>
      </w:r>
      <w:r w:rsidR="004D3709">
        <w:rPr>
          <w:rFonts w:ascii="Arial" w:hAnsi="Arial" w:cs="Arial"/>
          <w:b/>
        </w:rPr>
        <w:t>nueve</w:t>
      </w:r>
      <w:r w:rsidR="004D3709" w:rsidRPr="00093B6F">
        <w:rPr>
          <w:rFonts w:ascii="Arial" w:hAnsi="Arial" w:cs="Arial"/>
          <w:b/>
        </w:rPr>
        <w:t xml:space="preserve"> votos de las señoras Ministras</w:t>
      </w:r>
      <w:r w:rsidR="004D3709">
        <w:rPr>
          <w:rFonts w:ascii="Arial" w:hAnsi="Arial" w:cs="Arial"/>
          <w:b/>
        </w:rPr>
        <w:t xml:space="preserve"> </w:t>
      </w:r>
      <w:r w:rsidR="004D3709" w:rsidRPr="00093B6F">
        <w:rPr>
          <w:rFonts w:ascii="Arial" w:hAnsi="Arial" w:cs="Arial"/>
          <w:b/>
        </w:rPr>
        <w:t>Lenia Batres Guadarrama</w:t>
      </w:r>
      <w:r w:rsidR="004D3709">
        <w:rPr>
          <w:rFonts w:ascii="Arial" w:hAnsi="Arial" w:cs="Arial"/>
          <w:b/>
        </w:rPr>
        <w:t xml:space="preserve">, </w:t>
      </w:r>
      <w:r w:rsidR="004D3709" w:rsidRPr="00093B6F">
        <w:rPr>
          <w:rFonts w:ascii="Arial" w:hAnsi="Arial" w:cs="Arial"/>
          <w:b/>
        </w:rPr>
        <w:t>Yasmín Esquivel Mossa</w:t>
      </w:r>
      <w:r w:rsidR="004D3709">
        <w:rPr>
          <w:rFonts w:ascii="Arial" w:hAnsi="Arial" w:cs="Arial"/>
          <w:b/>
        </w:rPr>
        <w:t xml:space="preserve">, </w:t>
      </w:r>
      <w:r w:rsidR="004D3709" w:rsidRPr="00093B6F">
        <w:rPr>
          <w:rFonts w:ascii="Arial" w:hAnsi="Arial" w:cs="Arial"/>
          <w:b/>
        </w:rPr>
        <w:t>Loretta Ortiz Ahlf</w:t>
      </w:r>
      <w:r w:rsidR="004D3709">
        <w:rPr>
          <w:rFonts w:ascii="Arial" w:hAnsi="Arial" w:cs="Arial"/>
          <w:b/>
        </w:rPr>
        <w:t xml:space="preserve">, María Estela Ríos González y Sara Irene Herrerías Guerra así como por </w:t>
      </w:r>
      <w:r w:rsidR="004D3709" w:rsidRPr="00093B6F">
        <w:rPr>
          <w:rFonts w:ascii="Arial" w:hAnsi="Arial" w:cs="Arial"/>
          <w:b/>
        </w:rPr>
        <w:t>los señores Ministros</w:t>
      </w:r>
      <w:r w:rsidR="004D3709">
        <w:rPr>
          <w:rFonts w:ascii="Arial" w:hAnsi="Arial" w:cs="Arial"/>
          <w:b/>
        </w:rPr>
        <w:t xml:space="preserve"> Giovanni Azael Figueroa Mejía, Irving Espinosa Betanzo, Arístides Rodrigo Guerrero García </w:t>
      </w:r>
      <w:r w:rsidR="004D3709" w:rsidRPr="00093B6F">
        <w:rPr>
          <w:rFonts w:ascii="Arial" w:hAnsi="Arial" w:cs="Arial"/>
          <w:b/>
        </w:rPr>
        <w:t>y President</w:t>
      </w:r>
      <w:r w:rsidR="004D3709">
        <w:rPr>
          <w:rFonts w:ascii="Arial" w:hAnsi="Arial" w:cs="Arial"/>
          <w:b/>
        </w:rPr>
        <w:t>e</w:t>
      </w:r>
      <w:r w:rsidR="004D3709" w:rsidRPr="00093B6F">
        <w:rPr>
          <w:rFonts w:ascii="Arial" w:hAnsi="Arial" w:cs="Arial"/>
          <w:b/>
        </w:rPr>
        <w:t xml:space="preserve"> </w:t>
      </w:r>
      <w:r w:rsidR="004D3709">
        <w:rPr>
          <w:rFonts w:ascii="Arial" w:hAnsi="Arial" w:cs="Arial"/>
          <w:b/>
        </w:rPr>
        <w:t>Hugo Aguilar Ortiz</w:t>
      </w:r>
      <w:r w:rsidR="004D3709" w:rsidRPr="00093B6F">
        <w:rPr>
          <w:rFonts w:ascii="Arial" w:hAnsi="Arial" w:cs="Arial"/>
          <w:b/>
        </w:rPr>
        <w:t>.-</w:t>
      </w:r>
      <w:r w:rsidR="004D3709">
        <w:rPr>
          <w:rFonts w:ascii="Arial" w:hAnsi="Arial" w:cs="Arial"/>
          <w:b/>
        </w:rPr>
        <w:t xml:space="preserve"> - - - - - - - - - - - - - - - - - - - - - - - - - - - - - - - - - -</w:t>
      </w:r>
      <w:r w:rsidR="0050053E">
        <w:rPr>
          <w:rFonts w:ascii="Arial" w:hAnsi="Arial" w:cs="Arial"/>
          <w:b/>
        </w:rPr>
        <w:t xml:space="preserve"> - - - - - - - -</w:t>
      </w:r>
      <w:r w:rsidR="004D3709">
        <w:rPr>
          <w:rFonts w:ascii="Arial" w:hAnsi="Arial" w:cs="Arial"/>
          <w:b/>
        </w:rPr>
        <w:t xml:space="preserve"> </w:t>
      </w:r>
      <w:r w:rsidR="004D3709" w:rsidRPr="00093B6F">
        <w:rPr>
          <w:rFonts w:ascii="Arial" w:hAnsi="Arial" w:cs="Arial"/>
          <w:b/>
        </w:rPr>
        <w:t xml:space="preserve"> Ciudad de México, a </w:t>
      </w:r>
      <w:r w:rsidR="0050053E">
        <w:rPr>
          <w:rFonts w:ascii="Arial" w:hAnsi="Arial" w:cs="Arial"/>
          <w:b/>
        </w:rPr>
        <w:t>tres</w:t>
      </w:r>
      <w:r w:rsidR="004D3709" w:rsidRPr="00093B6F">
        <w:rPr>
          <w:rFonts w:ascii="Arial" w:hAnsi="Arial" w:cs="Arial"/>
          <w:b/>
        </w:rPr>
        <w:t xml:space="preserve"> de </w:t>
      </w:r>
      <w:r w:rsidR="004D3709">
        <w:rPr>
          <w:rFonts w:ascii="Arial" w:hAnsi="Arial" w:cs="Arial"/>
          <w:b/>
        </w:rPr>
        <w:t>septiembre</w:t>
      </w:r>
      <w:r w:rsidR="004D3709" w:rsidRPr="00093B6F">
        <w:rPr>
          <w:rFonts w:ascii="Arial" w:hAnsi="Arial" w:cs="Arial"/>
          <w:b/>
        </w:rPr>
        <w:t xml:space="preserve"> de dos mil veinticinco.- - - </w:t>
      </w:r>
    </w:p>
    <w:p w14:paraId="30569746" w14:textId="78D9FE56" w:rsidR="007223C4" w:rsidRDefault="004D3709" w:rsidP="004D3709">
      <w:pPr>
        <w:pStyle w:val="NormalWeb"/>
        <w:spacing w:after="0"/>
        <w:ind w:left="142"/>
        <w:jc w:val="both"/>
        <w:rPr>
          <w:rFonts w:ascii="Arial" w:hAnsi="Arial" w:cs="Arial"/>
          <w:b/>
        </w:rPr>
      </w:pPr>
      <w:r>
        <w:rPr>
          <w:rFonts w:ascii="Arial" w:hAnsi="Arial" w:cs="Arial"/>
          <w:b/>
        </w:rPr>
        <w:lastRenderedPageBreak/>
        <w:t xml:space="preserve">  </w:t>
      </w:r>
      <w:r w:rsidRPr="00093B6F">
        <w:rPr>
          <w:rFonts w:ascii="Arial" w:hAnsi="Arial" w:cs="Arial"/>
          <w:b/>
        </w:rPr>
        <w:t xml:space="preserve"> </w:t>
      </w:r>
    </w:p>
    <w:p w14:paraId="1555676A" w14:textId="77777777" w:rsidR="00934262" w:rsidRDefault="00934262" w:rsidP="001373A0">
      <w:pPr>
        <w:pStyle w:val="NormalWeb"/>
        <w:spacing w:after="0"/>
        <w:jc w:val="both"/>
        <w:rPr>
          <w:rFonts w:ascii="Arial" w:hAnsi="Arial" w:cs="Arial"/>
          <w:b/>
        </w:rPr>
      </w:pPr>
    </w:p>
    <w:p w14:paraId="187BC20E" w14:textId="77777777" w:rsidR="001373A0" w:rsidRDefault="001373A0" w:rsidP="001373A0">
      <w:pPr>
        <w:pStyle w:val="NormalWeb"/>
        <w:spacing w:after="0"/>
        <w:jc w:val="both"/>
        <w:rPr>
          <w:rFonts w:ascii="Arial" w:hAnsi="Arial" w:cs="Arial"/>
          <w:b/>
          <w:sz w:val="16"/>
          <w:szCs w:val="16"/>
        </w:rPr>
      </w:pPr>
    </w:p>
    <w:p w14:paraId="596AB5B2" w14:textId="64252822" w:rsidR="007223C4" w:rsidRPr="00DA306D" w:rsidRDefault="007223C4" w:rsidP="007223C4">
      <w:pPr>
        <w:pStyle w:val="NormalWeb"/>
        <w:spacing w:after="0"/>
        <w:ind w:left="142"/>
        <w:jc w:val="both"/>
        <w:rPr>
          <w:rFonts w:ascii="Arial" w:hAnsi="Arial" w:cs="Arial"/>
          <w:b/>
        </w:rPr>
      </w:pPr>
      <w:bookmarkStart w:id="4" w:name="_Hlk207614592"/>
      <w:r w:rsidRPr="00DA306D">
        <w:rPr>
          <w:rFonts w:ascii="Arial" w:hAnsi="Arial" w:cs="Arial"/>
          <w:b/>
          <w:lang w:val="es-ES_tradnl"/>
        </w:rPr>
        <w:t>EL LICENCIADO RAFAEL COELLO CETINA, SECRETARIO GENERAL DE ACUERDOS DE LA SUPREMA CORTE DE JUSTICIA DE LA NACIÓN,- - - - - - - - - - - - - - - - - - - - - - - - - - - -</w:t>
      </w:r>
      <w:r>
        <w:rPr>
          <w:rFonts w:ascii="Arial" w:hAnsi="Arial" w:cs="Arial"/>
          <w:b/>
          <w:lang w:val="es-ES_tradnl"/>
        </w:rPr>
        <w:t xml:space="preserve"> -</w:t>
      </w:r>
      <w:r w:rsidRPr="00DA306D">
        <w:rPr>
          <w:rFonts w:ascii="Arial" w:hAnsi="Arial" w:cs="Arial"/>
          <w:b/>
          <w:lang w:val="es-ES_tradnl"/>
        </w:rPr>
        <w:t xml:space="preserve"> </w:t>
      </w:r>
      <w:r>
        <w:rPr>
          <w:rFonts w:ascii="Arial" w:hAnsi="Arial" w:cs="Arial"/>
          <w:b/>
          <w:lang w:val="es-ES_tradnl"/>
        </w:rPr>
        <w:t xml:space="preserve">- - - - - </w:t>
      </w:r>
      <w:r w:rsidRPr="00DA306D">
        <w:rPr>
          <w:rFonts w:ascii="Arial" w:hAnsi="Arial" w:cs="Arial"/>
          <w:b/>
          <w:lang w:val="es-ES_tradnl"/>
        </w:rPr>
        <w:t>C E R T I F I C A:- - - - - - - - - - - - - - -</w:t>
      </w:r>
      <w:r>
        <w:rPr>
          <w:rFonts w:ascii="Arial" w:hAnsi="Arial" w:cs="Arial"/>
          <w:b/>
          <w:lang w:val="es-ES_tradnl"/>
        </w:rPr>
        <w:t xml:space="preserve"> - - - - - - - - -</w:t>
      </w:r>
      <w:r w:rsidRPr="00DA306D">
        <w:rPr>
          <w:rFonts w:ascii="Arial" w:hAnsi="Arial" w:cs="Arial"/>
          <w:b/>
          <w:lang w:val="es-ES_tradnl"/>
        </w:rPr>
        <w:t xml:space="preserve">Que esta copia fotostática constante de </w:t>
      </w:r>
      <w:r w:rsidR="001373A0">
        <w:rPr>
          <w:rFonts w:ascii="Arial" w:hAnsi="Arial" w:cs="Arial"/>
          <w:b/>
          <w:lang w:val="es-ES_tradnl"/>
        </w:rPr>
        <w:t>nueve</w:t>
      </w:r>
      <w:r w:rsidRPr="00DA306D">
        <w:rPr>
          <w:rFonts w:ascii="Arial" w:hAnsi="Arial" w:cs="Arial"/>
          <w:b/>
          <w:lang w:val="es-ES_tradnl"/>
        </w:rPr>
        <w:t xml:space="preserve"> fojas útiles</w:t>
      </w:r>
      <w:r>
        <w:rPr>
          <w:rFonts w:ascii="Arial" w:hAnsi="Arial" w:cs="Arial"/>
          <w:b/>
          <w:lang w:val="es-ES_tradnl"/>
        </w:rPr>
        <w:t>,</w:t>
      </w:r>
      <w:r w:rsidRPr="00DA306D">
        <w:rPr>
          <w:rFonts w:ascii="Arial" w:hAnsi="Arial" w:cs="Arial"/>
          <w:b/>
          <w:lang w:val="es-ES_tradnl"/>
        </w:rPr>
        <w:t xml:space="preserve"> </w:t>
      </w:r>
      <w:r>
        <w:rPr>
          <w:rFonts w:ascii="Arial" w:hAnsi="Arial" w:cs="Arial"/>
          <w:b/>
          <w:lang w:val="es-ES_tradnl"/>
        </w:rPr>
        <w:t xml:space="preserve">incluyendo esta certificación, </w:t>
      </w:r>
      <w:r w:rsidRPr="00DA306D">
        <w:rPr>
          <w:rFonts w:ascii="Arial" w:hAnsi="Arial" w:cs="Arial"/>
          <w:b/>
          <w:lang w:val="es-ES_tradnl"/>
        </w:rPr>
        <w:t>concuerda fiel y exactamente con el original del</w:t>
      </w:r>
      <w:r>
        <w:rPr>
          <w:rFonts w:ascii="Arial" w:hAnsi="Arial" w:cs="Arial"/>
          <w:b/>
          <w:bCs/>
          <w:color w:val="000000" w:themeColor="text1"/>
          <w:sz w:val="26"/>
          <w:szCs w:val="26"/>
        </w:rPr>
        <w:t xml:space="preserve"> </w:t>
      </w:r>
      <w:r w:rsidRPr="005920E3">
        <w:rPr>
          <w:rFonts w:ascii="Arial" w:hAnsi="Arial" w:cs="Arial"/>
          <w:b/>
          <w:color w:val="000000" w:themeColor="text1"/>
          <w:sz w:val="26"/>
          <w:szCs w:val="26"/>
        </w:rPr>
        <w:t xml:space="preserve">ACUERDO GENERAL NÚMERO </w:t>
      </w:r>
      <w:r>
        <w:rPr>
          <w:rFonts w:ascii="Arial" w:hAnsi="Arial" w:cs="Arial"/>
          <w:b/>
          <w:color w:val="000000" w:themeColor="text1"/>
          <w:sz w:val="26"/>
          <w:szCs w:val="26"/>
        </w:rPr>
        <w:t>5</w:t>
      </w:r>
      <w:r w:rsidRPr="005920E3">
        <w:rPr>
          <w:rFonts w:ascii="Arial" w:hAnsi="Arial" w:cs="Arial"/>
          <w:b/>
          <w:color w:val="000000" w:themeColor="text1"/>
          <w:sz w:val="26"/>
          <w:szCs w:val="26"/>
        </w:rPr>
        <w:t>/2025</w:t>
      </w:r>
      <w:r>
        <w:rPr>
          <w:rFonts w:ascii="Arial" w:hAnsi="Arial" w:cs="Arial"/>
          <w:b/>
          <w:color w:val="000000" w:themeColor="text1"/>
          <w:sz w:val="26"/>
          <w:szCs w:val="26"/>
        </w:rPr>
        <w:t xml:space="preserve"> </w:t>
      </w:r>
      <w:r>
        <w:rPr>
          <w:rFonts w:ascii="Arial" w:hAnsi="Arial" w:cs="Arial"/>
          <w:b/>
          <w:bCs/>
          <w:color w:val="000000" w:themeColor="text1"/>
          <w:sz w:val="26"/>
          <w:szCs w:val="26"/>
        </w:rPr>
        <w:t>(12a.)</w:t>
      </w:r>
      <w:r w:rsidR="0050053E">
        <w:rPr>
          <w:rFonts w:ascii="Arial" w:hAnsi="Arial" w:cs="Arial"/>
          <w:b/>
          <w:bCs/>
          <w:color w:val="000000" w:themeColor="text1"/>
          <w:sz w:val="26"/>
          <w:szCs w:val="26"/>
        </w:rPr>
        <w:t xml:space="preserve">, </w:t>
      </w:r>
      <w:r w:rsidRPr="005920E3">
        <w:rPr>
          <w:rFonts w:ascii="Arial" w:hAnsi="Arial" w:cs="Arial"/>
          <w:b/>
          <w:color w:val="000000" w:themeColor="text1"/>
          <w:sz w:val="26"/>
          <w:szCs w:val="26"/>
        </w:rPr>
        <w:t xml:space="preserve">DEL PLENO DE LA SUPREMA CORTE DE JUSTICIA DE LA NACIÓN, </w:t>
      </w:r>
      <w:r w:rsidR="00321FF1">
        <w:rPr>
          <w:rFonts w:ascii="Arial" w:hAnsi="Arial" w:cs="Arial"/>
          <w:b/>
          <w:bCs/>
          <w:color w:val="000000" w:themeColor="text1"/>
          <w:sz w:val="26"/>
          <w:szCs w:val="26"/>
        </w:rPr>
        <w:t>DE TRES DE SEPTIEMBRE DE DOS MIL VEINTICINCO,</w:t>
      </w:r>
      <w:r w:rsidR="00321FF1" w:rsidRPr="005920E3">
        <w:rPr>
          <w:rFonts w:ascii="Arial" w:hAnsi="Arial" w:cs="Arial"/>
          <w:b/>
          <w:color w:val="000000" w:themeColor="text1"/>
          <w:sz w:val="26"/>
          <w:szCs w:val="26"/>
        </w:rPr>
        <w:t xml:space="preserve"> </w:t>
      </w:r>
      <w:r w:rsidRPr="005920E3">
        <w:rPr>
          <w:rFonts w:ascii="Arial" w:hAnsi="Arial" w:cs="Arial"/>
          <w:b/>
          <w:color w:val="000000" w:themeColor="text1"/>
          <w:sz w:val="26"/>
          <w:szCs w:val="26"/>
        </w:rPr>
        <w:t>QUE REGULA LAS AUDIENCIAS PÚBLICAS EN LOS ASUNTOS DE SU COMPETENCIA</w:t>
      </w:r>
      <w:r w:rsidRPr="00DA306D">
        <w:rPr>
          <w:rFonts w:ascii="Arial" w:hAnsi="Arial" w:cs="Arial"/>
          <w:b/>
        </w:rPr>
        <w:t xml:space="preserve">, </w:t>
      </w:r>
      <w:r w:rsidRPr="00DA306D">
        <w:rPr>
          <w:rFonts w:ascii="Arial" w:hAnsi="Arial" w:cs="Arial"/>
          <w:b/>
          <w:lang w:val="es-ES_tradnl"/>
        </w:rPr>
        <w:t xml:space="preserve">que obra en los archivos de la sección de instrumentos normativos de esta Secretaría General de Acuerdos y se expide para su publicación en el </w:t>
      </w:r>
      <w:r>
        <w:rPr>
          <w:rFonts w:ascii="Arial" w:hAnsi="Arial" w:cs="Arial"/>
          <w:b/>
          <w:lang w:val="es-ES_tradnl"/>
        </w:rPr>
        <w:t xml:space="preserve">Diario Oficial </w:t>
      </w:r>
      <w:r w:rsidRPr="00DA306D">
        <w:rPr>
          <w:rFonts w:ascii="Arial" w:hAnsi="Arial" w:cs="Arial"/>
          <w:b/>
          <w:lang w:val="es-ES_tradnl"/>
        </w:rPr>
        <w:t>de la Federación. - -</w:t>
      </w:r>
      <w:r>
        <w:rPr>
          <w:rFonts w:ascii="Arial" w:hAnsi="Arial" w:cs="Arial"/>
          <w:b/>
          <w:lang w:val="es-ES_tradnl"/>
        </w:rPr>
        <w:t xml:space="preserve"> - - - - - - - - -</w:t>
      </w:r>
      <w:r w:rsidR="0050053E">
        <w:rPr>
          <w:rFonts w:ascii="Arial" w:hAnsi="Arial" w:cs="Arial"/>
          <w:b/>
          <w:lang w:val="es-ES_tradnl"/>
        </w:rPr>
        <w:t xml:space="preserve"> - - </w:t>
      </w:r>
      <w:proofErr w:type="gramStart"/>
      <w:r w:rsidR="0050053E">
        <w:rPr>
          <w:rFonts w:ascii="Arial" w:hAnsi="Arial" w:cs="Arial"/>
          <w:b/>
          <w:lang w:val="es-ES_tradnl"/>
        </w:rPr>
        <w:t xml:space="preserve">- </w:t>
      </w:r>
      <w:r>
        <w:rPr>
          <w:rFonts w:ascii="Arial" w:hAnsi="Arial" w:cs="Arial"/>
          <w:b/>
          <w:lang w:val="es-ES_tradnl"/>
        </w:rPr>
        <w:t xml:space="preserve"> </w:t>
      </w:r>
      <w:r w:rsidRPr="00DA306D">
        <w:rPr>
          <w:rFonts w:ascii="Arial" w:hAnsi="Arial" w:cs="Arial"/>
          <w:b/>
          <w:lang w:val="es-ES_tradnl"/>
        </w:rPr>
        <w:t>Ciudad</w:t>
      </w:r>
      <w:proofErr w:type="gramEnd"/>
      <w:r w:rsidRPr="00DA306D">
        <w:rPr>
          <w:rFonts w:ascii="Arial" w:hAnsi="Arial" w:cs="Arial"/>
          <w:b/>
          <w:lang w:val="es-ES_tradnl"/>
        </w:rPr>
        <w:t xml:space="preserve"> de México, a </w:t>
      </w:r>
      <w:r w:rsidR="0053182D">
        <w:rPr>
          <w:rFonts w:ascii="Arial" w:hAnsi="Arial" w:cs="Arial"/>
          <w:b/>
          <w:lang w:val="es-ES_tradnl"/>
        </w:rPr>
        <w:t>cinco</w:t>
      </w:r>
      <w:r w:rsidRPr="00DA306D">
        <w:rPr>
          <w:rFonts w:ascii="Arial" w:hAnsi="Arial" w:cs="Arial"/>
          <w:b/>
          <w:lang w:val="es-ES_tradnl"/>
        </w:rPr>
        <w:t xml:space="preserve"> de </w:t>
      </w:r>
      <w:r>
        <w:rPr>
          <w:rFonts w:ascii="Arial" w:hAnsi="Arial" w:cs="Arial"/>
          <w:b/>
          <w:lang w:val="es-ES_tradnl"/>
        </w:rPr>
        <w:t>septiembre</w:t>
      </w:r>
      <w:r w:rsidRPr="00DA306D">
        <w:rPr>
          <w:rFonts w:ascii="Arial" w:hAnsi="Arial" w:cs="Arial"/>
          <w:b/>
          <w:lang w:val="es-ES_tradnl"/>
        </w:rPr>
        <w:t xml:space="preserve"> de dos mil veinticinco. </w:t>
      </w:r>
      <w:r w:rsidRPr="00DA306D">
        <w:rPr>
          <w:rFonts w:ascii="Arial" w:hAnsi="Arial" w:cs="Arial"/>
          <w:b/>
        </w:rPr>
        <w:t>Doy fe.</w:t>
      </w:r>
    </w:p>
    <w:bookmarkEnd w:id="3"/>
    <w:bookmarkEnd w:id="4"/>
    <w:p w14:paraId="4F5355AC" w14:textId="77777777" w:rsidR="007223C4" w:rsidRPr="005920E3" w:rsidRDefault="007223C4" w:rsidP="00772F92">
      <w:pPr>
        <w:spacing w:after="0"/>
        <w:jc w:val="both"/>
        <w:rPr>
          <w:rFonts w:ascii="Arial" w:hAnsi="Arial" w:cs="Arial"/>
          <w:b/>
          <w:color w:val="000000" w:themeColor="text1"/>
          <w:sz w:val="26"/>
          <w:szCs w:val="26"/>
        </w:rPr>
      </w:pPr>
    </w:p>
    <w:sectPr w:rsidR="007223C4" w:rsidRPr="005920E3" w:rsidSect="00934262">
      <w:footerReference w:type="default" r:id="rId8"/>
      <w:pgSz w:w="12240" w:h="19298" w:code="119"/>
      <w:pgMar w:top="3686" w:right="1440" w:bottom="1440" w:left="1440" w:header="709"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F30C0" w14:textId="77777777" w:rsidR="00B52CD8" w:rsidRDefault="00B52CD8" w:rsidP="00381E07">
      <w:pPr>
        <w:spacing w:after="0" w:line="240" w:lineRule="auto"/>
      </w:pPr>
      <w:r>
        <w:separator/>
      </w:r>
    </w:p>
  </w:endnote>
  <w:endnote w:type="continuationSeparator" w:id="0">
    <w:p w14:paraId="2C23B2B8" w14:textId="77777777" w:rsidR="00B52CD8" w:rsidRDefault="00B52CD8" w:rsidP="00381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5972377"/>
      <w:docPartObj>
        <w:docPartGallery w:val="Page Numbers (Bottom of Page)"/>
        <w:docPartUnique/>
      </w:docPartObj>
    </w:sdtPr>
    <w:sdtContent>
      <w:p w14:paraId="1A4767D6" w14:textId="344C4356" w:rsidR="00934262" w:rsidRDefault="00934262">
        <w:pPr>
          <w:pStyle w:val="Piedepgina"/>
          <w:jc w:val="center"/>
        </w:pPr>
        <w:r w:rsidRPr="00934262">
          <w:rPr>
            <w:rFonts w:ascii="Arial" w:hAnsi="Arial" w:cs="Arial"/>
            <w:b/>
            <w:bCs/>
            <w:sz w:val="28"/>
            <w:szCs w:val="28"/>
          </w:rPr>
          <w:fldChar w:fldCharType="begin"/>
        </w:r>
        <w:r w:rsidRPr="00934262">
          <w:rPr>
            <w:rFonts w:ascii="Arial" w:hAnsi="Arial" w:cs="Arial"/>
            <w:b/>
            <w:bCs/>
            <w:sz w:val="28"/>
            <w:szCs w:val="28"/>
          </w:rPr>
          <w:instrText>PAGE   \* MERGEFORMAT</w:instrText>
        </w:r>
        <w:r w:rsidRPr="00934262">
          <w:rPr>
            <w:rFonts w:ascii="Arial" w:hAnsi="Arial" w:cs="Arial"/>
            <w:b/>
            <w:bCs/>
            <w:sz w:val="28"/>
            <w:szCs w:val="28"/>
          </w:rPr>
          <w:fldChar w:fldCharType="separate"/>
        </w:r>
        <w:r w:rsidRPr="00934262">
          <w:rPr>
            <w:rFonts w:ascii="Arial" w:hAnsi="Arial" w:cs="Arial"/>
            <w:b/>
            <w:bCs/>
            <w:sz w:val="28"/>
            <w:szCs w:val="28"/>
            <w:lang w:val="es-ES"/>
          </w:rPr>
          <w:t>2</w:t>
        </w:r>
        <w:r w:rsidRPr="00934262">
          <w:rPr>
            <w:rFonts w:ascii="Arial" w:hAnsi="Arial" w:cs="Arial"/>
            <w:b/>
            <w:bCs/>
            <w:sz w:val="28"/>
            <w:szCs w:val="28"/>
          </w:rPr>
          <w:fldChar w:fldCharType="end"/>
        </w:r>
      </w:p>
    </w:sdtContent>
  </w:sdt>
  <w:p w14:paraId="73D40EF7" w14:textId="77777777" w:rsidR="00BD63F4" w:rsidRDefault="00BD63F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8DDB1" w14:textId="77777777" w:rsidR="00B52CD8" w:rsidRDefault="00B52CD8" w:rsidP="00381E07">
      <w:pPr>
        <w:spacing w:after="0" w:line="240" w:lineRule="auto"/>
      </w:pPr>
      <w:r>
        <w:separator/>
      </w:r>
    </w:p>
  </w:footnote>
  <w:footnote w:type="continuationSeparator" w:id="0">
    <w:p w14:paraId="1D363E5B" w14:textId="77777777" w:rsidR="00B52CD8" w:rsidRDefault="00B52CD8" w:rsidP="00381E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C7A3A"/>
    <w:multiLevelType w:val="hybridMultilevel"/>
    <w:tmpl w:val="B38C7E94"/>
    <w:lvl w:ilvl="0" w:tplc="790AD57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15076185"/>
    <w:multiLevelType w:val="hybridMultilevel"/>
    <w:tmpl w:val="ED00A458"/>
    <w:lvl w:ilvl="0" w:tplc="0C0A0017">
      <w:start w:val="1"/>
      <w:numFmt w:val="lowerLetter"/>
      <w:lvlText w:val="%1)"/>
      <w:lvlJc w:val="left"/>
      <w:pPr>
        <w:ind w:left="502"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61852B7"/>
    <w:multiLevelType w:val="hybridMultilevel"/>
    <w:tmpl w:val="A23439D8"/>
    <w:lvl w:ilvl="0" w:tplc="93DE4234">
      <w:start w:val="1"/>
      <w:numFmt w:val="upperRoman"/>
      <w:lvlText w:val="%1."/>
      <w:lvlJc w:val="right"/>
      <w:pPr>
        <w:ind w:left="720" w:hanging="360"/>
      </w:pPr>
      <w:rPr>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84C4103"/>
    <w:multiLevelType w:val="hybridMultilevel"/>
    <w:tmpl w:val="62CED2C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C366CAC"/>
    <w:multiLevelType w:val="hybridMultilevel"/>
    <w:tmpl w:val="9DD6AF30"/>
    <w:lvl w:ilvl="0" w:tplc="54A007FC">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9F5AFA"/>
    <w:multiLevelType w:val="hybridMultilevel"/>
    <w:tmpl w:val="C62AEF7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1C53910"/>
    <w:multiLevelType w:val="hybridMultilevel"/>
    <w:tmpl w:val="2A346386"/>
    <w:lvl w:ilvl="0" w:tplc="A33CA484">
      <w:start w:val="1"/>
      <w:numFmt w:val="upperRoman"/>
      <w:lvlText w:val="%1."/>
      <w:lvlJc w:val="right"/>
      <w:pPr>
        <w:ind w:left="1287" w:hanging="360"/>
      </w:pPr>
      <w:rPr>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 w15:restartNumberingAfterBreak="0">
    <w:nsid w:val="26374147"/>
    <w:multiLevelType w:val="hybridMultilevel"/>
    <w:tmpl w:val="44D2BE62"/>
    <w:lvl w:ilvl="0" w:tplc="CF4C4D5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289B020A"/>
    <w:multiLevelType w:val="hybridMultilevel"/>
    <w:tmpl w:val="6F0C8A50"/>
    <w:lvl w:ilvl="0" w:tplc="080A0017">
      <w:start w:val="1"/>
      <w:numFmt w:val="lowerLetter"/>
      <w:lvlText w:val="%1)"/>
      <w:lvlJc w:val="left"/>
      <w:pPr>
        <w:ind w:left="3196" w:hanging="360"/>
      </w:pPr>
      <w:rPr>
        <w:b/>
        <w:bCs/>
      </w:rPr>
    </w:lvl>
    <w:lvl w:ilvl="1" w:tplc="080A0019" w:tentative="1">
      <w:start w:val="1"/>
      <w:numFmt w:val="lowerLetter"/>
      <w:lvlText w:val="%2."/>
      <w:lvlJc w:val="left"/>
      <w:pPr>
        <w:ind w:left="3916" w:hanging="360"/>
      </w:pPr>
    </w:lvl>
    <w:lvl w:ilvl="2" w:tplc="080A001B" w:tentative="1">
      <w:start w:val="1"/>
      <w:numFmt w:val="lowerRoman"/>
      <w:lvlText w:val="%3."/>
      <w:lvlJc w:val="right"/>
      <w:pPr>
        <w:ind w:left="4636" w:hanging="180"/>
      </w:pPr>
    </w:lvl>
    <w:lvl w:ilvl="3" w:tplc="080A000F" w:tentative="1">
      <w:start w:val="1"/>
      <w:numFmt w:val="decimal"/>
      <w:lvlText w:val="%4."/>
      <w:lvlJc w:val="left"/>
      <w:pPr>
        <w:ind w:left="5356" w:hanging="360"/>
      </w:pPr>
    </w:lvl>
    <w:lvl w:ilvl="4" w:tplc="080A0019" w:tentative="1">
      <w:start w:val="1"/>
      <w:numFmt w:val="lowerLetter"/>
      <w:lvlText w:val="%5."/>
      <w:lvlJc w:val="left"/>
      <w:pPr>
        <w:ind w:left="6076" w:hanging="360"/>
      </w:pPr>
    </w:lvl>
    <w:lvl w:ilvl="5" w:tplc="080A001B" w:tentative="1">
      <w:start w:val="1"/>
      <w:numFmt w:val="lowerRoman"/>
      <w:lvlText w:val="%6."/>
      <w:lvlJc w:val="right"/>
      <w:pPr>
        <w:ind w:left="6796" w:hanging="180"/>
      </w:pPr>
    </w:lvl>
    <w:lvl w:ilvl="6" w:tplc="080A000F" w:tentative="1">
      <w:start w:val="1"/>
      <w:numFmt w:val="decimal"/>
      <w:lvlText w:val="%7."/>
      <w:lvlJc w:val="left"/>
      <w:pPr>
        <w:ind w:left="7516" w:hanging="360"/>
      </w:pPr>
    </w:lvl>
    <w:lvl w:ilvl="7" w:tplc="080A0019" w:tentative="1">
      <w:start w:val="1"/>
      <w:numFmt w:val="lowerLetter"/>
      <w:lvlText w:val="%8."/>
      <w:lvlJc w:val="left"/>
      <w:pPr>
        <w:ind w:left="8236" w:hanging="360"/>
      </w:pPr>
    </w:lvl>
    <w:lvl w:ilvl="8" w:tplc="080A001B" w:tentative="1">
      <w:start w:val="1"/>
      <w:numFmt w:val="lowerRoman"/>
      <w:lvlText w:val="%9."/>
      <w:lvlJc w:val="right"/>
      <w:pPr>
        <w:ind w:left="8956" w:hanging="180"/>
      </w:pPr>
    </w:lvl>
  </w:abstractNum>
  <w:abstractNum w:abstractNumId="9" w15:restartNumberingAfterBreak="0">
    <w:nsid w:val="330D3B60"/>
    <w:multiLevelType w:val="hybridMultilevel"/>
    <w:tmpl w:val="4B600718"/>
    <w:lvl w:ilvl="0" w:tplc="6FF470FA">
      <w:start w:val="1"/>
      <w:numFmt w:val="upperRoman"/>
      <w:lvlText w:val="%1."/>
      <w:lvlJc w:val="righ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7810F56"/>
    <w:multiLevelType w:val="hybridMultilevel"/>
    <w:tmpl w:val="3E269A36"/>
    <w:lvl w:ilvl="0" w:tplc="84A89F70">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90A611C"/>
    <w:multiLevelType w:val="hybridMultilevel"/>
    <w:tmpl w:val="8562A73C"/>
    <w:lvl w:ilvl="0" w:tplc="F1FE518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08B481D"/>
    <w:multiLevelType w:val="hybridMultilevel"/>
    <w:tmpl w:val="3C863AEA"/>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0DB1698"/>
    <w:multiLevelType w:val="hybridMultilevel"/>
    <w:tmpl w:val="F4B694AC"/>
    <w:lvl w:ilvl="0" w:tplc="B41C1626">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4" w15:restartNumberingAfterBreak="0">
    <w:nsid w:val="521A787B"/>
    <w:multiLevelType w:val="hybridMultilevel"/>
    <w:tmpl w:val="5D9A6A98"/>
    <w:lvl w:ilvl="0" w:tplc="CC0C9BC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A9A1934"/>
    <w:multiLevelType w:val="hybridMultilevel"/>
    <w:tmpl w:val="879AADF4"/>
    <w:lvl w:ilvl="0" w:tplc="1EC6DE4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7A8759E"/>
    <w:multiLevelType w:val="hybridMultilevel"/>
    <w:tmpl w:val="800CCDF6"/>
    <w:lvl w:ilvl="0" w:tplc="DBEEE6F8">
      <w:start w:val="1"/>
      <w:numFmt w:val="upperRoman"/>
      <w:lvlText w:val="%1."/>
      <w:lvlJc w:val="right"/>
      <w:pPr>
        <w:ind w:left="1287" w:hanging="72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7" w15:restartNumberingAfterBreak="0">
    <w:nsid w:val="798D5A64"/>
    <w:multiLevelType w:val="hybridMultilevel"/>
    <w:tmpl w:val="533A69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BBB7C80"/>
    <w:multiLevelType w:val="hybridMultilevel"/>
    <w:tmpl w:val="DB72551A"/>
    <w:lvl w:ilvl="0" w:tplc="4D10D4F0">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CD70D71"/>
    <w:multiLevelType w:val="hybridMultilevel"/>
    <w:tmpl w:val="2A346386"/>
    <w:lvl w:ilvl="0" w:tplc="A33CA484">
      <w:start w:val="1"/>
      <w:numFmt w:val="upperRoman"/>
      <w:lvlText w:val="%1."/>
      <w:lvlJc w:val="right"/>
      <w:pPr>
        <w:ind w:left="1287" w:hanging="360"/>
      </w:pPr>
      <w:rPr>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num w:numId="1" w16cid:durableId="1798643224">
    <w:abstractNumId w:val="6"/>
  </w:num>
  <w:num w:numId="2" w16cid:durableId="1317420107">
    <w:abstractNumId w:val="19"/>
  </w:num>
  <w:num w:numId="3" w16cid:durableId="1175223796">
    <w:abstractNumId w:val="11"/>
  </w:num>
  <w:num w:numId="4" w16cid:durableId="1896430044">
    <w:abstractNumId w:val="1"/>
  </w:num>
  <w:num w:numId="5" w16cid:durableId="1456218866">
    <w:abstractNumId w:val="7"/>
  </w:num>
  <w:num w:numId="6" w16cid:durableId="799228765">
    <w:abstractNumId w:val="13"/>
  </w:num>
  <w:num w:numId="7" w16cid:durableId="621693382">
    <w:abstractNumId w:val="0"/>
  </w:num>
  <w:num w:numId="8" w16cid:durableId="366486849">
    <w:abstractNumId w:val="12"/>
  </w:num>
  <w:num w:numId="9" w16cid:durableId="254439056">
    <w:abstractNumId w:val="17"/>
  </w:num>
  <w:num w:numId="10" w16cid:durableId="1599748354">
    <w:abstractNumId w:val="5"/>
  </w:num>
  <w:num w:numId="11" w16cid:durableId="129174207">
    <w:abstractNumId w:val="3"/>
  </w:num>
  <w:num w:numId="12" w16cid:durableId="374696555">
    <w:abstractNumId w:val="8"/>
  </w:num>
  <w:num w:numId="13" w16cid:durableId="889655361">
    <w:abstractNumId w:val="16"/>
  </w:num>
  <w:num w:numId="14" w16cid:durableId="322049469">
    <w:abstractNumId w:val="9"/>
  </w:num>
  <w:num w:numId="15" w16cid:durableId="1618439553">
    <w:abstractNumId w:val="2"/>
  </w:num>
  <w:num w:numId="16" w16cid:durableId="1953050321">
    <w:abstractNumId w:val="15"/>
  </w:num>
  <w:num w:numId="17" w16cid:durableId="1730569733">
    <w:abstractNumId w:val="4"/>
  </w:num>
  <w:num w:numId="18" w16cid:durableId="44572349">
    <w:abstractNumId w:val="18"/>
  </w:num>
  <w:num w:numId="19" w16cid:durableId="1952123835">
    <w:abstractNumId w:val="10"/>
  </w:num>
  <w:num w:numId="20" w16cid:durableId="3823391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362"/>
    <w:rsid w:val="00001DA0"/>
    <w:rsid w:val="0001519D"/>
    <w:rsid w:val="00032A9B"/>
    <w:rsid w:val="000377E9"/>
    <w:rsid w:val="00037E41"/>
    <w:rsid w:val="0004335C"/>
    <w:rsid w:val="00066E07"/>
    <w:rsid w:val="000718E9"/>
    <w:rsid w:val="00077790"/>
    <w:rsid w:val="00080676"/>
    <w:rsid w:val="00084323"/>
    <w:rsid w:val="00084C0D"/>
    <w:rsid w:val="00090828"/>
    <w:rsid w:val="00094C09"/>
    <w:rsid w:val="000C033A"/>
    <w:rsid w:val="000D587F"/>
    <w:rsid w:val="000D5C72"/>
    <w:rsid w:val="000E07B3"/>
    <w:rsid w:val="000E29EA"/>
    <w:rsid w:val="00122DC3"/>
    <w:rsid w:val="00123B1D"/>
    <w:rsid w:val="00125173"/>
    <w:rsid w:val="00125642"/>
    <w:rsid w:val="001373A0"/>
    <w:rsid w:val="00150576"/>
    <w:rsid w:val="0016204C"/>
    <w:rsid w:val="0016655F"/>
    <w:rsid w:val="00173AB7"/>
    <w:rsid w:val="001841CD"/>
    <w:rsid w:val="00194CD6"/>
    <w:rsid w:val="00195694"/>
    <w:rsid w:val="00195D3F"/>
    <w:rsid w:val="001B460E"/>
    <w:rsid w:val="001B6DC9"/>
    <w:rsid w:val="001D3133"/>
    <w:rsid w:val="001D543C"/>
    <w:rsid w:val="001D56E5"/>
    <w:rsid w:val="001D66B8"/>
    <w:rsid w:val="001E5F7D"/>
    <w:rsid w:val="00223EF5"/>
    <w:rsid w:val="00225296"/>
    <w:rsid w:val="00225364"/>
    <w:rsid w:val="00231337"/>
    <w:rsid w:val="00253F19"/>
    <w:rsid w:val="00254BFA"/>
    <w:rsid w:val="00255EAC"/>
    <w:rsid w:val="00256013"/>
    <w:rsid w:val="0028656B"/>
    <w:rsid w:val="00297AF4"/>
    <w:rsid w:val="002A4A6A"/>
    <w:rsid w:val="002A7B80"/>
    <w:rsid w:val="002B505D"/>
    <w:rsid w:val="002D4825"/>
    <w:rsid w:val="002E3C0E"/>
    <w:rsid w:val="002F1B7E"/>
    <w:rsid w:val="00303846"/>
    <w:rsid w:val="003038A4"/>
    <w:rsid w:val="003104D5"/>
    <w:rsid w:val="003149B0"/>
    <w:rsid w:val="00321FF1"/>
    <w:rsid w:val="00335E1A"/>
    <w:rsid w:val="0034249D"/>
    <w:rsid w:val="00352C94"/>
    <w:rsid w:val="00352E7E"/>
    <w:rsid w:val="00355B83"/>
    <w:rsid w:val="00371884"/>
    <w:rsid w:val="00376B06"/>
    <w:rsid w:val="00377600"/>
    <w:rsid w:val="00381280"/>
    <w:rsid w:val="00381615"/>
    <w:rsid w:val="00381E07"/>
    <w:rsid w:val="00384214"/>
    <w:rsid w:val="0038491C"/>
    <w:rsid w:val="0039186C"/>
    <w:rsid w:val="003A5831"/>
    <w:rsid w:val="003C0190"/>
    <w:rsid w:val="003C1893"/>
    <w:rsid w:val="003C4EF6"/>
    <w:rsid w:val="003C58CC"/>
    <w:rsid w:val="003D5AF2"/>
    <w:rsid w:val="003D5ED1"/>
    <w:rsid w:val="003E0AF3"/>
    <w:rsid w:val="003E6C5A"/>
    <w:rsid w:val="003F15CD"/>
    <w:rsid w:val="003F626B"/>
    <w:rsid w:val="004015C5"/>
    <w:rsid w:val="004038B8"/>
    <w:rsid w:val="004127BE"/>
    <w:rsid w:val="00413750"/>
    <w:rsid w:val="00416CE6"/>
    <w:rsid w:val="00417BA4"/>
    <w:rsid w:val="00421C29"/>
    <w:rsid w:val="00434FB6"/>
    <w:rsid w:val="00436515"/>
    <w:rsid w:val="00457D1C"/>
    <w:rsid w:val="00460E92"/>
    <w:rsid w:val="00470942"/>
    <w:rsid w:val="0047376D"/>
    <w:rsid w:val="00474602"/>
    <w:rsid w:val="00495C5F"/>
    <w:rsid w:val="004A3440"/>
    <w:rsid w:val="004B4D2D"/>
    <w:rsid w:val="004D3709"/>
    <w:rsid w:val="004D728E"/>
    <w:rsid w:val="004E26E4"/>
    <w:rsid w:val="004E50F7"/>
    <w:rsid w:val="004E792C"/>
    <w:rsid w:val="004F0588"/>
    <w:rsid w:val="0050053E"/>
    <w:rsid w:val="00502506"/>
    <w:rsid w:val="005147C3"/>
    <w:rsid w:val="00523E35"/>
    <w:rsid w:val="00530464"/>
    <w:rsid w:val="0053182D"/>
    <w:rsid w:val="00540581"/>
    <w:rsid w:val="0054097C"/>
    <w:rsid w:val="0055588A"/>
    <w:rsid w:val="005566BE"/>
    <w:rsid w:val="00560668"/>
    <w:rsid w:val="005670A5"/>
    <w:rsid w:val="005720A1"/>
    <w:rsid w:val="00580C29"/>
    <w:rsid w:val="00580EA1"/>
    <w:rsid w:val="005820D5"/>
    <w:rsid w:val="005920E3"/>
    <w:rsid w:val="005A1C52"/>
    <w:rsid w:val="005B435C"/>
    <w:rsid w:val="005B4C31"/>
    <w:rsid w:val="005E23AE"/>
    <w:rsid w:val="005F2998"/>
    <w:rsid w:val="005F7134"/>
    <w:rsid w:val="00602603"/>
    <w:rsid w:val="00602A10"/>
    <w:rsid w:val="00603F5B"/>
    <w:rsid w:val="006064B5"/>
    <w:rsid w:val="00625BE0"/>
    <w:rsid w:val="00626809"/>
    <w:rsid w:val="00631CD4"/>
    <w:rsid w:val="00634F0B"/>
    <w:rsid w:val="00662F0F"/>
    <w:rsid w:val="006656BE"/>
    <w:rsid w:val="00673AFE"/>
    <w:rsid w:val="00675125"/>
    <w:rsid w:val="006777A6"/>
    <w:rsid w:val="00681D62"/>
    <w:rsid w:val="00690BA7"/>
    <w:rsid w:val="006940A0"/>
    <w:rsid w:val="00695439"/>
    <w:rsid w:val="006A7867"/>
    <w:rsid w:val="006B1F7B"/>
    <w:rsid w:val="006B49C1"/>
    <w:rsid w:val="006B5BC7"/>
    <w:rsid w:val="006B6836"/>
    <w:rsid w:val="006E67DB"/>
    <w:rsid w:val="006E7ECE"/>
    <w:rsid w:val="00702335"/>
    <w:rsid w:val="007153E5"/>
    <w:rsid w:val="007223C4"/>
    <w:rsid w:val="00726B2A"/>
    <w:rsid w:val="00733363"/>
    <w:rsid w:val="00740B0C"/>
    <w:rsid w:val="00745D9F"/>
    <w:rsid w:val="00754D36"/>
    <w:rsid w:val="007651D5"/>
    <w:rsid w:val="007664E5"/>
    <w:rsid w:val="00771AC7"/>
    <w:rsid w:val="00772AB3"/>
    <w:rsid w:val="00772F92"/>
    <w:rsid w:val="00775E02"/>
    <w:rsid w:val="00790FF6"/>
    <w:rsid w:val="007A765E"/>
    <w:rsid w:val="007B273E"/>
    <w:rsid w:val="007B2E65"/>
    <w:rsid w:val="007C58A3"/>
    <w:rsid w:val="007D5743"/>
    <w:rsid w:val="007E6D0C"/>
    <w:rsid w:val="007F2A2A"/>
    <w:rsid w:val="0080103A"/>
    <w:rsid w:val="00803D09"/>
    <w:rsid w:val="00810DBB"/>
    <w:rsid w:val="00826348"/>
    <w:rsid w:val="008316BB"/>
    <w:rsid w:val="008328D7"/>
    <w:rsid w:val="008371FC"/>
    <w:rsid w:val="0084225C"/>
    <w:rsid w:val="00845BC4"/>
    <w:rsid w:val="008566A9"/>
    <w:rsid w:val="00861845"/>
    <w:rsid w:val="00874865"/>
    <w:rsid w:val="008A3601"/>
    <w:rsid w:val="008B20CB"/>
    <w:rsid w:val="008B5D3F"/>
    <w:rsid w:val="008B687B"/>
    <w:rsid w:val="008C0500"/>
    <w:rsid w:val="008C255B"/>
    <w:rsid w:val="008D2593"/>
    <w:rsid w:val="008E45F1"/>
    <w:rsid w:val="008E68E6"/>
    <w:rsid w:val="008F2B96"/>
    <w:rsid w:val="008F6763"/>
    <w:rsid w:val="00901C60"/>
    <w:rsid w:val="00902726"/>
    <w:rsid w:val="00903521"/>
    <w:rsid w:val="0091454E"/>
    <w:rsid w:val="009231A7"/>
    <w:rsid w:val="00934262"/>
    <w:rsid w:val="0093609D"/>
    <w:rsid w:val="00943267"/>
    <w:rsid w:val="00974A6D"/>
    <w:rsid w:val="009754D4"/>
    <w:rsid w:val="0097617D"/>
    <w:rsid w:val="0098522B"/>
    <w:rsid w:val="00986578"/>
    <w:rsid w:val="00991525"/>
    <w:rsid w:val="00992465"/>
    <w:rsid w:val="0099432F"/>
    <w:rsid w:val="009A14A2"/>
    <w:rsid w:val="009C2F4B"/>
    <w:rsid w:val="009C7323"/>
    <w:rsid w:val="009D2542"/>
    <w:rsid w:val="009E5143"/>
    <w:rsid w:val="009F0E12"/>
    <w:rsid w:val="00A0176B"/>
    <w:rsid w:val="00A070B2"/>
    <w:rsid w:val="00A14A7B"/>
    <w:rsid w:val="00A17B9D"/>
    <w:rsid w:val="00A218D0"/>
    <w:rsid w:val="00A35919"/>
    <w:rsid w:val="00A47328"/>
    <w:rsid w:val="00A50739"/>
    <w:rsid w:val="00A5395D"/>
    <w:rsid w:val="00A6013D"/>
    <w:rsid w:val="00A630E8"/>
    <w:rsid w:val="00A81E90"/>
    <w:rsid w:val="00A850EC"/>
    <w:rsid w:val="00A85A8B"/>
    <w:rsid w:val="00A91684"/>
    <w:rsid w:val="00AA0413"/>
    <w:rsid w:val="00AA2330"/>
    <w:rsid w:val="00AA4928"/>
    <w:rsid w:val="00AA5E9A"/>
    <w:rsid w:val="00AB738B"/>
    <w:rsid w:val="00AD57A4"/>
    <w:rsid w:val="00AE5B7B"/>
    <w:rsid w:val="00AE6222"/>
    <w:rsid w:val="00AF1132"/>
    <w:rsid w:val="00AF6AE1"/>
    <w:rsid w:val="00B050A1"/>
    <w:rsid w:val="00B21EF5"/>
    <w:rsid w:val="00B318DA"/>
    <w:rsid w:val="00B31BD9"/>
    <w:rsid w:val="00B37F2C"/>
    <w:rsid w:val="00B41CD9"/>
    <w:rsid w:val="00B45490"/>
    <w:rsid w:val="00B470A6"/>
    <w:rsid w:val="00B472FB"/>
    <w:rsid w:val="00B47D6F"/>
    <w:rsid w:val="00B52CD8"/>
    <w:rsid w:val="00B612FA"/>
    <w:rsid w:val="00B63049"/>
    <w:rsid w:val="00B63602"/>
    <w:rsid w:val="00B711D3"/>
    <w:rsid w:val="00B77F25"/>
    <w:rsid w:val="00B8208F"/>
    <w:rsid w:val="00B85DA2"/>
    <w:rsid w:val="00B86637"/>
    <w:rsid w:val="00B87DF2"/>
    <w:rsid w:val="00BA1362"/>
    <w:rsid w:val="00BB11F7"/>
    <w:rsid w:val="00BB21EF"/>
    <w:rsid w:val="00BD03F9"/>
    <w:rsid w:val="00BD5554"/>
    <w:rsid w:val="00BD63F4"/>
    <w:rsid w:val="00BE0821"/>
    <w:rsid w:val="00BF5679"/>
    <w:rsid w:val="00C00A2F"/>
    <w:rsid w:val="00C00A3A"/>
    <w:rsid w:val="00C05393"/>
    <w:rsid w:val="00C06A4D"/>
    <w:rsid w:val="00C1279F"/>
    <w:rsid w:val="00C144B8"/>
    <w:rsid w:val="00C17C4F"/>
    <w:rsid w:val="00C31816"/>
    <w:rsid w:val="00C319BC"/>
    <w:rsid w:val="00C34EAF"/>
    <w:rsid w:val="00C44526"/>
    <w:rsid w:val="00C45343"/>
    <w:rsid w:val="00C45894"/>
    <w:rsid w:val="00C46570"/>
    <w:rsid w:val="00C5064F"/>
    <w:rsid w:val="00C55745"/>
    <w:rsid w:val="00C57BE5"/>
    <w:rsid w:val="00C61380"/>
    <w:rsid w:val="00C86690"/>
    <w:rsid w:val="00CB31EB"/>
    <w:rsid w:val="00CC27E5"/>
    <w:rsid w:val="00CD22DF"/>
    <w:rsid w:val="00CD37BD"/>
    <w:rsid w:val="00CE1084"/>
    <w:rsid w:val="00CE466C"/>
    <w:rsid w:val="00CF079B"/>
    <w:rsid w:val="00CF3CCB"/>
    <w:rsid w:val="00D10819"/>
    <w:rsid w:val="00D2378C"/>
    <w:rsid w:val="00D35C97"/>
    <w:rsid w:val="00D445F1"/>
    <w:rsid w:val="00D44F4B"/>
    <w:rsid w:val="00D6705E"/>
    <w:rsid w:val="00DA4E94"/>
    <w:rsid w:val="00DB5EB3"/>
    <w:rsid w:val="00DC2B92"/>
    <w:rsid w:val="00DE168E"/>
    <w:rsid w:val="00DE52D2"/>
    <w:rsid w:val="00DE6CDE"/>
    <w:rsid w:val="00DF1AD7"/>
    <w:rsid w:val="00DF4FF3"/>
    <w:rsid w:val="00DF6DD0"/>
    <w:rsid w:val="00E07E8A"/>
    <w:rsid w:val="00E10A17"/>
    <w:rsid w:val="00E11912"/>
    <w:rsid w:val="00E11F29"/>
    <w:rsid w:val="00E23141"/>
    <w:rsid w:val="00E244EC"/>
    <w:rsid w:val="00E303CD"/>
    <w:rsid w:val="00E350C6"/>
    <w:rsid w:val="00E358FD"/>
    <w:rsid w:val="00E374DA"/>
    <w:rsid w:val="00E43444"/>
    <w:rsid w:val="00E501AB"/>
    <w:rsid w:val="00E612E5"/>
    <w:rsid w:val="00E83209"/>
    <w:rsid w:val="00E87ADF"/>
    <w:rsid w:val="00EC2742"/>
    <w:rsid w:val="00EE1F46"/>
    <w:rsid w:val="00EE3BED"/>
    <w:rsid w:val="00F04E21"/>
    <w:rsid w:val="00F06220"/>
    <w:rsid w:val="00F1102A"/>
    <w:rsid w:val="00F14CD2"/>
    <w:rsid w:val="00F23B51"/>
    <w:rsid w:val="00F30619"/>
    <w:rsid w:val="00F33DA9"/>
    <w:rsid w:val="00F34444"/>
    <w:rsid w:val="00F34B24"/>
    <w:rsid w:val="00F36660"/>
    <w:rsid w:val="00F64B0F"/>
    <w:rsid w:val="00F72566"/>
    <w:rsid w:val="00F746AF"/>
    <w:rsid w:val="00F84C09"/>
    <w:rsid w:val="00F92563"/>
    <w:rsid w:val="00FA399F"/>
    <w:rsid w:val="00FA48BC"/>
    <w:rsid w:val="00FA577C"/>
    <w:rsid w:val="00FB6730"/>
    <w:rsid w:val="00FD1A74"/>
    <w:rsid w:val="00FD6F50"/>
    <w:rsid w:val="00FD7124"/>
    <w:rsid w:val="00FE5E12"/>
    <w:rsid w:val="00FE7368"/>
    <w:rsid w:val="00FF2C14"/>
    <w:rsid w:val="00FF438A"/>
    <w:rsid w:val="00FF4F11"/>
    <w:rsid w:val="00FF64D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C2E5C"/>
  <w15:docId w15:val="{EE35D01C-FE0A-4B34-ABA2-8684AE490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381E0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81E07"/>
    <w:rPr>
      <w:sz w:val="20"/>
      <w:szCs w:val="20"/>
    </w:rPr>
  </w:style>
  <w:style w:type="character" w:styleId="Refdenotaalpie">
    <w:name w:val="footnote reference"/>
    <w:basedOn w:val="Fuentedeprrafopredeter"/>
    <w:uiPriority w:val="99"/>
    <w:semiHidden/>
    <w:unhideWhenUsed/>
    <w:rsid w:val="00381E07"/>
    <w:rPr>
      <w:vertAlign w:val="superscript"/>
    </w:rPr>
  </w:style>
  <w:style w:type="paragraph" w:customStyle="1" w:styleId="Texto">
    <w:name w:val="Texto"/>
    <w:basedOn w:val="Normal"/>
    <w:link w:val="TextoCar"/>
    <w:rsid w:val="00CE1084"/>
    <w:pPr>
      <w:spacing w:after="101" w:line="216" w:lineRule="exact"/>
      <w:ind w:firstLine="288"/>
      <w:jc w:val="both"/>
    </w:pPr>
    <w:rPr>
      <w:rFonts w:ascii="Arial" w:eastAsia="Times New Roman" w:hAnsi="Arial" w:cs="Arial"/>
      <w:sz w:val="18"/>
      <w:szCs w:val="20"/>
      <w:lang w:val="es-ES" w:eastAsia="es-ES"/>
    </w:rPr>
  </w:style>
  <w:style w:type="paragraph" w:customStyle="1" w:styleId="ANOTACION">
    <w:name w:val="ANOTACION"/>
    <w:basedOn w:val="Normal"/>
    <w:link w:val="ANOTACIONCar"/>
    <w:rsid w:val="00CE1084"/>
    <w:pPr>
      <w:spacing w:before="101" w:after="101" w:line="216" w:lineRule="atLeast"/>
      <w:jc w:val="center"/>
    </w:pPr>
    <w:rPr>
      <w:rFonts w:ascii="Times New Roman" w:eastAsia="Times New Roman" w:hAnsi="Times New Roman" w:cs="Times New Roman"/>
      <w:b/>
      <w:sz w:val="18"/>
      <w:szCs w:val="20"/>
      <w:lang w:val="es-ES_tradnl" w:eastAsia="es-ES"/>
    </w:rPr>
  </w:style>
  <w:style w:type="character" w:customStyle="1" w:styleId="TextoCar">
    <w:name w:val="Texto Car"/>
    <w:link w:val="Texto"/>
    <w:locked/>
    <w:rsid w:val="00CE1084"/>
    <w:rPr>
      <w:rFonts w:ascii="Arial" w:eastAsia="Times New Roman" w:hAnsi="Arial" w:cs="Arial"/>
      <w:sz w:val="18"/>
      <w:szCs w:val="20"/>
      <w:lang w:val="es-ES" w:eastAsia="es-ES"/>
    </w:rPr>
  </w:style>
  <w:style w:type="character" w:customStyle="1" w:styleId="ANOTACIONCar">
    <w:name w:val="ANOTACION Car"/>
    <w:link w:val="ANOTACION"/>
    <w:locked/>
    <w:rsid w:val="00CE1084"/>
    <w:rPr>
      <w:rFonts w:ascii="Times New Roman" w:eastAsia="Times New Roman" w:hAnsi="Times New Roman" w:cs="Times New Roman"/>
      <w:b/>
      <w:sz w:val="18"/>
      <w:szCs w:val="20"/>
      <w:lang w:val="es-ES_tradnl" w:eastAsia="es-ES"/>
    </w:rPr>
  </w:style>
  <w:style w:type="paragraph" w:customStyle="1" w:styleId="Estilo">
    <w:name w:val="Estilo"/>
    <w:basedOn w:val="Sinespaciado"/>
    <w:link w:val="EstiloCar"/>
    <w:qFormat/>
    <w:rsid w:val="00CC27E5"/>
    <w:pPr>
      <w:jc w:val="both"/>
    </w:pPr>
    <w:rPr>
      <w:rFonts w:ascii="Arial" w:eastAsiaTheme="minorEastAsia" w:hAnsi="Arial"/>
      <w:sz w:val="24"/>
      <w:lang w:eastAsia="es-MX"/>
    </w:rPr>
  </w:style>
  <w:style w:type="character" w:customStyle="1" w:styleId="EstiloCar">
    <w:name w:val="Estilo Car"/>
    <w:basedOn w:val="Fuentedeprrafopredeter"/>
    <w:link w:val="Estilo"/>
    <w:rsid w:val="00CC27E5"/>
    <w:rPr>
      <w:rFonts w:ascii="Arial" w:eastAsiaTheme="minorEastAsia" w:hAnsi="Arial"/>
      <w:sz w:val="24"/>
      <w:lang w:eastAsia="es-MX"/>
    </w:rPr>
  </w:style>
  <w:style w:type="paragraph" w:styleId="Sinespaciado">
    <w:name w:val="No Spacing"/>
    <w:uiPriority w:val="1"/>
    <w:qFormat/>
    <w:rsid w:val="00CC27E5"/>
    <w:pPr>
      <w:spacing w:after="0" w:line="240" w:lineRule="auto"/>
    </w:pPr>
  </w:style>
  <w:style w:type="paragraph" w:styleId="NormalWeb">
    <w:name w:val="Normal (Web)"/>
    <w:basedOn w:val="Normal"/>
    <w:unhideWhenUsed/>
    <w:rsid w:val="00F06220"/>
    <w:pPr>
      <w:spacing w:before="100" w:beforeAutospacing="1" w:after="100" w:afterAutospacing="1" w:line="240" w:lineRule="auto"/>
    </w:pPr>
    <w:rPr>
      <w:rFonts w:ascii="Times New Roman" w:eastAsia="Times New Roman" w:hAnsi="Times New Roman" w:cs="Times New Roman"/>
      <w:sz w:val="24"/>
      <w:szCs w:val="24"/>
      <w:lang w:val="es-ES" w:eastAsia="es-MX"/>
    </w:rPr>
  </w:style>
  <w:style w:type="paragraph" w:styleId="Prrafodelista">
    <w:name w:val="List Paragraph"/>
    <w:basedOn w:val="Normal"/>
    <w:uiPriority w:val="34"/>
    <w:qFormat/>
    <w:rsid w:val="00E501AB"/>
    <w:pPr>
      <w:spacing w:after="160" w:line="259" w:lineRule="auto"/>
      <w:ind w:left="720"/>
      <w:contextualSpacing/>
    </w:pPr>
    <w:rPr>
      <w:kern w:val="2"/>
      <w14:ligatures w14:val="standardContextual"/>
    </w:rPr>
  </w:style>
  <w:style w:type="paragraph" w:styleId="Textoindependiente">
    <w:name w:val="Body Text"/>
    <w:basedOn w:val="Normal"/>
    <w:link w:val="TextoindependienteCar"/>
    <w:uiPriority w:val="1"/>
    <w:qFormat/>
    <w:rsid w:val="00F34B24"/>
    <w:pPr>
      <w:widowControl w:val="0"/>
      <w:spacing w:after="0" w:line="240" w:lineRule="auto"/>
      <w:ind w:left="100"/>
    </w:pPr>
    <w:rPr>
      <w:rFonts w:ascii="Arial" w:eastAsia="Arial" w:hAnsi="Arial"/>
      <w:sz w:val="28"/>
      <w:szCs w:val="28"/>
      <w:lang w:val="en-US"/>
    </w:rPr>
  </w:style>
  <w:style w:type="character" w:customStyle="1" w:styleId="TextoindependienteCar">
    <w:name w:val="Texto independiente Car"/>
    <w:basedOn w:val="Fuentedeprrafopredeter"/>
    <w:link w:val="Textoindependiente"/>
    <w:uiPriority w:val="1"/>
    <w:rsid w:val="00F34B24"/>
    <w:rPr>
      <w:rFonts w:ascii="Arial" w:eastAsia="Arial" w:hAnsi="Arial"/>
      <w:sz w:val="28"/>
      <w:szCs w:val="28"/>
      <w:lang w:val="en-US"/>
    </w:rPr>
  </w:style>
  <w:style w:type="paragraph" w:styleId="Revisin">
    <w:name w:val="Revision"/>
    <w:hidden/>
    <w:uiPriority w:val="99"/>
    <w:semiHidden/>
    <w:rsid w:val="003104D5"/>
    <w:pPr>
      <w:spacing w:after="0" w:line="240" w:lineRule="auto"/>
    </w:pPr>
  </w:style>
  <w:style w:type="character" w:styleId="Refdecomentario">
    <w:name w:val="annotation reference"/>
    <w:basedOn w:val="Fuentedeprrafopredeter"/>
    <w:uiPriority w:val="99"/>
    <w:semiHidden/>
    <w:unhideWhenUsed/>
    <w:rsid w:val="006B5BC7"/>
    <w:rPr>
      <w:sz w:val="16"/>
      <w:szCs w:val="16"/>
    </w:rPr>
  </w:style>
  <w:style w:type="paragraph" w:styleId="Textocomentario">
    <w:name w:val="annotation text"/>
    <w:basedOn w:val="Normal"/>
    <w:link w:val="TextocomentarioCar"/>
    <w:uiPriority w:val="99"/>
    <w:unhideWhenUsed/>
    <w:rsid w:val="006B5BC7"/>
    <w:pPr>
      <w:spacing w:line="240" w:lineRule="auto"/>
    </w:pPr>
    <w:rPr>
      <w:sz w:val="20"/>
      <w:szCs w:val="20"/>
    </w:rPr>
  </w:style>
  <w:style w:type="character" w:customStyle="1" w:styleId="TextocomentarioCar">
    <w:name w:val="Texto comentario Car"/>
    <w:basedOn w:val="Fuentedeprrafopredeter"/>
    <w:link w:val="Textocomentario"/>
    <w:uiPriority w:val="99"/>
    <w:rsid w:val="006B5BC7"/>
    <w:rPr>
      <w:sz w:val="20"/>
      <w:szCs w:val="20"/>
    </w:rPr>
  </w:style>
  <w:style w:type="paragraph" w:styleId="Asuntodelcomentario">
    <w:name w:val="annotation subject"/>
    <w:basedOn w:val="Textocomentario"/>
    <w:next w:val="Textocomentario"/>
    <w:link w:val="AsuntodelcomentarioCar"/>
    <w:uiPriority w:val="99"/>
    <w:semiHidden/>
    <w:unhideWhenUsed/>
    <w:rsid w:val="006B5BC7"/>
    <w:rPr>
      <w:b/>
      <w:bCs/>
    </w:rPr>
  </w:style>
  <w:style w:type="character" w:customStyle="1" w:styleId="AsuntodelcomentarioCar">
    <w:name w:val="Asunto del comentario Car"/>
    <w:basedOn w:val="TextocomentarioCar"/>
    <w:link w:val="Asuntodelcomentario"/>
    <w:uiPriority w:val="99"/>
    <w:semiHidden/>
    <w:rsid w:val="006B5BC7"/>
    <w:rPr>
      <w:b/>
      <w:bCs/>
      <w:sz w:val="20"/>
      <w:szCs w:val="20"/>
    </w:rPr>
  </w:style>
  <w:style w:type="paragraph" w:styleId="Textodeglobo">
    <w:name w:val="Balloon Text"/>
    <w:basedOn w:val="Normal"/>
    <w:link w:val="TextodegloboCar"/>
    <w:uiPriority w:val="99"/>
    <w:semiHidden/>
    <w:unhideWhenUsed/>
    <w:rsid w:val="00122DC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22DC3"/>
    <w:rPr>
      <w:rFonts w:ascii="Tahoma" w:hAnsi="Tahoma" w:cs="Tahoma"/>
      <w:sz w:val="16"/>
      <w:szCs w:val="16"/>
    </w:rPr>
  </w:style>
  <w:style w:type="paragraph" w:styleId="Encabezado">
    <w:name w:val="header"/>
    <w:basedOn w:val="Normal"/>
    <w:link w:val="EncabezadoCar"/>
    <w:uiPriority w:val="99"/>
    <w:unhideWhenUsed/>
    <w:rsid w:val="00BD63F4"/>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BD63F4"/>
  </w:style>
  <w:style w:type="paragraph" w:styleId="Piedepgina">
    <w:name w:val="footer"/>
    <w:basedOn w:val="Normal"/>
    <w:link w:val="PiedepginaCar"/>
    <w:uiPriority w:val="99"/>
    <w:unhideWhenUsed/>
    <w:rsid w:val="00BD63F4"/>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BD63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45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49DB-3397-46CA-8777-8D64814E9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2961</Words>
  <Characters>16286</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FIERROS</dc:creator>
  <cp:lastModifiedBy>HECTOR MAURICIO MARQUET GONZALEZ</cp:lastModifiedBy>
  <cp:revision>2</cp:revision>
  <cp:lastPrinted>2025-09-04T20:29:00Z</cp:lastPrinted>
  <dcterms:created xsi:type="dcterms:W3CDTF">2025-09-12T21:39:00Z</dcterms:created>
  <dcterms:modified xsi:type="dcterms:W3CDTF">2025-09-12T21:39:00Z</dcterms:modified>
</cp:coreProperties>
</file>