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D9CA3" w14:textId="169FD664" w:rsidR="008245F6" w:rsidRPr="00343CFC" w:rsidRDefault="00CA256B" w:rsidP="008245F6">
      <w:pPr>
        <w:jc w:val="both"/>
        <w:rPr>
          <w:rFonts w:ascii="Arial" w:hAnsi="Arial" w:cs="Arial"/>
          <w:b/>
          <w:sz w:val="26"/>
          <w:szCs w:val="26"/>
        </w:rPr>
      </w:pPr>
      <w:r w:rsidRPr="00343CFC">
        <w:rPr>
          <w:rFonts w:ascii="Arial" w:hAnsi="Arial" w:cs="Arial"/>
          <w:b/>
          <w:sz w:val="26"/>
          <w:szCs w:val="26"/>
        </w:rPr>
        <w:t xml:space="preserve">VOTO </w:t>
      </w:r>
      <w:r w:rsidR="00E86F63" w:rsidRPr="00343CFC">
        <w:rPr>
          <w:rFonts w:ascii="Arial" w:hAnsi="Arial" w:cs="Arial"/>
          <w:b/>
          <w:sz w:val="26"/>
          <w:szCs w:val="26"/>
        </w:rPr>
        <w:t xml:space="preserve">PARTICULAR </w:t>
      </w:r>
      <w:r w:rsidR="005655EA" w:rsidRPr="00343CFC">
        <w:rPr>
          <w:rFonts w:ascii="Arial" w:hAnsi="Arial" w:cs="Arial"/>
          <w:b/>
          <w:sz w:val="26"/>
          <w:szCs w:val="26"/>
        </w:rPr>
        <w:t xml:space="preserve">Y CONCURRENTE </w:t>
      </w:r>
      <w:r w:rsidRPr="00343CFC">
        <w:rPr>
          <w:rFonts w:ascii="Arial" w:hAnsi="Arial" w:cs="Arial"/>
          <w:b/>
          <w:sz w:val="26"/>
          <w:szCs w:val="26"/>
        </w:rPr>
        <w:t xml:space="preserve">QUE FORMULA EL MINISTRO JAVIER LAYNEZ POTISEK EN LA ACCIÓN DE INCONSTITUCIONALIDAD </w:t>
      </w:r>
      <w:r w:rsidR="00E86F63" w:rsidRPr="00343CFC">
        <w:rPr>
          <w:rFonts w:ascii="Arial" w:hAnsi="Arial" w:cs="Arial"/>
          <w:b/>
          <w:sz w:val="26"/>
          <w:szCs w:val="26"/>
        </w:rPr>
        <w:t>64</w:t>
      </w:r>
      <w:r w:rsidRPr="00343CFC">
        <w:rPr>
          <w:rFonts w:ascii="Arial" w:hAnsi="Arial" w:cs="Arial"/>
          <w:b/>
          <w:sz w:val="26"/>
          <w:szCs w:val="26"/>
        </w:rPr>
        <w:t>/20</w:t>
      </w:r>
      <w:r w:rsidR="00E86F63" w:rsidRPr="00343CFC">
        <w:rPr>
          <w:rFonts w:ascii="Arial" w:hAnsi="Arial" w:cs="Arial"/>
          <w:b/>
          <w:sz w:val="26"/>
          <w:szCs w:val="26"/>
        </w:rPr>
        <w:t>21</w:t>
      </w:r>
    </w:p>
    <w:p w14:paraId="5C7EDEAC" w14:textId="77777777" w:rsidR="008245F6" w:rsidRPr="00343CFC" w:rsidRDefault="008245F6" w:rsidP="008245F6">
      <w:pPr>
        <w:spacing w:line="360" w:lineRule="auto"/>
        <w:ind w:firstLine="709"/>
        <w:jc w:val="both"/>
        <w:rPr>
          <w:rFonts w:ascii="Arial" w:hAnsi="Arial" w:cs="Arial"/>
          <w:sz w:val="26"/>
          <w:szCs w:val="26"/>
        </w:rPr>
      </w:pPr>
    </w:p>
    <w:p w14:paraId="1853E39F" w14:textId="5C6B1DCB" w:rsidR="00A06E74" w:rsidRPr="00343CFC" w:rsidRDefault="002D5559" w:rsidP="00CA67DD">
      <w:pPr>
        <w:spacing w:after="360" w:line="360" w:lineRule="auto"/>
        <w:jc w:val="both"/>
        <w:rPr>
          <w:rFonts w:ascii="Arial" w:hAnsi="Arial" w:cs="Arial"/>
          <w:sz w:val="26"/>
          <w:szCs w:val="26"/>
        </w:rPr>
      </w:pPr>
      <w:r w:rsidRPr="00343CFC">
        <w:rPr>
          <w:rFonts w:ascii="Arial" w:hAnsi="Arial" w:cs="Arial"/>
          <w:sz w:val="26"/>
          <w:szCs w:val="26"/>
        </w:rPr>
        <w:t xml:space="preserve">En </w:t>
      </w:r>
      <w:r w:rsidR="00E86F63" w:rsidRPr="00343CFC">
        <w:rPr>
          <w:rFonts w:ascii="Arial" w:hAnsi="Arial" w:cs="Arial"/>
          <w:sz w:val="26"/>
          <w:szCs w:val="26"/>
        </w:rPr>
        <w:t xml:space="preserve">las </w:t>
      </w:r>
      <w:r w:rsidRPr="00343CFC">
        <w:rPr>
          <w:rFonts w:ascii="Arial" w:hAnsi="Arial" w:cs="Arial"/>
          <w:sz w:val="26"/>
          <w:szCs w:val="26"/>
        </w:rPr>
        <w:t>sesi</w:t>
      </w:r>
      <w:r w:rsidR="00E86F63" w:rsidRPr="00343CFC">
        <w:rPr>
          <w:rFonts w:ascii="Arial" w:hAnsi="Arial" w:cs="Arial"/>
          <w:sz w:val="26"/>
          <w:szCs w:val="26"/>
        </w:rPr>
        <w:t xml:space="preserve">ones de cinco y siete de abril </w:t>
      </w:r>
      <w:r w:rsidR="00CA256B" w:rsidRPr="00343CFC">
        <w:rPr>
          <w:rFonts w:ascii="Arial" w:hAnsi="Arial" w:cs="Arial"/>
          <w:sz w:val="26"/>
          <w:szCs w:val="26"/>
        </w:rPr>
        <w:t xml:space="preserve">de dos mil </w:t>
      </w:r>
      <w:r w:rsidR="00E86F63" w:rsidRPr="00343CFC">
        <w:rPr>
          <w:rFonts w:ascii="Arial" w:hAnsi="Arial" w:cs="Arial"/>
          <w:sz w:val="26"/>
          <w:szCs w:val="26"/>
        </w:rPr>
        <w:t xml:space="preserve">veintidós, </w:t>
      </w:r>
      <w:r w:rsidR="006E5170" w:rsidRPr="00343CFC">
        <w:rPr>
          <w:rFonts w:ascii="Arial" w:hAnsi="Arial" w:cs="Arial"/>
          <w:sz w:val="26"/>
          <w:szCs w:val="26"/>
        </w:rPr>
        <w:t xml:space="preserve">el Tribunal Pleno resolvió la acción </w:t>
      </w:r>
      <w:r w:rsidR="00E86F63" w:rsidRPr="00343CFC">
        <w:rPr>
          <w:rFonts w:ascii="Arial" w:hAnsi="Arial" w:cs="Arial"/>
          <w:sz w:val="26"/>
          <w:szCs w:val="26"/>
        </w:rPr>
        <w:t xml:space="preserve">de inconstitucionalidad </w:t>
      </w:r>
      <w:r w:rsidR="006E5170" w:rsidRPr="00343CFC">
        <w:rPr>
          <w:rFonts w:ascii="Arial" w:hAnsi="Arial" w:cs="Arial"/>
          <w:sz w:val="26"/>
          <w:szCs w:val="26"/>
        </w:rPr>
        <w:t xml:space="preserve">citada al rubro. En dicho asunto se </w:t>
      </w:r>
      <w:r w:rsidR="002E396D" w:rsidRPr="00343CFC">
        <w:rPr>
          <w:rFonts w:ascii="Arial" w:hAnsi="Arial" w:cs="Arial"/>
          <w:sz w:val="26"/>
          <w:szCs w:val="26"/>
        </w:rPr>
        <w:t>analizaron</w:t>
      </w:r>
      <w:r w:rsidR="00F82304" w:rsidRPr="00343CFC">
        <w:rPr>
          <w:rFonts w:ascii="Arial" w:hAnsi="Arial" w:cs="Arial"/>
          <w:sz w:val="26"/>
          <w:szCs w:val="26"/>
        </w:rPr>
        <w:t xml:space="preserve"> las reformas de nueve de marzo de dos mil veintiuno a los artículos 3, fracciones V, XII y XIV; 4, fracciones I y VI; 12, fracción I; 26; 35, párrafo primero; 53; 101; 108, fracciones V y VI, y 126, fracción II, </w:t>
      </w:r>
      <w:r w:rsidR="008F6561" w:rsidRPr="00343CFC">
        <w:rPr>
          <w:rFonts w:ascii="Arial" w:hAnsi="Arial" w:cs="Arial"/>
          <w:sz w:val="26"/>
          <w:szCs w:val="26"/>
        </w:rPr>
        <w:t xml:space="preserve">y la </w:t>
      </w:r>
      <w:r w:rsidR="00F82304" w:rsidRPr="00343CFC">
        <w:rPr>
          <w:rFonts w:ascii="Arial" w:hAnsi="Arial" w:cs="Arial"/>
          <w:sz w:val="26"/>
          <w:szCs w:val="26"/>
        </w:rPr>
        <w:t>adición de la fracción XII Bis al artículo 3, todos de la Ley de la Industria Eléctrica</w:t>
      </w:r>
      <w:r w:rsidR="00913D7B">
        <w:rPr>
          <w:rFonts w:ascii="Arial" w:hAnsi="Arial" w:cs="Arial"/>
          <w:sz w:val="26"/>
          <w:szCs w:val="26"/>
        </w:rPr>
        <w:t xml:space="preserve"> (LIE)</w:t>
      </w:r>
      <w:r w:rsidR="006E5170" w:rsidRPr="00343CFC">
        <w:rPr>
          <w:rFonts w:ascii="Arial" w:hAnsi="Arial" w:cs="Arial"/>
          <w:sz w:val="26"/>
          <w:szCs w:val="26"/>
        </w:rPr>
        <w:t>.</w:t>
      </w:r>
      <w:r w:rsidR="0061598D" w:rsidRPr="00343CFC">
        <w:rPr>
          <w:rFonts w:ascii="Arial" w:hAnsi="Arial" w:cs="Arial"/>
          <w:sz w:val="26"/>
          <w:szCs w:val="26"/>
        </w:rPr>
        <w:t xml:space="preserve"> </w:t>
      </w:r>
      <w:r w:rsidR="008F6561" w:rsidRPr="00343CFC">
        <w:rPr>
          <w:rFonts w:ascii="Arial" w:hAnsi="Arial" w:cs="Arial"/>
          <w:sz w:val="26"/>
          <w:szCs w:val="26"/>
        </w:rPr>
        <w:t xml:space="preserve">La discusión se centró en si dichas reformas </w:t>
      </w:r>
      <w:r w:rsidR="006131C4" w:rsidRPr="00343CFC">
        <w:rPr>
          <w:rFonts w:ascii="Arial" w:hAnsi="Arial" w:cs="Arial"/>
          <w:sz w:val="26"/>
          <w:szCs w:val="26"/>
        </w:rPr>
        <w:t>—</w:t>
      </w:r>
      <w:r w:rsidR="00FC1BCC" w:rsidRPr="00343CFC">
        <w:rPr>
          <w:rFonts w:ascii="Arial" w:hAnsi="Arial" w:cs="Arial"/>
          <w:sz w:val="26"/>
          <w:szCs w:val="26"/>
        </w:rPr>
        <w:t xml:space="preserve">que modificaron, entre otras cosas, </w:t>
      </w:r>
      <w:r w:rsidR="0083212A" w:rsidRPr="00343CFC">
        <w:rPr>
          <w:rFonts w:ascii="Arial" w:hAnsi="Arial" w:cs="Arial"/>
          <w:sz w:val="26"/>
          <w:szCs w:val="26"/>
        </w:rPr>
        <w:t>el orden de despacho</w:t>
      </w:r>
      <w:r w:rsidR="00FC1BCC" w:rsidRPr="00343CFC">
        <w:rPr>
          <w:rFonts w:ascii="Arial" w:hAnsi="Arial" w:cs="Arial"/>
          <w:sz w:val="26"/>
          <w:szCs w:val="26"/>
        </w:rPr>
        <w:t xml:space="preserve"> y </w:t>
      </w:r>
      <w:r w:rsidR="00256FD4" w:rsidRPr="00343CFC">
        <w:rPr>
          <w:rFonts w:ascii="Arial" w:hAnsi="Arial" w:cs="Arial"/>
          <w:sz w:val="26"/>
          <w:szCs w:val="26"/>
        </w:rPr>
        <w:t xml:space="preserve">el </w:t>
      </w:r>
      <w:r w:rsidR="00FC1BCC" w:rsidRPr="00343CFC">
        <w:rPr>
          <w:rFonts w:ascii="Arial" w:hAnsi="Arial" w:cs="Arial"/>
          <w:sz w:val="26"/>
          <w:szCs w:val="26"/>
        </w:rPr>
        <w:t>régimen</w:t>
      </w:r>
      <w:r w:rsidR="0083212A" w:rsidRPr="00343CFC">
        <w:rPr>
          <w:rFonts w:ascii="Arial" w:hAnsi="Arial" w:cs="Arial"/>
          <w:sz w:val="26"/>
          <w:szCs w:val="26"/>
        </w:rPr>
        <w:t xml:space="preserve"> </w:t>
      </w:r>
      <w:r w:rsidR="00FC1BCC" w:rsidRPr="00343CFC">
        <w:rPr>
          <w:rFonts w:ascii="Arial" w:hAnsi="Arial" w:cs="Arial"/>
          <w:sz w:val="26"/>
          <w:szCs w:val="26"/>
        </w:rPr>
        <w:t xml:space="preserve">de </w:t>
      </w:r>
      <w:r w:rsidR="0083212A" w:rsidRPr="00343CFC">
        <w:rPr>
          <w:rFonts w:ascii="Arial" w:hAnsi="Arial" w:cs="Arial"/>
          <w:sz w:val="26"/>
          <w:szCs w:val="26"/>
        </w:rPr>
        <w:t>certificados de energías limpias (“CELs”)</w:t>
      </w:r>
      <w:r w:rsidR="006131C4" w:rsidRPr="00343CFC">
        <w:rPr>
          <w:rFonts w:ascii="Arial" w:hAnsi="Arial" w:cs="Arial"/>
          <w:sz w:val="26"/>
          <w:szCs w:val="26"/>
        </w:rPr>
        <w:t xml:space="preserve">— </w:t>
      </w:r>
      <w:r w:rsidR="008F6561" w:rsidRPr="00343CFC">
        <w:rPr>
          <w:rFonts w:ascii="Arial" w:hAnsi="Arial" w:cs="Arial"/>
          <w:sz w:val="26"/>
          <w:szCs w:val="26"/>
        </w:rPr>
        <w:t>atenta</w:t>
      </w:r>
      <w:r w:rsidR="006131C4" w:rsidRPr="00343CFC">
        <w:rPr>
          <w:rFonts w:ascii="Arial" w:hAnsi="Arial" w:cs="Arial"/>
          <w:sz w:val="26"/>
          <w:szCs w:val="26"/>
        </w:rPr>
        <w:t xml:space="preserve">ban </w:t>
      </w:r>
      <w:r w:rsidR="008F6561" w:rsidRPr="00343CFC">
        <w:rPr>
          <w:rFonts w:ascii="Arial" w:hAnsi="Arial" w:cs="Arial"/>
          <w:sz w:val="26"/>
          <w:szCs w:val="26"/>
        </w:rPr>
        <w:t xml:space="preserve">contra el modelo </w:t>
      </w:r>
      <w:r w:rsidR="00C04480" w:rsidRPr="00343CFC">
        <w:rPr>
          <w:rFonts w:ascii="Arial" w:hAnsi="Arial" w:cs="Arial"/>
          <w:sz w:val="26"/>
          <w:szCs w:val="26"/>
        </w:rPr>
        <w:t xml:space="preserve">que </w:t>
      </w:r>
      <w:r w:rsidR="00DD29D4" w:rsidRPr="00343CFC">
        <w:rPr>
          <w:rFonts w:ascii="Arial" w:hAnsi="Arial" w:cs="Arial"/>
          <w:sz w:val="26"/>
          <w:szCs w:val="26"/>
        </w:rPr>
        <w:t xml:space="preserve">nuestra </w:t>
      </w:r>
      <w:r w:rsidR="00C04480" w:rsidRPr="00343CFC">
        <w:rPr>
          <w:rFonts w:ascii="Arial" w:hAnsi="Arial" w:cs="Arial"/>
          <w:sz w:val="26"/>
          <w:szCs w:val="26"/>
        </w:rPr>
        <w:t xml:space="preserve">Constitución </w:t>
      </w:r>
      <w:r w:rsidR="00DD29D4" w:rsidRPr="00343CFC">
        <w:rPr>
          <w:rFonts w:ascii="Arial" w:hAnsi="Arial" w:cs="Arial"/>
          <w:sz w:val="26"/>
          <w:szCs w:val="26"/>
        </w:rPr>
        <w:t xml:space="preserve">configura </w:t>
      </w:r>
      <w:r w:rsidR="00FC1BCC" w:rsidRPr="00343CFC">
        <w:rPr>
          <w:rFonts w:ascii="Arial" w:hAnsi="Arial" w:cs="Arial"/>
          <w:sz w:val="26"/>
          <w:szCs w:val="26"/>
        </w:rPr>
        <w:t>par</w:t>
      </w:r>
      <w:r w:rsidR="00C04480" w:rsidRPr="00343CFC">
        <w:rPr>
          <w:rFonts w:ascii="Arial" w:hAnsi="Arial" w:cs="Arial"/>
          <w:sz w:val="26"/>
          <w:szCs w:val="26"/>
        </w:rPr>
        <w:t xml:space="preserve">a </w:t>
      </w:r>
      <w:r w:rsidR="008F6561" w:rsidRPr="00343CFC">
        <w:rPr>
          <w:rFonts w:ascii="Arial" w:hAnsi="Arial" w:cs="Arial"/>
          <w:sz w:val="26"/>
          <w:szCs w:val="26"/>
        </w:rPr>
        <w:t xml:space="preserve">la industria eléctrica y </w:t>
      </w:r>
      <w:r w:rsidR="00DD29D4" w:rsidRPr="00343CFC">
        <w:rPr>
          <w:rFonts w:ascii="Arial" w:hAnsi="Arial" w:cs="Arial"/>
          <w:sz w:val="26"/>
          <w:szCs w:val="26"/>
        </w:rPr>
        <w:t xml:space="preserve">si </w:t>
      </w:r>
      <w:r w:rsidR="008526E8" w:rsidRPr="00343CFC">
        <w:rPr>
          <w:rFonts w:ascii="Arial" w:hAnsi="Arial" w:cs="Arial"/>
          <w:sz w:val="26"/>
          <w:szCs w:val="26"/>
        </w:rPr>
        <w:t>vulneraban</w:t>
      </w:r>
      <w:r w:rsidR="00DD29D4" w:rsidRPr="00343CFC">
        <w:rPr>
          <w:rFonts w:ascii="Arial" w:hAnsi="Arial" w:cs="Arial"/>
          <w:sz w:val="26"/>
          <w:szCs w:val="26"/>
        </w:rPr>
        <w:t xml:space="preserve"> </w:t>
      </w:r>
      <w:r w:rsidR="00FC1BCC" w:rsidRPr="00343CFC">
        <w:rPr>
          <w:rFonts w:ascii="Arial" w:hAnsi="Arial" w:cs="Arial"/>
          <w:sz w:val="26"/>
          <w:szCs w:val="26"/>
        </w:rPr>
        <w:t xml:space="preserve">las obligaciones </w:t>
      </w:r>
      <w:r w:rsidR="00DD29D4" w:rsidRPr="00343CFC">
        <w:rPr>
          <w:rFonts w:ascii="Arial" w:hAnsi="Arial" w:cs="Arial"/>
          <w:sz w:val="26"/>
          <w:szCs w:val="26"/>
        </w:rPr>
        <w:t xml:space="preserve">asumidas por nuestro país en materia de </w:t>
      </w:r>
      <w:r w:rsidR="00FC1BCC" w:rsidRPr="00343CFC">
        <w:rPr>
          <w:rFonts w:ascii="Arial" w:hAnsi="Arial" w:cs="Arial"/>
          <w:sz w:val="26"/>
          <w:szCs w:val="26"/>
        </w:rPr>
        <w:t xml:space="preserve">transición energética, sustentabilidad y </w:t>
      </w:r>
      <w:r w:rsidR="008F6561" w:rsidRPr="00343CFC">
        <w:rPr>
          <w:rFonts w:ascii="Arial" w:hAnsi="Arial" w:cs="Arial"/>
          <w:sz w:val="26"/>
          <w:szCs w:val="26"/>
        </w:rPr>
        <w:t xml:space="preserve">el derecho al medio ambiente sano. </w:t>
      </w:r>
    </w:p>
    <w:p w14:paraId="3AFDAA3B" w14:textId="49C65B63" w:rsidR="00A27F0B" w:rsidRPr="00343CFC" w:rsidRDefault="00256FD4" w:rsidP="00CA67DD">
      <w:pPr>
        <w:spacing w:after="360" w:line="360" w:lineRule="auto"/>
        <w:jc w:val="both"/>
        <w:rPr>
          <w:rFonts w:ascii="Arial" w:hAnsi="Arial" w:cs="Arial"/>
          <w:sz w:val="26"/>
          <w:szCs w:val="26"/>
        </w:rPr>
      </w:pPr>
      <w:r w:rsidRPr="00343CFC">
        <w:rPr>
          <w:rFonts w:ascii="Arial" w:hAnsi="Arial" w:cs="Arial"/>
          <w:sz w:val="26"/>
          <w:szCs w:val="26"/>
        </w:rPr>
        <w:t xml:space="preserve">Quiero empezar este voto exponiendo que no comparto la forma en que </w:t>
      </w:r>
      <w:r w:rsidR="007C53F7" w:rsidRPr="00343CFC">
        <w:rPr>
          <w:rFonts w:ascii="Arial" w:hAnsi="Arial" w:cs="Arial"/>
          <w:sz w:val="26"/>
          <w:szCs w:val="26"/>
        </w:rPr>
        <w:t>quedó plasmada la sentencia</w:t>
      </w:r>
      <w:r w:rsidRPr="00343CFC">
        <w:rPr>
          <w:rFonts w:ascii="Arial" w:hAnsi="Arial" w:cs="Arial"/>
          <w:sz w:val="26"/>
          <w:szCs w:val="26"/>
        </w:rPr>
        <w:t xml:space="preserve">. Como es conocido, </w:t>
      </w:r>
      <w:r w:rsidR="007C53F7" w:rsidRPr="00343CFC">
        <w:rPr>
          <w:rFonts w:ascii="Arial" w:hAnsi="Arial" w:cs="Arial"/>
          <w:sz w:val="26"/>
          <w:szCs w:val="26"/>
        </w:rPr>
        <w:t xml:space="preserve">el proyecto </w:t>
      </w:r>
      <w:r w:rsidR="0061129C" w:rsidRPr="00343CFC">
        <w:rPr>
          <w:rFonts w:ascii="Arial" w:hAnsi="Arial" w:cs="Arial"/>
          <w:sz w:val="26"/>
          <w:szCs w:val="26"/>
        </w:rPr>
        <w:t>presentado a</w:t>
      </w:r>
      <w:r w:rsidR="007C53F7" w:rsidRPr="00343CFC">
        <w:rPr>
          <w:rFonts w:ascii="Arial" w:hAnsi="Arial" w:cs="Arial"/>
          <w:sz w:val="26"/>
          <w:szCs w:val="26"/>
        </w:rPr>
        <w:t xml:space="preserve">l Pleno </w:t>
      </w:r>
      <w:r w:rsidRPr="00343CFC">
        <w:rPr>
          <w:rFonts w:ascii="Arial" w:hAnsi="Arial" w:cs="Arial"/>
          <w:sz w:val="26"/>
          <w:szCs w:val="26"/>
        </w:rPr>
        <w:t xml:space="preserve">reconocía </w:t>
      </w:r>
      <w:r w:rsidR="000D3E7B" w:rsidRPr="00343CFC">
        <w:rPr>
          <w:rFonts w:ascii="Arial" w:hAnsi="Arial" w:cs="Arial"/>
          <w:sz w:val="26"/>
          <w:szCs w:val="26"/>
        </w:rPr>
        <w:t>validez de todas las disposiciones</w:t>
      </w:r>
      <w:r w:rsidRPr="00343CFC">
        <w:rPr>
          <w:rFonts w:ascii="Arial" w:hAnsi="Arial" w:cs="Arial"/>
          <w:sz w:val="26"/>
          <w:szCs w:val="26"/>
        </w:rPr>
        <w:t xml:space="preserve"> </w:t>
      </w:r>
      <w:r w:rsidR="00510410" w:rsidRPr="00343CFC">
        <w:rPr>
          <w:rFonts w:ascii="Arial" w:hAnsi="Arial" w:cs="Arial"/>
          <w:sz w:val="26"/>
          <w:szCs w:val="26"/>
        </w:rPr>
        <w:t>estudiadas</w:t>
      </w:r>
      <w:r w:rsidR="007C53F7" w:rsidRPr="00343CFC">
        <w:rPr>
          <w:rFonts w:ascii="Arial" w:hAnsi="Arial" w:cs="Arial"/>
          <w:sz w:val="26"/>
          <w:szCs w:val="26"/>
        </w:rPr>
        <w:t xml:space="preserve">. </w:t>
      </w:r>
      <w:r w:rsidR="00510410" w:rsidRPr="00343CFC">
        <w:rPr>
          <w:rFonts w:ascii="Arial" w:hAnsi="Arial" w:cs="Arial"/>
          <w:sz w:val="26"/>
          <w:szCs w:val="26"/>
        </w:rPr>
        <w:t>C</w:t>
      </w:r>
      <w:r w:rsidRPr="00343CFC">
        <w:rPr>
          <w:rFonts w:ascii="Arial" w:hAnsi="Arial" w:cs="Arial"/>
          <w:sz w:val="26"/>
          <w:szCs w:val="26"/>
        </w:rPr>
        <w:t xml:space="preserve">omo también es conocido, </w:t>
      </w:r>
      <w:r w:rsidR="000D3E7B" w:rsidRPr="00343CFC">
        <w:rPr>
          <w:rFonts w:ascii="Arial" w:hAnsi="Arial" w:cs="Arial"/>
          <w:sz w:val="26"/>
          <w:szCs w:val="26"/>
        </w:rPr>
        <w:t xml:space="preserve">una mayoría </w:t>
      </w:r>
      <w:r w:rsidR="009D6279" w:rsidRPr="00343CFC">
        <w:rPr>
          <w:rFonts w:ascii="Arial" w:hAnsi="Arial" w:cs="Arial"/>
          <w:sz w:val="26"/>
          <w:szCs w:val="26"/>
        </w:rPr>
        <w:t xml:space="preserve">de </w:t>
      </w:r>
      <w:r w:rsidR="000D3E7B" w:rsidRPr="00343CFC">
        <w:rPr>
          <w:rFonts w:ascii="Arial" w:hAnsi="Arial" w:cs="Arial"/>
          <w:sz w:val="26"/>
          <w:szCs w:val="26"/>
        </w:rPr>
        <w:t xml:space="preserve">ministros nos pronunciamos </w:t>
      </w:r>
      <w:r w:rsidR="006349B6" w:rsidRPr="00343CFC">
        <w:rPr>
          <w:rFonts w:ascii="Arial" w:hAnsi="Arial" w:cs="Arial"/>
          <w:sz w:val="26"/>
          <w:szCs w:val="26"/>
        </w:rPr>
        <w:t xml:space="preserve">en </w:t>
      </w:r>
      <w:r w:rsidR="00C12275" w:rsidRPr="00343CFC">
        <w:rPr>
          <w:rFonts w:ascii="Arial" w:hAnsi="Arial" w:cs="Arial"/>
          <w:sz w:val="26"/>
          <w:szCs w:val="26"/>
        </w:rPr>
        <w:t xml:space="preserve">su </w:t>
      </w:r>
      <w:r w:rsidR="006349B6" w:rsidRPr="00343CFC">
        <w:rPr>
          <w:rFonts w:ascii="Arial" w:hAnsi="Arial" w:cs="Arial"/>
          <w:sz w:val="26"/>
          <w:szCs w:val="26"/>
        </w:rPr>
        <w:t xml:space="preserve">contra y </w:t>
      </w:r>
      <w:r w:rsidR="000D3E7B" w:rsidRPr="00343CFC">
        <w:rPr>
          <w:rFonts w:ascii="Arial" w:hAnsi="Arial" w:cs="Arial"/>
          <w:sz w:val="26"/>
          <w:szCs w:val="26"/>
        </w:rPr>
        <w:t xml:space="preserve">por </w:t>
      </w:r>
      <w:r w:rsidR="006131C4" w:rsidRPr="00343CFC">
        <w:rPr>
          <w:rFonts w:ascii="Arial" w:hAnsi="Arial" w:cs="Arial"/>
          <w:sz w:val="26"/>
          <w:szCs w:val="26"/>
        </w:rPr>
        <w:t xml:space="preserve">la </w:t>
      </w:r>
      <w:r w:rsidR="000D3E7B" w:rsidRPr="00343CFC">
        <w:rPr>
          <w:rFonts w:ascii="Arial" w:hAnsi="Arial" w:cs="Arial"/>
          <w:sz w:val="26"/>
          <w:szCs w:val="26"/>
        </w:rPr>
        <w:t>inconstitucionalidad</w:t>
      </w:r>
      <w:r w:rsidR="006131C4" w:rsidRPr="00343CFC">
        <w:rPr>
          <w:rFonts w:ascii="Arial" w:hAnsi="Arial" w:cs="Arial"/>
          <w:sz w:val="26"/>
          <w:szCs w:val="26"/>
        </w:rPr>
        <w:t xml:space="preserve"> de </w:t>
      </w:r>
      <w:r w:rsidR="00A27F0B" w:rsidRPr="00343CFC">
        <w:rPr>
          <w:rFonts w:ascii="Arial" w:hAnsi="Arial" w:cs="Arial"/>
          <w:sz w:val="26"/>
          <w:szCs w:val="26"/>
        </w:rPr>
        <w:t xml:space="preserve">múltiples </w:t>
      </w:r>
      <w:r w:rsidRPr="00343CFC">
        <w:rPr>
          <w:rFonts w:ascii="Arial" w:hAnsi="Arial" w:cs="Arial"/>
          <w:sz w:val="26"/>
          <w:szCs w:val="26"/>
        </w:rPr>
        <w:t xml:space="preserve">de los </w:t>
      </w:r>
      <w:r w:rsidR="0061129C" w:rsidRPr="00343CFC">
        <w:rPr>
          <w:rFonts w:ascii="Arial" w:hAnsi="Arial" w:cs="Arial"/>
          <w:sz w:val="26"/>
          <w:szCs w:val="26"/>
        </w:rPr>
        <w:t>artículos impugnados</w:t>
      </w:r>
      <w:r w:rsidRPr="00343CFC">
        <w:rPr>
          <w:rFonts w:ascii="Arial" w:hAnsi="Arial" w:cs="Arial"/>
          <w:sz w:val="26"/>
          <w:szCs w:val="26"/>
        </w:rPr>
        <w:t xml:space="preserve">. </w:t>
      </w:r>
      <w:r w:rsidR="00C11852">
        <w:rPr>
          <w:rFonts w:ascii="Arial" w:hAnsi="Arial" w:cs="Arial"/>
          <w:sz w:val="26"/>
          <w:szCs w:val="26"/>
        </w:rPr>
        <w:t>A</w:t>
      </w:r>
      <w:r w:rsidR="0061129C" w:rsidRPr="00343CFC">
        <w:rPr>
          <w:rFonts w:ascii="Arial" w:hAnsi="Arial" w:cs="Arial"/>
          <w:sz w:val="26"/>
          <w:szCs w:val="26"/>
        </w:rPr>
        <w:t>un</w:t>
      </w:r>
      <w:r w:rsidR="00A27F0B" w:rsidRPr="00343CFC">
        <w:rPr>
          <w:rFonts w:ascii="Arial" w:hAnsi="Arial" w:cs="Arial"/>
          <w:sz w:val="26"/>
          <w:szCs w:val="26"/>
        </w:rPr>
        <w:t>que</w:t>
      </w:r>
      <w:r w:rsidR="0061129C" w:rsidRPr="00343CFC">
        <w:rPr>
          <w:rFonts w:ascii="Arial" w:hAnsi="Arial" w:cs="Arial"/>
          <w:sz w:val="26"/>
          <w:szCs w:val="26"/>
        </w:rPr>
        <w:t xml:space="preserve"> </w:t>
      </w:r>
      <w:r w:rsidR="006349B6" w:rsidRPr="00343CFC">
        <w:rPr>
          <w:rFonts w:ascii="Arial" w:hAnsi="Arial" w:cs="Arial"/>
          <w:sz w:val="26"/>
          <w:szCs w:val="26"/>
        </w:rPr>
        <w:t xml:space="preserve">no se alcanzó la </w:t>
      </w:r>
      <w:r w:rsidR="0061129C" w:rsidRPr="00343CFC">
        <w:rPr>
          <w:rFonts w:ascii="Arial" w:hAnsi="Arial" w:cs="Arial"/>
          <w:sz w:val="26"/>
          <w:szCs w:val="26"/>
        </w:rPr>
        <w:t xml:space="preserve">votación </w:t>
      </w:r>
      <w:r w:rsidR="006349B6" w:rsidRPr="00343CFC">
        <w:rPr>
          <w:rFonts w:ascii="Arial" w:hAnsi="Arial" w:cs="Arial"/>
          <w:sz w:val="26"/>
          <w:szCs w:val="26"/>
        </w:rPr>
        <w:t xml:space="preserve">constitucionalmente exigida para </w:t>
      </w:r>
      <w:r w:rsidR="00A27F0B" w:rsidRPr="00343CFC">
        <w:rPr>
          <w:rFonts w:ascii="Arial" w:hAnsi="Arial" w:cs="Arial"/>
          <w:sz w:val="26"/>
          <w:szCs w:val="26"/>
        </w:rPr>
        <w:t>invalidar los preceptos</w:t>
      </w:r>
      <w:r w:rsidR="006349B6" w:rsidRPr="00343CFC">
        <w:rPr>
          <w:rFonts w:ascii="Arial" w:hAnsi="Arial" w:cs="Arial"/>
          <w:sz w:val="26"/>
          <w:szCs w:val="26"/>
        </w:rPr>
        <w:t xml:space="preserve">, </w:t>
      </w:r>
      <w:r w:rsidR="0061129C" w:rsidRPr="00343CFC">
        <w:rPr>
          <w:rFonts w:ascii="Arial" w:hAnsi="Arial" w:cs="Arial"/>
          <w:sz w:val="26"/>
          <w:szCs w:val="26"/>
        </w:rPr>
        <w:t xml:space="preserve">sí </w:t>
      </w:r>
      <w:r w:rsidR="006349B6" w:rsidRPr="00343CFC">
        <w:rPr>
          <w:rFonts w:ascii="Arial" w:hAnsi="Arial" w:cs="Arial"/>
          <w:sz w:val="26"/>
          <w:szCs w:val="26"/>
        </w:rPr>
        <w:t>existió una contundente mayoría en contra del proyecto y</w:t>
      </w:r>
      <w:r w:rsidR="00DC31D8" w:rsidRPr="00343CFC">
        <w:rPr>
          <w:rFonts w:ascii="Arial" w:hAnsi="Arial" w:cs="Arial"/>
          <w:sz w:val="26"/>
          <w:szCs w:val="26"/>
        </w:rPr>
        <w:t xml:space="preserve"> en contra de</w:t>
      </w:r>
      <w:r w:rsidR="006349B6" w:rsidRPr="00343CFC">
        <w:rPr>
          <w:rFonts w:ascii="Arial" w:hAnsi="Arial" w:cs="Arial"/>
          <w:sz w:val="26"/>
          <w:szCs w:val="26"/>
        </w:rPr>
        <w:t xml:space="preserve"> sus consideraciones. Por ello, llama la atención que </w:t>
      </w:r>
      <w:r w:rsidR="00A27F0B" w:rsidRPr="00343CFC">
        <w:rPr>
          <w:rFonts w:ascii="Arial" w:hAnsi="Arial" w:cs="Arial"/>
          <w:sz w:val="26"/>
          <w:szCs w:val="26"/>
        </w:rPr>
        <w:t xml:space="preserve">en </w:t>
      </w:r>
      <w:r w:rsidR="006349B6" w:rsidRPr="00343CFC">
        <w:rPr>
          <w:rFonts w:ascii="Arial" w:hAnsi="Arial" w:cs="Arial"/>
          <w:sz w:val="26"/>
          <w:szCs w:val="26"/>
        </w:rPr>
        <w:t>la sentencia se hayan mantenido partes importantes de las líneas argumentativas de la propuesta original y que se desarroll</w:t>
      </w:r>
      <w:r w:rsidR="0061129C" w:rsidRPr="00343CFC">
        <w:rPr>
          <w:rFonts w:ascii="Arial" w:hAnsi="Arial" w:cs="Arial"/>
          <w:sz w:val="26"/>
          <w:szCs w:val="26"/>
        </w:rPr>
        <w:t>a</w:t>
      </w:r>
      <w:r w:rsidR="00C11852">
        <w:rPr>
          <w:rFonts w:ascii="Arial" w:hAnsi="Arial" w:cs="Arial"/>
          <w:sz w:val="26"/>
          <w:szCs w:val="26"/>
        </w:rPr>
        <w:t>n</w:t>
      </w:r>
      <w:r w:rsidR="006349B6" w:rsidRPr="00343CFC">
        <w:rPr>
          <w:rFonts w:ascii="Arial" w:hAnsi="Arial" w:cs="Arial"/>
          <w:sz w:val="26"/>
          <w:szCs w:val="26"/>
        </w:rPr>
        <w:t xml:space="preserve"> en dirección opuesta a la decisión del Tribunal</w:t>
      </w:r>
      <w:r w:rsidR="00C11852">
        <w:rPr>
          <w:rFonts w:ascii="Arial" w:hAnsi="Arial" w:cs="Arial"/>
          <w:sz w:val="26"/>
          <w:szCs w:val="26"/>
        </w:rPr>
        <w:t>. E</w:t>
      </w:r>
      <w:r w:rsidR="0061129C" w:rsidRPr="00343CFC">
        <w:rPr>
          <w:rFonts w:ascii="Arial" w:hAnsi="Arial" w:cs="Arial"/>
          <w:sz w:val="26"/>
          <w:szCs w:val="26"/>
        </w:rPr>
        <w:t>sto es,</w:t>
      </w:r>
      <w:r w:rsidR="00A27F0B" w:rsidRPr="00343CFC">
        <w:rPr>
          <w:rFonts w:ascii="Arial" w:hAnsi="Arial" w:cs="Arial"/>
          <w:sz w:val="26"/>
          <w:szCs w:val="26"/>
        </w:rPr>
        <w:t xml:space="preserve"> mientras que </w:t>
      </w:r>
      <w:r w:rsidR="0061129C" w:rsidRPr="00343CFC">
        <w:rPr>
          <w:rFonts w:ascii="Arial" w:hAnsi="Arial" w:cs="Arial"/>
          <w:sz w:val="26"/>
          <w:szCs w:val="26"/>
        </w:rPr>
        <w:t xml:space="preserve">la mayoría de los ministros </w:t>
      </w:r>
      <w:r w:rsidR="00A27F0B" w:rsidRPr="00343CFC">
        <w:rPr>
          <w:rFonts w:ascii="Arial" w:hAnsi="Arial" w:cs="Arial"/>
          <w:sz w:val="26"/>
          <w:szCs w:val="26"/>
        </w:rPr>
        <w:t xml:space="preserve">consideramos </w:t>
      </w:r>
      <w:r w:rsidR="00510410" w:rsidRPr="00343CFC">
        <w:rPr>
          <w:rFonts w:ascii="Arial" w:hAnsi="Arial" w:cs="Arial"/>
          <w:sz w:val="26"/>
          <w:szCs w:val="26"/>
        </w:rPr>
        <w:t xml:space="preserve">que las normas son inconstitucionales, gran parte de los argumentos o las razones finalmente plasmadas </w:t>
      </w:r>
      <w:r w:rsidR="00BF47EC" w:rsidRPr="00343CFC">
        <w:rPr>
          <w:rFonts w:ascii="Arial" w:hAnsi="Arial" w:cs="Arial"/>
          <w:sz w:val="26"/>
          <w:szCs w:val="26"/>
        </w:rPr>
        <w:t xml:space="preserve">en la sentencia </w:t>
      </w:r>
      <w:r w:rsidR="00510410" w:rsidRPr="00343CFC">
        <w:rPr>
          <w:rFonts w:ascii="Arial" w:hAnsi="Arial" w:cs="Arial"/>
          <w:sz w:val="26"/>
          <w:szCs w:val="26"/>
        </w:rPr>
        <w:t xml:space="preserve">(particularmente en los apartados A y C) </w:t>
      </w:r>
      <w:r w:rsidR="00BF47EC" w:rsidRPr="00343CFC">
        <w:rPr>
          <w:rFonts w:ascii="Arial" w:hAnsi="Arial" w:cs="Arial"/>
          <w:sz w:val="26"/>
          <w:szCs w:val="26"/>
        </w:rPr>
        <w:t xml:space="preserve">sugieren </w:t>
      </w:r>
      <w:r w:rsidR="00510410" w:rsidRPr="00343CFC">
        <w:rPr>
          <w:rFonts w:ascii="Arial" w:hAnsi="Arial" w:cs="Arial"/>
          <w:sz w:val="26"/>
          <w:szCs w:val="26"/>
        </w:rPr>
        <w:t>lo contrario</w:t>
      </w:r>
      <w:r w:rsidR="006349B6" w:rsidRPr="00343CFC">
        <w:rPr>
          <w:rFonts w:ascii="Arial" w:hAnsi="Arial" w:cs="Arial"/>
          <w:sz w:val="26"/>
          <w:szCs w:val="26"/>
        </w:rPr>
        <w:t xml:space="preserve">. </w:t>
      </w:r>
    </w:p>
    <w:p w14:paraId="3B8CDF62" w14:textId="3BE6F141" w:rsidR="00256FD4" w:rsidRPr="00343CFC" w:rsidRDefault="006349B6" w:rsidP="00CA67DD">
      <w:pPr>
        <w:spacing w:after="360" w:line="360" w:lineRule="auto"/>
        <w:jc w:val="both"/>
        <w:rPr>
          <w:rFonts w:ascii="Arial" w:hAnsi="Arial" w:cs="Arial"/>
          <w:sz w:val="26"/>
          <w:szCs w:val="26"/>
        </w:rPr>
      </w:pPr>
      <w:r w:rsidRPr="00343CFC">
        <w:rPr>
          <w:rFonts w:ascii="Arial" w:hAnsi="Arial" w:cs="Arial"/>
          <w:sz w:val="26"/>
          <w:szCs w:val="26"/>
        </w:rPr>
        <w:t xml:space="preserve">Reconozco que no existen reglas claras </w:t>
      </w:r>
      <w:r w:rsidR="002C4F57" w:rsidRPr="00343CFC">
        <w:rPr>
          <w:rFonts w:ascii="Arial" w:hAnsi="Arial" w:cs="Arial"/>
          <w:sz w:val="26"/>
          <w:szCs w:val="26"/>
        </w:rPr>
        <w:t>ni</w:t>
      </w:r>
      <w:r w:rsidR="00BE3854" w:rsidRPr="00343CFC">
        <w:rPr>
          <w:rFonts w:ascii="Arial" w:hAnsi="Arial" w:cs="Arial"/>
          <w:sz w:val="26"/>
          <w:szCs w:val="26"/>
        </w:rPr>
        <w:t xml:space="preserve"> obligatorias que </w:t>
      </w:r>
      <w:r w:rsidR="002C4F57" w:rsidRPr="00343CFC">
        <w:rPr>
          <w:rFonts w:ascii="Arial" w:hAnsi="Arial" w:cs="Arial"/>
          <w:sz w:val="26"/>
          <w:szCs w:val="26"/>
        </w:rPr>
        <w:t xml:space="preserve">debamos </w:t>
      </w:r>
      <w:r w:rsidR="007825DF" w:rsidRPr="00343CFC">
        <w:rPr>
          <w:rFonts w:ascii="Arial" w:hAnsi="Arial" w:cs="Arial"/>
          <w:sz w:val="26"/>
          <w:szCs w:val="26"/>
        </w:rPr>
        <w:t xml:space="preserve">seguir </w:t>
      </w:r>
      <w:r w:rsidR="00BE3854" w:rsidRPr="00343CFC">
        <w:rPr>
          <w:rFonts w:ascii="Arial" w:hAnsi="Arial" w:cs="Arial"/>
          <w:sz w:val="26"/>
          <w:szCs w:val="26"/>
        </w:rPr>
        <w:t xml:space="preserve">para </w:t>
      </w:r>
      <w:r w:rsidR="002C4F57" w:rsidRPr="00343CFC">
        <w:rPr>
          <w:rFonts w:ascii="Arial" w:hAnsi="Arial" w:cs="Arial"/>
          <w:sz w:val="26"/>
          <w:szCs w:val="26"/>
        </w:rPr>
        <w:t xml:space="preserve">ajustar nuestros </w:t>
      </w:r>
      <w:r w:rsidR="00BE3854" w:rsidRPr="00343CFC">
        <w:rPr>
          <w:rFonts w:ascii="Arial" w:hAnsi="Arial" w:cs="Arial"/>
          <w:sz w:val="26"/>
          <w:szCs w:val="26"/>
        </w:rPr>
        <w:t xml:space="preserve">proyectos conforme a las modificaciones </w:t>
      </w:r>
      <w:r w:rsidR="002C4F57" w:rsidRPr="00343CFC">
        <w:rPr>
          <w:rFonts w:ascii="Arial" w:hAnsi="Arial" w:cs="Arial"/>
          <w:sz w:val="26"/>
          <w:szCs w:val="26"/>
        </w:rPr>
        <w:t xml:space="preserve">derivadas de </w:t>
      </w:r>
      <w:r w:rsidR="002C4F57" w:rsidRPr="00343CFC">
        <w:rPr>
          <w:rFonts w:ascii="Arial" w:hAnsi="Arial" w:cs="Arial"/>
          <w:sz w:val="26"/>
          <w:szCs w:val="26"/>
        </w:rPr>
        <w:lastRenderedPageBreak/>
        <w:t xml:space="preserve">su </w:t>
      </w:r>
      <w:r w:rsidR="00542E0B" w:rsidRPr="00343CFC">
        <w:rPr>
          <w:rFonts w:ascii="Arial" w:hAnsi="Arial" w:cs="Arial"/>
          <w:sz w:val="26"/>
          <w:szCs w:val="26"/>
        </w:rPr>
        <w:t xml:space="preserve">deliberación, particularmente cuando no se alcanza la mayoría constitucionalmente requerida para invalidar las normas estudiadas. </w:t>
      </w:r>
      <w:r w:rsidR="00BE3854" w:rsidRPr="00343CFC">
        <w:rPr>
          <w:rFonts w:ascii="Arial" w:hAnsi="Arial" w:cs="Arial"/>
          <w:sz w:val="26"/>
          <w:szCs w:val="26"/>
        </w:rPr>
        <w:t>Sin embargo,</w:t>
      </w:r>
      <w:r w:rsidR="007825DF" w:rsidRPr="00343CFC">
        <w:rPr>
          <w:rFonts w:ascii="Arial" w:hAnsi="Arial" w:cs="Arial"/>
          <w:sz w:val="26"/>
          <w:szCs w:val="26"/>
        </w:rPr>
        <w:t xml:space="preserve"> </w:t>
      </w:r>
      <w:r w:rsidR="002820D7" w:rsidRPr="00343CFC">
        <w:rPr>
          <w:rFonts w:ascii="Arial" w:hAnsi="Arial" w:cs="Arial"/>
          <w:sz w:val="26"/>
          <w:szCs w:val="26"/>
        </w:rPr>
        <w:t xml:space="preserve">en </w:t>
      </w:r>
      <w:r w:rsidR="00F314C6" w:rsidRPr="00343CFC">
        <w:rPr>
          <w:rFonts w:ascii="Arial" w:hAnsi="Arial" w:cs="Arial"/>
          <w:sz w:val="26"/>
          <w:szCs w:val="26"/>
        </w:rPr>
        <w:t xml:space="preserve">la práctica </w:t>
      </w:r>
      <w:r w:rsidR="00814492">
        <w:rPr>
          <w:rFonts w:ascii="Arial" w:hAnsi="Arial" w:cs="Arial"/>
          <w:sz w:val="26"/>
          <w:szCs w:val="26"/>
        </w:rPr>
        <w:t>este Tribunal</w:t>
      </w:r>
      <w:r w:rsidR="0080249A" w:rsidRPr="00343CFC">
        <w:rPr>
          <w:rFonts w:ascii="Arial" w:hAnsi="Arial" w:cs="Arial"/>
          <w:sz w:val="26"/>
          <w:szCs w:val="26"/>
        </w:rPr>
        <w:t xml:space="preserve"> suele </w:t>
      </w:r>
      <w:r w:rsidR="00AC606D" w:rsidRPr="00343CFC">
        <w:rPr>
          <w:rFonts w:ascii="Arial" w:hAnsi="Arial" w:cs="Arial"/>
          <w:sz w:val="26"/>
          <w:szCs w:val="26"/>
        </w:rPr>
        <w:t xml:space="preserve">sustituir </w:t>
      </w:r>
      <w:r w:rsidR="0059001B" w:rsidRPr="00343CFC">
        <w:rPr>
          <w:rFonts w:ascii="Arial" w:hAnsi="Arial" w:cs="Arial"/>
          <w:sz w:val="26"/>
          <w:szCs w:val="26"/>
        </w:rPr>
        <w:t xml:space="preserve">las </w:t>
      </w:r>
      <w:r w:rsidR="00AC606D" w:rsidRPr="00343CFC">
        <w:rPr>
          <w:rFonts w:ascii="Arial" w:hAnsi="Arial" w:cs="Arial"/>
          <w:sz w:val="26"/>
          <w:szCs w:val="26"/>
        </w:rPr>
        <w:t xml:space="preserve">argumentaciones </w:t>
      </w:r>
      <w:r w:rsidR="0059001B" w:rsidRPr="00343CFC">
        <w:rPr>
          <w:rFonts w:ascii="Arial" w:hAnsi="Arial" w:cs="Arial"/>
          <w:sz w:val="26"/>
          <w:szCs w:val="26"/>
        </w:rPr>
        <w:t xml:space="preserve">originales del proyecto por </w:t>
      </w:r>
      <w:r w:rsidR="00814492">
        <w:rPr>
          <w:rFonts w:ascii="Arial" w:hAnsi="Arial" w:cs="Arial"/>
          <w:sz w:val="26"/>
          <w:szCs w:val="26"/>
        </w:rPr>
        <w:t>u</w:t>
      </w:r>
      <w:r w:rsidR="0059001B" w:rsidRPr="00343CFC">
        <w:rPr>
          <w:rFonts w:ascii="Arial" w:hAnsi="Arial" w:cs="Arial"/>
          <w:sz w:val="26"/>
          <w:szCs w:val="26"/>
        </w:rPr>
        <w:t xml:space="preserve">na </w:t>
      </w:r>
      <w:r w:rsidR="00FC2DC6" w:rsidRPr="00343CFC">
        <w:rPr>
          <w:rFonts w:ascii="Arial" w:hAnsi="Arial" w:cs="Arial"/>
          <w:sz w:val="26"/>
          <w:szCs w:val="26"/>
        </w:rPr>
        <w:t xml:space="preserve">breve </w:t>
      </w:r>
      <w:r w:rsidR="00AC606D" w:rsidRPr="00343CFC">
        <w:rPr>
          <w:rFonts w:ascii="Arial" w:hAnsi="Arial" w:cs="Arial"/>
          <w:sz w:val="26"/>
          <w:szCs w:val="26"/>
        </w:rPr>
        <w:t xml:space="preserve">y sucinta </w:t>
      </w:r>
      <w:r w:rsidR="0080249A" w:rsidRPr="00343CFC">
        <w:rPr>
          <w:rFonts w:ascii="Arial" w:hAnsi="Arial" w:cs="Arial"/>
          <w:sz w:val="26"/>
          <w:szCs w:val="26"/>
        </w:rPr>
        <w:t xml:space="preserve">narración de </w:t>
      </w:r>
      <w:r w:rsidR="00AC606D" w:rsidRPr="00343CFC">
        <w:rPr>
          <w:rFonts w:ascii="Arial" w:hAnsi="Arial" w:cs="Arial"/>
          <w:sz w:val="26"/>
          <w:szCs w:val="26"/>
        </w:rPr>
        <w:t>es</w:t>
      </w:r>
      <w:r w:rsidR="00FF7BD6" w:rsidRPr="00343CFC">
        <w:rPr>
          <w:rFonts w:ascii="Arial" w:hAnsi="Arial" w:cs="Arial"/>
          <w:sz w:val="26"/>
          <w:szCs w:val="26"/>
        </w:rPr>
        <w:t>a</w:t>
      </w:r>
      <w:r w:rsidR="00AC606D" w:rsidRPr="00343CFC">
        <w:rPr>
          <w:rFonts w:ascii="Arial" w:hAnsi="Arial" w:cs="Arial"/>
          <w:sz w:val="26"/>
          <w:szCs w:val="26"/>
        </w:rPr>
        <w:t xml:space="preserve"> </w:t>
      </w:r>
      <w:r w:rsidR="0080249A" w:rsidRPr="00343CFC">
        <w:rPr>
          <w:rFonts w:ascii="Arial" w:hAnsi="Arial" w:cs="Arial"/>
          <w:sz w:val="26"/>
          <w:szCs w:val="26"/>
        </w:rPr>
        <w:t>propuesta</w:t>
      </w:r>
      <w:r w:rsidR="00FF7BD6" w:rsidRPr="00343CFC">
        <w:rPr>
          <w:rFonts w:ascii="Arial" w:hAnsi="Arial" w:cs="Arial"/>
          <w:sz w:val="26"/>
          <w:szCs w:val="26"/>
        </w:rPr>
        <w:t>. Mantener las consideraciones originales, aun cuando no obtuvieron respaldo mayoritario, me parece preocupante porque podría generar in</w:t>
      </w:r>
      <w:r w:rsidR="007825DF" w:rsidRPr="00343CFC">
        <w:rPr>
          <w:rFonts w:ascii="Arial" w:hAnsi="Arial" w:cs="Arial"/>
          <w:sz w:val="26"/>
          <w:szCs w:val="26"/>
        </w:rPr>
        <w:t>seguridad jurídica</w:t>
      </w:r>
      <w:r w:rsidR="00BD700D" w:rsidRPr="00343CFC">
        <w:rPr>
          <w:rFonts w:ascii="Arial" w:hAnsi="Arial" w:cs="Arial"/>
          <w:sz w:val="26"/>
          <w:szCs w:val="26"/>
        </w:rPr>
        <w:t xml:space="preserve"> o confusión en los operadores jurídicos</w:t>
      </w:r>
      <w:r w:rsidR="0057381C" w:rsidRPr="00343CFC">
        <w:rPr>
          <w:rFonts w:ascii="Arial" w:hAnsi="Arial" w:cs="Arial"/>
          <w:sz w:val="26"/>
          <w:szCs w:val="26"/>
        </w:rPr>
        <w:t xml:space="preserve"> sobre l</w:t>
      </w:r>
      <w:r w:rsidR="00814492">
        <w:rPr>
          <w:rFonts w:ascii="Arial" w:hAnsi="Arial" w:cs="Arial"/>
          <w:sz w:val="26"/>
          <w:szCs w:val="26"/>
        </w:rPr>
        <w:t>os alcances y el contenido de la</w:t>
      </w:r>
      <w:r w:rsidR="0057381C" w:rsidRPr="00343CFC">
        <w:rPr>
          <w:rFonts w:ascii="Arial" w:hAnsi="Arial" w:cs="Arial"/>
          <w:sz w:val="26"/>
          <w:szCs w:val="26"/>
        </w:rPr>
        <w:t xml:space="preserve"> propia decisión del </w:t>
      </w:r>
      <w:r w:rsidR="00814492">
        <w:rPr>
          <w:rFonts w:ascii="Arial" w:hAnsi="Arial" w:cs="Arial"/>
          <w:sz w:val="26"/>
          <w:szCs w:val="26"/>
        </w:rPr>
        <w:t>T</w:t>
      </w:r>
      <w:r w:rsidR="0057381C" w:rsidRPr="00343CFC">
        <w:rPr>
          <w:rFonts w:ascii="Arial" w:hAnsi="Arial" w:cs="Arial"/>
          <w:sz w:val="26"/>
          <w:szCs w:val="26"/>
        </w:rPr>
        <w:t>ribunal</w:t>
      </w:r>
      <w:r w:rsidR="007825DF" w:rsidRPr="00343CFC">
        <w:rPr>
          <w:rFonts w:ascii="Arial" w:hAnsi="Arial" w:cs="Arial"/>
          <w:sz w:val="26"/>
          <w:szCs w:val="26"/>
        </w:rPr>
        <w:t xml:space="preserve">. </w:t>
      </w:r>
      <w:r w:rsidR="00BD700D" w:rsidRPr="00343CFC">
        <w:rPr>
          <w:rFonts w:ascii="Arial" w:hAnsi="Arial" w:cs="Arial"/>
          <w:sz w:val="26"/>
          <w:szCs w:val="26"/>
        </w:rPr>
        <w:t xml:space="preserve">Si verdaderamente queremos </w:t>
      </w:r>
      <w:r w:rsidR="003474E4">
        <w:rPr>
          <w:rFonts w:ascii="Arial" w:hAnsi="Arial" w:cs="Arial"/>
          <w:sz w:val="26"/>
          <w:szCs w:val="26"/>
        </w:rPr>
        <w:t xml:space="preserve">impulsar la transición </w:t>
      </w:r>
      <w:r w:rsidR="007825DF" w:rsidRPr="00343CFC">
        <w:rPr>
          <w:rFonts w:ascii="Arial" w:hAnsi="Arial" w:cs="Arial"/>
          <w:sz w:val="26"/>
          <w:szCs w:val="26"/>
        </w:rPr>
        <w:t>hacia un “sistema de precedentes”</w:t>
      </w:r>
      <w:r w:rsidR="00BD700D" w:rsidRPr="00343CFC">
        <w:rPr>
          <w:rFonts w:ascii="Arial" w:hAnsi="Arial" w:cs="Arial"/>
          <w:sz w:val="26"/>
          <w:szCs w:val="26"/>
        </w:rPr>
        <w:t>,</w:t>
      </w:r>
      <w:r w:rsidR="007825DF" w:rsidRPr="00343CFC">
        <w:rPr>
          <w:rFonts w:ascii="Arial" w:hAnsi="Arial" w:cs="Arial"/>
          <w:sz w:val="26"/>
          <w:szCs w:val="26"/>
        </w:rPr>
        <w:t xml:space="preserve"> </w:t>
      </w:r>
      <w:r w:rsidR="00BD700D" w:rsidRPr="00343CFC">
        <w:rPr>
          <w:rFonts w:ascii="Arial" w:hAnsi="Arial" w:cs="Arial"/>
          <w:sz w:val="26"/>
          <w:szCs w:val="26"/>
        </w:rPr>
        <w:t xml:space="preserve">debemos ser </w:t>
      </w:r>
      <w:r w:rsidR="0057381C" w:rsidRPr="00343CFC">
        <w:rPr>
          <w:rFonts w:ascii="Arial" w:hAnsi="Arial" w:cs="Arial"/>
          <w:sz w:val="26"/>
          <w:szCs w:val="26"/>
        </w:rPr>
        <w:t xml:space="preserve">muy </w:t>
      </w:r>
      <w:r w:rsidR="006E65B2" w:rsidRPr="00343CFC">
        <w:rPr>
          <w:rFonts w:ascii="Arial" w:hAnsi="Arial" w:cs="Arial"/>
          <w:sz w:val="26"/>
          <w:szCs w:val="26"/>
        </w:rPr>
        <w:t xml:space="preserve">cuidadosos </w:t>
      </w:r>
      <w:r w:rsidR="0057381C" w:rsidRPr="00343CFC">
        <w:rPr>
          <w:rFonts w:ascii="Arial" w:hAnsi="Arial" w:cs="Arial"/>
          <w:sz w:val="26"/>
          <w:szCs w:val="26"/>
        </w:rPr>
        <w:t xml:space="preserve">con </w:t>
      </w:r>
      <w:r w:rsidR="006E65B2" w:rsidRPr="00343CFC">
        <w:rPr>
          <w:rFonts w:ascii="Arial" w:hAnsi="Arial" w:cs="Arial"/>
          <w:sz w:val="26"/>
          <w:szCs w:val="26"/>
        </w:rPr>
        <w:t>los términos en que quedan re</w:t>
      </w:r>
      <w:r w:rsidR="00B14FDF" w:rsidRPr="00343CFC">
        <w:rPr>
          <w:rFonts w:ascii="Arial" w:hAnsi="Arial" w:cs="Arial"/>
          <w:sz w:val="26"/>
          <w:szCs w:val="26"/>
        </w:rPr>
        <w:t xml:space="preserve">flejadas las razones de la mayoría, </w:t>
      </w:r>
      <w:r w:rsidR="00814492">
        <w:rPr>
          <w:rFonts w:ascii="Arial" w:hAnsi="Arial" w:cs="Arial"/>
          <w:sz w:val="26"/>
          <w:szCs w:val="26"/>
        </w:rPr>
        <w:t xml:space="preserve">independientemente de que se haya o no </w:t>
      </w:r>
      <w:r w:rsidR="00B14FDF" w:rsidRPr="00343CFC">
        <w:rPr>
          <w:rFonts w:ascii="Arial" w:hAnsi="Arial" w:cs="Arial"/>
          <w:sz w:val="26"/>
          <w:szCs w:val="26"/>
        </w:rPr>
        <w:t xml:space="preserve">el número constitucionalmente exigido para </w:t>
      </w:r>
      <w:r w:rsidR="0057381C" w:rsidRPr="00343CFC">
        <w:rPr>
          <w:rFonts w:ascii="Arial" w:hAnsi="Arial" w:cs="Arial"/>
          <w:sz w:val="26"/>
          <w:szCs w:val="26"/>
        </w:rPr>
        <w:t>invalidar una norma</w:t>
      </w:r>
      <w:r w:rsidR="007825DF" w:rsidRPr="00343CFC">
        <w:rPr>
          <w:rFonts w:ascii="Arial" w:hAnsi="Arial" w:cs="Arial"/>
          <w:sz w:val="26"/>
          <w:szCs w:val="26"/>
        </w:rPr>
        <w:t>.</w:t>
      </w:r>
      <w:r w:rsidR="002C4F57" w:rsidRPr="00343CFC">
        <w:rPr>
          <w:rFonts w:ascii="Arial" w:hAnsi="Arial" w:cs="Arial"/>
          <w:sz w:val="26"/>
          <w:szCs w:val="26"/>
        </w:rPr>
        <w:t xml:space="preserve"> </w:t>
      </w:r>
    </w:p>
    <w:p w14:paraId="03CB4DC0" w14:textId="1170F5EA" w:rsidR="00074AEE" w:rsidRDefault="00D83F17" w:rsidP="00CB3453">
      <w:pPr>
        <w:spacing w:after="360" w:line="360" w:lineRule="auto"/>
        <w:jc w:val="both"/>
        <w:rPr>
          <w:rFonts w:ascii="Arial" w:hAnsi="Arial" w:cs="Arial"/>
          <w:sz w:val="26"/>
          <w:szCs w:val="26"/>
        </w:rPr>
      </w:pPr>
      <w:r>
        <w:rPr>
          <w:rFonts w:ascii="Arial" w:hAnsi="Arial" w:cs="Arial"/>
          <w:sz w:val="26"/>
          <w:szCs w:val="26"/>
        </w:rPr>
        <w:t>Por otra parte</w:t>
      </w:r>
      <w:r w:rsidR="00682C58">
        <w:rPr>
          <w:rFonts w:ascii="Arial" w:hAnsi="Arial" w:cs="Arial"/>
          <w:sz w:val="26"/>
          <w:szCs w:val="26"/>
        </w:rPr>
        <w:t>, me gustaría precis</w:t>
      </w:r>
      <w:r w:rsidR="00074AEE">
        <w:rPr>
          <w:rFonts w:ascii="Arial" w:hAnsi="Arial" w:cs="Arial"/>
          <w:sz w:val="26"/>
          <w:szCs w:val="26"/>
        </w:rPr>
        <w:t xml:space="preserve">ar </w:t>
      </w:r>
      <w:r w:rsidR="00682C58">
        <w:rPr>
          <w:rFonts w:ascii="Arial" w:hAnsi="Arial" w:cs="Arial"/>
          <w:sz w:val="26"/>
          <w:szCs w:val="26"/>
        </w:rPr>
        <w:t xml:space="preserve">que </w:t>
      </w:r>
      <w:r w:rsidR="00FC09D4">
        <w:rPr>
          <w:rFonts w:ascii="Arial" w:hAnsi="Arial" w:cs="Arial"/>
          <w:sz w:val="26"/>
          <w:szCs w:val="26"/>
        </w:rPr>
        <w:t xml:space="preserve">este asunto </w:t>
      </w:r>
      <w:r w:rsidR="00682C58">
        <w:rPr>
          <w:rFonts w:ascii="Arial" w:hAnsi="Arial" w:cs="Arial"/>
          <w:sz w:val="26"/>
          <w:szCs w:val="26"/>
        </w:rPr>
        <w:t xml:space="preserve">no </w:t>
      </w:r>
      <w:r w:rsidR="006159F7">
        <w:rPr>
          <w:rFonts w:ascii="Arial" w:hAnsi="Arial" w:cs="Arial"/>
          <w:sz w:val="26"/>
          <w:szCs w:val="26"/>
        </w:rPr>
        <w:t>suponía</w:t>
      </w:r>
      <w:r w:rsidR="00682C58">
        <w:rPr>
          <w:rFonts w:ascii="Arial" w:hAnsi="Arial" w:cs="Arial"/>
          <w:sz w:val="26"/>
          <w:szCs w:val="26"/>
        </w:rPr>
        <w:t xml:space="preserve"> hacer una evaluación sobre </w:t>
      </w:r>
      <w:r w:rsidR="00FC09D4">
        <w:rPr>
          <w:rFonts w:ascii="Arial" w:hAnsi="Arial" w:cs="Arial"/>
          <w:sz w:val="26"/>
          <w:szCs w:val="26"/>
        </w:rPr>
        <w:t xml:space="preserve">el </w:t>
      </w:r>
      <w:r w:rsidR="002C24D4">
        <w:rPr>
          <w:rFonts w:ascii="Arial" w:hAnsi="Arial" w:cs="Arial"/>
          <w:sz w:val="26"/>
          <w:szCs w:val="26"/>
        </w:rPr>
        <w:t xml:space="preserve">desempeño </w:t>
      </w:r>
      <w:r w:rsidR="00FC09D4">
        <w:rPr>
          <w:rFonts w:ascii="Arial" w:hAnsi="Arial" w:cs="Arial"/>
          <w:sz w:val="26"/>
          <w:szCs w:val="26"/>
        </w:rPr>
        <w:t xml:space="preserve">de </w:t>
      </w:r>
      <w:r w:rsidR="00682C58">
        <w:rPr>
          <w:rFonts w:ascii="Arial" w:hAnsi="Arial" w:cs="Arial"/>
          <w:sz w:val="26"/>
          <w:szCs w:val="26"/>
        </w:rPr>
        <w:t xml:space="preserve">la Comisión Federal de Electricidad </w:t>
      </w:r>
      <w:r w:rsidR="006436AD">
        <w:rPr>
          <w:rFonts w:ascii="Arial" w:hAnsi="Arial" w:cs="Arial"/>
          <w:sz w:val="26"/>
          <w:szCs w:val="26"/>
        </w:rPr>
        <w:t xml:space="preserve">ni </w:t>
      </w:r>
      <w:r w:rsidR="00C512F4">
        <w:rPr>
          <w:rFonts w:ascii="Arial" w:hAnsi="Arial" w:cs="Arial"/>
          <w:sz w:val="26"/>
          <w:szCs w:val="26"/>
        </w:rPr>
        <w:t xml:space="preserve">ponderar </w:t>
      </w:r>
      <w:r w:rsidR="00682C58">
        <w:rPr>
          <w:rFonts w:ascii="Arial" w:hAnsi="Arial" w:cs="Arial"/>
          <w:sz w:val="26"/>
          <w:szCs w:val="26"/>
        </w:rPr>
        <w:t xml:space="preserve">la pertinencia de los cambios previstos en el decreto impugnado, ni mucho menos </w:t>
      </w:r>
      <w:r w:rsidR="008E3839">
        <w:rPr>
          <w:rFonts w:ascii="Arial" w:hAnsi="Arial" w:cs="Arial"/>
          <w:sz w:val="26"/>
          <w:szCs w:val="26"/>
        </w:rPr>
        <w:t xml:space="preserve">hacer un juicio de valor </w:t>
      </w:r>
      <w:r w:rsidR="00682C58">
        <w:rPr>
          <w:rFonts w:ascii="Arial" w:hAnsi="Arial" w:cs="Arial"/>
          <w:sz w:val="26"/>
          <w:szCs w:val="26"/>
        </w:rPr>
        <w:t xml:space="preserve">sobre los beneficios </w:t>
      </w:r>
      <w:r w:rsidR="008E3839">
        <w:rPr>
          <w:rFonts w:ascii="Arial" w:hAnsi="Arial" w:cs="Arial"/>
          <w:sz w:val="26"/>
          <w:szCs w:val="26"/>
        </w:rPr>
        <w:t xml:space="preserve">o </w:t>
      </w:r>
      <w:r w:rsidR="00682C58">
        <w:rPr>
          <w:rFonts w:ascii="Arial" w:hAnsi="Arial" w:cs="Arial"/>
          <w:sz w:val="26"/>
          <w:szCs w:val="26"/>
        </w:rPr>
        <w:t xml:space="preserve">defectos de la reforma constitucional de </w:t>
      </w:r>
      <w:r w:rsidR="00EA2680">
        <w:rPr>
          <w:rFonts w:ascii="Arial" w:hAnsi="Arial" w:cs="Arial"/>
          <w:sz w:val="26"/>
          <w:szCs w:val="26"/>
        </w:rPr>
        <w:t>dos mil trece</w:t>
      </w:r>
      <w:r w:rsidR="00682C58">
        <w:rPr>
          <w:rFonts w:ascii="Arial" w:hAnsi="Arial" w:cs="Arial"/>
          <w:sz w:val="26"/>
          <w:szCs w:val="26"/>
        </w:rPr>
        <w:t xml:space="preserve"> y el modelo implementado por ésta</w:t>
      </w:r>
      <w:r w:rsidR="00074AEE">
        <w:rPr>
          <w:rFonts w:ascii="Arial" w:hAnsi="Arial" w:cs="Arial"/>
          <w:sz w:val="26"/>
          <w:szCs w:val="26"/>
        </w:rPr>
        <w:t>.</w:t>
      </w:r>
      <w:r w:rsidR="00682C58">
        <w:rPr>
          <w:rFonts w:ascii="Arial" w:hAnsi="Arial" w:cs="Arial"/>
          <w:sz w:val="26"/>
          <w:szCs w:val="26"/>
        </w:rPr>
        <w:t xml:space="preserve"> </w:t>
      </w:r>
      <w:r w:rsidR="00074AEE">
        <w:rPr>
          <w:rFonts w:ascii="Arial" w:hAnsi="Arial" w:cs="Arial"/>
          <w:sz w:val="26"/>
          <w:szCs w:val="26"/>
        </w:rPr>
        <w:t xml:space="preserve">Lo que </w:t>
      </w:r>
      <w:r w:rsidR="00EE4637">
        <w:rPr>
          <w:rFonts w:ascii="Arial" w:hAnsi="Arial" w:cs="Arial"/>
          <w:sz w:val="26"/>
          <w:szCs w:val="26"/>
        </w:rPr>
        <w:t xml:space="preserve">procedía </w:t>
      </w:r>
      <w:r w:rsidR="00074AEE">
        <w:rPr>
          <w:rFonts w:ascii="Arial" w:hAnsi="Arial" w:cs="Arial"/>
          <w:sz w:val="26"/>
          <w:szCs w:val="26"/>
        </w:rPr>
        <w:t xml:space="preserve">resolver </w:t>
      </w:r>
      <w:r w:rsidR="00074AEE" w:rsidRPr="00074AEE">
        <w:rPr>
          <w:rFonts w:ascii="Arial" w:hAnsi="Arial" w:cs="Arial"/>
          <w:sz w:val="26"/>
          <w:szCs w:val="26"/>
        </w:rPr>
        <w:t>—</w:t>
      </w:r>
      <w:r w:rsidR="00074AEE">
        <w:rPr>
          <w:rFonts w:ascii="Arial" w:hAnsi="Arial" w:cs="Arial"/>
          <w:sz w:val="26"/>
          <w:szCs w:val="26"/>
        </w:rPr>
        <w:t>y en esto se centra mi postura</w:t>
      </w:r>
      <w:r w:rsidR="00074AEE" w:rsidRPr="00074AEE">
        <w:rPr>
          <w:rFonts w:ascii="Arial" w:hAnsi="Arial" w:cs="Arial"/>
          <w:sz w:val="26"/>
          <w:szCs w:val="26"/>
        </w:rPr>
        <w:t>—</w:t>
      </w:r>
      <w:r w:rsidR="00074AEE">
        <w:rPr>
          <w:rFonts w:ascii="Arial" w:hAnsi="Arial" w:cs="Arial"/>
          <w:sz w:val="26"/>
          <w:szCs w:val="26"/>
        </w:rPr>
        <w:t xml:space="preserve"> era si las modificaciones plasmadas en el decreto impugnado eran viables mediante una </w:t>
      </w:r>
      <w:r w:rsidR="00EE4AF8">
        <w:rPr>
          <w:rFonts w:ascii="Arial" w:hAnsi="Arial" w:cs="Arial"/>
          <w:sz w:val="26"/>
          <w:szCs w:val="26"/>
        </w:rPr>
        <w:t xml:space="preserve">reforma a la </w:t>
      </w:r>
      <w:r w:rsidR="00657048">
        <w:rPr>
          <w:rFonts w:ascii="Arial" w:hAnsi="Arial" w:cs="Arial"/>
          <w:sz w:val="26"/>
          <w:szCs w:val="26"/>
        </w:rPr>
        <w:t xml:space="preserve">propia </w:t>
      </w:r>
      <w:r w:rsidR="00074AEE">
        <w:rPr>
          <w:rFonts w:ascii="Arial" w:hAnsi="Arial" w:cs="Arial"/>
          <w:sz w:val="26"/>
          <w:szCs w:val="26"/>
        </w:rPr>
        <w:t xml:space="preserve">legislación secundaria, o si </w:t>
      </w:r>
      <w:r w:rsidR="00657048">
        <w:rPr>
          <w:rFonts w:ascii="Arial" w:hAnsi="Arial" w:cs="Arial"/>
          <w:sz w:val="26"/>
          <w:szCs w:val="26"/>
        </w:rPr>
        <w:t>por el contrario</w:t>
      </w:r>
      <w:r w:rsidR="007A7344">
        <w:rPr>
          <w:rFonts w:ascii="Arial" w:hAnsi="Arial" w:cs="Arial"/>
          <w:sz w:val="26"/>
          <w:szCs w:val="26"/>
        </w:rPr>
        <w:t xml:space="preserve"> </w:t>
      </w:r>
      <w:r w:rsidR="00FC09D4">
        <w:rPr>
          <w:rFonts w:ascii="Arial" w:hAnsi="Arial" w:cs="Arial"/>
          <w:sz w:val="26"/>
          <w:szCs w:val="26"/>
        </w:rPr>
        <w:t xml:space="preserve">se requería </w:t>
      </w:r>
      <w:r w:rsidR="00530518">
        <w:rPr>
          <w:rFonts w:ascii="Arial" w:hAnsi="Arial" w:cs="Arial"/>
          <w:sz w:val="26"/>
          <w:szCs w:val="26"/>
        </w:rPr>
        <w:t xml:space="preserve">una </w:t>
      </w:r>
      <w:r w:rsidR="00FC09D4">
        <w:rPr>
          <w:rFonts w:ascii="Arial" w:hAnsi="Arial" w:cs="Arial"/>
          <w:sz w:val="26"/>
          <w:szCs w:val="26"/>
        </w:rPr>
        <w:t xml:space="preserve">reforma constitucional para revertir </w:t>
      </w:r>
      <w:r w:rsidR="008E3839">
        <w:rPr>
          <w:rFonts w:ascii="Arial" w:hAnsi="Arial" w:cs="Arial"/>
          <w:sz w:val="26"/>
          <w:szCs w:val="26"/>
        </w:rPr>
        <w:t xml:space="preserve">el </w:t>
      </w:r>
      <w:r w:rsidR="00FC09D4">
        <w:rPr>
          <w:rFonts w:ascii="Arial" w:hAnsi="Arial" w:cs="Arial"/>
          <w:sz w:val="26"/>
          <w:szCs w:val="26"/>
        </w:rPr>
        <w:t>modelo</w:t>
      </w:r>
      <w:r w:rsidR="007A7344">
        <w:rPr>
          <w:rFonts w:ascii="Arial" w:hAnsi="Arial" w:cs="Arial"/>
          <w:sz w:val="26"/>
          <w:szCs w:val="26"/>
        </w:rPr>
        <w:t xml:space="preserve"> </w:t>
      </w:r>
      <w:r w:rsidR="00DF7213">
        <w:rPr>
          <w:rFonts w:ascii="Arial" w:hAnsi="Arial" w:cs="Arial"/>
          <w:sz w:val="26"/>
          <w:szCs w:val="26"/>
        </w:rPr>
        <w:t>actualmente en vigor en los artículos 25, 26, 27 y 28 de la Constitución, así como en l</w:t>
      </w:r>
      <w:r w:rsidR="00887EBB">
        <w:rPr>
          <w:rFonts w:ascii="Arial" w:hAnsi="Arial" w:cs="Arial"/>
          <w:sz w:val="26"/>
          <w:szCs w:val="26"/>
        </w:rPr>
        <w:t xml:space="preserve">as disposiciones constitucionales transitorias de </w:t>
      </w:r>
      <w:r w:rsidR="00EA2680">
        <w:rPr>
          <w:rFonts w:ascii="Arial" w:hAnsi="Arial" w:cs="Arial"/>
          <w:sz w:val="26"/>
          <w:szCs w:val="26"/>
        </w:rPr>
        <w:t>dos mil trece</w:t>
      </w:r>
      <w:r w:rsidR="00FC09D4">
        <w:rPr>
          <w:rFonts w:ascii="Arial" w:hAnsi="Arial" w:cs="Arial"/>
          <w:sz w:val="26"/>
          <w:szCs w:val="26"/>
        </w:rPr>
        <w:t xml:space="preserve">. A mi juicio, </w:t>
      </w:r>
      <w:r w:rsidR="00AC29E6">
        <w:rPr>
          <w:rFonts w:ascii="Arial" w:hAnsi="Arial" w:cs="Arial"/>
          <w:sz w:val="26"/>
          <w:szCs w:val="26"/>
        </w:rPr>
        <w:t>resulta claro que</w:t>
      </w:r>
      <w:r w:rsidR="00567573">
        <w:rPr>
          <w:rFonts w:ascii="Arial" w:hAnsi="Arial" w:cs="Arial"/>
          <w:sz w:val="26"/>
          <w:szCs w:val="26"/>
        </w:rPr>
        <w:t xml:space="preserve"> esta </w:t>
      </w:r>
      <w:r w:rsidR="009D249E">
        <w:rPr>
          <w:rFonts w:ascii="Arial" w:hAnsi="Arial" w:cs="Arial"/>
          <w:sz w:val="26"/>
          <w:szCs w:val="26"/>
        </w:rPr>
        <w:t>última</w:t>
      </w:r>
      <w:r w:rsidR="00FC09D4">
        <w:rPr>
          <w:rFonts w:ascii="Arial" w:hAnsi="Arial" w:cs="Arial"/>
          <w:sz w:val="26"/>
          <w:szCs w:val="26"/>
        </w:rPr>
        <w:t xml:space="preserve"> </w:t>
      </w:r>
      <w:r w:rsidR="005501A6">
        <w:rPr>
          <w:rFonts w:ascii="Arial" w:hAnsi="Arial" w:cs="Arial"/>
          <w:sz w:val="26"/>
          <w:szCs w:val="26"/>
        </w:rPr>
        <w:t xml:space="preserve">era la única vía constitucionalmente válida </w:t>
      </w:r>
      <w:r w:rsidR="00FC09D4">
        <w:rPr>
          <w:rFonts w:ascii="Arial" w:hAnsi="Arial" w:cs="Arial"/>
          <w:sz w:val="26"/>
          <w:szCs w:val="26"/>
        </w:rPr>
        <w:t xml:space="preserve">para llevar a cabo los cambios </w:t>
      </w:r>
      <w:r w:rsidR="00EE4AF8">
        <w:rPr>
          <w:rFonts w:ascii="Arial" w:hAnsi="Arial" w:cs="Arial"/>
          <w:sz w:val="26"/>
          <w:szCs w:val="26"/>
        </w:rPr>
        <w:t>realizados por el legislador</w:t>
      </w:r>
      <w:r w:rsidR="00FC09D4">
        <w:rPr>
          <w:rFonts w:ascii="Arial" w:hAnsi="Arial" w:cs="Arial"/>
          <w:sz w:val="26"/>
          <w:szCs w:val="26"/>
        </w:rPr>
        <w:t>.</w:t>
      </w:r>
    </w:p>
    <w:p w14:paraId="57AD12A1" w14:textId="72AA68A8" w:rsidR="003A50BD" w:rsidRPr="00343CFC" w:rsidRDefault="007825DF" w:rsidP="00CB3453">
      <w:pPr>
        <w:spacing w:after="360" w:line="360" w:lineRule="auto"/>
        <w:jc w:val="both"/>
        <w:rPr>
          <w:rFonts w:ascii="Arial" w:hAnsi="Arial" w:cs="Arial"/>
          <w:sz w:val="26"/>
          <w:szCs w:val="26"/>
        </w:rPr>
      </w:pPr>
      <w:r w:rsidRPr="00343CFC">
        <w:rPr>
          <w:rFonts w:ascii="Arial" w:hAnsi="Arial" w:cs="Arial"/>
          <w:sz w:val="26"/>
          <w:szCs w:val="26"/>
        </w:rPr>
        <w:t xml:space="preserve">Dicho lo anterior, procedo a explicar las razones por las cuales voté en contra del proyecto y por la inconstitucionalidad de </w:t>
      </w:r>
      <w:r w:rsidR="00B75CEE" w:rsidRPr="00343CFC">
        <w:rPr>
          <w:rFonts w:ascii="Arial" w:hAnsi="Arial" w:cs="Arial"/>
          <w:sz w:val="26"/>
          <w:szCs w:val="26"/>
        </w:rPr>
        <w:t xml:space="preserve">diversas </w:t>
      </w:r>
      <w:r w:rsidRPr="00343CFC">
        <w:rPr>
          <w:rFonts w:ascii="Arial" w:hAnsi="Arial" w:cs="Arial"/>
          <w:sz w:val="26"/>
          <w:szCs w:val="26"/>
        </w:rPr>
        <w:t xml:space="preserve">normas impugnadas. Para ello, </w:t>
      </w:r>
      <w:r w:rsidR="0056084F" w:rsidRPr="00343CFC">
        <w:rPr>
          <w:rFonts w:ascii="Arial" w:hAnsi="Arial" w:cs="Arial"/>
          <w:sz w:val="26"/>
          <w:szCs w:val="26"/>
        </w:rPr>
        <w:t>primero</w:t>
      </w:r>
      <w:r w:rsidR="007D6CAE" w:rsidRPr="00343CFC">
        <w:rPr>
          <w:rFonts w:ascii="Arial" w:hAnsi="Arial" w:cs="Arial"/>
          <w:sz w:val="26"/>
          <w:szCs w:val="26"/>
        </w:rPr>
        <w:t xml:space="preserve"> explicaré lo que a mi juicio es el correcto entendimiento del </w:t>
      </w:r>
      <w:r w:rsidR="000D3E7B" w:rsidRPr="00343CFC">
        <w:rPr>
          <w:rFonts w:ascii="Arial" w:hAnsi="Arial" w:cs="Arial"/>
          <w:sz w:val="26"/>
          <w:szCs w:val="26"/>
        </w:rPr>
        <w:t xml:space="preserve">marco constitucional </w:t>
      </w:r>
      <w:r w:rsidR="007D6CAE" w:rsidRPr="00343CFC">
        <w:rPr>
          <w:rFonts w:ascii="Arial" w:hAnsi="Arial" w:cs="Arial"/>
          <w:sz w:val="26"/>
          <w:szCs w:val="26"/>
        </w:rPr>
        <w:t xml:space="preserve">que rige la </w:t>
      </w:r>
      <w:r w:rsidR="000F4CF8" w:rsidRPr="00343CFC">
        <w:rPr>
          <w:rFonts w:ascii="Arial" w:hAnsi="Arial" w:cs="Arial"/>
          <w:sz w:val="26"/>
          <w:szCs w:val="26"/>
        </w:rPr>
        <w:t>materia de energía eléctrica</w:t>
      </w:r>
      <w:r w:rsidR="007D6CAE" w:rsidRPr="00343CFC">
        <w:rPr>
          <w:rFonts w:ascii="Arial" w:hAnsi="Arial" w:cs="Arial"/>
          <w:sz w:val="26"/>
          <w:szCs w:val="26"/>
        </w:rPr>
        <w:t>,</w:t>
      </w:r>
      <w:r w:rsidR="000F4CF8" w:rsidRPr="00343CFC">
        <w:rPr>
          <w:rFonts w:ascii="Arial" w:hAnsi="Arial" w:cs="Arial"/>
          <w:sz w:val="26"/>
          <w:szCs w:val="26"/>
        </w:rPr>
        <w:t xml:space="preserve"> introducido con la </w:t>
      </w:r>
      <w:r w:rsidR="0087723A" w:rsidRPr="00343CFC">
        <w:rPr>
          <w:rFonts w:ascii="Arial" w:hAnsi="Arial" w:cs="Arial"/>
          <w:sz w:val="26"/>
          <w:szCs w:val="26"/>
        </w:rPr>
        <w:t xml:space="preserve">reforma de </w:t>
      </w:r>
      <w:r w:rsidR="00EA2680">
        <w:rPr>
          <w:rFonts w:ascii="Arial" w:hAnsi="Arial" w:cs="Arial"/>
          <w:sz w:val="26"/>
          <w:szCs w:val="26"/>
        </w:rPr>
        <w:t>dos mil trece</w:t>
      </w:r>
      <w:r w:rsidR="0087723A" w:rsidRPr="00343CFC">
        <w:rPr>
          <w:rFonts w:ascii="Arial" w:hAnsi="Arial" w:cs="Arial"/>
          <w:sz w:val="26"/>
          <w:szCs w:val="26"/>
        </w:rPr>
        <w:t xml:space="preserve">, </w:t>
      </w:r>
      <w:r w:rsidR="000F4CF8" w:rsidRPr="00343CFC">
        <w:rPr>
          <w:rFonts w:ascii="Arial" w:hAnsi="Arial" w:cs="Arial"/>
          <w:sz w:val="26"/>
          <w:szCs w:val="26"/>
        </w:rPr>
        <w:t xml:space="preserve">y </w:t>
      </w:r>
      <w:r w:rsidR="0087723A" w:rsidRPr="00343CFC">
        <w:rPr>
          <w:rFonts w:ascii="Arial" w:hAnsi="Arial" w:cs="Arial"/>
          <w:sz w:val="26"/>
          <w:szCs w:val="26"/>
        </w:rPr>
        <w:t xml:space="preserve">sobre </w:t>
      </w:r>
      <w:r w:rsidR="007D6CAE" w:rsidRPr="00343CFC">
        <w:rPr>
          <w:rFonts w:ascii="Arial" w:hAnsi="Arial" w:cs="Arial"/>
          <w:sz w:val="26"/>
          <w:szCs w:val="26"/>
        </w:rPr>
        <w:t xml:space="preserve">el </w:t>
      </w:r>
      <w:r w:rsidR="0087723A" w:rsidRPr="00343CFC">
        <w:rPr>
          <w:rFonts w:ascii="Arial" w:hAnsi="Arial" w:cs="Arial"/>
          <w:sz w:val="26"/>
          <w:szCs w:val="26"/>
        </w:rPr>
        <w:t xml:space="preserve">cual debíamos </w:t>
      </w:r>
      <w:r w:rsidR="007D6CAE" w:rsidRPr="00343CFC">
        <w:rPr>
          <w:rFonts w:ascii="Arial" w:hAnsi="Arial" w:cs="Arial"/>
          <w:sz w:val="26"/>
          <w:szCs w:val="26"/>
        </w:rPr>
        <w:t>contrastar las normas impugnadas</w:t>
      </w:r>
      <w:r w:rsidR="000D3E7B" w:rsidRPr="00343CFC">
        <w:rPr>
          <w:rFonts w:ascii="Arial" w:hAnsi="Arial" w:cs="Arial"/>
          <w:sz w:val="26"/>
          <w:szCs w:val="26"/>
        </w:rPr>
        <w:t xml:space="preserve">. Posteriormente, </w:t>
      </w:r>
      <w:r w:rsidR="007D6CAE" w:rsidRPr="00343CFC">
        <w:rPr>
          <w:rFonts w:ascii="Arial" w:hAnsi="Arial" w:cs="Arial"/>
          <w:sz w:val="26"/>
          <w:szCs w:val="26"/>
        </w:rPr>
        <w:t>lo relacionaré con los temas abordados en la discusión y que me llevaron a votar por la invalidez</w:t>
      </w:r>
      <w:r w:rsidR="007840AA">
        <w:rPr>
          <w:rFonts w:ascii="Arial" w:hAnsi="Arial" w:cs="Arial"/>
          <w:sz w:val="26"/>
          <w:szCs w:val="26"/>
        </w:rPr>
        <w:t xml:space="preserve"> de ciertas normas</w:t>
      </w:r>
      <w:r w:rsidR="00CA1153" w:rsidRPr="00343CFC">
        <w:rPr>
          <w:rFonts w:ascii="Arial" w:hAnsi="Arial" w:cs="Arial"/>
          <w:sz w:val="26"/>
          <w:szCs w:val="26"/>
        </w:rPr>
        <w:t>.</w:t>
      </w:r>
    </w:p>
    <w:p w14:paraId="244A67D8" w14:textId="35C1B568" w:rsidR="00543F16" w:rsidRPr="00343CFC" w:rsidRDefault="00543F16" w:rsidP="00CB3453">
      <w:pPr>
        <w:spacing w:after="360" w:line="360" w:lineRule="auto"/>
        <w:jc w:val="both"/>
        <w:rPr>
          <w:rFonts w:ascii="Arial" w:hAnsi="Arial" w:cs="Arial"/>
          <w:b/>
          <w:bCs/>
          <w:sz w:val="26"/>
          <w:szCs w:val="26"/>
        </w:rPr>
      </w:pPr>
      <w:r w:rsidRPr="00343CFC">
        <w:rPr>
          <w:rFonts w:ascii="Arial" w:hAnsi="Arial" w:cs="Arial"/>
          <w:b/>
          <w:bCs/>
          <w:sz w:val="26"/>
          <w:szCs w:val="26"/>
        </w:rPr>
        <w:lastRenderedPageBreak/>
        <w:t>Marco constitucional en materia energética</w:t>
      </w:r>
    </w:p>
    <w:p w14:paraId="3D65C29A" w14:textId="05B23E79" w:rsidR="0060208D" w:rsidRPr="00343CFC" w:rsidRDefault="00394CAB" w:rsidP="00CB3453">
      <w:pPr>
        <w:spacing w:after="360" w:line="360" w:lineRule="auto"/>
        <w:jc w:val="both"/>
        <w:rPr>
          <w:rFonts w:ascii="Arial" w:hAnsi="Arial" w:cs="Arial"/>
          <w:sz w:val="26"/>
          <w:szCs w:val="26"/>
        </w:rPr>
      </w:pPr>
      <w:r w:rsidRPr="00343CFC">
        <w:rPr>
          <w:rFonts w:ascii="Arial" w:hAnsi="Arial" w:cs="Arial"/>
          <w:sz w:val="26"/>
          <w:szCs w:val="26"/>
        </w:rPr>
        <w:t>U</w:t>
      </w:r>
      <w:r w:rsidR="007825DF" w:rsidRPr="00343CFC">
        <w:rPr>
          <w:rFonts w:ascii="Arial" w:hAnsi="Arial" w:cs="Arial"/>
          <w:sz w:val="26"/>
          <w:szCs w:val="26"/>
        </w:rPr>
        <w:t xml:space="preserve">no de los primeros puntos </w:t>
      </w:r>
      <w:r w:rsidR="001E6D21" w:rsidRPr="00343CFC">
        <w:rPr>
          <w:rFonts w:ascii="Arial" w:hAnsi="Arial" w:cs="Arial"/>
          <w:sz w:val="26"/>
          <w:szCs w:val="26"/>
        </w:rPr>
        <w:t xml:space="preserve">que cuestioné del proyecto </w:t>
      </w:r>
      <w:r w:rsidR="00814492" w:rsidRPr="00343CFC">
        <w:rPr>
          <w:rFonts w:ascii="Arial" w:hAnsi="Arial" w:cs="Arial"/>
          <w:sz w:val="26"/>
          <w:szCs w:val="26"/>
        </w:rPr>
        <w:t>—</w:t>
      </w:r>
      <w:r w:rsidR="001E6D21" w:rsidRPr="00343CFC">
        <w:rPr>
          <w:rFonts w:ascii="Arial" w:hAnsi="Arial" w:cs="Arial"/>
          <w:sz w:val="26"/>
          <w:szCs w:val="26"/>
        </w:rPr>
        <w:t>y que son aplicables a la sentencia</w:t>
      </w:r>
      <w:r w:rsidR="00814492" w:rsidRPr="00343CFC">
        <w:rPr>
          <w:rFonts w:ascii="Arial" w:hAnsi="Arial" w:cs="Arial"/>
          <w:sz w:val="26"/>
          <w:szCs w:val="26"/>
        </w:rPr>
        <w:t>—</w:t>
      </w:r>
      <w:r w:rsidR="007825DF" w:rsidRPr="00343CFC">
        <w:rPr>
          <w:rFonts w:ascii="Arial" w:hAnsi="Arial" w:cs="Arial"/>
          <w:sz w:val="26"/>
          <w:szCs w:val="26"/>
        </w:rPr>
        <w:t xml:space="preserve">, es que presenta una visión parcial </w:t>
      </w:r>
      <w:r w:rsidR="003A50BD" w:rsidRPr="00343CFC">
        <w:rPr>
          <w:rFonts w:ascii="Arial" w:hAnsi="Arial" w:cs="Arial"/>
          <w:sz w:val="26"/>
          <w:szCs w:val="26"/>
        </w:rPr>
        <w:t xml:space="preserve">e </w:t>
      </w:r>
      <w:r w:rsidR="007840AA">
        <w:rPr>
          <w:rFonts w:ascii="Arial" w:hAnsi="Arial" w:cs="Arial"/>
          <w:sz w:val="26"/>
          <w:szCs w:val="26"/>
        </w:rPr>
        <w:t>incorrect</w:t>
      </w:r>
      <w:r w:rsidR="00EA1E3A">
        <w:rPr>
          <w:rFonts w:ascii="Arial" w:hAnsi="Arial" w:cs="Arial"/>
          <w:sz w:val="26"/>
          <w:szCs w:val="26"/>
        </w:rPr>
        <w:t>a</w:t>
      </w:r>
      <w:r w:rsidR="003A50BD" w:rsidRPr="00343CFC">
        <w:rPr>
          <w:rFonts w:ascii="Arial" w:hAnsi="Arial" w:cs="Arial"/>
          <w:sz w:val="26"/>
          <w:szCs w:val="26"/>
        </w:rPr>
        <w:t xml:space="preserve"> </w:t>
      </w:r>
      <w:r w:rsidR="00543F16" w:rsidRPr="00343CFC">
        <w:rPr>
          <w:rFonts w:ascii="Arial" w:hAnsi="Arial" w:cs="Arial"/>
          <w:sz w:val="26"/>
          <w:szCs w:val="26"/>
        </w:rPr>
        <w:t>de</w:t>
      </w:r>
      <w:r w:rsidR="003A50BD" w:rsidRPr="00343CFC">
        <w:rPr>
          <w:rFonts w:ascii="Arial" w:hAnsi="Arial" w:cs="Arial"/>
          <w:sz w:val="26"/>
          <w:szCs w:val="26"/>
        </w:rPr>
        <w:t xml:space="preserve"> nuestro modelo </w:t>
      </w:r>
      <w:r w:rsidR="007825DF" w:rsidRPr="00343CFC">
        <w:rPr>
          <w:rFonts w:ascii="Arial" w:hAnsi="Arial" w:cs="Arial"/>
          <w:sz w:val="26"/>
          <w:szCs w:val="26"/>
        </w:rPr>
        <w:t xml:space="preserve">constitucional en materia energética. </w:t>
      </w:r>
      <w:r w:rsidR="0060208D" w:rsidRPr="00343CFC">
        <w:rPr>
          <w:rFonts w:ascii="Arial" w:hAnsi="Arial" w:cs="Arial"/>
          <w:sz w:val="26"/>
          <w:szCs w:val="26"/>
        </w:rPr>
        <w:t xml:space="preserve">En </w:t>
      </w:r>
      <w:r w:rsidR="00155AC0">
        <w:rPr>
          <w:rFonts w:ascii="Arial" w:hAnsi="Arial" w:cs="Arial"/>
          <w:sz w:val="26"/>
          <w:szCs w:val="26"/>
        </w:rPr>
        <w:t xml:space="preserve">diciembre de </w:t>
      </w:r>
      <w:r w:rsidR="00EA2680">
        <w:rPr>
          <w:rFonts w:ascii="Arial" w:hAnsi="Arial" w:cs="Arial"/>
          <w:sz w:val="26"/>
          <w:szCs w:val="26"/>
        </w:rPr>
        <w:t>dos mil trece</w:t>
      </w:r>
      <w:r w:rsidR="0060208D" w:rsidRPr="00343CFC">
        <w:rPr>
          <w:rFonts w:ascii="Arial" w:hAnsi="Arial" w:cs="Arial"/>
          <w:sz w:val="26"/>
          <w:szCs w:val="26"/>
        </w:rPr>
        <w:t xml:space="preserve"> se modificó nuestro texto constitucional para reconfigurar </w:t>
      </w:r>
      <w:r w:rsidR="00377091">
        <w:rPr>
          <w:rFonts w:ascii="Arial" w:hAnsi="Arial" w:cs="Arial"/>
          <w:sz w:val="26"/>
          <w:szCs w:val="26"/>
        </w:rPr>
        <w:t>la</w:t>
      </w:r>
      <w:r w:rsidR="0060208D" w:rsidRPr="00343CFC">
        <w:rPr>
          <w:rFonts w:ascii="Arial" w:hAnsi="Arial" w:cs="Arial"/>
          <w:sz w:val="26"/>
          <w:szCs w:val="26"/>
        </w:rPr>
        <w:t xml:space="preserve"> industria eléctrica </w:t>
      </w:r>
      <w:r w:rsidR="00377091">
        <w:rPr>
          <w:rFonts w:ascii="Arial" w:hAnsi="Arial" w:cs="Arial"/>
          <w:sz w:val="26"/>
          <w:szCs w:val="26"/>
        </w:rPr>
        <w:t xml:space="preserve">nacional </w:t>
      </w:r>
      <w:r w:rsidR="0060208D" w:rsidRPr="00343CFC">
        <w:rPr>
          <w:rFonts w:ascii="Arial" w:hAnsi="Arial" w:cs="Arial"/>
          <w:sz w:val="26"/>
          <w:szCs w:val="26"/>
        </w:rPr>
        <w:t xml:space="preserve">y </w:t>
      </w:r>
      <w:r w:rsidR="002A05F9" w:rsidRPr="00343CFC">
        <w:rPr>
          <w:rFonts w:ascii="Arial" w:hAnsi="Arial" w:cs="Arial"/>
          <w:sz w:val="26"/>
          <w:szCs w:val="26"/>
        </w:rPr>
        <w:t xml:space="preserve">aunque es </w:t>
      </w:r>
      <w:r w:rsidR="0060208D" w:rsidRPr="00343CFC">
        <w:rPr>
          <w:rFonts w:ascii="Arial" w:hAnsi="Arial" w:cs="Arial"/>
          <w:sz w:val="26"/>
          <w:szCs w:val="26"/>
        </w:rPr>
        <w:t>cierto que el proyecto hace referencia a l</w:t>
      </w:r>
      <w:r w:rsidR="00BA4B8F">
        <w:rPr>
          <w:rFonts w:ascii="Arial" w:hAnsi="Arial" w:cs="Arial"/>
          <w:sz w:val="26"/>
          <w:szCs w:val="26"/>
        </w:rPr>
        <w:t>o</w:t>
      </w:r>
      <w:r w:rsidR="0060208D" w:rsidRPr="00343CFC">
        <w:rPr>
          <w:rFonts w:ascii="Arial" w:hAnsi="Arial" w:cs="Arial"/>
          <w:sz w:val="26"/>
          <w:szCs w:val="26"/>
        </w:rPr>
        <w:t xml:space="preserve">s </w:t>
      </w:r>
      <w:r w:rsidR="00BA4B8F">
        <w:rPr>
          <w:rFonts w:ascii="Arial" w:hAnsi="Arial" w:cs="Arial"/>
          <w:sz w:val="26"/>
          <w:szCs w:val="26"/>
        </w:rPr>
        <w:t xml:space="preserve">cambios </w:t>
      </w:r>
      <w:r w:rsidR="008F697C">
        <w:rPr>
          <w:rFonts w:ascii="Arial" w:hAnsi="Arial" w:cs="Arial"/>
          <w:sz w:val="26"/>
          <w:szCs w:val="26"/>
        </w:rPr>
        <w:t xml:space="preserve">que sufrieron </w:t>
      </w:r>
      <w:r w:rsidR="0060208D" w:rsidRPr="00343CFC">
        <w:rPr>
          <w:rFonts w:ascii="Arial" w:hAnsi="Arial" w:cs="Arial"/>
          <w:sz w:val="26"/>
          <w:szCs w:val="26"/>
        </w:rPr>
        <w:t xml:space="preserve">los artículos 25, 27 y 28 constitucionales, </w:t>
      </w:r>
      <w:r w:rsidR="002A05F9" w:rsidRPr="00343CFC">
        <w:rPr>
          <w:rFonts w:ascii="Arial" w:hAnsi="Arial" w:cs="Arial"/>
          <w:sz w:val="26"/>
          <w:szCs w:val="26"/>
        </w:rPr>
        <w:t xml:space="preserve">se </w:t>
      </w:r>
      <w:r w:rsidR="0060208D" w:rsidRPr="00343CFC">
        <w:rPr>
          <w:rFonts w:ascii="Arial" w:hAnsi="Arial" w:cs="Arial"/>
          <w:sz w:val="26"/>
          <w:szCs w:val="26"/>
        </w:rPr>
        <w:t>soslaya los contenidos incorporados en el régimen transitorio de esa reforma</w:t>
      </w:r>
      <w:r w:rsidR="00B75CEE">
        <w:rPr>
          <w:rFonts w:ascii="Arial" w:hAnsi="Arial" w:cs="Arial"/>
          <w:sz w:val="26"/>
          <w:szCs w:val="26"/>
        </w:rPr>
        <w:t>. Son precisamente éstos</w:t>
      </w:r>
      <w:r w:rsidR="0060208D" w:rsidRPr="00343CFC">
        <w:rPr>
          <w:rFonts w:ascii="Arial" w:hAnsi="Arial" w:cs="Arial"/>
          <w:sz w:val="26"/>
          <w:szCs w:val="26"/>
        </w:rPr>
        <w:t xml:space="preserve"> los que permiten comprender a totalidad </w:t>
      </w:r>
      <w:r w:rsidR="008F697C">
        <w:rPr>
          <w:rFonts w:ascii="Arial" w:hAnsi="Arial" w:cs="Arial"/>
          <w:sz w:val="26"/>
          <w:szCs w:val="26"/>
        </w:rPr>
        <w:t xml:space="preserve">tanto </w:t>
      </w:r>
      <w:r w:rsidR="0060208D" w:rsidRPr="00343CFC">
        <w:rPr>
          <w:rFonts w:ascii="Arial" w:hAnsi="Arial" w:cs="Arial"/>
          <w:sz w:val="26"/>
          <w:szCs w:val="26"/>
        </w:rPr>
        <w:t>el profundo cambio que se introdujo</w:t>
      </w:r>
      <w:r w:rsidR="008F697C">
        <w:rPr>
          <w:rFonts w:ascii="Arial" w:hAnsi="Arial" w:cs="Arial"/>
          <w:sz w:val="26"/>
          <w:szCs w:val="26"/>
        </w:rPr>
        <w:t xml:space="preserve"> como las condiciones </w:t>
      </w:r>
      <w:r w:rsidR="00836E3C">
        <w:rPr>
          <w:rFonts w:ascii="Arial" w:hAnsi="Arial" w:cs="Arial"/>
          <w:sz w:val="26"/>
          <w:szCs w:val="26"/>
        </w:rPr>
        <w:t>o exigencias a partir de las que debíamos determinar la regularidad constitucional de las normas impugnadas</w:t>
      </w:r>
      <w:r w:rsidR="0060208D" w:rsidRPr="00343CFC">
        <w:rPr>
          <w:rFonts w:ascii="Arial" w:hAnsi="Arial" w:cs="Arial"/>
          <w:sz w:val="26"/>
          <w:szCs w:val="26"/>
        </w:rPr>
        <w:t>.</w:t>
      </w:r>
    </w:p>
    <w:p w14:paraId="156EB16F" w14:textId="63C22BCF" w:rsidR="002A683E" w:rsidRPr="00343CFC" w:rsidRDefault="00E33EEA" w:rsidP="005A14E2">
      <w:pPr>
        <w:spacing w:after="360" w:line="360" w:lineRule="auto"/>
        <w:jc w:val="both"/>
        <w:rPr>
          <w:rFonts w:ascii="Arial" w:hAnsi="Arial" w:cs="Arial"/>
          <w:sz w:val="26"/>
          <w:szCs w:val="26"/>
        </w:rPr>
      </w:pPr>
      <w:r w:rsidRPr="00343CFC">
        <w:rPr>
          <w:rFonts w:ascii="Arial" w:hAnsi="Arial" w:cs="Arial"/>
          <w:sz w:val="26"/>
          <w:szCs w:val="26"/>
        </w:rPr>
        <w:t xml:space="preserve">Antes de explicar los detalles de la reforma </w:t>
      </w:r>
      <w:r w:rsidR="00155AC0">
        <w:rPr>
          <w:rFonts w:ascii="Arial" w:hAnsi="Arial" w:cs="Arial"/>
          <w:sz w:val="26"/>
          <w:szCs w:val="26"/>
        </w:rPr>
        <w:t xml:space="preserve">constitucional </w:t>
      </w:r>
      <w:r w:rsidR="00DC53BC" w:rsidRPr="00343CFC">
        <w:rPr>
          <w:rFonts w:ascii="Arial" w:hAnsi="Arial" w:cs="Arial"/>
          <w:sz w:val="26"/>
          <w:szCs w:val="26"/>
        </w:rPr>
        <w:t xml:space="preserve">me parece </w:t>
      </w:r>
      <w:r w:rsidR="00397E57" w:rsidRPr="00343CFC">
        <w:rPr>
          <w:rFonts w:ascii="Arial" w:hAnsi="Arial" w:cs="Arial"/>
          <w:sz w:val="26"/>
          <w:szCs w:val="26"/>
        </w:rPr>
        <w:t xml:space="preserve">oportuno </w:t>
      </w:r>
      <w:r w:rsidR="0060208D" w:rsidRPr="00343CFC">
        <w:rPr>
          <w:rFonts w:ascii="Arial" w:hAnsi="Arial" w:cs="Arial"/>
          <w:sz w:val="26"/>
          <w:szCs w:val="26"/>
        </w:rPr>
        <w:t xml:space="preserve">recordar </w:t>
      </w:r>
      <w:r w:rsidR="00573752" w:rsidRPr="00343CFC">
        <w:rPr>
          <w:rFonts w:ascii="Arial" w:hAnsi="Arial" w:cs="Arial"/>
          <w:sz w:val="26"/>
          <w:szCs w:val="26"/>
        </w:rPr>
        <w:t>que,</w:t>
      </w:r>
      <w:r w:rsidR="0060208D" w:rsidRPr="00343CFC">
        <w:rPr>
          <w:rFonts w:ascii="Arial" w:hAnsi="Arial" w:cs="Arial"/>
          <w:sz w:val="26"/>
          <w:szCs w:val="26"/>
        </w:rPr>
        <w:t xml:space="preserve"> </w:t>
      </w:r>
      <w:r w:rsidR="00CB3453" w:rsidRPr="00343CFC">
        <w:rPr>
          <w:rFonts w:ascii="Arial" w:hAnsi="Arial" w:cs="Arial"/>
          <w:sz w:val="26"/>
          <w:szCs w:val="26"/>
        </w:rPr>
        <w:t xml:space="preserve">en los años </w:t>
      </w:r>
      <w:r w:rsidR="00EF4F88">
        <w:rPr>
          <w:rFonts w:ascii="Arial" w:hAnsi="Arial" w:cs="Arial"/>
          <w:sz w:val="26"/>
          <w:szCs w:val="26"/>
        </w:rPr>
        <w:t>sesenta</w:t>
      </w:r>
      <w:r w:rsidR="00397E57" w:rsidRPr="00343CFC">
        <w:rPr>
          <w:rFonts w:ascii="Arial" w:hAnsi="Arial" w:cs="Arial"/>
          <w:sz w:val="26"/>
          <w:szCs w:val="26"/>
        </w:rPr>
        <w:t>,</w:t>
      </w:r>
      <w:r w:rsidR="00B7692D" w:rsidRPr="00343CFC">
        <w:rPr>
          <w:rFonts w:ascii="Arial" w:hAnsi="Arial" w:cs="Arial"/>
          <w:sz w:val="26"/>
          <w:szCs w:val="26"/>
        </w:rPr>
        <w:t xml:space="preserve"> y</w:t>
      </w:r>
      <w:r w:rsidR="0060208D" w:rsidRPr="00343CFC">
        <w:rPr>
          <w:rFonts w:ascii="Arial" w:hAnsi="Arial" w:cs="Arial"/>
          <w:sz w:val="26"/>
          <w:szCs w:val="26"/>
        </w:rPr>
        <w:t xml:space="preserve"> en el marco de lo que se </w:t>
      </w:r>
      <w:r w:rsidR="00B7692D" w:rsidRPr="00343CFC">
        <w:rPr>
          <w:rFonts w:ascii="Arial" w:hAnsi="Arial" w:cs="Arial"/>
          <w:sz w:val="26"/>
          <w:szCs w:val="26"/>
        </w:rPr>
        <w:t xml:space="preserve">conoce como </w:t>
      </w:r>
      <w:r w:rsidR="0060208D" w:rsidRPr="00343CFC">
        <w:rPr>
          <w:rFonts w:ascii="Arial" w:hAnsi="Arial" w:cs="Arial"/>
          <w:sz w:val="26"/>
          <w:szCs w:val="26"/>
        </w:rPr>
        <w:t xml:space="preserve">la nacionalización de la industria eléctrica, se modificó la Constitución </w:t>
      </w:r>
      <w:r w:rsidR="00397E57" w:rsidRPr="00343CFC">
        <w:rPr>
          <w:rFonts w:ascii="Arial" w:hAnsi="Arial" w:cs="Arial"/>
          <w:sz w:val="26"/>
          <w:szCs w:val="26"/>
        </w:rPr>
        <w:t xml:space="preserve">General de la República </w:t>
      </w:r>
      <w:r w:rsidR="0060208D" w:rsidRPr="00343CFC">
        <w:rPr>
          <w:rFonts w:ascii="Arial" w:hAnsi="Arial" w:cs="Arial"/>
          <w:sz w:val="26"/>
          <w:szCs w:val="26"/>
        </w:rPr>
        <w:t xml:space="preserve">para reservar </w:t>
      </w:r>
      <w:r w:rsidR="00CB3453" w:rsidRPr="00343CFC">
        <w:rPr>
          <w:rFonts w:ascii="Arial" w:hAnsi="Arial" w:cs="Arial"/>
          <w:sz w:val="26"/>
          <w:szCs w:val="26"/>
        </w:rPr>
        <w:t>a</w:t>
      </w:r>
      <w:r w:rsidR="00231B15" w:rsidRPr="00343CFC">
        <w:rPr>
          <w:rFonts w:ascii="Arial" w:hAnsi="Arial" w:cs="Arial"/>
          <w:sz w:val="26"/>
          <w:szCs w:val="26"/>
        </w:rPr>
        <w:t xml:space="preserve"> </w:t>
      </w:r>
      <w:r w:rsidR="00CB3453" w:rsidRPr="00343CFC">
        <w:rPr>
          <w:rFonts w:ascii="Arial" w:hAnsi="Arial" w:cs="Arial"/>
          <w:sz w:val="26"/>
          <w:szCs w:val="26"/>
        </w:rPr>
        <w:t>l</w:t>
      </w:r>
      <w:r w:rsidR="00231B15" w:rsidRPr="00343CFC">
        <w:rPr>
          <w:rFonts w:ascii="Arial" w:hAnsi="Arial" w:cs="Arial"/>
          <w:sz w:val="26"/>
          <w:szCs w:val="26"/>
        </w:rPr>
        <w:t xml:space="preserve">a estricta intervención estatal </w:t>
      </w:r>
      <w:r w:rsidR="00CB3453" w:rsidRPr="00343CFC">
        <w:rPr>
          <w:rFonts w:ascii="Arial" w:hAnsi="Arial" w:cs="Arial"/>
          <w:sz w:val="26"/>
          <w:szCs w:val="26"/>
        </w:rPr>
        <w:t xml:space="preserve">todas las actividades </w:t>
      </w:r>
      <w:r w:rsidR="00506EC5" w:rsidRPr="00343CFC">
        <w:rPr>
          <w:rFonts w:ascii="Arial" w:hAnsi="Arial" w:cs="Arial"/>
          <w:sz w:val="26"/>
          <w:szCs w:val="26"/>
        </w:rPr>
        <w:t xml:space="preserve">de la industria eléctrica que fueran </w:t>
      </w:r>
      <w:r w:rsidR="00CB3453" w:rsidRPr="00343CFC">
        <w:rPr>
          <w:rFonts w:ascii="Arial" w:hAnsi="Arial" w:cs="Arial"/>
          <w:sz w:val="26"/>
          <w:szCs w:val="26"/>
        </w:rPr>
        <w:t xml:space="preserve">necesarias para </w:t>
      </w:r>
      <w:r w:rsidR="0060208D" w:rsidRPr="00343CFC">
        <w:rPr>
          <w:rFonts w:ascii="Arial" w:hAnsi="Arial" w:cs="Arial"/>
          <w:sz w:val="26"/>
          <w:szCs w:val="26"/>
        </w:rPr>
        <w:t xml:space="preserve">prestar el servicio público de energía </w:t>
      </w:r>
      <w:r w:rsidR="00CB3453" w:rsidRPr="00343CFC">
        <w:rPr>
          <w:rFonts w:ascii="Arial" w:hAnsi="Arial" w:cs="Arial"/>
          <w:sz w:val="26"/>
          <w:szCs w:val="26"/>
        </w:rPr>
        <w:t xml:space="preserve">eléctrica. </w:t>
      </w:r>
      <w:r w:rsidR="00200B12" w:rsidRPr="00343CFC">
        <w:rPr>
          <w:rFonts w:ascii="Arial" w:hAnsi="Arial" w:cs="Arial"/>
          <w:sz w:val="26"/>
          <w:szCs w:val="26"/>
        </w:rPr>
        <w:t>Consecuentemente, e</w:t>
      </w:r>
      <w:r w:rsidR="008814A2" w:rsidRPr="00343CFC">
        <w:rPr>
          <w:rFonts w:ascii="Arial" w:hAnsi="Arial" w:cs="Arial"/>
          <w:sz w:val="26"/>
          <w:szCs w:val="26"/>
        </w:rPr>
        <w:t>l margen de participación que se permitía a los particulares en la</w:t>
      </w:r>
      <w:r w:rsidR="006174F0" w:rsidRPr="00343CFC">
        <w:rPr>
          <w:rFonts w:ascii="Arial" w:hAnsi="Arial" w:cs="Arial"/>
          <w:sz w:val="26"/>
          <w:szCs w:val="26"/>
        </w:rPr>
        <w:t xml:space="preserve">s actividades de </w:t>
      </w:r>
      <w:r w:rsidR="000617FF" w:rsidRPr="00343CFC">
        <w:rPr>
          <w:rFonts w:ascii="Arial" w:hAnsi="Arial" w:cs="Arial"/>
          <w:sz w:val="26"/>
          <w:szCs w:val="26"/>
        </w:rPr>
        <w:t>la</w:t>
      </w:r>
      <w:r w:rsidR="008814A2" w:rsidRPr="00343CFC">
        <w:rPr>
          <w:rFonts w:ascii="Arial" w:hAnsi="Arial" w:cs="Arial"/>
          <w:sz w:val="26"/>
          <w:szCs w:val="26"/>
        </w:rPr>
        <w:t xml:space="preserve"> industria era </w:t>
      </w:r>
      <w:r w:rsidR="006174F0" w:rsidRPr="00343CFC">
        <w:rPr>
          <w:rFonts w:ascii="Arial" w:hAnsi="Arial" w:cs="Arial"/>
          <w:sz w:val="26"/>
          <w:szCs w:val="26"/>
        </w:rPr>
        <w:t xml:space="preserve">muy </w:t>
      </w:r>
      <w:r w:rsidR="008814A2" w:rsidRPr="00343CFC">
        <w:rPr>
          <w:rFonts w:ascii="Arial" w:hAnsi="Arial" w:cs="Arial"/>
          <w:sz w:val="26"/>
          <w:szCs w:val="26"/>
        </w:rPr>
        <w:t>limitado</w:t>
      </w:r>
      <w:r w:rsidR="007846FF" w:rsidRPr="00343CFC">
        <w:rPr>
          <w:rStyle w:val="Refdenotaalpie"/>
          <w:rFonts w:ascii="Arial" w:hAnsi="Arial" w:cs="Arial"/>
          <w:sz w:val="26"/>
          <w:szCs w:val="26"/>
        </w:rPr>
        <w:footnoteReference w:id="1"/>
      </w:r>
      <w:r w:rsidR="00200B12" w:rsidRPr="00343CFC">
        <w:rPr>
          <w:rFonts w:ascii="Arial" w:hAnsi="Arial" w:cs="Arial"/>
          <w:sz w:val="26"/>
          <w:szCs w:val="26"/>
        </w:rPr>
        <w:t>,</w:t>
      </w:r>
      <w:r w:rsidR="008814A2" w:rsidRPr="00343CFC">
        <w:rPr>
          <w:rFonts w:ascii="Arial" w:hAnsi="Arial" w:cs="Arial"/>
          <w:sz w:val="26"/>
          <w:szCs w:val="26"/>
        </w:rPr>
        <w:t xml:space="preserve"> </w:t>
      </w:r>
      <w:r w:rsidR="00A6208A" w:rsidRPr="00343CFC">
        <w:rPr>
          <w:rFonts w:ascii="Arial" w:hAnsi="Arial" w:cs="Arial"/>
          <w:sz w:val="26"/>
          <w:szCs w:val="26"/>
        </w:rPr>
        <w:t xml:space="preserve">incluso </w:t>
      </w:r>
      <w:r w:rsidR="00200B12" w:rsidRPr="00343CFC">
        <w:rPr>
          <w:rFonts w:ascii="Arial" w:hAnsi="Arial" w:cs="Arial"/>
          <w:sz w:val="26"/>
          <w:szCs w:val="26"/>
        </w:rPr>
        <w:t xml:space="preserve">si se toma en cuenta </w:t>
      </w:r>
      <w:r w:rsidR="00A6208A" w:rsidRPr="00343CFC">
        <w:rPr>
          <w:rFonts w:ascii="Arial" w:hAnsi="Arial" w:cs="Arial"/>
          <w:sz w:val="26"/>
          <w:szCs w:val="26"/>
        </w:rPr>
        <w:t xml:space="preserve">las modificaciones </w:t>
      </w:r>
      <w:r w:rsidR="0052719C" w:rsidRPr="00343CFC">
        <w:rPr>
          <w:rFonts w:ascii="Arial" w:hAnsi="Arial" w:cs="Arial"/>
          <w:sz w:val="26"/>
          <w:szCs w:val="26"/>
        </w:rPr>
        <w:t xml:space="preserve">realizadas a la Ley del Servicio Público de Energía Eléctrica </w:t>
      </w:r>
      <w:r w:rsidR="002A683E" w:rsidRPr="00343CFC">
        <w:rPr>
          <w:rFonts w:ascii="Arial" w:hAnsi="Arial" w:cs="Arial"/>
          <w:sz w:val="26"/>
          <w:szCs w:val="26"/>
        </w:rPr>
        <w:t xml:space="preserve">en </w:t>
      </w:r>
      <w:r w:rsidR="00121B51">
        <w:rPr>
          <w:rFonts w:ascii="Arial" w:hAnsi="Arial" w:cs="Arial"/>
          <w:sz w:val="26"/>
          <w:szCs w:val="26"/>
        </w:rPr>
        <w:t>mil novecientos ochenta y tres</w:t>
      </w:r>
      <w:r w:rsidR="0052719C" w:rsidRPr="00343CFC">
        <w:rPr>
          <w:rFonts w:ascii="Arial" w:hAnsi="Arial" w:cs="Arial"/>
          <w:sz w:val="26"/>
          <w:szCs w:val="26"/>
        </w:rPr>
        <w:t xml:space="preserve"> y </w:t>
      </w:r>
      <w:r w:rsidR="00121B51">
        <w:rPr>
          <w:rFonts w:ascii="Arial" w:hAnsi="Arial" w:cs="Arial"/>
          <w:sz w:val="26"/>
          <w:szCs w:val="26"/>
        </w:rPr>
        <w:t>mil novecientos noventa y dos</w:t>
      </w:r>
      <w:r w:rsidR="000617FF" w:rsidRPr="00343CFC">
        <w:rPr>
          <w:rStyle w:val="Refdenotaalpie"/>
          <w:rFonts w:ascii="Arial" w:hAnsi="Arial" w:cs="Arial"/>
          <w:sz w:val="26"/>
          <w:szCs w:val="26"/>
        </w:rPr>
        <w:footnoteReference w:id="2"/>
      </w:r>
      <w:r w:rsidR="006174F0" w:rsidRPr="00343CFC">
        <w:rPr>
          <w:rFonts w:ascii="Arial" w:hAnsi="Arial" w:cs="Arial"/>
          <w:sz w:val="26"/>
          <w:szCs w:val="26"/>
        </w:rPr>
        <w:t>.</w:t>
      </w:r>
      <w:r w:rsidR="002A683E" w:rsidRPr="00343CFC">
        <w:rPr>
          <w:rFonts w:ascii="Arial" w:hAnsi="Arial" w:cs="Arial"/>
          <w:sz w:val="26"/>
          <w:szCs w:val="26"/>
        </w:rPr>
        <w:t xml:space="preserve"> </w:t>
      </w:r>
      <w:r w:rsidR="00BA4B8F">
        <w:rPr>
          <w:rFonts w:ascii="Arial" w:hAnsi="Arial" w:cs="Arial"/>
          <w:sz w:val="26"/>
          <w:szCs w:val="26"/>
        </w:rPr>
        <w:t>L</w:t>
      </w:r>
      <w:r w:rsidR="00200B12" w:rsidRPr="00343CFC">
        <w:rPr>
          <w:rFonts w:ascii="Arial" w:hAnsi="Arial" w:cs="Arial"/>
          <w:sz w:val="26"/>
          <w:szCs w:val="26"/>
        </w:rPr>
        <w:t xml:space="preserve">o que me importa resaltar es que </w:t>
      </w:r>
      <w:r w:rsidRPr="00343CFC">
        <w:rPr>
          <w:rFonts w:ascii="Arial" w:hAnsi="Arial" w:cs="Arial"/>
          <w:sz w:val="26"/>
          <w:szCs w:val="26"/>
        </w:rPr>
        <w:t xml:space="preserve">desde los años </w:t>
      </w:r>
      <w:r w:rsidR="00121B51">
        <w:rPr>
          <w:rFonts w:ascii="Arial" w:hAnsi="Arial" w:cs="Arial"/>
          <w:sz w:val="26"/>
          <w:szCs w:val="26"/>
        </w:rPr>
        <w:t>sesenta</w:t>
      </w:r>
      <w:r w:rsidRPr="00343CFC">
        <w:rPr>
          <w:rFonts w:ascii="Arial" w:hAnsi="Arial" w:cs="Arial"/>
          <w:sz w:val="26"/>
          <w:szCs w:val="26"/>
        </w:rPr>
        <w:t xml:space="preserve"> y hasta el </w:t>
      </w:r>
      <w:r w:rsidR="00EA2680">
        <w:rPr>
          <w:rFonts w:ascii="Arial" w:hAnsi="Arial" w:cs="Arial"/>
          <w:sz w:val="26"/>
          <w:szCs w:val="26"/>
        </w:rPr>
        <w:t>dos mil trece</w:t>
      </w:r>
      <w:r w:rsidR="00183357" w:rsidRPr="00343CFC">
        <w:rPr>
          <w:rFonts w:ascii="Arial" w:hAnsi="Arial" w:cs="Arial"/>
          <w:sz w:val="26"/>
          <w:szCs w:val="26"/>
        </w:rPr>
        <w:t xml:space="preserve"> </w:t>
      </w:r>
      <w:r w:rsidR="00265C4F" w:rsidRPr="00343CFC">
        <w:rPr>
          <w:rFonts w:ascii="Arial" w:hAnsi="Arial" w:cs="Arial"/>
          <w:sz w:val="26"/>
          <w:szCs w:val="26"/>
        </w:rPr>
        <w:t xml:space="preserve">nuestro modelo constitucional </w:t>
      </w:r>
      <w:r w:rsidR="00E64AD0" w:rsidRPr="00343CFC">
        <w:rPr>
          <w:rFonts w:ascii="Arial" w:hAnsi="Arial" w:cs="Arial"/>
          <w:sz w:val="26"/>
          <w:szCs w:val="26"/>
        </w:rPr>
        <w:t>mandataba</w:t>
      </w:r>
      <w:r w:rsidR="00265C4F" w:rsidRPr="00343CFC">
        <w:rPr>
          <w:rFonts w:ascii="Arial" w:hAnsi="Arial" w:cs="Arial"/>
          <w:sz w:val="26"/>
          <w:szCs w:val="26"/>
        </w:rPr>
        <w:t xml:space="preserve"> </w:t>
      </w:r>
      <w:r w:rsidR="00183357" w:rsidRPr="00343CFC">
        <w:rPr>
          <w:rFonts w:ascii="Arial" w:hAnsi="Arial" w:cs="Arial"/>
          <w:sz w:val="26"/>
          <w:szCs w:val="26"/>
        </w:rPr>
        <w:t xml:space="preserve">que la industria eléctrica </w:t>
      </w:r>
      <w:r w:rsidR="00DA6244" w:rsidRPr="00343CFC">
        <w:rPr>
          <w:rFonts w:ascii="Arial" w:hAnsi="Arial" w:cs="Arial"/>
          <w:sz w:val="26"/>
          <w:szCs w:val="26"/>
        </w:rPr>
        <w:t xml:space="preserve">era de estricta </w:t>
      </w:r>
      <w:r w:rsidR="00E34456" w:rsidRPr="00343CFC">
        <w:rPr>
          <w:rFonts w:ascii="Arial" w:hAnsi="Arial" w:cs="Arial"/>
          <w:sz w:val="26"/>
          <w:szCs w:val="26"/>
        </w:rPr>
        <w:t xml:space="preserve">titularidad </w:t>
      </w:r>
      <w:r w:rsidR="001D6F00" w:rsidRPr="00343CFC">
        <w:rPr>
          <w:rFonts w:ascii="Arial" w:hAnsi="Arial" w:cs="Arial"/>
          <w:sz w:val="26"/>
          <w:szCs w:val="26"/>
        </w:rPr>
        <w:t>pública</w:t>
      </w:r>
      <w:r w:rsidR="003F20BE">
        <w:rPr>
          <w:rFonts w:ascii="Arial" w:hAnsi="Arial" w:cs="Arial"/>
          <w:sz w:val="26"/>
          <w:szCs w:val="26"/>
        </w:rPr>
        <w:t>,</w:t>
      </w:r>
      <w:r w:rsidR="001D6F00" w:rsidRPr="00343CFC">
        <w:rPr>
          <w:rFonts w:ascii="Arial" w:hAnsi="Arial" w:cs="Arial"/>
          <w:sz w:val="26"/>
          <w:szCs w:val="26"/>
        </w:rPr>
        <w:t xml:space="preserve"> </w:t>
      </w:r>
      <w:r w:rsidR="003E0D24" w:rsidRPr="00343CFC">
        <w:rPr>
          <w:rFonts w:ascii="Arial" w:hAnsi="Arial" w:cs="Arial"/>
          <w:sz w:val="26"/>
          <w:szCs w:val="26"/>
        </w:rPr>
        <w:t>de</w:t>
      </w:r>
      <w:r w:rsidR="00EF4F88">
        <w:rPr>
          <w:rFonts w:ascii="Arial" w:hAnsi="Arial" w:cs="Arial"/>
          <w:sz w:val="26"/>
          <w:szCs w:val="26"/>
        </w:rPr>
        <w:t xml:space="preserve"> </w:t>
      </w:r>
      <w:r w:rsidR="003E0D24" w:rsidRPr="00343CFC">
        <w:rPr>
          <w:rFonts w:ascii="Arial" w:hAnsi="Arial" w:cs="Arial"/>
          <w:sz w:val="26"/>
          <w:szCs w:val="26"/>
        </w:rPr>
        <w:t xml:space="preserve">modo que existía un modelo de integración vertical </w:t>
      </w:r>
      <w:r w:rsidR="00631CED" w:rsidRPr="00343CFC">
        <w:rPr>
          <w:rFonts w:ascii="Arial" w:hAnsi="Arial" w:cs="Arial"/>
          <w:sz w:val="26"/>
          <w:szCs w:val="26"/>
        </w:rPr>
        <w:t xml:space="preserve">de </w:t>
      </w:r>
      <w:r w:rsidR="001D6F00" w:rsidRPr="00343CFC">
        <w:rPr>
          <w:rFonts w:ascii="Arial" w:hAnsi="Arial" w:cs="Arial"/>
          <w:sz w:val="26"/>
          <w:szCs w:val="26"/>
        </w:rPr>
        <w:t>exclusiva participación estatal</w:t>
      </w:r>
      <w:r w:rsidR="00265C4F" w:rsidRPr="00343CFC">
        <w:rPr>
          <w:rFonts w:ascii="Arial" w:hAnsi="Arial" w:cs="Arial"/>
          <w:sz w:val="26"/>
          <w:szCs w:val="26"/>
        </w:rPr>
        <w:t>.</w:t>
      </w:r>
    </w:p>
    <w:p w14:paraId="5C3F72A6" w14:textId="1FC29D73" w:rsidR="0049510F" w:rsidRPr="00343CFC" w:rsidRDefault="002A683E" w:rsidP="0049510F">
      <w:pPr>
        <w:spacing w:after="360" w:line="360" w:lineRule="auto"/>
        <w:jc w:val="both"/>
        <w:rPr>
          <w:rFonts w:ascii="Arial" w:hAnsi="Arial" w:cs="Arial"/>
          <w:sz w:val="26"/>
          <w:szCs w:val="26"/>
          <w:lang w:val="es-MX"/>
        </w:rPr>
      </w:pPr>
      <w:r w:rsidRPr="00343CFC">
        <w:rPr>
          <w:rFonts w:ascii="Arial" w:hAnsi="Arial" w:cs="Arial"/>
          <w:sz w:val="26"/>
          <w:szCs w:val="26"/>
        </w:rPr>
        <w:lastRenderedPageBreak/>
        <w:t>L</w:t>
      </w:r>
      <w:r w:rsidR="00B10DA1" w:rsidRPr="00343CFC">
        <w:rPr>
          <w:rFonts w:ascii="Arial" w:hAnsi="Arial" w:cs="Arial"/>
          <w:sz w:val="26"/>
          <w:szCs w:val="26"/>
        </w:rPr>
        <w:t xml:space="preserve">a reforma constitucional de </w:t>
      </w:r>
      <w:r w:rsidR="00EA2680">
        <w:rPr>
          <w:rFonts w:ascii="Arial" w:hAnsi="Arial" w:cs="Arial"/>
          <w:sz w:val="26"/>
          <w:szCs w:val="26"/>
        </w:rPr>
        <w:t>dos mil trece</w:t>
      </w:r>
      <w:r w:rsidR="00B10DA1" w:rsidRPr="00343CFC">
        <w:rPr>
          <w:rFonts w:ascii="Arial" w:hAnsi="Arial" w:cs="Arial"/>
          <w:sz w:val="26"/>
          <w:szCs w:val="26"/>
        </w:rPr>
        <w:t xml:space="preserve"> cambió </w:t>
      </w:r>
      <w:r w:rsidRPr="00343CFC">
        <w:rPr>
          <w:rFonts w:ascii="Arial" w:hAnsi="Arial" w:cs="Arial"/>
          <w:sz w:val="26"/>
          <w:szCs w:val="26"/>
        </w:rPr>
        <w:t xml:space="preserve">radicalmente </w:t>
      </w:r>
      <w:r w:rsidR="00167182" w:rsidRPr="00343CFC">
        <w:rPr>
          <w:rFonts w:ascii="Arial" w:hAnsi="Arial" w:cs="Arial"/>
          <w:sz w:val="26"/>
          <w:szCs w:val="26"/>
        </w:rPr>
        <w:t xml:space="preserve">ese </w:t>
      </w:r>
      <w:r w:rsidR="00B10DA1" w:rsidRPr="00343CFC">
        <w:rPr>
          <w:rFonts w:ascii="Arial" w:hAnsi="Arial" w:cs="Arial"/>
          <w:sz w:val="26"/>
          <w:szCs w:val="26"/>
        </w:rPr>
        <w:t>modelo</w:t>
      </w:r>
      <w:r w:rsidRPr="00343CFC">
        <w:rPr>
          <w:rFonts w:ascii="Arial" w:hAnsi="Arial" w:cs="Arial"/>
          <w:sz w:val="26"/>
          <w:szCs w:val="26"/>
        </w:rPr>
        <w:t>.</w:t>
      </w:r>
      <w:r w:rsidR="00D14B71" w:rsidRPr="00343CFC">
        <w:rPr>
          <w:rFonts w:ascii="Arial" w:hAnsi="Arial" w:cs="Arial"/>
          <w:sz w:val="26"/>
          <w:szCs w:val="26"/>
        </w:rPr>
        <w:t xml:space="preserve"> Sin </w:t>
      </w:r>
      <w:r w:rsidR="002F062E">
        <w:rPr>
          <w:rFonts w:ascii="Arial" w:hAnsi="Arial" w:cs="Arial"/>
          <w:sz w:val="26"/>
          <w:szCs w:val="26"/>
        </w:rPr>
        <w:t xml:space="preserve">soslayar </w:t>
      </w:r>
      <w:r w:rsidR="00D14B71" w:rsidRPr="00343CFC">
        <w:rPr>
          <w:rFonts w:ascii="Arial" w:hAnsi="Arial" w:cs="Arial"/>
          <w:sz w:val="26"/>
          <w:szCs w:val="26"/>
        </w:rPr>
        <w:t>l</w:t>
      </w:r>
      <w:r w:rsidR="00DC7305" w:rsidRPr="00343CFC">
        <w:rPr>
          <w:rFonts w:ascii="Arial" w:hAnsi="Arial" w:cs="Arial"/>
          <w:sz w:val="26"/>
          <w:szCs w:val="26"/>
        </w:rPr>
        <w:t>as</w:t>
      </w:r>
      <w:r w:rsidR="00D14B71" w:rsidRPr="00343CFC">
        <w:rPr>
          <w:rFonts w:ascii="Arial" w:hAnsi="Arial" w:cs="Arial"/>
          <w:sz w:val="26"/>
          <w:szCs w:val="26"/>
        </w:rPr>
        <w:t xml:space="preserve"> importantes </w:t>
      </w:r>
      <w:r w:rsidR="00DC7305" w:rsidRPr="00343CFC">
        <w:rPr>
          <w:rFonts w:ascii="Arial" w:hAnsi="Arial" w:cs="Arial"/>
          <w:sz w:val="26"/>
          <w:szCs w:val="26"/>
        </w:rPr>
        <w:t xml:space="preserve">modificaciones </w:t>
      </w:r>
      <w:r w:rsidR="00D14B71" w:rsidRPr="00343CFC">
        <w:rPr>
          <w:rFonts w:ascii="Arial" w:hAnsi="Arial" w:cs="Arial"/>
          <w:sz w:val="26"/>
          <w:szCs w:val="26"/>
        </w:rPr>
        <w:t>que se introdujeron en materia de hidrocarburos, destac</w:t>
      </w:r>
      <w:r w:rsidR="00631CED" w:rsidRPr="00343CFC">
        <w:rPr>
          <w:rFonts w:ascii="Arial" w:hAnsi="Arial" w:cs="Arial"/>
          <w:sz w:val="26"/>
          <w:szCs w:val="26"/>
        </w:rPr>
        <w:t>o</w:t>
      </w:r>
      <w:r w:rsidR="00D14B71" w:rsidRPr="00343CFC">
        <w:rPr>
          <w:rFonts w:ascii="Arial" w:hAnsi="Arial" w:cs="Arial"/>
          <w:sz w:val="26"/>
          <w:szCs w:val="26"/>
        </w:rPr>
        <w:t xml:space="preserve"> que </w:t>
      </w:r>
      <w:r w:rsidR="009E2A80">
        <w:rPr>
          <w:rFonts w:ascii="Arial" w:hAnsi="Arial" w:cs="Arial"/>
          <w:sz w:val="26"/>
          <w:szCs w:val="26"/>
        </w:rPr>
        <w:t xml:space="preserve">las áreas de exclusiva titularidad estatal se </w:t>
      </w:r>
      <w:r w:rsidR="00814492">
        <w:rPr>
          <w:rFonts w:ascii="Arial" w:hAnsi="Arial" w:cs="Arial"/>
          <w:sz w:val="26"/>
          <w:szCs w:val="26"/>
        </w:rPr>
        <w:t>limitaron</w:t>
      </w:r>
      <w:r w:rsidR="009E2A80">
        <w:rPr>
          <w:rFonts w:ascii="Arial" w:hAnsi="Arial" w:cs="Arial"/>
          <w:sz w:val="26"/>
          <w:szCs w:val="26"/>
        </w:rPr>
        <w:t xml:space="preserve"> a </w:t>
      </w:r>
      <w:r w:rsidR="008840C5" w:rsidRPr="00343CFC">
        <w:rPr>
          <w:rFonts w:ascii="Arial" w:hAnsi="Arial" w:cs="Arial"/>
          <w:sz w:val="26"/>
          <w:szCs w:val="26"/>
        </w:rPr>
        <w:t>la transmisión y distribución de energía</w:t>
      </w:r>
      <w:r w:rsidR="00F642AD" w:rsidRPr="00343CFC">
        <w:rPr>
          <w:rFonts w:ascii="Arial" w:hAnsi="Arial" w:cs="Arial"/>
          <w:sz w:val="26"/>
          <w:szCs w:val="26"/>
        </w:rPr>
        <w:t xml:space="preserve"> eléctrica</w:t>
      </w:r>
      <w:r w:rsidR="008840C5" w:rsidRPr="00343CFC">
        <w:rPr>
          <w:rFonts w:ascii="Arial" w:hAnsi="Arial" w:cs="Arial"/>
          <w:sz w:val="26"/>
          <w:szCs w:val="26"/>
        </w:rPr>
        <w:t xml:space="preserve">, así como el control operativo del </w:t>
      </w:r>
      <w:r w:rsidR="00B10DA1" w:rsidRPr="00343CFC">
        <w:rPr>
          <w:rFonts w:ascii="Arial" w:hAnsi="Arial" w:cs="Arial"/>
          <w:sz w:val="26"/>
          <w:szCs w:val="26"/>
        </w:rPr>
        <w:t>Sistema Eléctrico Nacional (SEN)</w:t>
      </w:r>
      <w:r w:rsidR="006D6DFA" w:rsidRPr="00343CFC">
        <w:rPr>
          <w:rStyle w:val="Refdenotaalpie"/>
          <w:rFonts w:ascii="Arial" w:hAnsi="Arial" w:cs="Arial"/>
          <w:sz w:val="26"/>
          <w:szCs w:val="26"/>
        </w:rPr>
        <w:footnoteReference w:id="3"/>
      </w:r>
      <w:r w:rsidR="00D62B6B" w:rsidRPr="00343CFC">
        <w:rPr>
          <w:rFonts w:ascii="Arial" w:hAnsi="Arial" w:cs="Arial"/>
          <w:sz w:val="26"/>
          <w:szCs w:val="26"/>
        </w:rPr>
        <w:t xml:space="preserve">, mientras que </w:t>
      </w:r>
      <w:r w:rsidR="00D91BCB" w:rsidRPr="00343CFC">
        <w:rPr>
          <w:rFonts w:ascii="Arial" w:hAnsi="Arial" w:cs="Arial"/>
          <w:sz w:val="26"/>
          <w:szCs w:val="26"/>
        </w:rPr>
        <w:t xml:space="preserve">las </w:t>
      </w:r>
      <w:r w:rsidR="00783C1D" w:rsidRPr="00343CFC">
        <w:rPr>
          <w:rFonts w:ascii="Arial" w:hAnsi="Arial" w:cs="Arial"/>
          <w:sz w:val="26"/>
          <w:szCs w:val="26"/>
        </w:rPr>
        <w:t xml:space="preserve">demás </w:t>
      </w:r>
      <w:r w:rsidR="00D91BCB" w:rsidRPr="00343CFC">
        <w:rPr>
          <w:rFonts w:ascii="Arial" w:hAnsi="Arial" w:cs="Arial"/>
          <w:sz w:val="26"/>
          <w:szCs w:val="26"/>
        </w:rPr>
        <w:t>actividades de</w:t>
      </w:r>
      <w:r w:rsidR="00783C1D" w:rsidRPr="00343CFC">
        <w:rPr>
          <w:rFonts w:ascii="Arial" w:hAnsi="Arial" w:cs="Arial"/>
          <w:sz w:val="26"/>
          <w:szCs w:val="26"/>
        </w:rPr>
        <w:t xml:space="preserve"> la industria, particularmente la</w:t>
      </w:r>
      <w:r w:rsidR="00D91BCB" w:rsidRPr="00343CFC">
        <w:rPr>
          <w:rFonts w:ascii="Arial" w:hAnsi="Arial" w:cs="Arial"/>
          <w:sz w:val="26"/>
          <w:szCs w:val="26"/>
        </w:rPr>
        <w:t xml:space="preserve"> generación y comercialización</w:t>
      </w:r>
      <w:r w:rsidR="00923C51" w:rsidRPr="00343CFC">
        <w:rPr>
          <w:rFonts w:ascii="Arial" w:hAnsi="Arial" w:cs="Arial"/>
          <w:sz w:val="26"/>
          <w:szCs w:val="26"/>
        </w:rPr>
        <w:t xml:space="preserve"> </w:t>
      </w:r>
      <w:r w:rsidR="009E3506" w:rsidRPr="00343CFC">
        <w:rPr>
          <w:rFonts w:ascii="Arial" w:hAnsi="Arial" w:cs="Arial"/>
          <w:sz w:val="26"/>
          <w:szCs w:val="26"/>
        </w:rPr>
        <w:t xml:space="preserve">se </w:t>
      </w:r>
      <w:r w:rsidR="009E2A80">
        <w:rPr>
          <w:rFonts w:ascii="Arial" w:hAnsi="Arial" w:cs="Arial"/>
          <w:sz w:val="26"/>
          <w:szCs w:val="26"/>
        </w:rPr>
        <w:t>extrajeron</w:t>
      </w:r>
      <w:r w:rsidR="009E3506" w:rsidRPr="00343CFC">
        <w:rPr>
          <w:rFonts w:ascii="Arial" w:hAnsi="Arial" w:cs="Arial"/>
          <w:sz w:val="26"/>
          <w:szCs w:val="26"/>
        </w:rPr>
        <w:t xml:space="preserve"> de ese régimen. </w:t>
      </w:r>
      <w:r w:rsidR="00BE3912">
        <w:rPr>
          <w:rFonts w:ascii="Arial" w:hAnsi="Arial" w:cs="Arial"/>
          <w:sz w:val="26"/>
          <w:szCs w:val="26"/>
        </w:rPr>
        <w:t>A</w:t>
      </w:r>
      <w:r w:rsidR="009E3506" w:rsidRPr="00343CFC">
        <w:rPr>
          <w:rFonts w:ascii="Arial" w:hAnsi="Arial" w:cs="Arial"/>
          <w:sz w:val="26"/>
          <w:szCs w:val="26"/>
        </w:rPr>
        <w:t>l haber salido de la zona de exclusivo control estatal</w:t>
      </w:r>
      <w:r w:rsidR="00AB0E83" w:rsidRPr="00343CFC">
        <w:rPr>
          <w:rFonts w:ascii="Arial" w:hAnsi="Arial" w:cs="Arial"/>
          <w:sz w:val="26"/>
          <w:szCs w:val="26"/>
        </w:rPr>
        <w:t>,</w:t>
      </w:r>
      <w:r w:rsidR="00F642AD" w:rsidRPr="00343CFC">
        <w:rPr>
          <w:rFonts w:ascii="Arial" w:hAnsi="Arial" w:cs="Arial"/>
          <w:sz w:val="26"/>
          <w:szCs w:val="26"/>
        </w:rPr>
        <w:t xml:space="preserve"> </w:t>
      </w:r>
      <w:r w:rsidR="009E3506" w:rsidRPr="00343CFC">
        <w:rPr>
          <w:rFonts w:ascii="Arial" w:hAnsi="Arial" w:cs="Arial"/>
          <w:sz w:val="26"/>
          <w:szCs w:val="26"/>
        </w:rPr>
        <w:t xml:space="preserve">los particulares pueden participar en </w:t>
      </w:r>
      <w:r w:rsidR="003C78D0" w:rsidRPr="00343CFC">
        <w:rPr>
          <w:rFonts w:ascii="Arial" w:hAnsi="Arial" w:cs="Arial"/>
          <w:sz w:val="26"/>
          <w:szCs w:val="26"/>
        </w:rPr>
        <w:t>esas</w:t>
      </w:r>
      <w:r w:rsidR="009E3506" w:rsidRPr="00343CFC">
        <w:rPr>
          <w:rFonts w:ascii="Arial" w:hAnsi="Arial" w:cs="Arial"/>
          <w:sz w:val="26"/>
          <w:szCs w:val="26"/>
        </w:rPr>
        <w:t xml:space="preserve"> actividades</w:t>
      </w:r>
      <w:r w:rsidR="00D82298" w:rsidRPr="00343CFC">
        <w:rPr>
          <w:rFonts w:ascii="Arial" w:hAnsi="Arial" w:cs="Arial"/>
          <w:sz w:val="26"/>
          <w:szCs w:val="26"/>
        </w:rPr>
        <w:t xml:space="preserve"> </w:t>
      </w:r>
      <w:r w:rsidR="00155AC0">
        <w:rPr>
          <w:rFonts w:ascii="Arial" w:hAnsi="Arial" w:cs="Arial"/>
          <w:sz w:val="26"/>
          <w:szCs w:val="26"/>
        </w:rPr>
        <w:t>sujetos a</w:t>
      </w:r>
      <w:r w:rsidR="00695BA1" w:rsidRPr="00343CFC">
        <w:rPr>
          <w:rFonts w:ascii="Arial" w:hAnsi="Arial" w:cs="Arial"/>
          <w:sz w:val="26"/>
          <w:szCs w:val="26"/>
        </w:rPr>
        <w:t>l régimen de libertad comercial tutelada por el artículo 2</w:t>
      </w:r>
      <w:r w:rsidR="00185543" w:rsidRPr="00343CFC">
        <w:rPr>
          <w:rFonts w:ascii="Arial" w:hAnsi="Arial" w:cs="Arial"/>
          <w:sz w:val="26"/>
          <w:szCs w:val="26"/>
        </w:rPr>
        <w:t>8, párrafos primero y segundo</w:t>
      </w:r>
      <w:r w:rsidR="00185543" w:rsidRPr="00343CFC">
        <w:rPr>
          <w:rStyle w:val="Refdenotaalpie"/>
          <w:rFonts w:ascii="Arial" w:hAnsi="Arial" w:cs="Arial"/>
          <w:sz w:val="26"/>
          <w:szCs w:val="26"/>
        </w:rPr>
        <w:footnoteReference w:id="4"/>
      </w:r>
      <w:r w:rsidR="00F469FE" w:rsidRPr="00343CFC">
        <w:rPr>
          <w:rFonts w:ascii="Arial" w:hAnsi="Arial" w:cs="Arial"/>
          <w:sz w:val="26"/>
          <w:szCs w:val="26"/>
        </w:rPr>
        <w:t>, en relación con el artículo 25, párrafo</w:t>
      </w:r>
      <w:r w:rsidR="009A3CC7" w:rsidRPr="00343CFC">
        <w:rPr>
          <w:rFonts w:ascii="Arial" w:hAnsi="Arial" w:cs="Arial"/>
          <w:sz w:val="26"/>
          <w:szCs w:val="26"/>
        </w:rPr>
        <w:t>s</w:t>
      </w:r>
      <w:r w:rsidR="00F469FE" w:rsidRPr="00343CFC">
        <w:rPr>
          <w:rFonts w:ascii="Arial" w:hAnsi="Arial" w:cs="Arial"/>
          <w:sz w:val="26"/>
          <w:szCs w:val="26"/>
        </w:rPr>
        <w:t xml:space="preserve"> primero</w:t>
      </w:r>
      <w:r w:rsidR="009A3CC7" w:rsidRPr="00343CFC">
        <w:rPr>
          <w:rFonts w:ascii="Arial" w:hAnsi="Arial" w:cs="Arial"/>
          <w:sz w:val="26"/>
          <w:szCs w:val="26"/>
        </w:rPr>
        <w:t xml:space="preserve"> y </w:t>
      </w:r>
      <w:r w:rsidR="00EA4DDE" w:rsidRPr="00343CFC">
        <w:rPr>
          <w:rFonts w:ascii="Arial" w:hAnsi="Arial" w:cs="Arial"/>
          <w:sz w:val="26"/>
          <w:szCs w:val="26"/>
        </w:rPr>
        <w:t>cuarto</w:t>
      </w:r>
      <w:r w:rsidR="00B32155" w:rsidRPr="00343CFC">
        <w:rPr>
          <w:rFonts w:ascii="Arial" w:hAnsi="Arial" w:cs="Arial"/>
          <w:sz w:val="26"/>
          <w:szCs w:val="26"/>
        </w:rPr>
        <w:t>, de nuestro texto constitucional</w:t>
      </w:r>
      <w:r w:rsidR="00B32155" w:rsidRPr="00343CFC">
        <w:rPr>
          <w:rStyle w:val="Refdenotaalpie"/>
          <w:rFonts w:ascii="Arial" w:hAnsi="Arial" w:cs="Arial"/>
          <w:sz w:val="26"/>
          <w:szCs w:val="26"/>
        </w:rPr>
        <w:footnoteReference w:id="5"/>
      </w:r>
      <w:r w:rsidR="00F95C29" w:rsidRPr="00343CFC">
        <w:rPr>
          <w:rFonts w:ascii="Arial" w:hAnsi="Arial" w:cs="Arial"/>
          <w:sz w:val="26"/>
          <w:szCs w:val="26"/>
        </w:rPr>
        <w:t>.</w:t>
      </w:r>
      <w:r w:rsidR="006D4BD4" w:rsidRPr="00343CFC">
        <w:rPr>
          <w:rFonts w:ascii="Arial" w:hAnsi="Arial" w:cs="Arial"/>
          <w:sz w:val="26"/>
          <w:szCs w:val="26"/>
        </w:rPr>
        <w:t xml:space="preserve"> </w:t>
      </w:r>
      <w:r w:rsidR="00017948">
        <w:rPr>
          <w:rFonts w:ascii="Arial" w:hAnsi="Arial" w:cs="Arial"/>
          <w:sz w:val="26"/>
          <w:szCs w:val="26"/>
        </w:rPr>
        <w:t>Así</w:t>
      </w:r>
      <w:r w:rsidR="00E43A1C" w:rsidRPr="00343CFC">
        <w:rPr>
          <w:rFonts w:ascii="Arial" w:hAnsi="Arial" w:cs="Arial"/>
          <w:sz w:val="26"/>
          <w:szCs w:val="26"/>
        </w:rPr>
        <w:t xml:space="preserve">, </w:t>
      </w:r>
      <w:r w:rsidR="00E43A1C" w:rsidRPr="00343CFC">
        <w:rPr>
          <w:rFonts w:ascii="Arial" w:hAnsi="Arial" w:cs="Arial"/>
          <w:sz w:val="26"/>
          <w:szCs w:val="26"/>
          <w:lang w:val="es-MX"/>
        </w:rPr>
        <w:t xml:space="preserve">de contar con un </w:t>
      </w:r>
      <w:r w:rsidR="008305C3" w:rsidRPr="00343CFC">
        <w:rPr>
          <w:rFonts w:ascii="Arial" w:hAnsi="Arial" w:cs="Arial"/>
          <w:sz w:val="26"/>
          <w:szCs w:val="26"/>
          <w:lang w:val="es-MX"/>
        </w:rPr>
        <w:t xml:space="preserve">modelo </w:t>
      </w:r>
      <w:r w:rsidR="00F8352E" w:rsidRPr="00343CFC">
        <w:rPr>
          <w:rFonts w:ascii="Arial" w:hAnsi="Arial" w:cs="Arial"/>
          <w:sz w:val="26"/>
          <w:szCs w:val="26"/>
          <w:lang w:val="es-MX"/>
        </w:rPr>
        <w:t xml:space="preserve">de </w:t>
      </w:r>
      <w:r w:rsidR="00AB0E83" w:rsidRPr="00343CFC">
        <w:rPr>
          <w:rFonts w:ascii="Arial" w:hAnsi="Arial" w:cs="Arial"/>
          <w:sz w:val="26"/>
          <w:szCs w:val="26"/>
          <w:lang w:val="es-MX"/>
        </w:rPr>
        <w:t xml:space="preserve">industria </w:t>
      </w:r>
      <w:r w:rsidR="00017948">
        <w:rPr>
          <w:rFonts w:ascii="Arial" w:hAnsi="Arial" w:cs="Arial"/>
          <w:sz w:val="26"/>
          <w:szCs w:val="26"/>
          <w:lang w:val="es-MX"/>
        </w:rPr>
        <w:t xml:space="preserve">eléctrica </w:t>
      </w:r>
      <w:r w:rsidR="00AB0E83" w:rsidRPr="00343CFC">
        <w:rPr>
          <w:rFonts w:ascii="Arial" w:hAnsi="Arial" w:cs="Arial"/>
          <w:sz w:val="26"/>
          <w:szCs w:val="26"/>
          <w:lang w:val="es-MX"/>
        </w:rPr>
        <w:t xml:space="preserve">cerrada </w:t>
      </w:r>
      <w:r w:rsidR="00AA372B" w:rsidRPr="00343CFC">
        <w:rPr>
          <w:rFonts w:ascii="Arial" w:hAnsi="Arial" w:cs="Arial"/>
          <w:sz w:val="26"/>
          <w:szCs w:val="26"/>
          <w:lang w:val="es-MX"/>
        </w:rPr>
        <w:t xml:space="preserve">y </w:t>
      </w:r>
      <w:r w:rsidR="00247609">
        <w:rPr>
          <w:rFonts w:ascii="Arial" w:hAnsi="Arial" w:cs="Arial"/>
          <w:sz w:val="26"/>
          <w:szCs w:val="26"/>
          <w:lang w:val="es-MX"/>
        </w:rPr>
        <w:t>con un</w:t>
      </w:r>
      <w:r w:rsidR="000E1D36">
        <w:rPr>
          <w:rFonts w:ascii="Arial" w:hAnsi="Arial" w:cs="Arial"/>
          <w:sz w:val="26"/>
          <w:szCs w:val="26"/>
          <w:lang w:val="es-MX"/>
        </w:rPr>
        <w:t xml:space="preserve"> monopolio estatal presente a lo largo de la cadena</w:t>
      </w:r>
      <w:r w:rsidR="006D4BD4" w:rsidRPr="00343CFC">
        <w:rPr>
          <w:rFonts w:ascii="Arial" w:hAnsi="Arial" w:cs="Arial"/>
          <w:sz w:val="26"/>
          <w:szCs w:val="26"/>
          <w:lang w:val="es-MX"/>
        </w:rPr>
        <w:t xml:space="preserve">, </w:t>
      </w:r>
      <w:r w:rsidR="003C78D0" w:rsidRPr="00343CFC">
        <w:rPr>
          <w:rFonts w:ascii="Arial" w:hAnsi="Arial" w:cs="Arial"/>
          <w:sz w:val="26"/>
          <w:szCs w:val="26"/>
          <w:lang w:val="es-MX"/>
        </w:rPr>
        <w:t xml:space="preserve">se pasó </w:t>
      </w:r>
      <w:r w:rsidR="0082601E" w:rsidRPr="00343CFC">
        <w:rPr>
          <w:rFonts w:ascii="Arial" w:hAnsi="Arial" w:cs="Arial"/>
          <w:sz w:val="26"/>
          <w:szCs w:val="26"/>
          <w:lang w:val="es-MX"/>
        </w:rPr>
        <w:t xml:space="preserve">a otro que </w:t>
      </w:r>
      <w:r w:rsidR="00C713CD" w:rsidRPr="00343CFC">
        <w:rPr>
          <w:rFonts w:ascii="Arial" w:hAnsi="Arial" w:cs="Arial"/>
          <w:sz w:val="26"/>
          <w:szCs w:val="26"/>
          <w:lang w:val="es-MX"/>
        </w:rPr>
        <w:t>“liberali</w:t>
      </w:r>
      <w:r w:rsidR="00247609">
        <w:rPr>
          <w:rFonts w:ascii="Arial" w:hAnsi="Arial" w:cs="Arial"/>
          <w:sz w:val="26"/>
          <w:szCs w:val="26"/>
          <w:lang w:val="es-MX"/>
        </w:rPr>
        <w:t>zó</w:t>
      </w:r>
      <w:r w:rsidR="00C713CD" w:rsidRPr="00343CFC">
        <w:rPr>
          <w:rFonts w:ascii="Arial" w:hAnsi="Arial" w:cs="Arial"/>
          <w:sz w:val="26"/>
          <w:szCs w:val="26"/>
          <w:lang w:val="es-MX"/>
        </w:rPr>
        <w:t xml:space="preserve">” ciertos de sus tramos </w:t>
      </w:r>
      <w:r w:rsidR="0082601E" w:rsidRPr="00343CFC">
        <w:rPr>
          <w:rFonts w:ascii="Arial" w:hAnsi="Arial" w:cs="Arial"/>
          <w:sz w:val="26"/>
          <w:szCs w:val="26"/>
          <w:lang w:val="es-MX"/>
        </w:rPr>
        <w:t>(</w:t>
      </w:r>
      <w:r w:rsidR="00302498">
        <w:rPr>
          <w:rFonts w:ascii="Arial" w:hAnsi="Arial" w:cs="Arial"/>
          <w:sz w:val="26"/>
          <w:szCs w:val="26"/>
          <w:lang w:val="es-MX"/>
        </w:rPr>
        <w:t xml:space="preserve">la </w:t>
      </w:r>
      <w:r w:rsidR="008305C3" w:rsidRPr="00343CFC">
        <w:rPr>
          <w:rFonts w:ascii="Arial" w:hAnsi="Arial" w:cs="Arial"/>
          <w:sz w:val="26"/>
          <w:szCs w:val="26"/>
          <w:lang w:val="es-MX"/>
        </w:rPr>
        <w:t>generación</w:t>
      </w:r>
      <w:r w:rsidR="00302498">
        <w:rPr>
          <w:rFonts w:ascii="Arial" w:hAnsi="Arial" w:cs="Arial"/>
          <w:sz w:val="26"/>
          <w:szCs w:val="26"/>
          <w:lang w:val="es-MX"/>
        </w:rPr>
        <w:t xml:space="preserve"> y </w:t>
      </w:r>
      <w:r w:rsidR="008305C3" w:rsidRPr="00343CFC">
        <w:rPr>
          <w:rFonts w:ascii="Arial" w:hAnsi="Arial" w:cs="Arial"/>
          <w:sz w:val="26"/>
          <w:szCs w:val="26"/>
          <w:lang w:val="es-MX"/>
        </w:rPr>
        <w:t>comercialización</w:t>
      </w:r>
      <w:r w:rsidR="00302498">
        <w:rPr>
          <w:rFonts w:ascii="Arial" w:hAnsi="Arial" w:cs="Arial"/>
          <w:sz w:val="26"/>
          <w:szCs w:val="26"/>
          <w:lang w:val="es-MX"/>
        </w:rPr>
        <w:t xml:space="preserve"> de energía eléctrica</w:t>
      </w:r>
      <w:r w:rsidR="0082601E" w:rsidRPr="00343CFC">
        <w:rPr>
          <w:rFonts w:ascii="Arial" w:hAnsi="Arial" w:cs="Arial"/>
          <w:sz w:val="26"/>
          <w:szCs w:val="26"/>
          <w:lang w:val="es-MX"/>
        </w:rPr>
        <w:t>)</w:t>
      </w:r>
      <w:r w:rsidR="00641510" w:rsidRPr="00343CFC">
        <w:rPr>
          <w:rStyle w:val="Refdenotaalpie"/>
          <w:rFonts w:ascii="Arial" w:hAnsi="Arial" w:cs="Arial"/>
          <w:sz w:val="26"/>
          <w:szCs w:val="26"/>
          <w:lang w:val="es-MX"/>
        </w:rPr>
        <w:footnoteReference w:id="6"/>
      </w:r>
      <w:r w:rsidR="000B5483" w:rsidRPr="00343CFC">
        <w:rPr>
          <w:rFonts w:ascii="Arial" w:hAnsi="Arial" w:cs="Arial"/>
          <w:sz w:val="26"/>
          <w:szCs w:val="26"/>
          <w:lang w:val="es-MX"/>
        </w:rPr>
        <w:t xml:space="preserve">, de modo que </w:t>
      </w:r>
      <w:r w:rsidR="0049510F" w:rsidRPr="00343CFC">
        <w:rPr>
          <w:rFonts w:ascii="Arial" w:hAnsi="Arial" w:cs="Arial"/>
          <w:sz w:val="26"/>
          <w:szCs w:val="26"/>
          <w:lang w:val="es-MX"/>
        </w:rPr>
        <w:t xml:space="preserve">tanto el </w:t>
      </w:r>
      <w:r w:rsidR="0049510F" w:rsidRPr="00343CFC">
        <w:rPr>
          <w:rFonts w:ascii="Arial" w:hAnsi="Arial" w:cs="Arial"/>
          <w:sz w:val="26"/>
          <w:szCs w:val="26"/>
          <w:lang w:val="es-MX"/>
        </w:rPr>
        <w:lastRenderedPageBreak/>
        <w:t xml:space="preserve">sector público como el privado concurran </w:t>
      </w:r>
      <w:r w:rsidR="004B58F6">
        <w:rPr>
          <w:rFonts w:ascii="Arial" w:hAnsi="Arial" w:cs="Arial"/>
          <w:sz w:val="26"/>
          <w:szCs w:val="26"/>
          <w:lang w:val="es-MX"/>
        </w:rPr>
        <w:t xml:space="preserve">y compitan </w:t>
      </w:r>
      <w:r w:rsidR="00302498">
        <w:rPr>
          <w:rFonts w:ascii="Arial" w:hAnsi="Arial" w:cs="Arial"/>
          <w:sz w:val="26"/>
          <w:szCs w:val="26"/>
          <w:lang w:val="es-MX"/>
        </w:rPr>
        <w:t xml:space="preserve">en </w:t>
      </w:r>
      <w:r w:rsidR="006F3B8A">
        <w:rPr>
          <w:rFonts w:ascii="Arial" w:hAnsi="Arial" w:cs="Arial"/>
          <w:sz w:val="26"/>
          <w:szCs w:val="26"/>
          <w:lang w:val="es-MX"/>
        </w:rPr>
        <w:t xml:space="preserve">condiciones de mercado </w:t>
      </w:r>
      <w:r w:rsidR="00302498">
        <w:rPr>
          <w:rFonts w:ascii="Arial" w:hAnsi="Arial" w:cs="Arial"/>
          <w:sz w:val="26"/>
          <w:szCs w:val="26"/>
          <w:lang w:val="es-MX"/>
        </w:rPr>
        <w:t xml:space="preserve">para lograr el </w:t>
      </w:r>
      <w:r w:rsidR="00EA4DDE" w:rsidRPr="00343CFC">
        <w:rPr>
          <w:rFonts w:ascii="Arial" w:hAnsi="Arial" w:cs="Arial"/>
          <w:sz w:val="26"/>
          <w:szCs w:val="26"/>
          <w:lang w:val="es-MX"/>
        </w:rPr>
        <w:t>desarrollo económico nacional.</w:t>
      </w:r>
    </w:p>
    <w:p w14:paraId="26D83452" w14:textId="4B63059A" w:rsidR="00517139" w:rsidRPr="004B1E1C" w:rsidRDefault="00D27675" w:rsidP="005A14E2">
      <w:pPr>
        <w:spacing w:after="360" w:line="360" w:lineRule="auto"/>
        <w:jc w:val="both"/>
        <w:rPr>
          <w:rFonts w:ascii="Arial" w:hAnsi="Arial" w:cs="Arial"/>
          <w:sz w:val="26"/>
          <w:szCs w:val="26"/>
          <w:lang w:val="es-MX"/>
        </w:rPr>
      </w:pPr>
      <w:r w:rsidRPr="00343CFC">
        <w:rPr>
          <w:rFonts w:ascii="Arial" w:hAnsi="Arial" w:cs="Arial"/>
          <w:sz w:val="26"/>
          <w:szCs w:val="26"/>
          <w:lang w:val="es-MX"/>
        </w:rPr>
        <w:t>E</w:t>
      </w:r>
      <w:r w:rsidR="00E77625">
        <w:rPr>
          <w:rFonts w:ascii="Arial" w:hAnsi="Arial" w:cs="Arial"/>
          <w:sz w:val="26"/>
          <w:szCs w:val="26"/>
          <w:lang w:val="es-MX"/>
        </w:rPr>
        <w:t>n el</w:t>
      </w:r>
      <w:r w:rsidR="004B58F6">
        <w:rPr>
          <w:rFonts w:ascii="Arial" w:hAnsi="Arial" w:cs="Arial"/>
          <w:sz w:val="26"/>
          <w:szCs w:val="26"/>
          <w:lang w:val="es-MX"/>
        </w:rPr>
        <w:t xml:space="preserve"> </w:t>
      </w:r>
      <w:r w:rsidRPr="00343CFC">
        <w:rPr>
          <w:rFonts w:ascii="Arial" w:hAnsi="Arial" w:cs="Arial"/>
          <w:sz w:val="26"/>
          <w:szCs w:val="26"/>
          <w:lang w:val="es-MX"/>
        </w:rPr>
        <w:t xml:space="preserve">contexto </w:t>
      </w:r>
      <w:r w:rsidR="00E77625">
        <w:rPr>
          <w:rFonts w:ascii="Arial" w:hAnsi="Arial" w:cs="Arial"/>
          <w:sz w:val="26"/>
          <w:szCs w:val="26"/>
          <w:lang w:val="es-MX"/>
        </w:rPr>
        <w:t xml:space="preserve">de </w:t>
      </w:r>
      <w:r w:rsidR="00A442E8">
        <w:rPr>
          <w:rFonts w:ascii="Arial" w:hAnsi="Arial" w:cs="Arial"/>
          <w:sz w:val="26"/>
          <w:szCs w:val="26"/>
          <w:lang w:val="es-MX"/>
        </w:rPr>
        <w:t xml:space="preserve">que existía </w:t>
      </w:r>
      <w:r w:rsidR="00F10689" w:rsidRPr="00343CFC">
        <w:rPr>
          <w:rFonts w:ascii="Arial" w:hAnsi="Arial" w:cs="Arial"/>
          <w:sz w:val="26"/>
          <w:szCs w:val="26"/>
          <w:lang w:val="es-MX"/>
        </w:rPr>
        <w:t xml:space="preserve">la </w:t>
      </w:r>
      <w:r w:rsidR="00A442E8">
        <w:rPr>
          <w:rFonts w:ascii="Arial" w:hAnsi="Arial" w:cs="Arial"/>
          <w:sz w:val="26"/>
          <w:szCs w:val="26"/>
          <w:lang w:val="es-MX"/>
        </w:rPr>
        <w:t xml:space="preserve">necesidad de </w:t>
      </w:r>
      <w:r w:rsidR="007C6BE6">
        <w:rPr>
          <w:rFonts w:ascii="Arial" w:hAnsi="Arial" w:cs="Arial"/>
          <w:sz w:val="26"/>
          <w:szCs w:val="26"/>
          <w:lang w:val="es-MX"/>
        </w:rPr>
        <w:t>“</w:t>
      </w:r>
      <w:r w:rsidR="00A442E8">
        <w:rPr>
          <w:rFonts w:ascii="Arial" w:hAnsi="Arial" w:cs="Arial"/>
          <w:sz w:val="26"/>
          <w:szCs w:val="26"/>
          <w:lang w:val="es-MX"/>
        </w:rPr>
        <w:t>crear</w:t>
      </w:r>
      <w:r w:rsidR="007C6BE6">
        <w:rPr>
          <w:rFonts w:ascii="Arial" w:hAnsi="Arial" w:cs="Arial"/>
          <w:sz w:val="26"/>
          <w:szCs w:val="26"/>
          <w:lang w:val="es-MX"/>
        </w:rPr>
        <w:t>”</w:t>
      </w:r>
      <w:r w:rsidR="00A442E8">
        <w:rPr>
          <w:rFonts w:ascii="Arial" w:hAnsi="Arial" w:cs="Arial"/>
          <w:sz w:val="26"/>
          <w:szCs w:val="26"/>
          <w:lang w:val="es-MX"/>
        </w:rPr>
        <w:t xml:space="preserve"> </w:t>
      </w:r>
      <w:r w:rsidR="00F10689" w:rsidRPr="00343CFC">
        <w:rPr>
          <w:rFonts w:ascii="Arial" w:hAnsi="Arial" w:cs="Arial"/>
          <w:sz w:val="26"/>
          <w:szCs w:val="26"/>
          <w:lang w:val="es-MX"/>
        </w:rPr>
        <w:t>un mercado en competencia</w:t>
      </w:r>
      <w:r w:rsidR="00BF3F61" w:rsidRPr="00343CFC">
        <w:rPr>
          <w:rFonts w:ascii="Arial" w:hAnsi="Arial" w:cs="Arial"/>
          <w:sz w:val="26"/>
          <w:szCs w:val="26"/>
          <w:lang w:val="es-MX"/>
        </w:rPr>
        <w:t xml:space="preserve"> </w:t>
      </w:r>
      <w:r w:rsidR="008B22F6" w:rsidRPr="00343CFC">
        <w:rPr>
          <w:rFonts w:ascii="Arial" w:hAnsi="Arial" w:cs="Arial"/>
          <w:sz w:val="26"/>
          <w:szCs w:val="26"/>
          <w:lang w:val="es-MX"/>
        </w:rPr>
        <w:t>para</w:t>
      </w:r>
      <w:r w:rsidR="00BF3F61" w:rsidRPr="00343CFC">
        <w:rPr>
          <w:rFonts w:ascii="Arial" w:hAnsi="Arial" w:cs="Arial"/>
          <w:sz w:val="26"/>
          <w:szCs w:val="26"/>
          <w:lang w:val="es-MX"/>
        </w:rPr>
        <w:t xml:space="preserve"> ciertas áreas o sectores de la industria eléctrica</w:t>
      </w:r>
      <w:r w:rsidR="00D5324B">
        <w:rPr>
          <w:rFonts w:ascii="Arial" w:hAnsi="Arial" w:cs="Arial"/>
          <w:sz w:val="26"/>
          <w:szCs w:val="26"/>
          <w:lang w:val="es-MX"/>
        </w:rPr>
        <w:t xml:space="preserve"> en donde antes solo existía un monopolio estatal</w:t>
      </w:r>
      <w:r w:rsidR="00F10689" w:rsidRPr="00343CFC">
        <w:rPr>
          <w:rFonts w:ascii="Arial" w:hAnsi="Arial" w:cs="Arial"/>
          <w:sz w:val="26"/>
          <w:szCs w:val="26"/>
          <w:lang w:val="es-MX"/>
        </w:rPr>
        <w:t>,</w:t>
      </w:r>
      <w:r w:rsidR="00BF3F61" w:rsidRPr="00343CFC">
        <w:rPr>
          <w:rFonts w:ascii="Arial" w:hAnsi="Arial" w:cs="Arial"/>
          <w:sz w:val="26"/>
          <w:szCs w:val="26"/>
          <w:lang w:val="es-MX"/>
        </w:rPr>
        <w:t xml:space="preserve"> es que debe</w:t>
      </w:r>
      <w:r w:rsidR="00FE3894">
        <w:rPr>
          <w:rFonts w:ascii="Arial" w:hAnsi="Arial" w:cs="Arial"/>
          <w:sz w:val="26"/>
          <w:szCs w:val="26"/>
          <w:lang w:val="es-MX"/>
        </w:rPr>
        <w:t>n</w:t>
      </w:r>
      <w:r w:rsidR="00BF3F61" w:rsidRPr="00343CFC">
        <w:rPr>
          <w:rFonts w:ascii="Arial" w:hAnsi="Arial" w:cs="Arial"/>
          <w:sz w:val="26"/>
          <w:szCs w:val="26"/>
          <w:lang w:val="es-MX"/>
        </w:rPr>
        <w:t xml:space="preserve"> </w:t>
      </w:r>
      <w:r w:rsidR="00586B90" w:rsidRPr="00343CFC">
        <w:rPr>
          <w:rFonts w:ascii="Arial" w:hAnsi="Arial" w:cs="Arial"/>
          <w:sz w:val="26"/>
          <w:szCs w:val="26"/>
          <w:lang w:val="es-MX"/>
        </w:rPr>
        <w:t xml:space="preserve">entenderse </w:t>
      </w:r>
      <w:r w:rsidR="00D5324B">
        <w:rPr>
          <w:rFonts w:ascii="Arial" w:hAnsi="Arial" w:cs="Arial"/>
          <w:sz w:val="26"/>
          <w:szCs w:val="26"/>
          <w:lang w:val="es-MX"/>
        </w:rPr>
        <w:t xml:space="preserve">múltiples </w:t>
      </w:r>
      <w:r w:rsidR="008B22F6" w:rsidRPr="00343CFC">
        <w:rPr>
          <w:rFonts w:ascii="Arial" w:hAnsi="Arial" w:cs="Arial"/>
          <w:sz w:val="26"/>
          <w:szCs w:val="26"/>
          <w:lang w:val="es-MX"/>
        </w:rPr>
        <w:t xml:space="preserve">de los cambios mandatados por la reforma constitucional de </w:t>
      </w:r>
      <w:r w:rsidR="00EA2680">
        <w:rPr>
          <w:rFonts w:ascii="Arial" w:hAnsi="Arial" w:cs="Arial"/>
          <w:sz w:val="26"/>
          <w:szCs w:val="26"/>
          <w:lang w:val="es-MX"/>
        </w:rPr>
        <w:t>dos mil trece</w:t>
      </w:r>
      <w:r w:rsidR="00BD03F3" w:rsidRPr="00343CFC">
        <w:rPr>
          <w:rFonts w:ascii="Arial" w:hAnsi="Arial" w:cs="Arial"/>
          <w:sz w:val="26"/>
          <w:szCs w:val="26"/>
          <w:lang w:val="es-MX"/>
        </w:rPr>
        <w:t xml:space="preserve"> y que </w:t>
      </w:r>
      <w:r w:rsidR="00507349">
        <w:rPr>
          <w:rFonts w:ascii="Arial" w:hAnsi="Arial" w:cs="Arial"/>
          <w:sz w:val="26"/>
          <w:szCs w:val="26"/>
          <w:lang w:val="es-MX"/>
        </w:rPr>
        <w:t xml:space="preserve">igualmente </w:t>
      </w:r>
      <w:r w:rsidR="00BD03F3" w:rsidRPr="00343CFC">
        <w:rPr>
          <w:rFonts w:ascii="Arial" w:hAnsi="Arial" w:cs="Arial"/>
          <w:sz w:val="26"/>
          <w:szCs w:val="26"/>
          <w:lang w:val="es-MX"/>
        </w:rPr>
        <w:t xml:space="preserve">se encuentran desarrolladas en </w:t>
      </w:r>
      <w:r w:rsidR="00586B90" w:rsidRPr="00343CFC">
        <w:rPr>
          <w:rFonts w:ascii="Arial" w:hAnsi="Arial" w:cs="Arial"/>
          <w:sz w:val="26"/>
          <w:szCs w:val="26"/>
          <w:lang w:val="es-MX"/>
        </w:rPr>
        <w:t>su</w:t>
      </w:r>
      <w:r w:rsidR="00BD03F3" w:rsidRPr="00343CFC">
        <w:rPr>
          <w:rFonts w:ascii="Arial" w:hAnsi="Arial" w:cs="Arial"/>
          <w:sz w:val="26"/>
          <w:szCs w:val="26"/>
          <w:lang w:val="es-MX"/>
        </w:rPr>
        <w:t xml:space="preserve"> régimen transitorio</w:t>
      </w:r>
      <w:r w:rsidR="008B22F6" w:rsidRPr="00343CFC">
        <w:rPr>
          <w:rFonts w:ascii="Arial" w:hAnsi="Arial" w:cs="Arial"/>
          <w:sz w:val="26"/>
          <w:szCs w:val="26"/>
          <w:lang w:val="es-MX"/>
        </w:rPr>
        <w:t>.</w:t>
      </w:r>
      <w:r w:rsidR="004B1E1C">
        <w:rPr>
          <w:rFonts w:ascii="Arial" w:hAnsi="Arial" w:cs="Arial"/>
          <w:sz w:val="26"/>
          <w:szCs w:val="26"/>
          <w:lang w:val="es-MX"/>
        </w:rPr>
        <w:t xml:space="preserve"> </w:t>
      </w:r>
      <w:r w:rsidR="008B22F6" w:rsidRPr="00343CFC">
        <w:rPr>
          <w:rFonts w:ascii="Arial" w:hAnsi="Arial" w:cs="Arial"/>
          <w:sz w:val="26"/>
          <w:szCs w:val="26"/>
          <w:lang w:val="es-MX"/>
        </w:rPr>
        <w:t xml:space="preserve">En primer lugar, </w:t>
      </w:r>
      <w:r w:rsidR="007C3E3A" w:rsidRPr="00343CFC">
        <w:rPr>
          <w:rFonts w:ascii="Arial" w:hAnsi="Arial" w:cs="Arial"/>
          <w:sz w:val="26"/>
          <w:szCs w:val="26"/>
          <w:lang w:val="es-MX"/>
        </w:rPr>
        <w:t>es relevante</w:t>
      </w:r>
      <w:r w:rsidR="00131D09" w:rsidRPr="00343CFC">
        <w:rPr>
          <w:rFonts w:ascii="Arial" w:hAnsi="Arial" w:cs="Arial"/>
          <w:sz w:val="26"/>
          <w:szCs w:val="26"/>
          <w:lang w:val="es-MX"/>
        </w:rPr>
        <w:t xml:space="preserve"> </w:t>
      </w:r>
      <w:r w:rsidR="007C3E3A" w:rsidRPr="00343CFC">
        <w:rPr>
          <w:rFonts w:ascii="Arial" w:hAnsi="Arial" w:cs="Arial"/>
          <w:sz w:val="26"/>
          <w:szCs w:val="26"/>
          <w:lang w:val="es-MX"/>
        </w:rPr>
        <w:t xml:space="preserve">la transformación de </w:t>
      </w:r>
      <w:r w:rsidR="000541E8">
        <w:rPr>
          <w:rFonts w:ascii="Arial" w:hAnsi="Arial" w:cs="Arial"/>
          <w:sz w:val="26"/>
          <w:szCs w:val="26"/>
          <w:lang w:val="es-MX"/>
        </w:rPr>
        <w:t xml:space="preserve">la </w:t>
      </w:r>
      <w:r w:rsidR="007C3E3A" w:rsidRPr="00343CFC">
        <w:rPr>
          <w:rFonts w:ascii="Arial" w:hAnsi="Arial" w:cs="Arial"/>
          <w:sz w:val="26"/>
          <w:szCs w:val="26"/>
          <w:lang w:val="es-MX"/>
        </w:rPr>
        <w:t>Comisión Federal de Electricidad</w:t>
      </w:r>
      <w:r w:rsidR="00EB1DF6">
        <w:rPr>
          <w:rFonts w:ascii="Arial" w:hAnsi="Arial" w:cs="Arial"/>
          <w:sz w:val="26"/>
          <w:szCs w:val="26"/>
          <w:lang w:val="es-MX"/>
        </w:rPr>
        <w:t xml:space="preserve"> (CFE)</w:t>
      </w:r>
      <w:r w:rsidR="007C3E3A" w:rsidRPr="00343CFC">
        <w:rPr>
          <w:rFonts w:ascii="Arial" w:hAnsi="Arial" w:cs="Arial"/>
          <w:sz w:val="26"/>
          <w:szCs w:val="26"/>
          <w:lang w:val="es-MX"/>
        </w:rPr>
        <w:t xml:space="preserve"> en empresa productiva del Estado</w:t>
      </w:r>
      <w:r w:rsidR="007D51BA" w:rsidRPr="00343CFC">
        <w:rPr>
          <w:rStyle w:val="Refdenotaalpie"/>
          <w:rFonts w:ascii="Arial" w:hAnsi="Arial" w:cs="Arial"/>
          <w:sz w:val="26"/>
          <w:szCs w:val="26"/>
          <w:lang w:val="es-MX"/>
        </w:rPr>
        <w:footnoteReference w:id="7"/>
      </w:r>
      <w:r w:rsidR="00D5324B">
        <w:rPr>
          <w:rFonts w:ascii="Arial" w:hAnsi="Arial" w:cs="Arial"/>
          <w:sz w:val="26"/>
          <w:szCs w:val="26"/>
          <w:lang w:val="es-MX"/>
        </w:rPr>
        <w:t xml:space="preserve"> con mandatos muy específicos</w:t>
      </w:r>
      <w:r w:rsidR="00A70795" w:rsidRPr="00343CFC">
        <w:rPr>
          <w:rStyle w:val="Refdenotaalpie"/>
          <w:rFonts w:ascii="Arial" w:hAnsi="Arial" w:cs="Arial"/>
          <w:sz w:val="26"/>
          <w:szCs w:val="26"/>
          <w:lang w:val="es-MX"/>
        </w:rPr>
        <w:footnoteReference w:id="8"/>
      </w:r>
      <w:r w:rsidR="007C3E3A" w:rsidRPr="00343CFC">
        <w:rPr>
          <w:rFonts w:ascii="Arial" w:hAnsi="Arial" w:cs="Arial"/>
          <w:sz w:val="26"/>
          <w:szCs w:val="26"/>
          <w:lang w:val="es-MX"/>
        </w:rPr>
        <w:t xml:space="preserve">. </w:t>
      </w:r>
      <w:r w:rsidR="00FC136B">
        <w:rPr>
          <w:rFonts w:ascii="Arial" w:hAnsi="Arial" w:cs="Arial"/>
          <w:sz w:val="26"/>
          <w:szCs w:val="26"/>
          <w:lang w:val="es-MX"/>
        </w:rPr>
        <w:t xml:space="preserve">Cuando fue </w:t>
      </w:r>
      <w:r w:rsidR="007C3E3A" w:rsidRPr="00343CFC">
        <w:rPr>
          <w:rFonts w:ascii="Arial" w:hAnsi="Arial" w:cs="Arial"/>
          <w:sz w:val="26"/>
          <w:szCs w:val="26"/>
          <w:lang w:val="es-MX"/>
        </w:rPr>
        <w:t>un organismo paraestatal</w:t>
      </w:r>
      <w:r w:rsidR="00131D09" w:rsidRPr="00343CFC">
        <w:rPr>
          <w:rFonts w:ascii="Arial" w:hAnsi="Arial" w:cs="Arial"/>
          <w:sz w:val="26"/>
          <w:szCs w:val="26"/>
          <w:lang w:val="es-MX"/>
        </w:rPr>
        <w:t>,</w:t>
      </w:r>
      <w:r w:rsidR="007C3E3A" w:rsidRPr="00343CFC">
        <w:rPr>
          <w:rFonts w:ascii="Arial" w:hAnsi="Arial" w:cs="Arial"/>
          <w:sz w:val="26"/>
          <w:szCs w:val="26"/>
          <w:lang w:val="es-MX"/>
        </w:rPr>
        <w:t xml:space="preserve"> </w:t>
      </w:r>
      <w:r w:rsidR="00B23807">
        <w:rPr>
          <w:rFonts w:ascii="Arial" w:hAnsi="Arial" w:cs="Arial"/>
          <w:sz w:val="26"/>
          <w:szCs w:val="26"/>
          <w:lang w:val="es-MX"/>
        </w:rPr>
        <w:t xml:space="preserve">la </w:t>
      </w:r>
      <w:r w:rsidR="00D5324B">
        <w:rPr>
          <w:rFonts w:ascii="Arial" w:hAnsi="Arial" w:cs="Arial"/>
          <w:sz w:val="26"/>
          <w:szCs w:val="26"/>
          <w:lang w:val="es-MX"/>
        </w:rPr>
        <w:t xml:space="preserve">CFE </w:t>
      </w:r>
      <w:r w:rsidR="005A14E2" w:rsidRPr="00343CFC">
        <w:rPr>
          <w:rFonts w:ascii="Arial" w:hAnsi="Arial" w:cs="Arial"/>
          <w:sz w:val="26"/>
          <w:szCs w:val="26"/>
          <w:lang w:val="es-MX"/>
        </w:rPr>
        <w:t xml:space="preserve">no tenía fines de </w:t>
      </w:r>
      <w:r w:rsidR="005A14E2" w:rsidRPr="00343CFC">
        <w:rPr>
          <w:rFonts w:ascii="Arial" w:hAnsi="Arial" w:cs="Arial"/>
          <w:sz w:val="26"/>
          <w:szCs w:val="26"/>
          <w:lang w:val="es-MX"/>
        </w:rPr>
        <w:lastRenderedPageBreak/>
        <w:t>lucro</w:t>
      </w:r>
      <w:r w:rsidR="00131D09" w:rsidRPr="00343CFC">
        <w:rPr>
          <w:rFonts w:ascii="Arial" w:hAnsi="Arial" w:cs="Arial"/>
          <w:sz w:val="26"/>
          <w:szCs w:val="26"/>
          <w:lang w:val="es-MX"/>
        </w:rPr>
        <w:t>, y transformar</w:t>
      </w:r>
      <w:r w:rsidR="003F20BE">
        <w:rPr>
          <w:rFonts w:ascii="Arial" w:hAnsi="Arial" w:cs="Arial"/>
          <w:sz w:val="26"/>
          <w:szCs w:val="26"/>
          <w:lang w:val="es-MX"/>
        </w:rPr>
        <w:t>la</w:t>
      </w:r>
      <w:r w:rsidR="005A14E2" w:rsidRPr="00343CFC">
        <w:rPr>
          <w:rFonts w:ascii="Arial" w:hAnsi="Arial" w:cs="Arial"/>
          <w:sz w:val="26"/>
          <w:szCs w:val="26"/>
          <w:lang w:val="es-MX"/>
        </w:rPr>
        <w:t xml:space="preserve"> en una empresa productiva del Estado</w:t>
      </w:r>
      <w:r w:rsidR="00131D09" w:rsidRPr="00343CFC">
        <w:rPr>
          <w:rFonts w:ascii="Arial" w:hAnsi="Arial" w:cs="Arial"/>
          <w:sz w:val="26"/>
          <w:szCs w:val="26"/>
          <w:lang w:val="es-MX"/>
        </w:rPr>
        <w:t xml:space="preserve"> </w:t>
      </w:r>
      <w:r w:rsidR="005A14E2" w:rsidRPr="00343CFC">
        <w:rPr>
          <w:rFonts w:ascii="Arial" w:hAnsi="Arial" w:cs="Arial"/>
          <w:sz w:val="26"/>
          <w:szCs w:val="26"/>
          <w:lang w:val="es-MX"/>
        </w:rPr>
        <w:t xml:space="preserve">no </w:t>
      </w:r>
      <w:r w:rsidR="003A1075">
        <w:rPr>
          <w:rFonts w:ascii="Arial" w:hAnsi="Arial" w:cs="Arial"/>
          <w:sz w:val="26"/>
          <w:szCs w:val="26"/>
          <w:lang w:val="es-MX"/>
        </w:rPr>
        <w:t xml:space="preserve">sólo </w:t>
      </w:r>
      <w:r w:rsidR="00131D09" w:rsidRPr="00343CFC">
        <w:rPr>
          <w:rFonts w:ascii="Arial" w:hAnsi="Arial" w:cs="Arial"/>
          <w:sz w:val="26"/>
          <w:szCs w:val="26"/>
          <w:lang w:val="es-MX"/>
        </w:rPr>
        <w:t xml:space="preserve">implicó </w:t>
      </w:r>
      <w:r w:rsidR="005A14E2" w:rsidRPr="00343CFC">
        <w:rPr>
          <w:rFonts w:ascii="Arial" w:hAnsi="Arial" w:cs="Arial"/>
          <w:sz w:val="26"/>
          <w:szCs w:val="26"/>
          <w:lang w:val="es-MX"/>
        </w:rPr>
        <w:t>un cambio de nomenclatura</w:t>
      </w:r>
      <w:r w:rsidR="00131D09" w:rsidRPr="00343CFC">
        <w:rPr>
          <w:rFonts w:ascii="Arial" w:hAnsi="Arial" w:cs="Arial"/>
          <w:sz w:val="26"/>
          <w:szCs w:val="26"/>
          <w:lang w:val="es-MX"/>
        </w:rPr>
        <w:t xml:space="preserve">, sino que </w:t>
      </w:r>
      <w:r w:rsidR="005A14E2" w:rsidRPr="00343CFC">
        <w:rPr>
          <w:rFonts w:ascii="Arial" w:hAnsi="Arial" w:cs="Arial"/>
          <w:sz w:val="26"/>
          <w:szCs w:val="26"/>
          <w:lang w:val="es-MX"/>
        </w:rPr>
        <w:t>a nivel constitucional se mandat</w:t>
      </w:r>
      <w:r w:rsidR="00131D09" w:rsidRPr="00343CFC">
        <w:rPr>
          <w:rFonts w:ascii="Arial" w:hAnsi="Arial" w:cs="Arial"/>
          <w:sz w:val="26"/>
          <w:szCs w:val="26"/>
          <w:lang w:val="es-MX"/>
        </w:rPr>
        <w:t>ó</w:t>
      </w:r>
      <w:r w:rsidR="005A14E2" w:rsidRPr="00343CFC">
        <w:rPr>
          <w:rFonts w:ascii="Arial" w:hAnsi="Arial" w:cs="Arial"/>
          <w:sz w:val="26"/>
          <w:szCs w:val="26"/>
          <w:lang w:val="es-MX"/>
        </w:rPr>
        <w:t xml:space="preserve"> que su objeto </w:t>
      </w:r>
      <w:r w:rsidR="00131D09" w:rsidRPr="00343CFC">
        <w:rPr>
          <w:rFonts w:ascii="Arial" w:hAnsi="Arial" w:cs="Arial"/>
          <w:sz w:val="26"/>
          <w:szCs w:val="26"/>
          <w:lang w:val="es-MX"/>
        </w:rPr>
        <w:t xml:space="preserve">fuese </w:t>
      </w:r>
      <w:r w:rsidR="005A14E2" w:rsidRPr="00343CFC">
        <w:rPr>
          <w:rFonts w:ascii="Arial" w:hAnsi="Arial" w:cs="Arial"/>
          <w:i/>
          <w:iCs/>
          <w:sz w:val="26"/>
          <w:szCs w:val="26"/>
          <w:lang w:val="es-MX"/>
        </w:rPr>
        <w:t xml:space="preserve">la creación de valor económico </w:t>
      </w:r>
      <w:r w:rsidR="00131D09" w:rsidRPr="00343CFC">
        <w:rPr>
          <w:rFonts w:ascii="Arial" w:hAnsi="Arial" w:cs="Arial"/>
          <w:i/>
          <w:iCs/>
          <w:sz w:val="26"/>
          <w:szCs w:val="26"/>
          <w:lang w:val="es-MX"/>
        </w:rPr>
        <w:t xml:space="preserve">para la Nación </w:t>
      </w:r>
      <w:r w:rsidR="005A14E2" w:rsidRPr="00343CFC">
        <w:rPr>
          <w:rFonts w:ascii="Arial" w:hAnsi="Arial" w:cs="Arial"/>
          <w:i/>
          <w:iCs/>
          <w:sz w:val="26"/>
          <w:szCs w:val="26"/>
          <w:lang w:val="es-MX"/>
        </w:rPr>
        <w:t>e incrementar los ingresos del Estado</w:t>
      </w:r>
      <w:r w:rsidR="005A14E2" w:rsidRPr="00343CFC">
        <w:rPr>
          <w:rFonts w:ascii="Arial" w:hAnsi="Arial" w:cs="Arial"/>
          <w:sz w:val="26"/>
          <w:szCs w:val="26"/>
          <w:lang w:val="es-MX"/>
        </w:rPr>
        <w:t xml:space="preserve">. </w:t>
      </w:r>
      <w:r w:rsidR="00E60A83" w:rsidRPr="00343CFC">
        <w:rPr>
          <w:rFonts w:ascii="Arial" w:hAnsi="Arial" w:cs="Arial"/>
          <w:sz w:val="26"/>
          <w:szCs w:val="26"/>
          <w:lang w:val="es-MX"/>
        </w:rPr>
        <w:t xml:space="preserve">Desde mi perspectiva, </w:t>
      </w:r>
      <w:r w:rsidR="005A14E2" w:rsidRPr="00343CFC">
        <w:rPr>
          <w:rFonts w:ascii="Arial" w:hAnsi="Arial" w:cs="Arial"/>
          <w:sz w:val="26"/>
          <w:szCs w:val="26"/>
          <w:lang w:val="es-MX"/>
        </w:rPr>
        <w:t xml:space="preserve">no es a través de la distribución y de la transmisión donde va a lograr este objetivo, </w:t>
      </w:r>
      <w:r w:rsidR="00131D09" w:rsidRPr="00343CFC">
        <w:rPr>
          <w:rFonts w:ascii="Arial" w:hAnsi="Arial" w:cs="Arial"/>
          <w:sz w:val="26"/>
          <w:szCs w:val="26"/>
          <w:lang w:val="es-MX"/>
        </w:rPr>
        <w:t xml:space="preserve">sino </w:t>
      </w:r>
      <w:r w:rsidR="005A14E2" w:rsidRPr="00343CFC">
        <w:rPr>
          <w:rFonts w:ascii="Arial" w:hAnsi="Arial" w:cs="Arial"/>
          <w:sz w:val="26"/>
          <w:szCs w:val="26"/>
          <w:lang w:val="es-MX"/>
        </w:rPr>
        <w:t>a través de la</w:t>
      </w:r>
      <w:r w:rsidR="00131D09" w:rsidRPr="00343CFC">
        <w:rPr>
          <w:rFonts w:ascii="Arial" w:hAnsi="Arial" w:cs="Arial"/>
          <w:sz w:val="26"/>
          <w:szCs w:val="26"/>
          <w:lang w:val="es-MX"/>
        </w:rPr>
        <w:t>s actividades de</w:t>
      </w:r>
      <w:r w:rsidR="005A14E2" w:rsidRPr="00343CFC">
        <w:rPr>
          <w:rFonts w:ascii="Arial" w:hAnsi="Arial" w:cs="Arial"/>
          <w:sz w:val="26"/>
          <w:szCs w:val="26"/>
          <w:lang w:val="es-MX"/>
        </w:rPr>
        <w:t xml:space="preserve"> generación </w:t>
      </w:r>
      <w:r w:rsidR="00131D09" w:rsidRPr="00343CFC">
        <w:rPr>
          <w:rFonts w:ascii="Arial" w:hAnsi="Arial" w:cs="Arial"/>
          <w:sz w:val="26"/>
          <w:szCs w:val="26"/>
          <w:lang w:val="es-MX"/>
        </w:rPr>
        <w:t xml:space="preserve">y </w:t>
      </w:r>
      <w:r w:rsidR="005A14E2" w:rsidRPr="00343CFC">
        <w:rPr>
          <w:rFonts w:ascii="Arial" w:hAnsi="Arial" w:cs="Arial"/>
          <w:sz w:val="26"/>
          <w:szCs w:val="26"/>
          <w:lang w:val="es-MX"/>
        </w:rPr>
        <w:t>la comercialización</w:t>
      </w:r>
      <w:r w:rsidR="003F20BE">
        <w:rPr>
          <w:rFonts w:ascii="Arial" w:hAnsi="Arial" w:cs="Arial"/>
          <w:sz w:val="26"/>
          <w:szCs w:val="26"/>
          <w:lang w:val="es-MX"/>
        </w:rPr>
        <w:t>,</w:t>
      </w:r>
      <w:r w:rsidR="00131D09" w:rsidRPr="00343CFC">
        <w:rPr>
          <w:rFonts w:ascii="Arial" w:hAnsi="Arial" w:cs="Arial"/>
          <w:sz w:val="26"/>
          <w:szCs w:val="26"/>
          <w:lang w:val="es-MX"/>
        </w:rPr>
        <w:t xml:space="preserve"> </w:t>
      </w:r>
      <w:r w:rsidR="00E60A83" w:rsidRPr="00343CFC">
        <w:rPr>
          <w:rFonts w:ascii="Arial" w:hAnsi="Arial" w:cs="Arial"/>
          <w:sz w:val="26"/>
          <w:szCs w:val="26"/>
          <w:lang w:val="es-MX"/>
        </w:rPr>
        <w:t xml:space="preserve">en las que </w:t>
      </w:r>
      <w:r w:rsidR="00131D09" w:rsidRPr="00343CFC">
        <w:rPr>
          <w:rFonts w:ascii="Arial" w:hAnsi="Arial" w:cs="Arial"/>
          <w:sz w:val="26"/>
          <w:szCs w:val="26"/>
          <w:lang w:val="es-MX"/>
        </w:rPr>
        <w:t>participa</w:t>
      </w:r>
      <w:r w:rsidR="00FC136B">
        <w:rPr>
          <w:rFonts w:ascii="Arial" w:hAnsi="Arial" w:cs="Arial"/>
          <w:sz w:val="26"/>
          <w:szCs w:val="26"/>
          <w:lang w:val="es-MX"/>
        </w:rPr>
        <w:t xml:space="preserve"> y</w:t>
      </w:r>
      <w:r w:rsidR="00131D09" w:rsidRPr="00343CFC">
        <w:rPr>
          <w:rFonts w:ascii="Arial" w:hAnsi="Arial" w:cs="Arial"/>
          <w:sz w:val="26"/>
          <w:szCs w:val="26"/>
          <w:lang w:val="es-MX"/>
        </w:rPr>
        <w:t xml:space="preserve"> </w:t>
      </w:r>
      <w:r w:rsidR="00131D09" w:rsidRPr="00166373">
        <w:rPr>
          <w:rFonts w:ascii="Arial" w:hAnsi="Arial" w:cs="Arial"/>
          <w:sz w:val="26"/>
          <w:szCs w:val="26"/>
          <w:lang w:val="es-MX"/>
        </w:rPr>
        <w:t>comp</w:t>
      </w:r>
      <w:r w:rsidR="00FC136B">
        <w:rPr>
          <w:rFonts w:ascii="Arial" w:hAnsi="Arial" w:cs="Arial"/>
          <w:sz w:val="26"/>
          <w:szCs w:val="26"/>
          <w:lang w:val="es-MX"/>
        </w:rPr>
        <w:t>ite</w:t>
      </w:r>
      <w:r w:rsidR="00131D09" w:rsidRPr="00343CFC">
        <w:rPr>
          <w:rFonts w:ascii="Arial" w:hAnsi="Arial" w:cs="Arial"/>
          <w:sz w:val="26"/>
          <w:szCs w:val="26"/>
          <w:lang w:val="es-MX"/>
        </w:rPr>
        <w:t xml:space="preserve"> </w:t>
      </w:r>
      <w:r w:rsidR="005A14E2" w:rsidRPr="00343CFC">
        <w:rPr>
          <w:rFonts w:ascii="Arial" w:hAnsi="Arial" w:cs="Arial"/>
          <w:sz w:val="26"/>
          <w:szCs w:val="26"/>
          <w:lang w:val="es-MX"/>
        </w:rPr>
        <w:t>con el sector privado</w:t>
      </w:r>
      <w:r w:rsidR="00131D09" w:rsidRPr="00343CFC">
        <w:rPr>
          <w:rFonts w:ascii="Arial" w:hAnsi="Arial" w:cs="Arial"/>
          <w:sz w:val="26"/>
          <w:szCs w:val="26"/>
          <w:lang w:val="es-MX"/>
        </w:rPr>
        <w:t>.</w:t>
      </w:r>
      <w:r w:rsidR="00E60A83" w:rsidRPr="00343CFC">
        <w:rPr>
          <w:rFonts w:ascii="Arial" w:hAnsi="Arial" w:cs="Arial"/>
          <w:sz w:val="26"/>
          <w:szCs w:val="26"/>
          <w:lang w:val="es-MX"/>
        </w:rPr>
        <w:t xml:space="preserve"> Para ello, </w:t>
      </w:r>
      <w:r w:rsidR="00131D09" w:rsidRPr="00343CFC">
        <w:rPr>
          <w:rFonts w:ascii="Arial" w:hAnsi="Arial" w:cs="Arial"/>
          <w:sz w:val="26"/>
          <w:szCs w:val="26"/>
          <w:lang w:val="es-MX"/>
        </w:rPr>
        <w:t xml:space="preserve">la reforma </w:t>
      </w:r>
      <w:r w:rsidR="00166373">
        <w:rPr>
          <w:rFonts w:ascii="Arial" w:hAnsi="Arial" w:cs="Arial"/>
          <w:sz w:val="26"/>
          <w:szCs w:val="26"/>
          <w:lang w:val="es-MX"/>
        </w:rPr>
        <w:t xml:space="preserve">constitucional </w:t>
      </w:r>
      <w:r w:rsidR="00131D09" w:rsidRPr="00343CFC">
        <w:rPr>
          <w:rFonts w:ascii="Arial" w:hAnsi="Arial" w:cs="Arial"/>
          <w:sz w:val="26"/>
          <w:szCs w:val="26"/>
          <w:lang w:val="es-MX"/>
        </w:rPr>
        <w:t xml:space="preserve">buscó </w:t>
      </w:r>
      <w:r w:rsidR="005A14E2" w:rsidRPr="00343CFC">
        <w:rPr>
          <w:rFonts w:ascii="Arial" w:hAnsi="Arial" w:cs="Arial"/>
          <w:sz w:val="26"/>
          <w:szCs w:val="26"/>
          <w:lang w:val="es-MX"/>
        </w:rPr>
        <w:t>desliga</w:t>
      </w:r>
      <w:r w:rsidR="00131D09" w:rsidRPr="00343CFC">
        <w:rPr>
          <w:rFonts w:ascii="Arial" w:hAnsi="Arial" w:cs="Arial"/>
          <w:sz w:val="26"/>
          <w:szCs w:val="26"/>
          <w:lang w:val="es-MX"/>
        </w:rPr>
        <w:t>r</w:t>
      </w:r>
      <w:r w:rsidR="005A14E2" w:rsidRPr="00343CFC">
        <w:rPr>
          <w:rFonts w:ascii="Arial" w:hAnsi="Arial" w:cs="Arial"/>
          <w:sz w:val="26"/>
          <w:szCs w:val="26"/>
          <w:lang w:val="es-MX"/>
        </w:rPr>
        <w:t xml:space="preserve"> o rompe</w:t>
      </w:r>
      <w:r w:rsidR="00131D09" w:rsidRPr="00343CFC">
        <w:rPr>
          <w:rFonts w:ascii="Arial" w:hAnsi="Arial" w:cs="Arial"/>
          <w:sz w:val="26"/>
          <w:szCs w:val="26"/>
          <w:lang w:val="es-MX"/>
        </w:rPr>
        <w:t xml:space="preserve">r </w:t>
      </w:r>
      <w:r w:rsidR="005A14E2" w:rsidRPr="00343CFC">
        <w:rPr>
          <w:rFonts w:ascii="Arial" w:hAnsi="Arial" w:cs="Arial"/>
          <w:sz w:val="26"/>
          <w:szCs w:val="26"/>
          <w:lang w:val="es-MX"/>
        </w:rPr>
        <w:t>el andamiaje de derecho administrativo que tenía</w:t>
      </w:r>
      <w:r w:rsidR="00D45459">
        <w:rPr>
          <w:rFonts w:ascii="Arial" w:hAnsi="Arial" w:cs="Arial"/>
          <w:sz w:val="26"/>
          <w:szCs w:val="26"/>
          <w:lang w:val="es-MX"/>
        </w:rPr>
        <w:t xml:space="preserve"> la</w:t>
      </w:r>
      <w:r w:rsidR="005A14E2" w:rsidRPr="00343CFC">
        <w:rPr>
          <w:rFonts w:ascii="Arial" w:hAnsi="Arial" w:cs="Arial"/>
          <w:sz w:val="26"/>
          <w:szCs w:val="26"/>
          <w:lang w:val="es-MX"/>
        </w:rPr>
        <w:t xml:space="preserve"> </w:t>
      </w:r>
      <w:r w:rsidR="00131D09" w:rsidRPr="00343CFC">
        <w:rPr>
          <w:rFonts w:ascii="Arial" w:hAnsi="Arial" w:cs="Arial"/>
          <w:sz w:val="26"/>
          <w:szCs w:val="26"/>
          <w:lang w:val="es-MX"/>
        </w:rPr>
        <w:t>CFE</w:t>
      </w:r>
      <w:r w:rsidR="005A14E2" w:rsidRPr="00343CFC">
        <w:rPr>
          <w:rFonts w:ascii="Arial" w:hAnsi="Arial" w:cs="Arial"/>
          <w:sz w:val="26"/>
          <w:szCs w:val="26"/>
          <w:lang w:val="es-MX"/>
        </w:rPr>
        <w:t xml:space="preserve"> </w:t>
      </w:r>
      <w:r w:rsidR="00131D09" w:rsidRPr="00343CFC">
        <w:rPr>
          <w:rFonts w:ascii="Arial" w:hAnsi="Arial" w:cs="Arial"/>
          <w:sz w:val="26"/>
          <w:szCs w:val="26"/>
          <w:lang w:val="es-MX"/>
        </w:rPr>
        <w:t>con el objetivo de que</w:t>
      </w:r>
      <w:r w:rsidR="005A14E2" w:rsidRPr="00343CFC">
        <w:rPr>
          <w:rFonts w:ascii="Arial" w:hAnsi="Arial" w:cs="Arial"/>
          <w:sz w:val="26"/>
          <w:szCs w:val="26"/>
          <w:lang w:val="es-MX"/>
        </w:rPr>
        <w:t xml:space="preserve">, en generación y en comercialización, pudiese actuar como un </w:t>
      </w:r>
      <w:r w:rsidR="005E4117" w:rsidRPr="00343CFC">
        <w:rPr>
          <w:rFonts w:ascii="Arial" w:hAnsi="Arial" w:cs="Arial"/>
          <w:sz w:val="26"/>
          <w:szCs w:val="26"/>
          <w:lang w:val="es-MX"/>
        </w:rPr>
        <w:t>participante más</w:t>
      </w:r>
      <w:r w:rsidR="00527DA5">
        <w:rPr>
          <w:rFonts w:ascii="Arial" w:hAnsi="Arial" w:cs="Arial"/>
          <w:sz w:val="26"/>
          <w:szCs w:val="26"/>
          <w:lang w:val="es-MX"/>
        </w:rPr>
        <w:t xml:space="preserve"> del mercado</w:t>
      </w:r>
      <w:r w:rsidR="005E4117" w:rsidRPr="00343CFC">
        <w:rPr>
          <w:rFonts w:ascii="Arial" w:hAnsi="Arial" w:cs="Arial"/>
          <w:sz w:val="26"/>
          <w:szCs w:val="26"/>
          <w:lang w:val="es-MX"/>
        </w:rPr>
        <w:t xml:space="preserve"> (esto es, como un “</w:t>
      </w:r>
      <w:r w:rsidR="005A14E2" w:rsidRPr="00343CFC">
        <w:rPr>
          <w:rFonts w:ascii="Arial" w:hAnsi="Arial" w:cs="Arial"/>
          <w:sz w:val="26"/>
          <w:szCs w:val="26"/>
          <w:lang w:val="es-MX"/>
        </w:rPr>
        <w:t>particular</w:t>
      </w:r>
      <w:r w:rsidR="005E4117" w:rsidRPr="00343CFC">
        <w:rPr>
          <w:rFonts w:ascii="Arial" w:hAnsi="Arial" w:cs="Arial"/>
          <w:sz w:val="26"/>
          <w:szCs w:val="26"/>
          <w:lang w:val="es-MX"/>
        </w:rPr>
        <w:t>”) de modo que</w:t>
      </w:r>
      <w:r w:rsidR="00B41C64" w:rsidRPr="00343CFC">
        <w:rPr>
          <w:rFonts w:ascii="Arial" w:hAnsi="Arial" w:cs="Arial"/>
          <w:sz w:val="26"/>
          <w:szCs w:val="26"/>
          <w:lang w:val="es-MX"/>
        </w:rPr>
        <w:t xml:space="preserve">: </w:t>
      </w:r>
      <w:r w:rsidR="00B41C64" w:rsidRPr="00343CFC">
        <w:rPr>
          <w:rFonts w:ascii="Arial" w:hAnsi="Arial" w:cs="Arial"/>
          <w:b/>
          <w:bCs/>
          <w:sz w:val="26"/>
          <w:szCs w:val="26"/>
          <w:lang w:val="es-MX"/>
        </w:rPr>
        <w:t>a)</w:t>
      </w:r>
      <w:r w:rsidR="00B41C64" w:rsidRPr="00343CFC">
        <w:rPr>
          <w:rFonts w:ascii="Arial" w:hAnsi="Arial" w:cs="Arial"/>
          <w:sz w:val="26"/>
          <w:szCs w:val="26"/>
          <w:lang w:val="es-MX"/>
        </w:rPr>
        <w:t xml:space="preserve"> </w:t>
      </w:r>
      <w:r w:rsidR="005E4117" w:rsidRPr="00343CFC">
        <w:rPr>
          <w:rFonts w:ascii="Arial" w:hAnsi="Arial" w:cs="Arial"/>
          <w:sz w:val="26"/>
          <w:szCs w:val="26"/>
          <w:lang w:val="es-MX"/>
        </w:rPr>
        <w:t xml:space="preserve">no </w:t>
      </w:r>
      <w:r w:rsidR="005A14E2" w:rsidRPr="00343CFC">
        <w:rPr>
          <w:rFonts w:ascii="Arial" w:hAnsi="Arial" w:cs="Arial"/>
          <w:sz w:val="26"/>
          <w:szCs w:val="26"/>
          <w:lang w:val="es-MX"/>
        </w:rPr>
        <w:t>le aplica</w:t>
      </w:r>
      <w:r w:rsidR="00131D09" w:rsidRPr="00343CFC">
        <w:rPr>
          <w:rFonts w:ascii="Arial" w:hAnsi="Arial" w:cs="Arial"/>
          <w:sz w:val="26"/>
          <w:szCs w:val="26"/>
          <w:lang w:val="es-MX"/>
        </w:rPr>
        <w:t>ran leyes como</w:t>
      </w:r>
      <w:r w:rsidR="005A14E2" w:rsidRPr="00343CFC">
        <w:rPr>
          <w:rFonts w:ascii="Arial" w:hAnsi="Arial" w:cs="Arial"/>
          <w:sz w:val="26"/>
          <w:szCs w:val="26"/>
          <w:lang w:val="es-MX"/>
        </w:rPr>
        <w:t xml:space="preserve"> </w:t>
      </w:r>
      <w:r w:rsidR="00051EB1" w:rsidRPr="00343CFC">
        <w:rPr>
          <w:rFonts w:ascii="Arial" w:hAnsi="Arial" w:cs="Arial"/>
          <w:sz w:val="26"/>
          <w:szCs w:val="26"/>
          <w:lang w:val="es-MX"/>
        </w:rPr>
        <w:t xml:space="preserve">la </w:t>
      </w:r>
      <w:r w:rsidR="005A14E2" w:rsidRPr="00343CFC">
        <w:rPr>
          <w:rFonts w:ascii="Arial" w:hAnsi="Arial" w:cs="Arial"/>
          <w:sz w:val="26"/>
          <w:szCs w:val="26"/>
          <w:lang w:val="es-MX"/>
        </w:rPr>
        <w:t>Orgánica de la Administración</w:t>
      </w:r>
      <w:r w:rsidR="00051EB1" w:rsidRPr="00343CFC">
        <w:rPr>
          <w:rFonts w:ascii="Arial" w:hAnsi="Arial" w:cs="Arial"/>
          <w:sz w:val="26"/>
          <w:szCs w:val="26"/>
          <w:lang w:val="es-MX"/>
        </w:rPr>
        <w:t xml:space="preserve"> Pública Federal</w:t>
      </w:r>
      <w:r w:rsidR="005A14E2" w:rsidRPr="00343CFC">
        <w:rPr>
          <w:rFonts w:ascii="Arial" w:hAnsi="Arial" w:cs="Arial"/>
          <w:sz w:val="26"/>
          <w:szCs w:val="26"/>
          <w:lang w:val="es-MX"/>
        </w:rPr>
        <w:t xml:space="preserve">, </w:t>
      </w:r>
      <w:r w:rsidR="00BA4B8F">
        <w:rPr>
          <w:rFonts w:ascii="Arial" w:hAnsi="Arial" w:cs="Arial"/>
          <w:sz w:val="26"/>
          <w:szCs w:val="26"/>
          <w:lang w:val="es-MX"/>
        </w:rPr>
        <w:t>la d</w:t>
      </w:r>
      <w:r w:rsidR="005A14E2" w:rsidRPr="00343CFC">
        <w:rPr>
          <w:rFonts w:ascii="Arial" w:hAnsi="Arial" w:cs="Arial"/>
          <w:sz w:val="26"/>
          <w:szCs w:val="26"/>
          <w:lang w:val="es-MX"/>
        </w:rPr>
        <w:t xml:space="preserve">e Entidades Paraestatales, </w:t>
      </w:r>
      <w:r w:rsidR="00BA4B8F">
        <w:rPr>
          <w:rFonts w:ascii="Arial" w:hAnsi="Arial" w:cs="Arial"/>
          <w:sz w:val="26"/>
          <w:szCs w:val="26"/>
          <w:lang w:val="es-MX"/>
        </w:rPr>
        <w:t xml:space="preserve">la </w:t>
      </w:r>
      <w:r w:rsidR="00051EB1" w:rsidRPr="00343CFC">
        <w:rPr>
          <w:rFonts w:ascii="Arial" w:hAnsi="Arial" w:cs="Arial"/>
          <w:sz w:val="26"/>
          <w:szCs w:val="26"/>
          <w:lang w:val="es-MX"/>
        </w:rPr>
        <w:t xml:space="preserve">de </w:t>
      </w:r>
      <w:r w:rsidR="005A14E2" w:rsidRPr="00343CFC">
        <w:rPr>
          <w:rFonts w:ascii="Arial" w:hAnsi="Arial" w:cs="Arial"/>
          <w:sz w:val="26"/>
          <w:szCs w:val="26"/>
          <w:lang w:val="es-MX"/>
        </w:rPr>
        <w:t xml:space="preserve">Presupuesto, Deuda Pública, </w:t>
      </w:r>
      <w:r w:rsidR="00BA4B8F">
        <w:rPr>
          <w:rFonts w:ascii="Arial" w:hAnsi="Arial" w:cs="Arial"/>
          <w:sz w:val="26"/>
          <w:szCs w:val="26"/>
          <w:lang w:val="es-MX"/>
        </w:rPr>
        <w:t xml:space="preserve">la </w:t>
      </w:r>
      <w:r w:rsidR="00051EB1" w:rsidRPr="00343CFC">
        <w:rPr>
          <w:rFonts w:ascii="Arial" w:hAnsi="Arial" w:cs="Arial"/>
          <w:sz w:val="26"/>
          <w:szCs w:val="26"/>
          <w:lang w:val="es-MX"/>
        </w:rPr>
        <w:t xml:space="preserve">de </w:t>
      </w:r>
      <w:r w:rsidR="005A14E2" w:rsidRPr="00343CFC">
        <w:rPr>
          <w:rFonts w:ascii="Arial" w:hAnsi="Arial" w:cs="Arial"/>
          <w:sz w:val="26"/>
          <w:szCs w:val="26"/>
          <w:lang w:val="es-MX"/>
        </w:rPr>
        <w:t xml:space="preserve">Adquisiciones, </w:t>
      </w:r>
      <w:r w:rsidR="00051EB1" w:rsidRPr="00343CFC">
        <w:rPr>
          <w:rFonts w:ascii="Arial" w:hAnsi="Arial" w:cs="Arial"/>
          <w:sz w:val="26"/>
          <w:szCs w:val="26"/>
          <w:lang w:val="es-MX"/>
        </w:rPr>
        <w:t>entre otras</w:t>
      </w:r>
      <w:r w:rsidR="00B41C64" w:rsidRPr="00343CFC">
        <w:rPr>
          <w:rFonts w:ascii="Arial" w:hAnsi="Arial" w:cs="Arial"/>
          <w:sz w:val="26"/>
          <w:szCs w:val="26"/>
          <w:lang w:val="es-MX"/>
        </w:rPr>
        <w:t xml:space="preserve">; </w:t>
      </w:r>
      <w:r w:rsidR="00B41C64" w:rsidRPr="00343CFC">
        <w:rPr>
          <w:rFonts w:ascii="Arial" w:hAnsi="Arial" w:cs="Arial"/>
          <w:b/>
          <w:bCs/>
          <w:sz w:val="26"/>
          <w:szCs w:val="26"/>
          <w:lang w:val="es-MX"/>
        </w:rPr>
        <w:t>b)</w:t>
      </w:r>
      <w:r w:rsidR="00B41C64" w:rsidRPr="00343CFC">
        <w:rPr>
          <w:rFonts w:ascii="Arial" w:hAnsi="Arial" w:cs="Arial"/>
          <w:sz w:val="26"/>
          <w:szCs w:val="26"/>
          <w:lang w:val="es-MX"/>
        </w:rPr>
        <w:t xml:space="preserve"> se ordena establecer </w:t>
      </w:r>
      <w:r w:rsidR="00051EB1" w:rsidRPr="00343CFC">
        <w:rPr>
          <w:rFonts w:ascii="Arial" w:hAnsi="Arial" w:cs="Arial"/>
          <w:sz w:val="26"/>
          <w:szCs w:val="26"/>
          <w:lang w:val="es-MX"/>
        </w:rPr>
        <w:t xml:space="preserve">un </w:t>
      </w:r>
      <w:r w:rsidR="005A14E2" w:rsidRPr="00343CFC">
        <w:rPr>
          <w:rFonts w:ascii="Arial" w:hAnsi="Arial" w:cs="Arial"/>
          <w:sz w:val="26"/>
          <w:szCs w:val="26"/>
          <w:lang w:val="es-MX"/>
        </w:rPr>
        <w:t>gobierno corporativo</w:t>
      </w:r>
      <w:r w:rsidR="00051EB1" w:rsidRPr="00343CFC">
        <w:rPr>
          <w:rFonts w:ascii="Arial" w:hAnsi="Arial" w:cs="Arial"/>
          <w:sz w:val="26"/>
          <w:szCs w:val="26"/>
          <w:lang w:val="es-MX"/>
        </w:rPr>
        <w:t xml:space="preserve"> </w:t>
      </w:r>
      <w:r w:rsidR="00B41C64" w:rsidRPr="00343CFC">
        <w:rPr>
          <w:rFonts w:ascii="Arial" w:hAnsi="Arial" w:cs="Arial"/>
          <w:sz w:val="26"/>
          <w:szCs w:val="26"/>
          <w:lang w:val="es-MX"/>
        </w:rPr>
        <w:t xml:space="preserve">con facultades para </w:t>
      </w:r>
      <w:r w:rsidR="00112B6F" w:rsidRPr="00343CFC">
        <w:rPr>
          <w:rFonts w:ascii="Arial" w:hAnsi="Arial" w:cs="Arial"/>
          <w:sz w:val="26"/>
          <w:szCs w:val="26"/>
          <w:lang w:val="es-MX"/>
        </w:rPr>
        <w:t xml:space="preserve">dirigir sus </w:t>
      </w:r>
      <w:r w:rsidR="00B41C64" w:rsidRPr="00343CFC">
        <w:rPr>
          <w:rFonts w:ascii="Arial" w:hAnsi="Arial" w:cs="Arial"/>
          <w:sz w:val="26"/>
          <w:szCs w:val="26"/>
          <w:lang w:val="es-MX"/>
        </w:rPr>
        <w:t>operaciones</w:t>
      </w:r>
      <w:r w:rsidR="00051EB1" w:rsidRPr="00343CFC">
        <w:rPr>
          <w:rFonts w:ascii="Arial" w:hAnsi="Arial" w:cs="Arial"/>
          <w:sz w:val="26"/>
          <w:szCs w:val="26"/>
          <w:lang w:val="es-MX"/>
        </w:rPr>
        <w:t xml:space="preserve">, </w:t>
      </w:r>
      <w:r w:rsidR="00112B6F" w:rsidRPr="00343CFC">
        <w:rPr>
          <w:rFonts w:ascii="Arial" w:hAnsi="Arial" w:cs="Arial"/>
          <w:sz w:val="26"/>
          <w:szCs w:val="26"/>
          <w:lang w:val="es-MX"/>
        </w:rPr>
        <w:t xml:space="preserve">rompiendo </w:t>
      </w:r>
      <w:r w:rsidR="005A14E2" w:rsidRPr="00343CFC">
        <w:rPr>
          <w:rFonts w:ascii="Arial" w:hAnsi="Arial" w:cs="Arial"/>
          <w:sz w:val="26"/>
          <w:szCs w:val="26"/>
          <w:lang w:val="es-MX"/>
        </w:rPr>
        <w:t xml:space="preserve">la tutela, la sectorización y la </w:t>
      </w:r>
      <w:r w:rsidR="00BA4B8F">
        <w:rPr>
          <w:rFonts w:ascii="Arial" w:hAnsi="Arial" w:cs="Arial"/>
          <w:sz w:val="26"/>
          <w:szCs w:val="26"/>
          <w:lang w:val="es-MX"/>
        </w:rPr>
        <w:t xml:space="preserve">lógica administrativista </w:t>
      </w:r>
      <w:r w:rsidR="005A14E2" w:rsidRPr="00343CFC">
        <w:rPr>
          <w:rFonts w:ascii="Arial" w:hAnsi="Arial" w:cs="Arial"/>
          <w:sz w:val="26"/>
          <w:szCs w:val="26"/>
          <w:lang w:val="es-MX"/>
        </w:rPr>
        <w:t xml:space="preserve">rígida </w:t>
      </w:r>
      <w:r w:rsidR="00FC136B">
        <w:rPr>
          <w:rFonts w:ascii="Arial" w:hAnsi="Arial" w:cs="Arial"/>
          <w:sz w:val="26"/>
          <w:szCs w:val="26"/>
          <w:lang w:val="es-MX"/>
        </w:rPr>
        <w:t xml:space="preserve">presente </w:t>
      </w:r>
      <w:r w:rsidR="005A14E2" w:rsidRPr="00343CFC">
        <w:rPr>
          <w:rFonts w:ascii="Arial" w:hAnsi="Arial" w:cs="Arial"/>
          <w:sz w:val="26"/>
          <w:szCs w:val="26"/>
          <w:lang w:val="es-MX"/>
        </w:rPr>
        <w:t>en el esquema</w:t>
      </w:r>
      <w:r w:rsidR="00112B6F" w:rsidRPr="00343CFC">
        <w:rPr>
          <w:rFonts w:ascii="Arial" w:hAnsi="Arial" w:cs="Arial"/>
          <w:sz w:val="26"/>
          <w:szCs w:val="26"/>
          <w:lang w:val="es-MX"/>
        </w:rPr>
        <w:t xml:space="preserve"> anterior</w:t>
      </w:r>
      <w:r w:rsidR="00051EB1" w:rsidRPr="00343CFC">
        <w:rPr>
          <w:rFonts w:ascii="Arial" w:hAnsi="Arial" w:cs="Arial"/>
          <w:sz w:val="26"/>
          <w:szCs w:val="26"/>
          <w:lang w:val="es-MX"/>
        </w:rPr>
        <w:t xml:space="preserve">. </w:t>
      </w:r>
      <w:r w:rsidR="00527DA5">
        <w:rPr>
          <w:rFonts w:ascii="Arial" w:hAnsi="Arial" w:cs="Arial"/>
          <w:sz w:val="26"/>
          <w:szCs w:val="26"/>
          <w:lang w:val="es-MX"/>
        </w:rPr>
        <w:t>Esta</w:t>
      </w:r>
      <w:r w:rsidR="004C63EF" w:rsidRPr="00343CFC">
        <w:rPr>
          <w:rFonts w:ascii="Arial" w:hAnsi="Arial" w:cs="Arial"/>
          <w:sz w:val="26"/>
          <w:szCs w:val="26"/>
          <w:lang w:val="es-MX"/>
        </w:rPr>
        <w:t xml:space="preserve"> </w:t>
      </w:r>
      <w:r w:rsidR="00527DA5">
        <w:rPr>
          <w:rFonts w:ascii="Arial" w:hAnsi="Arial" w:cs="Arial"/>
          <w:sz w:val="26"/>
          <w:szCs w:val="26"/>
          <w:lang w:val="es-MX"/>
        </w:rPr>
        <w:t xml:space="preserve">transformación </w:t>
      </w:r>
      <w:r w:rsidR="00051EB1" w:rsidRPr="00343CFC">
        <w:rPr>
          <w:rFonts w:ascii="Arial" w:hAnsi="Arial" w:cs="Arial"/>
          <w:sz w:val="26"/>
          <w:szCs w:val="26"/>
          <w:lang w:val="es-MX"/>
        </w:rPr>
        <w:t xml:space="preserve">no </w:t>
      </w:r>
      <w:r w:rsidR="00527DA5">
        <w:rPr>
          <w:rFonts w:ascii="Arial" w:hAnsi="Arial" w:cs="Arial"/>
          <w:sz w:val="26"/>
          <w:szCs w:val="26"/>
          <w:lang w:val="es-MX"/>
        </w:rPr>
        <w:t xml:space="preserve">es </w:t>
      </w:r>
      <w:r w:rsidR="00051EB1" w:rsidRPr="00343CFC">
        <w:rPr>
          <w:rFonts w:ascii="Arial" w:hAnsi="Arial" w:cs="Arial"/>
          <w:sz w:val="26"/>
          <w:szCs w:val="26"/>
          <w:lang w:val="es-MX"/>
        </w:rPr>
        <w:t>menor</w:t>
      </w:r>
      <w:r w:rsidR="00517139" w:rsidRPr="00343CFC">
        <w:rPr>
          <w:rFonts w:ascii="Arial" w:hAnsi="Arial" w:cs="Arial"/>
          <w:bCs/>
          <w:sz w:val="26"/>
          <w:szCs w:val="26"/>
          <w:lang w:val="es-MX"/>
        </w:rPr>
        <w:t xml:space="preserve">. Si la intención fue que las filiales o subsidiarias de </w:t>
      </w:r>
      <w:r w:rsidR="00477DEA">
        <w:rPr>
          <w:rFonts w:ascii="Arial" w:hAnsi="Arial" w:cs="Arial"/>
          <w:bCs/>
          <w:sz w:val="26"/>
          <w:szCs w:val="26"/>
          <w:lang w:val="es-MX"/>
        </w:rPr>
        <w:t xml:space="preserve">la </w:t>
      </w:r>
      <w:r w:rsidR="005A14E2" w:rsidRPr="00343CFC">
        <w:rPr>
          <w:rFonts w:ascii="Arial" w:hAnsi="Arial" w:cs="Arial"/>
          <w:bCs/>
          <w:sz w:val="26"/>
          <w:szCs w:val="26"/>
          <w:lang w:val="es-MX"/>
        </w:rPr>
        <w:t xml:space="preserve">CFE </w:t>
      </w:r>
      <w:r w:rsidR="00517139" w:rsidRPr="00343CFC">
        <w:rPr>
          <w:rFonts w:ascii="Arial" w:hAnsi="Arial" w:cs="Arial"/>
          <w:bCs/>
          <w:sz w:val="26"/>
          <w:szCs w:val="26"/>
          <w:lang w:val="es-MX"/>
        </w:rPr>
        <w:t>en el ámbito de la g</w:t>
      </w:r>
      <w:r w:rsidR="005A14E2" w:rsidRPr="00343CFC">
        <w:rPr>
          <w:rFonts w:ascii="Arial" w:hAnsi="Arial" w:cs="Arial"/>
          <w:bCs/>
          <w:sz w:val="26"/>
          <w:szCs w:val="26"/>
          <w:lang w:val="es-MX"/>
        </w:rPr>
        <w:t xml:space="preserve">eneración </w:t>
      </w:r>
      <w:r w:rsidR="00517139" w:rsidRPr="00343CFC">
        <w:rPr>
          <w:rFonts w:ascii="Arial" w:hAnsi="Arial" w:cs="Arial"/>
          <w:bCs/>
          <w:sz w:val="26"/>
          <w:szCs w:val="26"/>
          <w:lang w:val="es-MX"/>
        </w:rPr>
        <w:t>y s</w:t>
      </w:r>
      <w:r w:rsidR="005A14E2" w:rsidRPr="00343CFC">
        <w:rPr>
          <w:rFonts w:ascii="Arial" w:hAnsi="Arial" w:cs="Arial"/>
          <w:bCs/>
          <w:sz w:val="26"/>
          <w:szCs w:val="26"/>
          <w:lang w:val="es-MX"/>
        </w:rPr>
        <w:t xml:space="preserve">uministro </w:t>
      </w:r>
      <w:r w:rsidR="00166373" w:rsidRPr="00343CFC">
        <w:rPr>
          <w:rFonts w:ascii="Arial" w:hAnsi="Arial" w:cs="Arial"/>
          <w:bCs/>
          <w:sz w:val="26"/>
          <w:szCs w:val="26"/>
          <w:lang w:val="es-MX"/>
        </w:rPr>
        <w:t>pudi</w:t>
      </w:r>
      <w:r w:rsidR="00166373">
        <w:rPr>
          <w:rFonts w:ascii="Arial" w:hAnsi="Arial" w:cs="Arial"/>
          <w:bCs/>
          <w:sz w:val="26"/>
          <w:szCs w:val="26"/>
          <w:lang w:val="es-MX"/>
        </w:rPr>
        <w:t>era</w:t>
      </w:r>
      <w:r w:rsidR="00166373" w:rsidRPr="00343CFC">
        <w:rPr>
          <w:rFonts w:ascii="Arial" w:hAnsi="Arial" w:cs="Arial"/>
          <w:bCs/>
          <w:sz w:val="26"/>
          <w:szCs w:val="26"/>
          <w:lang w:val="es-MX"/>
        </w:rPr>
        <w:t>n</w:t>
      </w:r>
      <w:r w:rsidR="00517139" w:rsidRPr="00343CFC">
        <w:rPr>
          <w:rFonts w:ascii="Arial" w:hAnsi="Arial" w:cs="Arial"/>
          <w:bCs/>
          <w:sz w:val="26"/>
          <w:szCs w:val="26"/>
          <w:lang w:val="es-MX"/>
        </w:rPr>
        <w:t xml:space="preserve"> </w:t>
      </w:r>
      <w:r w:rsidR="005A14E2" w:rsidRPr="00343CFC">
        <w:rPr>
          <w:rFonts w:ascii="Arial" w:hAnsi="Arial" w:cs="Arial"/>
          <w:bCs/>
          <w:sz w:val="26"/>
          <w:szCs w:val="26"/>
          <w:lang w:val="es-MX"/>
        </w:rPr>
        <w:t xml:space="preserve">competir, </w:t>
      </w:r>
      <w:r w:rsidR="00173E71" w:rsidRPr="00343CFC">
        <w:rPr>
          <w:rFonts w:ascii="Arial" w:hAnsi="Arial" w:cs="Arial"/>
          <w:bCs/>
          <w:sz w:val="26"/>
          <w:szCs w:val="26"/>
          <w:lang w:val="es-MX"/>
        </w:rPr>
        <w:t>tenía</w:t>
      </w:r>
      <w:r w:rsidR="00517139" w:rsidRPr="00343CFC">
        <w:rPr>
          <w:rFonts w:ascii="Arial" w:hAnsi="Arial" w:cs="Arial"/>
          <w:bCs/>
          <w:sz w:val="26"/>
          <w:szCs w:val="26"/>
          <w:lang w:val="es-MX"/>
        </w:rPr>
        <w:t>n</w:t>
      </w:r>
      <w:r w:rsidR="00173E71" w:rsidRPr="00343CFC">
        <w:rPr>
          <w:rFonts w:ascii="Arial" w:hAnsi="Arial" w:cs="Arial"/>
          <w:bCs/>
          <w:sz w:val="26"/>
          <w:szCs w:val="26"/>
          <w:lang w:val="es-MX"/>
        </w:rPr>
        <w:t xml:space="preserve"> </w:t>
      </w:r>
      <w:r w:rsidR="005A14E2" w:rsidRPr="00343CFC">
        <w:rPr>
          <w:rFonts w:ascii="Arial" w:hAnsi="Arial" w:cs="Arial"/>
          <w:bCs/>
          <w:sz w:val="26"/>
          <w:szCs w:val="26"/>
          <w:lang w:val="es-MX"/>
        </w:rPr>
        <w:t>que asemejarla</w:t>
      </w:r>
      <w:r w:rsidR="00636D0B">
        <w:rPr>
          <w:rFonts w:ascii="Arial" w:hAnsi="Arial" w:cs="Arial"/>
          <w:bCs/>
          <w:sz w:val="26"/>
          <w:szCs w:val="26"/>
          <w:lang w:val="es-MX"/>
        </w:rPr>
        <w:t>s</w:t>
      </w:r>
      <w:r w:rsidR="005A14E2" w:rsidRPr="00343CFC">
        <w:rPr>
          <w:rFonts w:ascii="Arial" w:hAnsi="Arial" w:cs="Arial"/>
          <w:bCs/>
          <w:sz w:val="26"/>
          <w:szCs w:val="26"/>
          <w:lang w:val="es-MX"/>
        </w:rPr>
        <w:t xml:space="preserve"> o permitirle</w:t>
      </w:r>
      <w:r w:rsidR="00636D0B">
        <w:rPr>
          <w:rFonts w:ascii="Arial" w:hAnsi="Arial" w:cs="Arial"/>
          <w:bCs/>
          <w:sz w:val="26"/>
          <w:szCs w:val="26"/>
          <w:lang w:val="es-MX"/>
        </w:rPr>
        <w:t>s</w:t>
      </w:r>
      <w:r w:rsidR="005A14E2" w:rsidRPr="00343CFC">
        <w:rPr>
          <w:rFonts w:ascii="Arial" w:hAnsi="Arial" w:cs="Arial"/>
          <w:bCs/>
          <w:sz w:val="26"/>
          <w:szCs w:val="26"/>
          <w:lang w:val="es-MX"/>
        </w:rPr>
        <w:t xml:space="preserve"> que con libertad </w:t>
      </w:r>
      <w:r w:rsidR="00173E71" w:rsidRPr="00343CFC">
        <w:rPr>
          <w:rFonts w:ascii="Arial" w:hAnsi="Arial" w:cs="Arial"/>
          <w:bCs/>
          <w:sz w:val="26"/>
          <w:szCs w:val="26"/>
          <w:lang w:val="es-MX"/>
        </w:rPr>
        <w:t>pudiese</w:t>
      </w:r>
      <w:r w:rsidR="00636D0B">
        <w:rPr>
          <w:rFonts w:ascii="Arial" w:hAnsi="Arial" w:cs="Arial"/>
          <w:bCs/>
          <w:sz w:val="26"/>
          <w:szCs w:val="26"/>
          <w:lang w:val="es-MX"/>
        </w:rPr>
        <w:t>n</w:t>
      </w:r>
      <w:r w:rsidR="00173E71" w:rsidRPr="00343CFC">
        <w:rPr>
          <w:rFonts w:ascii="Arial" w:hAnsi="Arial" w:cs="Arial"/>
          <w:bCs/>
          <w:sz w:val="26"/>
          <w:szCs w:val="26"/>
          <w:lang w:val="es-MX"/>
        </w:rPr>
        <w:t xml:space="preserve"> </w:t>
      </w:r>
      <w:r w:rsidR="00517139" w:rsidRPr="00343CFC">
        <w:rPr>
          <w:rFonts w:ascii="Arial" w:hAnsi="Arial" w:cs="Arial"/>
          <w:bCs/>
          <w:sz w:val="26"/>
          <w:szCs w:val="26"/>
          <w:lang w:val="es-MX"/>
        </w:rPr>
        <w:t xml:space="preserve">contar con las mismas herramientas flexibles </w:t>
      </w:r>
      <w:r w:rsidR="005A14E2" w:rsidRPr="00343CFC">
        <w:rPr>
          <w:rFonts w:ascii="Arial" w:hAnsi="Arial" w:cs="Arial"/>
          <w:bCs/>
          <w:sz w:val="26"/>
          <w:szCs w:val="26"/>
          <w:lang w:val="es-MX"/>
        </w:rPr>
        <w:t xml:space="preserve">con </w:t>
      </w:r>
      <w:r w:rsidR="00FC136B">
        <w:rPr>
          <w:rFonts w:ascii="Arial" w:hAnsi="Arial" w:cs="Arial"/>
          <w:bCs/>
          <w:sz w:val="26"/>
          <w:szCs w:val="26"/>
          <w:lang w:val="es-MX"/>
        </w:rPr>
        <w:t xml:space="preserve">las </w:t>
      </w:r>
      <w:r w:rsidR="00517139" w:rsidRPr="00343CFC">
        <w:rPr>
          <w:rFonts w:ascii="Arial" w:hAnsi="Arial" w:cs="Arial"/>
          <w:bCs/>
          <w:sz w:val="26"/>
          <w:szCs w:val="26"/>
          <w:lang w:val="es-MX"/>
        </w:rPr>
        <w:t xml:space="preserve">que cuenta </w:t>
      </w:r>
      <w:r w:rsidR="005A14E2" w:rsidRPr="00343CFC">
        <w:rPr>
          <w:rFonts w:ascii="Arial" w:hAnsi="Arial" w:cs="Arial"/>
          <w:bCs/>
          <w:sz w:val="26"/>
          <w:szCs w:val="26"/>
          <w:lang w:val="es-MX"/>
        </w:rPr>
        <w:t>el sector privado</w:t>
      </w:r>
      <w:r w:rsidR="004C63EF" w:rsidRPr="00343CFC">
        <w:rPr>
          <w:rFonts w:ascii="Arial" w:hAnsi="Arial" w:cs="Arial"/>
          <w:bCs/>
          <w:sz w:val="26"/>
          <w:szCs w:val="26"/>
          <w:lang w:val="es-MX"/>
        </w:rPr>
        <w:t xml:space="preserve">. </w:t>
      </w:r>
    </w:p>
    <w:p w14:paraId="7DE05CBF" w14:textId="4E7D4D75" w:rsidR="00FB7D14" w:rsidRPr="00343CFC" w:rsidRDefault="00517139" w:rsidP="005A14E2">
      <w:pPr>
        <w:spacing w:after="360" w:line="360" w:lineRule="auto"/>
        <w:jc w:val="both"/>
        <w:rPr>
          <w:rFonts w:ascii="Arial" w:hAnsi="Arial" w:cs="Arial"/>
          <w:bCs/>
          <w:sz w:val="26"/>
          <w:szCs w:val="26"/>
          <w:lang w:val="es-MX"/>
        </w:rPr>
      </w:pPr>
      <w:r w:rsidRPr="00343CFC">
        <w:rPr>
          <w:rFonts w:ascii="Arial" w:hAnsi="Arial" w:cs="Arial"/>
          <w:bCs/>
          <w:sz w:val="26"/>
          <w:szCs w:val="26"/>
          <w:lang w:val="es-MX"/>
        </w:rPr>
        <w:t>En segundo lugar, o</w:t>
      </w:r>
      <w:r w:rsidR="004C63EF" w:rsidRPr="00343CFC">
        <w:rPr>
          <w:rFonts w:ascii="Arial" w:hAnsi="Arial" w:cs="Arial"/>
          <w:bCs/>
          <w:sz w:val="26"/>
          <w:szCs w:val="26"/>
          <w:lang w:val="es-MX"/>
        </w:rPr>
        <w:t xml:space="preserve">tro </w:t>
      </w:r>
      <w:r w:rsidR="00DE64F2" w:rsidRPr="00343CFC">
        <w:rPr>
          <w:rFonts w:ascii="Arial" w:hAnsi="Arial" w:cs="Arial"/>
          <w:bCs/>
          <w:sz w:val="26"/>
          <w:szCs w:val="26"/>
          <w:lang w:val="es-MX"/>
        </w:rPr>
        <w:t xml:space="preserve">aspecto </w:t>
      </w:r>
      <w:r w:rsidR="005A14E2" w:rsidRPr="00343CFC">
        <w:rPr>
          <w:rFonts w:ascii="Arial" w:hAnsi="Arial" w:cs="Arial"/>
          <w:bCs/>
          <w:sz w:val="26"/>
          <w:szCs w:val="26"/>
          <w:lang w:val="es-MX"/>
        </w:rPr>
        <w:t>fundamental</w:t>
      </w:r>
      <w:r w:rsidR="00DE64F2" w:rsidRPr="00343CFC">
        <w:rPr>
          <w:rFonts w:ascii="Arial" w:hAnsi="Arial" w:cs="Arial"/>
          <w:bCs/>
          <w:sz w:val="26"/>
          <w:szCs w:val="26"/>
          <w:lang w:val="es-MX"/>
        </w:rPr>
        <w:t xml:space="preserve"> que</w:t>
      </w:r>
      <w:r w:rsidR="005A14E2" w:rsidRPr="00343CFC">
        <w:rPr>
          <w:rFonts w:ascii="Arial" w:hAnsi="Arial" w:cs="Arial"/>
          <w:bCs/>
          <w:sz w:val="26"/>
          <w:szCs w:val="26"/>
          <w:lang w:val="es-MX"/>
        </w:rPr>
        <w:t xml:space="preserve"> </w:t>
      </w:r>
      <w:r w:rsidR="006D5FE3" w:rsidRPr="00343CFC">
        <w:rPr>
          <w:rFonts w:ascii="Arial" w:hAnsi="Arial" w:cs="Arial"/>
          <w:bCs/>
          <w:sz w:val="26"/>
          <w:szCs w:val="26"/>
          <w:lang w:val="es-MX"/>
        </w:rPr>
        <w:t xml:space="preserve">el régimen transitorio de la reforma constitucional de </w:t>
      </w:r>
      <w:r w:rsidR="00EA2680">
        <w:rPr>
          <w:rFonts w:ascii="Arial" w:hAnsi="Arial" w:cs="Arial"/>
          <w:bCs/>
          <w:sz w:val="26"/>
          <w:szCs w:val="26"/>
          <w:lang w:val="es-MX"/>
        </w:rPr>
        <w:t>dos mil trece</w:t>
      </w:r>
      <w:r w:rsidR="00A70795" w:rsidRPr="00343CFC">
        <w:rPr>
          <w:rFonts w:ascii="Arial" w:hAnsi="Arial" w:cs="Arial"/>
          <w:bCs/>
          <w:sz w:val="26"/>
          <w:szCs w:val="26"/>
          <w:lang w:val="es-MX"/>
        </w:rPr>
        <w:t xml:space="preserve"> ordenó</w:t>
      </w:r>
      <w:r w:rsidR="00FC136B">
        <w:rPr>
          <w:rFonts w:ascii="Arial" w:hAnsi="Arial" w:cs="Arial"/>
          <w:bCs/>
          <w:sz w:val="26"/>
          <w:szCs w:val="26"/>
          <w:lang w:val="es-MX"/>
        </w:rPr>
        <w:t xml:space="preserve"> fue </w:t>
      </w:r>
      <w:r w:rsidR="000A15A6" w:rsidRPr="00343CFC">
        <w:rPr>
          <w:rFonts w:ascii="Arial" w:hAnsi="Arial" w:cs="Arial"/>
          <w:bCs/>
          <w:sz w:val="26"/>
          <w:szCs w:val="26"/>
          <w:lang w:val="es-MX"/>
        </w:rPr>
        <w:t xml:space="preserve">la estricta separación legal en los términos que </w:t>
      </w:r>
      <w:r w:rsidR="005A14E2" w:rsidRPr="00343CFC">
        <w:rPr>
          <w:rFonts w:ascii="Arial" w:hAnsi="Arial" w:cs="Arial"/>
          <w:bCs/>
          <w:sz w:val="26"/>
          <w:szCs w:val="26"/>
          <w:lang w:val="es-MX"/>
        </w:rPr>
        <w:t xml:space="preserve">la ley </w:t>
      </w:r>
      <w:r w:rsidR="000A15A6" w:rsidRPr="00343CFC">
        <w:rPr>
          <w:rFonts w:ascii="Arial" w:hAnsi="Arial" w:cs="Arial"/>
          <w:bCs/>
          <w:sz w:val="26"/>
          <w:szCs w:val="26"/>
          <w:lang w:val="es-MX"/>
        </w:rPr>
        <w:t xml:space="preserve">estableciera, </w:t>
      </w:r>
      <w:r w:rsidR="005A14E2" w:rsidRPr="00343CFC">
        <w:rPr>
          <w:rFonts w:ascii="Arial" w:hAnsi="Arial" w:cs="Arial"/>
          <w:bCs/>
          <w:sz w:val="26"/>
          <w:szCs w:val="26"/>
          <w:lang w:val="es-MX"/>
        </w:rPr>
        <w:t xml:space="preserve">para fomentar el acceso abierto y </w:t>
      </w:r>
      <w:r w:rsidR="001C70CD">
        <w:rPr>
          <w:rFonts w:ascii="Arial" w:hAnsi="Arial" w:cs="Arial"/>
          <w:bCs/>
          <w:sz w:val="26"/>
          <w:szCs w:val="26"/>
          <w:lang w:val="es-MX"/>
        </w:rPr>
        <w:t xml:space="preserve">la </w:t>
      </w:r>
      <w:r w:rsidR="005A14E2" w:rsidRPr="00343CFC">
        <w:rPr>
          <w:rFonts w:ascii="Arial" w:hAnsi="Arial" w:cs="Arial"/>
          <w:bCs/>
          <w:sz w:val="26"/>
          <w:szCs w:val="26"/>
          <w:lang w:val="es-MX"/>
        </w:rPr>
        <w:t>operación eficiente del sector eléctrico</w:t>
      </w:r>
      <w:r w:rsidR="00B46F17" w:rsidRPr="00343CFC">
        <w:rPr>
          <w:rStyle w:val="Refdenotaalpie"/>
          <w:rFonts w:ascii="Arial" w:hAnsi="Arial" w:cs="Arial"/>
          <w:bCs/>
          <w:sz w:val="26"/>
          <w:szCs w:val="26"/>
          <w:lang w:val="es-MX"/>
        </w:rPr>
        <w:footnoteReference w:id="9"/>
      </w:r>
      <w:r w:rsidR="00FB7D14" w:rsidRPr="00343CFC">
        <w:rPr>
          <w:rFonts w:ascii="Arial" w:hAnsi="Arial" w:cs="Arial"/>
          <w:bCs/>
          <w:sz w:val="26"/>
          <w:szCs w:val="26"/>
          <w:lang w:val="es-MX"/>
        </w:rPr>
        <w:t xml:space="preserve">. Esto es particularmente relevante, pues </w:t>
      </w:r>
      <w:r w:rsidR="000A15A6" w:rsidRPr="00343CFC">
        <w:rPr>
          <w:rFonts w:ascii="Arial" w:hAnsi="Arial" w:cs="Arial"/>
          <w:bCs/>
          <w:sz w:val="26"/>
          <w:szCs w:val="26"/>
          <w:lang w:val="es-MX"/>
        </w:rPr>
        <w:t xml:space="preserve">desde mi perspectiva </w:t>
      </w:r>
      <w:r w:rsidR="003C6491" w:rsidRPr="00343CFC">
        <w:rPr>
          <w:rFonts w:ascii="Arial" w:hAnsi="Arial" w:cs="Arial"/>
          <w:bCs/>
          <w:sz w:val="26"/>
          <w:szCs w:val="26"/>
          <w:lang w:val="es-MX"/>
        </w:rPr>
        <w:t xml:space="preserve">para ejercer </w:t>
      </w:r>
      <w:r w:rsidR="005A14E2" w:rsidRPr="00343CFC">
        <w:rPr>
          <w:rFonts w:ascii="Arial" w:hAnsi="Arial" w:cs="Arial"/>
          <w:bCs/>
          <w:sz w:val="26"/>
          <w:szCs w:val="26"/>
          <w:lang w:val="es-MX"/>
        </w:rPr>
        <w:t>la rectoría</w:t>
      </w:r>
      <w:r w:rsidR="003C6491" w:rsidRPr="00343CFC">
        <w:rPr>
          <w:rFonts w:ascii="Arial" w:hAnsi="Arial" w:cs="Arial"/>
          <w:bCs/>
          <w:sz w:val="26"/>
          <w:szCs w:val="26"/>
          <w:lang w:val="es-MX"/>
        </w:rPr>
        <w:t xml:space="preserve"> del estado se </w:t>
      </w:r>
      <w:r w:rsidR="00FB7D14" w:rsidRPr="00343CFC">
        <w:rPr>
          <w:rFonts w:ascii="Arial" w:hAnsi="Arial" w:cs="Arial"/>
          <w:bCs/>
          <w:sz w:val="26"/>
          <w:szCs w:val="26"/>
          <w:lang w:val="es-MX"/>
        </w:rPr>
        <w:t xml:space="preserve">ordenó </w:t>
      </w:r>
      <w:r w:rsidR="005A14E2" w:rsidRPr="00343CFC">
        <w:rPr>
          <w:rFonts w:ascii="Arial" w:hAnsi="Arial" w:cs="Arial"/>
          <w:bCs/>
          <w:sz w:val="26"/>
          <w:szCs w:val="26"/>
          <w:lang w:val="es-MX"/>
        </w:rPr>
        <w:t xml:space="preserve">concluir con </w:t>
      </w:r>
      <w:r w:rsidR="00FB7D14" w:rsidRPr="00343CFC">
        <w:rPr>
          <w:rFonts w:ascii="Arial" w:hAnsi="Arial" w:cs="Arial"/>
          <w:bCs/>
          <w:sz w:val="26"/>
          <w:szCs w:val="26"/>
          <w:lang w:val="es-MX"/>
        </w:rPr>
        <w:t xml:space="preserve">la </w:t>
      </w:r>
      <w:r w:rsidR="005A14E2" w:rsidRPr="00343CFC">
        <w:rPr>
          <w:rFonts w:ascii="Arial" w:hAnsi="Arial" w:cs="Arial"/>
          <w:bCs/>
          <w:sz w:val="26"/>
          <w:szCs w:val="26"/>
          <w:lang w:val="es-MX"/>
        </w:rPr>
        <w:t xml:space="preserve">integración vertical </w:t>
      </w:r>
      <w:r w:rsidR="00FB7D14" w:rsidRPr="00343CFC">
        <w:rPr>
          <w:rFonts w:ascii="Arial" w:hAnsi="Arial" w:cs="Arial"/>
          <w:bCs/>
          <w:sz w:val="26"/>
          <w:szCs w:val="26"/>
          <w:lang w:val="es-MX"/>
        </w:rPr>
        <w:t xml:space="preserve">e integrar una </w:t>
      </w:r>
      <w:r w:rsidR="005A14E2" w:rsidRPr="00343CFC">
        <w:rPr>
          <w:rFonts w:ascii="Arial" w:hAnsi="Arial" w:cs="Arial"/>
          <w:bCs/>
          <w:sz w:val="26"/>
          <w:szCs w:val="26"/>
          <w:lang w:val="es-MX"/>
        </w:rPr>
        <w:t>horizontal</w:t>
      </w:r>
      <w:r w:rsidR="00FB7D14" w:rsidRPr="00343CFC">
        <w:rPr>
          <w:rFonts w:ascii="Arial" w:hAnsi="Arial" w:cs="Arial"/>
          <w:bCs/>
          <w:sz w:val="26"/>
          <w:szCs w:val="26"/>
          <w:lang w:val="es-MX"/>
        </w:rPr>
        <w:t xml:space="preserve"> con las diversas </w:t>
      </w:r>
      <w:r w:rsidR="00FB7D14" w:rsidRPr="00343CFC">
        <w:rPr>
          <w:rFonts w:ascii="Arial" w:hAnsi="Arial" w:cs="Arial"/>
          <w:bCs/>
          <w:sz w:val="26"/>
          <w:szCs w:val="26"/>
          <w:lang w:val="es-MX"/>
        </w:rPr>
        <w:lastRenderedPageBreak/>
        <w:t>filiales de</w:t>
      </w:r>
      <w:r w:rsidR="00A549C6">
        <w:rPr>
          <w:rFonts w:ascii="Arial" w:hAnsi="Arial" w:cs="Arial"/>
          <w:bCs/>
          <w:sz w:val="26"/>
          <w:szCs w:val="26"/>
          <w:lang w:val="es-MX"/>
        </w:rPr>
        <w:t xml:space="preserve"> la</w:t>
      </w:r>
      <w:r w:rsidR="00FB7D14" w:rsidRPr="00343CFC">
        <w:rPr>
          <w:rFonts w:ascii="Arial" w:hAnsi="Arial" w:cs="Arial"/>
          <w:bCs/>
          <w:sz w:val="26"/>
          <w:szCs w:val="26"/>
          <w:lang w:val="es-MX"/>
        </w:rPr>
        <w:t xml:space="preserve"> </w:t>
      </w:r>
      <w:r w:rsidR="005A14E2" w:rsidRPr="00343CFC">
        <w:rPr>
          <w:rFonts w:ascii="Arial" w:hAnsi="Arial" w:cs="Arial"/>
          <w:bCs/>
          <w:sz w:val="26"/>
          <w:szCs w:val="26"/>
          <w:lang w:val="es-MX"/>
        </w:rPr>
        <w:t>CFE</w:t>
      </w:r>
      <w:r w:rsidR="00F97576" w:rsidRPr="00343CFC">
        <w:rPr>
          <w:rFonts w:ascii="Arial" w:hAnsi="Arial" w:cs="Arial"/>
          <w:bCs/>
          <w:sz w:val="26"/>
          <w:szCs w:val="26"/>
          <w:lang w:val="es-MX"/>
        </w:rPr>
        <w:t>, tales</w:t>
      </w:r>
      <w:r w:rsidR="00FB7D14" w:rsidRPr="00343CFC">
        <w:rPr>
          <w:rFonts w:ascii="Arial" w:hAnsi="Arial" w:cs="Arial"/>
          <w:bCs/>
          <w:sz w:val="26"/>
          <w:szCs w:val="26"/>
          <w:lang w:val="es-MX"/>
        </w:rPr>
        <w:t xml:space="preserve"> como las de </w:t>
      </w:r>
      <w:r w:rsidR="005A14E2" w:rsidRPr="00343CFC">
        <w:rPr>
          <w:rFonts w:ascii="Arial" w:hAnsi="Arial" w:cs="Arial"/>
          <w:bCs/>
          <w:sz w:val="26"/>
          <w:szCs w:val="26"/>
          <w:lang w:val="es-MX"/>
        </w:rPr>
        <w:t>generación</w:t>
      </w:r>
      <w:r w:rsidR="00FB7D14" w:rsidRPr="00343CFC">
        <w:rPr>
          <w:rFonts w:ascii="Arial" w:hAnsi="Arial" w:cs="Arial"/>
          <w:bCs/>
          <w:sz w:val="26"/>
          <w:szCs w:val="26"/>
          <w:lang w:val="es-MX"/>
        </w:rPr>
        <w:t xml:space="preserve">, </w:t>
      </w:r>
      <w:r w:rsidR="005A14E2" w:rsidRPr="00343CFC">
        <w:rPr>
          <w:rFonts w:ascii="Arial" w:hAnsi="Arial" w:cs="Arial"/>
          <w:bCs/>
          <w:sz w:val="26"/>
          <w:szCs w:val="26"/>
          <w:lang w:val="es-MX"/>
        </w:rPr>
        <w:t>transmisión</w:t>
      </w:r>
      <w:r w:rsidR="00FB7D14" w:rsidRPr="00343CFC">
        <w:rPr>
          <w:rFonts w:ascii="Arial" w:hAnsi="Arial" w:cs="Arial"/>
          <w:bCs/>
          <w:sz w:val="26"/>
          <w:szCs w:val="26"/>
          <w:lang w:val="es-MX"/>
        </w:rPr>
        <w:t xml:space="preserve">, </w:t>
      </w:r>
      <w:r w:rsidR="005A14E2" w:rsidRPr="00343CFC">
        <w:rPr>
          <w:rFonts w:ascii="Arial" w:hAnsi="Arial" w:cs="Arial"/>
          <w:bCs/>
          <w:sz w:val="26"/>
          <w:szCs w:val="26"/>
          <w:lang w:val="es-MX"/>
        </w:rPr>
        <w:t>distribución</w:t>
      </w:r>
      <w:r w:rsidR="00FB7D14" w:rsidRPr="00343CFC">
        <w:rPr>
          <w:rFonts w:ascii="Arial" w:hAnsi="Arial" w:cs="Arial"/>
          <w:bCs/>
          <w:sz w:val="26"/>
          <w:szCs w:val="26"/>
          <w:lang w:val="es-MX"/>
        </w:rPr>
        <w:t xml:space="preserve"> </w:t>
      </w:r>
      <w:r w:rsidR="003F20BE">
        <w:rPr>
          <w:rFonts w:ascii="Arial" w:hAnsi="Arial" w:cs="Arial"/>
          <w:bCs/>
          <w:sz w:val="26"/>
          <w:szCs w:val="26"/>
          <w:lang w:val="es-MX"/>
        </w:rPr>
        <w:t xml:space="preserve">y </w:t>
      </w:r>
      <w:r w:rsidR="00FB7D14" w:rsidRPr="00343CFC">
        <w:rPr>
          <w:rFonts w:ascii="Arial" w:hAnsi="Arial" w:cs="Arial"/>
          <w:bCs/>
          <w:sz w:val="26"/>
          <w:szCs w:val="26"/>
          <w:lang w:val="es-MX"/>
        </w:rPr>
        <w:t>suministro básico</w:t>
      </w:r>
      <w:r w:rsidR="005A14E2" w:rsidRPr="00343CFC">
        <w:rPr>
          <w:rFonts w:ascii="Arial" w:hAnsi="Arial" w:cs="Arial"/>
          <w:bCs/>
          <w:sz w:val="26"/>
          <w:szCs w:val="26"/>
          <w:lang w:val="es-MX"/>
        </w:rPr>
        <w:t xml:space="preserve">. </w:t>
      </w:r>
    </w:p>
    <w:p w14:paraId="7B86BE2A" w14:textId="561FF41A" w:rsidR="00FC136B" w:rsidRDefault="00447B28" w:rsidP="005A14E2">
      <w:pPr>
        <w:spacing w:after="360" w:line="360" w:lineRule="auto"/>
        <w:jc w:val="both"/>
        <w:rPr>
          <w:rFonts w:ascii="Arial" w:hAnsi="Arial" w:cs="Arial"/>
          <w:bCs/>
          <w:sz w:val="26"/>
          <w:szCs w:val="26"/>
          <w:lang w:val="es-MX"/>
        </w:rPr>
      </w:pPr>
      <w:r>
        <w:rPr>
          <w:rFonts w:ascii="Arial" w:hAnsi="Arial" w:cs="Arial"/>
          <w:bCs/>
          <w:sz w:val="26"/>
          <w:szCs w:val="26"/>
          <w:lang w:val="es-MX"/>
        </w:rPr>
        <w:t xml:space="preserve">Considero que </w:t>
      </w:r>
      <w:r w:rsidR="003C6491" w:rsidRPr="00343CFC">
        <w:rPr>
          <w:rFonts w:ascii="Arial" w:hAnsi="Arial" w:cs="Arial"/>
          <w:bCs/>
          <w:sz w:val="26"/>
          <w:szCs w:val="26"/>
          <w:lang w:val="es-MX"/>
        </w:rPr>
        <w:t xml:space="preserve">la rectoría del Estado </w:t>
      </w:r>
      <w:r w:rsidR="001F5331" w:rsidRPr="00343CFC">
        <w:rPr>
          <w:rFonts w:ascii="Arial" w:hAnsi="Arial" w:cs="Arial"/>
          <w:bCs/>
          <w:sz w:val="26"/>
          <w:szCs w:val="26"/>
          <w:lang w:val="es-MX"/>
        </w:rPr>
        <w:t>—</w:t>
      </w:r>
      <w:r w:rsidR="003C6491" w:rsidRPr="00343CFC">
        <w:rPr>
          <w:rFonts w:ascii="Arial" w:hAnsi="Arial" w:cs="Arial"/>
          <w:bCs/>
          <w:sz w:val="26"/>
          <w:szCs w:val="26"/>
          <w:lang w:val="es-MX"/>
        </w:rPr>
        <w:t>en cualquier sector</w:t>
      </w:r>
      <w:r w:rsidR="001F5331" w:rsidRPr="00343CFC">
        <w:rPr>
          <w:rFonts w:ascii="Arial" w:hAnsi="Arial" w:cs="Arial"/>
          <w:bCs/>
          <w:sz w:val="26"/>
          <w:szCs w:val="26"/>
          <w:lang w:val="es-MX"/>
        </w:rPr>
        <w:t>—</w:t>
      </w:r>
      <w:r w:rsidR="003C6491" w:rsidRPr="00343CFC">
        <w:rPr>
          <w:rFonts w:ascii="Arial" w:hAnsi="Arial" w:cs="Arial"/>
          <w:bCs/>
          <w:sz w:val="26"/>
          <w:szCs w:val="26"/>
          <w:lang w:val="es-MX"/>
        </w:rPr>
        <w:t xml:space="preserve"> no necesariamente se ejerce “</w:t>
      </w:r>
      <w:r w:rsidR="008D408B" w:rsidRPr="005A7774">
        <w:rPr>
          <w:rFonts w:ascii="Arial" w:hAnsi="Arial" w:cs="Arial"/>
          <w:bCs/>
          <w:i/>
          <w:iCs/>
          <w:sz w:val="26"/>
          <w:szCs w:val="26"/>
          <w:lang w:val="es-MX"/>
        </w:rPr>
        <w:t>asumiendo funciones</w:t>
      </w:r>
      <w:r w:rsidR="008D408B" w:rsidRPr="00343CFC">
        <w:rPr>
          <w:rFonts w:ascii="Arial" w:hAnsi="Arial" w:cs="Arial"/>
          <w:bCs/>
          <w:sz w:val="26"/>
          <w:szCs w:val="26"/>
          <w:lang w:val="es-MX"/>
        </w:rPr>
        <w:t>”</w:t>
      </w:r>
      <w:r w:rsidR="000431AD" w:rsidRPr="00343CFC">
        <w:rPr>
          <w:rFonts w:ascii="Arial" w:hAnsi="Arial" w:cs="Arial"/>
          <w:bCs/>
          <w:sz w:val="26"/>
          <w:szCs w:val="26"/>
          <w:lang w:val="es-MX"/>
        </w:rPr>
        <w:t xml:space="preserve">. Esto es, la rectoría no se </w:t>
      </w:r>
      <w:r w:rsidR="00974A1C" w:rsidRPr="00343CFC">
        <w:rPr>
          <w:rFonts w:ascii="Arial" w:hAnsi="Arial" w:cs="Arial"/>
          <w:bCs/>
          <w:sz w:val="26"/>
          <w:szCs w:val="26"/>
          <w:lang w:val="es-MX"/>
        </w:rPr>
        <w:t>“</w:t>
      </w:r>
      <w:r w:rsidR="000431AD" w:rsidRPr="00343CFC">
        <w:rPr>
          <w:rFonts w:ascii="Arial" w:hAnsi="Arial" w:cs="Arial"/>
          <w:bCs/>
          <w:sz w:val="26"/>
          <w:szCs w:val="26"/>
          <w:lang w:val="es-MX"/>
        </w:rPr>
        <w:t>pierde</w:t>
      </w:r>
      <w:r w:rsidR="00974A1C" w:rsidRPr="00343CFC">
        <w:rPr>
          <w:rFonts w:ascii="Arial" w:hAnsi="Arial" w:cs="Arial"/>
          <w:bCs/>
          <w:sz w:val="26"/>
          <w:szCs w:val="26"/>
          <w:lang w:val="es-MX"/>
        </w:rPr>
        <w:t>”</w:t>
      </w:r>
      <w:r w:rsidR="000431AD" w:rsidRPr="00343CFC">
        <w:rPr>
          <w:rFonts w:ascii="Arial" w:hAnsi="Arial" w:cs="Arial"/>
          <w:bCs/>
          <w:sz w:val="26"/>
          <w:szCs w:val="26"/>
          <w:lang w:val="es-MX"/>
        </w:rPr>
        <w:t xml:space="preserve"> si el Estado se </w:t>
      </w:r>
      <w:r w:rsidR="000431AD" w:rsidRPr="00343CFC">
        <w:rPr>
          <w:rFonts w:ascii="Arial" w:hAnsi="Arial" w:cs="Arial"/>
          <w:bCs/>
          <w:i/>
          <w:iCs/>
          <w:sz w:val="26"/>
          <w:szCs w:val="26"/>
          <w:lang w:val="es-MX"/>
        </w:rPr>
        <w:t>repliega</w:t>
      </w:r>
      <w:r w:rsidR="005A7774">
        <w:rPr>
          <w:rFonts w:ascii="Arial" w:hAnsi="Arial" w:cs="Arial"/>
          <w:bCs/>
          <w:sz w:val="26"/>
          <w:szCs w:val="26"/>
          <w:lang w:val="es-MX"/>
        </w:rPr>
        <w:t xml:space="preserve"> y permite que sean otros agentes quienes intervengan en cierta actividad</w:t>
      </w:r>
      <w:r w:rsidR="00E3458F" w:rsidRPr="00343CFC">
        <w:rPr>
          <w:rFonts w:ascii="Arial" w:hAnsi="Arial" w:cs="Arial"/>
          <w:bCs/>
          <w:sz w:val="26"/>
          <w:szCs w:val="26"/>
          <w:lang w:val="es-MX"/>
        </w:rPr>
        <w:t xml:space="preserve">, </w:t>
      </w:r>
      <w:r w:rsidR="00F05D26" w:rsidRPr="00343CFC">
        <w:rPr>
          <w:rFonts w:ascii="Arial" w:hAnsi="Arial" w:cs="Arial"/>
          <w:bCs/>
          <w:sz w:val="26"/>
          <w:szCs w:val="26"/>
          <w:lang w:val="es-MX"/>
        </w:rPr>
        <w:t>pues por disposición constitucional</w:t>
      </w:r>
      <w:r w:rsidR="005759F3" w:rsidRPr="00343CFC">
        <w:rPr>
          <w:rFonts w:ascii="Arial" w:hAnsi="Arial" w:cs="Arial"/>
          <w:bCs/>
          <w:sz w:val="26"/>
          <w:szCs w:val="26"/>
          <w:lang w:val="es-MX"/>
        </w:rPr>
        <w:t xml:space="preserve"> </w:t>
      </w:r>
      <w:r w:rsidR="005A7774">
        <w:rPr>
          <w:rFonts w:ascii="Arial" w:hAnsi="Arial" w:cs="Arial"/>
          <w:bCs/>
          <w:sz w:val="26"/>
          <w:szCs w:val="26"/>
          <w:lang w:val="es-MX"/>
        </w:rPr>
        <w:t xml:space="preserve">al Estado </w:t>
      </w:r>
      <w:r w:rsidR="005759F3" w:rsidRPr="00343CFC">
        <w:rPr>
          <w:rFonts w:ascii="Arial" w:hAnsi="Arial" w:cs="Arial"/>
          <w:bCs/>
          <w:sz w:val="26"/>
          <w:szCs w:val="26"/>
          <w:lang w:val="es-MX"/>
        </w:rPr>
        <w:t xml:space="preserve">le corresponde planear, conducir, coordinar y orientar la actividad económica, y llevar a cabo la </w:t>
      </w:r>
      <w:r w:rsidR="005759F3" w:rsidRPr="00343CFC">
        <w:rPr>
          <w:rFonts w:ascii="Arial" w:hAnsi="Arial" w:cs="Arial"/>
          <w:bCs/>
          <w:i/>
          <w:iCs/>
          <w:sz w:val="26"/>
          <w:szCs w:val="26"/>
          <w:lang w:val="es-MX"/>
        </w:rPr>
        <w:t>regulación</w:t>
      </w:r>
      <w:r w:rsidR="005759F3" w:rsidRPr="00343CFC">
        <w:rPr>
          <w:rFonts w:ascii="Arial" w:hAnsi="Arial" w:cs="Arial"/>
          <w:bCs/>
          <w:sz w:val="26"/>
          <w:szCs w:val="26"/>
          <w:lang w:val="es-MX"/>
        </w:rPr>
        <w:t xml:space="preserve"> y fomento de las actividades que demande el interés general en el </w:t>
      </w:r>
      <w:r w:rsidR="00E3458F" w:rsidRPr="00343CFC">
        <w:rPr>
          <w:rFonts w:ascii="Arial" w:hAnsi="Arial" w:cs="Arial"/>
          <w:bCs/>
          <w:sz w:val="26"/>
          <w:szCs w:val="26"/>
          <w:lang w:val="es-MX"/>
        </w:rPr>
        <w:t xml:space="preserve">marco de </w:t>
      </w:r>
      <w:r w:rsidR="00FC136B">
        <w:rPr>
          <w:rFonts w:ascii="Arial" w:hAnsi="Arial" w:cs="Arial"/>
          <w:bCs/>
          <w:sz w:val="26"/>
          <w:szCs w:val="26"/>
          <w:lang w:val="es-MX"/>
        </w:rPr>
        <w:t xml:space="preserve">las </w:t>
      </w:r>
      <w:r w:rsidR="00E3458F" w:rsidRPr="00343CFC">
        <w:rPr>
          <w:rFonts w:ascii="Arial" w:hAnsi="Arial" w:cs="Arial"/>
          <w:bCs/>
          <w:sz w:val="26"/>
          <w:szCs w:val="26"/>
          <w:lang w:val="es-MX"/>
        </w:rPr>
        <w:t>libertades</w:t>
      </w:r>
      <w:r w:rsidR="00FC136B">
        <w:rPr>
          <w:rFonts w:ascii="Arial" w:hAnsi="Arial" w:cs="Arial"/>
          <w:bCs/>
          <w:sz w:val="26"/>
          <w:szCs w:val="26"/>
          <w:lang w:val="es-MX"/>
        </w:rPr>
        <w:t xml:space="preserve"> constitucionalmente reconocidas</w:t>
      </w:r>
      <w:r w:rsidR="00E3458F" w:rsidRPr="00343CFC">
        <w:rPr>
          <w:rStyle w:val="Refdenotaalpie"/>
          <w:rFonts w:ascii="Arial" w:hAnsi="Arial" w:cs="Arial"/>
          <w:bCs/>
          <w:sz w:val="26"/>
          <w:szCs w:val="26"/>
          <w:lang w:val="es-MX"/>
        </w:rPr>
        <w:footnoteReference w:id="10"/>
      </w:r>
      <w:r w:rsidR="00E3458F" w:rsidRPr="00343CFC">
        <w:rPr>
          <w:rFonts w:ascii="Arial" w:hAnsi="Arial" w:cs="Arial"/>
          <w:bCs/>
          <w:sz w:val="26"/>
          <w:szCs w:val="26"/>
          <w:lang w:val="es-MX"/>
        </w:rPr>
        <w:t>.</w:t>
      </w:r>
      <w:r w:rsidR="00E61F13" w:rsidRPr="00343CFC">
        <w:rPr>
          <w:rFonts w:ascii="Arial" w:hAnsi="Arial" w:cs="Arial"/>
          <w:bCs/>
          <w:sz w:val="26"/>
          <w:szCs w:val="26"/>
          <w:lang w:val="es-MX"/>
        </w:rPr>
        <w:t xml:space="preserve"> En este sentido, p</w:t>
      </w:r>
      <w:r w:rsidR="00FB7D14" w:rsidRPr="00343CFC">
        <w:rPr>
          <w:rFonts w:ascii="Arial" w:hAnsi="Arial" w:cs="Arial"/>
          <w:bCs/>
          <w:sz w:val="26"/>
          <w:szCs w:val="26"/>
          <w:lang w:val="es-MX"/>
        </w:rPr>
        <w:t xml:space="preserve">ara </w:t>
      </w:r>
      <w:r w:rsidR="00E61F13" w:rsidRPr="00343CFC">
        <w:rPr>
          <w:rFonts w:ascii="Arial" w:hAnsi="Arial" w:cs="Arial"/>
          <w:bCs/>
          <w:sz w:val="26"/>
          <w:szCs w:val="26"/>
          <w:lang w:val="es-MX"/>
        </w:rPr>
        <w:t xml:space="preserve">comprender </w:t>
      </w:r>
      <w:r w:rsidR="00FB7D14" w:rsidRPr="00343CFC">
        <w:rPr>
          <w:rFonts w:ascii="Arial" w:hAnsi="Arial" w:cs="Arial"/>
          <w:bCs/>
          <w:sz w:val="26"/>
          <w:szCs w:val="26"/>
          <w:lang w:val="es-MX"/>
        </w:rPr>
        <w:t xml:space="preserve">mejor la </w:t>
      </w:r>
      <w:r w:rsidR="00B56023" w:rsidRPr="00343CFC">
        <w:rPr>
          <w:rFonts w:ascii="Arial" w:hAnsi="Arial" w:cs="Arial"/>
          <w:bCs/>
          <w:sz w:val="26"/>
          <w:szCs w:val="26"/>
          <w:lang w:val="es-MX"/>
        </w:rPr>
        <w:t xml:space="preserve">nueva </w:t>
      </w:r>
      <w:r w:rsidR="00FB7D14" w:rsidRPr="00343CFC">
        <w:rPr>
          <w:rFonts w:ascii="Arial" w:hAnsi="Arial" w:cs="Arial"/>
          <w:bCs/>
          <w:sz w:val="26"/>
          <w:szCs w:val="26"/>
          <w:lang w:val="es-MX"/>
        </w:rPr>
        <w:t xml:space="preserve">rectoría del Estado en la industria eléctrica, </w:t>
      </w:r>
      <w:r w:rsidR="00B56023" w:rsidRPr="00343CFC">
        <w:rPr>
          <w:rFonts w:ascii="Arial" w:hAnsi="Arial" w:cs="Arial"/>
          <w:bCs/>
          <w:sz w:val="26"/>
          <w:szCs w:val="26"/>
          <w:lang w:val="es-MX"/>
        </w:rPr>
        <w:t xml:space="preserve">y la desintegración del monopolio vertical, es indispensable </w:t>
      </w:r>
      <w:r w:rsidR="005F5516" w:rsidRPr="00343CFC">
        <w:rPr>
          <w:rFonts w:ascii="Arial" w:hAnsi="Arial" w:cs="Arial"/>
          <w:bCs/>
          <w:sz w:val="26"/>
          <w:szCs w:val="26"/>
          <w:lang w:val="es-MX"/>
        </w:rPr>
        <w:t xml:space="preserve">tener en cuenta </w:t>
      </w:r>
      <w:r w:rsidR="00E61F13" w:rsidRPr="00343CFC">
        <w:rPr>
          <w:rFonts w:ascii="Arial" w:hAnsi="Arial" w:cs="Arial"/>
          <w:bCs/>
          <w:sz w:val="26"/>
          <w:szCs w:val="26"/>
          <w:lang w:val="es-MX"/>
        </w:rPr>
        <w:t>que por mandato constitucional se dispuso</w:t>
      </w:r>
      <w:r>
        <w:rPr>
          <w:rFonts w:ascii="Arial" w:hAnsi="Arial" w:cs="Arial"/>
          <w:bCs/>
          <w:sz w:val="26"/>
          <w:szCs w:val="26"/>
          <w:lang w:val="es-MX"/>
        </w:rPr>
        <w:t>:</w:t>
      </w:r>
      <w:r w:rsidR="00E61F13" w:rsidRPr="00343CFC">
        <w:rPr>
          <w:rFonts w:ascii="Arial" w:hAnsi="Arial" w:cs="Arial"/>
          <w:bCs/>
          <w:sz w:val="26"/>
          <w:szCs w:val="26"/>
          <w:lang w:val="es-MX"/>
        </w:rPr>
        <w:t xml:space="preserve"> </w:t>
      </w:r>
      <w:r w:rsidR="005F5516" w:rsidRPr="00343CFC">
        <w:rPr>
          <w:rFonts w:ascii="Arial" w:hAnsi="Arial" w:cs="Arial"/>
          <w:b/>
          <w:sz w:val="26"/>
          <w:szCs w:val="26"/>
          <w:lang w:val="es-MX"/>
        </w:rPr>
        <w:t>a)</w:t>
      </w:r>
      <w:r w:rsidR="005F5516" w:rsidRPr="00343CFC">
        <w:rPr>
          <w:rFonts w:ascii="Arial" w:hAnsi="Arial" w:cs="Arial"/>
          <w:bCs/>
          <w:sz w:val="26"/>
          <w:szCs w:val="26"/>
          <w:lang w:val="es-MX"/>
        </w:rPr>
        <w:t xml:space="preserve"> </w:t>
      </w:r>
      <w:r w:rsidR="00B56023" w:rsidRPr="00343CFC">
        <w:rPr>
          <w:rFonts w:ascii="Arial" w:hAnsi="Arial" w:cs="Arial"/>
          <w:bCs/>
          <w:sz w:val="26"/>
          <w:szCs w:val="26"/>
          <w:lang w:val="es-MX"/>
        </w:rPr>
        <w:t>la creación d</w:t>
      </w:r>
      <w:r w:rsidR="00FB7D14" w:rsidRPr="00343CFC">
        <w:rPr>
          <w:rFonts w:ascii="Arial" w:hAnsi="Arial" w:cs="Arial"/>
          <w:bCs/>
          <w:sz w:val="26"/>
          <w:szCs w:val="26"/>
          <w:lang w:val="es-MX"/>
        </w:rPr>
        <w:t xml:space="preserve">el Centro Nacional de Control de Energía </w:t>
      </w:r>
      <w:r w:rsidR="00B56023" w:rsidRPr="00343CFC">
        <w:rPr>
          <w:rFonts w:ascii="Arial" w:hAnsi="Arial" w:cs="Arial"/>
          <w:bCs/>
          <w:sz w:val="26"/>
          <w:szCs w:val="26"/>
          <w:lang w:val="es-MX"/>
        </w:rPr>
        <w:t>(CENACE),</w:t>
      </w:r>
      <w:r w:rsidR="00FB7D14" w:rsidRPr="00343CFC">
        <w:rPr>
          <w:rFonts w:ascii="Arial" w:hAnsi="Arial" w:cs="Arial"/>
          <w:bCs/>
          <w:sz w:val="26"/>
          <w:szCs w:val="26"/>
          <w:lang w:val="es-MX"/>
        </w:rPr>
        <w:t xml:space="preserve"> </w:t>
      </w:r>
      <w:r w:rsidR="00B56023" w:rsidRPr="00343CFC">
        <w:rPr>
          <w:rFonts w:ascii="Arial" w:hAnsi="Arial" w:cs="Arial"/>
          <w:bCs/>
          <w:sz w:val="26"/>
          <w:szCs w:val="26"/>
          <w:lang w:val="es-MX"/>
        </w:rPr>
        <w:t xml:space="preserve">como </w:t>
      </w:r>
      <w:r w:rsidR="005A14E2" w:rsidRPr="00343CFC">
        <w:rPr>
          <w:rFonts w:ascii="Arial" w:hAnsi="Arial" w:cs="Arial"/>
          <w:bCs/>
          <w:sz w:val="26"/>
          <w:szCs w:val="26"/>
          <w:lang w:val="es-MX"/>
        </w:rPr>
        <w:t xml:space="preserve">órgano </w:t>
      </w:r>
      <w:r w:rsidR="00B56023" w:rsidRPr="00343CFC">
        <w:rPr>
          <w:rFonts w:ascii="Arial" w:hAnsi="Arial" w:cs="Arial"/>
          <w:bCs/>
          <w:sz w:val="26"/>
          <w:szCs w:val="26"/>
          <w:lang w:val="es-MX"/>
        </w:rPr>
        <w:t>desconcentrado</w:t>
      </w:r>
      <w:r w:rsidR="00FB7D14" w:rsidRPr="00343CFC">
        <w:rPr>
          <w:rFonts w:ascii="Arial" w:hAnsi="Arial" w:cs="Arial"/>
          <w:bCs/>
          <w:sz w:val="26"/>
          <w:szCs w:val="26"/>
          <w:lang w:val="es-MX"/>
        </w:rPr>
        <w:t xml:space="preserve"> </w:t>
      </w:r>
      <w:r w:rsidR="005A14E2" w:rsidRPr="00343CFC">
        <w:rPr>
          <w:rFonts w:ascii="Arial" w:hAnsi="Arial" w:cs="Arial"/>
          <w:bCs/>
          <w:sz w:val="26"/>
          <w:szCs w:val="26"/>
          <w:lang w:val="es-MX"/>
        </w:rPr>
        <w:t>con personalidad jurídica y patrimonio propio</w:t>
      </w:r>
      <w:r w:rsidR="00751643" w:rsidRPr="00343CFC">
        <w:rPr>
          <w:rFonts w:ascii="Arial" w:hAnsi="Arial" w:cs="Arial"/>
          <w:bCs/>
          <w:sz w:val="26"/>
          <w:szCs w:val="26"/>
          <w:lang w:val="es-MX"/>
        </w:rPr>
        <w:t>, encargado del control operativo del sistema eléctrico nacional; de operar el mercado eléctrico mayorista; del acceso abierto y no indebidamente discriminatorio a la red nacional de transmisión y las redes generales de distribución</w:t>
      </w:r>
      <w:r w:rsidR="00FB46B3" w:rsidRPr="00343CFC">
        <w:rPr>
          <w:rStyle w:val="Refdenotaalpie"/>
          <w:rFonts w:ascii="Arial" w:hAnsi="Arial" w:cs="Arial"/>
          <w:bCs/>
          <w:sz w:val="26"/>
          <w:szCs w:val="26"/>
          <w:lang w:val="es-MX"/>
        </w:rPr>
        <w:footnoteReference w:id="11"/>
      </w:r>
      <w:r w:rsidR="00B56023" w:rsidRPr="00343CFC">
        <w:rPr>
          <w:rFonts w:ascii="Arial" w:hAnsi="Arial" w:cs="Arial"/>
          <w:bCs/>
          <w:sz w:val="26"/>
          <w:szCs w:val="26"/>
          <w:lang w:val="es-MX"/>
        </w:rPr>
        <w:t>,</w:t>
      </w:r>
      <w:r w:rsidR="005A14E2" w:rsidRPr="00343CFC">
        <w:rPr>
          <w:rFonts w:ascii="Arial" w:hAnsi="Arial" w:cs="Arial"/>
          <w:bCs/>
          <w:sz w:val="26"/>
          <w:szCs w:val="26"/>
          <w:lang w:val="es-MX"/>
        </w:rPr>
        <w:t xml:space="preserve"> y </w:t>
      </w:r>
      <w:r w:rsidR="005F5516" w:rsidRPr="00343CFC">
        <w:rPr>
          <w:rFonts w:ascii="Arial" w:hAnsi="Arial" w:cs="Arial"/>
          <w:b/>
          <w:sz w:val="26"/>
          <w:szCs w:val="26"/>
          <w:lang w:val="es-MX"/>
        </w:rPr>
        <w:t>b)</w:t>
      </w:r>
      <w:r w:rsidR="005F5516" w:rsidRPr="00343CFC">
        <w:rPr>
          <w:rFonts w:ascii="Arial" w:hAnsi="Arial" w:cs="Arial"/>
          <w:bCs/>
          <w:sz w:val="26"/>
          <w:szCs w:val="26"/>
          <w:lang w:val="es-MX"/>
        </w:rPr>
        <w:t xml:space="preserve"> </w:t>
      </w:r>
      <w:r w:rsidR="00B56023" w:rsidRPr="00343CFC">
        <w:rPr>
          <w:rFonts w:ascii="Arial" w:hAnsi="Arial" w:cs="Arial"/>
          <w:bCs/>
          <w:sz w:val="26"/>
          <w:szCs w:val="26"/>
          <w:lang w:val="es-MX"/>
        </w:rPr>
        <w:t xml:space="preserve">la transformación de la Comisión Reguladora de Energía (CRE) </w:t>
      </w:r>
      <w:r w:rsidR="005A14E2" w:rsidRPr="00343CFC">
        <w:rPr>
          <w:rFonts w:ascii="Arial" w:hAnsi="Arial" w:cs="Arial"/>
          <w:bCs/>
          <w:sz w:val="26"/>
          <w:szCs w:val="26"/>
          <w:lang w:val="es-MX"/>
        </w:rPr>
        <w:t>en un órgano regulador con autonomía técnica</w:t>
      </w:r>
      <w:r w:rsidR="005B2B8A" w:rsidRPr="00343CFC">
        <w:rPr>
          <w:rStyle w:val="Refdenotaalpie"/>
          <w:rFonts w:ascii="Arial" w:hAnsi="Arial" w:cs="Arial"/>
          <w:bCs/>
          <w:sz w:val="26"/>
          <w:szCs w:val="26"/>
          <w:lang w:val="es-MX"/>
        </w:rPr>
        <w:footnoteReference w:id="12"/>
      </w:r>
      <w:r w:rsidR="00751643" w:rsidRPr="00343CFC">
        <w:rPr>
          <w:rFonts w:ascii="Arial" w:hAnsi="Arial" w:cs="Arial"/>
          <w:bCs/>
          <w:sz w:val="26"/>
          <w:szCs w:val="26"/>
          <w:lang w:val="es-MX"/>
        </w:rPr>
        <w:t xml:space="preserve">, </w:t>
      </w:r>
      <w:r w:rsidR="00751643" w:rsidRPr="00343CFC">
        <w:rPr>
          <w:rFonts w:ascii="Arial" w:hAnsi="Arial" w:cs="Arial"/>
          <w:bCs/>
          <w:sz w:val="26"/>
          <w:szCs w:val="26"/>
          <w:lang w:val="es-ES_tradnl"/>
        </w:rPr>
        <w:lastRenderedPageBreak/>
        <w:t>encargado de regular y otorgar permisos para la generación, así como las tarifas de porteo para transmisión y distribución</w:t>
      </w:r>
      <w:r w:rsidR="001E3A8D">
        <w:rPr>
          <w:rFonts w:ascii="Arial" w:hAnsi="Arial" w:cs="Arial"/>
          <w:bCs/>
          <w:sz w:val="26"/>
          <w:szCs w:val="26"/>
          <w:lang w:val="es-ES_tradnl"/>
        </w:rPr>
        <w:t>,</w:t>
      </w:r>
      <w:r w:rsidR="00751643" w:rsidRPr="00343CFC">
        <w:rPr>
          <w:rFonts w:ascii="Arial" w:hAnsi="Arial" w:cs="Arial"/>
          <w:bCs/>
          <w:sz w:val="26"/>
          <w:szCs w:val="26"/>
          <w:lang w:val="es-ES_tradnl"/>
        </w:rPr>
        <w:t xml:space="preserve"> entre otras</w:t>
      </w:r>
      <w:r w:rsidR="00751643" w:rsidRPr="00343CFC">
        <w:rPr>
          <w:rFonts w:ascii="Arial" w:hAnsi="Arial" w:cs="Arial"/>
          <w:sz w:val="26"/>
          <w:szCs w:val="26"/>
          <w:vertAlign w:val="superscript"/>
          <w:lang w:val="es-ES_tradnl"/>
        </w:rPr>
        <w:footnoteReference w:id="13"/>
      </w:r>
      <w:r w:rsidR="005A14E2" w:rsidRPr="00343CFC">
        <w:rPr>
          <w:rFonts w:ascii="Arial" w:hAnsi="Arial" w:cs="Arial"/>
          <w:bCs/>
          <w:sz w:val="26"/>
          <w:szCs w:val="26"/>
          <w:lang w:val="es-MX"/>
        </w:rPr>
        <w:t xml:space="preserve">. </w:t>
      </w:r>
    </w:p>
    <w:p w14:paraId="6C8D98C9" w14:textId="014B05E3" w:rsidR="005A14E2" w:rsidRPr="00343CFC" w:rsidRDefault="00B56023" w:rsidP="005A14E2">
      <w:pPr>
        <w:spacing w:after="360" w:line="360" w:lineRule="auto"/>
        <w:jc w:val="both"/>
        <w:rPr>
          <w:rFonts w:ascii="Arial" w:hAnsi="Arial" w:cs="Arial"/>
          <w:bCs/>
          <w:sz w:val="26"/>
          <w:szCs w:val="26"/>
          <w:lang w:val="es-MX"/>
        </w:rPr>
      </w:pPr>
      <w:r w:rsidRPr="00343CFC">
        <w:rPr>
          <w:rFonts w:ascii="Arial" w:hAnsi="Arial" w:cs="Arial"/>
          <w:bCs/>
          <w:sz w:val="26"/>
          <w:szCs w:val="26"/>
          <w:lang w:val="es-MX"/>
        </w:rPr>
        <w:t>Est</w:t>
      </w:r>
      <w:r w:rsidR="00B1030D" w:rsidRPr="00343CFC">
        <w:rPr>
          <w:rFonts w:ascii="Arial" w:hAnsi="Arial" w:cs="Arial"/>
          <w:bCs/>
          <w:sz w:val="26"/>
          <w:szCs w:val="26"/>
          <w:lang w:val="es-MX"/>
        </w:rPr>
        <w:t xml:space="preserve">as transformaciones orgánicas responden a </w:t>
      </w:r>
      <w:r w:rsidRPr="00343CFC">
        <w:rPr>
          <w:rFonts w:ascii="Arial" w:hAnsi="Arial" w:cs="Arial"/>
          <w:bCs/>
          <w:sz w:val="26"/>
          <w:szCs w:val="26"/>
          <w:lang w:val="es-MX"/>
        </w:rPr>
        <w:t xml:space="preserve">que la </w:t>
      </w:r>
      <w:r w:rsidR="005A14E2" w:rsidRPr="00343CFC">
        <w:rPr>
          <w:rFonts w:ascii="Arial" w:hAnsi="Arial" w:cs="Arial"/>
          <w:bCs/>
          <w:sz w:val="26"/>
          <w:szCs w:val="26"/>
          <w:lang w:val="es-MX"/>
        </w:rPr>
        <w:t xml:space="preserve">distribución y transmisión </w:t>
      </w:r>
      <w:r w:rsidRPr="00343CFC">
        <w:rPr>
          <w:rFonts w:ascii="Arial" w:hAnsi="Arial" w:cs="Arial"/>
          <w:bCs/>
          <w:sz w:val="26"/>
          <w:szCs w:val="26"/>
          <w:lang w:val="es-MX"/>
        </w:rPr>
        <w:t xml:space="preserve">son </w:t>
      </w:r>
      <w:r w:rsidR="005A14E2" w:rsidRPr="00343CFC">
        <w:rPr>
          <w:rFonts w:ascii="Arial" w:hAnsi="Arial" w:cs="Arial"/>
          <w:bCs/>
          <w:sz w:val="26"/>
          <w:szCs w:val="26"/>
          <w:lang w:val="es-MX"/>
        </w:rPr>
        <w:t xml:space="preserve">un insumo esencial en </w:t>
      </w:r>
      <w:r w:rsidR="008A549A">
        <w:rPr>
          <w:rFonts w:ascii="Arial" w:hAnsi="Arial" w:cs="Arial"/>
          <w:bCs/>
          <w:sz w:val="26"/>
          <w:szCs w:val="26"/>
          <w:lang w:val="es-MX"/>
        </w:rPr>
        <w:t xml:space="preserve">el </w:t>
      </w:r>
      <w:r w:rsidR="005A14E2" w:rsidRPr="00343CFC">
        <w:rPr>
          <w:rFonts w:ascii="Arial" w:hAnsi="Arial" w:cs="Arial"/>
          <w:bCs/>
          <w:sz w:val="26"/>
          <w:szCs w:val="26"/>
          <w:lang w:val="es-MX"/>
        </w:rPr>
        <w:t xml:space="preserve">mercado </w:t>
      </w:r>
      <w:r w:rsidR="008B0E0E" w:rsidRPr="00343CFC">
        <w:rPr>
          <w:rFonts w:ascii="Arial" w:hAnsi="Arial" w:cs="Arial"/>
          <w:bCs/>
          <w:sz w:val="26"/>
          <w:szCs w:val="26"/>
          <w:lang w:val="es-MX"/>
        </w:rPr>
        <w:t xml:space="preserve">energético </w:t>
      </w:r>
      <w:r w:rsidRPr="00343CFC">
        <w:rPr>
          <w:rFonts w:ascii="Arial" w:hAnsi="Arial" w:cs="Arial"/>
          <w:bCs/>
          <w:sz w:val="26"/>
          <w:szCs w:val="26"/>
          <w:lang w:val="es-MX"/>
        </w:rPr>
        <w:t>y</w:t>
      </w:r>
      <w:r w:rsidR="008B0E0E" w:rsidRPr="00343CFC">
        <w:rPr>
          <w:rFonts w:ascii="Arial" w:hAnsi="Arial" w:cs="Arial"/>
          <w:bCs/>
          <w:sz w:val="26"/>
          <w:szCs w:val="26"/>
          <w:lang w:val="es-MX"/>
        </w:rPr>
        <w:t>,</w:t>
      </w:r>
      <w:r w:rsidRPr="00343CFC">
        <w:rPr>
          <w:rFonts w:ascii="Arial" w:hAnsi="Arial" w:cs="Arial"/>
          <w:bCs/>
          <w:sz w:val="26"/>
          <w:szCs w:val="26"/>
          <w:lang w:val="es-MX"/>
        </w:rPr>
        <w:t xml:space="preserve"> </w:t>
      </w:r>
      <w:r w:rsidR="005A14E2" w:rsidRPr="00343CFC">
        <w:rPr>
          <w:rFonts w:ascii="Arial" w:hAnsi="Arial" w:cs="Arial"/>
          <w:bCs/>
          <w:sz w:val="26"/>
          <w:szCs w:val="26"/>
          <w:lang w:val="es-MX"/>
        </w:rPr>
        <w:t xml:space="preserve">si no se garantiza </w:t>
      </w:r>
      <w:r w:rsidR="008B0E0E" w:rsidRPr="00343CFC">
        <w:rPr>
          <w:rFonts w:ascii="Arial" w:hAnsi="Arial" w:cs="Arial"/>
          <w:bCs/>
          <w:sz w:val="26"/>
          <w:szCs w:val="26"/>
          <w:lang w:val="es-MX"/>
        </w:rPr>
        <w:t xml:space="preserve">un </w:t>
      </w:r>
      <w:r w:rsidR="005A14E2" w:rsidRPr="00343CFC">
        <w:rPr>
          <w:rFonts w:ascii="Arial" w:hAnsi="Arial" w:cs="Arial"/>
          <w:bCs/>
          <w:sz w:val="26"/>
          <w:szCs w:val="26"/>
          <w:lang w:val="es-MX"/>
        </w:rPr>
        <w:t xml:space="preserve">acceso abierto y no discriminatorio, </w:t>
      </w:r>
      <w:r w:rsidR="00B1030D" w:rsidRPr="00343CFC">
        <w:rPr>
          <w:rFonts w:ascii="Arial" w:hAnsi="Arial" w:cs="Arial"/>
          <w:bCs/>
          <w:sz w:val="26"/>
          <w:szCs w:val="26"/>
          <w:lang w:val="es-MX"/>
        </w:rPr>
        <w:t xml:space="preserve">el mercado </w:t>
      </w:r>
      <w:r w:rsidR="005A14E2" w:rsidRPr="00343CFC">
        <w:rPr>
          <w:rFonts w:ascii="Arial" w:hAnsi="Arial" w:cs="Arial"/>
          <w:bCs/>
          <w:sz w:val="26"/>
          <w:szCs w:val="26"/>
          <w:lang w:val="es-MX"/>
        </w:rPr>
        <w:t xml:space="preserve">no </w:t>
      </w:r>
      <w:r w:rsidR="008B0E0E" w:rsidRPr="00343CFC">
        <w:rPr>
          <w:rFonts w:ascii="Arial" w:hAnsi="Arial" w:cs="Arial"/>
          <w:bCs/>
          <w:sz w:val="26"/>
          <w:szCs w:val="26"/>
          <w:lang w:val="es-MX"/>
        </w:rPr>
        <w:t xml:space="preserve">puede </w:t>
      </w:r>
      <w:r w:rsidR="005A14E2" w:rsidRPr="00343CFC">
        <w:rPr>
          <w:rFonts w:ascii="Arial" w:hAnsi="Arial" w:cs="Arial"/>
          <w:bCs/>
          <w:sz w:val="26"/>
          <w:szCs w:val="26"/>
          <w:lang w:val="es-MX"/>
        </w:rPr>
        <w:t>funcionar</w:t>
      </w:r>
      <w:r w:rsidRPr="00343CFC">
        <w:rPr>
          <w:rFonts w:ascii="Arial" w:hAnsi="Arial" w:cs="Arial"/>
          <w:bCs/>
          <w:sz w:val="26"/>
          <w:szCs w:val="26"/>
          <w:lang w:val="es-MX"/>
        </w:rPr>
        <w:t xml:space="preserve">. </w:t>
      </w:r>
      <w:r w:rsidR="00FB46B3" w:rsidRPr="00343CFC">
        <w:rPr>
          <w:rFonts w:ascii="Arial" w:hAnsi="Arial" w:cs="Arial"/>
          <w:bCs/>
          <w:sz w:val="26"/>
          <w:szCs w:val="26"/>
          <w:lang w:val="es-MX"/>
        </w:rPr>
        <w:t>P</w:t>
      </w:r>
      <w:r w:rsidRPr="00343CFC">
        <w:rPr>
          <w:rFonts w:ascii="Arial" w:hAnsi="Arial" w:cs="Arial"/>
          <w:bCs/>
          <w:sz w:val="26"/>
          <w:szCs w:val="26"/>
          <w:lang w:val="es-MX"/>
        </w:rPr>
        <w:t xml:space="preserve">or ello </w:t>
      </w:r>
      <w:r w:rsidR="003F266C" w:rsidRPr="00343CFC">
        <w:rPr>
          <w:rFonts w:ascii="Arial" w:hAnsi="Arial" w:cs="Arial"/>
          <w:bCs/>
          <w:sz w:val="26"/>
          <w:szCs w:val="26"/>
          <w:lang w:val="es-MX"/>
        </w:rPr>
        <w:t xml:space="preserve">la Constitución </w:t>
      </w:r>
      <w:r w:rsidR="008B0E0E" w:rsidRPr="00343CFC">
        <w:rPr>
          <w:rFonts w:ascii="Arial" w:hAnsi="Arial" w:cs="Arial"/>
          <w:bCs/>
          <w:sz w:val="26"/>
          <w:szCs w:val="26"/>
          <w:lang w:val="es-MX"/>
        </w:rPr>
        <w:t xml:space="preserve">ordenó </w:t>
      </w:r>
      <w:r w:rsidR="005A14E2" w:rsidRPr="00343CFC">
        <w:rPr>
          <w:rFonts w:ascii="Arial" w:hAnsi="Arial" w:cs="Arial"/>
          <w:bCs/>
          <w:sz w:val="26"/>
          <w:szCs w:val="26"/>
          <w:lang w:val="es-MX"/>
        </w:rPr>
        <w:t xml:space="preserve">que </w:t>
      </w:r>
      <w:r w:rsidR="008B0E0E" w:rsidRPr="00343CFC">
        <w:rPr>
          <w:rFonts w:ascii="Arial" w:hAnsi="Arial" w:cs="Arial"/>
          <w:bCs/>
          <w:sz w:val="26"/>
          <w:szCs w:val="26"/>
          <w:lang w:val="es-MX"/>
        </w:rPr>
        <w:t xml:space="preserve">fuese </w:t>
      </w:r>
      <w:r w:rsidR="005A14E2" w:rsidRPr="00343CFC">
        <w:rPr>
          <w:rFonts w:ascii="Arial" w:hAnsi="Arial" w:cs="Arial"/>
          <w:bCs/>
          <w:sz w:val="26"/>
          <w:szCs w:val="26"/>
          <w:lang w:val="es-MX"/>
        </w:rPr>
        <w:t xml:space="preserve">el </w:t>
      </w:r>
      <w:r w:rsidR="008B0E0E" w:rsidRPr="00343CFC">
        <w:rPr>
          <w:rFonts w:ascii="Arial" w:hAnsi="Arial" w:cs="Arial"/>
          <w:bCs/>
          <w:sz w:val="26"/>
          <w:szCs w:val="26"/>
          <w:lang w:val="es-MX"/>
        </w:rPr>
        <w:t xml:space="preserve">Estado a través del </w:t>
      </w:r>
      <w:r w:rsidRPr="00343CFC">
        <w:rPr>
          <w:rFonts w:ascii="Arial" w:hAnsi="Arial" w:cs="Arial"/>
          <w:bCs/>
          <w:sz w:val="26"/>
          <w:szCs w:val="26"/>
          <w:lang w:val="es-MX"/>
        </w:rPr>
        <w:t xml:space="preserve">CENACE </w:t>
      </w:r>
      <w:r w:rsidR="008B0E0E" w:rsidRPr="00343CFC">
        <w:rPr>
          <w:rFonts w:ascii="Arial" w:hAnsi="Arial" w:cs="Arial"/>
          <w:bCs/>
          <w:sz w:val="26"/>
          <w:szCs w:val="26"/>
          <w:lang w:val="es-MX"/>
        </w:rPr>
        <w:t xml:space="preserve">—y no </w:t>
      </w:r>
      <w:r w:rsidR="008A549A">
        <w:rPr>
          <w:rFonts w:ascii="Arial" w:hAnsi="Arial" w:cs="Arial"/>
          <w:bCs/>
          <w:sz w:val="26"/>
          <w:szCs w:val="26"/>
          <w:lang w:val="es-MX"/>
        </w:rPr>
        <w:t>de</w:t>
      </w:r>
      <w:r w:rsidR="00222B8C">
        <w:rPr>
          <w:rFonts w:ascii="Arial" w:hAnsi="Arial" w:cs="Arial"/>
          <w:bCs/>
          <w:sz w:val="26"/>
          <w:szCs w:val="26"/>
          <w:lang w:val="es-MX"/>
        </w:rPr>
        <w:t xml:space="preserve"> la</w:t>
      </w:r>
      <w:r w:rsidR="008A549A">
        <w:rPr>
          <w:rFonts w:ascii="Arial" w:hAnsi="Arial" w:cs="Arial"/>
          <w:bCs/>
          <w:sz w:val="26"/>
          <w:szCs w:val="26"/>
          <w:lang w:val="es-MX"/>
        </w:rPr>
        <w:t xml:space="preserve"> </w:t>
      </w:r>
      <w:r w:rsidR="008B0E0E" w:rsidRPr="00343CFC">
        <w:rPr>
          <w:rFonts w:ascii="Arial" w:hAnsi="Arial" w:cs="Arial"/>
          <w:bCs/>
          <w:sz w:val="26"/>
          <w:szCs w:val="26"/>
          <w:lang w:val="es-MX"/>
        </w:rPr>
        <w:t xml:space="preserve">CFE, </w:t>
      </w:r>
      <w:r w:rsidR="00447B28">
        <w:rPr>
          <w:rFonts w:ascii="Arial" w:hAnsi="Arial" w:cs="Arial"/>
          <w:bCs/>
          <w:sz w:val="26"/>
          <w:szCs w:val="26"/>
          <w:lang w:val="es-MX"/>
        </w:rPr>
        <w:t xml:space="preserve">quien </w:t>
      </w:r>
      <w:r w:rsidR="00BA489F">
        <w:rPr>
          <w:rFonts w:ascii="Arial" w:hAnsi="Arial" w:cs="Arial"/>
          <w:bCs/>
          <w:sz w:val="26"/>
          <w:szCs w:val="26"/>
          <w:lang w:val="es-MX"/>
        </w:rPr>
        <w:t xml:space="preserve">es ahora </w:t>
      </w:r>
      <w:r w:rsidR="003F266C" w:rsidRPr="00343CFC">
        <w:rPr>
          <w:rFonts w:ascii="Arial" w:hAnsi="Arial" w:cs="Arial"/>
          <w:bCs/>
          <w:sz w:val="26"/>
          <w:szCs w:val="26"/>
          <w:lang w:val="es-MX"/>
        </w:rPr>
        <w:t xml:space="preserve">un </w:t>
      </w:r>
      <w:r w:rsidR="008B0E0E" w:rsidRPr="00343CFC">
        <w:rPr>
          <w:rFonts w:ascii="Arial" w:hAnsi="Arial" w:cs="Arial"/>
          <w:bCs/>
          <w:sz w:val="26"/>
          <w:szCs w:val="26"/>
          <w:lang w:val="es-MX"/>
        </w:rPr>
        <w:t>competidor</w:t>
      </w:r>
      <w:r w:rsidR="003F266C" w:rsidRPr="00343CFC">
        <w:rPr>
          <w:rFonts w:ascii="Arial" w:hAnsi="Arial" w:cs="Arial"/>
          <w:bCs/>
          <w:sz w:val="26"/>
          <w:szCs w:val="26"/>
          <w:lang w:val="es-MX"/>
        </w:rPr>
        <w:t xml:space="preserve"> más</w:t>
      </w:r>
      <w:r w:rsidR="00BA489F">
        <w:rPr>
          <w:rFonts w:ascii="Arial" w:hAnsi="Arial" w:cs="Arial"/>
          <w:bCs/>
          <w:sz w:val="26"/>
          <w:szCs w:val="26"/>
          <w:lang w:val="es-MX"/>
        </w:rPr>
        <w:t xml:space="preserve"> en la industria</w:t>
      </w:r>
      <w:r w:rsidR="008B0E0E" w:rsidRPr="00343CFC">
        <w:rPr>
          <w:rFonts w:ascii="Arial" w:hAnsi="Arial" w:cs="Arial"/>
          <w:bCs/>
          <w:sz w:val="26"/>
          <w:szCs w:val="26"/>
          <w:lang w:val="es-MX"/>
        </w:rPr>
        <w:t xml:space="preserve">— </w:t>
      </w:r>
      <w:r w:rsidR="00447B28">
        <w:rPr>
          <w:rFonts w:ascii="Arial" w:hAnsi="Arial" w:cs="Arial"/>
          <w:bCs/>
          <w:sz w:val="26"/>
          <w:szCs w:val="26"/>
          <w:lang w:val="es-MX"/>
        </w:rPr>
        <w:t xml:space="preserve">quien </w:t>
      </w:r>
      <w:r w:rsidR="00BA489F">
        <w:rPr>
          <w:rFonts w:ascii="Arial" w:hAnsi="Arial" w:cs="Arial"/>
          <w:bCs/>
          <w:sz w:val="26"/>
          <w:szCs w:val="26"/>
          <w:lang w:val="es-MX"/>
        </w:rPr>
        <w:t xml:space="preserve">se encargue del </w:t>
      </w:r>
      <w:r w:rsidR="005A14E2" w:rsidRPr="00343CFC">
        <w:rPr>
          <w:rFonts w:ascii="Arial" w:hAnsi="Arial" w:cs="Arial"/>
          <w:bCs/>
          <w:sz w:val="26"/>
          <w:szCs w:val="26"/>
          <w:lang w:val="es-MX"/>
        </w:rPr>
        <w:t xml:space="preserve">control operativo del sistema, </w:t>
      </w:r>
      <w:r w:rsidR="008B0E0E" w:rsidRPr="00343CFC">
        <w:rPr>
          <w:rFonts w:ascii="Arial" w:hAnsi="Arial" w:cs="Arial"/>
          <w:bCs/>
          <w:sz w:val="26"/>
          <w:szCs w:val="26"/>
          <w:lang w:val="es-MX"/>
        </w:rPr>
        <w:t xml:space="preserve">de </w:t>
      </w:r>
      <w:r w:rsidR="005A14E2" w:rsidRPr="00343CFC">
        <w:rPr>
          <w:rFonts w:ascii="Arial" w:hAnsi="Arial" w:cs="Arial"/>
          <w:bCs/>
          <w:sz w:val="26"/>
          <w:szCs w:val="26"/>
          <w:lang w:val="es-MX"/>
        </w:rPr>
        <w:t>operar el mercado eléctrico</w:t>
      </w:r>
      <w:r w:rsidR="008B0E0E" w:rsidRPr="00343CFC">
        <w:rPr>
          <w:rFonts w:ascii="Arial" w:hAnsi="Arial" w:cs="Arial"/>
          <w:bCs/>
          <w:sz w:val="26"/>
          <w:szCs w:val="26"/>
          <w:lang w:val="es-MX"/>
        </w:rPr>
        <w:t xml:space="preserve"> y de garantizar </w:t>
      </w:r>
      <w:r w:rsidR="00BA489F">
        <w:rPr>
          <w:rFonts w:ascii="Arial" w:hAnsi="Arial" w:cs="Arial"/>
          <w:bCs/>
          <w:sz w:val="26"/>
          <w:szCs w:val="26"/>
          <w:lang w:val="es-MX"/>
        </w:rPr>
        <w:t xml:space="preserve">el </w:t>
      </w:r>
      <w:r w:rsidR="005A14E2" w:rsidRPr="00343CFC">
        <w:rPr>
          <w:rFonts w:ascii="Arial" w:hAnsi="Arial" w:cs="Arial"/>
          <w:bCs/>
          <w:sz w:val="26"/>
          <w:szCs w:val="26"/>
          <w:lang w:val="es-MX"/>
        </w:rPr>
        <w:t xml:space="preserve">acceso abierto no indebidamente discriminatorio a la red nacional de </w:t>
      </w:r>
      <w:r w:rsidR="008B0E0E" w:rsidRPr="00343CFC">
        <w:rPr>
          <w:rFonts w:ascii="Arial" w:hAnsi="Arial" w:cs="Arial"/>
          <w:bCs/>
          <w:sz w:val="26"/>
          <w:szCs w:val="26"/>
          <w:lang w:val="es-MX"/>
        </w:rPr>
        <w:t xml:space="preserve">transmisión y </w:t>
      </w:r>
      <w:r w:rsidR="00BA489F">
        <w:rPr>
          <w:rFonts w:ascii="Arial" w:hAnsi="Arial" w:cs="Arial"/>
          <w:bCs/>
          <w:sz w:val="26"/>
          <w:szCs w:val="26"/>
          <w:lang w:val="es-MX"/>
        </w:rPr>
        <w:t xml:space="preserve">a las </w:t>
      </w:r>
      <w:r w:rsidR="008B0E0E" w:rsidRPr="00343CFC">
        <w:rPr>
          <w:rFonts w:ascii="Arial" w:hAnsi="Arial" w:cs="Arial"/>
          <w:bCs/>
          <w:sz w:val="26"/>
          <w:szCs w:val="26"/>
          <w:lang w:val="es-MX"/>
        </w:rPr>
        <w:t xml:space="preserve">generales de </w:t>
      </w:r>
      <w:r w:rsidR="005A14E2" w:rsidRPr="00343CFC">
        <w:rPr>
          <w:rFonts w:ascii="Arial" w:hAnsi="Arial" w:cs="Arial"/>
          <w:bCs/>
          <w:sz w:val="26"/>
          <w:szCs w:val="26"/>
          <w:lang w:val="es-MX"/>
        </w:rPr>
        <w:t>distribución.</w:t>
      </w:r>
    </w:p>
    <w:p w14:paraId="116EFC59" w14:textId="2E344BDD" w:rsidR="002C5EEA" w:rsidRDefault="00D073D0" w:rsidP="00B7712E">
      <w:pPr>
        <w:spacing w:after="360" w:line="360" w:lineRule="auto"/>
        <w:jc w:val="both"/>
        <w:rPr>
          <w:rFonts w:ascii="Arial" w:hAnsi="Arial" w:cs="Arial"/>
          <w:bCs/>
          <w:sz w:val="26"/>
          <w:szCs w:val="26"/>
          <w:lang w:val="es-MX"/>
        </w:rPr>
      </w:pPr>
      <w:r>
        <w:rPr>
          <w:rFonts w:ascii="Arial" w:hAnsi="Arial" w:cs="Arial"/>
          <w:bCs/>
          <w:sz w:val="26"/>
          <w:szCs w:val="26"/>
          <w:lang w:val="es-MX"/>
        </w:rPr>
        <w:t>L</w:t>
      </w:r>
      <w:r w:rsidR="008A5E6C" w:rsidRPr="002E19F7">
        <w:rPr>
          <w:rFonts w:ascii="Arial" w:hAnsi="Arial" w:cs="Arial"/>
          <w:bCs/>
          <w:sz w:val="26"/>
          <w:szCs w:val="26"/>
          <w:lang w:val="es-MX"/>
        </w:rPr>
        <w:t xml:space="preserve">as transformaciones </w:t>
      </w:r>
      <w:r>
        <w:rPr>
          <w:rFonts w:ascii="Arial" w:hAnsi="Arial" w:cs="Arial"/>
          <w:bCs/>
          <w:sz w:val="26"/>
          <w:szCs w:val="26"/>
          <w:lang w:val="es-MX"/>
        </w:rPr>
        <w:t xml:space="preserve">orgánicas y competenciales </w:t>
      </w:r>
      <w:r w:rsidR="004B7C55" w:rsidRPr="002E19F7">
        <w:rPr>
          <w:rFonts w:ascii="Arial" w:hAnsi="Arial" w:cs="Arial"/>
          <w:bCs/>
          <w:sz w:val="26"/>
          <w:szCs w:val="26"/>
          <w:lang w:val="es-MX"/>
        </w:rPr>
        <w:t>r</w:t>
      </w:r>
      <w:r w:rsidR="008A5E6C" w:rsidRPr="002E19F7">
        <w:rPr>
          <w:rFonts w:ascii="Arial" w:hAnsi="Arial" w:cs="Arial"/>
          <w:bCs/>
          <w:sz w:val="26"/>
          <w:szCs w:val="26"/>
          <w:lang w:val="es-MX"/>
        </w:rPr>
        <w:t xml:space="preserve">eferidas </w:t>
      </w:r>
      <w:r w:rsidR="007B2957">
        <w:rPr>
          <w:rFonts w:ascii="Arial" w:hAnsi="Arial" w:cs="Arial"/>
          <w:bCs/>
          <w:sz w:val="26"/>
          <w:szCs w:val="26"/>
          <w:lang w:val="es-MX"/>
        </w:rPr>
        <w:t>están estrechamente relacionadas con el tercer punto que me importa destacar del régimen transitorio de la reforma constitucional</w:t>
      </w:r>
      <w:r>
        <w:rPr>
          <w:rFonts w:ascii="Arial" w:hAnsi="Arial" w:cs="Arial"/>
          <w:bCs/>
          <w:sz w:val="26"/>
          <w:szCs w:val="26"/>
          <w:lang w:val="es-MX"/>
        </w:rPr>
        <w:t xml:space="preserve"> en materia de energía</w:t>
      </w:r>
      <w:r w:rsidR="007B2957">
        <w:rPr>
          <w:rFonts w:ascii="Arial" w:hAnsi="Arial" w:cs="Arial"/>
          <w:bCs/>
          <w:sz w:val="26"/>
          <w:szCs w:val="26"/>
          <w:lang w:val="es-MX"/>
        </w:rPr>
        <w:t xml:space="preserve">. </w:t>
      </w:r>
      <w:r w:rsidR="00B7712E">
        <w:rPr>
          <w:rFonts w:ascii="Arial" w:hAnsi="Arial" w:cs="Arial"/>
          <w:bCs/>
          <w:sz w:val="26"/>
          <w:szCs w:val="26"/>
          <w:lang w:val="es-MX"/>
        </w:rPr>
        <w:t xml:space="preserve">Desde mi punto de vista existe un mandato claro para crear un </w:t>
      </w:r>
      <w:r w:rsidR="004A0260">
        <w:rPr>
          <w:rFonts w:ascii="Arial" w:hAnsi="Arial" w:cs="Arial"/>
          <w:bCs/>
          <w:sz w:val="26"/>
          <w:szCs w:val="26"/>
          <w:lang w:val="es-MX"/>
        </w:rPr>
        <w:t>modelo</w:t>
      </w:r>
      <w:r w:rsidR="00B7712E">
        <w:rPr>
          <w:rFonts w:ascii="Arial" w:hAnsi="Arial" w:cs="Arial"/>
          <w:bCs/>
          <w:sz w:val="26"/>
          <w:szCs w:val="26"/>
          <w:lang w:val="es-MX"/>
        </w:rPr>
        <w:t xml:space="preserve"> que </w:t>
      </w:r>
      <w:r w:rsidR="00A17456" w:rsidRPr="002E19F7">
        <w:rPr>
          <w:rFonts w:ascii="Arial" w:hAnsi="Arial" w:cs="Arial"/>
          <w:bCs/>
          <w:sz w:val="26"/>
          <w:szCs w:val="26"/>
          <w:lang w:val="es-MX"/>
        </w:rPr>
        <w:t>incentiv</w:t>
      </w:r>
      <w:r w:rsidR="00B7712E">
        <w:rPr>
          <w:rFonts w:ascii="Arial" w:hAnsi="Arial" w:cs="Arial"/>
          <w:bCs/>
          <w:sz w:val="26"/>
          <w:szCs w:val="26"/>
          <w:lang w:val="es-MX"/>
        </w:rPr>
        <w:t>e</w:t>
      </w:r>
      <w:r w:rsidR="00A17456" w:rsidRPr="002E19F7">
        <w:rPr>
          <w:rFonts w:ascii="Arial" w:hAnsi="Arial" w:cs="Arial"/>
          <w:bCs/>
          <w:sz w:val="26"/>
          <w:szCs w:val="26"/>
          <w:lang w:val="es-MX"/>
        </w:rPr>
        <w:t xml:space="preserve"> </w:t>
      </w:r>
      <w:r w:rsidR="006B44A8" w:rsidRPr="002E19F7">
        <w:rPr>
          <w:rFonts w:ascii="Arial" w:hAnsi="Arial" w:cs="Arial"/>
          <w:bCs/>
          <w:sz w:val="26"/>
          <w:szCs w:val="26"/>
          <w:lang w:val="es-MX"/>
        </w:rPr>
        <w:t xml:space="preserve">la </w:t>
      </w:r>
      <w:r w:rsidR="00680C14">
        <w:rPr>
          <w:rFonts w:ascii="Arial" w:hAnsi="Arial" w:cs="Arial"/>
          <w:bCs/>
          <w:sz w:val="26"/>
          <w:szCs w:val="26"/>
          <w:lang w:val="es-MX"/>
        </w:rPr>
        <w:t xml:space="preserve">inclusión </w:t>
      </w:r>
      <w:r w:rsidR="006B44A8" w:rsidRPr="002E19F7">
        <w:rPr>
          <w:rFonts w:ascii="Arial" w:hAnsi="Arial" w:cs="Arial"/>
          <w:bCs/>
          <w:sz w:val="26"/>
          <w:szCs w:val="26"/>
          <w:lang w:val="es-MX"/>
        </w:rPr>
        <w:t xml:space="preserve">de </w:t>
      </w:r>
      <w:r w:rsidR="006B44A8" w:rsidRPr="002E19F7">
        <w:rPr>
          <w:rFonts w:ascii="Arial" w:hAnsi="Arial" w:cs="Arial"/>
          <w:bCs/>
          <w:i/>
          <w:iCs/>
          <w:sz w:val="26"/>
          <w:szCs w:val="26"/>
          <w:lang w:val="es-MX"/>
        </w:rPr>
        <w:t xml:space="preserve">nuevos </w:t>
      </w:r>
      <w:r w:rsidR="001E2A9D" w:rsidRPr="002E19F7">
        <w:rPr>
          <w:rFonts w:ascii="Arial" w:hAnsi="Arial" w:cs="Arial"/>
          <w:bCs/>
          <w:i/>
          <w:iCs/>
          <w:sz w:val="26"/>
          <w:szCs w:val="26"/>
          <w:lang w:val="es-MX"/>
        </w:rPr>
        <w:t xml:space="preserve">participantes </w:t>
      </w:r>
      <w:r w:rsidR="001E2A9D" w:rsidRPr="002E19F7">
        <w:rPr>
          <w:rFonts w:ascii="Arial" w:hAnsi="Arial" w:cs="Arial"/>
          <w:bCs/>
          <w:sz w:val="26"/>
          <w:szCs w:val="26"/>
          <w:lang w:val="es-MX"/>
        </w:rPr>
        <w:t>en</w:t>
      </w:r>
      <w:r w:rsidR="001E2A9D" w:rsidRPr="002E19F7">
        <w:rPr>
          <w:rFonts w:ascii="Arial" w:hAnsi="Arial" w:cs="Arial"/>
          <w:bCs/>
          <w:i/>
          <w:iCs/>
          <w:sz w:val="26"/>
          <w:szCs w:val="26"/>
          <w:lang w:val="es-MX"/>
        </w:rPr>
        <w:t xml:space="preserve"> </w:t>
      </w:r>
      <w:r w:rsidR="00A17456" w:rsidRPr="002E19F7">
        <w:rPr>
          <w:rFonts w:ascii="Arial" w:hAnsi="Arial" w:cs="Arial"/>
          <w:bCs/>
          <w:sz w:val="26"/>
          <w:szCs w:val="26"/>
          <w:lang w:val="es-MX"/>
        </w:rPr>
        <w:t xml:space="preserve">el </w:t>
      </w:r>
      <w:r w:rsidR="001E2A9D" w:rsidRPr="002E19F7">
        <w:rPr>
          <w:rFonts w:ascii="Arial" w:hAnsi="Arial" w:cs="Arial"/>
          <w:bCs/>
          <w:sz w:val="26"/>
          <w:szCs w:val="26"/>
          <w:lang w:val="es-MX"/>
        </w:rPr>
        <w:t xml:space="preserve">incipiente </w:t>
      </w:r>
      <w:r w:rsidR="00A17456" w:rsidRPr="002E19F7">
        <w:rPr>
          <w:rFonts w:ascii="Arial" w:hAnsi="Arial" w:cs="Arial"/>
          <w:bCs/>
          <w:sz w:val="26"/>
          <w:szCs w:val="26"/>
          <w:lang w:val="es-MX"/>
        </w:rPr>
        <w:t xml:space="preserve">mercado </w:t>
      </w:r>
      <w:r w:rsidR="00B7712E">
        <w:rPr>
          <w:rFonts w:ascii="Arial" w:hAnsi="Arial" w:cs="Arial"/>
          <w:bCs/>
          <w:sz w:val="26"/>
          <w:szCs w:val="26"/>
          <w:lang w:val="es-MX"/>
        </w:rPr>
        <w:t>de generación de energía eléctrica</w:t>
      </w:r>
      <w:r w:rsidR="002C5EEA">
        <w:rPr>
          <w:rFonts w:ascii="Arial" w:hAnsi="Arial" w:cs="Arial"/>
          <w:bCs/>
          <w:sz w:val="26"/>
          <w:szCs w:val="26"/>
          <w:lang w:val="es-MX"/>
        </w:rPr>
        <w:t xml:space="preserve"> y</w:t>
      </w:r>
      <w:r w:rsidR="00670E83">
        <w:rPr>
          <w:rFonts w:ascii="Arial" w:hAnsi="Arial" w:cs="Arial"/>
          <w:bCs/>
          <w:sz w:val="26"/>
          <w:szCs w:val="26"/>
          <w:lang w:val="es-MX"/>
        </w:rPr>
        <w:t>, además, para</w:t>
      </w:r>
      <w:r w:rsidR="002C5EEA">
        <w:rPr>
          <w:rFonts w:ascii="Arial" w:hAnsi="Arial" w:cs="Arial"/>
          <w:bCs/>
          <w:sz w:val="26"/>
          <w:szCs w:val="26"/>
          <w:lang w:val="es-MX"/>
        </w:rPr>
        <w:t xml:space="preserve"> que </w:t>
      </w:r>
      <w:r w:rsidR="002C5EEA" w:rsidRPr="002E19F7">
        <w:rPr>
          <w:rFonts w:ascii="Arial" w:hAnsi="Arial" w:cs="Arial"/>
          <w:sz w:val="26"/>
          <w:szCs w:val="26"/>
        </w:rPr>
        <w:t xml:space="preserve">dichos generadores utilicen preferentemente energías </w:t>
      </w:r>
      <w:r w:rsidR="00F41109">
        <w:rPr>
          <w:rFonts w:ascii="Arial" w:hAnsi="Arial" w:cs="Arial"/>
          <w:sz w:val="26"/>
          <w:szCs w:val="26"/>
        </w:rPr>
        <w:t xml:space="preserve">renovables, de modo que se acelere la </w:t>
      </w:r>
      <w:r w:rsidR="002C5EEA" w:rsidRPr="002E19F7">
        <w:rPr>
          <w:rFonts w:ascii="Arial" w:hAnsi="Arial" w:cs="Arial"/>
          <w:sz w:val="26"/>
          <w:szCs w:val="26"/>
        </w:rPr>
        <w:t>transición energética</w:t>
      </w:r>
      <w:r w:rsidR="00F41109">
        <w:rPr>
          <w:rFonts w:ascii="Arial" w:hAnsi="Arial" w:cs="Arial"/>
          <w:sz w:val="26"/>
          <w:szCs w:val="26"/>
        </w:rPr>
        <w:t xml:space="preserve"> y </w:t>
      </w:r>
      <w:r w:rsidR="00680C14">
        <w:rPr>
          <w:rFonts w:ascii="Arial" w:hAnsi="Arial" w:cs="Arial"/>
          <w:sz w:val="26"/>
          <w:szCs w:val="26"/>
        </w:rPr>
        <w:t xml:space="preserve">de esta forma </w:t>
      </w:r>
      <w:r w:rsidR="00F41109">
        <w:rPr>
          <w:rFonts w:ascii="Arial" w:hAnsi="Arial" w:cs="Arial"/>
          <w:sz w:val="26"/>
          <w:szCs w:val="26"/>
        </w:rPr>
        <w:t>el país pueda alcanzar sus objetivos</w:t>
      </w:r>
      <w:r w:rsidR="002C0ED9">
        <w:rPr>
          <w:rFonts w:ascii="Arial" w:hAnsi="Arial" w:cs="Arial"/>
          <w:sz w:val="26"/>
          <w:szCs w:val="26"/>
        </w:rPr>
        <w:t xml:space="preserve"> internacionales a los que se sujetó</w:t>
      </w:r>
      <w:r w:rsidR="00A17456" w:rsidRPr="002E19F7">
        <w:rPr>
          <w:rFonts w:ascii="Arial" w:hAnsi="Arial" w:cs="Arial"/>
          <w:bCs/>
          <w:sz w:val="26"/>
          <w:szCs w:val="26"/>
          <w:lang w:val="es-MX"/>
        </w:rPr>
        <w:t xml:space="preserve">. </w:t>
      </w:r>
    </w:p>
    <w:p w14:paraId="682B5729" w14:textId="24EB9955" w:rsidR="001F5331" w:rsidRDefault="001F5331" w:rsidP="00EA0DE8">
      <w:pPr>
        <w:spacing w:after="360" w:line="360" w:lineRule="auto"/>
        <w:jc w:val="both"/>
        <w:rPr>
          <w:rFonts w:ascii="Arial" w:hAnsi="Arial" w:cs="Arial"/>
          <w:sz w:val="26"/>
          <w:szCs w:val="26"/>
        </w:rPr>
      </w:pPr>
      <w:r>
        <w:rPr>
          <w:rFonts w:ascii="Arial" w:hAnsi="Arial" w:cs="Arial"/>
          <w:sz w:val="26"/>
          <w:szCs w:val="26"/>
        </w:rPr>
        <w:t xml:space="preserve">Finalmente, me parece importante destacar que </w:t>
      </w:r>
      <w:r w:rsidR="000B29DB">
        <w:rPr>
          <w:rFonts w:ascii="Arial" w:hAnsi="Arial" w:cs="Arial"/>
          <w:sz w:val="26"/>
          <w:szCs w:val="26"/>
        </w:rPr>
        <w:t xml:space="preserve">el régimen transitorio </w:t>
      </w:r>
      <w:r w:rsidR="009912EB">
        <w:rPr>
          <w:rFonts w:ascii="Arial" w:hAnsi="Arial" w:cs="Arial"/>
          <w:sz w:val="26"/>
          <w:szCs w:val="26"/>
        </w:rPr>
        <w:t xml:space="preserve">también </w:t>
      </w:r>
      <w:r w:rsidR="000B29DB">
        <w:rPr>
          <w:rFonts w:ascii="Arial" w:hAnsi="Arial" w:cs="Arial"/>
          <w:sz w:val="26"/>
          <w:szCs w:val="26"/>
        </w:rPr>
        <w:t xml:space="preserve">mandató principios </w:t>
      </w:r>
      <w:r w:rsidR="00680C14">
        <w:rPr>
          <w:rFonts w:ascii="Arial" w:hAnsi="Arial" w:cs="Arial"/>
          <w:sz w:val="26"/>
          <w:szCs w:val="26"/>
        </w:rPr>
        <w:t>y</w:t>
      </w:r>
      <w:r w:rsidR="000B29DB">
        <w:rPr>
          <w:rFonts w:ascii="Arial" w:hAnsi="Arial" w:cs="Arial"/>
          <w:sz w:val="26"/>
          <w:szCs w:val="26"/>
        </w:rPr>
        <w:t xml:space="preserve"> objetivos específicos en la forma en la que debiera </w:t>
      </w:r>
      <w:r w:rsidR="009912EB">
        <w:rPr>
          <w:rFonts w:ascii="Arial" w:hAnsi="Arial" w:cs="Arial"/>
          <w:sz w:val="26"/>
          <w:szCs w:val="26"/>
        </w:rPr>
        <w:t>delinearse e</w:t>
      </w:r>
      <w:r w:rsidR="00BB05F8">
        <w:rPr>
          <w:rFonts w:ascii="Arial" w:hAnsi="Arial" w:cs="Arial"/>
          <w:sz w:val="26"/>
          <w:szCs w:val="26"/>
        </w:rPr>
        <w:t>l</w:t>
      </w:r>
      <w:r w:rsidR="009912EB">
        <w:rPr>
          <w:rFonts w:ascii="Arial" w:hAnsi="Arial" w:cs="Arial"/>
          <w:sz w:val="26"/>
          <w:szCs w:val="26"/>
        </w:rPr>
        <w:t xml:space="preserve"> nuevo mercado eléctrico. </w:t>
      </w:r>
      <w:r w:rsidR="004A0260">
        <w:rPr>
          <w:rFonts w:ascii="Arial" w:hAnsi="Arial" w:cs="Arial"/>
          <w:sz w:val="26"/>
          <w:szCs w:val="26"/>
        </w:rPr>
        <w:t>B</w:t>
      </w:r>
      <w:r w:rsidR="009912EB">
        <w:rPr>
          <w:rFonts w:ascii="Arial" w:hAnsi="Arial" w:cs="Arial"/>
          <w:sz w:val="26"/>
          <w:szCs w:val="26"/>
        </w:rPr>
        <w:t xml:space="preserve">ajo la perspectiva de que el Estado ejerce </w:t>
      </w:r>
      <w:r w:rsidR="00680C14">
        <w:rPr>
          <w:rFonts w:ascii="Arial" w:hAnsi="Arial" w:cs="Arial"/>
          <w:sz w:val="26"/>
          <w:szCs w:val="26"/>
        </w:rPr>
        <w:t xml:space="preserve">la </w:t>
      </w:r>
      <w:r w:rsidR="009912EB">
        <w:rPr>
          <w:rFonts w:ascii="Arial" w:hAnsi="Arial" w:cs="Arial"/>
          <w:sz w:val="26"/>
          <w:szCs w:val="26"/>
        </w:rPr>
        <w:t xml:space="preserve">rectoría </w:t>
      </w:r>
      <w:r w:rsidR="00680C14">
        <w:rPr>
          <w:rFonts w:ascii="Arial" w:hAnsi="Arial" w:cs="Arial"/>
          <w:sz w:val="26"/>
          <w:szCs w:val="26"/>
        </w:rPr>
        <w:t xml:space="preserve">de </w:t>
      </w:r>
      <w:r w:rsidR="009912EB">
        <w:rPr>
          <w:rFonts w:ascii="Arial" w:hAnsi="Arial" w:cs="Arial"/>
          <w:sz w:val="26"/>
          <w:szCs w:val="26"/>
        </w:rPr>
        <w:t xml:space="preserve">la industria eléctrica </w:t>
      </w:r>
      <w:r w:rsidR="00680C14">
        <w:rPr>
          <w:rFonts w:ascii="Arial" w:hAnsi="Arial" w:cs="Arial"/>
          <w:sz w:val="26"/>
          <w:szCs w:val="26"/>
        </w:rPr>
        <w:t xml:space="preserve">mediante la regulación </w:t>
      </w:r>
      <w:r w:rsidR="009912EB">
        <w:rPr>
          <w:rFonts w:ascii="Arial" w:hAnsi="Arial" w:cs="Arial"/>
          <w:sz w:val="26"/>
          <w:szCs w:val="26"/>
        </w:rPr>
        <w:t xml:space="preserve">y </w:t>
      </w:r>
      <w:r w:rsidR="009912EB">
        <w:rPr>
          <w:rFonts w:ascii="Arial" w:hAnsi="Arial" w:cs="Arial"/>
          <w:sz w:val="26"/>
          <w:szCs w:val="26"/>
        </w:rPr>
        <w:lastRenderedPageBreak/>
        <w:t>supervis</w:t>
      </w:r>
      <w:r w:rsidR="00680C14">
        <w:rPr>
          <w:rFonts w:ascii="Arial" w:hAnsi="Arial" w:cs="Arial"/>
          <w:sz w:val="26"/>
          <w:szCs w:val="26"/>
        </w:rPr>
        <w:t xml:space="preserve">ión de </w:t>
      </w:r>
      <w:r w:rsidR="009912EB">
        <w:rPr>
          <w:rFonts w:ascii="Arial" w:hAnsi="Arial" w:cs="Arial"/>
          <w:sz w:val="26"/>
          <w:szCs w:val="26"/>
        </w:rPr>
        <w:t xml:space="preserve">la operación eficiente del mercado, </w:t>
      </w:r>
      <w:r w:rsidR="00680C14">
        <w:rPr>
          <w:rFonts w:ascii="Arial" w:hAnsi="Arial" w:cs="Arial"/>
          <w:sz w:val="26"/>
          <w:szCs w:val="26"/>
        </w:rPr>
        <w:t xml:space="preserve">considero </w:t>
      </w:r>
      <w:r w:rsidR="009912EB">
        <w:rPr>
          <w:rFonts w:ascii="Arial" w:hAnsi="Arial" w:cs="Arial"/>
          <w:sz w:val="26"/>
          <w:szCs w:val="26"/>
        </w:rPr>
        <w:t>que el régimen transitorio pretendió</w:t>
      </w:r>
      <w:r w:rsidR="00E541CA">
        <w:rPr>
          <w:rFonts w:ascii="Arial" w:hAnsi="Arial" w:cs="Arial"/>
          <w:sz w:val="26"/>
          <w:szCs w:val="26"/>
        </w:rPr>
        <w:t>:</w:t>
      </w:r>
    </w:p>
    <w:p w14:paraId="43BA8C87" w14:textId="43BB8589" w:rsidR="003617E9" w:rsidRPr="00E83800" w:rsidRDefault="003617E9" w:rsidP="00E83800">
      <w:pPr>
        <w:pStyle w:val="Prrafodelista"/>
        <w:numPr>
          <w:ilvl w:val="0"/>
          <w:numId w:val="18"/>
        </w:numPr>
        <w:spacing w:after="360" w:line="360" w:lineRule="auto"/>
        <w:jc w:val="both"/>
        <w:rPr>
          <w:rFonts w:ascii="Arial" w:hAnsi="Arial" w:cs="Arial"/>
          <w:bCs/>
          <w:sz w:val="26"/>
          <w:szCs w:val="26"/>
          <w:lang w:val="es-ES_tradnl"/>
        </w:rPr>
      </w:pPr>
      <w:r w:rsidRPr="004B5A49">
        <w:rPr>
          <w:rFonts w:ascii="Arial" w:hAnsi="Arial" w:cs="Arial"/>
          <w:b/>
          <w:bCs/>
          <w:sz w:val="26"/>
          <w:szCs w:val="26"/>
          <w:lang w:val="es-ES_tradnl"/>
        </w:rPr>
        <w:t>Incentivar la participación de nuevos generadores</w:t>
      </w:r>
      <w:r w:rsidRPr="004B5A49">
        <w:rPr>
          <w:rFonts w:ascii="Arial" w:hAnsi="Arial" w:cs="Arial"/>
          <w:bCs/>
          <w:sz w:val="26"/>
          <w:szCs w:val="26"/>
          <w:lang w:val="es-ES_tradnl"/>
        </w:rPr>
        <w:t xml:space="preserve">. Este objetivo </w:t>
      </w:r>
      <w:r w:rsidR="00680C14">
        <w:rPr>
          <w:rFonts w:ascii="Arial" w:hAnsi="Arial" w:cs="Arial"/>
          <w:bCs/>
          <w:sz w:val="26"/>
          <w:szCs w:val="26"/>
          <w:lang w:val="es-ES_tradnl"/>
        </w:rPr>
        <w:t xml:space="preserve">busca </w:t>
      </w:r>
      <w:r w:rsidRPr="004B5A49">
        <w:rPr>
          <w:rFonts w:ascii="Arial" w:hAnsi="Arial" w:cs="Arial"/>
          <w:bCs/>
          <w:sz w:val="26"/>
          <w:szCs w:val="26"/>
          <w:lang w:val="es-ES_tradnl"/>
        </w:rPr>
        <w:t>proteger la seguridad energética</w:t>
      </w:r>
      <w:r w:rsidR="00E541CA">
        <w:rPr>
          <w:rFonts w:ascii="Arial" w:hAnsi="Arial" w:cs="Arial"/>
          <w:bCs/>
          <w:sz w:val="26"/>
          <w:szCs w:val="26"/>
          <w:lang w:val="es-ES_tradnl"/>
        </w:rPr>
        <w:t>.</w:t>
      </w:r>
      <w:r w:rsidR="00E83800">
        <w:rPr>
          <w:rFonts w:ascii="Arial" w:hAnsi="Arial" w:cs="Arial"/>
          <w:bCs/>
          <w:sz w:val="26"/>
          <w:szCs w:val="26"/>
          <w:lang w:val="es-ES_tradnl"/>
        </w:rPr>
        <w:t xml:space="preserve"> </w:t>
      </w:r>
      <w:r w:rsidR="00E541CA" w:rsidRPr="00E541CA">
        <w:rPr>
          <w:rFonts w:ascii="Arial" w:hAnsi="Arial" w:cs="Arial"/>
          <w:sz w:val="26"/>
          <w:szCs w:val="26"/>
        </w:rPr>
        <w:t xml:space="preserve">Dado que pasamos de un modelo cerrado con </w:t>
      </w:r>
      <w:r w:rsidR="00E541CA" w:rsidRPr="00E541CA">
        <w:rPr>
          <w:rFonts w:ascii="Arial" w:hAnsi="Arial" w:cs="Arial"/>
          <w:i/>
          <w:iCs/>
          <w:sz w:val="26"/>
          <w:szCs w:val="26"/>
        </w:rPr>
        <w:t>limitados generadores</w:t>
      </w:r>
      <w:r w:rsidR="00E541CA" w:rsidRPr="00E541CA">
        <w:rPr>
          <w:rFonts w:ascii="Arial" w:hAnsi="Arial" w:cs="Arial"/>
          <w:b/>
          <w:bCs/>
          <w:sz w:val="26"/>
          <w:szCs w:val="26"/>
        </w:rPr>
        <w:t xml:space="preserve"> </w:t>
      </w:r>
      <w:r w:rsidR="00E541CA" w:rsidRPr="00E541CA">
        <w:rPr>
          <w:rFonts w:ascii="Arial" w:hAnsi="Arial" w:cs="Arial"/>
          <w:sz w:val="26"/>
          <w:szCs w:val="26"/>
        </w:rPr>
        <w:t>de energía, la reconfiguración de las actividades de generación y comercialización de electricidad conllevó no solo la creación de un “mercado eléctrico” hasta entonces inexistente</w:t>
      </w:r>
      <w:r w:rsidR="00E83800">
        <w:rPr>
          <w:rFonts w:ascii="Arial" w:hAnsi="Arial" w:cs="Arial"/>
          <w:sz w:val="26"/>
          <w:szCs w:val="26"/>
        </w:rPr>
        <w:t xml:space="preserve">, </w:t>
      </w:r>
      <w:r w:rsidR="00680C14">
        <w:rPr>
          <w:rFonts w:ascii="Arial" w:hAnsi="Arial" w:cs="Arial"/>
          <w:sz w:val="26"/>
          <w:szCs w:val="26"/>
        </w:rPr>
        <w:t xml:space="preserve">sino </w:t>
      </w:r>
      <w:r w:rsidR="00E83800">
        <w:rPr>
          <w:rFonts w:ascii="Arial" w:hAnsi="Arial" w:cs="Arial"/>
          <w:sz w:val="26"/>
          <w:szCs w:val="26"/>
        </w:rPr>
        <w:t xml:space="preserve">también activamente </w:t>
      </w:r>
      <w:r w:rsidR="00680C14">
        <w:rPr>
          <w:rFonts w:ascii="Arial" w:hAnsi="Arial" w:cs="Arial"/>
          <w:sz w:val="26"/>
          <w:szCs w:val="26"/>
        </w:rPr>
        <w:t xml:space="preserve">a </w:t>
      </w:r>
      <w:r w:rsidR="00E83800">
        <w:rPr>
          <w:rFonts w:ascii="Arial" w:hAnsi="Arial" w:cs="Arial"/>
          <w:sz w:val="26"/>
          <w:szCs w:val="26"/>
        </w:rPr>
        <w:t xml:space="preserve">incentivar que </w:t>
      </w:r>
      <w:r w:rsidR="00E83800">
        <w:rPr>
          <w:rFonts w:ascii="Arial" w:hAnsi="Arial" w:cs="Arial"/>
          <w:i/>
          <w:iCs/>
          <w:sz w:val="26"/>
          <w:szCs w:val="26"/>
        </w:rPr>
        <w:t>diversos</w:t>
      </w:r>
      <w:r w:rsidR="00E83800">
        <w:rPr>
          <w:rFonts w:ascii="Arial" w:hAnsi="Arial" w:cs="Arial"/>
          <w:sz w:val="26"/>
          <w:szCs w:val="26"/>
        </w:rPr>
        <w:t xml:space="preserve"> participantes </w:t>
      </w:r>
      <w:r w:rsidR="00680C14" w:rsidRPr="00343CFC">
        <w:rPr>
          <w:rFonts w:ascii="Arial" w:hAnsi="Arial" w:cs="Arial"/>
          <w:sz w:val="26"/>
          <w:szCs w:val="26"/>
        </w:rPr>
        <w:t>—</w:t>
      </w:r>
      <w:r w:rsidR="00680C14">
        <w:rPr>
          <w:rFonts w:ascii="Arial" w:hAnsi="Arial" w:cs="Arial"/>
          <w:sz w:val="26"/>
          <w:szCs w:val="26"/>
        </w:rPr>
        <w:t xml:space="preserve">distintos </w:t>
      </w:r>
      <w:r w:rsidR="00E83800">
        <w:rPr>
          <w:rFonts w:ascii="Arial" w:hAnsi="Arial" w:cs="Arial"/>
          <w:sz w:val="26"/>
          <w:szCs w:val="26"/>
        </w:rPr>
        <w:t xml:space="preserve">a los ya existentes </w:t>
      </w:r>
      <w:r w:rsidR="00680C14">
        <w:rPr>
          <w:rFonts w:ascii="Arial" w:hAnsi="Arial" w:cs="Arial"/>
          <w:sz w:val="26"/>
          <w:szCs w:val="26"/>
        </w:rPr>
        <w:t xml:space="preserve">como </w:t>
      </w:r>
      <w:r w:rsidR="00E83800">
        <w:rPr>
          <w:rFonts w:ascii="Arial" w:hAnsi="Arial" w:cs="Arial"/>
          <w:sz w:val="26"/>
          <w:szCs w:val="26"/>
        </w:rPr>
        <w:t>las plantas de</w:t>
      </w:r>
      <w:r w:rsidR="00A03E76">
        <w:rPr>
          <w:rFonts w:ascii="Arial" w:hAnsi="Arial" w:cs="Arial"/>
          <w:sz w:val="26"/>
          <w:szCs w:val="26"/>
        </w:rPr>
        <w:t xml:space="preserve"> la</w:t>
      </w:r>
      <w:r w:rsidR="00E83800">
        <w:rPr>
          <w:rFonts w:ascii="Arial" w:hAnsi="Arial" w:cs="Arial"/>
          <w:sz w:val="26"/>
          <w:szCs w:val="26"/>
        </w:rPr>
        <w:t xml:space="preserve"> CFE</w:t>
      </w:r>
      <w:r w:rsidR="00680C14" w:rsidRPr="00343CFC">
        <w:rPr>
          <w:rFonts w:ascii="Arial" w:hAnsi="Arial" w:cs="Arial"/>
          <w:sz w:val="26"/>
          <w:szCs w:val="26"/>
        </w:rPr>
        <w:t>—</w:t>
      </w:r>
      <w:r w:rsidR="00680C14">
        <w:rPr>
          <w:rFonts w:ascii="Arial" w:hAnsi="Arial" w:cs="Arial"/>
          <w:sz w:val="26"/>
          <w:szCs w:val="26"/>
        </w:rPr>
        <w:t xml:space="preserve"> pudieran intervenir</w:t>
      </w:r>
      <w:r w:rsidR="00E83800">
        <w:rPr>
          <w:rFonts w:ascii="Arial" w:hAnsi="Arial" w:cs="Arial"/>
          <w:sz w:val="26"/>
          <w:szCs w:val="26"/>
        </w:rPr>
        <w:t xml:space="preserve">. </w:t>
      </w:r>
      <w:r w:rsidR="00E83800">
        <w:rPr>
          <w:rFonts w:ascii="Arial" w:hAnsi="Arial" w:cs="Arial"/>
          <w:bCs/>
          <w:sz w:val="26"/>
          <w:szCs w:val="26"/>
          <w:lang w:val="es-ES_tradnl"/>
        </w:rPr>
        <w:t>E</w:t>
      </w:r>
      <w:r w:rsidRPr="00E83800">
        <w:rPr>
          <w:rFonts w:ascii="Arial" w:hAnsi="Arial" w:cs="Arial"/>
          <w:bCs/>
          <w:sz w:val="26"/>
          <w:szCs w:val="26"/>
          <w:lang w:val="es-ES_tradnl"/>
        </w:rPr>
        <w:t>ntre mayor diversidad de generadores, más opciones se tienen en el mercado mexicano para que el Estado, mediante el control operativo del sistema eléctrico, garantice el suministro de largo plazo para toda la población, de manera eficiente, confiable y continua.</w:t>
      </w:r>
    </w:p>
    <w:p w14:paraId="59848758" w14:textId="4E18543C" w:rsidR="003617E9" w:rsidRPr="003617E9" w:rsidRDefault="003617E9" w:rsidP="00EA0DE8">
      <w:pPr>
        <w:pStyle w:val="Prrafodelista"/>
        <w:numPr>
          <w:ilvl w:val="0"/>
          <w:numId w:val="18"/>
        </w:numPr>
        <w:spacing w:after="360" w:line="360" w:lineRule="auto"/>
        <w:jc w:val="both"/>
        <w:rPr>
          <w:rFonts w:ascii="Arial" w:hAnsi="Arial" w:cs="Arial"/>
          <w:bCs/>
          <w:sz w:val="26"/>
          <w:szCs w:val="26"/>
          <w:lang w:val="es-ES_tradnl"/>
        </w:rPr>
      </w:pPr>
      <w:r w:rsidRPr="004B5A49">
        <w:rPr>
          <w:rFonts w:ascii="Arial" w:hAnsi="Arial" w:cs="Arial"/>
          <w:b/>
          <w:bCs/>
          <w:sz w:val="26"/>
          <w:szCs w:val="26"/>
          <w:lang w:val="es-ES_tradnl"/>
        </w:rPr>
        <w:t xml:space="preserve">Que </w:t>
      </w:r>
      <w:r w:rsidR="00556E2A">
        <w:rPr>
          <w:rFonts w:ascii="Arial" w:hAnsi="Arial" w:cs="Arial"/>
          <w:b/>
          <w:bCs/>
          <w:sz w:val="26"/>
          <w:szCs w:val="26"/>
          <w:lang w:val="es-ES_tradnl"/>
        </w:rPr>
        <w:t xml:space="preserve">gran </w:t>
      </w:r>
      <w:r w:rsidRPr="004B5A49">
        <w:rPr>
          <w:rFonts w:ascii="Arial" w:hAnsi="Arial" w:cs="Arial"/>
          <w:b/>
          <w:bCs/>
          <w:sz w:val="26"/>
          <w:szCs w:val="26"/>
          <w:lang w:val="es-ES_tradnl"/>
        </w:rPr>
        <w:t>parte de esos nuevos operadores generen energías a partir de fuentes renovables</w:t>
      </w:r>
      <w:r w:rsidRPr="004B5A49">
        <w:rPr>
          <w:rFonts w:ascii="Arial" w:hAnsi="Arial" w:cs="Arial"/>
          <w:bCs/>
          <w:sz w:val="26"/>
          <w:szCs w:val="26"/>
          <w:lang w:val="es-ES_tradnl"/>
        </w:rPr>
        <w:t xml:space="preserve">, no solo </w:t>
      </w:r>
      <w:r w:rsidR="00680C14">
        <w:rPr>
          <w:rFonts w:ascii="Arial" w:hAnsi="Arial" w:cs="Arial"/>
          <w:bCs/>
          <w:sz w:val="26"/>
          <w:szCs w:val="26"/>
          <w:lang w:val="es-ES_tradnl"/>
        </w:rPr>
        <w:t xml:space="preserve">para </w:t>
      </w:r>
      <w:r w:rsidRPr="004B5A49">
        <w:rPr>
          <w:rFonts w:ascii="Arial" w:hAnsi="Arial" w:cs="Arial"/>
          <w:bCs/>
          <w:sz w:val="26"/>
          <w:szCs w:val="26"/>
          <w:lang w:val="es-ES_tradnl"/>
        </w:rPr>
        <w:t>alcanzar los distintos objetivos previstos en Tratados Internacionales, sino también los propios valores protegidos por nuestro texto constitucional</w:t>
      </w:r>
      <w:r w:rsidR="00556E2A">
        <w:rPr>
          <w:rFonts w:ascii="Arial" w:hAnsi="Arial" w:cs="Arial"/>
          <w:bCs/>
          <w:sz w:val="26"/>
          <w:szCs w:val="26"/>
          <w:lang w:val="es-ES_tradnl"/>
        </w:rPr>
        <w:t>.</w:t>
      </w:r>
      <w:r w:rsidRPr="004B5A49">
        <w:rPr>
          <w:rFonts w:ascii="Arial" w:hAnsi="Arial" w:cs="Arial"/>
          <w:bCs/>
          <w:sz w:val="26"/>
          <w:szCs w:val="26"/>
          <w:lang w:val="es-ES_tradnl"/>
        </w:rPr>
        <w:t xml:space="preserve"> </w:t>
      </w:r>
    </w:p>
    <w:p w14:paraId="53DB5618" w14:textId="2DF1B32E" w:rsidR="00EA0DE8" w:rsidRPr="009D3B23" w:rsidRDefault="00556E2A" w:rsidP="00EA0DE8">
      <w:pPr>
        <w:spacing w:after="360" w:line="360" w:lineRule="auto"/>
        <w:jc w:val="both"/>
        <w:rPr>
          <w:rFonts w:ascii="Arial" w:hAnsi="Arial" w:cs="Arial"/>
          <w:bCs/>
          <w:sz w:val="26"/>
          <w:szCs w:val="26"/>
          <w:lang w:val="es-MX"/>
        </w:rPr>
      </w:pPr>
      <w:r>
        <w:rPr>
          <w:rFonts w:ascii="Arial" w:hAnsi="Arial" w:cs="Arial"/>
          <w:bCs/>
          <w:sz w:val="26"/>
          <w:szCs w:val="26"/>
          <w:lang w:val="es-MX"/>
        </w:rPr>
        <w:t xml:space="preserve">Ambos principios están claramente delineados en la exposición de motivos que precedió a </w:t>
      </w:r>
      <w:r w:rsidR="002751DB">
        <w:rPr>
          <w:rFonts w:ascii="Arial" w:hAnsi="Arial" w:cs="Arial"/>
          <w:bCs/>
          <w:sz w:val="26"/>
          <w:szCs w:val="26"/>
          <w:lang w:val="es-MX"/>
        </w:rPr>
        <w:t>la</w:t>
      </w:r>
      <w:r>
        <w:rPr>
          <w:rFonts w:ascii="Arial" w:hAnsi="Arial" w:cs="Arial"/>
          <w:bCs/>
          <w:sz w:val="26"/>
          <w:szCs w:val="26"/>
          <w:lang w:val="es-MX"/>
        </w:rPr>
        <w:t xml:space="preserve"> reforma constitucional</w:t>
      </w:r>
      <w:r w:rsidR="001E3A8D">
        <w:rPr>
          <w:rFonts w:ascii="Arial" w:hAnsi="Arial" w:cs="Arial"/>
          <w:bCs/>
          <w:sz w:val="26"/>
          <w:szCs w:val="26"/>
          <w:lang w:val="es-MX"/>
        </w:rPr>
        <w:t xml:space="preserve">, así como </w:t>
      </w:r>
      <w:r w:rsidR="002751DB">
        <w:rPr>
          <w:rFonts w:ascii="Arial" w:hAnsi="Arial" w:cs="Arial"/>
          <w:bCs/>
          <w:sz w:val="26"/>
          <w:szCs w:val="26"/>
          <w:lang w:val="es-MX"/>
        </w:rPr>
        <w:t xml:space="preserve">en </w:t>
      </w:r>
      <w:r w:rsidR="001E3A8D">
        <w:rPr>
          <w:rFonts w:ascii="Arial" w:hAnsi="Arial" w:cs="Arial"/>
          <w:bCs/>
          <w:sz w:val="26"/>
          <w:szCs w:val="26"/>
          <w:lang w:val="es-MX"/>
        </w:rPr>
        <w:t xml:space="preserve">su </w:t>
      </w:r>
      <w:r w:rsidR="002751DB">
        <w:rPr>
          <w:rFonts w:ascii="Arial" w:hAnsi="Arial" w:cs="Arial"/>
          <w:bCs/>
          <w:sz w:val="26"/>
          <w:szCs w:val="26"/>
          <w:lang w:val="es-MX"/>
        </w:rPr>
        <w:t xml:space="preserve">régimen transitorio. </w:t>
      </w:r>
      <w:r w:rsidR="00EA0DE8" w:rsidRPr="009D3B23">
        <w:rPr>
          <w:rFonts w:ascii="Arial" w:hAnsi="Arial" w:cs="Arial"/>
          <w:bCs/>
          <w:sz w:val="26"/>
          <w:szCs w:val="26"/>
          <w:lang w:val="es-MX"/>
        </w:rPr>
        <w:t xml:space="preserve">En </w:t>
      </w:r>
      <w:r w:rsidR="007E444E">
        <w:rPr>
          <w:rFonts w:ascii="Arial" w:hAnsi="Arial" w:cs="Arial"/>
          <w:bCs/>
          <w:sz w:val="26"/>
          <w:szCs w:val="26"/>
          <w:lang w:val="es-MX"/>
        </w:rPr>
        <w:t xml:space="preserve">relación con el primer aspecto, </w:t>
      </w:r>
      <w:r w:rsidR="009D3B23" w:rsidRPr="009D3B23">
        <w:rPr>
          <w:rFonts w:ascii="Arial" w:hAnsi="Arial" w:cs="Arial"/>
          <w:bCs/>
          <w:sz w:val="26"/>
          <w:szCs w:val="26"/>
          <w:lang w:val="es-MX"/>
        </w:rPr>
        <w:t xml:space="preserve">la exposición de motivos </w:t>
      </w:r>
      <w:r w:rsidR="007E444E">
        <w:rPr>
          <w:rFonts w:ascii="Arial" w:hAnsi="Arial" w:cs="Arial"/>
          <w:bCs/>
          <w:sz w:val="26"/>
          <w:szCs w:val="26"/>
          <w:lang w:val="es-MX"/>
        </w:rPr>
        <w:t xml:space="preserve">presentada por el Ejecutivo Federal </w:t>
      </w:r>
      <w:r w:rsidR="00EA0DE8" w:rsidRPr="009D3B23">
        <w:rPr>
          <w:rFonts w:ascii="Arial" w:hAnsi="Arial" w:cs="Arial"/>
          <w:bCs/>
          <w:sz w:val="26"/>
          <w:szCs w:val="26"/>
          <w:lang w:val="es-MX"/>
        </w:rPr>
        <w:t xml:space="preserve">advierte que el poder reformador de la </w:t>
      </w:r>
      <w:r w:rsidR="00BB05F8">
        <w:rPr>
          <w:rFonts w:ascii="Arial" w:hAnsi="Arial" w:cs="Arial"/>
          <w:bCs/>
          <w:sz w:val="26"/>
          <w:szCs w:val="26"/>
          <w:lang w:val="es-MX"/>
        </w:rPr>
        <w:t>C</w:t>
      </w:r>
      <w:r w:rsidR="00EA0DE8" w:rsidRPr="009D3B23">
        <w:rPr>
          <w:rFonts w:ascii="Arial" w:hAnsi="Arial" w:cs="Arial"/>
          <w:bCs/>
          <w:sz w:val="26"/>
          <w:szCs w:val="26"/>
          <w:lang w:val="es-MX"/>
        </w:rPr>
        <w:t xml:space="preserve">onstitución pensó, por un lado, que la apertura de un mercado de generación permitiría “disminuir los costos” de la energía. Por otro, que con la creación de dicho mercado se generaría competitividad e incrementaría la capacidad energética del país: </w:t>
      </w:r>
    </w:p>
    <w:p w14:paraId="512F2A73" w14:textId="77777777" w:rsidR="00EA0DE8" w:rsidRPr="00F041BD" w:rsidRDefault="00EA0DE8" w:rsidP="005B2B8A">
      <w:pPr>
        <w:ind w:left="284"/>
        <w:jc w:val="both"/>
        <w:rPr>
          <w:rFonts w:ascii="Arial" w:hAnsi="Arial" w:cs="Arial"/>
          <w:bCs/>
          <w:sz w:val="22"/>
          <w:szCs w:val="22"/>
          <w:lang w:val="es-ES_tradnl"/>
        </w:rPr>
      </w:pPr>
      <w:r w:rsidRPr="00F041BD">
        <w:rPr>
          <w:rFonts w:ascii="Arial" w:hAnsi="Arial" w:cs="Arial"/>
          <w:bCs/>
          <w:sz w:val="22"/>
          <w:szCs w:val="22"/>
          <w:u w:val="single"/>
          <w:lang w:val="es-ES_tradnl"/>
        </w:rPr>
        <w:t>El modelo promueve la eficiencia en la programación y desarrollo de proyectos de generación, por lo que el primer resultado que se espera de la reforma es que la generación sea más eficiente, limpia y económica</w:t>
      </w:r>
      <w:r w:rsidRPr="00F041BD">
        <w:rPr>
          <w:rFonts w:ascii="Arial" w:hAnsi="Arial" w:cs="Arial"/>
          <w:bCs/>
          <w:sz w:val="22"/>
          <w:szCs w:val="22"/>
          <w:lang w:val="es-ES_tradnl"/>
        </w:rPr>
        <w:t xml:space="preserve">. </w:t>
      </w:r>
    </w:p>
    <w:p w14:paraId="197C4BC8" w14:textId="77777777" w:rsidR="00EA0DE8" w:rsidRPr="00F041BD" w:rsidRDefault="00EA0DE8" w:rsidP="005B2B8A">
      <w:pPr>
        <w:ind w:left="284"/>
        <w:jc w:val="both"/>
        <w:rPr>
          <w:rFonts w:ascii="Arial" w:hAnsi="Arial" w:cs="Arial"/>
          <w:bCs/>
          <w:sz w:val="22"/>
          <w:szCs w:val="22"/>
          <w:lang w:val="es-ES_tradnl"/>
        </w:rPr>
      </w:pPr>
      <w:r w:rsidRPr="00F041BD">
        <w:rPr>
          <w:rFonts w:ascii="Arial" w:hAnsi="Arial" w:cs="Arial"/>
          <w:bCs/>
          <w:sz w:val="22"/>
          <w:szCs w:val="22"/>
          <w:lang w:val="es-ES_tradnl"/>
        </w:rPr>
        <w:t>(…)</w:t>
      </w:r>
    </w:p>
    <w:p w14:paraId="4B19F323" w14:textId="3BBAB0FA" w:rsidR="005B2B8A" w:rsidRPr="00F041BD" w:rsidRDefault="00EA0DE8" w:rsidP="005B2B8A">
      <w:pPr>
        <w:spacing w:after="360"/>
        <w:ind w:left="284"/>
        <w:jc w:val="both"/>
        <w:rPr>
          <w:rFonts w:ascii="Arial" w:hAnsi="Arial" w:cs="Arial"/>
          <w:bCs/>
          <w:sz w:val="22"/>
          <w:szCs w:val="22"/>
          <w:lang w:val="es-ES_tradnl"/>
        </w:rPr>
      </w:pPr>
      <w:r w:rsidRPr="00F041BD">
        <w:rPr>
          <w:rFonts w:ascii="Arial" w:hAnsi="Arial" w:cs="Arial"/>
          <w:bCs/>
          <w:sz w:val="22"/>
          <w:szCs w:val="22"/>
          <w:lang w:val="es-ES_tradnl"/>
        </w:rPr>
        <w:t>La creación de un mercado competitivo de capacidad y energía (…) permitirá que haya múltiples desarrolladores responsables de la capacidad, colocando a CFE en condiciones de competir y otorgándole incentivos para hacer más eficientes sus propios procesos</w:t>
      </w:r>
      <w:r w:rsidR="005B2B8A" w:rsidRPr="00F041BD">
        <w:rPr>
          <w:rFonts w:ascii="Arial" w:hAnsi="Arial" w:cs="Arial"/>
          <w:bCs/>
          <w:sz w:val="22"/>
          <w:szCs w:val="22"/>
          <w:lang w:val="es-ES_tradnl"/>
        </w:rPr>
        <w:t>.</w:t>
      </w:r>
    </w:p>
    <w:p w14:paraId="784D04CB" w14:textId="739EB070" w:rsidR="00B35BD9" w:rsidRPr="004B5A49" w:rsidRDefault="006547E0" w:rsidP="005A14E2">
      <w:pPr>
        <w:spacing w:after="360" w:line="360" w:lineRule="auto"/>
        <w:jc w:val="both"/>
        <w:rPr>
          <w:rFonts w:ascii="Arial" w:hAnsi="Arial" w:cs="Arial"/>
          <w:bCs/>
          <w:sz w:val="26"/>
          <w:szCs w:val="26"/>
        </w:rPr>
      </w:pPr>
      <w:r>
        <w:rPr>
          <w:rFonts w:ascii="Arial" w:hAnsi="Arial" w:cs="Arial"/>
          <w:bCs/>
          <w:sz w:val="26"/>
          <w:szCs w:val="26"/>
        </w:rPr>
        <w:lastRenderedPageBreak/>
        <w:t xml:space="preserve">Asimismo, dicho documento </w:t>
      </w:r>
      <w:r w:rsidR="00D36C71">
        <w:rPr>
          <w:rFonts w:ascii="Arial" w:hAnsi="Arial" w:cs="Arial"/>
          <w:bCs/>
          <w:sz w:val="26"/>
          <w:szCs w:val="26"/>
        </w:rPr>
        <w:t xml:space="preserve">también </w:t>
      </w:r>
      <w:r>
        <w:rPr>
          <w:rFonts w:ascii="Arial" w:hAnsi="Arial" w:cs="Arial"/>
          <w:bCs/>
          <w:sz w:val="26"/>
          <w:szCs w:val="26"/>
        </w:rPr>
        <w:t xml:space="preserve">evidencia </w:t>
      </w:r>
      <w:r w:rsidR="00EA0DE8" w:rsidRPr="004B5A49">
        <w:rPr>
          <w:rFonts w:ascii="Arial" w:hAnsi="Arial" w:cs="Arial"/>
          <w:bCs/>
          <w:sz w:val="26"/>
          <w:szCs w:val="26"/>
        </w:rPr>
        <w:t xml:space="preserve">que </w:t>
      </w:r>
      <w:r w:rsidR="00B35BD9" w:rsidRPr="004B5A49">
        <w:rPr>
          <w:rFonts w:ascii="Arial" w:hAnsi="Arial" w:cs="Arial"/>
          <w:bCs/>
          <w:sz w:val="26"/>
          <w:szCs w:val="26"/>
        </w:rPr>
        <w:t>la creación de un mercado eléctrico</w:t>
      </w:r>
      <w:r w:rsidR="007D51BA" w:rsidRPr="004B5A49">
        <w:rPr>
          <w:rFonts w:ascii="Arial" w:hAnsi="Arial" w:cs="Arial"/>
          <w:bCs/>
          <w:sz w:val="26"/>
          <w:szCs w:val="26"/>
        </w:rPr>
        <w:t xml:space="preserve"> </w:t>
      </w:r>
      <w:r w:rsidR="00F041BD">
        <w:rPr>
          <w:rFonts w:ascii="Arial" w:hAnsi="Arial" w:cs="Arial"/>
          <w:bCs/>
          <w:sz w:val="26"/>
          <w:szCs w:val="26"/>
        </w:rPr>
        <w:t xml:space="preserve">se pensó como un instrumento para </w:t>
      </w:r>
      <w:r w:rsidR="00B35BD9" w:rsidRPr="004B5A49">
        <w:rPr>
          <w:rFonts w:ascii="Arial" w:hAnsi="Arial" w:cs="Arial"/>
          <w:bCs/>
          <w:sz w:val="26"/>
          <w:szCs w:val="26"/>
        </w:rPr>
        <w:t>acelerar la transición energética, mediante la incorporación de generadores basados en energías limpias</w:t>
      </w:r>
      <w:r w:rsidR="004A0260">
        <w:rPr>
          <w:rFonts w:ascii="Arial" w:hAnsi="Arial" w:cs="Arial"/>
          <w:bCs/>
          <w:sz w:val="26"/>
          <w:szCs w:val="26"/>
        </w:rPr>
        <w:t>. En palabras de la exposición de motivos:</w:t>
      </w:r>
    </w:p>
    <w:p w14:paraId="7903A56D" w14:textId="62DDD95D" w:rsidR="00B35BD9" w:rsidRPr="00F041BD" w:rsidRDefault="00B35BD9" w:rsidP="00EA0DE8">
      <w:pPr>
        <w:ind w:left="284"/>
        <w:jc w:val="both"/>
        <w:rPr>
          <w:rFonts w:ascii="Arial" w:hAnsi="Arial" w:cs="Arial"/>
          <w:bCs/>
          <w:sz w:val="22"/>
          <w:szCs w:val="22"/>
          <w:lang w:val="es-ES_tradnl"/>
        </w:rPr>
      </w:pPr>
      <w:r w:rsidRPr="00F041BD">
        <w:rPr>
          <w:rFonts w:ascii="Arial" w:hAnsi="Arial" w:cs="Arial"/>
          <w:bCs/>
          <w:sz w:val="22"/>
          <w:szCs w:val="22"/>
          <w:lang w:val="es-ES_tradnl"/>
        </w:rPr>
        <w:t>Con este cambio [el mercado de generación] será posible acelerar la sustitución de generación de combustóleo y diésel, que actualmente representa el 20.7% de la generación para el servicio público y más del 21% de la generación del Sistema Eléctrico Nacional, por generación limpia y de gas natural.</w:t>
      </w:r>
    </w:p>
    <w:p w14:paraId="1BEE3D5D" w14:textId="77777777" w:rsidR="00B35BD9" w:rsidRPr="00F041BD" w:rsidRDefault="00B35BD9" w:rsidP="00B35BD9">
      <w:pPr>
        <w:ind w:left="284"/>
        <w:jc w:val="both"/>
        <w:rPr>
          <w:rFonts w:ascii="Arial" w:hAnsi="Arial" w:cs="Arial"/>
          <w:bCs/>
          <w:sz w:val="22"/>
          <w:szCs w:val="22"/>
          <w:lang w:val="es-ES_tradnl"/>
        </w:rPr>
      </w:pPr>
      <w:r w:rsidRPr="00F041BD">
        <w:rPr>
          <w:rFonts w:ascii="Arial" w:hAnsi="Arial" w:cs="Arial"/>
          <w:bCs/>
          <w:sz w:val="22"/>
          <w:szCs w:val="22"/>
          <w:lang w:val="es-ES_tradnl"/>
        </w:rPr>
        <w:t>(…)</w:t>
      </w:r>
    </w:p>
    <w:p w14:paraId="1DB4C884" w14:textId="77777777" w:rsidR="00B35BD9" w:rsidRPr="00F041BD" w:rsidRDefault="00B35BD9" w:rsidP="00B35BD9">
      <w:pPr>
        <w:ind w:left="284"/>
        <w:jc w:val="both"/>
        <w:rPr>
          <w:rFonts w:ascii="Arial" w:hAnsi="Arial" w:cs="Arial"/>
          <w:bCs/>
          <w:sz w:val="22"/>
          <w:szCs w:val="22"/>
          <w:lang w:val="es-ES_tradnl"/>
        </w:rPr>
      </w:pPr>
    </w:p>
    <w:p w14:paraId="3B7D3E7B" w14:textId="77777777" w:rsidR="00B35BD9" w:rsidRPr="00F041BD" w:rsidRDefault="00B35BD9" w:rsidP="00B35BD9">
      <w:pPr>
        <w:ind w:left="284"/>
        <w:jc w:val="both"/>
        <w:rPr>
          <w:rFonts w:ascii="Arial" w:hAnsi="Arial" w:cs="Arial"/>
          <w:b/>
          <w:bCs/>
          <w:sz w:val="22"/>
          <w:szCs w:val="22"/>
          <w:lang w:val="es-ES_tradnl"/>
        </w:rPr>
      </w:pPr>
      <w:r w:rsidRPr="00F041BD">
        <w:rPr>
          <w:rFonts w:ascii="Arial" w:hAnsi="Arial" w:cs="Arial"/>
          <w:b/>
          <w:bCs/>
          <w:sz w:val="22"/>
          <w:szCs w:val="22"/>
          <w:lang w:val="es-ES_tradnl"/>
        </w:rPr>
        <w:t>b) Energías limpias</w:t>
      </w:r>
    </w:p>
    <w:p w14:paraId="4ED2B5F2" w14:textId="3CEAED7C" w:rsidR="00B35BD9" w:rsidRPr="00F041BD" w:rsidRDefault="00B35BD9" w:rsidP="00B35BD9">
      <w:pPr>
        <w:ind w:left="284"/>
        <w:jc w:val="both"/>
        <w:rPr>
          <w:rFonts w:ascii="Arial" w:hAnsi="Arial" w:cs="Arial"/>
          <w:bCs/>
          <w:sz w:val="22"/>
          <w:szCs w:val="22"/>
          <w:lang w:val="es-ES_tradnl"/>
        </w:rPr>
      </w:pPr>
      <w:r w:rsidRPr="00F041BD">
        <w:rPr>
          <w:rFonts w:ascii="Arial" w:hAnsi="Arial" w:cs="Arial"/>
          <w:bCs/>
          <w:sz w:val="22"/>
          <w:szCs w:val="22"/>
          <w:lang w:val="es-ES_tradnl"/>
        </w:rPr>
        <w:t xml:space="preserve">Aunado a lo anterior, se </w:t>
      </w:r>
      <w:r w:rsidR="007D51BA" w:rsidRPr="00F041BD">
        <w:rPr>
          <w:rFonts w:ascii="Arial" w:hAnsi="Arial" w:cs="Arial"/>
          <w:bCs/>
          <w:sz w:val="22"/>
          <w:szCs w:val="22"/>
          <w:lang w:val="es-ES_tradnl"/>
        </w:rPr>
        <w:t>ti</w:t>
      </w:r>
      <w:r w:rsidRPr="00F041BD">
        <w:rPr>
          <w:rFonts w:ascii="Arial" w:hAnsi="Arial" w:cs="Arial"/>
          <w:bCs/>
          <w:sz w:val="22"/>
          <w:szCs w:val="22"/>
          <w:lang w:val="es-ES_tradnl"/>
        </w:rPr>
        <w:t xml:space="preserve">ene el </w:t>
      </w:r>
      <w:r w:rsidRPr="00F041BD">
        <w:rPr>
          <w:rFonts w:ascii="Arial" w:hAnsi="Arial" w:cs="Arial"/>
          <w:b/>
          <w:bCs/>
          <w:sz w:val="22"/>
          <w:szCs w:val="22"/>
          <w:lang w:val="es-ES_tradnl"/>
        </w:rPr>
        <w:t>objetivo de avanzar en la transición energética</w:t>
      </w:r>
      <w:r w:rsidRPr="00F041BD">
        <w:rPr>
          <w:rFonts w:ascii="Arial" w:hAnsi="Arial" w:cs="Arial"/>
          <w:bCs/>
          <w:sz w:val="22"/>
          <w:szCs w:val="22"/>
          <w:lang w:val="es-ES_tradnl"/>
        </w:rPr>
        <w:t xml:space="preserve">. En 2012, se aprobó la Ley General de Cambio Climático, en la cual </w:t>
      </w:r>
      <w:r w:rsidRPr="00F041BD">
        <w:rPr>
          <w:rFonts w:ascii="Arial" w:hAnsi="Arial" w:cs="Arial"/>
          <w:b/>
          <w:bCs/>
          <w:sz w:val="22"/>
          <w:szCs w:val="22"/>
          <w:lang w:val="es-ES_tradnl"/>
        </w:rPr>
        <w:t xml:space="preserve">el país establece como meta la reducción de emisiones de gases de efecto invernadero en 30% para el año 2020 </w:t>
      </w:r>
      <w:r w:rsidRPr="00F041BD">
        <w:rPr>
          <w:rFonts w:ascii="Arial" w:hAnsi="Arial" w:cs="Arial"/>
          <w:bCs/>
          <w:sz w:val="22"/>
          <w:szCs w:val="22"/>
          <w:lang w:val="es-ES_tradnl"/>
        </w:rPr>
        <w:t xml:space="preserve">y 50% para el 2050, en relación con la línea base de emisiones del año 2000. </w:t>
      </w:r>
      <w:r w:rsidRPr="00F041BD">
        <w:rPr>
          <w:rFonts w:ascii="Arial" w:hAnsi="Arial" w:cs="Arial"/>
          <w:b/>
          <w:bCs/>
          <w:sz w:val="22"/>
          <w:szCs w:val="22"/>
          <w:lang w:val="es-ES_tradnl"/>
        </w:rPr>
        <w:t>Dicha Ley es precisa en cuanto a la contribución que se espera del sector energético, particularmente de la industria eléctrica, la cual deberá promover que al menos 35% de la generación eléctrica del país provenga de fuentes limpias en 2024</w:t>
      </w:r>
      <w:r w:rsidRPr="00F041BD">
        <w:rPr>
          <w:rFonts w:ascii="Arial" w:hAnsi="Arial" w:cs="Arial"/>
          <w:bCs/>
          <w:sz w:val="22"/>
          <w:szCs w:val="22"/>
          <w:lang w:val="es-ES_tradnl"/>
        </w:rPr>
        <w:t>, y que además se cumpla con lo dispuesto en la Ley para el Aprovechamiento de las Energías Renovables y Financiamiento de la Transición Energé</w:t>
      </w:r>
      <w:r w:rsidR="00302C4A">
        <w:rPr>
          <w:rFonts w:ascii="Arial" w:hAnsi="Arial" w:cs="Arial"/>
          <w:bCs/>
          <w:sz w:val="22"/>
          <w:szCs w:val="22"/>
          <w:lang w:val="es-ES_tradnl"/>
        </w:rPr>
        <w:t>ti</w:t>
      </w:r>
      <w:r w:rsidRPr="00F041BD">
        <w:rPr>
          <w:rFonts w:ascii="Arial" w:hAnsi="Arial" w:cs="Arial"/>
          <w:bCs/>
          <w:sz w:val="22"/>
          <w:szCs w:val="22"/>
          <w:lang w:val="es-ES_tradnl"/>
        </w:rPr>
        <w:t>ca y la Ley para el Aprovechamiento Sustentable de la Energía.</w:t>
      </w:r>
    </w:p>
    <w:p w14:paraId="049AE6C6" w14:textId="77777777" w:rsidR="00B35BD9" w:rsidRPr="00F041BD" w:rsidRDefault="00B35BD9" w:rsidP="00B35BD9">
      <w:pPr>
        <w:ind w:left="284"/>
        <w:jc w:val="both"/>
        <w:rPr>
          <w:rFonts w:ascii="Arial" w:hAnsi="Arial" w:cs="Arial"/>
          <w:bCs/>
          <w:sz w:val="22"/>
          <w:szCs w:val="22"/>
          <w:lang w:val="es-ES_tradnl"/>
        </w:rPr>
      </w:pPr>
      <w:r w:rsidRPr="00F041BD">
        <w:rPr>
          <w:rFonts w:ascii="Arial" w:hAnsi="Arial" w:cs="Arial"/>
          <w:bCs/>
          <w:sz w:val="22"/>
          <w:szCs w:val="22"/>
          <w:lang w:val="es-ES_tradnl"/>
        </w:rPr>
        <w:t>[…]</w:t>
      </w:r>
    </w:p>
    <w:p w14:paraId="4593F5F2" w14:textId="1BA5892A" w:rsidR="00B35BD9" w:rsidRPr="00F041BD" w:rsidRDefault="00B35BD9" w:rsidP="00B35BD9">
      <w:pPr>
        <w:ind w:left="284"/>
        <w:jc w:val="both"/>
        <w:rPr>
          <w:rFonts w:ascii="Arial" w:hAnsi="Arial" w:cs="Arial"/>
          <w:bCs/>
          <w:sz w:val="22"/>
          <w:szCs w:val="22"/>
          <w:lang w:val="es-ES_tradnl"/>
        </w:rPr>
      </w:pPr>
      <w:r w:rsidRPr="00F041BD">
        <w:rPr>
          <w:rFonts w:ascii="Arial" w:hAnsi="Arial" w:cs="Arial"/>
          <w:bCs/>
          <w:sz w:val="22"/>
          <w:szCs w:val="22"/>
          <w:lang w:val="es-ES_tradnl"/>
        </w:rPr>
        <w:t>La CFE tiene por mandato generar energía al menor costo, por lo que históricamente su operación ha privilegiado plantas de generación a base de combustibles fósiles; es decir, termoeléctricas, carboeléctricas, duales y ciclos combinados de gas natural. Si bien a partir de los años noventa, la CFE incrementó significativamente la generación a base de ciclos combinados de gas natural, en 201</w:t>
      </w:r>
      <w:r w:rsidR="00CF3C78">
        <w:rPr>
          <w:rFonts w:ascii="Arial" w:hAnsi="Arial" w:cs="Arial"/>
          <w:bCs/>
          <w:sz w:val="22"/>
          <w:szCs w:val="22"/>
          <w:lang w:val="es-ES_tradnl"/>
        </w:rPr>
        <w:t>2</w:t>
      </w:r>
      <w:r w:rsidRPr="00F041BD">
        <w:rPr>
          <w:rFonts w:ascii="Arial" w:hAnsi="Arial" w:cs="Arial"/>
          <w:bCs/>
          <w:sz w:val="22"/>
          <w:szCs w:val="22"/>
          <w:lang w:val="es-ES_tradnl"/>
        </w:rPr>
        <w:t xml:space="preserve"> el 20.7% de la generación para el servicio público se basó en tecnología convencional que consume combustóleo o diésel, que son de cuatro veces a seis veces más caros que el gas natural y tienen mayor impacto ambiental.</w:t>
      </w:r>
    </w:p>
    <w:p w14:paraId="584F31B5" w14:textId="77777777" w:rsidR="00B35BD9" w:rsidRPr="00F041BD" w:rsidRDefault="00B35BD9" w:rsidP="00B35BD9">
      <w:pPr>
        <w:ind w:left="284"/>
        <w:jc w:val="both"/>
        <w:rPr>
          <w:rFonts w:ascii="Arial" w:hAnsi="Arial" w:cs="Arial"/>
          <w:bCs/>
          <w:sz w:val="22"/>
          <w:szCs w:val="22"/>
          <w:lang w:val="es-ES_tradnl"/>
        </w:rPr>
      </w:pPr>
      <w:r w:rsidRPr="00F041BD">
        <w:rPr>
          <w:rFonts w:ascii="Arial" w:hAnsi="Arial" w:cs="Arial"/>
          <w:bCs/>
          <w:sz w:val="22"/>
          <w:szCs w:val="22"/>
          <w:lang w:val="es-ES_tradnl"/>
        </w:rPr>
        <w:t>(…)</w:t>
      </w:r>
    </w:p>
    <w:p w14:paraId="7132E310" w14:textId="77777777" w:rsidR="00B35BD9" w:rsidRPr="00F041BD" w:rsidRDefault="00B35BD9" w:rsidP="00B35BD9">
      <w:pPr>
        <w:spacing w:after="360"/>
        <w:ind w:left="284"/>
        <w:jc w:val="both"/>
        <w:rPr>
          <w:rFonts w:ascii="Arial" w:hAnsi="Arial" w:cs="Arial"/>
          <w:b/>
          <w:bCs/>
          <w:sz w:val="22"/>
          <w:szCs w:val="22"/>
          <w:u w:val="single"/>
          <w:lang w:val="es-ES_tradnl"/>
        </w:rPr>
      </w:pPr>
      <w:r w:rsidRPr="00F041BD">
        <w:rPr>
          <w:rFonts w:ascii="Arial" w:hAnsi="Arial" w:cs="Arial"/>
          <w:b/>
          <w:bCs/>
          <w:sz w:val="22"/>
          <w:szCs w:val="22"/>
          <w:u w:val="single"/>
          <w:lang w:val="es-ES_tradnl"/>
        </w:rPr>
        <w:t>Una matriz energética más limpia y diversificada es una condición necesaria para cumplir con los objetivos de mitigación del cambio climático, tener mayor flexibilidad en generación y poder disminuir los costos. México es un país privilegiado por la diversidad de sus recursos naturales. Nuestra Nación cuenta con un gran potencial en materia de energías renovables, particularmente en energía eólica, geotérmica, hidráulica y minihidráulica, biomasa y solar.</w:t>
      </w:r>
    </w:p>
    <w:p w14:paraId="69971973" w14:textId="3FBB1DFE" w:rsidR="006D589E" w:rsidRDefault="00A06D69" w:rsidP="00B35BD9">
      <w:pPr>
        <w:spacing w:after="360" w:line="360" w:lineRule="auto"/>
        <w:jc w:val="both"/>
        <w:rPr>
          <w:rFonts w:ascii="Arial" w:hAnsi="Arial" w:cs="Arial"/>
          <w:bCs/>
          <w:sz w:val="26"/>
          <w:szCs w:val="26"/>
          <w:lang w:val="es-ES_tradnl"/>
        </w:rPr>
      </w:pPr>
      <w:r>
        <w:rPr>
          <w:rFonts w:ascii="Arial" w:hAnsi="Arial" w:cs="Arial"/>
          <w:bCs/>
          <w:sz w:val="26"/>
          <w:szCs w:val="26"/>
          <w:lang w:val="es-ES_tradnl"/>
        </w:rPr>
        <w:t>Como lo adelanté, t</w:t>
      </w:r>
      <w:r w:rsidR="008E2BED">
        <w:rPr>
          <w:rFonts w:ascii="Arial" w:hAnsi="Arial" w:cs="Arial"/>
          <w:bCs/>
          <w:sz w:val="26"/>
          <w:szCs w:val="26"/>
          <w:lang w:val="es-ES_tradnl"/>
        </w:rPr>
        <w:t>ales objetivos</w:t>
      </w:r>
      <w:r w:rsidR="004536D6">
        <w:rPr>
          <w:rFonts w:ascii="Arial" w:hAnsi="Arial" w:cs="Arial"/>
          <w:bCs/>
          <w:sz w:val="26"/>
          <w:szCs w:val="26"/>
          <w:lang w:val="es-ES_tradnl"/>
        </w:rPr>
        <w:t xml:space="preserve"> quedaron plasmados</w:t>
      </w:r>
      <w:r w:rsidR="006D589E">
        <w:rPr>
          <w:rFonts w:ascii="Arial" w:hAnsi="Arial" w:cs="Arial"/>
          <w:bCs/>
          <w:sz w:val="26"/>
          <w:szCs w:val="26"/>
          <w:lang w:val="es-ES_tradnl"/>
        </w:rPr>
        <w:t xml:space="preserve"> en el régimen transitorio. Así, </w:t>
      </w:r>
      <w:r w:rsidR="00680C14">
        <w:rPr>
          <w:rFonts w:ascii="Arial" w:hAnsi="Arial" w:cs="Arial"/>
          <w:bCs/>
          <w:sz w:val="26"/>
          <w:szCs w:val="26"/>
          <w:lang w:val="es-ES_tradnl"/>
        </w:rPr>
        <w:t xml:space="preserve">mediante la </w:t>
      </w:r>
      <w:r w:rsidR="00C6417B">
        <w:rPr>
          <w:rFonts w:ascii="Arial" w:hAnsi="Arial" w:cs="Arial"/>
          <w:bCs/>
          <w:sz w:val="26"/>
          <w:szCs w:val="26"/>
          <w:lang w:val="es-ES_tradnl"/>
        </w:rPr>
        <w:t xml:space="preserve">estricta separación del hasta entonces </w:t>
      </w:r>
      <w:r w:rsidR="002E7C46">
        <w:rPr>
          <w:rFonts w:ascii="Arial" w:hAnsi="Arial" w:cs="Arial"/>
          <w:bCs/>
          <w:sz w:val="26"/>
          <w:szCs w:val="26"/>
          <w:lang w:val="es-ES_tradnl"/>
        </w:rPr>
        <w:t xml:space="preserve">agente </w:t>
      </w:r>
      <w:r w:rsidR="00C6417B">
        <w:rPr>
          <w:rFonts w:ascii="Arial" w:hAnsi="Arial" w:cs="Arial"/>
          <w:bCs/>
          <w:sz w:val="26"/>
          <w:szCs w:val="26"/>
          <w:lang w:val="es-ES_tradnl"/>
        </w:rPr>
        <w:t xml:space="preserve">monopólico </w:t>
      </w:r>
      <w:r w:rsidR="002E7C46">
        <w:rPr>
          <w:rFonts w:ascii="Arial" w:hAnsi="Arial" w:cs="Arial"/>
          <w:bCs/>
          <w:sz w:val="26"/>
          <w:szCs w:val="26"/>
          <w:lang w:val="es-ES_tradnl"/>
        </w:rPr>
        <w:t xml:space="preserve">estatal </w:t>
      </w:r>
      <w:r w:rsidR="00C6417B">
        <w:rPr>
          <w:rFonts w:ascii="Arial" w:hAnsi="Arial" w:cs="Arial"/>
          <w:bCs/>
          <w:sz w:val="26"/>
          <w:szCs w:val="26"/>
          <w:lang w:val="es-ES_tradnl"/>
        </w:rPr>
        <w:t xml:space="preserve">y </w:t>
      </w:r>
      <w:r w:rsidR="00680C14">
        <w:rPr>
          <w:rFonts w:ascii="Arial" w:hAnsi="Arial" w:cs="Arial"/>
          <w:bCs/>
          <w:sz w:val="26"/>
          <w:szCs w:val="26"/>
          <w:lang w:val="es-ES_tradnl"/>
        </w:rPr>
        <w:t xml:space="preserve">el establecimiento de </w:t>
      </w:r>
      <w:r w:rsidR="008E2BED">
        <w:rPr>
          <w:rFonts w:ascii="Arial" w:hAnsi="Arial" w:cs="Arial"/>
          <w:bCs/>
          <w:sz w:val="26"/>
          <w:szCs w:val="26"/>
          <w:lang w:val="es-ES_tradnl"/>
        </w:rPr>
        <w:t>órganos reguladores independientes a los competidores que garantizaran la neutralidad en la transmisión y distribución de energía eléctrica (</w:t>
      </w:r>
      <w:r w:rsidR="00073C9D">
        <w:rPr>
          <w:rFonts w:ascii="Arial" w:hAnsi="Arial" w:cs="Arial"/>
          <w:bCs/>
          <w:sz w:val="26"/>
          <w:szCs w:val="26"/>
          <w:lang w:val="es-ES_tradnl"/>
        </w:rPr>
        <w:t xml:space="preserve">acceso abierto y no indebidamente discriminatorio), </w:t>
      </w:r>
      <w:r w:rsidR="00AF6366">
        <w:rPr>
          <w:rFonts w:ascii="Arial" w:hAnsi="Arial" w:cs="Arial"/>
          <w:bCs/>
          <w:sz w:val="26"/>
          <w:szCs w:val="26"/>
          <w:lang w:val="es-ES_tradnl"/>
        </w:rPr>
        <w:t xml:space="preserve">es que </w:t>
      </w:r>
      <w:r w:rsidR="00680C14">
        <w:rPr>
          <w:rFonts w:ascii="Arial" w:hAnsi="Arial" w:cs="Arial"/>
          <w:bCs/>
          <w:sz w:val="26"/>
          <w:szCs w:val="26"/>
          <w:lang w:val="es-ES_tradnl"/>
        </w:rPr>
        <w:t xml:space="preserve">se fincaron </w:t>
      </w:r>
      <w:r w:rsidR="002E7C46">
        <w:rPr>
          <w:rFonts w:ascii="Arial" w:hAnsi="Arial" w:cs="Arial"/>
          <w:bCs/>
          <w:sz w:val="26"/>
          <w:szCs w:val="26"/>
          <w:lang w:val="es-ES_tradnl"/>
        </w:rPr>
        <w:t xml:space="preserve">los pilares que </w:t>
      </w:r>
      <w:r w:rsidR="00680C14">
        <w:rPr>
          <w:rFonts w:ascii="Arial" w:hAnsi="Arial" w:cs="Arial"/>
          <w:bCs/>
          <w:sz w:val="26"/>
          <w:szCs w:val="26"/>
          <w:lang w:val="es-ES_tradnl"/>
        </w:rPr>
        <w:t xml:space="preserve">garantizan </w:t>
      </w:r>
      <w:r w:rsidR="002E7C46">
        <w:rPr>
          <w:rFonts w:ascii="Arial" w:hAnsi="Arial" w:cs="Arial"/>
          <w:bCs/>
          <w:sz w:val="26"/>
          <w:szCs w:val="26"/>
          <w:lang w:val="es-ES_tradnl"/>
        </w:rPr>
        <w:t xml:space="preserve">que cualquier participante nuevo </w:t>
      </w:r>
      <w:r w:rsidR="00134070">
        <w:rPr>
          <w:rFonts w:ascii="Arial" w:hAnsi="Arial" w:cs="Arial"/>
          <w:bCs/>
          <w:sz w:val="26"/>
          <w:szCs w:val="26"/>
          <w:lang w:val="es-ES_tradnl"/>
        </w:rPr>
        <w:t xml:space="preserve">ingrese y opere </w:t>
      </w:r>
      <w:r w:rsidR="002E7C46">
        <w:rPr>
          <w:rFonts w:ascii="Arial" w:hAnsi="Arial" w:cs="Arial"/>
          <w:bCs/>
          <w:sz w:val="26"/>
          <w:szCs w:val="26"/>
          <w:lang w:val="es-ES_tradnl"/>
        </w:rPr>
        <w:t>en igualdad de condiciones</w:t>
      </w:r>
      <w:r w:rsidR="00E125D8">
        <w:rPr>
          <w:rFonts w:ascii="Arial" w:hAnsi="Arial" w:cs="Arial"/>
          <w:bCs/>
          <w:sz w:val="26"/>
          <w:szCs w:val="26"/>
          <w:lang w:val="es-ES_tradnl"/>
        </w:rPr>
        <w:t xml:space="preserve"> frente a los ya establecidos</w:t>
      </w:r>
      <w:r w:rsidR="002E7C46">
        <w:rPr>
          <w:rFonts w:ascii="Arial" w:hAnsi="Arial" w:cs="Arial"/>
          <w:bCs/>
          <w:sz w:val="26"/>
          <w:szCs w:val="26"/>
          <w:lang w:val="es-ES_tradnl"/>
        </w:rPr>
        <w:t>.</w:t>
      </w:r>
      <w:r w:rsidR="00C147F4">
        <w:rPr>
          <w:rFonts w:ascii="Arial" w:hAnsi="Arial" w:cs="Arial"/>
          <w:bCs/>
          <w:sz w:val="26"/>
          <w:szCs w:val="26"/>
          <w:lang w:val="es-ES_tradnl"/>
        </w:rPr>
        <w:t xml:space="preserve"> </w:t>
      </w:r>
      <w:r w:rsidR="00680C14">
        <w:rPr>
          <w:rFonts w:ascii="Arial" w:hAnsi="Arial" w:cs="Arial"/>
          <w:bCs/>
          <w:sz w:val="26"/>
          <w:szCs w:val="26"/>
          <w:lang w:val="es-ES_tradnl"/>
        </w:rPr>
        <w:t>E</w:t>
      </w:r>
      <w:r w:rsidR="00C147F4">
        <w:rPr>
          <w:rFonts w:ascii="Arial" w:hAnsi="Arial" w:cs="Arial"/>
          <w:bCs/>
          <w:sz w:val="26"/>
          <w:szCs w:val="26"/>
          <w:lang w:val="es-ES_tradnl"/>
        </w:rPr>
        <w:t xml:space="preserve">l elemento diferenciador que lógicamente se pretende es que sea la eficiencia en la prestación de tales actividades la que </w:t>
      </w:r>
      <w:r w:rsidR="00C147F4">
        <w:rPr>
          <w:rFonts w:ascii="Arial" w:hAnsi="Arial" w:cs="Arial"/>
          <w:bCs/>
          <w:sz w:val="26"/>
          <w:szCs w:val="26"/>
          <w:lang w:val="es-ES_tradnl"/>
        </w:rPr>
        <w:lastRenderedPageBreak/>
        <w:t>detone el potencial energético de</w:t>
      </w:r>
      <w:r w:rsidR="00680C14">
        <w:rPr>
          <w:rFonts w:ascii="Arial" w:hAnsi="Arial" w:cs="Arial"/>
          <w:bCs/>
          <w:sz w:val="26"/>
          <w:szCs w:val="26"/>
          <w:lang w:val="es-ES_tradnl"/>
        </w:rPr>
        <w:t xml:space="preserve"> nuestro</w:t>
      </w:r>
      <w:r w:rsidR="00C147F4">
        <w:rPr>
          <w:rFonts w:ascii="Arial" w:hAnsi="Arial" w:cs="Arial"/>
          <w:bCs/>
          <w:sz w:val="26"/>
          <w:szCs w:val="26"/>
          <w:lang w:val="es-ES_tradnl"/>
        </w:rPr>
        <w:t xml:space="preserve"> país y garantice la seguridad energética.</w:t>
      </w:r>
    </w:p>
    <w:p w14:paraId="78B7456B" w14:textId="00F86925" w:rsidR="004536D6" w:rsidRDefault="008E3B6F" w:rsidP="00B35BD9">
      <w:pPr>
        <w:spacing w:after="360" w:line="360" w:lineRule="auto"/>
        <w:jc w:val="both"/>
        <w:rPr>
          <w:rFonts w:ascii="Arial" w:hAnsi="Arial" w:cs="Arial"/>
          <w:bCs/>
          <w:sz w:val="26"/>
          <w:szCs w:val="26"/>
          <w:lang w:val="es-ES_tradnl"/>
        </w:rPr>
      </w:pPr>
      <w:r>
        <w:rPr>
          <w:rFonts w:ascii="Arial" w:hAnsi="Arial" w:cs="Arial"/>
          <w:bCs/>
          <w:sz w:val="26"/>
          <w:szCs w:val="26"/>
          <w:lang w:val="es-ES_tradnl"/>
        </w:rPr>
        <w:t>Por otro lado, los principios relacionados con que el mercado incentive la participación de competidores que utilicen e</w:t>
      </w:r>
      <w:r w:rsidR="007274F9">
        <w:rPr>
          <w:rFonts w:ascii="Arial" w:hAnsi="Arial" w:cs="Arial"/>
          <w:bCs/>
          <w:sz w:val="26"/>
          <w:szCs w:val="26"/>
          <w:lang w:val="es-ES_tradnl"/>
        </w:rPr>
        <w:t>nergías limpias qued</w:t>
      </w:r>
      <w:r w:rsidR="00134070">
        <w:rPr>
          <w:rFonts w:ascii="Arial" w:hAnsi="Arial" w:cs="Arial"/>
          <w:bCs/>
          <w:sz w:val="26"/>
          <w:szCs w:val="26"/>
          <w:lang w:val="es-ES_tradnl"/>
        </w:rPr>
        <w:t>aron</w:t>
      </w:r>
      <w:r w:rsidR="007274F9">
        <w:rPr>
          <w:rFonts w:ascii="Arial" w:hAnsi="Arial" w:cs="Arial"/>
          <w:bCs/>
          <w:sz w:val="26"/>
          <w:szCs w:val="26"/>
          <w:lang w:val="es-ES_tradnl"/>
        </w:rPr>
        <w:t xml:space="preserve"> plasmado</w:t>
      </w:r>
      <w:r w:rsidR="00BB05F8">
        <w:rPr>
          <w:rFonts w:ascii="Arial" w:hAnsi="Arial" w:cs="Arial"/>
          <w:bCs/>
          <w:sz w:val="26"/>
          <w:szCs w:val="26"/>
          <w:lang w:val="es-ES_tradnl"/>
        </w:rPr>
        <w:t>s</w:t>
      </w:r>
      <w:r w:rsidR="007274F9">
        <w:rPr>
          <w:rFonts w:ascii="Arial" w:hAnsi="Arial" w:cs="Arial"/>
          <w:bCs/>
          <w:sz w:val="26"/>
          <w:szCs w:val="26"/>
          <w:lang w:val="es-ES_tradnl"/>
        </w:rPr>
        <w:t xml:space="preserve"> en </w:t>
      </w:r>
      <w:r w:rsidR="00073C9D">
        <w:rPr>
          <w:rFonts w:ascii="Arial" w:hAnsi="Arial" w:cs="Arial"/>
          <w:bCs/>
          <w:sz w:val="26"/>
          <w:szCs w:val="26"/>
          <w:lang w:val="es-ES_tradnl"/>
        </w:rPr>
        <w:t xml:space="preserve">el </w:t>
      </w:r>
      <w:r w:rsidR="00134070">
        <w:rPr>
          <w:rFonts w:ascii="Arial" w:hAnsi="Arial" w:cs="Arial"/>
          <w:bCs/>
          <w:sz w:val="26"/>
          <w:szCs w:val="26"/>
          <w:lang w:val="es-ES_tradnl"/>
        </w:rPr>
        <w:t xml:space="preserve">artículo </w:t>
      </w:r>
      <w:r w:rsidR="00073C9D">
        <w:rPr>
          <w:rFonts w:ascii="Arial" w:hAnsi="Arial" w:cs="Arial"/>
          <w:bCs/>
          <w:sz w:val="26"/>
          <w:szCs w:val="26"/>
          <w:lang w:val="es-ES_tradnl"/>
        </w:rPr>
        <w:t>décimo séptimo transitorio</w:t>
      </w:r>
      <w:r w:rsidR="00BB05F8">
        <w:rPr>
          <w:rFonts w:ascii="Arial" w:hAnsi="Arial" w:cs="Arial"/>
          <w:bCs/>
          <w:sz w:val="26"/>
          <w:szCs w:val="26"/>
          <w:lang w:val="es-ES_tradnl"/>
        </w:rPr>
        <w:t>,</w:t>
      </w:r>
      <w:r w:rsidR="00073C9D">
        <w:rPr>
          <w:rFonts w:ascii="Arial" w:hAnsi="Arial" w:cs="Arial"/>
          <w:bCs/>
          <w:sz w:val="26"/>
          <w:szCs w:val="26"/>
          <w:lang w:val="es-ES_tradnl"/>
        </w:rPr>
        <w:t xml:space="preserve"> que establece:</w:t>
      </w:r>
    </w:p>
    <w:p w14:paraId="1239F3D0" w14:textId="77777777" w:rsidR="008E2BED" w:rsidRPr="00073C9D" w:rsidRDefault="008E2BED" w:rsidP="007274F9">
      <w:pPr>
        <w:spacing w:after="360"/>
        <w:ind w:left="567"/>
        <w:jc w:val="both"/>
        <w:rPr>
          <w:rFonts w:ascii="Arial" w:hAnsi="Arial" w:cs="Arial"/>
          <w:bCs/>
          <w:sz w:val="22"/>
          <w:szCs w:val="22"/>
          <w:lang w:val="es-ES_tradnl"/>
        </w:rPr>
      </w:pPr>
      <w:r w:rsidRPr="00073C9D">
        <w:rPr>
          <w:rFonts w:ascii="Arial" w:hAnsi="Arial" w:cs="Arial"/>
          <w:b/>
          <w:bCs/>
          <w:sz w:val="22"/>
          <w:szCs w:val="22"/>
          <w:lang w:val="es-ES_tradnl"/>
        </w:rPr>
        <w:t xml:space="preserve">Décimo Séptimo. </w:t>
      </w:r>
      <w:r w:rsidRPr="00073C9D">
        <w:rPr>
          <w:rFonts w:ascii="Arial" w:hAnsi="Arial" w:cs="Arial"/>
          <w:bCs/>
          <w:sz w:val="22"/>
          <w:szCs w:val="22"/>
          <w:lang w:val="es-ES_tradnl"/>
        </w:rPr>
        <w:t xml:space="preserve">Dentro de los trescientos sesenta y cinco días naturales siguientes a la entrada en vigor del presente Decreto, el Congreso de la Unión realizará las adecuaciones al marco jurídico, para establecer las bases en las que el Estado procurará la protección y cuidado del medio ambiente, en todos los procesos relacionados con la materia del presente Decreto en los que intervengan empresas productivas del Estado, los particulares o ambos, mediante la incorporación de criterios y mejores prácticas en los temas de eficiencia en el uso de energía, </w:t>
      </w:r>
      <w:r w:rsidRPr="00073C9D">
        <w:rPr>
          <w:rFonts w:ascii="Arial" w:hAnsi="Arial" w:cs="Arial"/>
          <w:bCs/>
          <w:sz w:val="22"/>
          <w:szCs w:val="22"/>
          <w:u w:val="single"/>
          <w:lang w:val="es-ES_tradnl"/>
        </w:rPr>
        <w:t>disminución en la generación de gases y compuestos de efecto invernadero, eficiencia en el uso de recursos naturales, baja generación de residuos y emisiones, así como la menor huella de carbono en todos sus procesos</w:t>
      </w:r>
      <w:r w:rsidRPr="00073C9D">
        <w:rPr>
          <w:rFonts w:ascii="Arial" w:hAnsi="Arial" w:cs="Arial"/>
          <w:bCs/>
          <w:sz w:val="22"/>
          <w:szCs w:val="22"/>
          <w:lang w:val="es-ES_tradnl"/>
        </w:rPr>
        <w:t xml:space="preserve">. </w:t>
      </w:r>
    </w:p>
    <w:p w14:paraId="32821DEA" w14:textId="7E0ECAF3" w:rsidR="008E2BED" w:rsidRPr="00473475" w:rsidRDefault="008E2BED" w:rsidP="007274F9">
      <w:pPr>
        <w:spacing w:after="360"/>
        <w:ind w:left="567"/>
        <w:jc w:val="both"/>
        <w:rPr>
          <w:rFonts w:ascii="Arial" w:hAnsi="Arial" w:cs="Arial"/>
          <w:sz w:val="22"/>
          <w:szCs w:val="22"/>
          <w:u w:val="single"/>
          <w:lang w:val="es-ES_tradnl"/>
        </w:rPr>
      </w:pPr>
      <w:r w:rsidRPr="00473475">
        <w:rPr>
          <w:rFonts w:ascii="Arial" w:hAnsi="Arial" w:cs="Arial"/>
          <w:sz w:val="22"/>
          <w:szCs w:val="22"/>
          <w:u w:val="single"/>
          <w:lang w:val="es-ES_tradnl"/>
        </w:rPr>
        <w:t>En materia de electricidad, la ley establecerá a los participantes de la industria eléctrica obligaciones. de energías limpias y reducción de emisiones contaminantes</w:t>
      </w:r>
    </w:p>
    <w:p w14:paraId="1249F972" w14:textId="4C06FDD5" w:rsidR="001C33B5" w:rsidRDefault="00073C9D" w:rsidP="00E904EA">
      <w:pPr>
        <w:spacing w:after="360" w:line="360" w:lineRule="auto"/>
        <w:jc w:val="both"/>
        <w:rPr>
          <w:rFonts w:ascii="Arial" w:hAnsi="Arial" w:cs="Arial"/>
          <w:bCs/>
          <w:sz w:val="26"/>
          <w:szCs w:val="26"/>
          <w:lang w:val="es-MX"/>
        </w:rPr>
      </w:pPr>
      <w:r>
        <w:rPr>
          <w:rFonts w:ascii="Arial" w:hAnsi="Arial" w:cs="Arial"/>
          <w:bCs/>
          <w:sz w:val="26"/>
          <w:szCs w:val="26"/>
          <w:lang w:val="es-ES_tradnl"/>
        </w:rPr>
        <w:t xml:space="preserve">En síntesis, </w:t>
      </w:r>
      <w:r w:rsidR="0015627B">
        <w:rPr>
          <w:rFonts w:ascii="Arial" w:hAnsi="Arial" w:cs="Arial"/>
          <w:bCs/>
          <w:sz w:val="26"/>
          <w:szCs w:val="26"/>
          <w:lang w:val="es-ES_tradnl"/>
        </w:rPr>
        <w:t xml:space="preserve">la necesidad de incorporar nuevos </w:t>
      </w:r>
      <w:r w:rsidR="00E61573">
        <w:rPr>
          <w:rFonts w:ascii="Arial" w:hAnsi="Arial" w:cs="Arial"/>
          <w:bCs/>
          <w:sz w:val="26"/>
          <w:szCs w:val="26"/>
          <w:lang w:val="es-ES_tradnl"/>
        </w:rPr>
        <w:t>actores</w:t>
      </w:r>
      <w:r w:rsidR="0015627B">
        <w:rPr>
          <w:rFonts w:ascii="Arial" w:hAnsi="Arial" w:cs="Arial"/>
          <w:bCs/>
          <w:sz w:val="26"/>
          <w:szCs w:val="26"/>
          <w:lang w:val="es-ES_tradnl"/>
        </w:rPr>
        <w:t xml:space="preserve"> que participen</w:t>
      </w:r>
      <w:r w:rsidR="00530728">
        <w:rPr>
          <w:rFonts w:ascii="Arial" w:hAnsi="Arial" w:cs="Arial"/>
          <w:bCs/>
          <w:sz w:val="26"/>
          <w:szCs w:val="26"/>
          <w:lang w:val="es-ES_tradnl"/>
        </w:rPr>
        <w:t xml:space="preserve"> </w:t>
      </w:r>
      <w:r w:rsidR="0015627B">
        <w:rPr>
          <w:rFonts w:ascii="Arial" w:hAnsi="Arial" w:cs="Arial"/>
          <w:bCs/>
          <w:sz w:val="26"/>
          <w:szCs w:val="26"/>
          <w:lang w:val="es-ES_tradnl"/>
        </w:rPr>
        <w:t xml:space="preserve">en un mercado </w:t>
      </w:r>
      <w:r w:rsidR="00BB05F8">
        <w:rPr>
          <w:rFonts w:ascii="Arial" w:hAnsi="Arial" w:cs="Arial"/>
          <w:bCs/>
          <w:sz w:val="26"/>
          <w:szCs w:val="26"/>
          <w:lang w:val="es-ES_tradnl"/>
        </w:rPr>
        <w:t xml:space="preserve">sujeto a una </w:t>
      </w:r>
      <w:r w:rsidR="00530728">
        <w:rPr>
          <w:rFonts w:ascii="Arial" w:hAnsi="Arial" w:cs="Arial"/>
          <w:bCs/>
          <w:sz w:val="26"/>
          <w:szCs w:val="26"/>
          <w:lang w:val="es-ES_tradnl"/>
        </w:rPr>
        <w:t xml:space="preserve">garantía de </w:t>
      </w:r>
      <w:r w:rsidR="0015627B">
        <w:rPr>
          <w:rFonts w:ascii="Arial" w:hAnsi="Arial" w:cs="Arial"/>
          <w:bCs/>
          <w:sz w:val="26"/>
          <w:szCs w:val="26"/>
          <w:lang w:val="es-ES_tradnl"/>
        </w:rPr>
        <w:t xml:space="preserve">competencia es un elemento central para que el Estado mexicano, en una lógica de estado regulador, </w:t>
      </w:r>
      <w:r w:rsidR="00C1443B">
        <w:rPr>
          <w:rFonts w:ascii="Arial" w:hAnsi="Arial" w:cs="Arial"/>
          <w:bCs/>
          <w:sz w:val="26"/>
          <w:szCs w:val="26"/>
          <w:lang w:val="es-ES_tradnl"/>
        </w:rPr>
        <w:t xml:space="preserve">ejerza su soberanía y </w:t>
      </w:r>
      <w:r w:rsidR="00530728">
        <w:rPr>
          <w:rFonts w:ascii="Arial" w:hAnsi="Arial" w:cs="Arial"/>
          <w:bCs/>
          <w:sz w:val="26"/>
          <w:szCs w:val="26"/>
          <w:lang w:val="es-ES_tradnl"/>
        </w:rPr>
        <w:t xml:space="preserve">tutele la seguridad energética del país. Asimismo, nuestro texto constitucional establece </w:t>
      </w:r>
      <w:r w:rsidR="001C33B5">
        <w:rPr>
          <w:rFonts w:ascii="Arial" w:hAnsi="Arial" w:cs="Arial"/>
          <w:bCs/>
          <w:sz w:val="26"/>
          <w:szCs w:val="26"/>
          <w:lang w:val="es-ES_tradnl"/>
        </w:rPr>
        <w:t xml:space="preserve">que </w:t>
      </w:r>
      <w:r w:rsidR="005B5641" w:rsidRPr="004B5A49">
        <w:rPr>
          <w:rFonts w:ascii="Arial" w:hAnsi="Arial" w:cs="Arial"/>
          <w:bCs/>
          <w:sz w:val="26"/>
          <w:szCs w:val="26"/>
          <w:lang w:val="es-MX"/>
        </w:rPr>
        <w:t>las obligaciones en materia ambiental</w:t>
      </w:r>
      <w:r w:rsidR="00473475">
        <w:rPr>
          <w:rFonts w:ascii="Arial" w:hAnsi="Arial" w:cs="Arial"/>
          <w:bCs/>
          <w:sz w:val="26"/>
          <w:szCs w:val="26"/>
          <w:lang w:val="es-MX"/>
        </w:rPr>
        <w:t xml:space="preserve"> deben entenderse </w:t>
      </w:r>
      <w:r w:rsidR="00D045FA">
        <w:rPr>
          <w:rFonts w:ascii="Arial" w:hAnsi="Arial" w:cs="Arial"/>
          <w:bCs/>
          <w:sz w:val="26"/>
          <w:szCs w:val="26"/>
          <w:lang w:val="es-MX"/>
        </w:rPr>
        <w:t xml:space="preserve">conjuntamente como instrumentos que garanticen </w:t>
      </w:r>
      <w:r w:rsidR="005B5641" w:rsidRPr="004B5A49">
        <w:rPr>
          <w:rFonts w:ascii="Arial" w:hAnsi="Arial" w:cs="Arial"/>
          <w:bCs/>
          <w:sz w:val="26"/>
          <w:szCs w:val="26"/>
          <w:lang w:val="es-MX"/>
        </w:rPr>
        <w:t xml:space="preserve">que la energía que se compre y se distribuya a los usuarios </w:t>
      </w:r>
      <w:r w:rsidR="00680C14">
        <w:rPr>
          <w:rFonts w:ascii="Arial" w:hAnsi="Arial" w:cs="Arial"/>
          <w:bCs/>
          <w:sz w:val="26"/>
          <w:szCs w:val="26"/>
          <w:lang w:val="es-MX"/>
        </w:rPr>
        <w:t xml:space="preserve">sea </w:t>
      </w:r>
      <w:r w:rsidR="005B5641" w:rsidRPr="004B5A49">
        <w:rPr>
          <w:rFonts w:ascii="Arial" w:hAnsi="Arial" w:cs="Arial"/>
          <w:bCs/>
          <w:sz w:val="26"/>
          <w:szCs w:val="26"/>
          <w:lang w:val="es-MX"/>
        </w:rPr>
        <w:t xml:space="preserve">la </w:t>
      </w:r>
      <w:r w:rsidR="005A14E2" w:rsidRPr="004B5A49">
        <w:rPr>
          <w:rFonts w:ascii="Arial" w:hAnsi="Arial" w:cs="Arial"/>
          <w:bCs/>
          <w:sz w:val="26"/>
          <w:szCs w:val="26"/>
          <w:lang w:val="es-MX"/>
        </w:rPr>
        <w:t>más eficiente, al mejor costo y la más limpia</w:t>
      </w:r>
      <w:r w:rsidR="00A26942" w:rsidRPr="004B5A49">
        <w:rPr>
          <w:rFonts w:ascii="Arial" w:hAnsi="Arial" w:cs="Arial"/>
          <w:bCs/>
          <w:sz w:val="26"/>
          <w:szCs w:val="26"/>
          <w:lang w:val="es-MX"/>
        </w:rPr>
        <w:t>.</w:t>
      </w:r>
      <w:r w:rsidR="00A5598C">
        <w:rPr>
          <w:rFonts w:ascii="Arial" w:hAnsi="Arial" w:cs="Arial"/>
          <w:bCs/>
          <w:sz w:val="26"/>
          <w:szCs w:val="26"/>
          <w:lang w:val="es-MX"/>
        </w:rPr>
        <w:t xml:space="preserve"> </w:t>
      </w:r>
    </w:p>
    <w:p w14:paraId="2BBE49F6" w14:textId="3E663A4C" w:rsidR="00E904EA" w:rsidRDefault="00A5598C" w:rsidP="005A14E2">
      <w:pPr>
        <w:spacing w:after="360" w:line="360" w:lineRule="auto"/>
        <w:jc w:val="both"/>
        <w:rPr>
          <w:rFonts w:ascii="Arial" w:hAnsi="Arial" w:cs="Arial"/>
          <w:bCs/>
          <w:sz w:val="26"/>
          <w:szCs w:val="26"/>
          <w:lang w:val="es-MX"/>
        </w:rPr>
      </w:pPr>
      <w:r>
        <w:rPr>
          <w:rFonts w:ascii="Arial" w:hAnsi="Arial" w:cs="Arial"/>
          <w:bCs/>
          <w:sz w:val="26"/>
          <w:szCs w:val="26"/>
          <w:lang w:val="es-MX"/>
        </w:rPr>
        <w:t xml:space="preserve">Esos principios, desde mi modo de ver, son los que </w:t>
      </w:r>
      <w:r w:rsidR="005538B6">
        <w:rPr>
          <w:rFonts w:ascii="Arial" w:hAnsi="Arial" w:cs="Arial"/>
          <w:bCs/>
          <w:sz w:val="26"/>
          <w:szCs w:val="26"/>
          <w:lang w:val="es-MX"/>
        </w:rPr>
        <w:t>ordena</w:t>
      </w:r>
      <w:r w:rsidR="002D3273">
        <w:rPr>
          <w:rFonts w:ascii="Arial" w:hAnsi="Arial" w:cs="Arial"/>
          <w:bCs/>
          <w:sz w:val="26"/>
          <w:szCs w:val="26"/>
          <w:lang w:val="es-MX"/>
        </w:rPr>
        <w:t>n</w:t>
      </w:r>
      <w:r w:rsidR="005538B6">
        <w:rPr>
          <w:rFonts w:ascii="Arial" w:hAnsi="Arial" w:cs="Arial"/>
          <w:bCs/>
          <w:sz w:val="26"/>
          <w:szCs w:val="26"/>
          <w:lang w:val="es-MX"/>
        </w:rPr>
        <w:t xml:space="preserve"> el modelo constitucional en </w:t>
      </w:r>
      <w:r w:rsidR="005304E0">
        <w:rPr>
          <w:rFonts w:ascii="Arial" w:hAnsi="Arial" w:cs="Arial"/>
          <w:bCs/>
          <w:sz w:val="26"/>
          <w:szCs w:val="26"/>
          <w:lang w:val="es-MX"/>
        </w:rPr>
        <w:t>materia energética</w:t>
      </w:r>
      <w:r w:rsidR="002D3273">
        <w:rPr>
          <w:rFonts w:ascii="Arial" w:hAnsi="Arial" w:cs="Arial"/>
          <w:bCs/>
          <w:sz w:val="26"/>
          <w:szCs w:val="26"/>
          <w:lang w:val="es-MX"/>
        </w:rPr>
        <w:t xml:space="preserve">. Por ello, como a continuación explicaré, </w:t>
      </w:r>
      <w:r w:rsidR="00680C14">
        <w:rPr>
          <w:rFonts w:ascii="Arial" w:hAnsi="Arial" w:cs="Arial"/>
          <w:bCs/>
          <w:sz w:val="26"/>
          <w:szCs w:val="26"/>
          <w:lang w:val="es-MX"/>
        </w:rPr>
        <w:t xml:space="preserve">estos principios </w:t>
      </w:r>
      <w:r w:rsidR="00BB05F8">
        <w:rPr>
          <w:rFonts w:ascii="Arial" w:hAnsi="Arial" w:cs="Arial"/>
          <w:bCs/>
          <w:sz w:val="26"/>
          <w:szCs w:val="26"/>
          <w:lang w:val="es-MX"/>
        </w:rPr>
        <w:t xml:space="preserve">definen </w:t>
      </w:r>
      <w:r w:rsidR="00530E5E">
        <w:rPr>
          <w:rFonts w:ascii="Arial" w:hAnsi="Arial" w:cs="Arial"/>
          <w:bCs/>
          <w:sz w:val="26"/>
          <w:szCs w:val="26"/>
          <w:lang w:val="es-MX"/>
        </w:rPr>
        <w:t xml:space="preserve">el </w:t>
      </w:r>
      <w:r w:rsidR="005304E0">
        <w:rPr>
          <w:rFonts w:ascii="Arial" w:hAnsi="Arial" w:cs="Arial"/>
          <w:bCs/>
          <w:sz w:val="26"/>
          <w:szCs w:val="26"/>
          <w:lang w:val="es-MX"/>
        </w:rPr>
        <w:t xml:space="preserve">parámetro de regularidad constitucional y </w:t>
      </w:r>
      <w:r w:rsidR="00530E5E">
        <w:rPr>
          <w:rFonts w:ascii="Arial" w:hAnsi="Arial" w:cs="Arial"/>
          <w:bCs/>
          <w:sz w:val="26"/>
          <w:szCs w:val="26"/>
          <w:lang w:val="es-MX"/>
        </w:rPr>
        <w:t xml:space="preserve">en congruencia con ellos, </w:t>
      </w:r>
      <w:r w:rsidR="002D3273">
        <w:rPr>
          <w:rFonts w:ascii="Arial" w:hAnsi="Arial" w:cs="Arial"/>
          <w:bCs/>
          <w:sz w:val="26"/>
          <w:szCs w:val="26"/>
          <w:lang w:val="es-MX"/>
        </w:rPr>
        <w:t>voté en contra de</w:t>
      </w:r>
      <w:r w:rsidR="00DC1977">
        <w:rPr>
          <w:rFonts w:ascii="Arial" w:hAnsi="Arial" w:cs="Arial"/>
          <w:bCs/>
          <w:sz w:val="26"/>
          <w:szCs w:val="26"/>
          <w:lang w:val="es-MX"/>
        </w:rPr>
        <w:t xml:space="preserve"> la propuesta presentada, y por la inconstitucionalidad de los artículos que, de manera individual o como parte de un sistema normativo, desincentivan la participación </w:t>
      </w:r>
      <w:r w:rsidR="006D78F9">
        <w:rPr>
          <w:rFonts w:ascii="Arial" w:hAnsi="Arial" w:cs="Arial"/>
          <w:bCs/>
          <w:sz w:val="26"/>
          <w:szCs w:val="26"/>
          <w:lang w:val="es-MX"/>
        </w:rPr>
        <w:t>de nuevos competidores y/o conllevan un retroceso en materia del desarrollo de una industria eléctrica basada principalmente en energías limpias</w:t>
      </w:r>
      <w:r w:rsidR="00E904EA" w:rsidRPr="004B5A49">
        <w:rPr>
          <w:rFonts w:ascii="Arial" w:hAnsi="Arial" w:cs="Arial"/>
          <w:bCs/>
          <w:sz w:val="26"/>
          <w:szCs w:val="26"/>
          <w:lang w:val="es-MX"/>
        </w:rPr>
        <w:t>.</w:t>
      </w:r>
    </w:p>
    <w:p w14:paraId="527FDFD3" w14:textId="050BA100" w:rsidR="003C1DF4" w:rsidRPr="006D78F9" w:rsidRDefault="006E0503" w:rsidP="006D78F9">
      <w:pPr>
        <w:spacing w:after="360" w:line="360" w:lineRule="auto"/>
        <w:rPr>
          <w:rFonts w:ascii="Arial" w:hAnsi="Arial" w:cs="Arial"/>
          <w:b/>
          <w:bCs/>
          <w:sz w:val="26"/>
          <w:szCs w:val="26"/>
        </w:rPr>
      </w:pPr>
      <w:r w:rsidRPr="006D78F9">
        <w:rPr>
          <w:rFonts w:ascii="Arial" w:hAnsi="Arial" w:cs="Arial"/>
          <w:b/>
          <w:bCs/>
          <w:sz w:val="26"/>
          <w:szCs w:val="26"/>
        </w:rPr>
        <w:lastRenderedPageBreak/>
        <w:t>Modificación en el o</w:t>
      </w:r>
      <w:r w:rsidR="003C1DF4" w:rsidRPr="006D78F9">
        <w:rPr>
          <w:rFonts w:ascii="Arial" w:hAnsi="Arial" w:cs="Arial"/>
          <w:b/>
          <w:bCs/>
          <w:sz w:val="26"/>
          <w:szCs w:val="26"/>
        </w:rPr>
        <w:t>rden de despacho</w:t>
      </w:r>
    </w:p>
    <w:p w14:paraId="79DC1794" w14:textId="65BC1FEA" w:rsidR="00C72955" w:rsidRDefault="00671241" w:rsidP="005A14E2">
      <w:pPr>
        <w:spacing w:after="360" w:line="360" w:lineRule="auto"/>
        <w:jc w:val="both"/>
        <w:rPr>
          <w:rFonts w:ascii="Arial" w:hAnsi="Arial" w:cs="Arial"/>
          <w:sz w:val="26"/>
          <w:szCs w:val="26"/>
        </w:rPr>
      </w:pPr>
      <w:r w:rsidRPr="004B5A49">
        <w:rPr>
          <w:rFonts w:ascii="Arial" w:hAnsi="Arial" w:cs="Arial"/>
          <w:sz w:val="26"/>
          <w:szCs w:val="26"/>
        </w:rPr>
        <w:t xml:space="preserve">Las consideraciones </w:t>
      </w:r>
      <w:r w:rsidR="00530E5E">
        <w:rPr>
          <w:rFonts w:ascii="Arial" w:hAnsi="Arial" w:cs="Arial"/>
          <w:sz w:val="26"/>
          <w:szCs w:val="26"/>
        </w:rPr>
        <w:t xml:space="preserve">expuestas </w:t>
      </w:r>
      <w:r w:rsidRPr="004B5A49">
        <w:rPr>
          <w:rFonts w:ascii="Arial" w:hAnsi="Arial" w:cs="Arial"/>
          <w:sz w:val="26"/>
          <w:szCs w:val="26"/>
        </w:rPr>
        <w:t xml:space="preserve">me llevaron a </w:t>
      </w:r>
      <w:r w:rsidR="00C72955">
        <w:rPr>
          <w:rFonts w:ascii="Arial" w:hAnsi="Arial" w:cs="Arial"/>
          <w:sz w:val="26"/>
          <w:szCs w:val="26"/>
        </w:rPr>
        <w:t xml:space="preserve">posicionarme por la inconstitucionalidad de las </w:t>
      </w:r>
      <w:r w:rsidR="00837FB0" w:rsidRPr="004B5A49">
        <w:rPr>
          <w:rFonts w:ascii="Arial" w:hAnsi="Arial" w:cs="Arial"/>
          <w:sz w:val="26"/>
          <w:szCs w:val="26"/>
        </w:rPr>
        <w:t xml:space="preserve">modificaciones a los </w:t>
      </w:r>
      <w:r w:rsidR="00CD475F" w:rsidRPr="004B5A49">
        <w:rPr>
          <w:rFonts w:ascii="Arial" w:hAnsi="Arial" w:cs="Arial"/>
          <w:sz w:val="26"/>
          <w:szCs w:val="26"/>
        </w:rPr>
        <w:t>artículos 3, fr</w:t>
      </w:r>
      <w:r w:rsidR="00AC5C3A">
        <w:rPr>
          <w:rFonts w:ascii="Arial" w:hAnsi="Arial" w:cs="Arial"/>
          <w:sz w:val="26"/>
          <w:szCs w:val="26"/>
        </w:rPr>
        <w:t>accione</w:t>
      </w:r>
      <w:r w:rsidR="00CD475F" w:rsidRPr="004B5A49">
        <w:rPr>
          <w:rFonts w:ascii="Arial" w:hAnsi="Arial" w:cs="Arial"/>
          <w:sz w:val="26"/>
          <w:szCs w:val="26"/>
        </w:rPr>
        <w:t>s</w:t>
      </w:r>
      <w:r w:rsidR="00AC5C3A">
        <w:rPr>
          <w:rFonts w:ascii="Arial" w:hAnsi="Arial" w:cs="Arial"/>
          <w:sz w:val="26"/>
          <w:szCs w:val="26"/>
        </w:rPr>
        <w:t>,</w:t>
      </w:r>
      <w:r w:rsidR="00CD475F" w:rsidRPr="004B5A49">
        <w:rPr>
          <w:rFonts w:ascii="Arial" w:hAnsi="Arial" w:cs="Arial"/>
          <w:sz w:val="26"/>
          <w:szCs w:val="26"/>
        </w:rPr>
        <w:t xml:space="preserve"> V, XII, XII Bis y XIV; 4, fr</w:t>
      </w:r>
      <w:r w:rsidR="00AC5C3A">
        <w:rPr>
          <w:rFonts w:ascii="Arial" w:hAnsi="Arial" w:cs="Arial"/>
          <w:sz w:val="26"/>
          <w:szCs w:val="26"/>
        </w:rPr>
        <w:t>acción</w:t>
      </w:r>
      <w:r w:rsidR="00CD475F" w:rsidRPr="004B5A49">
        <w:rPr>
          <w:rFonts w:ascii="Arial" w:hAnsi="Arial" w:cs="Arial"/>
          <w:sz w:val="26"/>
          <w:szCs w:val="26"/>
        </w:rPr>
        <w:t xml:space="preserve"> VI; 26, en la porción “</w:t>
      </w:r>
      <w:r w:rsidR="00CD475F" w:rsidRPr="004B5A49">
        <w:rPr>
          <w:rFonts w:ascii="Arial" w:hAnsi="Arial" w:cs="Arial"/>
          <w:i/>
          <w:iCs/>
          <w:sz w:val="26"/>
          <w:szCs w:val="26"/>
        </w:rPr>
        <w:t>quien considerará la prioridad en el uso de estas redes para el despacho de las Centrales Eléctricas Legadas y las Centrales Externas Legadas con compromiso de entrega física</w:t>
      </w:r>
      <w:r w:rsidR="00CD475F" w:rsidRPr="004B5A49">
        <w:rPr>
          <w:rFonts w:ascii="Arial" w:hAnsi="Arial" w:cs="Arial"/>
          <w:sz w:val="26"/>
          <w:szCs w:val="26"/>
        </w:rPr>
        <w:t>”; 53</w:t>
      </w:r>
      <w:r w:rsidR="00DF298B">
        <w:rPr>
          <w:rFonts w:ascii="Arial" w:hAnsi="Arial" w:cs="Arial"/>
          <w:sz w:val="26"/>
          <w:szCs w:val="26"/>
        </w:rPr>
        <w:t>;</w:t>
      </w:r>
      <w:r w:rsidR="00CD475F" w:rsidRPr="004B5A49">
        <w:rPr>
          <w:rFonts w:ascii="Arial" w:hAnsi="Arial" w:cs="Arial"/>
          <w:sz w:val="26"/>
          <w:szCs w:val="26"/>
        </w:rPr>
        <w:t xml:space="preserve"> 101, en su porción “</w:t>
      </w:r>
      <w:r w:rsidR="00CD475F" w:rsidRPr="004B5A49">
        <w:rPr>
          <w:rFonts w:ascii="Arial" w:hAnsi="Arial" w:cs="Arial"/>
          <w:i/>
          <w:iCs/>
          <w:sz w:val="26"/>
          <w:szCs w:val="26"/>
        </w:rPr>
        <w:t>Lo anterior, considerando los contratos de Cobertura Eléctrica con Compromiso de Entrega Física</w:t>
      </w:r>
      <w:r w:rsidR="00CD475F" w:rsidRPr="004B5A49">
        <w:rPr>
          <w:rFonts w:ascii="Arial" w:hAnsi="Arial" w:cs="Arial"/>
          <w:sz w:val="26"/>
          <w:szCs w:val="26"/>
        </w:rPr>
        <w:t>”, y 108 fr</w:t>
      </w:r>
      <w:r w:rsidR="00AC5C3A">
        <w:rPr>
          <w:rFonts w:ascii="Arial" w:hAnsi="Arial" w:cs="Arial"/>
          <w:sz w:val="26"/>
          <w:szCs w:val="26"/>
        </w:rPr>
        <w:t>acción</w:t>
      </w:r>
      <w:r w:rsidR="00CD475F" w:rsidRPr="004B5A49">
        <w:rPr>
          <w:rFonts w:ascii="Arial" w:hAnsi="Arial" w:cs="Arial"/>
          <w:sz w:val="26"/>
          <w:szCs w:val="26"/>
        </w:rPr>
        <w:t xml:space="preserve"> VI, en su porción “</w:t>
      </w:r>
      <w:r w:rsidR="00CD475F" w:rsidRPr="004B5A49">
        <w:rPr>
          <w:rFonts w:ascii="Arial" w:hAnsi="Arial" w:cs="Arial"/>
          <w:i/>
          <w:iCs/>
          <w:sz w:val="26"/>
          <w:szCs w:val="26"/>
        </w:rPr>
        <w:t>y recibir los programas de generación de consumo asociados a los Contratos de Cobertura con compromisos de entrega física”</w:t>
      </w:r>
      <w:r w:rsidRPr="004B5A49">
        <w:rPr>
          <w:rFonts w:ascii="Arial" w:hAnsi="Arial" w:cs="Arial"/>
          <w:i/>
          <w:iCs/>
          <w:sz w:val="26"/>
          <w:szCs w:val="26"/>
        </w:rPr>
        <w:t>,</w:t>
      </w:r>
      <w:r w:rsidRPr="004B5A49">
        <w:rPr>
          <w:rFonts w:ascii="Arial" w:hAnsi="Arial" w:cs="Arial"/>
          <w:sz w:val="26"/>
          <w:szCs w:val="26"/>
        </w:rPr>
        <w:t xml:space="preserve"> de la Ley de la Industria Eléctrica</w:t>
      </w:r>
      <w:r w:rsidR="00837FB0" w:rsidRPr="004B5A49">
        <w:rPr>
          <w:rFonts w:ascii="Arial" w:hAnsi="Arial" w:cs="Arial"/>
          <w:sz w:val="26"/>
          <w:szCs w:val="26"/>
        </w:rPr>
        <w:t xml:space="preserve">. </w:t>
      </w:r>
      <w:r w:rsidR="00C72955">
        <w:rPr>
          <w:rFonts w:ascii="Arial" w:hAnsi="Arial" w:cs="Arial"/>
          <w:sz w:val="26"/>
          <w:szCs w:val="26"/>
        </w:rPr>
        <w:t xml:space="preserve">Desde mi perspectiva, todos </w:t>
      </w:r>
      <w:r w:rsidR="00FE7A2F">
        <w:rPr>
          <w:rFonts w:ascii="Arial" w:hAnsi="Arial" w:cs="Arial"/>
          <w:sz w:val="26"/>
          <w:szCs w:val="26"/>
        </w:rPr>
        <w:t>es</w:t>
      </w:r>
      <w:r w:rsidR="00530E5E">
        <w:rPr>
          <w:rFonts w:ascii="Arial" w:hAnsi="Arial" w:cs="Arial"/>
          <w:sz w:val="26"/>
          <w:szCs w:val="26"/>
        </w:rPr>
        <w:t>t</w:t>
      </w:r>
      <w:r w:rsidR="00FE7A2F">
        <w:rPr>
          <w:rFonts w:ascii="Arial" w:hAnsi="Arial" w:cs="Arial"/>
          <w:sz w:val="26"/>
          <w:szCs w:val="26"/>
        </w:rPr>
        <w:t xml:space="preserve">os </w:t>
      </w:r>
      <w:r w:rsidR="00C72955">
        <w:rPr>
          <w:rFonts w:ascii="Arial" w:hAnsi="Arial" w:cs="Arial"/>
          <w:sz w:val="26"/>
          <w:szCs w:val="26"/>
        </w:rPr>
        <w:t xml:space="preserve">artículos constituyen un sistema </w:t>
      </w:r>
      <w:r w:rsidR="00BA360C">
        <w:rPr>
          <w:rFonts w:ascii="Arial" w:hAnsi="Arial" w:cs="Arial"/>
          <w:sz w:val="26"/>
          <w:szCs w:val="26"/>
        </w:rPr>
        <w:t xml:space="preserve">de </w:t>
      </w:r>
      <w:r w:rsidR="00FE7A2F">
        <w:rPr>
          <w:rFonts w:ascii="Arial" w:hAnsi="Arial" w:cs="Arial"/>
          <w:sz w:val="26"/>
          <w:szCs w:val="26"/>
        </w:rPr>
        <w:t xml:space="preserve">mecanismos para favorecer a ciertos generadores de energía eléctrica en perjuicio de los demás </w:t>
      </w:r>
      <w:r w:rsidR="00BA360C">
        <w:rPr>
          <w:rFonts w:ascii="Arial" w:hAnsi="Arial" w:cs="Arial"/>
          <w:sz w:val="26"/>
          <w:szCs w:val="26"/>
        </w:rPr>
        <w:t>participantes</w:t>
      </w:r>
      <w:r w:rsidR="00FE7A2F">
        <w:rPr>
          <w:rFonts w:ascii="Arial" w:hAnsi="Arial" w:cs="Arial"/>
          <w:sz w:val="26"/>
          <w:szCs w:val="26"/>
        </w:rPr>
        <w:t xml:space="preserve">. </w:t>
      </w:r>
    </w:p>
    <w:p w14:paraId="2FF1AC89" w14:textId="640B631D" w:rsidR="005A14E2" w:rsidRPr="004B5A49" w:rsidRDefault="00BA360C" w:rsidP="005A14E2">
      <w:pPr>
        <w:spacing w:after="360" w:line="360" w:lineRule="auto"/>
        <w:jc w:val="both"/>
        <w:rPr>
          <w:rFonts w:ascii="Arial" w:hAnsi="Arial" w:cs="Arial"/>
          <w:sz w:val="26"/>
          <w:szCs w:val="26"/>
        </w:rPr>
      </w:pPr>
      <w:r>
        <w:rPr>
          <w:rFonts w:ascii="Arial" w:hAnsi="Arial" w:cs="Arial"/>
          <w:sz w:val="26"/>
          <w:szCs w:val="26"/>
        </w:rPr>
        <w:t>L</w:t>
      </w:r>
      <w:r w:rsidR="00DA3CE7">
        <w:rPr>
          <w:rFonts w:ascii="Arial" w:hAnsi="Arial" w:cs="Arial"/>
          <w:sz w:val="26"/>
          <w:szCs w:val="26"/>
        </w:rPr>
        <w:t>a reforma al</w:t>
      </w:r>
      <w:r w:rsidR="00184120">
        <w:rPr>
          <w:rFonts w:ascii="Arial" w:hAnsi="Arial" w:cs="Arial"/>
          <w:sz w:val="26"/>
          <w:szCs w:val="26"/>
        </w:rPr>
        <w:t xml:space="preserve"> artículo 26</w:t>
      </w:r>
      <w:r w:rsidR="002A7548">
        <w:rPr>
          <w:rStyle w:val="Refdenotaalpie"/>
          <w:rFonts w:ascii="Arial" w:hAnsi="Arial" w:cs="Arial"/>
          <w:sz w:val="26"/>
          <w:szCs w:val="26"/>
        </w:rPr>
        <w:footnoteReference w:id="14"/>
      </w:r>
      <w:r w:rsidR="00184120">
        <w:rPr>
          <w:rFonts w:ascii="Arial" w:hAnsi="Arial" w:cs="Arial"/>
          <w:sz w:val="26"/>
          <w:szCs w:val="26"/>
        </w:rPr>
        <w:t xml:space="preserve"> </w:t>
      </w:r>
      <w:r w:rsidR="003041BE">
        <w:rPr>
          <w:rFonts w:ascii="Arial" w:hAnsi="Arial" w:cs="Arial"/>
          <w:sz w:val="26"/>
          <w:szCs w:val="26"/>
        </w:rPr>
        <w:t>incorpor</w:t>
      </w:r>
      <w:r w:rsidR="00DA3CE7">
        <w:rPr>
          <w:rFonts w:ascii="Arial" w:hAnsi="Arial" w:cs="Arial"/>
          <w:sz w:val="26"/>
          <w:szCs w:val="26"/>
        </w:rPr>
        <w:t>ó</w:t>
      </w:r>
      <w:r w:rsidR="003041BE">
        <w:rPr>
          <w:rFonts w:ascii="Arial" w:hAnsi="Arial" w:cs="Arial"/>
          <w:sz w:val="26"/>
          <w:szCs w:val="26"/>
        </w:rPr>
        <w:t xml:space="preserve"> un enunciado que directamente favorece a ciertos generadores de energía eléctrica</w:t>
      </w:r>
      <w:r w:rsidR="00DA3CE7">
        <w:rPr>
          <w:rFonts w:ascii="Arial" w:hAnsi="Arial" w:cs="Arial"/>
          <w:sz w:val="26"/>
          <w:szCs w:val="26"/>
        </w:rPr>
        <w:t>,</w:t>
      </w:r>
      <w:r w:rsidR="003041BE">
        <w:rPr>
          <w:rFonts w:ascii="Arial" w:hAnsi="Arial" w:cs="Arial"/>
          <w:sz w:val="26"/>
          <w:szCs w:val="26"/>
        </w:rPr>
        <w:t xml:space="preserve"> en tanto </w:t>
      </w:r>
      <w:r w:rsidR="00C36D66">
        <w:rPr>
          <w:rFonts w:ascii="Arial" w:hAnsi="Arial" w:cs="Arial"/>
          <w:sz w:val="26"/>
          <w:szCs w:val="26"/>
        </w:rPr>
        <w:t xml:space="preserve">establece que </w:t>
      </w:r>
      <w:r w:rsidR="003041BE">
        <w:rPr>
          <w:rFonts w:ascii="Arial" w:hAnsi="Arial" w:cs="Arial"/>
          <w:sz w:val="26"/>
          <w:szCs w:val="26"/>
        </w:rPr>
        <w:t xml:space="preserve">el </w:t>
      </w:r>
      <w:r w:rsidR="00184120">
        <w:rPr>
          <w:rFonts w:ascii="Arial" w:hAnsi="Arial" w:cs="Arial"/>
          <w:sz w:val="26"/>
          <w:szCs w:val="26"/>
        </w:rPr>
        <w:t>CENACE deberá</w:t>
      </w:r>
      <w:r w:rsidR="003041BE">
        <w:rPr>
          <w:rFonts w:ascii="Arial" w:hAnsi="Arial" w:cs="Arial"/>
          <w:sz w:val="26"/>
          <w:szCs w:val="26"/>
        </w:rPr>
        <w:t xml:space="preserve"> </w:t>
      </w:r>
      <w:r w:rsidR="003041BE" w:rsidRPr="00C36D66">
        <w:rPr>
          <w:rFonts w:ascii="Arial" w:hAnsi="Arial" w:cs="Arial"/>
          <w:i/>
          <w:iCs/>
          <w:sz w:val="26"/>
          <w:szCs w:val="26"/>
        </w:rPr>
        <w:t>priorizar</w:t>
      </w:r>
      <w:r w:rsidR="003041BE">
        <w:rPr>
          <w:rFonts w:ascii="Arial" w:hAnsi="Arial" w:cs="Arial"/>
          <w:sz w:val="26"/>
          <w:szCs w:val="26"/>
        </w:rPr>
        <w:t xml:space="preserve"> el uso de las redes de transmisión y distribución para el despacho de las </w:t>
      </w:r>
      <w:r w:rsidR="005A14E2" w:rsidRPr="004B5A49">
        <w:rPr>
          <w:rFonts w:ascii="Arial" w:hAnsi="Arial" w:cs="Arial"/>
          <w:i/>
          <w:iCs/>
          <w:sz w:val="26"/>
          <w:szCs w:val="26"/>
        </w:rPr>
        <w:t>Centrales Eléctricas Legadas y las Centrales Externas Legadas</w:t>
      </w:r>
      <w:r w:rsidR="003041BE">
        <w:rPr>
          <w:rFonts w:ascii="Arial" w:hAnsi="Arial" w:cs="Arial"/>
          <w:i/>
          <w:iCs/>
          <w:sz w:val="26"/>
          <w:szCs w:val="26"/>
        </w:rPr>
        <w:t xml:space="preserve"> con compromiso de entrega física</w:t>
      </w:r>
      <w:r w:rsidR="00986678">
        <w:rPr>
          <w:rFonts w:ascii="Arial" w:hAnsi="Arial" w:cs="Arial"/>
          <w:sz w:val="26"/>
          <w:szCs w:val="26"/>
        </w:rPr>
        <w:t>. D</w:t>
      </w:r>
      <w:r w:rsidR="00C36D66">
        <w:rPr>
          <w:rFonts w:ascii="Arial" w:hAnsi="Arial" w:cs="Arial"/>
          <w:sz w:val="26"/>
          <w:szCs w:val="26"/>
        </w:rPr>
        <w:t xml:space="preserve">icho precepto no solo </w:t>
      </w:r>
      <w:r w:rsidR="00BB05F8">
        <w:rPr>
          <w:rFonts w:ascii="Arial" w:hAnsi="Arial" w:cs="Arial"/>
          <w:sz w:val="26"/>
          <w:szCs w:val="26"/>
        </w:rPr>
        <w:t xml:space="preserve">es </w:t>
      </w:r>
      <w:r w:rsidR="00C36D66">
        <w:rPr>
          <w:rFonts w:ascii="Arial" w:hAnsi="Arial" w:cs="Arial"/>
          <w:sz w:val="26"/>
          <w:szCs w:val="26"/>
        </w:rPr>
        <w:t xml:space="preserve">inconstitucional </w:t>
      </w:r>
      <w:r>
        <w:rPr>
          <w:rFonts w:ascii="Arial" w:hAnsi="Arial" w:cs="Arial"/>
          <w:sz w:val="26"/>
          <w:szCs w:val="26"/>
        </w:rPr>
        <w:t>por</w:t>
      </w:r>
      <w:r w:rsidR="00DA3CE7">
        <w:rPr>
          <w:rFonts w:ascii="Arial" w:hAnsi="Arial" w:cs="Arial"/>
          <w:sz w:val="26"/>
          <w:szCs w:val="26"/>
        </w:rPr>
        <w:t xml:space="preserve"> ordenar </w:t>
      </w:r>
      <w:r>
        <w:rPr>
          <w:rFonts w:ascii="Arial" w:hAnsi="Arial" w:cs="Arial"/>
          <w:sz w:val="26"/>
          <w:szCs w:val="26"/>
        </w:rPr>
        <w:t xml:space="preserve">que el </w:t>
      </w:r>
      <w:r w:rsidR="003041BE">
        <w:rPr>
          <w:rFonts w:ascii="Arial" w:hAnsi="Arial" w:cs="Arial"/>
          <w:sz w:val="26"/>
          <w:szCs w:val="26"/>
        </w:rPr>
        <w:t xml:space="preserve">encargado de operar las redes de transmisión y distribución </w:t>
      </w:r>
      <w:r w:rsidR="00DA3CE7">
        <w:rPr>
          <w:rFonts w:ascii="Arial" w:hAnsi="Arial" w:cs="Arial"/>
          <w:sz w:val="26"/>
          <w:szCs w:val="26"/>
        </w:rPr>
        <w:t>pref</w:t>
      </w:r>
      <w:r w:rsidR="00081669">
        <w:rPr>
          <w:rFonts w:ascii="Arial" w:hAnsi="Arial" w:cs="Arial"/>
          <w:sz w:val="26"/>
          <w:szCs w:val="26"/>
        </w:rPr>
        <w:t>iera</w:t>
      </w:r>
      <w:r w:rsidR="00DA3CE7">
        <w:rPr>
          <w:rFonts w:ascii="Arial" w:hAnsi="Arial" w:cs="Arial"/>
          <w:sz w:val="26"/>
          <w:szCs w:val="26"/>
        </w:rPr>
        <w:t xml:space="preserve"> a </w:t>
      </w:r>
      <w:r w:rsidR="003041BE">
        <w:rPr>
          <w:rFonts w:ascii="Arial" w:hAnsi="Arial" w:cs="Arial"/>
          <w:sz w:val="26"/>
          <w:szCs w:val="26"/>
        </w:rPr>
        <w:t>ciertos generadores</w:t>
      </w:r>
      <w:r w:rsidR="00DA3CE7">
        <w:rPr>
          <w:rFonts w:ascii="Arial" w:hAnsi="Arial" w:cs="Arial"/>
          <w:sz w:val="26"/>
          <w:szCs w:val="26"/>
        </w:rPr>
        <w:t xml:space="preserve">, </w:t>
      </w:r>
      <w:r w:rsidR="00C36D66">
        <w:rPr>
          <w:rFonts w:ascii="Arial" w:hAnsi="Arial" w:cs="Arial"/>
          <w:sz w:val="26"/>
          <w:szCs w:val="26"/>
        </w:rPr>
        <w:t>cuando constitucionalmente tiene el mandato de permitir el acceso abierto y no indebidamente discriminatorio</w:t>
      </w:r>
      <w:r w:rsidR="00D321D9">
        <w:rPr>
          <w:rFonts w:ascii="Arial" w:hAnsi="Arial" w:cs="Arial"/>
          <w:sz w:val="26"/>
          <w:szCs w:val="26"/>
        </w:rPr>
        <w:t>.</w:t>
      </w:r>
      <w:r w:rsidR="00C36D66">
        <w:rPr>
          <w:rFonts w:ascii="Arial" w:hAnsi="Arial" w:cs="Arial"/>
          <w:sz w:val="26"/>
          <w:szCs w:val="26"/>
        </w:rPr>
        <w:t xml:space="preserve"> Esa </w:t>
      </w:r>
      <w:r w:rsidR="00C36D66" w:rsidRPr="00DA3CE7">
        <w:rPr>
          <w:rFonts w:ascii="Arial" w:hAnsi="Arial" w:cs="Arial"/>
          <w:i/>
          <w:iCs/>
          <w:sz w:val="26"/>
          <w:szCs w:val="26"/>
        </w:rPr>
        <w:t>preferencia</w:t>
      </w:r>
      <w:r w:rsidR="00C36D66">
        <w:rPr>
          <w:rFonts w:ascii="Arial" w:hAnsi="Arial" w:cs="Arial"/>
          <w:sz w:val="26"/>
          <w:szCs w:val="26"/>
        </w:rPr>
        <w:t xml:space="preserve"> </w:t>
      </w:r>
      <w:r w:rsidR="00DA3CE7">
        <w:rPr>
          <w:rFonts w:ascii="Arial" w:hAnsi="Arial" w:cs="Arial"/>
          <w:sz w:val="26"/>
          <w:szCs w:val="26"/>
        </w:rPr>
        <w:t xml:space="preserve">es </w:t>
      </w:r>
      <w:r w:rsidR="00C36D66">
        <w:rPr>
          <w:rFonts w:ascii="Arial" w:hAnsi="Arial" w:cs="Arial"/>
          <w:sz w:val="26"/>
          <w:szCs w:val="26"/>
        </w:rPr>
        <w:t xml:space="preserve">inconstitucional en </w:t>
      </w:r>
      <w:r w:rsidR="00DA3CE7">
        <w:rPr>
          <w:rFonts w:ascii="Arial" w:hAnsi="Arial" w:cs="Arial"/>
          <w:sz w:val="26"/>
          <w:szCs w:val="26"/>
        </w:rPr>
        <w:t xml:space="preserve">virtud de que </w:t>
      </w:r>
      <w:r w:rsidR="00C36D66">
        <w:rPr>
          <w:rFonts w:ascii="Arial" w:hAnsi="Arial" w:cs="Arial"/>
          <w:sz w:val="26"/>
          <w:szCs w:val="26"/>
        </w:rPr>
        <w:t xml:space="preserve">desincentiva la participación de nuevos competidores en el mercado de la generación. En efecto, ¿cuáles son los incentivos para invertir y participar en un mercado que no </w:t>
      </w:r>
      <w:r w:rsidR="00DA3CE7">
        <w:rPr>
          <w:rFonts w:ascii="Arial" w:hAnsi="Arial" w:cs="Arial"/>
          <w:sz w:val="26"/>
          <w:szCs w:val="26"/>
        </w:rPr>
        <w:t xml:space="preserve">toma en cuenta los esfuerzos por </w:t>
      </w:r>
      <w:r w:rsidR="00C36D66">
        <w:rPr>
          <w:rFonts w:ascii="Arial" w:hAnsi="Arial" w:cs="Arial"/>
          <w:sz w:val="26"/>
          <w:szCs w:val="26"/>
        </w:rPr>
        <w:t>generar energías más limpias</w:t>
      </w:r>
      <w:r w:rsidR="00DA3CE7">
        <w:rPr>
          <w:rFonts w:ascii="Arial" w:hAnsi="Arial" w:cs="Arial"/>
          <w:sz w:val="26"/>
          <w:szCs w:val="26"/>
        </w:rPr>
        <w:t xml:space="preserve"> o a mejores costos</w:t>
      </w:r>
      <w:r w:rsidR="00C36D66">
        <w:rPr>
          <w:rFonts w:ascii="Arial" w:hAnsi="Arial" w:cs="Arial"/>
          <w:sz w:val="26"/>
          <w:szCs w:val="26"/>
        </w:rPr>
        <w:t xml:space="preserve">, </w:t>
      </w:r>
      <w:r w:rsidR="00DA3CE7">
        <w:rPr>
          <w:rFonts w:ascii="Arial" w:hAnsi="Arial" w:cs="Arial"/>
          <w:sz w:val="26"/>
          <w:szCs w:val="26"/>
        </w:rPr>
        <w:t>puesto que inevitablemente</w:t>
      </w:r>
      <w:r w:rsidR="00C36D66">
        <w:rPr>
          <w:rFonts w:ascii="Arial" w:hAnsi="Arial" w:cs="Arial"/>
          <w:sz w:val="26"/>
          <w:szCs w:val="26"/>
        </w:rPr>
        <w:t xml:space="preserve"> </w:t>
      </w:r>
      <w:r w:rsidR="00DA3CE7">
        <w:rPr>
          <w:rFonts w:ascii="Arial" w:hAnsi="Arial" w:cs="Arial"/>
          <w:sz w:val="26"/>
          <w:szCs w:val="26"/>
        </w:rPr>
        <w:t xml:space="preserve">y por mandato legal, </w:t>
      </w:r>
      <w:r w:rsidR="00C36D66">
        <w:rPr>
          <w:rFonts w:ascii="Arial" w:hAnsi="Arial" w:cs="Arial"/>
          <w:sz w:val="26"/>
          <w:szCs w:val="26"/>
        </w:rPr>
        <w:t xml:space="preserve">la energía que </w:t>
      </w:r>
      <w:r w:rsidR="00DA3CE7">
        <w:rPr>
          <w:rFonts w:ascii="Arial" w:hAnsi="Arial" w:cs="Arial"/>
          <w:sz w:val="26"/>
          <w:szCs w:val="26"/>
        </w:rPr>
        <w:t>primero se despach</w:t>
      </w:r>
      <w:r w:rsidR="009522F6">
        <w:rPr>
          <w:rFonts w:ascii="Arial" w:hAnsi="Arial" w:cs="Arial"/>
          <w:sz w:val="26"/>
          <w:szCs w:val="26"/>
        </w:rPr>
        <w:t>ará</w:t>
      </w:r>
      <w:r w:rsidR="00DA3CE7">
        <w:rPr>
          <w:rFonts w:ascii="Arial" w:hAnsi="Arial" w:cs="Arial"/>
          <w:sz w:val="26"/>
          <w:szCs w:val="26"/>
        </w:rPr>
        <w:t xml:space="preserve"> será la que </w:t>
      </w:r>
      <w:r w:rsidR="00C36D66">
        <w:rPr>
          <w:rFonts w:ascii="Arial" w:hAnsi="Arial" w:cs="Arial"/>
          <w:sz w:val="26"/>
          <w:szCs w:val="26"/>
        </w:rPr>
        <w:t>produzca</w:t>
      </w:r>
      <w:r w:rsidR="00DA3CE7">
        <w:rPr>
          <w:rFonts w:ascii="Arial" w:hAnsi="Arial" w:cs="Arial"/>
          <w:sz w:val="26"/>
          <w:szCs w:val="26"/>
        </w:rPr>
        <w:t>n</w:t>
      </w:r>
      <w:r w:rsidR="00C36D66">
        <w:rPr>
          <w:rFonts w:ascii="Arial" w:hAnsi="Arial" w:cs="Arial"/>
          <w:sz w:val="26"/>
          <w:szCs w:val="26"/>
        </w:rPr>
        <w:t xml:space="preserve"> </w:t>
      </w:r>
      <w:r w:rsidR="00C36D66">
        <w:rPr>
          <w:rFonts w:ascii="Arial" w:hAnsi="Arial" w:cs="Arial"/>
          <w:sz w:val="26"/>
          <w:szCs w:val="26"/>
        </w:rPr>
        <w:lastRenderedPageBreak/>
        <w:t>las Centrales Eléctricas Lega</w:t>
      </w:r>
      <w:r w:rsidR="00DA3CE7">
        <w:rPr>
          <w:rFonts w:ascii="Arial" w:hAnsi="Arial" w:cs="Arial"/>
          <w:sz w:val="26"/>
          <w:szCs w:val="26"/>
        </w:rPr>
        <w:t>d</w:t>
      </w:r>
      <w:r w:rsidR="00C36D66">
        <w:rPr>
          <w:rFonts w:ascii="Arial" w:hAnsi="Arial" w:cs="Arial"/>
          <w:sz w:val="26"/>
          <w:szCs w:val="26"/>
        </w:rPr>
        <w:t xml:space="preserve">as y las Centrales Externas Legadas con compromiso de </w:t>
      </w:r>
      <w:r w:rsidR="00C202D6">
        <w:rPr>
          <w:rFonts w:ascii="Arial" w:hAnsi="Arial" w:cs="Arial"/>
          <w:sz w:val="26"/>
          <w:szCs w:val="26"/>
        </w:rPr>
        <w:t>e</w:t>
      </w:r>
      <w:r w:rsidR="00C36D66">
        <w:rPr>
          <w:rFonts w:ascii="Arial" w:hAnsi="Arial" w:cs="Arial"/>
          <w:sz w:val="26"/>
          <w:szCs w:val="26"/>
        </w:rPr>
        <w:t>ntrega física?</w:t>
      </w:r>
    </w:p>
    <w:p w14:paraId="6B96450A" w14:textId="53ACB284" w:rsidR="00867D5F" w:rsidRDefault="00E94FA9" w:rsidP="00782E3E">
      <w:pPr>
        <w:spacing w:after="360" w:line="360" w:lineRule="auto"/>
        <w:jc w:val="both"/>
        <w:rPr>
          <w:rFonts w:ascii="Arial" w:hAnsi="Arial" w:cs="Arial"/>
          <w:sz w:val="26"/>
          <w:szCs w:val="26"/>
        </w:rPr>
      </w:pPr>
      <w:r>
        <w:rPr>
          <w:rFonts w:ascii="Arial" w:hAnsi="Arial" w:cs="Arial"/>
          <w:sz w:val="26"/>
          <w:szCs w:val="26"/>
        </w:rPr>
        <w:t xml:space="preserve">Me parece importante detenerme a explicar cuáles son dichas centrales eléctricas para hacer evidente porqué se desincentiva la inversión y, por lo tanto, se viola el mandato constitucional que expliqué. Aunque expresamente no lo refiere, la norma pretende establecer un criterio de preferencia para los </w:t>
      </w:r>
      <w:r w:rsidR="00782E3E">
        <w:rPr>
          <w:rFonts w:ascii="Arial" w:hAnsi="Arial" w:cs="Arial"/>
          <w:sz w:val="26"/>
          <w:szCs w:val="26"/>
        </w:rPr>
        <w:t xml:space="preserve">generadores que ya existían previo a la reforma constitucional de </w:t>
      </w:r>
      <w:r w:rsidR="00EA2680">
        <w:rPr>
          <w:rFonts w:ascii="Arial" w:hAnsi="Arial" w:cs="Arial"/>
          <w:sz w:val="26"/>
          <w:szCs w:val="26"/>
        </w:rPr>
        <w:t>dos mil trece</w:t>
      </w:r>
      <w:r w:rsidR="00782E3E">
        <w:rPr>
          <w:rFonts w:ascii="Arial" w:hAnsi="Arial" w:cs="Arial"/>
          <w:sz w:val="26"/>
          <w:szCs w:val="26"/>
        </w:rPr>
        <w:t xml:space="preserve">. Esto es así porque, por un lado, las </w:t>
      </w:r>
      <w:r w:rsidR="00782E3E" w:rsidRPr="00782E3E">
        <w:rPr>
          <w:rFonts w:ascii="Arial" w:hAnsi="Arial" w:cs="Arial"/>
          <w:i/>
          <w:iCs/>
          <w:sz w:val="26"/>
          <w:szCs w:val="26"/>
        </w:rPr>
        <w:t>Centrales Eléctricas Legadas</w:t>
      </w:r>
      <w:r w:rsidR="00782E3E">
        <w:rPr>
          <w:rFonts w:ascii="Arial" w:hAnsi="Arial" w:cs="Arial"/>
          <w:sz w:val="26"/>
          <w:szCs w:val="26"/>
        </w:rPr>
        <w:t xml:space="preserve"> son </w:t>
      </w:r>
      <w:r w:rsidR="00F55EB5">
        <w:rPr>
          <w:rFonts w:ascii="Arial" w:hAnsi="Arial" w:cs="Arial"/>
          <w:sz w:val="26"/>
          <w:szCs w:val="26"/>
        </w:rPr>
        <w:t xml:space="preserve">aquellas que fueran </w:t>
      </w:r>
      <w:r w:rsidR="00782E3E">
        <w:rPr>
          <w:rFonts w:ascii="Arial" w:hAnsi="Arial" w:cs="Arial"/>
          <w:sz w:val="26"/>
          <w:szCs w:val="26"/>
        </w:rPr>
        <w:t xml:space="preserve">propiedad </w:t>
      </w:r>
      <w:r w:rsidR="00DA3CE7">
        <w:rPr>
          <w:rFonts w:ascii="Arial" w:hAnsi="Arial" w:cs="Arial"/>
          <w:sz w:val="26"/>
          <w:szCs w:val="26"/>
        </w:rPr>
        <w:t xml:space="preserve">de </w:t>
      </w:r>
      <w:r w:rsidR="00782E3E">
        <w:rPr>
          <w:rFonts w:ascii="Arial" w:hAnsi="Arial" w:cs="Arial"/>
          <w:sz w:val="26"/>
          <w:szCs w:val="26"/>
        </w:rPr>
        <w:t xml:space="preserve">la empresa productiva del </w:t>
      </w:r>
      <w:r w:rsidR="00DA3CE7">
        <w:rPr>
          <w:rFonts w:ascii="Arial" w:hAnsi="Arial" w:cs="Arial"/>
          <w:sz w:val="26"/>
          <w:szCs w:val="26"/>
        </w:rPr>
        <w:t xml:space="preserve">Estado </w:t>
      </w:r>
      <w:r w:rsidR="005A14E2" w:rsidRPr="004B5A49">
        <w:rPr>
          <w:rFonts w:ascii="Arial" w:hAnsi="Arial" w:cs="Arial"/>
          <w:sz w:val="26"/>
          <w:szCs w:val="26"/>
        </w:rPr>
        <w:t>CFE Generación</w:t>
      </w:r>
      <w:r w:rsidR="00867D5F">
        <w:rPr>
          <w:rFonts w:ascii="Arial" w:hAnsi="Arial" w:cs="Arial"/>
          <w:sz w:val="26"/>
          <w:szCs w:val="26"/>
        </w:rPr>
        <w:t xml:space="preserve"> </w:t>
      </w:r>
      <w:r w:rsidR="00530E5E">
        <w:rPr>
          <w:rFonts w:ascii="Arial" w:hAnsi="Arial" w:cs="Arial"/>
          <w:sz w:val="26"/>
          <w:szCs w:val="26"/>
        </w:rPr>
        <w:t>con anterioridad</w:t>
      </w:r>
      <w:r w:rsidR="00867D5F">
        <w:rPr>
          <w:rFonts w:ascii="Arial" w:hAnsi="Arial" w:cs="Arial"/>
          <w:sz w:val="26"/>
          <w:szCs w:val="26"/>
        </w:rPr>
        <w:t xml:space="preserve"> a la reforma</w:t>
      </w:r>
      <w:r w:rsidR="00867D5F" w:rsidRPr="00867D5F">
        <w:rPr>
          <w:rStyle w:val="Refdenotaalpie"/>
          <w:rFonts w:ascii="Arial" w:hAnsi="Arial" w:cs="Arial"/>
          <w:sz w:val="26"/>
          <w:szCs w:val="26"/>
          <w:lang w:val="es-ES_tradnl"/>
        </w:rPr>
        <w:footnoteReference w:id="15"/>
      </w:r>
      <w:r w:rsidR="00CD475F" w:rsidRPr="004B5A49">
        <w:rPr>
          <w:rFonts w:ascii="Arial" w:hAnsi="Arial" w:cs="Arial"/>
          <w:sz w:val="26"/>
          <w:szCs w:val="26"/>
        </w:rPr>
        <w:t xml:space="preserve">. </w:t>
      </w:r>
    </w:p>
    <w:p w14:paraId="7E3EDD2B" w14:textId="6437CE8B" w:rsidR="005A14E2" w:rsidRPr="004B5A49" w:rsidRDefault="005B724B" w:rsidP="005A14E2">
      <w:pPr>
        <w:spacing w:after="360" w:line="360" w:lineRule="auto"/>
        <w:jc w:val="both"/>
        <w:rPr>
          <w:rFonts w:ascii="Arial" w:hAnsi="Arial" w:cs="Arial"/>
          <w:sz w:val="26"/>
          <w:szCs w:val="26"/>
        </w:rPr>
      </w:pPr>
      <w:r w:rsidRPr="004B5A49">
        <w:rPr>
          <w:rFonts w:ascii="Arial" w:hAnsi="Arial" w:cs="Arial"/>
          <w:sz w:val="26"/>
          <w:szCs w:val="26"/>
        </w:rPr>
        <w:t xml:space="preserve">Por su parte, </w:t>
      </w:r>
      <w:r w:rsidR="00366F1F" w:rsidRPr="004B5A49">
        <w:rPr>
          <w:rFonts w:ascii="Arial" w:hAnsi="Arial" w:cs="Arial"/>
          <w:sz w:val="26"/>
          <w:szCs w:val="26"/>
        </w:rPr>
        <w:t xml:space="preserve">en las </w:t>
      </w:r>
      <w:r w:rsidR="00867D5F" w:rsidRPr="00867D5F">
        <w:rPr>
          <w:rFonts w:ascii="Arial" w:hAnsi="Arial" w:cs="Arial"/>
          <w:i/>
          <w:iCs/>
          <w:sz w:val="26"/>
          <w:szCs w:val="26"/>
        </w:rPr>
        <w:t>Centrales Externas Legadas</w:t>
      </w:r>
      <w:r w:rsidR="00867D5F">
        <w:rPr>
          <w:rFonts w:ascii="Arial" w:hAnsi="Arial" w:cs="Arial"/>
          <w:sz w:val="26"/>
          <w:szCs w:val="26"/>
        </w:rPr>
        <w:t xml:space="preserve">, aunque </w:t>
      </w:r>
      <w:r w:rsidR="00366F1F" w:rsidRPr="004B5A49">
        <w:rPr>
          <w:rFonts w:ascii="Arial" w:hAnsi="Arial" w:cs="Arial"/>
          <w:sz w:val="26"/>
          <w:szCs w:val="26"/>
        </w:rPr>
        <w:t>incluye</w:t>
      </w:r>
      <w:r w:rsidR="00867D5F">
        <w:rPr>
          <w:rFonts w:ascii="Arial" w:hAnsi="Arial" w:cs="Arial"/>
          <w:sz w:val="26"/>
          <w:szCs w:val="26"/>
        </w:rPr>
        <w:t>n</w:t>
      </w:r>
      <w:r w:rsidR="00366F1F" w:rsidRPr="004B5A49">
        <w:rPr>
          <w:rFonts w:ascii="Arial" w:hAnsi="Arial" w:cs="Arial"/>
          <w:sz w:val="26"/>
          <w:szCs w:val="26"/>
        </w:rPr>
        <w:t xml:space="preserve"> a </w:t>
      </w:r>
      <w:r w:rsidR="005A14E2" w:rsidRPr="004B5A49">
        <w:rPr>
          <w:rFonts w:ascii="Arial" w:hAnsi="Arial" w:cs="Arial"/>
          <w:sz w:val="26"/>
          <w:szCs w:val="26"/>
        </w:rPr>
        <w:t>los particulares</w:t>
      </w:r>
      <w:r w:rsidR="00366F1F" w:rsidRPr="004B5A49">
        <w:rPr>
          <w:rFonts w:ascii="Arial" w:hAnsi="Arial" w:cs="Arial"/>
          <w:sz w:val="26"/>
          <w:szCs w:val="26"/>
        </w:rPr>
        <w:t xml:space="preserve"> no </w:t>
      </w:r>
      <w:r w:rsidR="00867D5F">
        <w:rPr>
          <w:rFonts w:ascii="Arial" w:hAnsi="Arial" w:cs="Arial"/>
          <w:sz w:val="26"/>
          <w:szCs w:val="26"/>
        </w:rPr>
        <w:t xml:space="preserve">se refiere </w:t>
      </w:r>
      <w:r w:rsidR="00366F1F" w:rsidRPr="004B5A49">
        <w:rPr>
          <w:rFonts w:ascii="Arial" w:hAnsi="Arial" w:cs="Arial"/>
          <w:sz w:val="26"/>
          <w:szCs w:val="26"/>
        </w:rPr>
        <w:t>a tod</w:t>
      </w:r>
      <w:r w:rsidR="008D64F8">
        <w:rPr>
          <w:rFonts w:ascii="Arial" w:hAnsi="Arial" w:cs="Arial"/>
          <w:sz w:val="26"/>
          <w:szCs w:val="26"/>
        </w:rPr>
        <w:t>o</w:t>
      </w:r>
      <w:r w:rsidR="00366F1F" w:rsidRPr="004B5A49">
        <w:rPr>
          <w:rFonts w:ascii="Arial" w:hAnsi="Arial" w:cs="Arial"/>
          <w:sz w:val="26"/>
          <w:szCs w:val="26"/>
        </w:rPr>
        <w:t>s l</w:t>
      </w:r>
      <w:r w:rsidR="008D64F8">
        <w:rPr>
          <w:rFonts w:ascii="Arial" w:hAnsi="Arial" w:cs="Arial"/>
          <w:sz w:val="26"/>
          <w:szCs w:val="26"/>
        </w:rPr>
        <w:t>o</w:t>
      </w:r>
      <w:r w:rsidR="00366F1F" w:rsidRPr="004B5A49">
        <w:rPr>
          <w:rFonts w:ascii="Arial" w:hAnsi="Arial" w:cs="Arial"/>
          <w:sz w:val="26"/>
          <w:szCs w:val="26"/>
        </w:rPr>
        <w:t>s generadores</w:t>
      </w:r>
      <w:r w:rsidR="00867D5F">
        <w:rPr>
          <w:rFonts w:ascii="Arial" w:hAnsi="Arial" w:cs="Arial"/>
          <w:sz w:val="26"/>
          <w:szCs w:val="26"/>
        </w:rPr>
        <w:t>,</w:t>
      </w:r>
      <w:r w:rsidR="00366F1F" w:rsidRPr="004B5A49">
        <w:rPr>
          <w:rFonts w:ascii="Arial" w:hAnsi="Arial" w:cs="Arial"/>
          <w:sz w:val="26"/>
          <w:szCs w:val="26"/>
        </w:rPr>
        <w:t xml:space="preserve"> sino sólo a </w:t>
      </w:r>
      <w:r w:rsidR="00867D5F">
        <w:rPr>
          <w:rFonts w:ascii="Arial" w:hAnsi="Arial" w:cs="Arial"/>
          <w:sz w:val="26"/>
          <w:szCs w:val="26"/>
        </w:rPr>
        <w:t xml:space="preserve">quienes hayan obtenido un </w:t>
      </w:r>
      <w:r w:rsidR="005A14E2" w:rsidRPr="004B5A49">
        <w:rPr>
          <w:rFonts w:ascii="Arial" w:hAnsi="Arial" w:cs="Arial"/>
          <w:sz w:val="26"/>
          <w:szCs w:val="26"/>
        </w:rPr>
        <w:t>permiso para generar</w:t>
      </w:r>
      <w:r w:rsidR="00867D5F">
        <w:rPr>
          <w:rFonts w:ascii="Arial" w:hAnsi="Arial" w:cs="Arial"/>
          <w:sz w:val="26"/>
          <w:szCs w:val="26"/>
        </w:rPr>
        <w:t xml:space="preserve"> energía eléctrica</w:t>
      </w:r>
      <w:r w:rsidR="005A14E2" w:rsidRPr="004B5A49">
        <w:rPr>
          <w:rFonts w:ascii="Arial" w:hAnsi="Arial" w:cs="Arial"/>
          <w:sz w:val="26"/>
          <w:szCs w:val="26"/>
        </w:rPr>
        <w:t xml:space="preserve"> bajo la modalidad de producción independiente</w:t>
      </w:r>
      <w:r w:rsidR="00366F1F" w:rsidRPr="004B5A49">
        <w:rPr>
          <w:rStyle w:val="Refdenotaalpie"/>
          <w:rFonts w:ascii="Arial" w:hAnsi="Arial" w:cs="Arial"/>
          <w:sz w:val="26"/>
          <w:szCs w:val="26"/>
        </w:rPr>
        <w:footnoteReference w:id="16"/>
      </w:r>
      <w:r w:rsidR="00867D5F">
        <w:rPr>
          <w:rFonts w:ascii="Arial" w:hAnsi="Arial" w:cs="Arial"/>
          <w:sz w:val="26"/>
          <w:szCs w:val="26"/>
        </w:rPr>
        <w:t xml:space="preserve"> al amparo de la Ley del Servicio Público de Energía Eléctrica. De modo que una vez que dicha ley se abrogó, no es posible incluir a nuevos competidores</w:t>
      </w:r>
      <w:r w:rsidR="00F55EB5">
        <w:rPr>
          <w:rFonts w:ascii="Arial" w:hAnsi="Arial" w:cs="Arial"/>
          <w:sz w:val="26"/>
          <w:szCs w:val="26"/>
        </w:rPr>
        <w:t xml:space="preserve"> bajo esa figura</w:t>
      </w:r>
      <w:r w:rsidR="005A14E2" w:rsidRPr="004B5A49">
        <w:rPr>
          <w:rFonts w:ascii="Arial" w:hAnsi="Arial" w:cs="Arial"/>
          <w:sz w:val="26"/>
          <w:szCs w:val="26"/>
        </w:rPr>
        <w:t xml:space="preserve">. </w:t>
      </w:r>
      <w:r w:rsidR="00C72955">
        <w:rPr>
          <w:rFonts w:ascii="Arial" w:hAnsi="Arial" w:cs="Arial"/>
          <w:sz w:val="26"/>
          <w:szCs w:val="26"/>
        </w:rPr>
        <w:t xml:space="preserve">Como ya lo referí, </w:t>
      </w:r>
      <w:r w:rsidR="00B61BDF" w:rsidRPr="004B5A49">
        <w:rPr>
          <w:rFonts w:ascii="Arial" w:hAnsi="Arial" w:cs="Arial"/>
          <w:sz w:val="26"/>
          <w:szCs w:val="26"/>
        </w:rPr>
        <w:t>antes de la reforma</w:t>
      </w:r>
      <w:r w:rsidR="00C72955">
        <w:rPr>
          <w:rFonts w:ascii="Arial" w:hAnsi="Arial" w:cs="Arial"/>
          <w:sz w:val="26"/>
          <w:szCs w:val="26"/>
        </w:rPr>
        <w:t xml:space="preserve"> constitucional de </w:t>
      </w:r>
      <w:r w:rsidR="00EA2680">
        <w:rPr>
          <w:rFonts w:ascii="Arial" w:hAnsi="Arial" w:cs="Arial"/>
          <w:sz w:val="26"/>
          <w:szCs w:val="26"/>
        </w:rPr>
        <w:t>dos mil trece</w:t>
      </w:r>
      <w:r w:rsidR="00C72955">
        <w:rPr>
          <w:rFonts w:ascii="Arial" w:hAnsi="Arial" w:cs="Arial"/>
          <w:sz w:val="26"/>
          <w:szCs w:val="26"/>
        </w:rPr>
        <w:t>,</w:t>
      </w:r>
      <w:r w:rsidR="005A14E2" w:rsidRPr="004B5A49">
        <w:rPr>
          <w:rFonts w:ascii="Arial" w:hAnsi="Arial" w:cs="Arial"/>
          <w:sz w:val="26"/>
          <w:szCs w:val="26"/>
        </w:rPr>
        <w:t xml:space="preserve"> la participación privada </w:t>
      </w:r>
      <w:r w:rsidR="00B61BDF" w:rsidRPr="004B5A49">
        <w:rPr>
          <w:rFonts w:ascii="Arial" w:hAnsi="Arial" w:cs="Arial"/>
          <w:sz w:val="26"/>
          <w:szCs w:val="26"/>
        </w:rPr>
        <w:t xml:space="preserve">estaba </w:t>
      </w:r>
      <w:r w:rsidR="005A14E2" w:rsidRPr="004B5A49">
        <w:rPr>
          <w:rFonts w:ascii="Arial" w:hAnsi="Arial" w:cs="Arial"/>
          <w:sz w:val="26"/>
          <w:szCs w:val="26"/>
        </w:rPr>
        <w:t>limitada</w:t>
      </w:r>
      <w:r w:rsidR="00B61BDF" w:rsidRPr="004B5A49">
        <w:rPr>
          <w:rFonts w:ascii="Arial" w:hAnsi="Arial" w:cs="Arial"/>
          <w:sz w:val="26"/>
          <w:szCs w:val="26"/>
        </w:rPr>
        <w:t xml:space="preserve">, y únicamente se </w:t>
      </w:r>
      <w:r w:rsidR="005A14E2" w:rsidRPr="004B5A49">
        <w:rPr>
          <w:rFonts w:ascii="Arial" w:hAnsi="Arial" w:cs="Arial"/>
          <w:sz w:val="26"/>
          <w:szCs w:val="26"/>
        </w:rPr>
        <w:t xml:space="preserve">permitía </w:t>
      </w:r>
      <w:r w:rsidR="00B61BDF" w:rsidRPr="004B5A49">
        <w:rPr>
          <w:rFonts w:ascii="Arial" w:hAnsi="Arial" w:cs="Arial"/>
          <w:sz w:val="26"/>
          <w:szCs w:val="26"/>
        </w:rPr>
        <w:t>la generación de energía bajo modalidades como las de autoabastecimiento y</w:t>
      </w:r>
      <w:r w:rsidR="005A14E2" w:rsidRPr="004B5A49">
        <w:rPr>
          <w:rFonts w:ascii="Arial" w:hAnsi="Arial" w:cs="Arial"/>
          <w:sz w:val="26"/>
          <w:szCs w:val="26"/>
        </w:rPr>
        <w:t xml:space="preserve"> </w:t>
      </w:r>
      <w:r w:rsidR="00B61BDF" w:rsidRPr="004B5A49">
        <w:rPr>
          <w:rFonts w:ascii="Arial" w:hAnsi="Arial" w:cs="Arial"/>
          <w:sz w:val="26"/>
          <w:szCs w:val="26"/>
        </w:rPr>
        <w:t xml:space="preserve">la de </w:t>
      </w:r>
      <w:r w:rsidR="005A14E2" w:rsidRPr="004B5A49">
        <w:rPr>
          <w:rFonts w:ascii="Arial" w:hAnsi="Arial" w:cs="Arial"/>
          <w:sz w:val="26"/>
          <w:szCs w:val="26"/>
        </w:rPr>
        <w:t>cogeneración de energía</w:t>
      </w:r>
      <w:r w:rsidR="00B61BDF" w:rsidRPr="004B5A49">
        <w:rPr>
          <w:rFonts w:ascii="Arial" w:hAnsi="Arial" w:cs="Arial"/>
          <w:sz w:val="26"/>
          <w:szCs w:val="26"/>
        </w:rPr>
        <w:t>. Esta modalidad estaba prevista para quienes producían energía</w:t>
      </w:r>
      <w:r w:rsidR="00D57FC9" w:rsidRPr="004B5A49">
        <w:rPr>
          <w:rFonts w:ascii="Arial" w:hAnsi="Arial" w:cs="Arial"/>
          <w:sz w:val="26"/>
          <w:szCs w:val="26"/>
        </w:rPr>
        <w:t xml:space="preserve"> como </w:t>
      </w:r>
      <w:r w:rsidR="00D21B3A" w:rsidRPr="004B5A49">
        <w:rPr>
          <w:rFonts w:ascii="Arial" w:hAnsi="Arial" w:cs="Arial"/>
          <w:sz w:val="26"/>
          <w:szCs w:val="26"/>
        </w:rPr>
        <w:t xml:space="preserve">consecuencia de su actividad </w:t>
      </w:r>
      <w:r w:rsidR="00D57FC9" w:rsidRPr="004B5A49">
        <w:rPr>
          <w:rFonts w:ascii="Arial" w:hAnsi="Arial" w:cs="Arial"/>
          <w:sz w:val="26"/>
          <w:szCs w:val="26"/>
        </w:rPr>
        <w:t>principal</w:t>
      </w:r>
      <w:r w:rsidR="00D21B3A" w:rsidRPr="004B5A49">
        <w:rPr>
          <w:rStyle w:val="Refdenotaalpie"/>
          <w:rFonts w:ascii="Arial" w:hAnsi="Arial" w:cs="Arial"/>
          <w:sz w:val="26"/>
          <w:szCs w:val="26"/>
        </w:rPr>
        <w:footnoteReference w:id="17"/>
      </w:r>
      <w:r w:rsidR="00D21B3A" w:rsidRPr="004B5A49">
        <w:rPr>
          <w:rFonts w:ascii="Arial" w:hAnsi="Arial" w:cs="Arial"/>
          <w:sz w:val="26"/>
          <w:szCs w:val="26"/>
        </w:rPr>
        <w:t>.</w:t>
      </w:r>
      <w:r w:rsidR="005A14E2" w:rsidRPr="004B5A49">
        <w:rPr>
          <w:rFonts w:ascii="Arial" w:hAnsi="Arial" w:cs="Arial"/>
          <w:sz w:val="26"/>
          <w:szCs w:val="26"/>
        </w:rPr>
        <w:t xml:space="preserve"> </w:t>
      </w:r>
      <w:r w:rsidR="00A92FF4">
        <w:rPr>
          <w:rFonts w:ascii="Arial" w:hAnsi="Arial" w:cs="Arial"/>
          <w:sz w:val="26"/>
          <w:szCs w:val="26"/>
        </w:rPr>
        <w:t xml:space="preserve">Por su parte, los productores </w:t>
      </w:r>
      <w:r w:rsidR="005A14E2" w:rsidRPr="004B5A49">
        <w:rPr>
          <w:rFonts w:ascii="Arial" w:hAnsi="Arial" w:cs="Arial"/>
          <w:sz w:val="26"/>
          <w:szCs w:val="26"/>
        </w:rPr>
        <w:lastRenderedPageBreak/>
        <w:t>independiente</w:t>
      </w:r>
      <w:r w:rsidR="00A92FF4">
        <w:rPr>
          <w:rFonts w:ascii="Arial" w:hAnsi="Arial" w:cs="Arial"/>
          <w:sz w:val="26"/>
          <w:szCs w:val="26"/>
        </w:rPr>
        <w:t xml:space="preserve">s también son </w:t>
      </w:r>
      <w:r w:rsidR="005A14E2" w:rsidRPr="004B5A49">
        <w:rPr>
          <w:rFonts w:ascii="Arial" w:hAnsi="Arial" w:cs="Arial"/>
          <w:sz w:val="26"/>
          <w:szCs w:val="26"/>
        </w:rPr>
        <w:t>particular</w:t>
      </w:r>
      <w:r w:rsidR="00A92FF4">
        <w:rPr>
          <w:rFonts w:ascii="Arial" w:hAnsi="Arial" w:cs="Arial"/>
          <w:sz w:val="26"/>
          <w:szCs w:val="26"/>
        </w:rPr>
        <w:t xml:space="preserve">es y mediante un </w:t>
      </w:r>
      <w:r w:rsidR="005A14E2" w:rsidRPr="004B5A49">
        <w:rPr>
          <w:rFonts w:ascii="Arial" w:hAnsi="Arial" w:cs="Arial"/>
          <w:sz w:val="26"/>
          <w:szCs w:val="26"/>
        </w:rPr>
        <w:t>contrato de producción independiente</w:t>
      </w:r>
      <w:r w:rsidR="00D57FC9" w:rsidRPr="004B5A49">
        <w:rPr>
          <w:rFonts w:ascii="Arial" w:hAnsi="Arial" w:cs="Arial"/>
          <w:sz w:val="26"/>
          <w:szCs w:val="26"/>
        </w:rPr>
        <w:t xml:space="preserve"> (conocidos como </w:t>
      </w:r>
      <w:r w:rsidR="004D6C30">
        <w:rPr>
          <w:rFonts w:ascii="Arial" w:hAnsi="Arial" w:cs="Arial"/>
          <w:sz w:val="26"/>
          <w:szCs w:val="26"/>
        </w:rPr>
        <w:t>“</w:t>
      </w:r>
      <w:r w:rsidR="005A14E2" w:rsidRPr="004B5A49">
        <w:rPr>
          <w:rFonts w:ascii="Arial" w:hAnsi="Arial" w:cs="Arial"/>
          <w:sz w:val="26"/>
          <w:szCs w:val="26"/>
        </w:rPr>
        <w:t>P</w:t>
      </w:r>
      <w:r w:rsidR="004D6C30">
        <w:rPr>
          <w:rFonts w:ascii="Arial" w:hAnsi="Arial" w:cs="Arial"/>
          <w:sz w:val="26"/>
          <w:szCs w:val="26"/>
        </w:rPr>
        <w:t>I</w:t>
      </w:r>
      <w:r w:rsidR="00E1200F">
        <w:rPr>
          <w:rFonts w:ascii="Arial" w:hAnsi="Arial" w:cs="Arial"/>
          <w:sz w:val="26"/>
          <w:szCs w:val="26"/>
        </w:rPr>
        <w:t>s</w:t>
      </w:r>
      <w:r w:rsidR="004D6C30">
        <w:rPr>
          <w:rFonts w:ascii="Arial" w:hAnsi="Arial" w:cs="Arial"/>
          <w:sz w:val="26"/>
          <w:szCs w:val="26"/>
        </w:rPr>
        <w:t>”</w:t>
      </w:r>
      <w:r w:rsidR="00D57FC9" w:rsidRPr="004B5A49">
        <w:rPr>
          <w:rFonts w:ascii="Arial" w:hAnsi="Arial" w:cs="Arial"/>
          <w:sz w:val="26"/>
          <w:szCs w:val="26"/>
        </w:rPr>
        <w:t>)</w:t>
      </w:r>
      <w:r w:rsidR="005A14E2" w:rsidRPr="004B5A49">
        <w:rPr>
          <w:rFonts w:ascii="Arial" w:hAnsi="Arial" w:cs="Arial"/>
          <w:sz w:val="26"/>
          <w:szCs w:val="26"/>
        </w:rPr>
        <w:t xml:space="preserve"> </w:t>
      </w:r>
      <w:r w:rsidR="00A92FF4">
        <w:rPr>
          <w:rFonts w:ascii="Arial" w:hAnsi="Arial" w:cs="Arial"/>
          <w:sz w:val="26"/>
          <w:szCs w:val="26"/>
        </w:rPr>
        <w:t xml:space="preserve">estaban obligados a </w:t>
      </w:r>
      <w:r w:rsidR="005A14E2" w:rsidRPr="004B5A49">
        <w:rPr>
          <w:rFonts w:ascii="Arial" w:hAnsi="Arial" w:cs="Arial"/>
          <w:sz w:val="26"/>
          <w:szCs w:val="26"/>
        </w:rPr>
        <w:t xml:space="preserve">vender su energía eléctrica en su totalidad a </w:t>
      </w:r>
      <w:r w:rsidR="009E224E">
        <w:rPr>
          <w:rFonts w:ascii="Arial" w:hAnsi="Arial" w:cs="Arial"/>
          <w:sz w:val="26"/>
          <w:szCs w:val="26"/>
        </w:rPr>
        <w:t xml:space="preserve">la </w:t>
      </w:r>
      <w:r w:rsidR="005A14E2" w:rsidRPr="004B5A49">
        <w:rPr>
          <w:rFonts w:ascii="Arial" w:hAnsi="Arial" w:cs="Arial"/>
          <w:sz w:val="26"/>
          <w:szCs w:val="26"/>
        </w:rPr>
        <w:t>CFE o exportarla</w:t>
      </w:r>
      <w:r w:rsidR="00D57FC9" w:rsidRPr="004B5A49">
        <w:rPr>
          <w:rFonts w:ascii="Arial" w:hAnsi="Arial" w:cs="Arial"/>
          <w:sz w:val="26"/>
          <w:szCs w:val="26"/>
        </w:rPr>
        <w:t xml:space="preserve">. </w:t>
      </w:r>
      <w:r w:rsidR="00990666" w:rsidRPr="004B5A49">
        <w:rPr>
          <w:rFonts w:ascii="Arial" w:hAnsi="Arial" w:cs="Arial"/>
          <w:sz w:val="26"/>
          <w:szCs w:val="26"/>
        </w:rPr>
        <w:t xml:space="preserve">Esta fue una </w:t>
      </w:r>
      <w:r w:rsidR="00391C8B" w:rsidRPr="004B5A49">
        <w:rPr>
          <w:rFonts w:ascii="Arial" w:hAnsi="Arial" w:cs="Arial"/>
          <w:sz w:val="26"/>
          <w:szCs w:val="26"/>
        </w:rPr>
        <w:t xml:space="preserve">de las </w:t>
      </w:r>
      <w:r w:rsidR="00990666" w:rsidRPr="004B5A49">
        <w:rPr>
          <w:rFonts w:ascii="Arial" w:hAnsi="Arial" w:cs="Arial"/>
          <w:sz w:val="26"/>
          <w:szCs w:val="26"/>
        </w:rPr>
        <w:t>manera</w:t>
      </w:r>
      <w:r w:rsidR="00391C8B" w:rsidRPr="004B5A49">
        <w:rPr>
          <w:rFonts w:ascii="Arial" w:hAnsi="Arial" w:cs="Arial"/>
          <w:sz w:val="26"/>
          <w:szCs w:val="26"/>
        </w:rPr>
        <w:t>s</w:t>
      </w:r>
      <w:r w:rsidR="00990666" w:rsidRPr="004B5A49">
        <w:rPr>
          <w:rFonts w:ascii="Arial" w:hAnsi="Arial" w:cs="Arial"/>
          <w:sz w:val="26"/>
          <w:szCs w:val="26"/>
        </w:rPr>
        <w:t xml:space="preserve"> de generar energía eléctrica </w:t>
      </w:r>
      <w:r w:rsidR="00391C8B" w:rsidRPr="004B5A49">
        <w:rPr>
          <w:rFonts w:ascii="Arial" w:hAnsi="Arial" w:cs="Arial"/>
          <w:sz w:val="26"/>
          <w:szCs w:val="26"/>
        </w:rPr>
        <w:t xml:space="preserve">en </w:t>
      </w:r>
      <w:r w:rsidR="00990666" w:rsidRPr="004B5A49">
        <w:rPr>
          <w:rFonts w:ascii="Arial" w:hAnsi="Arial" w:cs="Arial"/>
          <w:sz w:val="26"/>
          <w:szCs w:val="26"/>
        </w:rPr>
        <w:t xml:space="preserve">el </w:t>
      </w:r>
      <w:r w:rsidR="00391C8B" w:rsidRPr="004B5A49">
        <w:rPr>
          <w:rFonts w:ascii="Arial" w:hAnsi="Arial" w:cs="Arial"/>
          <w:sz w:val="26"/>
          <w:szCs w:val="26"/>
        </w:rPr>
        <w:t xml:space="preserve">anterior </w:t>
      </w:r>
      <w:r w:rsidR="00990666" w:rsidRPr="004B5A49">
        <w:rPr>
          <w:rFonts w:ascii="Arial" w:hAnsi="Arial" w:cs="Arial"/>
          <w:sz w:val="26"/>
          <w:szCs w:val="26"/>
        </w:rPr>
        <w:t>diseño constitucional</w:t>
      </w:r>
      <w:r w:rsidR="00391C8B" w:rsidRPr="004B5A49">
        <w:rPr>
          <w:rFonts w:ascii="Arial" w:hAnsi="Arial" w:cs="Arial"/>
          <w:sz w:val="26"/>
          <w:szCs w:val="26"/>
        </w:rPr>
        <w:t>, obliga</w:t>
      </w:r>
      <w:r w:rsidR="00530E5E">
        <w:rPr>
          <w:rFonts w:ascii="Arial" w:hAnsi="Arial" w:cs="Arial"/>
          <w:sz w:val="26"/>
          <w:szCs w:val="26"/>
        </w:rPr>
        <w:t>ndo</w:t>
      </w:r>
      <w:r w:rsidR="00391C8B" w:rsidRPr="004B5A49">
        <w:rPr>
          <w:rFonts w:ascii="Arial" w:hAnsi="Arial" w:cs="Arial"/>
          <w:sz w:val="26"/>
          <w:szCs w:val="26"/>
        </w:rPr>
        <w:t xml:space="preserve"> al </w:t>
      </w:r>
      <w:r w:rsidR="005A14E2" w:rsidRPr="004B5A49">
        <w:rPr>
          <w:rFonts w:ascii="Arial" w:hAnsi="Arial" w:cs="Arial"/>
          <w:sz w:val="26"/>
          <w:szCs w:val="26"/>
        </w:rPr>
        <w:t xml:space="preserve">generador privado </w:t>
      </w:r>
      <w:r w:rsidR="00391C8B" w:rsidRPr="004B5A49">
        <w:rPr>
          <w:rFonts w:ascii="Arial" w:hAnsi="Arial" w:cs="Arial"/>
          <w:sz w:val="26"/>
          <w:szCs w:val="26"/>
        </w:rPr>
        <w:t xml:space="preserve">a celebrar </w:t>
      </w:r>
      <w:r w:rsidR="005A14E2" w:rsidRPr="004B5A49">
        <w:rPr>
          <w:rFonts w:ascii="Arial" w:hAnsi="Arial" w:cs="Arial"/>
          <w:sz w:val="26"/>
          <w:szCs w:val="26"/>
        </w:rPr>
        <w:t xml:space="preserve">un contrato bilateral con </w:t>
      </w:r>
      <w:r w:rsidR="009E224E">
        <w:rPr>
          <w:rFonts w:ascii="Arial" w:hAnsi="Arial" w:cs="Arial"/>
          <w:sz w:val="26"/>
          <w:szCs w:val="26"/>
        </w:rPr>
        <w:t xml:space="preserve">la </w:t>
      </w:r>
      <w:r w:rsidR="005A14E2" w:rsidRPr="004B5A49">
        <w:rPr>
          <w:rFonts w:ascii="Arial" w:hAnsi="Arial" w:cs="Arial"/>
          <w:sz w:val="26"/>
          <w:szCs w:val="26"/>
        </w:rPr>
        <w:t xml:space="preserve">CFE </w:t>
      </w:r>
      <w:r w:rsidR="00391C8B" w:rsidRPr="004B5A49">
        <w:rPr>
          <w:rFonts w:ascii="Arial" w:hAnsi="Arial" w:cs="Arial"/>
          <w:sz w:val="26"/>
          <w:szCs w:val="26"/>
        </w:rPr>
        <w:t>para venderle o comprarle energía</w:t>
      </w:r>
      <w:r w:rsidR="00A92FF4">
        <w:rPr>
          <w:rFonts w:ascii="Arial" w:hAnsi="Arial" w:cs="Arial"/>
          <w:sz w:val="26"/>
          <w:szCs w:val="26"/>
        </w:rPr>
        <w:t xml:space="preserve">, de modo que </w:t>
      </w:r>
      <w:r w:rsidR="00530E5E">
        <w:rPr>
          <w:rFonts w:ascii="Arial" w:hAnsi="Arial" w:cs="Arial"/>
          <w:sz w:val="26"/>
          <w:szCs w:val="26"/>
        </w:rPr>
        <w:t xml:space="preserve">aquél </w:t>
      </w:r>
      <w:r w:rsidR="005A14E2" w:rsidRPr="00A92FF4">
        <w:rPr>
          <w:rFonts w:ascii="Arial" w:hAnsi="Arial" w:cs="Arial"/>
          <w:sz w:val="26"/>
          <w:szCs w:val="26"/>
        </w:rPr>
        <w:t>no podía vender</w:t>
      </w:r>
      <w:r w:rsidR="00391C8B" w:rsidRPr="00A92FF4">
        <w:rPr>
          <w:rFonts w:ascii="Arial" w:hAnsi="Arial" w:cs="Arial"/>
          <w:sz w:val="26"/>
          <w:szCs w:val="26"/>
        </w:rPr>
        <w:t>la</w:t>
      </w:r>
      <w:r w:rsidR="005A14E2" w:rsidRPr="00A92FF4">
        <w:rPr>
          <w:rFonts w:ascii="Arial" w:hAnsi="Arial" w:cs="Arial"/>
          <w:sz w:val="26"/>
          <w:szCs w:val="26"/>
        </w:rPr>
        <w:t xml:space="preserve"> o introducir</w:t>
      </w:r>
      <w:r w:rsidR="00391C8B" w:rsidRPr="00A92FF4">
        <w:rPr>
          <w:rFonts w:ascii="Arial" w:hAnsi="Arial" w:cs="Arial"/>
          <w:sz w:val="26"/>
          <w:szCs w:val="26"/>
        </w:rPr>
        <w:t>la</w:t>
      </w:r>
      <w:r w:rsidR="005A14E2" w:rsidRPr="00A92FF4">
        <w:rPr>
          <w:rFonts w:ascii="Arial" w:hAnsi="Arial" w:cs="Arial"/>
          <w:sz w:val="26"/>
          <w:szCs w:val="26"/>
        </w:rPr>
        <w:t xml:space="preserve"> en el servicio público.</w:t>
      </w:r>
      <w:r w:rsidR="005A14E2" w:rsidRPr="004B5A49">
        <w:rPr>
          <w:rFonts w:ascii="Arial" w:hAnsi="Arial" w:cs="Arial"/>
          <w:sz w:val="26"/>
          <w:szCs w:val="26"/>
        </w:rPr>
        <w:t xml:space="preserve"> Entonces, la central externa legada</w:t>
      </w:r>
      <w:r w:rsidR="00391C8B" w:rsidRPr="004B5A49">
        <w:rPr>
          <w:rFonts w:ascii="Arial" w:hAnsi="Arial" w:cs="Arial"/>
          <w:sz w:val="26"/>
          <w:szCs w:val="26"/>
        </w:rPr>
        <w:t xml:space="preserve"> </w:t>
      </w:r>
      <w:r w:rsidR="00C202D6">
        <w:rPr>
          <w:rFonts w:ascii="Arial" w:hAnsi="Arial" w:cs="Arial"/>
          <w:sz w:val="26"/>
          <w:szCs w:val="26"/>
        </w:rPr>
        <w:t xml:space="preserve">genera </w:t>
      </w:r>
      <w:r w:rsidR="005A14E2" w:rsidRPr="004B5A49">
        <w:rPr>
          <w:rFonts w:ascii="Arial" w:hAnsi="Arial" w:cs="Arial"/>
          <w:sz w:val="26"/>
          <w:szCs w:val="26"/>
        </w:rPr>
        <w:t xml:space="preserve">electricidad que </w:t>
      </w:r>
      <w:r w:rsidR="00391C8B" w:rsidRPr="004B5A49">
        <w:rPr>
          <w:rFonts w:ascii="Arial" w:hAnsi="Arial" w:cs="Arial"/>
          <w:sz w:val="26"/>
          <w:szCs w:val="26"/>
        </w:rPr>
        <w:t xml:space="preserve">la CFE </w:t>
      </w:r>
      <w:r w:rsidR="005A14E2" w:rsidRPr="004B5A49">
        <w:rPr>
          <w:rFonts w:ascii="Arial" w:hAnsi="Arial" w:cs="Arial"/>
          <w:sz w:val="26"/>
          <w:szCs w:val="26"/>
        </w:rPr>
        <w:t xml:space="preserve">aprovecha mediante </w:t>
      </w:r>
      <w:r w:rsidR="00391C8B" w:rsidRPr="004B5A49">
        <w:rPr>
          <w:rFonts w:ascii="Arial" w:hAnsi="Arial" w:cs="Arial"/>
          <w:sz w:val="26"/>
          <w:szCs w:val="26"/>
        </w:rPr>
        <w:t xml:space="preserve">esos </w:t>
      </w:r>
      <w:r w:rsidR="005A14E2" w:rsidRPr="004B5A49">
        <w:rPr>
          <w:rFonts w:ascii="Arial" w:hAnsi="Arial" w:cs="Arial"/>
          <w:sz w:val="26"/>
          <w:szCs w:val="26"/>
        </w:rPr>
        <w:t xml:space="preserve">contratos bilaterales, </w:t>
      </w:r>
      <w:r w:rsidR="00391C8B" w:rsidRPr="004B5A49">
        <w:rPr>
          <w:rFonts w:ascii="Arial" w:hAnsi="Arial" w:cs="Arial"/>
          <w:sz w:val="26"/>
          <w:szCs w:val="26"/>
        </w:rPr>
        <w:t xml:space="preserve">pero dichas </w:t>
      </w:r>
      <w:r w:rsidR="005A14E2" w:rsidRPr="004B5A49">
        <w:rPr>
          <w:rFonts w:ascii="Arial" w:hAnsi="Arial" w:cs="Arial"/>
          <w:sz w:val="26"/>
          <w:szCs w:val="26"/>
        </w:rPr>
        <w:t>PI</w:t>
      </w:r>
      <w:r w:rsidR="002C5505">
        <w:rPr>
          <w:rFonts w:ascii="Arial" w:hAnsi="Arial" w:cs="Arial"/>
          <w:sz w:val="26"/>
          <w:szCs w:val="26"/>
        </w:rPr>
        <w:t>s</w:t>
      </w:r>
      <w:r w:rsidR="005A14E2" w:rsidRPr="004B5A49">
        <w:rPr>
          <w:rFonts w:ascii="Arial" w:hAnsi="Arial" w:cs="Arial"/>
          <w:sz w:val="26"/>
          <w:szCs w:val="26"/>
        </w:rPr>
        <w:t xml:space="preserve"> </w:t>
      </w:r>
      <w:r w:rsidR="005A14E2" w:rsidRPr="002943BB">
        <w:rPr>
          <w:rFonts w:ascii="Arial" w:hAnsi="Arial" w:cs="Arial"/>
          <w:i/>
          <w:iCs/>
          <w:sz w:val="26"/>
          <w:szCs w:val="26"/>
        </w:rPr>
        <w:t>no entran</w:t>
      </w:r>
      <w:r w:rsidR="00391C8B" w:rsidRPr="002943BB">
        <w:rPr>
          <w:rFonts w:ascii="Arial" w:hAnsi="Arial" w:cs="Arial"/>
          <w:i/>
          <w:iCs/>
          <w:sz w:val="26"/>
          <w:szCs w:val="26"/>
        </w:rPr>
        <w:t xml:space="preserve"> en el mercado</w:t>
      </w:r>
      <w:r w:rsidR="00391C8B" w:rsidRPr="004B5A49">
        <w:rPr>
          <w:rFonts w:ascii="Arial" w:hAnsi="Arial" w:cs="Arial"/>
          <w:sz w:val="26"/>
          <w:szCs w:val="26"/>
        </w:rPr>
        <w:t xml:space="preserve">, </w:t>
      </w:r>
      <w:r w:rsidR="0017620D" w:rsidRPr="004B5A49">
        <w:rPr>
          <w:rFonts w:ascii="Arial" w:hAnsi="Arial" w:cs="Arial"/>
          <w:sz w:val="26"/>
          <w:szCs w:val="26"/>
        </w:rPr>
        <w:t>pese a tener</w:t>
      </w:r>
      <w:r w:rsidR="00391C8B" w:rsidRPr="004B5A49">
        <w:rPr>
          <w:rFonts w:ascii="Arial" w:hAnsi="Arial" w:cs="Arial"/>
          <w:sz w:val="26"/>
          <w:szCs w:val="26"/>
        </w:rPr>
        <w:t xml:space="preserve"> la oportunidad de </w:t>
      </w:r>
      <w:r w:rsidR="005A14E2" w:rsidRPr="004B5A49">
        <w:rPr>
          <w:rFonts w:ascii="Arial" w:hAnsi="Arial" w:cs="Arial"/>
          <w:sz w:val="26"/>
          <w:szCs w:val="26"/>
        </w:rPr>
        <w:t xml:space="preserve">transformarse en un generador </w:t>
      </w:r>
      <w:r w:rsidR="00391C8B" w:rsidRPr="004B5A49">
        <w:rPr>
          <w:rFonts w:ascii="Arial" w:hAnsi="Arial" w:cs="Arial"/>
          <w:sz w:val="26"/>
          <w:szCs w:val="26"/>
        </w:rPr>
        <w:t xml:space="preserve">con la legislación vigente. </w:t>
      </w:r>
      <w:r w:rsidR="005A14E2" w:rsidRPr="004B5A49">
        <w:rPr>
          <w:rFonts w:ascii="Arial" w:hAnsi="Arial" w:cs="Arial"/>
          <w:bCs/>
          <w:sz w:val="26"/>
          <w:szCs w:val="26"/>
          <w:lang w:val="es-MX"/>
        </w:rPr>
        <w:t xml:space="preserve">Por lo tanto, </w:t>
      </w:r>
      <w:r w:rsidR="00391C8B" w:rsidRPr="004B5A49">
        <w:rPr>
          <w:rFonts w:ascii="Arial" w:hAnsi="Arial" w:cs="Arial"/>
          <w:bCs/>
          <w:sz w:val="26"/>
          <w:szCs w:val="26"/>
          <w:lang w:val="es-MX"/>
        </w:rPr>
        <w:t xml:space="preserve">lo que </w:t>
      </w:r>
      <w:r w:rsidR="00A940D7">
        <w:rPr>
          <w:rFonts w:ascii="Arial" w:hAnsi="Arial" w:cs="Arial"/>
          <w:bCs/>
          <w:sz w:val="26"/>
          <w:szCs w:val="26"/>
          <w:lang w:val="es-MX"/>
        </w:rPr>
        <w:t xml:space="preserve">hizo </w:t>
      </w:r>
      <w:r w:rsidR="00391C8B" w:rsidRPr="004B5A49">
        <w:rPr>
          <w:rFonts w:ascii="Arial" w:hAnsi="Arial" w:cs="Arial"/>
          <w:bCs/>
          <w:sz w:val="26"/>
          <w:szCs w:val="26"/>
          <w:lang w:val="es-MX"/>
        </w:rPr>
        <w:t xml:space="preserve">la reforma impugnada </w:t>
      </w:r>
      <w:r w:rsidR="00C202D6">
        <w:rPr>
          <w:rFonts w:ascii="Arial" w:hAnsi="Arial" w:cs="Arial"/>
          <w:bCs/>
          <w:sz w:val="26"/>
          <w:szCs w:val="26"/>
          <w:lang w:val="es-MX"/>
        </w:rPr>
        <w:t xml:space="preserve">fue </w:t>
      </w:r>
      <w:r w:rsidR="00391C8B" w:rsidRPr="004B5A49">
        <w:rPr>
          <w:rFonts w:ascii="Arial" w:hAnsi="Arial" w:cs="Arial"/>
          <w:bCs/>
          <w:sz w:val="26"/>
          <w:szCs w:val="26"/>
          <w:lang w:val="es-MX"/>
        </w:rPr>
        <w:t xml:space="preserve">crear </w:t>
      </w:r>
      <w:r w:rsidR="005A14E2" w:rsidRPr="004B5A49">
        <w:rPr>
          <w:rFonts w:ascii="Arial" w:hAnsi="Arial" w:cs="Arial"/>
          <w:bCs/>
          <w:sz w:val="26"/>
          <w:szCs w:val="26"/>
          <w:lang w:val="es-MX"/>
        </w:rPr>
        <w:t xml:space="preserve">una prioridad en el despacho </w:t>
      </w:r>
      <w:r w:rsidR="004D6C30">
        <w:rPr>
          <w:rFonts w:ascii="Arial" w:hAnsi="Arial" w:cs="Arial"/>
          <w:bCs/>
          <w:sz w:val="26"/>
          <w:szCs w:val="26"/>
          <w:lang w:val="es-MX"/>
        </w:rPr>
        <w:t xml:space="preserve">para </w:t>
      </w:r>
      <w:r w:rsidR="005A14E2" w:rsidRPr="004B5A49">
        <w:rPr>
          <w:rFonts w:ascii="Arial" w:hAnsi="Arial" w:cs="Arial"/>
          <w:bCs/>
          <w:sz w:val="26"/>
          <w:szCs w:val="26"/>
          <w:lang w:val="es-MX"/>
        </w:rPr>
        <w:t xml:space="preserve">las centrales eléctricas </w:t>
      </w:r>
      <w:r w:rsidR="00C202D6">
        <w:rPr>
          <w:rFonts w:ascii="Arial" w:hAnsi="Arial" w:cs="Arial"/>
          <w:bCs/>
          <w:sz w:val="26"/>
          <w:szCs w:val="26"/>
          <w:lang w:val="es-MX"/>
        </w:rPr>
        <w:t xml:space="preserve">establecidas con anterioridad a </w:t>
      </w:r>
      <w:r w:rsidR="004D6C30">
        <w:rPr>
          <w:rFonts w:ascii="Arial" w:hAnsi="Arial" w:cs="Arial"/>
          <w:bCs/>
          <w:sz w:val="26"/>
          <w:szCs w:val="26"/>
          <w:lang w:val="es-MX"/>
        </w:rPr>
        <w:t xml:space="preserve">la </w:t>
      </w:r>
      <w:r w:rsidR="00C450CF">
        <w:rPr>
          <w:rFonts w:ascii="Arial" w:hAnsi="Arial" w:cs="Arial"/>
          <w:bCs/>
          <w:sz w:val="26"/>
          <w:szCs w:val="26"/>
          <w:lang w:val="es-MX"/>
        </w:rPr>
        <w:t xml:space="preserve">reforma </w:t>
      </w:r>
      <w:r w:rsidR="004D6C30">
        <w:rPr>
          <w:rFonts w:ascii="Arial" w:hAnsi="Arial" w:cs="Arial"/>
          <w:bCs/>
          <w:sz w:val="26"/>
          <w:szCs w:val="26"/>
          <w:lang w:val="es-MX"/>
        </w:rPr>
        <w:t xml:space="preserve">constitucional en materia de energía de </w:t>
      </w:r>
      <w:r w:rsidR="00EA2680">
        <w:rPr>
          <w:rFonts w:ascii="Arial" w:hAnsi="Arial" w:cs="Arial"/>
          <w:bCs/>
          <w:sz w:val="26"/>
          <w:szCs w:val="26"/>
          <w:lang w:val="es-MX"/>
        </w:rPr>
        <w:t>dos mil trece</w:t>
      </w:r>
      <w:r w:rsidR="004D6C30">
        <w:rPr>
          <w:rFonts w:ascii="Arial" w:hAnsi="Arial" w:cs="Arial"/>
          <w:bCs/>
          <w:sz w:val="26"/>
          <w:szCs w:val="26"/>
          <w:lang w:val="es-MX"/>
        </w:rPr>
        <w:t>.</w:t>
      </w:r>
    </w:p>
    <w:p w14:paraId="23929E7B" w14:textId="1762C008" w:rsidR="005A14E2" w:rsidRPr="004B5A49" w:rsidRDefault="00391C8B" w:rsidP="005A14E2">
      <w:pPr>
        <w:spacing w:after="360" w:line="360" w:lineRule="auto"/>
        <w:jc w:val="both"/>
        <w:rPr>
          <w:rFonts w:ascii="Arial" w:hAnsi="Arial" w:cs="Arial"/>
          <w:bCs/>
          <w:sz w:val="26"/>
          <w:szCs w:val="26"/>
          <w:lang w:val="es-MX"/>
        </w:rPr>
      </w:pPr>
      <w:r w:rsidRPr="004B5A49">
        <w:rPr>
          <w:rFonts w:ascii="Arial" w:hAnsi="Arial" w:cs="Arial"/>
          <w:bCs/>
          <w:sz w:val="26"/>
          <w:szCs w:val="26"/>
          <w:lang w:val="es-MX"/>
        </w:rPr>
        <w:t>Me parece impor</w:t>
      </w:r>
      <w:r w:rsidR="00CC3632" w:rsidRPr="004B5A49">
        <w:rPr>
          <w:rFonts w:ascii="Arial" w:hAnsi="Arial" w:cs="Arial"/>
          <w:bCs/>
          <w:sz w:val="26"/>
          <w:szCs w:val="26"/>
          <w:lang w:val="es-MX"/>
        </w:rPr>
        <w:t xml:space="preserve">tante </w:t>
      </w:r>
      <w:r w:rsidR="008E49A6">
        <w:rPr>
          <w:rFonts w:ascii="Arial" w:hAnsi="Arial" w:cs="Arial"/>
          <w:bCs/>
          <w:sz w:val="26"/>
          <w:szCs w:val="26"/>
          <w:lang w:val="es-MX"/>
        </w:rPr>
        <w:t xml:space="preserve">distinguir </w:t>
      </w:r>
      <w:r w:rsidR="00CC3632" w:rsidRPr="004B5A49">
        <w:rPr>
          <w:rFonts w:ascii="Arial" w:hAnsi="Arial" w:cs="Arial"/>
          <w:bCs/>
          <w:sz w:val="26"/>
          <w:szCs w:val="26"/>
          <w:lang w:val="es-MX"/>
        </w:rPr>
        <w:t xml:space="preserve">entre lo que </w:t>
      </w:r>
      <w:r w:rsidR="001066C6" w:rsidRPr="004B5A49">
        <w:rPr>
          <w:rFonts w:ascii="Arial" w:hAnsi="Arial" w:cs="Arial"/>
          <w:bCs/>
          <w:sz w:val="26"/>
          <w:szCs w:val="26"/>
          <w:lang w:val="es-MX"/>
        </w:rPr>
        <w:t>podíamos</w:t>
      </w:r>
      <w:r w:rsidR="00CC3632" w:rsidRPr="004B5A49">
        <w:rPr>
          <w:rFonts w:ascii="Arial" w:hAnsi="Arial" w:cs="Arial"/>
          <w:bCs/>
          <w:sz w:val="26"/>
          <w:szCs w:val="26"/>
          <w:lang w:val="es-MX"/>
        </w:rPr>
        <w:t xml:space="preserve"> hacer como juezas y jueces constitucionales</w:t>
      </w:r>
      <w:r w:rsidR="001640D8" w:rsidRPr="004B5A49">
        <w:rPr>
          <w:rFonts w:ascii="Arial" w:hAnsi="Arial" w:cs="Arial"/>
          <w:bCs/>
          <w:sz w:val="26"/>
          <w:szCs w:val="26"/>
          <w:lang w:val="es-MX"/>
        </w:rPr>
        <w:t xml:space="preserve"> al analizar este caso</w:t>
      </w:r>
      <w:r w:rsidR="00CC3632" w:rsidRPr="004B5A49">
        <w:rPr>
          <w:rFonts w:ascii="Arial" w:hAnsi="Arial" w:cs="Arial"/>
          <w:bCs/>
          <w:sz w:val="26"/>
          <w:szCs w:val="26"/>
          <w:lang w:val="es-MX"/>
        </w:rPr>
        <w:t xml:space="preserve">. </w:t>
      </w:r>
      <w:r w:rsidR="008E49A6">
        <w:rPr>
          <w:rFonts w:ascii="Arial" w:hAnsi="Arial" w:cs="Arial"/>
          <w:bCs/>
          <w:sz w:val="26"/>
          <w:szCs w:val="26"/>
          <w:lang w:val="es-MX"/>
        </w:rPr>
        <w:t>Desde mi perspectiva y dados los mandatos constitucionales que identifiqué, n</w:t>
      </w:r>
      <w:r w:rsidR="00CC3632" w:rsidRPr="004B5A49">
        <w:rPr>
          <w:rFonts w:ascii="Arial" w:hAnsi="Arial" w:cs="Arial"/>
          <w:bCs/>
          <w:sz w:val="26"/>
          <w:szCs w:val="26"/>
          <w:lang w:val="es-MX"/>
        </w:rPr>
        <w:t>o nos correspondía</w:t>
      </w:r>
      <w:r w:rsidR="001640D8" w:rsidRPr="004B5A49">
        <w:rPr>
          <w:rFonts w:ascii="Arial" w:hAnsi="Arial" w:cs="Arial"/>
          <w:bCs/>
          <w:sz w:val="26"/>
          <w:szCs w:val="26"/>
          <w:lang w:val="es-MX"/>
        </w:rPr>
        <w:t>, por ejemplo,</w:t>
      </w:r>
      <w:r w:rsidR="00CC3632" w:rsidRPr="004B5A49">
        <w:rPr>
          <w:rFonts w:ascii="Arial" w:hAnsi="Arial" w:cs="Arial"/>
          <w:bCs/>
          <w:sz w:val="26"/>
          <w:szCs w:val="26"/>
          <w:lang w:val="es-MX"/>
        </w:rPr>
        <w:t xml:space="preserve"> determinar cuál e</w:t>
      </w:r>
      <w:r w:rsidR="0032088F">
        <w:rPr>
          <w:rFonts w:ascii="Arial" w:hAnsi="Arial" w:cs="Arial"/>
          <w:bCs/>
          <w:sz w:val="26"/>
          <w:szCs w:val="26"/>
          <w:lang w:val="es-MX"/>
        </w:rPr>
        <w:t>ra</w:t>
      </w:r>
      <w:r w:rsidR="00CC3632" w:rsidRPr="004B5A49">
        <w:rPr>
          <w:rFonts w:ascii="Arial" w:hAnsi="Arial" w:cs="Arial"/>
          <w:bCs/>
          <w:sz w:val="26"/>
          <w:szCs w:val="26"/>
          <w:lang w:val="es-MX"/>
        </w:rPr>
        <w:t xml:space="preserve"> la mejor política en materia de energía, ni cu</w:t>
      </w:r>
      <w:r w:rsidR="00547B7D">
        <w:rPr>
          <w:rFonts w:ascii="Arial" w:hAnsi="Arial" w:cs="Arial"/>
          <w:bCs/>
          <w:sz w:val="26"/>
          <w:szCs w:val="26"/>
          <w:lang w:val="es-MX"/>
        </w:rPr>
        <w:t>á</w:t>
      </w:r>
      <w:r w:rsidR="00CC3632" w:rsidRPr="004B5A49">
        <w:rPr>
          <w:rFonts w:ascii="Arial" w:hAnsi="Arial" w:cs="Arial"/>
          <w:bCs/>
          <w:sz w:val="26"/>
          <w:szCs w:val="26"/>
          <w:lang w:val="es-MX"/>
        </w:rPr>
        <w:t xml:space="preserve">l </w:t>
      </w:r>
      <w:r w:rsidR="001640D8" w:rsidRPr="004B5A49">
        <w:rPr>
          <w:rFonts w:ascii="Arial" w:hAnsi="Arial" w:cs="Arial"/>
          <w:bCs/>
          <w:sz w:val="26"/>
          <w:szCs w:val="26"/>
          <w:lang w:val="es-MX"/>
        </w:rPr>
        <w:t xml:space="preserve">la más eficiente. Nuestra función debía limitarse a señalar </w:t>
      </w:r>
      <w:r w:rsidR="005A14E2" w:rsidRPr="004B5A49">
        <w:rPr>
          <w:rFonts w:ascii="Arial" w:hAnsi="Arial" w:cs="Arial"/>
          <w:bCs/>
          <w:sz w:val="26"/>
          <w:szCs w:val="26"/>
          <w:lang w:val="es-MX"/>
        </w:rPr>
        <w:t xml:space="preserve">si el </w:t>
      </w:r>
      <w:r w:rsidR="008E49A6">
        <w:rPr>
          <w:rFonts w:ascii="Arial" w:hAnsi="Arial" w:cs="Arial"/>
          <w:bCs/>
          <w:sz w:val="26"/>
          <w:szCs w:val="26"/>
          <w:lang w:val="es-MX"/>
        </w:rPr>
        <w:t>t</w:t>
      </w:r>
      <w:r w:rsidR="005A14E2" w:rsidRPr="004B5A49">
        <w:rPr>
          <w:rFonts w:ascii="Arial" w:hAnsi="Arial" w:cs="Arial"/>
          <w:bCs/>
          <w:sz w:val="26"/>
          <w:szCs w:val="26"/>
          <w:lang w:val="es-MX"/>
        </w:rPr>
        <w:t xml:space="preserve">exto </w:t>
      </w:r>
      <w:r w:rsidR="008E49A6">
        <w:rPr>
          <w:rFonts w:ascii="Arial" w:hAnsi="Arial" w:cs="Arial"/>
          <w:bCs/>
          <w:sz w:val="26"/>
          <w:szCs w:val="26"/>
          <w:lang w:val="es-MX"/>
        </w:rPr>
        <w:t>c</w:t>
      </w:r>
      <w:r w:rsidR="005A14E2" w:rsidRPr="004B5A49">
        <w:rPr>
          <w:rFonts w:ascii="Arial" w:hAnsi="Arial" w:cs="Arial"/>
          <w:bCs/>
          <w:sz w:val="26"/>
          <w:szCs w:val="26"/>
          <w:lang w:val="es-MX"/>
        </w:rPr>
        <w:t>onstitucional permite</w:t>
      </w:r>
      <w:r w:rsidR="001640D8" w:rsidRPr="004B5A49">
        <w:rPr>
          <w:rFonts w:ascii="Arial" w:hAnsi="Arial" w:cs="Arial"/>
          <w:bCs/>
          <w:sz w:val="26"/>
          <w:szCs w:val="26"/>
          <w:lang w:val="es-MX"/>
        </w:rPr>
        <w:t xml:space="preserve"> las modificaciones que</w:t>
      </w:r>
      <w:r w:rsidR="001066C6" w:rsidRPr="004B5A49">
        <w:rPr>
          <w:rFonts w:ascii="Arial" w:hAnsi="Arial" w:cs="Arial"/>
          <w:bCs/>
          <w:sz w:val="26"/>
          <w:szCs w:val="26"/>
          <w:lang w:val="es-MX"/>
        </w:rPr>
        <w:t xml:space="preserve"> </w:t>
      </w:r>
      <w:r w:rsidR="00807254">
        <w:rPr>
          <w:rFonts w:ascii="Arial" w:hAnsi="Arial" w:cs="Arial"/>
          <w:bCs/>
          <w:sz w:val="26"/>
          <w:szCs w:val="26"/>
          <w:lang w:val="es-MX"/>
        </w:rPr>
        <w:t>legislativamente se realizaron</w:t>
      </w:r>
      <w:r w:rsidR="001640D8" w:rsidRPr="004B5A49">
        <w:rPr>
          <w:rFonts w:ascii="Arial" w:hAnsi="Arial" w:cs="Arial"/>
          <w:bCs/>
          <w:sz w:val="26"/>
          <w:szCs w:val="26"/>
          <w:lang w:val="es-MX"/>
        </w:rPr>
        <w:t xml:space="preserve">. En el caso, yo considero que no </w:t>
      </w:r>
      <w:r w:rsidR="006F2529">
        <w:rPr>
          <w:rFonts w:ascii="Arial" w:hAnsi="Arial" w:cs="Arial"/>
          <w:bCs/>
          <w:sz w:val="26"/>
          <w:szCs w:val="26"/>
          <w:lang w:val="es-MX"/>
        </w:rPr>
        <w:t xml:space="preserve">es posible priorizar o determinar un </w:t>
      </w:r>
      <w:r w:rsidR="001640D8" w:rsidRPr="004B5A49">
        <w:rPr>
          <w:rFonts w:ascii="Arial" w:hAnsi="Arial" w:cs="Arial"/>
          <w:bCs/>
          <w:sz w:val="26"/>
          <w:szCs w:val="26"/>
          <w:lang w:val="es-MX"/>
        </w:rPr>
        <w:t>orden</w:t>
      </w:r>
      <w:r w:rsidR="00C202D6">
        <w:rPr>
          <w:rFonts w:ascii="Arial" w:hAnsi="Arial" w:cs="Arial"/>
          <w:bCs/>
          <w:sz w:val="26"/>
          <w:szCs w:val="26"/>
          <w:lang w:val="es-MX"/>
        </w:rPr>
        <w:t xml:space="preserve"> de</w:t>
      </w:r>
      <w:r w:rsidR="001640D8" w:rsidRPr="004B5A49">
        <w:rPr>
          <w:rFonts w:ascii="Arial" w:hAnsi="Arial" w:cs="Arial"/>
          <w:bCs/>
          <w:sz w:val="26"/>
          <w:szCs w:val="26"/>
          <w:lang w:val="es-MX"/>
        </w:rPr>
        <w:t xml:space="preserve"> </w:t>
      </w:r>
      <w:r w:rsidR="005A14E2" w:rsidRPr="004B5A49">
        <w:rPr>
          <w:rFonts w:ascii="Arial" w:hAnsi="Arial" w:cs="Arial"/>
          <w:bCs/>
          <w:sz w:val="26"/>
          <w:szCs w:val="26"/>
          <w:lang w:val="es-MX"/>
        </w:rPr>
        <w:t>despacho</w:t>
      </w:r>
      <w:r w:rsidR="001640D8" w:rsidRPr="004B5A49">
        <w:rPr>
          <w:rFonts w:ascii="Arial" w:hAnsi="Arial" w:cs="Arial"/>
          <w:bCs/>
          <w:sz w:val="26"/>
          <w:szCs w:val="26"/>
          <w:lang w:val="es-MX"/>
        </w:rPr>
        <w:t xml:space="preserve"> </w:t>
      </w:r>
      <w:r w:rsidR="006F2529">
        <w:rPr>
          <w:rFonts w:ascii="Arial" w:hAnsi="Arial" w:cs="Arial"/>
          <w:bCs/>
          <w:sz w:val="26"/>
          <w:szCs w:val="26"/>
          <w:lang w:val="es-MX"/>
        </w:rPr>
        <w:t xml:space="preserve">a </w:t>
      </w:r>
      <w:r w:rsidR="001640D8" w:rsidRPr="004B5A49">
        <w:rPr>
          <w:rFonts w:ascii="Arial" w:hAnsi="Arial" w:cs="Arial"/>
          <w:bCs/>
          <w:sz w:val="26"/>
          <w:szCs w:val="26"/>
          <w:lang w:val="es-MX"/>
        </w:rPr>
        <w:t xml:space="preserve">favor de </w:t>
      </w:r>
      <w:r w:rsidR="005A14E2" w:rsidRPr="004B5A49">
        <w:rPr>
          <w:rFonts w:ascii="Arial" w:hAnsi="Arial" w:cs="Arial"/>
          <w:bCs/>
          <w:sz w:val="26"/>
          <w:szCs w:val="26"/>
          <w:lang w:val="es-MX"/>
        </w:rPr>
        <w:t xml:space="preserve">las centrales públicas o para la electricidad que exclusivamente produce </w:t>
      </w:r>
      <w:r w:rsidR="00056851">
        <w:rPr>
          <w:rFonts w:ascii="Arial" w:hAnsi="Arial" w:cs="Arial"/>
          <w:bCs/>
          <w:sz w:val="26"/>
          <w:szCs w:val="26"/>
          <w:lang w:val="es-MX"/>
        </w:rPr>
        <w:t xml:space="preserve">la </w:t>
      </w:r>
      <w:r w:rsidR="00807254">
        <w:rPr>
          <w:rFonts w:ascii="Arial" w:hAnsi="Arial" w:cs="Arial"/>
          <w:bCs/>
          <w:sz w:val="26"/>
          <w:szCs w:val="26"/>
          <w:lang w:val="es-MX"/>
        </w:rPr>
        <w:t>CFE</w:t>
      </w:r>
      <w:r w:rsidR="00C22175">
        <w:rPr>
          <w:rFonts w:ascii="Arial" w:hAnsi="Arial" w:cs="Arial"/>
          <w:bCs/>
          <w:sz w:val="26"/>
          <w:szCs w:val="26"/>
          <w:lang w:val="es-MX"/>
        </w:rPr>
        <w:t xml:space="preserve">, puesto que </w:t>
      </w:r>
      <w:r w:rsidR="00530E5E">
        <w:rPr>
          <w:rFonts w:ascii="Arial" w:hAnsi="Arial" w:cs="Arial"/>
          <w:bCs/>
          <w:sz w:val="26"/>
          <w:szCs w:val="26"/>
          <w:lang w:val="es-MX"/>
        </w:rPr>
        <w:t xml:space="preserve">ello </w:t>
      </w:r>
      <w:r w:rsidR="00C22175">
        <w:rPr>
          <w:rFonts w:ascii="Arial" w:hAnsi="Arial" w:cs="Arial"/>
          <w:bCs/>
          <w:sz w:val="26"/>
          <w:szCs w:val="26"/>
          <w:lang w:val="es-MX"/>
        </w:rPr>
        <w:t xml:space="preserve">impacta directamente en </w:t>
      </w:r>
      <w:r w:rsidR="00807254">
        <w:rPr>
          <w:rFonts w:ascii="Arial" w:hAnsi="Arial" w:cs="Arial"/>
          <w:bCs/>
          <w:sz w:val="26"/>
          <w:szCs w:val="26"/>
          <w:lang w:val="es-MX"/>
        </w:rPr>
        <w:t xml:space="preserve">el principio de </w:t>
      </w:r>
      <w:r w:rsidR="007F11DA">
        <w:rPr>
          <w:rFonts w:ascii="Arial" w:hAnsi="Arial" w:cs="Arial"/>
          <w:bCs/>
          <w:sz w:val="26"/>
          <w:szCs w:val="26"/>
          <w:lang w:val="es-MX"/>
        </w:rPr>
        <w:t xml:space="preserve">libre concurrencia y también en las previsiones constitucionales </w:t>
      </w:r>
      <w:r w:rsidR="007F11DA">
        <w:rPr>
          <w:rFonts w:ascii="Arial" w:hAnsi="Arial" w:cs="Arial"/>
          <w:bCs/>
          <w:sz w:val="26"/>
          <w:szCs w:val="26"/>
          <w:lang w:val="es-MX"/>
        </w:rPr>
        <w:lastRenderedPageBreak/>
        <w:t>que mandatan incentivar la participación de nuevos competidores en el recién cre</w:t>
      </w:r>
      <w:r w:rsidR="005F623D">
        <w:rPr>
          <w:rFonts w:ascii="Arial" w:hAnsi="Arial" w:cs="Arial"/>
          <w:bCs/>
          <w:sz w:val="26"/>
          <w:szCs w:val="26"/>
          <w:lang w:val="es-MX"/>
        </w:rPr>
        <w:t>ado mercado eléctrico</w:t>
      </w:r>
      <w:r w:rsidR="007F11DA">
        <w:rPr>
          <w:rFonts w:ascii="Arial" w:hAnsi="Arial" w:cs="Arial"/>
          <w:bCs/>
          <w:sz w:val="26"/>
          <w:szCs w:val="26"/>
          <w:lang w:val="es-MX"/>
        </w:rPr>
        <w:t xml:space="preserve">. </w:t>
      </w:r>
    </w:p>
    <w:p w14:paraId="429E3D64" w14:textId="21A40782" w:rsidR="007538D6" w:rsidRDefault="006F2529" w:rsidP="005A14E2">
      <w:pPr>
        <w:spacing w:after="360" w:line="360" w:lineRule="auto"/>
        <w:jc w:val="both"/>
        <w:rPr>
          <w:rFonts w:ascii="Arial" w:hAnsi="Arial" w:cs="Arial"/>
          <w:bCs/>
          <w:sz w:val="26"/>
          <w:szCs w:val="26"/>
          <w:lang w:val="es-MX"/>
        </w:rPr>
      </w:pPr>
      <w:r>
        <w:rPr>
          <w:rFonts w:ascii="Arial" w:hAnsi="Arial" w:cs="Arial"/>
          <w:bCs/>
          <w:sz w:val="26"/>
          <w:szCs w:val="26"/>
          <w:lang w:val="es-MX"/>
        </w:rPr>
        <w:t>Por otro lado</w:t>
      </w:r>
      <w:r w:rsidR="001640D8" w:rsidRPr="004B5A49">
        <w:rPr>
          <w:rFonts w:ascii="Arial" w:hAnsi="Arial" w:cs="Arial"/>
          <w:bCs/>
          <w:sz w:val="26"/>
          <w:szCs w:val="26"/>
          <w:lang w:val="es-MX"/>
        </w:rPr>
        <w:t xml:space="preserve">, </w:t>
      </w:r>
      <w:r w:rsidR="00A92FF4">
        <w:rPr>
          <w:rFonts w:ascii="Arial" w:hAnsi="Arial" w:cs="Arial"/>
          <w:bCs/>
          <w:sz w:val="26"/>
          <w:szCs w:val="26"/>
          <w:lang w:val="es-MX"/>
        </w:rPr>
        <w:t xml:space="preserve">también considero inconstitucional </w:t>
      </w:r>
      <w:r w:rsidR="001640D8" w:rsidRPr="004B5A49">
        <w:rPr>
          <w:rFonts w:ascii="Arial" w:hAnsi="Arial" w:cs="Arial"/>
          <w:bCs/>
          <w:sz w:val="26"/>
          <w:szCs w:val="26"/>
          <w:lang w:val="es-MX"/>
        </w:rPr>
        <w:t>la</w:t>
      </w:r>
      <w:r w:rsidR="00CF2CFF">
        <w:rPr>
          <w:rFonts w:ascii="Arial" w:hAnsi="Arial" w:cs="Arial"/>
          <w:bCs/>
          <w:sz w:val="26"/>
          <w:szCs w:val="26"/>
          <w:lang w:val="es-MX"/>
        </w:rPr>
        <w:t xml:space="preserve"> modificación al artículo 53</w:t>
      </w:r>
      <w:r w:rsidR="00BE7019">
        <w:rPr>
          <w:rFonts w:ascii="Arial" w:hAnsi="Arial" w:cs="Arial"/>
          <w:bCs/>
          <w:sz w:val="26"/>
          <w:szCs w:val="26"/>
          <w:lang w:val="es-MX"/>
        </w:rPr>
        <w:t xml:space="preserve"> de la Ley de la Industria Eléctrica</w:t>
      </w:r>
      <w:r w:rsidR="00A92FF4">
        <w:rPr>
          <w:rFonts w:ascii="Arial" w:hAnsi="Arial" w:cs="Arial"/>
          <w:bCs/>
          <w:sz w:val="26"/>
          <w:szCs w:val="26"/>
          <w:lang w:val="es-MX"/>
        </w:rPr>
        <w:t xml:space="preserve"> que cambió la obligación de </w:t>
      </w:r>
      <w:r w:rsidR="00BE7019">
        <w:rPr>
          <w:rFonts w:ascii="Arial" w:hAnsi="Arial" w:cs="Arial"/>
          <w:bCs/>
          <w:sz w:val="26"/>
          <w:szCs w:val="26"/>
          <w:lang w:val="es-MX"/>
        </w:rPr>
        <w:t xml:space="preserve">los </w:t>
      </w:r>
      <w:r w:rsidR="007D3F00">
        <w:rPr>
          <w:rFonts w:ascii="Arial" w:hAnsi="Arial" w:cs="Arial"/>
          <w:bCs/>
          <w:sz w:val="26"/>
          <w:szCs w:val="26"/>
          <w:lang w:val="es-MX"/>
        </w:rPr>
        <w:t>S</w:t>
      </w:r>
      <w:r w:rsidR="00BE7019">
        <w:rPr>
          <w:rFonts w:ascii="Arial" w:hAnsi="Arial" w:cs="Arial"/>
          <w:bCs/>
          <w:sz w:val="26"/>
          <w:szCs w:val="26"/>
          <w:lang w:val="es-MX"/>
        </w:rPr>
        <w:t xml:space="preserve">uministradores </w:t>
      </w:r>
      <w:r w:rsidR="007D3F00">
        <w:rPr>
          <w:rFonts w:ascii="Arial" w:hAnsi="Arial" w:cs="Arial"/>
          <w:bCs/>
          <w:sz w:val="26"/>
          <w:szCs w:val="26"/>
          <w:lang w:val="es-MX"/>
        </w:rPr>
        <w:t>de Servicios Básicos</w:t>
      </w:r>
      <w:r w:rsidR="00A92FF4">
        <w:rPr>
          <w:rStyle w:val="Refdenotaalpie"/>
          <w:rFonts w:ascii="Arial" w:hAnsi="Arial" w:cs="Arial"/>
          <w:bCs/>
          <w:sz w:val="26"/>
          <w:szCs w:val="26"/>
          <w:lang w:val="es-MX"/>
        </w:rPr>
        <w:footnoteReference w:id="18"/>
      </w:r>
      <w:r w:rsidR="00A92FF4">
        <w:rPr>
          <w:rFonts w:ascii="Arial" w:hAnsi="Arial" w:cs="Arial"/>
          <w:bCs/>
          <w:sz w:val="26"/>
          <w:szCs w:val="26"/>
          <w:lang w:val="es-MX"/>
        </w:rPr>
        <w:t xml:space="preserve"> por la potestad (</w:t>
      </w:r>
      <w:r w:rsidR="00BE7019">
        <w:rPr>
          <w:rFonts w:ascii="Arial" w:hAnsi="Arial" w:cs="Arial"/>
          <w:bCs/>
          <w:sz w:val="26"/>
          <w:szCs w:val="26"/>
          <w:lang w:val="es-MX"/>
        </w:rPr>
        <w:t>“</w:t>
      </w:r>
      <w:r w:rsidR="00BE7019">
        <w:rPr>
          <w:rFonts w:ascii="Arial" w:hAnsi="Arial" w:cs="Arial"/>
          <w:bCs/>
          <w:i/>
          <w:iCs/>
          <w:sz w:val="26"/>
          <w:szCs w:val="26"/>
          <w:lang w:val="es-MX"/>
        </w:rPr>
        <w:t>podrán”</w:t>
      </w:r>
      <w:r w:rsidR="00A92FF4">
        <w:rPr>
          <w:rStyle w:val="Refdenotaalpie"/>
          <w:rFonts w:ascii="Arial" w:hAnsi="Arial" w:cs="Arial"/>
          <w:bCs/>
          <w:sz w:val="26"/>
          <w:szCs w:val="26"/>
          <w:lang w:val="es-MX"/>
        </w:rPr>
        <w:footnoteReference w:id="19"/>
      </w:r>
      <w:r w:rsidR="00A92FF4" w:rsidRPr="00A92FF4">
        <w:rPr>
          <w:rFonts w:ascii="Arial" w:hAnsi="Arial" w:cs="Arial"/>
          <w:bCs/>
          <w:sz w:val="26"/>
          <w:szCs w:val="26"/>
          <w:lang w:val="es-MX"/>
        </w:rPr>
        <w:t>)</w:t>
      </w:r>
      <w:r w:rsidR="00A92FF4">
        <w:rPr>
          <w:rFonts w:ascii="Arial" w:hAnsi="Arial" w:cs="Arial"/>
          <w:bCs/>
          <w:i/>
          <w:iCs/>
          <w:sz w:val="26"/>
          <w:szCs w:val="26"/>
          <w:lang w:val="es-MX"/>
        </w:rPr>
        <w:t xml:space="preserve"> </w:t>
      </w:r>
      <w:r w:rsidR="00A92FF4">
        <w:rPr>
          <w:rFonts w:ascii="Arial" w:hAnsi="Arial" w:cs="Arial"/>
          <w:bCs/>
          <w:sz w:val="26"/>
          <w:szCs w:val="26"/>
          <w:lang w:val="es-MX"/>
        </w:rPr>
        <w:t xml:space="preserve">de </w:t>
      </w:r>
      <w:r w:rsidR="00BE7019">
        <w:rPr>
          <w:rFonts w:ascii="Arial" w:hAnsi="Arial" w:cs="Arial"/>
          <w:bCs/>
          <w:sz w:val="26"/>
          <w:szCs w:val="26"/>
          <w:lang w:val="es-MX"/>
        </w:rPr>
        <w:t>celebrar contratos de cobertura mediante subastas</w:t>
      </w:r>
      <w:r w:rsidR="00A92FF4">
        <w:rPr>
          <w:rFonts w:ascii="Arial" w:hAnsi="Arial" w:cs="Arial"/>
          <w:bCs/>
          <w:sz w:val="26"/>
          <w:szCs w:val="26"/>
          <w:lang w:val="es-MX"/>
        </w:rPr>
        <w:t xml:space="preserve">. </w:t>
      </w:r>
      <w:r w:rsidR="001640D8" w:rsidRPr="004B5A49">
        <w:rPr>
          <w:rFonts w:ascii="Arial" w:hAnsi="Arial" w:cs="Arial"/>
          <w:bCs/>
          <w:sz w:val="26"/>
          <w:szCs w:val="26"/>
          <w:lang w:val="es-MX"/>
        </w:rPr>
        <w:t>En el nuevo modelo de industria eléctrica, l</w:t>
      </w:r>
      <w:r w:rsidR="005A14E2" w:rsidRPr="004B5A49">
        <w:rPr>
          <w:rFonts w:ascii="Arial" w:hAnsi="Arial" w:cs="Arial"/>
          <w:bCs/>
          <w:sz w:val="26"/>
          <w:szCs w:val="26"/>
          <w:lang w:val="es-MX"/>
        </w:rPr>
        <w:t>a</w:t>
      </w:r>
      <w:r w:rsidR="0032088F">
        <w:rPr>
          <w:rFonts w:ascii="Arial" w:hAnsi="Arial" w:cs="Arial"/>
          <w:bCs/>
          <w:sz w:val="26"/>
          <w:szCs w:val="26"/>
          <w:lang w:val="es-MX"/>
        </w:rPr>
        <w:t>s</w:t>
      </w:r>
      <w:r w:rsidR="005A14E2" w:rsidRPr="004B5A49">
        <w:rPr>
          <w:rFonts w:ascii="Arial" w:hAnsi="Arial" w:cs="Arial"/>
          <w:bCs/>
          <w:sz w:val="26"/>
          <w:szCs w:val="26"/>
          <w:lang w:val="es-MX"/>
        </w:rPr>
        <w:t xml:space="preserve"> subasta</w:t>
      </w:r>
      <w:r w:rsidR="0032088F">
        <w:rPr>
          <w:rFonts w:ascii="Arial" w:hAnsi="Arial" w:cs="Arial"/>
          <w:bCs/>
          <w:sz w:val="26"/>
          <w:szCs w:val="26"/>
          <w:lang w:val="es-MX"/>
        </w:rPr>
        <w:t>s</w:t>
      </w:r>
      <w:r w:rsidR="005A14E2" w:rsidRPr="004B5A49">
        <w:rPr>
          <w:rFonts w:ascii="Arial" w:hAnsi="Arial" w:cs="Arial"/>
          <w:bCs/>
          <w:sz w:val="26"/>
          <w:szCs w:val="26"/>
          <w:lang w:val="es-MX"/>
        </w:rPr>
        <w:t xml:space="preserve"> </w:t>
      </w:r>
      <w:r w:rsidR="00AD04B4">
        <w:rPr>
          <w:rFonts w:ascii="Arial" w:hAnsi="Arial" w:cs="Arial"/>
          <w:bCs/>
          <w:sz w:val="26"/>
          <w:szCs w:val="26"/>
          <w:lang w:val="es-MX"/>
        </w:rPr>
        <w:t>tenía</w:t>
      </w:r>
      <w:r w:rsidR="0032088F">
        <w:rPr>
          <w:rFonts w:ascii="Arial" w:hAnsi="Arial" w:cs="Arial"/>
          <w:bCs/>
          <w:sz w:val="26"/>
          <w:szCs w:val="26"/>
          <w:lang w:val="es-MX"/>
        </w:rPr>
        <w:t>n</w:t>
      </w:r>
      <w:r w:rsidR="00AD04B4" w:rsidRPr="004B5A49">
        <w:rPr>
          <w:rFonts w:ascii="Arial" w:hAnsi="Arial" w:cs="Arial"/>
          <w:bCs/>
          <w:sz w:val="26"/>
          <w:szCs w:val="26"/>
          <w:lang w:val="es-MX"/>
        </w:rPr>
        <w:t xml:space="preserve"> </w:t>
      </w:r>
      <w:r w:rsidR="005A14E2" w:rsidRPr="004B5A49">
        <w:rPr>
          <w:rFonts w:ascii="Arial" w:hAnsi="Arial" w:cs="Arial"/>
          <w:bCs/>
          <w:sz w:val="26"/>
          <w:szCs w:val="26"/>
          <w:lang w:val="es-MX"/>
        </w:rPr>
        <w:t>como objetivo</w:t>
      </w:r>
      <w:r w:rsidR="001640D8" w:rsidRPr="004B5A49">
        <w:rPr>
          <w:rFonts w:ascii="Arial" w:hAnsi="Arial" w:cs="Arial"/>
          <w:bCs/>
          <w:sz w:val="26"/>
          <w:szCs w:val="26"/>
          <w:lang w:val="es-MX"/>
        </w:rPr>
        <w:t xml:space="preserve"> garantizar que </w:t>
      </w:r>
      <w:r w:rsidR="00315A69">
        <w:rPr>
          <w:rFonts w:ascii="Arial" w:hAnsi="Arial" w:cs="Arial"/>
          <w:bCs/>
          <w:sz w:val="26"/>
          <w:szCs w:val="26"/>
          <w:lang w:val="es-MX"/>
        </w:rPr>
        <w:t xml:space="preserve">el </w:t>
      </w:r>
      <w:r w:rsidR="005D5732">
        <w:rPr>
          <w:rFonts w:ascii="Arial" w:hAnsi="Arial" w:cs="Arial"/>
          <w:bCs/>
          <w:sz w:val="26"/>
          <w:szCs w:val="26"/>
          <w:lang w:val="es-MX"/>
        </w:rPr>
        <w:t xml:space="preserve">Suministrador De Servicios Básicos </w:t>
      </w:r>
      <w:r w:rsidR="001640D8" w:rsidRPr="004B5A49">
        <w:rPr>
          <w:rFonts w:ascii="Arial" w:hAnsi="Arial" w:cs="Arial"/>
          <w:bCs/>
          <w:sz w:val="26"/>
          <w:szCs w:val="26"/>
          <w:lang w:val="es-MX"/>
        </w:rPr>
        <w:t>comprara la energía producida de manera más eficiente</w:t>
      </w:r>
      <w:r w:rsidR="00C450CF">
        <w:rPr>
          <w:rFonts w:ascii="Arial" w:hAnsi="Arial" w:cs="Arial"/>
          <w:bCs/>
          <w:sz w:val="26"/>
          <w:szCs w:val="26"/>
          <w:lang w:val="es-MX"/>
        </w:rPr>
        <w:t xml:space="preserve"> y barata</w:t>
      </w:r>
      <w:r w:rsidR="005D5732">
        <w:rPr>
          <w:rFonts w:ascii="Arial" w:hAnsi="Arial" w:cs="Arial"/>
          <w:bCs/>
          <w:sz w:val="26"/>
          <w:szCs w:val="26"/>
          <w:lang w:val="es-MX"/>
        </w:rPr>
        <w:t>, para luego prestar ese servicio</w:t>
      </w:r>
      <w:r w:rsidR="005A14E2" w:rsidRPr="004B5A49">
        <w:rPr>
          <w:rFonts w:ascii="Arial" w:hAnsi="Arial" w:cs="Arial"/>
          <w:bCs/>
          <w:sz w:val="26"/>
          <w:szCs w:val="26"/>
          <w:lang w:val="es-MX"/>
        </w:rPr>
        <w:t xml:space="preserve">. </w:t>
      </w:r>
      <w:r w:rsidR="00BA4F2E">
        <w:rPr>
          <w:rFonts w:ascii="Arial" w:hAnsi="Arial" w:cs="Arial"/>
          <w:bCs/>
          <w:sz w:val="26"/>
          <w:szCs w:val="26"/>
          <w:lang w:val="es-MX"/>
        </w:rPr>
        <w:t>Es decir, lo que las subastas permitían es que e</w:t>
      </w:r>
      <w:r w:rsidR="005C0D15">
        <w:rPr>
          <w:rFonts w:ascii="Arial" w:hAnsi="Arial" w:cs="Arial"/>
          <w:bCs/>
          <w:sz w:val="26"/>
          <w:szCs w:val="26"/>
          <w:lang w:val="es-MX"/>
        </w:rPr>
        <w:t xml:space="preserve">se </w:t>
      </w:r>
      <w:r w:rsidR="00BA4F2E">
        <w:rPr>
          <w:rFonts w:ascii="Arial" w:hAnsi="Arial" w:cs="Arial"/>
          <w:bCs/>
          <w:sz w:val="26"/>
          <w:szCs w:val="26"/>
          <w:lang w:val="es-MX"/>
        </w:rPr>
        <w:t>suministrador estuviese obligado a comprar la energía al competidor que la generara a menores costos</w:t>
      </w:r>
      <w:r w:rsidR="005D5732">
        <w:rPr>
          <w:rFonts w:ascii="Arial" w:hAnsi="Arial" w:cs="Arial"/>
          <w:bCs/>
          <w:sz w:val="26"/>
          <w:szCs w:val="26"/>
          <w:lang w:val="es-MX"/>
        </w:rPr>
        <w:t xml:space="preserve">, mientras que ahora </w:t>
      </w:r>
      <w:r>
        <w:rPr>
          <w:rFonts w:ascii="Arial" w:hAnsi="Arial" w:cs="Arial"/>
          <w:bCs/>
          <w:sz w:val="26"/>
          <w:szCs w:val="26"/>
          <w:lang w:val="es-MX"/>
        </w:rPr>
        <w:t>es optativo que las celebre</w:t>
      </w:r>
      <w:r w:rsidR="0053277B">
        <w:rPr>
          <w:rFonts w:ascii="Arial" w:hAnsi="Arial" w:cs="Arial"/>
          <w:bCs/>
          <w:sz w:val="26"/>
          <w:szCs w:val="26"/>
          <w:lang w:val="es-MX"/>
        </w:rPr>
        <w:t>.</w:t>
      </w:r>
    </w:p>
    <w:p w14:paraId="221141B1" w14:textId="447DD3DF" w:rsidR="0065541B" w:rsidRPr="004B5A49" w:rsidRDefault="0065541B" w:rsidP="0065541B">
      <w:pPr>
        <w:spacing w:after="360" w:line="360" w:lineRule="auto"/>
        <w:jc w:val="both"/>
        <w:rPr>
          <w:rFonts w:ascii="Arial" w:hAnsi="Arial" w:cs="Arial"/>
          <w:bCs/>
          <w:sz w:val="26"/>
          <w:szCs w:val="26"/>
          <w:lang w:val="es-MX"/>
        </w:rPr>
      </w:pPr>
      <w:r>
        <w:rPr>
          <w:rFonts w:ascii="Arial" w:hAnsi="Arial" w:cs="Arial"/>
          <w:bCs/>
          <w:sz w:val="26"/>
          <w:szCs w:val="26"/>
          <w:lang w:val="es-MX"/>
        </w:rPr>
        <w:t xml:space="preserve">Para entender </w:t>
      </w:r>
      <w:r w:rsidR="0053277B">
        <w:rPr>
          <w:rFonts w:ascii="Arial" w:hAnsi="Arial" w:cs="Arial"/>
          <w:bCs/>
          <w:sz w:val="26"/>
          <w:szCs w:val="26"/>
          <w:lang w:val="es-MX"/>
        </w:rPr>
        <w:t>por</w:t>
      </w:r>
      <w:r w:rsidR="00467FD0">
        <w:rPr>
          <w:rFonts w:ascii="Arial" w:hAnsi="Arial" w:cs="Arial"/>
          <w:bCs/>
          <w:sz w:val="26"/>
          <w:szCs w:val="26"/>
          <w:lang w:val="es-MX"/>
        </w:rPr>
        <w:t xml:space="preserve"> </w:t>
      </w:r>
      <w:r w:rsidR="0053277B">
        <w:rPr>
          <w:rFonts w:ascii="Arial" w:hAnsi="Arial" w:cs="Arial"/>
          <w:bCs/>
          <w:sz w:val="26"/>
          <w:szCs w:val="26"/>
          <w:lang w:val="es-MX"/>
        </w:rPr>
        <w:t xml:space="preserve">qué tal cambio es inconstitucional </w:t>
      </w:r>
      <w:r w:rsidR="00FB4515">
        <w:rPr>
          <w:rFonts w:ascii="Arial" w:hAnsi="Arial" w:cs="Arial"/>
          <w:bCs/>
          <w:sz w:val="26"/>
          <w:szCs w:val="26"/>
          <w:lang w:val="es-MX"/>
        </w:rPr>
        <w:t xml:space="preserve">debo </w:t>
      </w:r>
      <w:r>
        <w:rPr>
          <w:rFonts w:ascii="Arial" w:hAnsi="Arial" w:cs="Arial"/>
          <w:bCs/>
          <w:sz w:val="26"/>
          <w:szCs w:val="26"/>
          <w:lang w:val="es-MX"/>
        </w:rPr>
        <w:t xml:space="preserve">referir </w:t>
      </w:r>
      <w:r w:rsidR="00467FD0">
        <w:rPr>
          <w:rFonts w:ascii="Arial" w:hAnsi="Arial" w:cs="Arial"/>
          <w:bCs/>
          <w:sz w:val="26"/>
          <w:szCs w:val="26"/>
          <w:lang w:val="es-MX"/>
        </w:rPr>
        <w:t xml:space="preserve">a </w:t>
      </w:r>
      <w:r>
        <w:rPr>
          <w:rFonts w:ascii="Arial" w:hAnsi="Arial" w:cs="Arial"/>
          <w:bCs/>
          <w:sz w:val="26"/>
          <w:szCs w:val="26"/>
          <w:lang w:val="es-MX"/>
        </w:rPr>
        <w:t xml:space="preserve">la modificación del </w:t>
      </w:r>
      <w:r w:rsidRPr="0065541B">
        <w:rPr>
          <w:rFonts w:ascii="Arial" w:hAnsi="Arial" w:cs="Arial"/>
          <w:bCs/>
          <w:sz w:val="26"/>
          <w:szCs w:val="26"/>
          <w:lang w:val="es-MX"/>
        </w:rPr>
        <w:t>artículo 3, fr</w:t>
      </w:r>
      <w:r w:rsidR="006F2529">
        <w:rPr>
          <w:rFonts w:ascii="Arial" w:hAnsi="Arial" w:cs="Arial"/>
          <w:bCs/>
          <w:sz w:val="26"/>
          <w:szCs w:val="26"/>
          <w:lang w:val="es-MX"/>
        </w:rPr>
        <w:t xml:space="preserve">acción </w:t>
      </w:r>
      <w:r w:rsidRPr="0065541B">
        <w:rPr>
          <w:rFonts w:ascii="Arial" w:hAnsi="Arial" w:cs="Arial"/>
          <w:bCs/>
          <w:sz w:val="26"/>
          <w:szCs w:val="26"/>
          <w:lang w:val="es-MX"/>
        </w:rPr>
        <w:t xml:space="preserve">XII, </w:t>
      </w:r>
      <w:r>
        <w:rPr>
          <w:rFonts w:ascii="Arial" w:hAnsi="Arial" w:cs="Arial"/>
          <w:bCs/>
          <w:sz w:val="26"/>
          <w:szCs w:val="26"/>
          <w:lang w:val="es-MX"/>
        </w:rPr>
        <w:t>de la L</w:t>
      </w:r>
      <w:r w:rsidR="006F2529">
        <w:rPr>
          <w:rFonts w:ascii="Arial" w:hAnsi="Arial" w:cs="Arial"/>
          <w:bCs/>
          <w:sz w:val="26"/>
          <w:szCs w:val="26"/>
          <w:lang w:val="es-MX"/>
        </w:rPr>
        <w:t>IE</w:t>
      </w:r>
      <w:r w:rsidR="00A73015">
        <w:rPr>
          <w:rStyle w:val="Refdenotaalpie"/>
          <w:rFonts w:ascii="Arial" w:hAnsi="Arial" w:cs="Arial"/>
          <w:bCs/>
          <w:sz w:val="26"/>
          <w:szCs w:val="26"/>
          <w:lang w:val="es-MX"/>
        </w:rPr>
        <w:footnoteReference w:id="20"/>
      </w:r>
      <w:r w:rsidR="0032088F">
        <w:rPr>
          <w:rFonts w:ascii="Arial" w:hAnsi="Arial" w:cs="Arial"/>
          <w:bCs/>
          <w:sz w:val="26"/>
          <w:szCs w:val="26"/>
          <w:lang w:val="es-MX"/>
        </w:rPr>
        <w:t xml:space="preserve"> que también fue objeto de impugnación. Tras su reforma e</w:t>
      </w:r>
      <w:r w:rsidR="006837E0">
        <w:rPr>
          <w:rFonts w:ascii="Arial" w:hAnsi="Arial" w:cs="Arial"/>
          <w:bCs/>
          <w:sz w:val="26"/>
          <w:szCs w:val="26"/>
          <w:lang w:val="es-MX"/>
        </w:rPr>
        <w:t>se</w:t>
      </w:r>
      <w:r w:rsidR="0032088F">
        <w:rPr>
          <w:rFonts w:ascii="Arial" w:hAnsi="Arial" w:cs="Arial"/>
          <w:bCs/>
          <w:sz w:val="26"/>
          <w:szCs w:val="26"/>
          <w:lang w:val="es-MX"/>
        </w:rPr>
        <w:t xml:space="preserve"> precepto </w:t>
      </w:r>
      <w:r>
        <w:rPr>
          <w:rFonts w:ascii="Arial" w:hAnsi="Arial" w:cs="Arial"/>
          <w:bCs/>
          <w:sz w:val="26"/>
          <w:szCs w:val="26"/>
          <w:lang w:val="es-MX"/>
        </w:rPr>
        <w:t xml:space="preserve">precisa </w:t>
      </w:r>
      <w:r w:rsidRPr="0065541B">
        <w:rPr>
          <w:rFonts w:ascii="Arial" w:hAnsi="Arial" w:cs="Arial"/>
          <w:bCs/>
          <w:sz w:val="26"/>
          <w:szCs w:val="26"/>
          <w:lang w:val="es-MX"/>
        </w:rPr>
        <w:t xml:space="preserve">que los suministradores de servicios básicos </w:t>
      </w:r>
      <w:r w:rsidRPr="004178D1">
        <w:rPr>
          <w:rFonts w:ascii="Arial" w:hAnsi="Arial" w:cs="Arial"/>
          <w:b/>
          <w:sz w:val="26"/>
          <w:szCs w:val="26"/>
          <w:lang w:val="es-MX"/>
        </w:rPr>
        <w:t>únicamente</w:t>
      </w:r>
      <w:r w:rsidRPr="0065541B">
        <w:rPr>
          <w:rFonts w:ascii="Arial" w:hAnsi="Arial" w:cs="Arial"/>
          <w:bCs/>
          <w:sz w:val="26"/>
          <w:szCs w:val="26"/>
          <w:lang w:val="es-MX"/>
        </w:rPr>
        <w:t xml:space="preserve"> podrán celebrar contratos de cobertura eléctrica si se establece </w:t>
      </w:r>
      <w:r w:rsidRPr="0065541B">
        <w:rPr>
          <w:rFonts w:ascii="Arial" w:hAnsi="Arial" w:cs="Arial"/>
          <w:bCs/>
          <w:i/>
          <w:iCs/>
          <w:sz w:val="26"/>
          <w:szCs w:val="26"/>
          <w:lang w:val="es-MX"/>
        </w:rPr>
        <w:t>un compromiso de entrega física</w:t>
      </w:r>
      <w:r w:rsidRPr="0065541B">
        <w:rPr>
          <w:rFonts w:ascii="Arial" w:hAnsi="Arial" w:cs="Arial"/>
          <w:bCs/>
          <w:sz w:val="26"/>
          <w:szCs w:val="26"/>
          <w:lang w:val="es-MX"/>
        </w:rPr>
        <w:t xml:space="preserve">. </w:t>
      </w:r>
      <w:r w:rsidR="004178D1">
        <w:rPr>
          <w:rFonts w:ascii="Arial" w:hAnsi="Arial" w:cs="Arial"/>
          <w:bCs/>
          <w:sz w:val="26"/>
          <w:szCs w:val="26"/>
          <w:lang w:val="es-MX"/>
        </w:rPr>
        <w:t>Esta modificación también</w:t>
      </w:r>
      <w:r>
        <w:rPr>
          <w:rFonts w:ascii="Arial" w:hAnsi="Arial" w:cs="Arial"/>
          <w:bCs/>
          <w:sz w:val="26"/>
          <w:szCs w:val="26"/>
          <w:lang w:val="es-MX"/>
        </w:rPr>
        <w:t xml:space="preserve"> </w:t>
      </w:r>
      <w:r w:rsidRPr="0065541B">
        <w:rPr>
          <w:rFonts w:ascii="Arial" w:hAnsi="Arial" w:cs="Arial"/>
          <w:bCs/>
          <w:sz w:val="26"/>
          <w:szCs w:val="26"/>
          <w:lang w:val="es-MX"/>
        </w:rPr>
        <w:t xml:space="preserve">pretende excluir a diversos generadores y favorecer únicamente a las plantas asociadas a </w:t>
      </w:r>
      <w:r w:rsidR="001F5F85">
        <w:rPr>
          <w:rFonts w:ascii="Arial" w:hAnsi="Arial" w:cs="Arial"/>
          <w:bCs/>
          <w:sz w:val="26"/>
          <w:szCs w:val="26"/>
          <w:lang w:val="es-MX"/>
        </w:rPr>
        <w:t xml:space="preserve">la </w:t>
      </w:r>
      <w:r w:rsidRPr="0065541B">
        <w:rPr>
          <w:rFonts w:ascii="Arial" w:hAnsi="Arial" w:cs="Arial"/>
          <w:bCs/>
          <w:sz w:val="26"/>
          <w:szCs w:val="26"/>
          <w:lang w:val="es-MX"/>
        </w:rPr>
        <w:t>CFE generación</w:t>
      </w:r>
      <w:r w:rsidR="00FB4515">
        <w:rPr>
          <w:rFonts w:ascii="Arial" w:hAnsi="Arial" w:cs="Arial"/>
          <w:bCs/>
          <w:sz w:val="26"/>
          <w:szCs w:val="26"/>
          <w:lang w:val="es-MX"/>
        </w:rPr>
        <w:t xml:space="preserve">, puesto que </w:t>
      </w:r>
      <w:r w:rsidR="00A73015">
        <w:rPr>
          <w:rFonts w:ascii="Arial" w:hAnsi="Arial" w:cs="Arial"/>
          <w:bCs/>
          <w:sz w:val="26"/>
          <w:szCs w:val="26"/>
          <w:lang w:val="es-MX"/>
        </w:rPr>
        <w:t>la</w:t>
      </w:r>
      <w:r w:rsidR="000960A0">
        <w:rPr>
          <w:rFonts w:ascii="Arial" w:hAnsi="Arial" w:cs="Arial"/>
          <w:bCs/>
          <w:sz w:val="26"/>
          <w:szCs w:val="26"/>
          <w:lang w:val="es-MX"/>
        </w:rPr>
        <w:t xml:space="preserve"> propia LIE define </w:t>
      </w:r>
      <w:r w:rsidR="00C202D6">
        <w:rPr>
          <w:rFonts w:ascii="Arial" w:hAnsi="Arial" w:cs="Arial"/>
          <w:bCs/>
          <w:sz w:val="26"/>
          <w:szCs w:val="26"/>
          <w:lang w:val="es-MX"/>
        </w:rPr>
        <w:t xml:space="preserve">el </w:t>
      </w:r>
      <w:r w:rsidR="000960A0" w:rsidRPr="00A73015">
        <w:rPr>
          <w:rFonts w:ascii="Arial" w:hAnsi="Arial" w:cs="Arial"/>
          <w:bCs/>
          <w:sz w:val="26"/>
          <w:szCs w:val="26"/>
          <w:lang w:val="es-MX"/>
        </w:rPr>
        <w:t xml:space="preserve">Contrato Legado para el Suministro Básico </w:t>
      </w:r>
      <w:r w:rsidR="000960A0">
        <w:rPr>
          <w:rFonts w:ascii="Arial" w:hAnsi="Arial" w:cs="Arial"/>
          <w:bCs/>
          <w:sz w:val="26"/>
          <w:szCs w:val="26"/>
          <w:lang w:val="es-MX"/>
        </w:rPr>
        <w:t xml:space="preserve">como </w:t>
      </w:r>
      <w:r w:rsidR="00C202D6">
        <w:rPr>
          <w:rFonts w:ascii="Arial" w:hAnsi="Arial" w:cs="Arial"/>
          <w:bCs/>
          <w:sz w:val="26"/>
          <w:szCs w:val="26"/>
          <w:lang w:val="es-MX"/>
        </w:rPr>
        <w:t>un</w:t>
      </w:r>
      <w:r w:rsidR="000960A0" w:rsidRPr="00A73015">
        <w:rPr>
          <w:rFonts w:ascii="Arial" w:hAnsi="Arial" w:cs="Arial"/>
          <w:bCs/>
          <w:sz w:val="26"/>
          <w:szCs w:val="26"/>
          <w:lang w:val="es-MX"/>
        </w:rPr>
        <w:t xml:space="preserve">o de cobertura con entrega física que puedan celebrar </w:t>
      </w:r>
      <w:r w:rsidR="000960A0">
        <w:rPr>
          <w:rFonts w:ascii="Arial" w:hAnsi="Arial" w:cs="Arial"/>
          <w:bCs/>
          <w:sz w:val="26"/>
          <w:szCs w:val="26"/>
          <w:lang w:val="es-MX"/>
        </w:rPr>
        <w:t xml:space="preserve">(únicamente) con </w:t>
      </w:r>
      <w:r w:rsidR="000960A0" w:rsidRPr="00A73015">
        <w:rPr>
          <w:rFonts w:ascii="Arial" w:hAnsi="Arial" w:cs="Arial"/>
          <w:bCs/>
          <w:sz w:val="26"/>
          <w:szCs w:val="26"/>
          <w:lang w:val="es-MX"/>
        </w:rPr>
        <w:t>las Centrales Eléctricas Legadas y las Centrales Externas Legadas</w:t>
      </w:r>
      <w:r w:rsidR="00A73015">
        <w:rPr>
          <w:rStyle w:val="Refdenotaalpie"/>
          <w:rFonts w:ascii="Arial" w:hAnsi="Arial" w:cs="Arial"/>
          <w:bCs/>
          <w:sz w:val="26"/>
          <w:szCs w:val="26"/>
          <w:lang w:val="es-MX"/>
        </w:rPr>
        <w:footnoteReference w:id="21"/>
      </w:r>
      <w:r w:rsidR="00A73015">
        <w:rPr>
          <w:rFonts w:ascii="Arial" w:hAnsi="Arial" w:cs="Arial"/>
          <w:bCs/>
          <w:sz w:val="26"/>
          <w:szCs w:val="26"/>
          <w:lang w:val="es-MX"/>
        </w:rPr>
        <w:t>.</w:t>
      </w:r>
    </w:p>
    <w:p w14:paraId="5FAAB605" w14:textId="76BA506B" w:rsidR="009178A2" w:rsidRPr="00784A11" w:rsidRDefault="00FB4515" w:rsidP="005A14E2">
      <w:pPr>
        <w:spacing w:after="360" w:line="360" w:lineRule="auto"/>
        <w:jc w:val="both"/>
        <w:rPr>
          <w:rFonts w:ascii="Arial" w:hAnsi="Arial" w:cs="Arial"/>
          <w:bCs/>
          <w:sz w:val="26"/>
          <w:szCs w:val="26"/>
          <w:lang w:val="es-MX"/>
        </w:rPr>
      </w:pPr>
      <w:r>
        <w:rPr>
          <w:rFonts w:ascii="Arial" w:hAnsi="Arial" w:cs="Arial"/>
          <w:bCs/>
          <w:sz w:val="26"/>
          <w:szCs w:val="26"/>
          <w:lang w:val="es-MX"/>
        </w:rPr>
        <w:lastRenderedPageBreak/>
        <w:t>Explicado lo anterior, vuelvo al problema</w:t>
      </w:r>
      <w:r w:rsidR="008F3EFA">
        <w:rPr>
          <w:rFonts w:ascii="Arial" w:hAnsi="Arial" w:cs="Arial"/>
          <w:bCs/>
          <w:sz w:val="26"/>
          <w:szCs w:val="26"/>
          <w:lang w:val="es-MX"/>
        </w:rPr>
        <w:t xml:space="preserve"> de inconstitucionalidad </w:t>
      </w:r>
      <w:r w:rsidR="006D388E">
        <w:rPr>
          <w:rFonts w:ascii="Arial" w:hAnsi="Arial" w:cs="Arial"/>
          <w:bCs/>
          <w:sz w:val="26"/>
          <w:szCs w:val="26"/>
          <w:lang w:val="es-MX"/>
        </w:rPr>
        <w:t xml:space="preserve">que representa el </w:t>
      </w:r>
      <w:r w:rsidR="00D84E32">
        <w:rPr>
          <w:rFonts w:ascii="Arial" w:hAnsi="Arial" w:cs="Arial"/>
          <w:bCs/>
          <w:sz w:val="26"/>
          <w:szCs w:val="26"/>
          <w:lang w:val="es-MX"/>
        </w:rPr>
        <w:t>artículo 53.</w:t>
      </w:r>
      <w:r>
        <w:rPr>
          <w:rFonts w:ascii="Arial" w:hAnsi="Arial" w:cs="Arial"/>
          <w:bCs/>
          <w:sz w:val="26"/>
          <w:szCs w:val="26"/>
          <w:lang w:val="es-MX"/>
        </w:rPr>
        <w:t xml:space="preserve"> </w:t>
      </w:r>
      <w:r w:rsidR="005A14E2" w:rsidRPr="004B5A49">
        <w:rPr>
          <w:rFonts w:ascii="Arial" w:hAnsi="Arial" w:cs="Arial"/>
          <w:bCs/>
          <w:sz w:val="26"/>
          <w:szCs w:val="26"/>
          <w:lang w:val="es-MX"/>
        </w:rPr>
        <w:t>¿</w:t>
      </w:r>
      <w:r w:rsidR="00D84E32">
        <w:rPr>
          <w:rFonts w:ascii="Arial" w:hAnsi="Arial" w:cs="Arial"/>
          <w:bCs/>
          <w:sz w:val="26"/>
          <w:szCs w:val="26"/>
          <w:lang w:val="es-MX"/>
        </w:rPr>
        <w:t>C</w:t>
      </w:r>
      <w:r w:rsidR="005A14E2" w:rsidRPr="004B5A49">
        <w:rPr>
          <w:rFonts w:ascii="Arial" w:hAnsi="Arial" w:cs="Arial"/>
          <w:bCs/>
          <w:sz w:val="26"/>
          <w:szCs w:val="26"/>
          <w:lang w:val="es-MX"/>
        </w:rPr>
        <w:t>uál es el resultado</w:t>
      </w:r>
      <w:r w:rsidR="00503167" w:rsidRPr="004B5A49">
        <w:rPr>
          <w:rFonts w:ascii="Arial" w:hAnsi="Arial" w:cs="Arial"/>
          <w:bCs/>
          <w:sz w:val="26"/>
          <w:szCs w:val="26"/>
          <w:lang w:val="es-MX"/>
        </w:rPr>
        <w:t xml:space="preserve"> </w:t>
      </w:r>
      <w:r w:rsidR="00D84E32">
        <w:rPr>
          <w:rFonts w:ascii="Arial" w:hAnsi="Arial" w:cs="Arial"/>
          <w:bCs/>
          <w:sz w:val="26"/>
          <w:szCs w:val="26"/>
          <w:lang w:val="es-MX"/>
        </w:rPr>
        <w:t xml:space="preserve">y el problema </w:t>
      </w:r>
      <w:r w:rsidR="00530E5E">
        <w:rPr>
          <w:rFonts w:ascii="Arial" w:hAnsi="Arial" w:cs="Arial"/>
          <w:bCs/>
          <w:sz w:val="26"/>
          <w:szCs w:val="26"/>
          <w:lang w:val="es-MX"/>
        </w:rPr>
        <w:t xml:space="preserve">de </w:t>
      </w:r>
      <w:r w:rsidR="007D3F00">
        <w:rPr>
          <w:rFonts w:ascii="Arial" w:hAnsi="Arial" w:cs="Arial"/>
          <w:bCs/>
          <w:sz w:val="26"/>
          <w:szCs w:val="26"/>
          <w:lang w:val="es-MX"/>
        </w:rPr>
        <w:t xml:space="preserve">que ya no sea obligatoria </w:t>
      </w:r>
      <w:r w:rsidR="00503167" w:rsidRPr="004B5A49">
        <w:rPr>
          <w:rFonts w:ascii="Arial" w:hAnsi="Arial" w:cs="Arial"/>
          <w:bCs/>
          <w:sz w:val="26"/>
          <w:szCs w:val="26"/>
          <w:lang w:val="es-MX"/>
        </w:rPr>
        <w:t>la subasta</w:t>
      </w:r>
      <w:r w:rsidR="007D3F00" w:rsidRPr="007D3F00">
        <w:rPr>
          <w:rFonts w:ascii="Arial" w:hAnsi="Arial" w:cs="Arial"/>
          <w:bCs/>
          <w:sz w:val="26"/>
          <w:szCs w:val="26"/>
          <w:lang w:val="es-MX"/>
        </w:rPr>
        <w:t xml:space="preserve"> </w:t>
      </w:r>
      <w:r w:rsidR="007D3F00">
        <w:rPr>
          <w:rFonts w:ascii="Arial" w:hAnsi="Arial" w:cs="Arial"/>
          <w:bCs/>
          <w:sz w:val="26"/>
          <w:szCs w:val="26"/>
          <w:lang w:val="es-MX"/>
        </w:rPr>
        <w:t xml:space="preserve">para que los </w:t>
      </w:r>
      <w:r w:rsidR="00D84E32">
        <w:rPr>
          <w:rFonts w:ascii="Arial" w:hAnsi="Arial" w:cs="Arial"/>
          <w:bCs/>
          <w:sz w:val="26"/>
          <w:szCs w:val="26"/>
          <w:lang w:val="es-MX"/>
        </w:rPr>
        <w:t xml:space="preserve">Suministradores De Servicios Básicos </w:t>
      </w:r>
      <w:r w:rsidR="004F7340">
        <w:rPr>
          <w:rFonts w:ascii="Arial" w:hAnsi="Arial" w:cs="Arial"/>
          <w:bCs/>
          <w:sz w:val="26"/>
          <w:szCs w:val="26"/>
          <w:lang w:val="es-MX"/>
        </w:rPr>
        <w:t>celebren contratos de cobertura eléctrica</w:t>
      </w:r>
      <w:r w:rsidR="005A14E2" w:rsidRPr="004B5A49">
        <w:rPr>
          <w:rFonts w:ascii="Arial" w:hAnsi="Arial" w:cs="Arial"/>
          <w:bCs/>
          <w:sz w:val="26"/>
          <w:szCs w:val="26"/>
          <w:lang w:val="es-MX"/>
        </w:rPr>
        <w:t xml:space="preserve">? </w:t>
      </w:r>
      <w:r w:rsidR="00BB7C75" w:rsidRPr="004B5A49">
        <w:rPr>
          <w:rFonts w:ascii="Arial" w:hAnsi="Arial" w:cs="Arial"/>
          <w:bCs/>
          <w:sz w:val="26"/>
          <w:szCs w:val="26"/>
          <w:lang w:val="es-MX"/>
        </w:rPr>
        <w:t xml:space="preserve">Que </w:t>
      </w:r>
      <w:r w:rsidR="003C4D93">
        <w:rPr>
          <w:rFonts w:ascii="Arial" w:hAnsi="Arial" w:cs="Arial"/>
          <w:bCs/>
          <w:sz w:val="26"/>
          <w:szCs w:val="26"/>
          <w:lang w:val="es-MX"/>
        </w:rPr>
        <w:t xml:space="preserve">ahora </w:t>
      </w:r>
      <w:r w:rsidR="00875ED7">
        <w:rPr>
          <w:rFonts w:ascii="Arial" w:hAnsi="Arial" w:cs="Arial"/>
          <w:bCs/>
          <w:sz w:val="26"/>
          <w:szCs w:val="26"/>
          <w:lang w:val="es-MX"/>
        </w:rPr>
        <w:t xml:space="preserve">dichos </w:t>
      </w:r>
      <w:r w:rsidR="00952DBA">
        <w:rPr>
          <w:rFonts w:ascii="Arial" w:hAnsi="Arial" w:cs="Arial"/>
          <w:bCs/>
          <w:sz w:val="26"/>
          <w:szCs w:val="26"/>
          <w:lang w:val="es-MX"/>
        </w:rPr>
        <w:t>suministrador</w:t>
      </w:r>
      <w:r w:rsidR="003C4D93">
        <w:rPr>
          <w:rFonts w:ascii="Arial" w:hAnsi="Arial" w:cs="Arial"/>
          <w:bCs/>
          <w:sz w:val="26"/>
          <w:szCs w:val="26"/>
          <w:lang w:val="es-MX"/>
        </w:rPr>
        <w:t>es</w:t>
      </w:r>
      <w:r w:rsidR="00952DBA">
        <w:rPr>
          <w:rFonts w:ascii="Arial" w:hAnsi="Arial" w:cs="Arial"/>
          <w:bCs/>
          <w:sz w:val="26"/>
          <w:szCs w:val="26"/>
          <w:lang w:val="es-MX"/>
        </w:rPr>
        <w:t xml:space="preserve"> </w:t>
      </w:r>
      <w:r w:rsidR="00151205">
        <w:rPr>
          <w:rFonts w:ascii="Arial" w:hAnsi="Arial" w:cs="Arial"/>
          <w:bCs/>
          <w:sz w:val="26"/>
          <w:szCs w:val="26"/>
          <w:lang w:val="es-MX"/>
        </w:rPr>
        <w:t xml:space="preserve">únicamente podrán </w:t>
      </w:r>
      <w:r w:rsidR="004B4E5B">
        <w:rPr>
          <w:rFonts w:ascii="Arial" w:hAnsi="Arial" w:cs="Arial"/>
          <w:bCs/>
          <w:sz w:val="26"/>
          <w:szCs w:val="26"/>
          <w:lang w:val="es-MX"/>
        </w:rPr>
        <w:t xml:space="preserve">celebrar </w:t>
      </w:r>
      <w:r w:rsidR="005A14E2" w:rsidRPr="004B5A49">
        <w:rPr>
          <w:rFonts w:ascii="Arial" w:hAnsi="Arial" w:cs="Arial"/>
          <w:bCs/>
          <w:sz w:val="26"/>
          <w:szCs w:val="26"/>
          <w:lang w:val="es-MX"/>
        </w:rPr>
        <w:t>contrato</w:t>
      </w:r>
      <w:r w:rsidR="00151205">
        <w:rPr>
          <w:rFonts w:ascii="Arial" w:hAnsi="Arial" w:cs="Arial"/>
          <w:bCs/>
          <w:sz w:val="26"/>
          <w:szCs w:val="26"/>
          <w:lang w:val="es-MX"/>
        </w:rPr>
        <w:t>s</w:t>
      </w:r>
      <w:r w:rsidR="00A73015">
        <w:rPr>
          <w:rFonts w:ascii="Arial" w:hAnsi="Arial" w:cs="Arial"/>
          <w:bCs/>
          <w:sz w:val="26"/>
          <w:szCs w:val="26"/>
          <w:lang w:val="es-MX"/>
        </w:rPr>
        <w:t xml:space="preserve"> </w:t>
      </w:r>
      <w:r w:rsidR="00952DBA">
        <w:rPr>
          <w:rFonts w:ascii="Arial" w:hAnsi="Arial" w:cs="Arial"/>
          <w:bCs/>
          <w:sz w:val="26"/>
          <w:szCs w:val="26"/>
          <w:lang w:val="es-MX"/>
        </w:rPr>
        <w:t xml:space="preserve">con determinados </w:t>
      </w:r>
      <w:r w:rsidR="00BB7C75" w:rsidRPr="004B5A49">
        <w:rPr>
          <w:rFonts w:ascii="Arial" w:hAnsi="Arial" w:cs="Arial"/>
          <w:bCs/>
          <w:sz w:val="26"/>
          <w:szCs w:val="26"/>
          <w:lang w:val="es-MX"/>
        </w:rPr>
        <w:t>generador</w:t>
      </w:r>
      <w:r w:rsidR="00952DBA">
        <w:rPr>
          <w:rFonts w:ascii="Arial" w:hAnsi="Arial" w:cs="Arial"/>
          <w:bCs/>
          <w:sz w:val="26"/>
          <w:szCs w:val="26"/>
          <w:lang w:val="es-MX"/>
        </w:rPr>
        <w:t>es</w:t>
      </w:r>
      <w:r w:rsidR="009178A2">
        <w:rPr>
          <w:rFonts w:ascii="Arial" w:hAnsi="Arial" w:cs="Arial"/>
          <w:bCs/>
          <w:sz w:val="26"/>
          <w:szCs w:val="26"/>
          <w:lang w:val="es-MX"/>
        </w:rPr>
        <w:t xml:space="preserve"> (los preexistentes a la reforma constitucional de </w:t>
      </w:r>
      <w:r w:rsidR="00EA2680">
        <w:rPr>
          <w:rFonts w:ascii="Arial" w:hAnsi="Arial" w:cs="Arial"/>
          <w:bCs/>
          <w:sz w:val="26"/>
          <w:szCs w:val="26"/>
          <w:lang w:val="es-MX"/>
        </w:rPr>
        <w:t>dos mil trece</w:t>
      </w:r>
      <w:r w:rsidR="009178A2">
        <w:rPr>
          <w:rFonts w:ascii="Arial" w:hAnsi="Arial" w:cs="Arial"/>
          <w:bCs/>
          <w:sz w:val="26"/>
          <w:szCs w:val="26"/>
          <w:lang w:val="es-MX"/>
        </w:rPr>
        <w:t xml:space="preserve">, mismos que son propiedad de una de las empresas subsidiarias de CFE). </w:t>
      </w:r>
      <w:r w:rsidR="00151205">
        <w:rPr>
          <w:rFonts w:ascii="Arial" w:hAnsi="Arial" w:cs="Arial"/>
          <w:bCs/>
          <w:sz w:val="26"/>
          <w:szCs w:val="26"/>
          <w:lang w:val="es-MX"/>
        </w:rPr>
        <w:t xml:space="preserve">Esto es, de pasar de un sistema </w:t>
      </w:r>
      <w:r w:rsidR="00145F2D">
        <w:rPr>
          <w:rFonts w:ascii="Arial" w:hAnsi="Arial" w:cs="Arial"/>
          <w:bCs/>
          <w:sz w:val="26"/>
          <w:szCs w:val="26"/>
          <w:lang w:val="es-MX"/>
        </w:rPr>
        <w:t xml:space="preserve">que estaba pensado para incentivar la competencia, la </w:t>
      </w:r>
      <w:r w:rsidR="00993B55">
        <w:rPr>
          <w:rFonts w:ascii="Arial" w:hAnsi="Arial" w:cs="Arial"/>
          <w:bCs/>
          <w:sz w:val="26"/>
          <w:szCs w:val="26"/>
          <w:lang w:val="es-MX"/>
        </w:rPr>
        <w:t xml:space="preserve">eficacia y </w:t>
      </w:r>
      <w:r w:rsidR="00145F2D">
        <w:rPr>
          <w:rFonts w:ascii="Arial" w:hAnsi="Arial" w:cs="Arial"/>
          <w:bCs/>
          <w:sz w:val="26"/>
          <w:szCs w:val="26"/>
          <w:lang w:val="es-MX"/>
        </w:rPr>
        <w:t>eficiencia (</w:t>
      </w:r>
      <w:r w:rsidR="00993B55">
        <w:rPr>
          <w:rFonts w:ascii="Arial" w:hAnsi="Arial" w:cs="Arial"/>
          <w:bCs/>
          <w:sz w:val="26"/>
          <w:szCs w:val="26"/>
          <w:lang w:val="es-MX"/>
        </w:rPr>
        <w:t xml:space="preserve">así como </w:t>
      </w:r>
      <w:r w:rsidR="00145F2D">
        <w:rPr>
          <w:rFonts w:ascii="Arial" w:hAnsi="Arial" w:cs="Arial"/>
          <w:bCs/>
          <w:sz w:val="26"/>
          <w:szCs w:val="26"/>
          <w:lang w:val="es-MX"/>
        </w:rPr>
        <w:t xml:space="preserve">la participación de nuevos competidores en términos </w:t>
      </w:r>
      <w:r w:rsidR="00993B55">
        <w:rPr>
          <w:rFonts w:ascii="Arial" w:hAnsi="Arial" w:cs="Arial"/>
          <w:bCs/>
          <w:sz w:val="26"/>
          <w:szCs w:val="26"/>
          <w:lang w:val="es-MX"/>
        </w:rPr>
        <w:t xml:space="preserve">estrictamente económicos), </w:t>
      </w:r>
      <w:r w:rsidR="00784A11">
        <w:rPr>
          <w:rFonts w:ascii="Arial" w:hAnsi="Arial" w:cs="Arial"/>
          <w:bCs/>
          <w:sz w:val="26"/>
          <w:szCs w:val="26"/>
          <w:lang w:val="es-MX"/>
        </w:rPr>
        <w:t xml:space="preserve">los artículos referidos obligan a que </w:t>
      </w:r>
      <w:r w:rsidR="00993B55">
        <w:rPr>
          <w:rFonts w:ascii="Arial" w:hAnsi="Arial" w:cs="Arial"/>
          <w:bCs/>
          <w:sz w:val="26"/>
          <w:szCs w:val="26"/>
          <w:lang w:val="es-MX"/>
        </w:rPr>
        <w:t>los suministradores de servicios básicos (</w:t>
      </w:r>
      <w:r w:rsidR="008518FA">
        <w:rPr>
          <w:rFonts w:ascii="Arial" w:hAnsi="Arial" w:cs="Arial"/>
          <w:bCs/>
          <w:sz w:val="26"/>
          <w:szCs w:val="26"/>
          <w:lang w:val="es-MX"/>
        </w:rPr>
        <w:t xml:space="preserve">en este momento CFE Suministrador De Servicios Básicos) adquieran </w:t>
      </w:r>
      <w:r w:rsidR="00F23DD9">
        <w:rPr>
          <w:rFonts w:ascii="Arial" w:hAnsi="Arial" w:cs="Arial"/>
          <w:bCs/>
          <w:sz w:val="26"/>
          <w:szCs w:val="26"/>
          <w:lang w:val="es-MX"/>
        </w:rPr>
        <w:t xml:space="preserve">únicamente </w:t>
      </w:r>
      <w:r w:rsidR="008518FA">
        <w:rPr>
          <w:rFonts w:ascii="Arial" w:hAnsi="Arial" w:cs="Arial"/>
          <w:bCs/>
          <w:sz w:val="26"/>
          <w:szCs w:val="26"/>
          <w:lang w:val="es-MX"/>
        </w:rPr>
        <w:t xml:space="preserve">electricidad </w:t>
      </w:r>
      <w:r w:rsidR="00784A11">
        <w:rPr>
          <w:rFonts w:ascii="Arial" w:hAnsi="Arial" w:cs="Arial"/>
          <w:bCs/>
          <w:sz w:val="26"/>
          <w:szCs w:val="26"/>
          <w:lang w:val="es-MX"/>
        </w:rPr>
        <w:t xml:space="preserve">a través de </w:t>
      </w:r>
      <w:r w:rsidR="00784A11">
        <w:rPr>
          <w:rFonts w:ascii="Arial" w:hAnsi="Arial" w:cs="Arial"/>
          <w:bCs/>
          <w:i/>
          <w:iCs/>
          <w:sz w:val="26"/>
          <w:szCs w:val="26"/>
          <w:lang w:val="es-MX"/>
        </w:rPr>
        <w:t>ciertos</w:t>
      </w:r>
      <w:r w:rsidR="00784A11">
        <w:rPr>
          <w:rFonts w:ascii="Arial" w:hAnsi="Arial" w:cs="Arial"/>
          <w:bCs/>
          <w:sz w:val="26"/>
          <w:szCs w:val="26"/>
          <w:lang w:val="es-MX"/>
        </w:rPr>
        <w:t xml:space="preserve"> y </w:t>
      </w:r>
      <w:r w:rsidR="00784A11">
        <w:rPr>
          <w:rFonts w:ascii="Arial" w:hAnsi="Arial" w:cs="Arial"/>
          <w:bCs/>
          <w:i/>
          <w:iCs/>
          <w:sz w:val="26"/>
          <w:szCs w:val="26"/>
          <w:lang w:val="es-MX"/>
        </w:rPr>
        <w:t>preexistentes</w:t>
      </w:r>
      <w:r w:rsidR="00784A11">
        <w:rPr>
          <w:rFonts w:ascii="Arial" w:hAnsi="Arial" w:cs="Arial"/>
          <w:bCs/>
          <w:sz w:val="26"/>
          <w:szCs w:val="26"/>
          <w:lang w:val="es-MX"/>
        </w:rPr>
        <w:t xml:space="preserve"> generadores.</w:t>
      </w:r>
    </w:p>
    <w:p w14:paraId="56A49B64" w14:textId="4491A7B1" w:rsidR="005A14E2" w:rsidRPr="004B5A49" w:rsidRDefault="00784A11" w:rsidP="005A14E2">
      <w:pPr>
        <w:spacing w:after="360" w:line="360" w:lineRule="auto"/>
        <w:jc w:val="both"/>
        <w:rPr>
          <w:rFonts w:ascii="Arial" w:hAnsi="Arial" w:cs="Arial"/>
          <w:sz w:val="26"/>
          <w:szCs w:val="26"/>
        </w:rPr>
      </w:pPr>
      <w:r>
        <w:rPr>
          <w:rFonts w:ascii="Arial" w:hAnsi="Arial" w:cs="Arial"/>
          <w:bCs/>
          <w:sz w:val="26"/>
          <w:szCs w:val="26"/>
          <w:lang w:val="es-MX"/>
        </w:rPr>
        <w:t>S</w:t>
      </w:r>
      <w:r w:rsidR="009178A2">
        <w:rPr>
          <w:rFonts w:ascii="Arial" w:hAnsi="Arial" w:cs="Arial"/>
          <w:bCs/>
          <w:sz w:val="26"/>
          <w:szCs w:val="26"/>
          <w:lang w:val="es-MX"/>
        </w:rPr>
        <w:t xml:space="preserve">i adicionalmente </w:t>
      </w:r>
      <w:r w:rsidR="00F23DD9">
        <w:rPr>
          <w:rFonts w:ascii="Arial" w:hAnsi="Arial" w:cs="Arial"/>
          <w:bCs/>
          <w:sz w:val="26"/>
          <w:szCs w:val="26"/>
          <w:lang w:val="es-MX"/>
        </w:rPr>
        <w:t>consideramos</w:t>
      </w:r>
      <w:r w:rsidR="009178A2">
        <w:rPr>
          <w:rFonts w:ascii="Arial" w:hAnsi="Arial" w:cs="Arial"/>
          <w:bCs/>
          <w:sz w:val="26"/>
          <w:szCs w:val="26"/>
          <w:lang w:val="es-MX"/>
        </w:rPr>
        <w:t xml:space="preserve"> </w:t>
      </w:r>
      <w:r>
        <w:rPr>
          <w:rFonts w:ascii="Arial" w:hAnsi="Arial" w:cs="Arial"/>
          <w:bCs/>
          <w:sz w:val="26"/>
          <w:szCs w:val="26"/>
          <w:lang w:val="es-MX"/>
        </w:rPr>
        <w:t xml:space="preserve">que las reformas a la LIE también </w:t>
      </w:r>
      <w:r w:rsidR="009C4650">
        <w:rPr>
          <w:rFonts w:ascii="Arial" w:hAnsi="Arial" w:cs="Arial"/>
          <w:bCs/>
          <w:sz w:val="26"/>
          <w:szCs w:val="26"/>
          <w:lang w:val="es-MX"/>
        </w:rPr>
        <w:t xml:space="preserve">imponen al CENACE un determinado </w:t>
      </w:r>
      <w:r w:rsidR="00DD2908">
        <w:rPr>
          <w:rFonts w:ascii="Arial" w:hAnsi="Arial" w:cs="Arial"/>
          <w:bCs/>
          <w:sz w:val="26"/>
          <w:szCs w:val="26"/>
          <w:lang w:val="es-MX"/>
        </w:rPr>
        <w:t xml:space="preserve">orden </w:t>
      </w:r>
      <w:r w:rsidR="009C4650">
        <w:rPr>
          <w:rFonts w:ascii="Arial" w:hAnsi="Arial" w:cs="Arial"/>
          <w:bCs/>
          <w:sz w:val="26"/>
          <w:szCs w:val="26"/>
          <w:lang w:val="es-MX"/>
        </w:rPr>
        <w:t xml:space="preserve">para el </w:t>
      </w:r>
      <w:r w:rsidR="00BB7C75" w:rsidRPr="004B5A49">
        <w:rPr>
          <w:rFonts w:ascii="Arial" w:hAnsi="Arial" w:cs="Arial"/>
          <w:bCs/>
          <w:sz w:val="26"/>
          <w:szCs w:val="26"/>
          <w:lang w:val="es-MX"/>
        </w:rPr>
        <w:t>despacho</w:t>
      </w:r>
      <w:r w:rsidR="00DD2908">
        <w:rPr>
          <w:rFonts w:ascii="Arial" w:hAnsi="Arial" w:cs="Arial"/>
          <w:bCs/>
          <w:sz w:val="26"/>
          <w:szCs w:val="26"/>
          <w:lang w:val="es-MX"/>
        </w:rPr>
        <w:t xml:space="preserve"> </w:t>
      </w:r>
      <w:r w:rsidR="009C4650">
        <w:rPr>
          <w:rFonts w:ascii="Arial" w:hAnsi="Arial" w:cs="Arial"/>
          <w:bCs/>
          <w:sz w:val="26"/>
          <w:szCs w:val="26"/>
          <w:lang w:val="es-MX"/>
        </w:rPr>
        <w:t xml:space="preserve">de energía eléctrica </w:t>
      </w:r>
      <w:r w:rsidR="00D027E3">
        <w:rPr>
          <w:rFonts w:ascii="Arial" w:hAnsi="Arial" w:cs="Arial"/>
          <w:bCs/>
          <w:sz w:val="26"/>
          <w:szCs w:val="26"/>
          <w:lang w:val="es-MX"/>
        </w:rPr>
        <w:t xml:space="preserve">en el que se </w:t>
      </w:r>
      <w:r w:rsidR="009C4650">
        <w:rPr>
          <w:rFonts w:ascii="Arial" w:hAnsi="Arial" w:cs="Arial"/>
          <w:bCs/>
          <w:sz w:val="26"/>
          <w:szCs w:val="26"/>
          <w:lang w:val="es-MX"/>
        </w:rPr>
        <w:t xml:space="preserve">da prioridad a los generadores preexistentes a la reforma constitucional de </w:t>
      </w:r>
      <w:r w:rsidR="00EA2680">
        <w:rPr>
          <w:rFonts w:ascii="Arial" w:hAnsi="Arial" w:cs="Arial"/>
          <w:bCs/>
          <w:sz w:val="26"/>
          <w:szCs w:val="26"/>
          <w:lang w:val="es-MX"/>
        </w:rPr>
        <w:t>dos mil trece</w:t>
      </w:r>
      <w:r w:rsidR="009C4650">
        <w:rPr>
          <w:rFonts w:ascii="Arial" w:hAnsi="Arial" w:cs="Arial"/>
          <w:bCs/>
          <w:sz w:val="26"/>
          <w:szCs w:val="26"/>
          <w:lang w:val="es-MX"/>
        </w:rPr>
        <w:t xml:space="preserve">, </w:t>
      </w:r>
      <w:r w:rsidR="000F33A8">
        <w:rPr>
          <w:rFonts w:ascii="Arial" w:hAnsi="Arial" w:cs="Arial"/>
          <w:bCs/>
          <w:sz w:val="26"/>
          <w:szCs w:val="26"/>
          <w:lang w:val="es-MX"/>
        </w:rPr>
        <w:t xml:space="preserve">se entiende que existe una intención clara por </w:t>
      </w:r>
      <w:r w:rsidR="005A14E2" w:rsidRPr="004B5A49">
        <w:rPr>
          <w:rFonts w:ascii="Arial" w:hAnsi="Arial" w:cs="Arial"/>
          <w:bCs/>
          <w:sz w:val="26"/>
          <w:szCs w:val="26"/>
          <w:lang w:val="es-MX"/>
        </w:rPr>
        <w:t>releg</w:t>
      </w:r>
      <w:r w:rsidR="009250F3">
        <w:rPr>
          <w:rFonts w:ascii="Arial" w:hAnsi="Arial" w:cs="Arial"/>
          <w:bCs/>
          <w:sz w:val="26"/>
          <w:szCs w:val="26"/>
          <w:lang w:val="es-MX"/>
        </w:rPr>
        <w:t>ar</w:t>
      </w:r>
      <w:r w:rsidR="005A14E2" w:rsidRPr="004B5A49">
        <w:rPr>
          <w:rFonts w:ascii="Arial" w:hAnsi="Arial" w:cs="Arial"/>
          <w:bCs/>
          <w:sz w:val="26"/>
          <w:szCs w:val="26"/>
          <w:lang w:val="es-MX"/>
        </w:rPr>
        <w:t xml:space="preserve"> </w:t>
      </w:r>
      <w:r w:rsidR="000F33A8">
        <w:rPr>
          <w:rFonts w:ascii="Arial" w:hAnsi="Arial" w:cs="Arial"/>
          <w:bCs/>
          <w:sz w:val="26"/>
          <w:szCs w:val="26"/>
          <w:lang w:val="es-MX"/>
        </w:rPr>
        <w:t>o desplazar a todos los demás interesados en generar energía eléctrica</w:t>
      </w:r>
      <w:r w:rsidR="00DF7DC0" w:rsidRPr="004B5A49">
        <w:rPr>
          <w:rFonts w:ascii="Arial" w:hAnsi="Arial" w:cs="Arial"/>
          <w:bCs/>
          <w:sz w:val="26"/>
          <w:szCs w:val="26"/>
          <w:lang w:val="es-MX"/>
        </w:rPr>
        <w:t xml:space="preserve">. </w:t>
      </w:r>
      <w:r w:rsidR="00932216">
        <w:rPr>
          <w:rFonts w:ascii="Arial" w:hAnsi="Arial" w:cs="Arial"/>
          <w:bCs/>
          <w:sz w:val="26"/>
          <w:szCs w:val="26"/>
          <w:lang w:val="es-MX"/>
        </w:rPr>
        <w:t>De hecho, l</w:t>
      </w:r>
      <w:r w:rsidR="00DF7DC0" w:rsidRPr="004B5A49">
        <w:rPr>
          <w:rFonts w:ascii="Arial" w:hAnsi="Arial" w:cs="Arial"/>
          <w:bCs/>
          <w:sz w:val="26"/>
          <w:szCs w:val="26"/>
          <w:lang w:val="es-MX"/>
        </w:rPr>
        <w:t xml:space="preserve">a </w:t>
      </w:r>
      <w:r w:rsidR="009250F3">
        <w:rPr>
          <w:rFonts w:ascii="Arial" w:hAnsi="Arial" w:cs="Arial"/>
          <w:bCs/>
          <w:sz w:val="26"/>
          <w:szCs w:val="26"/>
          <w:lang w:val="es-MX"/>
        </w:rPr>
        <w:t xml:space="preserve">propia </w:t>
      </w:r>
      <w:r w:rsidR="00DF7DC0" w:rsidRPr="004B5A49">
        <w:rPr>
          <w:rFonts w:ascii="Arial" w:hAnsi="Arial" w:cs="Arial"/>
          <w:bCs/>
          <w:sz w:val="26"/>
          <w:szCs w:val="26"/>
          <w:lang w:val="es-MX"/>
        </w:rPr>
        <w:t xml:space="preserve">exposición de motivos de la reforma </w:t>
      </w:r>
      <w:r w:rsidR="00D027E3">
        <w:rPr>
          <w:rFonts w:ascii="Arial" w:hAnsi="Arial" w:cs="Arial"/>
          <w:bCs/>
          <w:sz w:val="26"/>
          <w:szCs w:val="26"/>
          <w:lang w:val="es-MX"/>
        </w:rPr>
        <w:t xml:space="preserve">impugnada </w:t>
      </w:r>
      <w:r w:rsidR="000F33A8">
        <w:rPr>
          <w:rFonts w:ascii="Arial" w:hAnsi="Arial" w:cs="Arial"/>
          <w:bCs/>
          <w:sz w:val="26"/>
          <w:szCs w:val="26"/>
          <w:lang w:val="es-MX"/>
        </w:rPr>
        <w:t>no oculta</w:t>
      </w:r>
      <w:r w:rsidR="00D027E3">
        <w:rPr>
          <w:rFonts w:ascii="Arial" w:hAnsi="Arial" w:cs="Arial"/>
          <w:bCs/>
          <w:sz w:val="26"/>
          <w:szCs w:val="26"/>
          <w:lang w:val="es-MX"/>
        </w:rPr>
        <w:t xml:space="preserve"> esta intención</w:t>
      </w:r>
      <w:r w:rsidR="002D13FA">
        <w:rPr>
          <w:rFonts w:ascii="Arial" w:hAnsi="Arial" w:cs="Arial"/>
          <w:bCs/>
          <w:sz w:val="26"/>
          <w:szCs w:val="26"/>
          <w:lang w:val="es-MX"/>
        </w:rPr>
        <w:t>,</w:t>
      </w:r>
      <w:r w:rsidR="000F33A8">
        <w:rPr>
          <w:rFonts w:ascii="Arial" w:hAnsi="Arial" w:cs="Arial"/>
          <w:bCs/>
          <w:sz w:val="26"/>
          <w:szCs w:val="26"/>
          <w:lang w:val="es-MX"/>
        </w:rPr>
        <w:t xml:space="preserve"> sino que </w:t>
      </w:r>
      <w:r w:rsidR="009250F3">
        <w:rPr>
          <w:rFonts w:ascii="Arial" w:hAnsi="Arial" w:cs="Arial"/>
          <w:bCs/>
          <w:sz w:val="26"/>
          <w:szCs w:val="26"/>
          <w:lang w:val="es-MX"/>
        </w:rPr>
        <w:t xml:space="preserve">evidencia </w:t>
      </w:r>
      <w:r w:rsidR="00D027E3">
        <w:rPr>
          <w:rFonts w:ascii="Arial" w:hAnsi="Arial" w:cs="Arial"/>
          <w:bCs/>
          <w:sz w:val="26"/>
          <w:szCs w:val="26"/>
          <w:lang w:val="es-MX"/>
        </w:rPr>
        <w:t xml:space="preserve">que </w:t>
      </w:r>
      <w:r w:rsidR="006F2529">
        <w:rPr>
          <w:rFonts w:ascii="Arial" w:hAnsi="Arial" w:cs="Arial"/>
          <w:bCs/>
          <w:sz w:val="26"/>
          <w:szCs w:val="26"/>
          <w:lang w:val="es-MX"/>
        </w:rPr>
        <w:t xml:space="preserve">pretende </w:t>
      </w:r>
      <w:r w:rsidR="000F33A8">
        <w:rPr>
          <w:rFonts w:ascii="Arial" w:hAnsi="Arial" w:cs="Arial"/>
          <w:bCs/>
          <w:sz w:val="26"/>
          <w:szCs w:val="26"/>
          <w:lang w:val="es-MX"/>
        </w:rPr>
        <w:t xml:space="preserve">favorecer a las </w:t>
      </w:r>
      <w:r w:rsidR="005A14E2" w:rsidRPr="004B5A49">
        <w:rPr>
          <w:rFonts w:ascii="Arial" w:hAnsi="Arial" w:cs="Arial"/>
          <w:bCs/>
          <w:sz w:val="26"/>
          <w:szCs w:val="26"/>
          <w:lang w:val="es-MX"/>
        </w:rPr>
        <w:t xml:space="preserve">centrales </w:t>
      </w:r>
      <w:r w:rsidR="002D13FA">
        <w:rPr>
          <w:rFonts w:ascii="Arial" w:hAnsi="Arial" w:cs="Arial"/>
          <w:bCs/>
          <w:sz w:val="26"/>
          <w:szCs w:val="26"/>
          <w:lang w:val="es-MX"/>
        </w:rPr>
        <w:t>eléctricas propiedad o asociadas a</w:t>
      </w:r>
      <w:r w:rsidR="00A64D6F">
        <w:rPr>
          <w:rFonts w:ascii="Arial" w:hAnsi="Arial" w:cs="Arial"/>
          <w:bCs/>
          <w:sz w:val="26"/>
          <w:szCs w:val="26"/>
          <w:lang w:val="es-MX"/>
        </w:rPr>
        <w:t xml:space="preserve"> la</w:t>
      </w:r>
      <w:r w:rsidR="002D13FA">
        <w:rPr>
          <w:rFonts w:ascii="Arial" w:hAnsi="Arial" w:cs="Arial"/>
          <w:bCs/>
          <w:sz w:val="26"/>
          <w:szCs w:val="26"/>
          <w:lang w:val="es-MX"/>
        </w:rPr>
        <w:t xml:space="preserve"> CFE</w:t>
      </w:r>
      <w:r w:rsidR="00932216">
        <w:rPr>
          <w:rFonts w:ascii="Arial" w:hAnsi="Arial" w:cs="Arial"/>
          <w:bCs/>
          <w:sz w:val="26"/>
          <w:szCs w:val="26"/>
          <w:lang w:val="es-MX"/>
        </w:rPr>
        <w:t xml:space="preserve">. </w:t>
      </w:r>
      <w:r w:rsidR="00F23DD9">
        <w:rPr>
          <w:rFonts w:ascii="Arial" w:hAnsi="Arial" w:cs="Arial"/>
          <w:bCs/>
          <w:sz w:val="26"/>
          <w:szCs w:val="26"/>
          <w:lang w:val="es-MX"/>
        </w:rPr>
        <w:t>D</w:t>
      </w:r>
      <w:r w:rsidR="00932216">
        <w:rPr>
          <w:rFonts w:ascii="Arial" w:hAnsi="Arial" w:cs="Arial"/>
          <w:bCs/>
          <w:sz w:val="26"/>
          <w:szCs w:val="26"/>
          <w:lang w:val="es-MX"/>
        </w:rPr>
        <w:t>esde mi perspectiva</w:t>
      </w:r>
      <w:r w:rsidR="00D027E3">
        <w:rPr>
          <w:rFonts w:ascii="Arial" w:hAnsi="Arial" w:cs="Arial"/>
          <w:bCs/>
          <w:sz w:val="26"/>
          <w:szCs w:val="26"/>
          <w:lang w:val="es-MX"/>
        </w:rPr>
        <w:t>,</w:t>
      </w:r>
      <w:r w:rsidR="006F2529">
        <w:rPr>
          <w:rFonts w:ascii="Arial" w:hAnsi="Arial" w:cs="Arial"/>
          <w:bCs/>
          <w:sz w:val="26"/>
          <w:szCs w:val="26"/>
          <w:lang w:val="es-MX"/>
        </w:rPr>
        <w:t xml:space="preserve"> esta postura</w:t>
      </w:r>
      <w:r w:rsidR="00932216">
        <w:rPr>
          <w:rFonts w:ascii="Arial" w:hAnsi="Arial" w:cs="Arial"/>
          <w:bCs/>
          <w:sz w:val="26"/>
          <w:szCs w:val="26"/>
          <w:lang w:val="es-MX"/>
        </w:rPr>
        <w:t xml:space="preserve"> conlleva que se </w:t>
      </w:r>
      <w:r w:rsidR="006B41F1">
        <w:rPr>
          <w:rFonts w:ascii="Arial" w:hAnsi="Arial" w:cs="Arial"/>
          <w:bCs/>
          <w:sz w:val="26"/>
          <w:szCs w:val="26"/>
          <w:lang w:val="es-MX"/>
        </w:rPr>
        <w:t xml:space="preserve">les </w:t>
      </w:r>
      <w:r w:rsidR="00932216">
        <w:rPr>
          <w:rFonts w:ascii="Arial" w:hAnsi="Arial" w:cs="Arial"/>
          <w:bCs/>
          <w:sz w:val="26"/>
          <w:szCs w:val="26"/>
          <w:lang w:val="es-MX"/>
        </w:rPr>
        <w:t>elija</w:t>
      </w:r>
      <w:r w:rsidR="00DF7DC0" w:rsidRPr="004B5A49">
        <w:rPr>
          <w:rFonts w:ascii="Arial" w:hAnsi="Arial" w:cs="Arial"/>
          <w:bCs/>
          <w:sz w:val="26"/>
          <w:szCs w:val="26"/>
          <w:lang w:val="es-MX"/>
        </w:rPr>
        <w:t xml:space="preserve"> </w:t>
      </w:r>
      <w:r w:rsidR="009250F3">
        <w:rPr>
          <w:rFonts w:ascii="Arial" w:hAnsi="Arial" w:cs="Arial"/>
          <w:bCs/>
          <w:sz w:val="26"/>
          <w:szCs w:val="26"/>
          <w:lang w:val="es-MX"/>
        </w:rPr>
        <w:t xml:space="preserve">con independencia de que </w:t>
      </w:r>
      <w:r w:rsidR="005A14E2" w:rsidRPr="004B5A49">
        <w:rPr>
          <w:rFonts w:ascii="Arial" w:hAnsi="Arial" w:cs="Arial"/>
          <w:bCs/>
          <w:sz w:val="26"/>
          <w:szCs w:val="26"/>
          <w:lang w:val="es-MX"/>
        </w:rPr>
        <w:t xml:space="preserve">su energía </w:t>
      </w:r>
      <w:r w:rsidR="006B41F1">
        <w:rPr>
          <w:rFonts w:ascii="Arial" w:hAnsi="Arial" w:cs="Arial"/>
          <w:bCs/>
          <w:sz w:val="26"/>
          <w:szCs w:val="26"/>
          <w:lang w:val="es-MX"/>
        </w:rPr>
        <w:t>sea</w:t>
      </w:r>
      <w:r w:rsidR="005A14E2" w:rsidRPr="004B5A49">
        <w:rPr>
          <w:rFonts w:ascii="Arial" w:hAnsi="Arial" w:cs="Arial"/>
          <w:bCs/>
          <w:sz w:val="26"/>
          <w:szCs w:val="26"/>
          <w:lang w:val="es-MX"/>
        </w:rPr>
        <w:t xml:space="preserve"> </w:t>
      </w:r>
      <w:r w:rsidR="00D468A3">
        <w:rPr>
          <w:rFonts w:ascii="Arial" w:hAnsi="Arial" w:cs="Arial"/>
          <w:bCs/>
          <w:sz w:val="26"/>
          <w:szCs w:val="26"/>
          <w:lang w:val="es-MX"/>
        </w:rPr>
        <w:t xml:space="preserve">la </w:t>
      </w:r>
      <w:r w:rsidR="005A14E2" w:rsidRPr="004B5A49">
        <w:rPr>
          <w:rFonts w:ascii="Arial" w:hAnsi="Arial" w:cs="Arial"/>
          <w:bCs/>
          <w:sz w:val="26"/>
          <w:szCs w:val="26"/>
          <w:lang w:val="es-MX"/>
        </w:rPr>
        <w:t xml:space="preserve">más cara o </w:t>
      </w:r>
      <w:r w:rsidR="00D468A3">
        <w:rPr>
          <w:rFonts w:ascii="Arial" w:hAnsi="Arial" w:cs="Arial"/>
          <w:bCs/>
          <w:sz w:val="26"/>
          <w:szCs w:val="26"/>
          <w:lang w:val="es-MX"/>
        </w:rPr>
        <w:t xml:space="preserve">la </w:t>
      </w:r>
      <w:r w:rsidR="005A14E2" w:rsidRPr="004B5A49">
        <w:rPr>
          <w:rFonts w:ascii="Arial" w:hAnsi="Arial" w:cs="Arial"/>
          <w:bCs/>
          <w:sz w:val="26"/>
          <w:szCs w:val="26"/>
          <w:lang w:val="es-MX"/>
        </w:rPr>
        <w:t>más sucia</w:t>
      </w:r>
      <w:r w:rsidR="006B41F1">
        <w:rPr>
          <w:rFonts w:ascii="Arial" w:hAnsi="Arial" w:cs="Arial"/>
          <w:bCs/>
          <w:sz w:val="26"/>
          <w:szCs w:val="26"/>
          <w:lang w:val="es-MX"/>
        </w:rPr>
        <w:t>.</w:t>
      </w:r>
      <w:r w:rsidR="006B41F1">
        <w:rPr>
          <w:rFonts w:ascii="Arial" w:hAnsi="Arial" w:cs="Arial"/>
          <w:sz w:val="26"/>
          <w:szCs w:val="26"/>
        </w:rPr>
        <w:t xml:space="preserve"> Sin lugar a duda, la supresión de las subastas (vinculado</w:t>
      </w:r>
      <w:r w:rsidR="00143F03">
        <w:rPr>
          <w:rFonts w:ascii="Arial" w:hAnsi="Arial" w:cs="Arial"/>
          <w:sz w:val="26"/>
          <w:szCs w:val="26"/>
        </w:rPr>
        <w:t xml:space="preserve"> al nuevo mecanismo de compraventa sujeta a contratos con ciertos participantes) genera una distorsión en el mercado que desincentiva la competencia y la participación de nuevos competidores.</w:t>
      </w:r>
    </w:p>
    <w:p w14:paraId="27CD88D7" w14:textId="72B458A3" w:rsidR="00993F1B" w:rsidRDefault="00CA165A" w:rsidP="005A14E2">
      <w:pPr>
        <w:spacing w:after="360" w:line="360" w:lineRule="auto"/>
        <w:jc w:val="both"/>
        <w:rPr>
          <w:rFonts w:ascii="Arial" w:hAnsi="Arial" w:cs="Arial"/>
          <w:sz w:val="26"/>
          <w:szCs w:val="26"/>
        </w:rPr>
      </w:pPr>
      <w:r>
        <w:rPr>
          <w:rFonts w:ascii="Arial" w:hAnsi="Arial" w:cs="Arial"/>
          <w:sz w:val="26"/>
          <w:szCs w:val="26"/>
        </w:rPr>
        <w:t xml:space="preserve">Aunque es cierto que </w:t>
      </w:r>
      <w:r w:rsidR="004A707D">
        <w:rPr>
          <w:rFonts w:ascii="Arial" w:hAnsi="Arial" w:cs="Arial"/>
          <w:sz w:val="26"/>
          <w:szCs w:val="26"/>
        </w:rPr>
        <w:t>l</w:t>
      </w:r>
      <w:r w:rsidR="005A14E2" w:rsidRPr="004B5A49">
        <w:rPr>
          <w:rFonts w:ascii="Arial" w:hAnsi="Arial" w:cs="Arial"/>
          <w:sz w:val="26"/>
          <w:szCs w:val="26"/>
        </w:rPr>
        <w:t xml:space="preserve">os contratos de cobertura ya </w:t>
      </w:r>
      <w:r>
        <w:rPr>
          <w:rFonts w:ascii="Arial" w:hAnsi="Arial" w:cs="Arial"/>
          <w:sz w:val="26"/>
          <w:szCs w:val="26"/>
        </w:rPr>
        <w:t xml:space="preserve">existían </w:t>
      </w:r>
      <w:r w:rsidR="00FD5D31" w:rsidRPr="004B5A49">
        <w:rPr>
          <w:rFonts w:ascii="Arial" w:hAnsi="Arial" w:cs="Arial"/>
          <w:sz w:val="26"/>
          <w:szCs w:val="26"/>
        </w:rPr>
        <w:t>en la Ley de la Industria Eléctrica</w:t>
      </w:r>
      <w:r w:rsidR="005A14E2" w:rsidRPr="004B5A49">
        <w:rPr>
          <w:rFonts w:ascii="Arial" w:hAnsi="Arial" w:cs="Arial"/>
          <w:sz w:val="26"/>
          <w:szCs w:val="26"/>
        </w:rPr>
        <w:t>, se usa</w:t>
      </w:r>
      <w:r w:rsidR="004A707D">
        <w:rPr>
          <w:rFonts w:ascii="Arial" w:hAnsi="Arial" w:cs="Arial"/>
          <w:sz w:val="26"/>
          <w:szCs w:val="26"/>
        </w:rPr>
        <w:t>ba</w:t>
      </w:r>
      <w:r w:rsidR="005A14E2" w:rsidRPr="004B5A49">
        <w:rPr>
          <w:rFonts w:ascii="Arial" w:hAnsi="Arial" w:cs="Arial"/>
          <w:sz w:val="26"/>
          <w:szCs w:val="26"/>
        </w:rPr>
        <w:t xml:space="preserve">n para </w:t>
      </w:r>
      <w:r w:rsidR="00FD5D31" w:rsidRPr="004B5A49">
        <w:rPr>
          <w:rFonts w:ascii="Arial" w:hAnsi="Arial" w:cs="Arial"/>
          <w:sz w:val="26"/>
          <w:szCs w:val="26"/>
        </w:rPr>
        <w:t xml:space="preserve">que </w:t>
      </w:r>
      <w:r>
        <w:rPr>
          <w:rFonts w:ascii="Arial" w:hAnsi="Arial" w:cs="Arial"/>
          <w:sz w:val="26"/>
          <w:szCs w:val="26"/>
        </w:rPr>
        <w:t xml:space="preserve">los </w:t>
      </w:r>
      <w:r w:rsidR="005A14E2" w:rsidRPr="004B5A49">
        <w:rPr>
          <w:rFonts w:ascii="Arial" w:hAnsi="Arial" w:cs="Arial"/>
          <w:sz w:val="26"/>
          <w:szCs w:val="26"/>
        </w:rPr>
        <w:t>usuario</w:t>
      </w:r>
      <w:r>
        <w:rPr>
          <w:rFonts w:ascii="Arial" w:hAnsi="Arial" w:cs="Arial"/>
          <w:sz w:val="26"/>
          <w:szCs w:val="26"/>
        </w:rPr>
        <w:t>s</w:t>
      </w:r>
      <w:r w:rsidR="005A14E2" w:rsidRPr="004B5A49">
        <w:rPr>
          <w:rFonts w:ascii="Arial" w:hAnsi="Arial" w:cs="Arial"/>
          <w:sz w:val="26"/>
          <w:szCs w:val="26"/>
        </w:rPr>
        <w:t xml:space="preserve"> calificado</w:t>
      </w:r>
      <w:r>
        <w:rPr>
          <w:rFonts w:ascii="Arial" w:hAnsi="Arial" w:cs="Arial"/>
          <w:sz w:val="26"/>
          <w:szCs w:val="26"/>
        </w:rPr>
        <w:t>s</w:t>
      </w:r>
      <w:r w:rsidR="00C82FA0" w:rsidRPr="004B5A49">
        <w:rPr>
          <w:rFonts w:ascii="Arial" w:hAnsi="Arial" w:cs="Arial"/>
          <w:sz w:val="26"/>
          <w:szCs w:val="26"/>
        </w:rPr>
        <w:t xml:space="preserve"> (</w:t>
      </w:r>
      <w:r w:rsidR="00FD5D31" w:rsidRPr="004B5A49">
        <w:rPr>
          <w:rFonts w:ascii="Arial" w:hAnsi="Arial" w:cs="Arial"/>
          <w:sz w:val="26"/>
          <w:szCs w:val="26"/>
        </w:rPr>
        <w:t>por ejemplo, una empresa de la industria automotriz que consume grandes cantidades de energía</w:t>
      </w:r>
      <w:r w:rsidR="00C82FA0" w:rsidRPr="004B5A49">
        <w:rPr>
          <w:rFonts w:ascii="Arial" w:hAnsi="Arial" w:cs="Arial"/>
          <w:sz w:val="26"/>
          <w:szCs w:val="26"/>
        </w:rPr>
        <w:t>)</w:t>
      </w:r>
      <w:r w:rsidR="00FD5D31" w:rsidRPr="004B5A49">
        <w:rPr>
          <w:rFonts w:ascii="Arial" w:hAnsi="Arial" w:cs="Arial"/>
          <w:sz w:val="26"/>
          <w:szCs w:val="26"/>
        </w:rPr>
        <w:t xml:space="preserve"> celebr</w:t>
      </w:r>
      <w:r>
        <w:rPr>
          <w:rFonts w:ascii="Arial" w:hAnsi="Arial" w:cs="Arial"/>
          <w:sz w:val="26"/>
          <w:szCs w:val="26"/>
        </w:rPr>
        <w:t>ara</w:t>
      </w:r>
      <w:r w:rsidR="00FD5D31" w:rsidRPr="004B5A49">
        <w:rPr>
          <w:rFonts w:ascii="Arial" w:hAnsi="Arial" w:cs="Arial"/>
          <w:sz w:val="26"/>
          <w:szCs w:val="26"/>
        </w:rPr>
        <w:t xml:space="preserve"> un </w:t>
      </w:r>
      <w:r w:rsidR="005A14E2" w:rsidRPr="004B5A49">
        <w:rPr>
          <w:rFonts w:ascii="Arial" w:hAnsi="Arial" w:cs="Arial"/>
          <w:sz w:val="26"/>
          <w:szCs w:val="26"/>
        </w:rPr>
        <w:t>contrato bilateral</w:t>
      </w:r>
      <w:r w:rsidR="00FD5D31" w:rsidRPr="004B5A49">
        <w:rPr>
          <w:rFonts w:ascii="Arial" w:hAnsi="Arial" w:cs="Arial"/>
          <w:sz w:val="26"/>
          <w:szCs w:val="26"/>
        </w:rPr>
        <w:t xml:space="preserve"> con </w:t>
      </w:r>
      <w:r w:rsidR="004D26AC">
        <w:rPr>
          <w:rFonts w:ascii="Arial" w:hAnsi="Arial" w:cs="Arial"/>
          <w:sz w:val="26"/>
          <w:szCs w:val="26"/>
        </w:rPr>
        <w:t xml:space="preserve">cierto </w:t>
      </w:r>
      <w:r w:rsidR="00FD5D31" w:rsidRPr="004B5A49">
        <w:rPr>
          <w:rFonts w:ascii="Arial" w:hAnsi="Arial" w:cs="Arial"/>
          <w:sz w:val="26"/>
          <w:szCs w:val="26"/>
        </w:rPr>
        <w:t xml:space="preserve">generador. Sin embargo, </w:t>
      </w:r>
      <w:r w:rsidR="00C82FA0" w:rsidRPr="004B5A49">
        <w:rPr>
          <w:rFonts w:ascii="Arial" w:hAnsi="Arial" w:cs="Arial"/>
          <w:sz w:val="26"/>
          <w:szCs w:val="26"/>
        </w:rPr>
        <w:t>es</w:t>
      </w:r>
      <w:r w:rsidR="00A2120A">
        <w:rPr>
          <w:rFonts w:ascii="Arial" w:hAnsi="Arial" w:cs="Arial"/>
          <w:sz w:val="26"/>
          <w:szCs w:val="26"/>
        </w:rPr>
        <w:t>a transacción se realizaba dentro del mercado eléctrico mayorista en el que no exist</w:t>
      </w:r>
      <w:r w:rsidR="00701085">
        <w:rPr>
          <w:rFonts w:ascii="Arial" w:hAnsi="Arial" w:cs="Arial"/>
          <w:sz w:val="26"/>
          <w:szCs w:val="26"/>
        </w:rPr>
        <w:t>e</w:t>
      </w:r>
      <w:r w:rsidR="00A2120A">
        <w:rPr>
          <w:rFonts w:ascii="Arial" w:hAnsi="Arial" w:cs="Arial"/>
          <w:sz w:val="26"/>
          <w:szCs w:val="26"/>
        </w:rPr>
        <w:t xml:space="preserve"> la obligación de generar subastas</w:t>
      </w:r>
      <w:r w:rsidR="00701085">
        <w:rPr>
          <w:rFonts w:ascii="Arial" w:hAnsi="Arial" w:cs="Arial"/>
          <w:sz w:val="26"/>
          <w:szCs w:val="26"/>
        </w:rPr>
        <w:t xml:space="preserve">, sino que existe plena libertad </w:t>
      </w:r>
      <w:r w:rsidR="00701085">
        <w:rPr>
          <w:rFonts w:ascii="Arial" w:hAnsi="Arial" w:cs="Arial"/>
          <w:sz w:val="26"/>
          <w:szCs w:val="26"/>
        </w:rPr>
        <w:lastRenderedPageBreak/>
        <w:t>contractual</w:t>
      </w:r>
      <w:r w:rsidR="00A2120A">
        <w:rPr>
          <w:rFonts w:ascii="Arial" w:hAnsi="Arial" w:cs="Arial"/>
          <w:sz w:val="26"/>
          <w:szCs w:val="26"/>
        </w:rPr>
        <w:t xml:space="preserve">. </w:t>
      </w:r>
      <w:r w:rsidR="00D027E3">
        <w:rPr>
          <w:rFonts w:ascii="Arial" w:hAnsi="Arial" w:cs="Arial"/>
          <w:sz w:val="26"/>
          <w:szCs w:val="26"/>
        </w:rPr>
        <w:t>T</w:t>
      </w:r>
      <w:r w:rsidR="00701085">
        <w:rPr>
          <w:rFonts w:ascii="Arial" w:hAnsi="Arial" w:cs="Arial"/>
          <w:sz w:val="26"/>
          <w:szCs w:val="26"/>
        </w:rPr>
        <w:t xml:space="preserve">al transacción </w:t>
      </w:r>
      <w:r w:rsidR="00DC560F">
        <w:rPr>
          <w:rFonts w:ascii="Arial" w:hAnsi="Arial" w:cs="Arial"/>
          <w:sz w:val="26"/>
          <w:szCs w:val="26"/>
        </w:rPr>
        <w:t xml:space="preserve">no </w:t>
      </w:r>
      <w:r w:rsidR="00C82FA0" w:rsidRPr="004B5A49">
        <w:rPr>
          <w:rFonts w:ascii="Arial" w:hAnsi="Arial" w:cs="Arial"/>
          <w:sz w:val="26"/>
          <w:szCs w:val="26"/>
        </w:rPr>
        <w:t xml:space="preserve">es factible en el </w:t>
      </w:r>
      <w:r w:rsidR="00FD5D31" w:rsidRPr="004B5A49">
        <w:rPr>
          <w:rFonts w:ascii="Arial" w:hAnsi="Arial" w:cs="Arial"/>
          <w:sz w:val="26"/>
          <w:szCs w:val="26"/>
        </w:rPr>
        <w:t xml:space="preserve">resto </w:t>
      </w:r>
      <w:r w:rsidR="00C82FA0" w:rsidRPr="004B5A49">
        <w:rPr>
          <w:rFonts w:ascii="Arial" w:hAnsi="Arial" w:cs="Arial"/>
          <w:sz w:val="26"/>
          <w:szCs w:val="26"/>
        </w:rPr>
        <w:t xml:space="preserve">del sistema </w:t>
      </w:r>
      <w:r w:rsidR="00FD5D31" w:rsidRPr="004B5A49">
        <w:rPr>
          <w:rFonts w:ascii="Arial" w:hAnsi="Arial" w:cs="Arial"/>
          <w:sz w:val="26"/>
          <w:szCs w:val="26"/>
        </w:rPr>
        <w:t xml:space="preserve">y del mercado, porque </w:t>
      </w:r>
      <w:r w:rsidR="00DC560F">
        <w:rPr>
          <w:rFonts w:ascii="Arial" w:hAnsi="Arial" w:cs="Arial"/>
          <w:sz w:val="26"/>
          <w:szCs w:val="26"/>
        </w:rPr>
        <w:t xml:space="preserve">resulta costoso y complejo almacenar </w:t>
      </w:r>
      <w:r w:rsidR="005A14E2" w:rsidRPr="004B5A49">
        <w:rPr>
          <w:rFonts w:ascii="Arial" w:hAnsi="Arial" w:cs="Arial"/>
          <w:sz w:val="26"/>
          <w:szCs w:val="26"/>
        </w:rPr>
        <w:t>energía eléctrica</w:t>
      </w:r>
      <w:r w:rsidR="00FD5D31" w:rsidRPr="004B5A49">
        <w:rPr>
          <w:rFonts w:ascii="Arial" w:hAnsi="Arial" w:cs="Arial"/>
          <w:sz w:val="26"/>
          <w:szCs w:val="26"/>
        </w:rPr>
        <w:t xml:space="preserve">. </w:t>
      </w:r>
      <w:r w:rsidR="00C82FA0" w:rsidRPr="004B5A49">
        <w:rPr>
          <w:rFonts w:ascii="Arial" w:hAnsi="Arial" w:cs="Arial"/>
          <w:sz w:val="26"/>
          <w:szCs w:val="26"/>
        </w:rPr>
        <w:t>U</w:t>
      </w:r>
      <w:r w:rsidR="00FD5D31" w:rsidRPr="004B5A49">
        <w:rPr>
          <w:rFonts w:ascii="Arial" w:hAnsi="Arial" w:cs="Arial"/>
          <w:sz w:val="26"/>
          <w:szCs w:val="26"/>
        </w:rPr>
        <w:t xml:space="preserve">n contrato </w:t>
      </w:r>
      <w:r w:rsidR="005A14E2" w:rsidRPr="004B5A49">
        <w:rPr>
          <w:rFonts w:ascii="Arial" w:hAnsi="Arial" w:cs="Arial"/>
          <w:sz w:val="26"/>
          <w:szCs w:val="26"/>
        </w:rPr>
        <w:t xml:space="preserve">de energía con obligación de entrega física </w:t>
      </w:r>
      <w:r w:rsidR="00C82FA0" w:rsidRPr="004B5A49">
        <w:rPr>
          <w:rFonts w:ascii="Arial" w:hAnsi="Arial" w:cs="Arial"/>
          <w:sz w:val="26"/>
          <w:szCs w:val="26"/>
        </w:rPr>
        <w:t xml:space="preserve">sólo sería </w:t>
      </w:r>
      <w:r w:rsidR="005A14E2" w:rsidRPr="004B5A49">
        <w:rPr>
          <w:rFonts w:ascii="Arial" w:hAnsi="Arial" w:cs="Arial"/>
          <w:sz w:val="26"/>
          <w:szCs w:val="26"/>
        </w:rPr>
        <w:t xml:space="preserve">posible si </w:t>
      </w:r>
      <w:r w:rsidR="00A71083" w:rsidRPr="004B5A49">
        <w:rPr>
          <w:rFonts w:ascii="Arial" w:hAnsi="Arial" w:cs="Arial"/>
          <w:sz w:val="26"/>
          <w:szCs w:val="26"/>
        </w:rPr>
        <w:t xml:space="preserve">el </w:t>
      </w:r>
      <w:r w:rsidR="005A14E2" w:rsidRPr="004B5A49">
        <w:rPr>
          <w:rFonts w:ascii="Arial" w:hAnsi="Arial" w:cs="Arial"/>
          <w:sz w:val="26"/>
          <w:szCs w:val="26"/>
        </w:rPr>
        <w:t>generador</w:t>
      </w:r>
      <w:r w:rsidR="00A71083" w:rsidRPr="004B5A49">
        <w:rPr>
          <w:rFonts w:ascii="Arial" w:hAnsi="Arial" w:cs="Arial"/>
          <w:sz w:val="26"/>
          <w:szCs w:val="26"/>
        </w:rPr>
        <w:t xml:space="preserve"> está </w:t>
      </w:r>
      <w:r w:rsidR="005A14E2" w:rsidRPr="004B5A49">
        <w:rPr>
          <w:rFonts w:ascii="Arial" w:hAnsi="Arial" w:cs="Arial"/>
          <w:sz w:val="26"/>
          <w:szCs w:val="26"/>
        </w:rPr>
        <w:t xml:space="preserve">seguro </w:t>
      </w:r>
      <w:r w:rsidR="00DC560F">
        <w:rPr>
          <w:rFonts w:ascii="Arial" w:hAnsi="Arial" w:cs="Arial"/>
          <w:sz w:val="26"/>
          <w:szCs w:val="26"/>
        </w:rPr>
        <w:t xml:space="preserve">de </w:t>
      </w:r>
      <w:r w:rsidR="005A14E2" w:rsidRPr="004B5A49">
        <w:rPr>
          <w:rFonts w:ascii="Arial" w:hAnsi="Arial" w:cs="Arial"/>
          <w:sz w:val="26"/>
          <w:szCs w:val="26"/>
        </w:rPr>
        <w:t xml:space="preserve">que </w:t>
      </w:r>
      <w:r w:rsidR="00A71083" w:rsidRPr="004B5A49">
        <w:rPr>
          <w:rFonts w:ascii="Arial" w:hAnsi="Arial" w:cs="Arial"/>
          <w:sz w:val="26"/>
          <w:szCs w:val="26"/>
        </w:rPr>
        <w:t xml:space="preserve">ganará </w:t>
      </w:r>
      <w:r w:rsidR="005A14E2" w:rsidRPr="004B5A49">
        <w:rPr>
          <w:rFonts w:ascii="Arial" w:hAnsi="Arial" w:cs="Arial"/>
          <w:sz w:val="26"/>
          <w:szCs w:val="26"/>
        </w:rPr>
        <w:t>la subasta</w:t>
      </w:r>
      <w:r w:rsidR="00C82FA0" w:rsidRPr="004B5A49">
        <w:rPr>
          <w:rFonts w:ascii="Arial" w:hAnsi="Arial" w:cs="Arial"/>
          <w:sz w:val="26"/>
          <w:szCs w:val="26"/>
        </w:rPr>
        <w:t>. Lo que hace la reforma, al eliminar la subasta obligatoria es habilita</w:t>
      </w:r>
      <w:r w:rsidR="00DC560F">
        <w:rPr>
          <w:rFonts w:ascii="Arial" w:hAnsi="Arial" w:cs="Arial"/>
          <w:sz w:val="26"/>
          <w:szCs w:val="26"/>
        </w:rPr>
        <w:t>r</w:t>
      </w:r>
      <w:r w:rsidR="00C82FA0" w:rsidRPr="004B5A49">
        <w:rPr>
          <w:rFonts w:ascii="Arial" w:hAnsi="Arial" w:cs="Arial"/>
          <w:sz w:val="26"/>
          <w:szCs w:val="26"/>
        </w:rPr>
        <w:t xml:space="preserve"> la posibilidad de </w:t>
      </w:r>
      <w:r w:rsidR="005A14E2" w:rsidRPr="004B5A49">
        <w:rPr>
          <w:rFonts w:ascii="Arial" w:hAnsi="Arial" w:cs="Arial"/>
          <w:sz w:val="26"/>
          <w:szCs w:val="26"/>
        </w:rPr>
        <w:t xml:space="preserve">pactar </w:t>
      </w:r>
      <w:r w:rsidR="0076010B" w:rsidRPr="004B5A49">
        <w:rPr>
          <w:rFonts w:ascii="Arial" w:hAnsi="Arial" w:cs="Arial"/>
          <w:sz w:val="26"/>
          <w:szCs w:val="26"/>
        </w:rPr>
        <w:t xml:space="preserve">la </w:t>
      </w:r>
      <w:r w:rsidR="005A14E2" w:rsidRPr="004B5A49">
        <w:rPr>
          <w:rFonts w:ascii="Arial" w:hAnsi="Arial" w:cs="Arial"/>
          <w:sz w:val="26"/>
          <w:szCs w:val="26"/>
        </w:rPr>
        <w:t>entrega física de la energía, además</w:t>
      </w:r>
      <w:r w:rsidR="0076010B" w:rsidRPr="004B5A49">
        <w:rPr>
          <w:rFonts w:ascii="Arial" w:hAnsi="Arial" w:cs="Arial"/>
          <w:sz w:val="26"/>
          <w:szCs w:val="26"/>
        </w:rPr>
        <w:t xml:space="preserve"> de </w:t>
      </w:r>
      <w:r w:rsidR="005A14E2" w:rsidRPr="004B5A49">
        <w:rPr>
          <w:rFonts w:ascii="Arial" w:hAnsi="Arial" w:cs="Arial"/>
          <w:sz w:val="26"/>
          <w:szCs w:val="26"/>
        </w:rPr>
        <w:t xml:space="preserve">garantizar el acceso privilegiado a la red. </w:t>
      </w:r>
      <w:r w:rsidR="00C82FA0" w:rsidRPr="004B5A49">
        <w:rPr>
          <w:rFonts w:ascii="Arial" w:hAnsi="Arial" w:cs="Arial"/>
          <w:sz w:val="26"/>
          <w:szCs w:val="26"/>
        </w:rPr>
        <w:t xml:space="preserve">Por ello, </w:t>
      </w:r>
      <w:r w:rsidR="001C2F35" w:rsidRPr="004B5A49">
        <w:rPr>
          <w:rFonts w:ascii="Arial" w:hAnsi="Arial" w:cs="Arial"/>
          <w:sz w:val="26"/>
          <w:szCs w:val="26"/>
        </w:rPr>
        <w:t xml:space="preserve">aunque parece </w:t>
      </w:r>
      <w:r w:rsidR="005A14E2" w:rsidRPr="004B5A49">
        <w:rPr>
          <w:rFonts w:ascii="Arial" w:hAnsi="Arial" w:cs="Arial"/>
          <w:sz w:val="26"/>
          <w:szCs w:val="26"/>
        </w:rPr>
        <w:t>inocuo</w:t>
      </w:r>
      <w:r w:rsidR="001C2F35" w:rsidRPr="004B5A49">
        <w:rPr>
          <w:rFonts w:ascii="Arial" w:hAnsi="Arial" w:cs="Arial"/>
          <w:sz w:val="26"/>
          <w:szCs w:val="26"/>
        </w:rPr>
        <w:t xml:space="preserve"> </w:t>
      </w:r>
      <w:r w:rsidR="005A14E2" w:rsidRPr="004B5A49">
        <w:rPr>
          <w:rFonts w:ascii="Arial" w:hAnsi="Arial" w:cs="Arial"/>
          <w:sz w:val="26"/>
          <w:szCs w:val="26"/>
        </w:rPr>
        <w:t>decir</w:t>
      </w:r>
      <w:r w:rsidR="004E369C" w:rsidRPr="004B5A49">
        <w:rPr>
          <w:rFonts w:ascii="Arial" w:hAnsi="Arial" w:cs="Arial"/>
          <w:sz w:val="26"/>
          <w:szCs w:val="26"/>
        </w:rPr>
        <w:t xml:space="preserve"> </w:t>
      </w:r>
      <w:r w:rsidR="005A14E2" w:rsidRPr="004B5A49">
        <w:rPr>
          <w:rFonts w:ascii="Arial" w:hAnsi="Arial" w:cs="Arial"/>
          <w:sz w:val="26"/>
          <w:szCs w:val="26"/>
        </w:rPr>
        <w:t xml:space="preserve">que </w:t>
      </w:r>
      <w:r w:rsidR="004E369C" w:rsidRPr="004B5A49">
        <w:rPr>
          <w:rFonts w:ascii="Arial" w:hAnsi="Arial" w:cs="Arial"/>
          <w:sz w:val="26"/>
          <w:szCs w:val="26"/>
        </w:rPr>
        <w:t xml:space="preserve">los contratos de entrega física sirven </w:t>
      </w:r>
      <w:r w:rsidR="005A14E2" w:rsidRPr="004B5A49">
        <w:rPr>
          <w:rFonts w:ascii="Arial" w:hAnsi="Arial" w:cs="Arial"/>
          <w:sz w:val="26"/>
          <w:szCs w:val="26"/>
        </w:rPr>
        <w:t>para dar continuidad</w:t>
      </w:r>
      <w:r w:rsidR="004E369C" w:rsidRPr="004B5A49">
        <w:rPr>
          <w:rFonts w:ascii="Arial" w:hAnsi="Arial" w:cs="Arial"/>
          <w:sz w:val="26"/>
          <w:szCs w:val="26"/>
        </w:rPr>
        <w:t xml:space="preserve"> o seguridad en el despacho</w:t>
      </w:r>
      <w:r w:rsidR="005A14E2" w:rsidRPr="004B5A49">
        <w:rPr>
          <w:rFonts w:ascii="Arial" w:hAnsi="Arial" w:cs="Arial"/>
          <w:sz w:val="26"/>
          <w:szCs w:val="26"/>
        </w:rPr>
        <w:t>, en realidad son</w:t>
      </w:r>
      <w:r w:rsidR="00671241" w:rsidRPr="004B5A49">
        <w:rPr>
          <w:rFonts w:ascii="Arial" w:hAnsi="Arial" w:cs="Arial"/>
          <w:sz w:val="26"/>
          <w:szCs w:val="26"/>
        </w:rPr>
        <w:t xml:space="preserve"> </w:t>
      </w:r>
      <w:r w:rsidR="004E369C" w:rsidRPr="004B5A49">
        <w:rPr>
          <w:rFonts w:ascii="Arial" w:hAnsi="Arial" w:cs="Arial"/>
          <w:sz w:val="26"/>
          <w:szCs w:val="26"/>
        </w:rPr>
        <w:t>contrario</w:t>
      </w:r>
      <w:r w:rsidR="00671241" w:rsidRPr="004B5A49">
        <w:rPr>
          <w:rFonts w:ascii="Arial" w:hAnsi="Arial" w:cs="Arial"/>
          <w:sz w:val="26"/>
          <w:szCs w:val="26"/>
        </w:rPr>
        <w:t>s</w:t>
      </w:r>
      <w:r w:rsidR="004E369C" w:rsidRPr="004B5A49">
        <w:rPr>
          <w:rFonts w:ascii="Arial" w:hAnsi="Arial" w:cs="Arial"/>
          <w:sz w:val="26"/>
          <w:szCs w:val="26"/>
        </w:rPr>
        <w:t xml:space="preserve"> al propósito de la reforma constitucional</w:t>
      </w:r>
      <w:r w:rsidR="00D1273A" w:rsidRPr="004B5A49">
        <w:rPr>
          <w:rFonts w:ascii="Arial" w:hAnsi="Arial" w:cs="Arial"/>
          <w:sz w:val="26"/>
          <w:szCs w:val="26"/>
        </w:rPr>
        <w:t xml:space="preserve">, pues </w:t>
      </w:r>
      <w:r w:rsidR="006F2529">
        <w:rPr>
          <w:rFonts w:ascii="Arial" w:hAnsi="Arial" w:cs="Arial"/>
          <w:sz w:val="26"/>
          <w:szCs w:val="26"/>
        </w:rPr>
        <w:t xml:space="preserve">sumadas las variantes legislativas </w:t>
      </w:r>
      <w:r w:rsidR="004A025C">
        <w:rPr>
          <w:rFonts w:ascii="Arial" w:hAnsi="Arial" w:cs="Arial"/>
          <w:sz w:val="26"/>
          <w:szCs w:val="26"/>
        </w:rPr>
        <w:t xml:space="preserve">que he referido, queda claro que todas ellas forman un sistema orientado para </w:t>
      </w:r>
      <w:r w:rsidR="00D1273A" w:rsidRPr="004B5A49">
        <w:rPr>
          <w:rFonts w:ascii="Arial" w:hAnsi="Arial" w:cs="Arial"/>
          <w:sz w:val="26"/>
          <w:szCs w:val="26"/>
        </w:rPr>
        <w:t>privilegi</w:t>
      </w:r>
      <w:r w:rsidR="00671241" w:rsidRPr="004B5A49">
        <w:rPr>
          <w:rFonts w:ascii="Arial" w:hAnsi="Arial" w:cs="Arial"/>
          <w:sz w:val="26"/>
          <w:szCs w:val="26"/>
        </w:rPr>
        <w:t>ar</w:t>
      </w:r>
      <w:r w:rsidR="00D1273A" w:rsidRPr="004B5A49">
        <w:rPr>
          <w:rFonts w:ascii="Arial" w:hAnsi="Arial" w:cs="Arial"/>
          <w:sz w:val="26"/>
          <w:szCs w:val="26"/>
        </w:rPr>
        <w:t xml:space="preserve"> a las</w:t>
      </w:r>
      <w:r w:rsidR="004A025C">
        <w:rPr>
          <w:rFonts w:ascii="Arial" w:hAnsi="Arial" w:cs="Arial"/>
          <w:sz w:val="26"/>
          <w:szCs w:val="26"/>
        </w:rPr>
        <w:t xml:space="preserve"> subsidiarias y</w:t>
      </w:r>
      <w:r w:rsidR="00D1273A" w:rsidRPr="004B5A49">
        <w:rPr>
          <w:rFonts w:ascii="Arial" w:hAnsi="Arial" w:cs="Arial"/>
          <w:sz w:val="26"/>
          <w:szCs w:val="26"/>
        </w:rPr>
        <w:t xml:space="preserve"> filiales de</w:t>
      </w:r>
      <w:r w:rsidR="00F66C94">
        <w:rPr>
          <w:rFonts w:ascii="Arial" w:hAnsi="Arial" w:cs="Arial"/>
          <w:sz w:val="26"/>
          <w:szCs w:val="26"/>
        </w:rPr>
        <w:t xml:space="preserve"> la</w:t>
      </w:r>
      <w:r w:rsidR="00D1273A" w:rsidRPr="004B5A49">
        <w:rPr>
          <w:rFonts w:ascii="Arial" w:hAnsi="Arial" w:cs="Arial"/>
          <w:sz w:val="26"/>
          <w:szCs w:val="26"/>
        </w:rPr>
        <w:t xml:space="preserve"> CFE</w:t>
      </w:r>
      <w:r w:rsidR="00671241" w:rsidRPr="004B5A49">
        <w:rPr>
          <w:rFonts w:ascii="Arial" w:hAnsi="Arial" w:cs="Arial"/>
          <w:sz w:val="26"/>
          <w:szCs w:val="26"/>
        </w:rPr>
        <w:t>,</w:t>
      </w:r>
      <w:r w:rsidR="00D1273A" w:rsidRPr="004B5A49">
        <w:rPr>
          <w:rFonts w:ascii="Arial" w:hAnsi="Arial" w:cs="Arial"/>
          <w:sz w:val="26"/>
          <w:szCs w:val="26"/>
        </w:rPr>
        <w:t xml:space="preserve"> cuando éstas deberían ser tratadas como un participante más del mercado eléctrico</w:t>
      </w:r>
      <w:r w:rsidR="004E369C" w:rsidRPr="004B5A49">
        <w:rPr>
          <w:rFonts w:ascii="Arial" w:hAnsi="Arial" w:cs="Arial"/>
          <w:sz w:val="26"/>
          <w:szCs w:val="26"/>
        </w:rPr>
        <w:t xml:space="preserve">. </w:t>
      </w:r>
    </w:p>
    <w:p w14:paraId="34BE4E6B" w14:textId="272CB070" w:rsidR="005A14E2" w:rsidRDefault="00671241" w:rsidP="005A14E2">
      <w:pPr>
        <w:spacing w:after="360" w:line="360" w:lineRule="auto"/>
        <w:jc w:val="both"/>
        <w:rPr>
          <w:rFonts w:ascii="Arial" w:hAnsi="Arial" w:cs="Arial"/>
          <w:sz w:val="26"/>
          <w:szCs w:val="26"/>
        </w:rPr>
      </w:pPr>
      <w:r w:rsidRPr="004B5A49">
        <w:rPr>
          <w:rFonts w:ascii="Arial" w:hAnsi="Arial" w:cs="Arial"/>
          <w:sz w:val="26"/>
          <w:szCs w:val="26"/>
        </w:rPr>
        <w:t xml:space="preserve">Lo anterior es suficiente para concluir que las modificaciones, en los temas y artículos referidos, atentan contra el modelo de Industria Eléctrica previsto en el orden constitucional. </w:t>
      </w:r>
    </w:p>
    <w:p w14:paraId="78798E7A" w14:textId="77777777" w:rsidR="004A025C" w:rsidRPr="004B5A49" w:rsidRDefault="004A025C" w:rsidP="005A14E2">
      <w:pPr>
        <w:spacing w:after="360" w:line="360" w:lineRule="auto"/>
        <w:jc w:val="both"/>
        <w:rPr>
          <w:rFonts w:ascii="Arial" w:hAnsi="Arial" w:cs="Arial"/>
          <w:sz w:val="26"/>
          <w:szCs w:val="26"/>
        </w:rPr>
      </w:pPr>
    </w:p>
    <w:p w14:paraId="0998E278" w14:textId="45775679" w:rsidR="005C2256" w:rsidRPr="005F623D" w:rsidRDefault="004171FB" w:rsidP="005F623D">
      <w:pPr>
        <w:spacing w:after="360" w:line="360" w:lineRule="auto"/>
        <w:jc w:val="both"/>
        <w:rPr>
          <w:rFonts w:ascii="Arial" w:hAnsi="Arial" w:cs="Arial"/>
          <w:b/>
          <w:bCs/>
          <w:sz w:val="26"/>
          <w:szCs w:val="26"/>
          <w:lang w:val="es-MX"/>
        </w:rPr>
      </w:pPr>
      <w:r w:rsidRPr="005F623D">
        <w:rPr>
          <w:rFonts w:ascii="Arial" w:hAnsi="Arial" w:cs="Arial"/>
          <w:b/>
          <w:bCs/>
          <w:sz w:val="26"/>
          <w:szCs w:val="26"/>
          <w:lang w:val="es-MX"/>
        </w:rPr>
        <w:t>Violación al derecho al medio ambiente sano y a las obligaciones</w:t>
      </w:r>
      <w:r w:rsidR="00127F9E" w:rsidRPr="005F623D">
        <w:rPr>
          <w:rFonts w:ascii="Arial" w:hAnsi="Arial" w:cs="Arial"/>
          <w:b/>
          <w:bCs/>
          <w:sz w:val="26"/>
          <w:szCs w:val="26"/>
          <w:lang w:val="es-MX"/>
        </w:rPr>
        <w:t xml:space="preserve"> del Estado mexicano</w:t>
      </w:r>
      <w:r w:rsidRPr="005F623D">
        <w:rPr>
          <w:rFonts w:ascii="Arial" w:hAnsi="Arial" w:cs="Arial"/>
          <w:b/>
          <w:bCs/>
          <w:sz w:val="26"/>
          <w:szCs w:val="26"/>
          <w:lang w:val="es-MX"/>
        </w:rPr>
        <w:t xml:space="preserve"> en materia ambiental.</w:t>
      </w:r>
    </w:p>
    <w:p w14:paraId="29A97512" w14:textId="75766268" w:rsidR="00CA6159" w:rsidRDefault="001726F4" w:rsidP="006E5170">
      <w:pPr>
        <w:spacing w:after="360" w:line="360" w:lineRule="auto"/>
        <w:jc w:val="both"/>
        <w:rPr>
          <w:rFonts w:ascii="Arial" w:hAnsi="Arial" w:cs="Arial"/>
          <w:sz w:val="26"/>
          <w:szCs w:val="26"/>
          <w:lang w:val="es-MX"/>
        </w:rPr>
      </w:pPr>
      <w:r w:rsidRPr="004B5A49">
        <w:rPr>
          <w:rFonts w:ascii="Arial" w:hAnsi="Arial" w:cs="Arial"/>
          <w:sz w:val="26"/>
          <w:szCs w:val="26"/>
          <w:lang w:val="es-MX"/>
        </w:rPr>
        <w:t xml:space="preserve">Algunos integrantes </w:t>
      </w:r>
      <w:r w:rsidR="004171FB" w:rsidRPr="004B5A49">
        <w:rPr>
          <w:rFonts w:ascii="Arial" w:hAnsi="Arial" w:cs="Arial"/>
          <w:sz w:val="26"/>
          <w:szCs w:val="26"/>
          <w:lang w:val="es-MX"/>
        </w:rPr>
        <w:t>del Pleno concluyeron que los artículos 3, fracciones V, XII, XII bis y XIV; 4 fracciones I y VI; 26, 53, 101, 108, fracciones V y VI, que modifican el orden de despacho, y 126, fr</w:t>
      </w:r>
      <w:r w:rsidR="00B37481">
        <w:rPr>
          <w:rFonts w:ascii="Arial" w:hAnsi="Arial" w:cs="Arial"/>
          <w:sz w:val="26"/>
          <w:szCs w:val="26"/>
          <w:lang w:val="es-MX"/>
        </w:rPr>
        <w:t>acción</w:t>
      </w:r>
      <w:r w:rsidR="004171FB" w:rsidRPr="004B5A49">
        <w:rPr>
          <w:rFonts w:ascii="Arial" w:hAnsi="Arial" w:cs="Arial"/>
          <w:sz w:val="26"/>
          <w:szCs w:val="26"/>
          <w:lang w:val="es-MX"/>
        </w:rPr>
        <w:t xml:space="preserve"> II, que modifica el régimen de los </w:t>
      </w:r>
      <w:r w:rsidR="004B0844">
        <w:rPr>
          <w:rFonts w:ascii="Arial" w:hAnsi="Arial" w:cs="Arial"/>
          <w:sz w:val="26"/>
          <w:szCs w:val="26"/>
          <w:lang w:val="es-MX"/>
        </w:rPr>
        <w:t>CELs</w:t>
      </w:r>
      <w:r w:rsidR="004171FB" w:rsidRPr="004B5A49">
        <w:rPr>
          <w:rFonts w:ascii="Arial" w:hAnsi="Arial" w:cs="Arial"/>
          <w:sz w:val="26"/>
          <w:szCs w:val="26"/>
          <w:lang w:val="es-MX"/>
        </w:rPr>
        <w:t xml:space="preserve">, no </w:t>
      </w:r>
      <w:r w:rsidRPr="004B5A49">
        <w:rPr>
          <w:rFonts w:ascii="Arial" w:hAnsi="Arial" w:cs="Arial"/>
          <w:sz w:val="26"/>
          <w:szCs w:val="26"/>
          <w:lang w:val="es-MX"/>
        </w:rPr>
        <w:t xml:space="preserve">eran contrarios al </w:t>
      </w:r>
      <w:r w:rsidR="004171FB" w:rsidRPr="004B5A49">
        <w:rPr>
          <w:rFonts w:ascii="Arial" w:hAnsi="Arial" w:cs="Arial"/>
          <w:sz w:val="26"/>
          <w:szCs w:val="26"/>
          <w:lang w:val="es-MX"/>
        </w:rPr>
        <w:t>derecho al medio ambiente</w:t>
      </w:r>
      <w:r w:rsidRPr="004B5A49">
        <w:rPr>
          <w:rFonts w:ascii="Arial" w:hAnsi="Arial" w:cs="Arial"/>
          <w:sz w:val="26"/>
          <w:szCs w:val="26"/>
          <w:lang w:val="es-MX"/>
        </w:rPr>
        <w:t xml:space="preserve"> sano ni a las obligaciones en materia ambiental que ha suscrito el Estado mexicano. Bajo una interpretación conforme, llegaron a la conclusión </w:t>
      </w:r>
      <w:r w:rsidR="00F23DD9">
        <w:rPr>
          <w:rFonts w:ascii="Arial" w:hAnsi="Arial" w:cs="Arial"/>
          <w:sz w:val="26"/>
          <w:szCs w:val="26"/>
          <w:lang w:val="es-MX"/>
        </w:rPr>
        <w:t xml:space="preserve">de </w:t>
      </w:r>
      <w:r w:rsidRPr="004B5A49">
        <w:rPr>
          <w:rFonts w:ascii="Arial" w:hAnsi="Arial" w:cs="Arial"/>
          <w:sz w:val="26"/>
          <w:szCs w:val="26"/>
          <w:lang w:val="es-MX"/>
        </w:rPr>
        <w:t xml:space="preserve">que la reforma </w:t>
      </w:r>
      <w:r w:rsidR="00211B6D">
        <w:rPr>
          <w:rFonts w:ascii="Arial" w:hAnsi="Arial" w:cs="Arial"/>
          <w:sz w:val="26"/>
          <w:szCs w:val="26"/>
          <w:lang w:val="es-MX"/>
        </w:rPr>
        <w:t>a</w:t>
      </w:r>
      <w:r w:rsidR="00211B6D" w:rsidRPr="004B5A49">
        <w:rPr>
          <w:rFonts w:ascii="Arial" w:hAnsi="Arial" w:cs="Arial"/>
          <w:sz w:val="26"/>
          <w:szCs w:val="26"/>
          <w:lang w:val="es-MX"/>
        </w:rPr>
        <w:t xml:space="preserve"> dichas disposiciones </w:t>
      </w:r>
      <w:r w:rsidRPr="004B5A49">
        <w:rPr>
          <w:rFonts w:ascii="Arial" w:hAnsi="Arial" w:cs="Arial"/>
          <w:sz w:val="26"/>
          <w:szCs w:val="26"/>
          <w:lang w:val="es-MX"/>
        </w:rPr>
        <w:t xml:space="preserve">debía entenderse </w:t>
      </w:r>
      <w:r w:rsidR="000305B6" w:rsidRPr="004B5A49">
        <w:rPr>
          <w:rFonts w:ascii="Arial" w:hAnsi="Arial" w:cs="Arial"/>
          <w:sz w:val="26"/>
          <w:szCs w:val="26"/>
          <w:lang w:val="es-MX"/>
        </w:rPr>
        <w:t xml:space="preserve">en el sentido de preferir </w:t>
      </w:r>
      <w:r w:rsidRPr="004B5A49">
        <w:rPr>
          <w:rFonts w:ascii="Arial" w:hAnsi="Arial" w:cs="Arial"/>
          <w:sz w:val="26"/>
          <w:szCs w:val="26"/>
          <w:lang w:val="es-MX"/>
        </w:rPr>
        <w:t>la producción de centrales de energía más limpia (como las hidroeléctricas) pero no las más contaminantes (como las de combustóleo o carboeléctricas).</w:t>
      </w:r>
      <w:r w:rsidR="00C8408C">
        <w:rPr>
          <w:rFonts w:ascii="Arial" w:hAnsi="Arial" w:cs="Arial"/>
          <w:sz w:val="26"/>
          <w:szCs w:val="26"/>
          <w:lang w:val="es-MX"/>
        </w:rPr>
        <w:t xml:space="preserve"> </w:t>
      </w:r>
    </w:p>
    <w:p w14:paraId="55A42C87" w14:textId="62B65209" w:rsidR="00C8408C" w:rsidRDefault="001726F4" w:rsidP="006E5170">
      <w:pPr>
        <w:spacing w:after="360" w:line="360" w:lineRule="auto"/>
        <w:jc w:val="both"/>
        <w:rPr>
          <w:rFonts w:ascii="Arial" w:hAnsi="Arial" w:cs="Arial"/>
          <w:sz w:val="26"/>
          <w:szCs w:val="26"/>
          <w:lang w:val="es-MX"/>
        </w:rPr>
      </w:pPr>
      <w:r w:rsidRPr="004B5A49">
        <w:rPr>
          <w:rFonts w:ascii="Arial" w:hAnsi="Arial" w:cs="Arial"/>
          <w:sz w:val="26"/>
          <w:szCs w:val="26"/>
          <w:lang w:val="es-MX"/>
        </w:rPr>
        <w:lastRenderedPageBreak/>
        <w:t xml:space="preserve">No comparto </w:t>
      </w:r>
      <w:r w:rsidR="00C8408C">
        <w:rPr>
          <w:rFonts w:ascii="Arial" w:hAnsi="Arial" w:cs="Arial"/>
          <w:sz w:val="26"/>
          <w:szCs w:val="26"/>
          <w:lang w:val="es-MX"/>
        </w:rPr>
        <w:t xml:space="preserve">que sea posible realizar </w:t>
      </w:r>
      <w:r w:rsidRPr="004B5A49">
        <w:rPr>
          <w:rFonts w:ascii="Arial" w:hAnsi="Arial" w:cs="Arial"/>
          <w:sz w:val="26"/>
          <w:szCs w:val="26"/>
          <w:lang w:val="es-MX"/>
        </w:rPr>
        <w:t>dicha interpretación</w:t>
      </w:r>
      <w:r w:rsidR="00C8408C">
        <w:rPr>
          <w:rFonts w:ascii="Arial" w:hAnsi="Arial" w:cs="Arial"/>
          <w:sz w:val="26"/>
          <w:szCs w:val="26"/>
          <w:lang w:val="es-MX"/>
        </w:rPr>
        <w:t>. P</w:t>
      </w:r>
      <w:r w:rsidR="000305B6" w:rsidRPr="004B5A49">
        <w:rPr>
          <w:rFonts w:ascii="Arial" w:hAnsi="Arial" w:cs="Arial"/>
          <w:sz w:val="26"/>
          <w:szCs w:val="26"/>
          <w:lang w:val="es-MX"/>
        </w:rPr>
        <w:t>rivilegiar la entrega física no garantiza que toda la energía producida provenga de fuentes más limpias, y</w:t>
      </w:r>
      <w:r w:rsidR="00C8408C">
        <w:rPr>
          <w:rFonts w:ascii="Arial" w:hAnsi="Arial" w:cs="Arial"/>
          <w:sz w:val="26"/>
          <w:szCs w:val="26"/>
          <w:lang w:val="es-MX"/>
        </w:rPr>
        <w:t xml:space="preserve"> presuponer que una</w:t>
      </w:r>
      <w:r w:rsidR="00840466">
        <w:rPr>
          <w:rFonts w:ascii="Arial" w:hAnsi="Arial" w:cs="Arial"/>
          <w:sz w:val="26"/>
          <w:szCs w:val="26"/>
          <w:lang w:val="es-MX"/>
        </w:rPr>
        <w:t xml:space="preserve"> interpretación conforme resuelve el problema, soslaya que </w:t>
      </w:r>
      <w:r w:rsidR="000305B6" w:rsidRPr="004B5A49">
        <w:rPr>
          <w:rFonts w:ascii="Arial" w:hAnsi="Arial" w:cs="Arial"/>
          <w:sz w:val="26"/>
          <w:szCs w:val="26"/>
          <w:lang w:val="es-MX"/>
        </w:rPr>
        <w:t xml:space="preserve">la modificación al sistema de </w:t>
      </w:r>
      <w:r w:rsidR="00E9528F">
        <w:rPr>
          <w:rFonts w:ascii="Arial" w:hAnsi="Arial" w:cs="Arial"/>
          <w:sz w:val="26"/>
          <w:szCs w:val="26"/>
          <w:lang w:val="es-MX"/>
        </w:rPr>
        <w:t xml:space="preserve">CELs </w:t>
      </w:r>
      <w:r w:rsidR="00840466">
        <w:rPr>
          <w:rFonts w:ascii="Arial" w:hAnsi="Arial" w:cs="Arial"/>
          <w:sz w:val="26"/>
          <w:szCs w:val="26"/>
          <w:lang w:val="es-MX"/>
        </w:rPr>
        <w:t xml:space="preserve">para flexibilizar </w:t>
      </w:r>
      <w:r w:rsidR="000305B6" w:rsidRPr="004B5A49">
        <w:rPr>
          <w:rFonts w:ascii="Arial" w:hAnsi="Arial" w:cs="Arial"/>
          <w:sz w:val="26"/>
          <w:szCs w:val="26"/>
          <w:lang w:val="es-MX"/>
        </w:rPr>
        <w:t xml:space="preserve">su entrega termina por romper los incentivos que </w:t>
      </w:r>
      <w:r w:rsidR="00840466">
        <w:rPr>
          <w:rFonts w:ascii="Arial" w:hAnsi="Arial" w:cs="Arial"/>
          <w:sz w:val="26"/>
          <w:szCs w:val="26"/>
          <w:lang w:val="es-MX"/>
        </w:rPr>
        <w:t xml:space="preserve">constitucionalmente se </w:t>
      </w:r>
      <w:r w:rsidR="00211B6D">
        <w:rPr>
          <w:rFonts w:ascii="Arial" w:hAnsi="Arial" w:cs="Arial"/>
          <w:sz w:val="26"/>
          <w:szCs w:val="26"/>
          <w:lang w:val="es-MX"/>
        </w:rPr>
        <w:t xml:space="preserve">previeron </w:t>
      </w:r>
      <w:r w:rsidR="00840466">
        <w:rPr>
          <w:rFonts w:ascii="Arial" w:hAnsi="Arial" w:cs="Arial"/>
          <w:sz w:val="26"/>
          <w:szCs w:val="26"/>
          <w:lang w:val="es-MX"/>
        </w:rPr>
        <w:t xml:space="preserve">para incentivar la participación de nuevos generadores con base en </w:t>
      </w:r>
      <w:r w:rsidR="000305B6" w:rsidRPr="004B5A49">
        <w:rPr>
          <w:rFonts w:ascii="Arial" w:hAnsi="Arial" w:cs="Arial"/>
          <w:sz w:val="26"/>
          <w:szCs w:val="26"/>
          <w:lang w:val="es-MX"/>
        </w:rPr>
        <w:t>energías limpias, lo que ayudaba a cumplir el objetivo de la transición energética</w:t>
      </w:r>
      <w:r w:rsidRPr="004B5A49">
        <w:rPr>
          <w:rFonts w:ascii="Arial" w:hAnsi="Arial" w:cs="Arial"/>
          <w:sz w:val="26"/>
          <w:szCs w:val="26"/>
          <w:lang w:val="es-MX"/>
        </w:rPr>
        <w:t xml:space="preserve">. </w:t>
      </w:r>
    </w:p>
    <w:p w14:paraId="0C4E63F8" w14:textId="60A1FE08" w:rsidR="005C2256" w:rsidRPr="004B5A49" w:rsidRDefault="003A071C" w:rsidP="006E5170">
      <w:pPr>
        <w:spacing w:after="360" w:line="360" w:lineRule="auto"/>
        <w:jc w:val="both"/>
        <w:rPr>
          <w:rFonts w:ascii="Arial" w:hAnsi="Arial" w:cs="Arial"/>
          <w:sz w:val="26"/>
          <w:szCs w:val="26"/>
          <w:lang w:val="es-MX"/>
        </w:rPr>
      </w:pPr>
      <w:r w:rsidRPr="004B5A49">
        <w:rPr>
          <w:rFonts w:ascii="Arial" w:hAnsi="Arial" w:cs="Arial"/>
          <w:sz w:val="26"/>
          <w:szCs w:val="26"/>
          <w:lang w:val="es-MX"/>
        </w:rPr>
        <w:t xml:space="preserve">Como ya había referido </w:t>
      </w:r>
      <w:r w:rsidR="000305B6" w:rsidRPr="004B5A49">
        <w:rPr>
          <w:rFonts w:ascii="Arial" w:hAnsi="Arial" w:cs="Arial"/>
          <w:sz w:val="26"/>
          <w:szCs w:val="26"/>
          <w:lang w:val="es-MX"/>
        </w:rPr>
        <w:t xml:space="preserve">previamente, </w:t>
      </w:r>
      <w:r w:rsidRPr="004B5A49">
        <w:rPr>
          <w:rFonts w:ascii="Arial" w:hAnsi="Arial" w:cs="Arial"/>
          <w:sz w:val="26"/>
          <w:szCs w:val="26"/>
          <w:lang w:val="es-MX"/>
        </w:rPr>
        <w:t xml:space="preserve">la reforma constitucional de </w:t>
      </w:r>
      <w:r w:rsidR="00EA2680">
        <w:rPr>
          <w:rFonts w:ascii="Arial" w:hAnsi="Arial" w:cs="Arial"/>
          <w:sz w:val="26"/>
          <w:szCs w:val="26"/>
          <w:lang w:val="es-MX"/>
        </w:rPr>
        <w:t>dos mil trece</w:t>
      </w:r>
      <w:r w:rsidRPr="004B5A49">
        <w:rPr>
          <w:rFonts w:ascii="Arial" w:hAnsi="Arial" w:cs="Arial"/>
          <w:sz w:val="26"/>
          <w:szCs w:val="26"/>
          <w:lang w:val="es-MX"/>
        </w:rPr>
        <w:t xml:space="preserve"> </w:t>
      </w:r>
      <w:r w:rsidR="000305B6" w:rsidRPr="004B5A49">
        <w:rPr>
          <w:rFonts w:ascii="Arial" w:hAnsi="Arial" w:cs="Arial"/>
          <w:sz w:val="26"/>
          <w:szCs w:val="26"/>
          <w:lang w:val="es-MX"/>
        </w:rPr>
        <w:t xml:space="preserve">fue muy clara con el </w:t>
      </w:r>
      <w:r w:rsidRPr="004B5A49">
        <w:rPr>
          <w:rFonts w:ascii="Arial" w:hAnsi="Arial" w:cs="Arial"/>
          <w:sz w:val="26"/>
          <w:szCs w:val="26"/>
          <w:lang w:val="es-MX"/>
        </w:rPr>
        <w:t>mandato impuls</w:t>
      </w:r>
      <w:r w:rsidR="000305B6" w:rsidRPr="004B5A49">
        <w:rPr>
          <w:rFonts w:ascii="Arial" w:hAnsi="Arial" w:cs="Arial"/>
          <w:sz w:val="26"/>
          <w:szCs w:val="26"/>
          <w:lang w:val="es-MX"/>
        </w:rPr>
        <w:t>ar</w:t>
      </w:r>
      <w:r w:rsidRPr="004B5A49">
        <w:rPr>
          <w:rFonts w:ascii="Arial" w:hAnsi="Arial" w:cs="Arial"/>
          <w:sz w:val="26"/>
          <w:szCs w:val="26"/>
          <w:lang w:val="es-MX"/>
        </w:rPr>
        <w:t xml:space="preserve"> las energías limpias</w:t>
      </w:r>
      <w:r w:rsidR="00D027E3">
        <w:rPr>
          <w:rFonts w:ascii="Arial" w:hAnsi="Arial" w:cs="Arial"/>
          <w:sz w:val="26"/>
          <w:szCs w:val="26"/>
          <w:lang w:val="es-MX"/>
        </w:rPr>
        <w:t>:</w:t>
      </w:r>
    </w:p>
    <w:p w14:paraId="181C0978" w14:textId="77777777" w:rsidR="003A071C" w:rsidRPr="003A071C" w:rsidRDefault="003A071C" w:rsidP="003A071C">
      <w:pPr>
        <w:spacing w:after="360"/>
        <w:ind w:left="567"/>
        <w:jc w:val="both"/>
        <w:rPr>
          <w:rFonts w:ascii="Arial" w:hAnsi="Arial" w:cs="Arial"/>
          <w:sz w:val="24"/>
          <w:szCs w:val="24"/>
          <w:lang w:val="es-ES_tradnl"/>
        </w:rPr>
      </w:pPr>
      <w:r w:rsidRPr="003A071C">
        <w:rPr>
          <w:rFonts w:ascii="Arial" w:hAnsi="Arial" w:cs="Arial"/>
          <w:b/>
          <w:bCs/>
          <w:sz w:val="24"/>
          <w:szCs w:val="24"/>
          <w:lang w:val="es-ES_tradnl"/>
        </w:rPr>
        <w:t>Transitorio Décimo Séptimo</w:t>
      </w:r>
      <w:r w:rsidRPr="003A071C">
        <w:rPr>
          <w:rFonts w:ascii="Arial" w:hAnsi="Arial" w:cs="Arial"/>
          <w:sz w:val="24"/>
          <w:szCs w:val="24"/>
          <w:lang w:val="es-ES_tradnl"/>
        </w:rPr>
        <w:t xml:space="preserve">. Dentro de los trescientos sesenta y cinco días naturales siguientes a la entrada en vigor del presente Decreto, el Congreso de la Unión realizará las adecuaciones al marco jurídico, para establecer las bases en las que el Estado procurará la protección y cuidado del medio ambiente, en todos los procesos relacionados con la materia del presente Decreto en los que intervengan empresas productivas del Estado, los particulares o ambos, </w:t>
      </w:r>
      <w:r w:rsidRPr="003A071C">
        <w:rPr>
          <w:rFonts w:ascii="Arial" w:hAnsi="Arial" w:cs="Arial"/>
          <w:sz w:val="24"/>
          <w:szCs w:val="24"/>
          <w:u w:val="single"/>
          <w:lang w:val="es-ES_tradnl"/>
        </w:rPr>
        <w:t>mediante la incorporación de criterios y mejores prácticas en los temas de eficiencia en el uso de energía, disminución en la generación de gases y compuestos de efecto invernadero, eficiencia en el uso de recursos naturales, baja generación de residuos y emisiones, así como la menor huella de carbono en todos sus procesos</w:t>
      </w:r>
      <w:r w:rsidRPr="003A071C">
        <w:rPr>
          <w:rFonts w:ascii="Arial" w:hAnsi="Arial" w:cs="Arial"/>
          <w:sz w:val="24"/>
          <w:szCs w:val="24"/>
          <w:lang w:val="es-ES_tradnl"/>
        </w:rPr>
        <w:t>.</w:t>
      </w:r>
    </w:p>
    <w:p w14:paraId="06A3F80B" w14:textId="77777777" w:rsidR="003A071C" w:rsidRPr="003A071C" w:rsidRDefault="003A071C" w:rsidP="003A071C">
      <w:pPr>
        <w:spacing w:after="360"/>
        <w:ind w:left="567"/>
        <w:jc w:val="both"/>
        <w:rPr>
          <w:rFonts w:ascii="Arial" w:hAnsi="Arial" w:cs="Arial"/>
          <w:sz w:val="24"/>
          <w:szCs w:val="24"/>
          <w:lang w:val="es-ES_tradnl"/>
        </w:rPr>
      </w:pPr>
      <w:r w:rsidRPr="003A071C">
        <w:rPr>
          <w:rFonts w:ascii="Arial" w:hAnsi="Arial" w:cs="Arial"/>
          <w:sz w:val="24"/>
          <w:szCs w:val="24"/>
          <w:u w:val="single"/>
          <w:lang w:val="es-ES_tradnl"/>
        </w:rPr>
        <w:t>En materia de electricidad, la ley establecerá a los participantes de la industria eléctrica obligaciones de energías limpias y reducción de emisiones contaminantes</w:t>
      </w:r>
      <w:r w:rsidRPr="003A071C">
        <w:rPr>
          <w:rFonts w:ascii="Arial" w:hAnsi="Arial" w:cs="Arial"/>
          <w:sz w:val="24"/>
          <w:szCs w:val="24"/>
          <w:lang w:val="es-ES_tradnl"/>
        </w:rPr>
        <w:t>.</w:t>
      </w:r>
    </w:p>
    <w:p w14:paraId="0F089CB8" w14:textId="3E02345D" w:rsidR="005B37DC" w:rsidRPr="004B5A49" w:rsidRDefault="003A071C" w:rsidP="00C300C7">
      <w:pPr>
        <w:spacing w:after="360" w:line="360" w:lineRule="auto"/>
        <w:jc w:val="both"/>
        <w:rPr>
          <w:rFonts w:ascii="Arial" w:hAnsi="Arial" w:cs="Arial"/>
          <w:sz w:val="26"/>
          <w:szCs w:val="26"/>
          <w:lang w:val="es-MX"/>
        </w:rPr>
      </w:pPr>
      <w:r w:rsidRPr="004B5A49">
        <w:rPr>
          <w:rFonts w:ascii="Arial" w:hAnsi="Arial" w:cs="Arial"/>
          <w:sz w:val="26"/>
          <w:szCs w:val="26"/>
          <w:lang w:val="es-MX"/>
        </w:rPr>
        <w:t>E</w:t>
      </w:r>
      <w:r w:rsidR="000305B6" w:rsidRPr="004B5A49">
        <w:rPr>
          <w:rFonts w:ascii="Arial" w:hAnsi="Arial" w:cs="Arial"/>
          <w:sz w:val="26"/>
          <w:szCs w:val="26"/>
          <w:lang w:val="es-MX"/>
        </w:rPr>
        <w:t>l</w:t>
      </w:r>
      <w:r w:rsidRPr="004B5A49">
        <w:rPr>
          <w:rFonts w:ascii="Arial" w:hAnsi="Arial" w:cs="Arial"/>
          <w:sz w:val="26"/>
          <w:szCs w:val="26"/>
          <w:lang w:val="es-MX"/>
        </w:rPr>
        <w:t xml:space="preserve"> mecanismo que se utilizó para </w:t>
      </w:r>
      <w:r w:rsidR="000305B6" w:rsidRPr="004B5A49">
        <w:rPr>
          <w:rFonts w:ascii="Arial" w:hAnsi="Arial" w:cs="Arial"/>
          <w:sz w:val="26"/>
          <w:szCs w:val="26"/>
          <w:lang w:val="es-MX"/>
        </w:rPr>
        <w:t xml:space="preserve">cumplir con esto fueron los </w:t>
      </w:r>
      <w:r w:rsidR="005B37DC" w:rsidRPr="004B5A49">
        <w:rPr>
          <w:rFonts w:ascii="Arial" w:hAnsi="Arial" w:cs="Arial"/>
          <w:sz w:val="26"/>
          <w:szCs w:val="26"/>
          <w:lang w:val="es-MX"/>
        </w:rPr>
        <w:t>CELs</w:t>
      </w:r>
      <w:r w:rsidRPr="004B5A49">
        <w:rPr>
          <w:rFonts w:ascii="Arial" w:hAnsi="Arial" w:cs="Arial"/>
          <w:sz w:val="26"/>
          <w:szCs w:val="26"/>
          <w:lang w:val="es-MX"/>
        </w:rPr>
        <w:t xml:space="preserve">, que en estricto sentido son </w:t>
      </w:r>
      <w:r w:rsidRPr="004B5A49">
        <w:rPr>
          <w:rFonts w:ascii="Arial" w:hAnsi="Arial" w:cs="Arial"/>
          <w:bCs/>
          <w:sz w:val="26"/>
          <w:szCs w:val="26"/>
          <w:lang w:val="es-MX"/>
        </w:rPr>
        <w:t xml:space="preserve">títulos </w:t>
      </w:r>
      <w:r w:rsidR="000305B6" w:rsidRPr="004B5A49">
        <w:rPr>
          <w:rFonts w:ascii="Arial" w:hAnsi="Arial" w:cs="Arial"/>
          <w:bCs/>
          <w:sz w:val="26"/>
          <w:szCs w:val="26"/>
          <w:lang w:val="es-MX"/>
        </w:rPr>
        <w:t xml:space="preserve">emitidos por </w:t>
      </w:r>
      <w:r w:rsidRPr="004B5A49">
        <w:rPr>
          <w:rFonts w:ascii="Arial" w:hAnsi="Arial" w:cs="Arial"/>
          <w:bCs/>
          <w:sz w:val="26"/>
          <w:szCs w:val="26"/>
          <w:lang w:val="es-MX"/>
        </w:rPr>
        <w:t xml:space="preserve">la CRE </w:t>
      </w:r>
      <w:r w:rsidR="000305B6" w:rsidRPr="004B5A49">
        <w:rPr>
          <w:rFonts w:ascii="Arial" w:hAnsi="Arial" w:cs="Arial"/>
          <w:bCs/>
          <w:sz w:val="26"/>
          <w:szCs w:val="26"/>
          <w:lang w:val="es-MX"/>
        </w:rPr>
        <w:t xml:space="preserve">en </w:t>
      </w:r>
      <w:r w:rsidRPr="004B5A49">
        <w:rPr>
          <w:rFonts w:ascii="Arial" w:hAnsi="Arial" w:cs="Arial"/>
          <w:bCs/>
          <w:sz w:val="26"/>
          <w:szCs w:val="26"/>
          <w:lang w:val="es-MX"/>
        </w:rPr>
        <w:t xml:space="preserve">favor de los generadores y representan la producción de cierto monto de energías con base en fuentes o plantas limpias. La </w:t>
      </w:r>
      <w:r w:rsidR="005B37DC" w:rsidRPr="004B5A49">
        <w:rPr>
          <w:rFonts w:ascii="Arial" w:hAnsi="Arial" w:cs="Arial"/>
          <w:bCs/>
          <w:sz w:val="26"/>
          <w:szCs w:val="26"/>
          <w:lang w:val="es-MX"/>
        </w:rPr>
        <w:t>Ley de la Industria Eléctrica</w:t>
      </w:r>
      <w:r w:rsidRPr="004B5A49">
        <w:rPr>
          <w:rFonts w:ascii="Arial" w:hAnsi="Arial" w:cs="Arial"/>
          <w:bCs/>
          <w:sz w:val="26"/>
          <w:szCs w:val="26"/>
          <w:lang w:val="es-MX"/>
        </w:rPr>
        <w:t xml:space="preserve"> exige que determinados sujetos</w:t>
      </w:r>
      <w:r w:rsidRPr="004B5A49">
        <w:rPr>
          <w:rFonts w:ascii="Arial" w:hAnsi="Arial" w:cs="Arial"/>
          <w:bCs/>
          <w:sz w:val="26"/>
          <w:szCs w:val="26"/>
          <w:vertAlign w:val="superscript"/>
          <w:lang w:val="es-MX"/>
        </w:rPr>
        <w:footnoteReference w:id="22"/>
      </w:r>
      <w:r w:rsidRPr="004B5A49">
        <w:rPr>
          <w:rFonts w:ascii="Arial" w:hAnsi="Arial" w:cs="Arial"/>
          <w:bCs/>
          <w:sz w:val="26"/>
          <w:szCs w:val="26"/>
          <w:lang w:val="es-MX"/>
        </w:rPr>
        <w:t xml:space="preserve"> acrediten que cierto porcentaje de la energía que consumen se generó en fuentes limpias</w:t>
      </w:r>
      <w:r w:rsidRPr="004B5A49">
        <w:rPr>
          <w:rFonts w:ascii="Arial" w:hAnsi="Arial" w:cs="Arial"/>
          <w:bCs/>
          <w:sz w:val="26"/>
          <w:szCs w:val="26"/>
          <w:vertAlign w:val="superscript"/>
          <w:lang w:val="es-MX"/>
        </w:rPr>
        <w:footnoteReference w:id="23"/>
      </w:r>
      <w:r w:rsidRPr="004B5A49">
        <w:rPr>
          <w:rFonts w:ascii="Arial" w:hAnsi="Arial" w:cs="Arial"/>
          <w:bCs/>
          <w:sz w:val="26"/>
          <w:szCs w:val="26"/>
          <w:lang w:val="es-MX"/>
        </w:rPr>
        <w:t xml:space="preserve">. Para acreditarlo deben comprar CELs a un </w:t>
      </w:r>
      <w:r w:rsidRPr="004B5A49">
        <w:rPr>
          <w:rFonts w:ascii="Arial" w:hAnsi="Arial" w:cs="Arial"/>
          <w:bCs/>
          <w:sz w:val="26"/>
          <w:szCs w:val="26"/>
          <w:lang w:val="es-MX"/>
        </w:rPr>
        <w:lastRenderedPageBreak/>
        <w:t xml:space="preserve">generador o adquirirlos el mercado </w:t>
      </w:r>
      <w:r w:rsidR="005B37DC" w:rsidRPr="004B5A49">
        <w:rPr>
          <w:rFonts w:ascii="Arial" w:hAnsi="Arial" w:cs="Arial"/>
          <w:sz w:val="26"/>
          <w:szCs w:val="26"/>
          <w:lang w:val="es-MX"/>
        </w:rPr>
        <w:t>respectivo</w:t>
      </w:r>
      <w:r w:rsidRPr="004B5A49">
        <w:rPr>
          <w:rFonts w:ascii="Arial" w:hAnsi="Arial" w:cs="Arial"/>
          <w:sz w:val="26"/>
          <w:szCs w:val="26"/>
          <w:vertAlign w:val="superscript"/>
          <w:lang w:val="es-MX"/>
        </w:rPr>
        <w:footnoteReference w:id="24"/>
      </w:r>
      <w:r w:rsidRPr="004B5A49">
        <w:rPr>
          <w:rFonts w:ascii="Arial" w:hAnsi="Arial" w:cs="Arial"/>
          <w:sz w:val="26"/>
          <w:szCs w:val="26"/>
          <w:lang w:val="es-MX"/>
        </w:rPr>
        <w:t xml:space="preserve">. De no acreditar el porcentaje requerido, los sujetos referidos </w:t>
      </w:r>
      <w:r w:rsidR="005B37DC" w:rsidRPr="004B5A49">
        <w:rPr>
          <w:rFonts w:ascii="Arial" w:hAnsi="Arial" w:cs="Arial"/>
          <w:sz w:val="26"/>
          <w:szCs w:val="26"/>
          <w:lang w:val="es-MX"/>
        </w:rPr>
        <w:t>pueden ser</w:t>
      </w:r>
      <w:r w:rsidRPr="004B5A49">
        <w:rPr>
          <w:rFonts w:ascii="Arial" w:hAnsi="Arial" w:cs="Arial"/>
          <w:sz w:val="26"/>
          <w:szCs w:val="26"/>
          <w:lang w:val="es-MX"/>
        </w:rPr>
        <w:t xml:space="preserve"> acreedores a una sanción. </w:t>
      </w:r>
    </w:p>
    <w:p w14:paraId="474BFC00" w14:textId="2C0F7C25" w:rsidR="00C300C7" w:rsidRPr="004B5A49" w:rsidRDefault="005B37DC" w:rsidP="00C300C7">
      <w:pPr>
        <w:spacing w:after="360" w:line="360" w:lineRule="auto"/>
        <w:jc w:val="both"/>
        <w:rPr>
          <w:rFonts w:ascii="Arial" w:hAnsi="Arial" w:cs="Arial"/>
          <w:sz w:val="26"/>
          <w:szCs w:val="26"/>
          <w:lang w:val="es-ES_tradnl" w:eastAsia="x-none"/>
        </w:rPr>
      </w:pPr>
      <w:r w:rsidRPr="004B5A49">
        <w:rPr>
          <w:rFonts w:ascii="Arial" w:hAnsi="Arial" w:cs="Arial"/>
          <w:sz w:val="26"/>
          <w:szCs w:val="26"/>
          <w:lang w:val="es-MX"/>
        </w:rPr>
        <w:t xml:space="preserve">Los CELs </w:t>
      </w:r>
      <w:r w:rsidR="003A071C" w:rsidRPr="004B5A49">
        <w:rPr>
          <w:rFonts w:ascii="Arial" w:hAnsi="Arial" w:cs="Arial"/>
          <w:sz w:val="26"/>
          <w:szCs w:val="26"/>
          <w:lang w:val="es-MX"/>
        </w:rPr>
        <w:t xml:space="preserve">persiguen dos objetivos: </w:t>
      </w:r>
      <w:r w:rsidR="003A071C" w:rsidRPr="004B5A49">
        <w:rPr>
          <w:rFonts w:ascii="Arial" w:hAnsi="Arial" w:cs="Arial"/>
          <w:b/>
          <w:bCs/>
          <w:sz w:val="26"/>
          <w:szCs w:val="26"/>
          <w:lang w:val="es-MX"/>
        </w:rPr>
        <w:t>a)</w:t>
      </w:r>
      <w:r w:rsidR="003A071C" w:rsidRPr="004B5A49">
        <w:rPr>
          <w:rFonts w:ascii="Arial" w:hAnsi="Arial" w:cs="Arial"/>
          <w:sz w:val="26"/>
          <w:szCs w:val="26"/>
          <w:lang w:val="es-MX"/>
        </w:rPr>
        <w:t xml:space="preserve"> </w:t>
      </w:r>
      <w:r w:rsidRPr="004B5A49">
        <w:rPr>
          <w:rFonts w:ascii="Arial" w:hAnsi="Arial" w:cs="Arial"/>
          <w:sz w:val="26"/>
          <w:szCs w:val="26"/>
          <w:lang w:val="es-MX"/>
        </w:rPr>
        <w:t>a</w:t>
      </w:r>
      <w:r w:rsidR="003A071C" w:rsidRPr="004B5A49">
        <w:rPr>
          <w:rFonts w:ascii="Arial" w:hAnsi="Arial" w:cs="Arial"/>
          <w:sz w:val="26"/>
          <w:szCs w:val="26"/>
          <w:lang w:val="es-MX"/>
        </w:rPr>
        <w:t>uxiliar a la transición energética</w:t>
      </w:r>
      <w:r w:rsidRPr="004B5A49">
        <w:rPr>
          <w:rFonts w:ascii="Arial" w:hAnsi="Arial" w:cs="Arial"/>
          <w:sz w:val="26"/>
          <w:szCs w:val="26"/>
          <w:lang w:val="es-MX"/>
        </w:rPr>
        <w:t xml:space="preserve"> para cumplir las </w:t>
      </w:r>
      <w:r w:rsidR="003A071C" w:rsidRPr="004B5A49">
        <w:rPr>
          <w:rFonts w:ascii="Arial" w:hAnsi="Arial" w:cs="Arial"/>
          <w:sz w:val="26"/>
          <w:szCs w:val="26"/>
          <w:lang w:val="es-MX"/>
        </w:rPr>
        <w:t xml:space="preserve">metas </w:t>
      </w:r>
      <w:r w:rsidRPr="004B5A49">
        <w:rPr>
          <w:rFonts w:ascii="Arial" w:hAnsi="Arial" w:cs="Arial"/>
          <w:sz w:val="26"/>
          <w:szCs w:val="26"/>
          <w:lang w:val="es-MX"/>
        </w:rPr>
        <w:t xml:space="preserve">que tenemos como país en la </w:t>
      </w:r>
      <w:r w:rsidR="003A071C" w:rsidRPr="004B5A49">
        <w:rPr>
          <w:rFonts w:ascii="Arial" w:hAnsi="Arial" w:cs="Arial"/>
          <w:sz w:val="26"/>
          <w:szCs w:val="26"/>
          <w:lang w:val="es-MX"/>
        </w:rPr>
        <w:t>generación de energía limpia, conforme a la Ley de Transición Energética (</w:t>
      </w:r>
      <w:r w:rsidRPr="004B5A49">
        <w:rPr>
          <w:rFonts w:ascii="Arial" w:hAnsi="Arial" w:cs="Arial"/>
          <w:sz w:val="26"/>
          <w:szCs w:val="26"/>
          <w:lang w:val="es-MX"/>
        </w:rPr>
        <w:t xml:space="preserve">emitida para </w:t>
      </w:r>
      <w:r w:rsidR="003A071C" w:rsidRPr="004B5A49">
        <w:rPr>
          <w:rFonts w:ascii="Arial" w:hAnsi="Arial" w:cs="Arial"/>
          <w:sz w:val="26"/>
          <w:szCs w:val="26"/>
          <w:lang w:val="es-MX"/>
        </w:rPr>
        <w:t xml:space="preserve">cumplir </w:t>
      </w:r>
      <w:r w:rsidRPr="004B5A49">
        <w:rPr>
          <w:rFonts w:ascii="Arial" w:hAnsi="Arial" w:cs="Arial"/>
          <w:sz w:val="26"/>
          <w:szCs w:val="26"/>
          <w:lang w:val="es-MX"/>
        </w:rPr>
        <w:t xml:space="preserve">con </w:t>
      </w:r>
      <w:r w:rsidR="003A071C" w:rsidRPr="004B5A49">
        <w:rPr>
          <w:rFonts w:ascii="Arial" w:hAnsi="Arial" w:cs="Arial"/>
          <w:sz w:val="26"/>
          <w:szCs w:val="26"/>
          <w:lang w:val="es-MX"/>
        </w:rPr>
        <w:t>el Acuerdo de París)</w:t>
      </w:r>
      <w:r w:rsidR="003A071C" w:rsidRPr="004B5A49">
        <w:rPr>
          <w:rFonts w:ascii="Arial" w:hAnsi="Arial" w:cs="Arial"/>
          <w:sz w:val="26"/>
          <w:szCs w:val="26"/>
          <w:vertAlign w:val="superscript"/>
          <w:lang w:val="es-MX"/>
        </w:rPr>
        <w:footnoteReference w:id="25"/>
      </w:r>
      <w:r w:rsidRPr="004B5A49">
        <w:rPr>
          <w:rFonts w:ascii="Arial" w:hAnsi="Arial" w:cs="Arial"/>
          <w:sz w:val="26"/>
          <w:szCs w:val="26"/>
          <w:lang w:val="es-MX"/>
        </w:rPr>
        <w:t>; concretamente</w:t>
      </w:r>
      <w:r w:rsidR="00C859FF">
        <w:rPr>
          <w:rFonts w:ascii="Arial" w:hAnsi="Arial" w:cs="Arial"/>
          <w:sz w:val="26"/>
          <w:szCs w:val="26"/>
          <w:lang w:val="es-MX"/>
        </w:rPr>
        <w:t xml:space="preserve"> para </w:t>
      </w:r>
      <w:r w:rsidR="003A071C" w:rsidRPr="004B5A49">
        <w:rPr>
          <w:rFonts w:ascii="Arial" w:hAnsi="Arial" w:cs="Arial"/>
          <w:sz w:val="26"/>
          <w:szCs w:val="26"/>
          <w:lang w:val="es-MX"/>
        </w:rPr>
        <w:t>incrementar el porcentaje de energías limpias en el sistema eléctrico</w:t>
      </w:r>
      <w:r w:rsidRPr="004B5A49">
        <w:rPr>
          <w:rFonts w:ascii="Arial" w:hAnsi="Arial" w:cs="Arial"/>
          <w:sz w:val="26"/>
          <w:szCs w:val="26"/>
          <w:lang w:val="es-MX"/>
        </w:rPr>
        <w:t>,</w:t>
      </w:r>
      <w:r w:rsidR="003A071C" w:rsidRPr="004B5A49">
        <w:rPr>
          <w:rFonts w:ascii="Arial" w:hAnsi="Arial" w:cs="Arial"/>
          <w:sz w:val="26"/>
          <w:szCs w:val="26"/>
          <w:lang w:val="es-MX"/>
        </w:rPr>
        <w:t xml:space="preserve"> y </w:t>
      </w:r>
      <w:r w:rsidR="003A071C" w:rsidRPr="004B5A49">
        <w:rPr>
          <w:rFonts w:ascii="Arial" w:hAnsi="Arial" w:cs="Arial"/>
          <w:b/>
          <w:bCs/>
          <w:sz w:val="26"/>
          <w:szCs w:val="26"/>
          <w:lang w:val="es-MX"/>
        </w:rPr>
        <w:t>b)</w:t>
      </w:r>
      <w:r w:rsidR="003A071C" w:rsidRPr="004B5A49">
        <w:rPr>
          <w:rFonts w:ascii="Arial" w:hAnsi="Arial" w:cs="Arial"/>
          <w:sz w:val="26"/>
          <w:szCs w:val="26"/>
          <w:lang w:val="es-MX"/>
        </w:rPr>
        <w:t xml:space="preserve"> </w:t>
      </w:r>
      <w:r w:rsidR="00C300C7" w:rsidRPr="004B5A49">
        <w:rPr>
          <w:rFonts w:ascii="Arial" w:hAnsi="Arial" w:cs="Arial"/>
          <w:sz w:val="26"/>
          <w:szCs w:val="26"/>
          <w:lang w:val="es-MX"/>
        </w:rPr>
        <w:t xml:space="preserve">fungir como </w:t>
      </w:r>
      <w:r w:rsidR="003A071C" w:rsidRPr="004B5A49">
        <w:rPr>
          <w:rFonts w:ascii="Arial" w:hAnsi="Arial" w:cs="Arial"/>
          <w:sz w:val="26"/>
          <w:szCs w:val="26"/>
          <w:lang w:val="es-MX"/>
        </w:rPr>
        <w:t xml:space="preserve">mecanismo para generar </w:t>
      </w:r>
      <w:r w:rsidRPr="004B5A49">
        <w:rPr>
          <w:rFonts w:ascii="Arial" w:hAnsi="Arial" w:cs="Arial"/>
          <w:sz w:val="26"/>
          <w:szCs w:val="26"/>
          <w:lang w:val="es-MX"/>
        </w:rPr>
        <w:t xml:space="preserve">nuevas </w:t>
      </w:r>
      <w:r w:rsidR="003A071C" w:rsidRPr="004B5A49">
        <w:rPr>
          <w:rFonts w:ascii="Arial" w:hAnsi="Arial" w:cs="Arial"/>
          <w:sz w:val="26"/>
          <w:szCs w:val="26"/>
          <w:lang w:val="es-MX"/>
        </w:rPr>
        <w:t>inversiones en energías limpias.</w:t>
      </w:r>
      <w:r w:rsidR="00C300C7" w:rsidRPr="004B5A49">
        <w:rPr>
          <w:rFonts w:ascii="Arial" w:hAnsi="Arial" w:cs="Arial"/>
          <w:bCs/>
          <w:sz w:val="26"/>
          <w:szCs w:val="26"/>
          <w:lang w:val="es-MX"/>
        </w:rPr>
        <w:t xml:space="preserve"> Precisamente por ello, </w:t>
      </w:r>
      <w:r w:rsidR="00C859FF">
        <w:rPr>
          <w:rFonts w:ascii="Arial" w:hAnsi="Arial" w:cs="Arial"/>
          <w:bCs/>
          <w:sz w:val="26"/>
          <w:szCs w:val="26"/>
          <w:lang w:val="es-MX"/>
        </w:rPr>
        <w:t xml:space="preserve">se establecieron </w:t>
      </w:r>
      <w:r w:rsidR="00C300C7" w:rsidRPr="004B5A49">
        <w:rPr>
          <w:rFonts w:ascii="Arial" w:hAnsi="Arial" w:cs="Arial"/>
          <w:bCs/>
          <w:sz w:val="26"/>
          <w:szCs w:val="26"/>
          <w:lang w:val="es-MX"/>
        </w:rPr>
        <w:t>restricciones para determinar qué plantas tendrían derecho a recibirlos</w:t>
      </w:r>
      <w:r w:rsidR="00C300C7" w:rsidRPr="004B5A49">
        <w:rPr>
          <w:rStyle w:val="Refdenotaalpie"/>
          <w:rFonts w:ascii="Arial" w:hAnsi="Arial" w:cs="Arial"/>
          <w:bCs/>
          <w:sz w:val="26"/>
          <w:szCs w:val="26"/>
          <w:lang w:val="es-MX"/>
        </w:rPr>
        <w:footnoteReference w:id="26"/>
      </w:r>
      <w:r w:rsidR="00C300C7" w:rsidRPr="004B5A49">
        <w:rPr>
          <w:rFonts w:ascii="Arial" w:hAnsi="Arial" w:cs="Arial"/>
          <w:bCs/>
          <w:sz w:val="26"/>
          <w:szCs w:val="26"/>
          <w:lang w:val="es-MX"/>
        </w:rPr>
        <w:t xml:space="preserve">: </w:t>
      </w:r>
    </w:p>
    <w:p w14:paraId="7157DD08" w14:textId="4DAB97A3" w:rsidR="00C300C7" w:rsidRPr="00C300C7" w:rsidRDefault="00C300C7" w:rsidP="00C300C7">
      <w:pPr>
        <w:ind w:left="567"/>
        <w:jc w:val="both"/>
        <w:rPr>
          <w:rFonts w:ascii="Arial" w:hAnsi="Arial" w:cs="Arial"/>
          <w:sz w:val="24"/>
          <w:szCs w:val="24"/>
          <w:lang w:eastAsia="es-MX"/>
        </w:rPr>
      </w:pPr>
      <w:r w:rsidRPr="00C300C7">
        <w:rPr>
          <w:rFonts w:ascii="Arial" w:hAnsi="Arial" w:cs="Arial"/>
          <w:sz w:val="24"/>
          <w:szCs w:val="24"/>
          <w:lang w:eastAsia="es-MX"/>
        </w:rPr>
        <w:t>4</w:t>
      </w:r>
      <w:r w:rsidR="005B37DC">
        <w:rPr>
          <w:rFonts w:ascii="Arial" w:hAnsi="Arial" w:cs="Arial"/>
          <w:sz w:val="24"/>
          <w:szCs w:val="24"/>
          <w:lang w:eastAsia="es-MX"/>
        </w:rPr>
        <w:t>.</w:t>
      </w:r>
      <w:r w:rsidRPr="00C300C7">
        <w:rPr>
          <w:rFonts w:ascii="Arial" w:hAnsi="Arial" w:cs="Arial"/>
          <w:sz w:val="24"/>
          <w:szCs w:val="24"/>
          <w:lang w:eastAsia="es-MX"/>
        </w:rPr>
        <w:t>Tendrán derecho a recibir CEL por un período de veinte años los Generadores Limpios que representan a:</w:t>
      </w:r>
    </w:p>
    <w:p w14:paraId="52C76089" w14:textId="528C05C0" w:rsidR="00C300C7" w:rsidRPr="00C300C7" w:rsidRDefault="00C300C7" w:rsidP="006207F1">
      <w:pPr>
        <w:ind w:left="567"/>
        <w:jc w:val="both"/>
        <w:rPr>
          <w:rFonts w:ascii="Arial" w:hAnsi="Arial" w:cs="Arial"/>
          <w:sz w:val="24"/>
          <w:szCs w:val="24"/>
          <w:u w:val="single"/>
          <w:lang w:eastAsia="es-MX"/>
        </w:rPr>
      </w:pPr>
      <w:r w:rsidRPr="00C300C7">
        <w:rPr>
          <w:rFonts w:ascii="Arial" w:hAnsi="Arial" w:cs="Arial"/>
          <w:sz w:val="24"/>
          <w:szCs w:val="24"/>
          <w:lang w:eastAsia="es-MX"/>
        </w:rPr>
        <w:t>I.</w:t>
      </w:r>
      <w:r w:rsidR="005B37DC">
        <w:rPr>
          <w:rFonts w:ascii="Arial" w:hAnsi="Arial" w:cs="Arial"/>
          <w:sz w:val="24"/>
          <w:szCs w:val="24"/>
          <w:lang w:eastAsia="es-MX"/>
        </w:rPr>
        <w:t xml:space="preserve"> </w:t>
      </w:r>
      <w:r w:rsidRPr="00C300C7">
        <w:rPr>
          <w:rFonts w:ascii="Arial" w:hAnsi="Arial" w:cs="Arial"/>
          <w:sz w:val="24"/>
          <w:szCs w:val="24"/>
          <w:u w:val="single"/>
          <w:lang w:eastAsia="es-MX"/>
        </w:rPr>
        <w:t xml:space="preserve">Las Centrales Eléctricas Limpias que entren en operación con posterioridad al 11 de </w:t>
      </w:r>
      <w:r w:rsidRPr="006207F1">
        <w:rPr>
          <w:rFonts w:ascii="Arial" w:hAnsi="Arial" w:cs="Arial"/>
          <w:sz w:val="24"/>
          <w:szCs w:val="24"/>
          <w:lang w:eastAsia="es-MX"/>
        </w:rPr>
        <w:t>agosto</w:t>
      </w:r>
      <w:r w:rsidRPr="00C300C7">
        <w:rPr>
          <w:rFonts w:ascii="Arial" w:hAnsi="Arial" w:cs="Arial"/>
          <w:sz w:val="24"/>
          <w:szCs w:val="24"/>
          <w:u w:val="single"/>
          <w:lang w:eastAsia="es-MX"/>
        </w:rPr>
        <w:t xml:space="preserve"> de 2014.</w:t>
      </w:r>
    </w:p>
    <w:p w14:paraId="45CF3F83" w14:textId="7DE0EC24" w:rsidR="00C300C7" w:rsidRPr="00C300C7" w:rsidRDefault="00C300C7" w:rsidP="006207F1">
      <w:pPr>
        <w:ind w:left="567"/>
        <w:jc w:val="both"/>
        <w:rPr>
          <w:rFonts w:ascii="Arial" w:hAnsi="Arial" w:cs="Arial"/>
          <w:sz w:val="24"/>
          <w:szCs w:val="24"/>
          <w:lang w:eastAsia="es-MX"/>
        </w:rPr>
      </w:pPr>
      <w:r w:rsidRPr="00C300C7">
        <w:rPr>
          <w:rFonts w:ascii="Arial" w:hAnsi="Arial" w:cs="Arial"/>
          <w:sz w:val="24"/>
          <w:szCs w:val="24"/>
          <w:lang w:eastAsia="es-MX"/>
        </w:rPr>
        <w:t>II.</w:t>
      </w:r>
      <w:r w:rsidR="006207F1">
        <w:rPr>
          <w:rFonts w:ascii="Arial" w:hAnsi="Arial" w:cs="Arial"/>
          <w:sz w:val="24"/>
          <w:szCs w:val="24"/>
          <w:lang w:eastAsia="es-MX"/>
        </w:rPr>
        <w:t xml:space="preserve"> </w:t>
      </w:r>
      <w:r w:rsidRPr="00C300C7">
        <w:rPr>
          <w:rFonts w:ascii="Arial" w:hAnsi="Arial" w:cs="Arial"/>
          <w:sz w:val="24"/>
          <w:szCs w:val="24"/>
          <w:u w:val="single"/>
          <w:lang w:eastAsia="es-MX"/>
        </w:rPr>
        <w:t xml:space="preserve">Las Centrales Eléctricas Legadas que generen energía eléctrica a partir de Energías </w:t>
      </w:r>
      <w:r w:rsidRPr="006207F1">
        <w:rPr>
          <w:rFonts w:ascii="Arial" w:hAnsi="Arial" w:cs="Arial"/>
          <w:sz w:val="24"/>
          <w:szCs w:val="24"/>
          <w:lang w:eastAsia="es-MX"/>
        </w:rPr>
        <w:t>Limpias</w:t>
      </w:r>
      <w:r w:rsidRPr="00C300C7">
        <w:rPr>
          <w:rFonts w:ascii="Arial" w:hAnsi="Arial" w:cs="Arial"/>
          <w:sz w:val="24"/>
          <w:szCs w:val="24"/>
          <w:u w:val="single"/>
          <w:lang w:eastAsia="es-MX"/>
        </w:rPr>
        <w:t xml:space="preserve"> que hayan entrado en operación antes del 11 de agosto de 2014, siempre y cuando hayan realizado un proyecto para aumentar su producción de Energía Limpia</w:t>
      </w:r>
      <w:r w:rsidRPr="00C300C7">
        <w:rPr>
          <w:rFonts w:ascii="Arial" w:hAnsi="Arial" w:cs="Arial"/>
          <w:sz w:val="24"/>
          <w:szCs w:val="24"/>
          <w:lang w:eastAsia="es-MX"/>
        </w:rPr>
        <w:t>. En este caso, el periodo de veinte años iniciará a la entrada en operación del proyecto que resulte en el aumento de producción, y el número de CEL corresponderá a la Energía Limpia que se genere en exceso al mayor de los siguientes valores:</w:t>
      </w:r>
    </w:p>
    <w:p w14:paraId="3AC452F7" w14:textId="4727D392" w:rsidR="00C300C7" w:rsidRPr="00C300C7" w:rsidRDefault="00C300C7" w:rsidP="006207F1">
      <w:pPr>
        <w:ind w:left="567"/>
        <w:jc w:val="both"/>
        <w:rPr>
          <w:rFonts w:ascii="Arial" w:hAnsi="Arial" w:cs="Arial"/>
          <w:sz w:val="24"/>
          <w:szCs w:val="24"/>
          <w:lang w:eastAsia="es-MX"/>
        </w:rPr>
      </w:pPr>
      <w:r w:rsidRPr="00C300C7">
        <w:rPr>
          <w:rFonts w:ascii="Arial" w:hAnsi="Arial" w:cs="Arial"/>
          <w:sz w:val="24"/>
          <w:szCs w:val="24"/>
          <w:lang w:eastAsia="es-MX"/>
        </w:rPr>
        <w:t xml:space="preserve">a)    El valor promedio de la Energía Limpia generada por la Central Eléctrica durante los años 2012, </w:t>
      </w:r>
      <w:r w:rsidR="00EA1E3A">
        <w:rPr>
          <w:rFonts w:ascii="Arial" w:hAnsi="Arial" w:cs="Arial"/>
          <w:sz w:val="24"/>
          <w:szCs w:val="24"/>
          <w:lang w:eastAsia="es-MX"/>
        </w:rPr>
        <w:t>2013</w:t>
      </w:r>
      <w:r w:rsidRPr="00C300C7">
        <w:rPr>
          <w:rFonts w:ascii="Arial" w:hAnsi="Arial" w:cs="Arial"/>
          <w:sz w:val="24"/>
          <w:szCs w:val="24"/>
          <w:lang w:eastAsia="es-MX"/>
        </w:rPr>
        <w:t xml:space="preserve"> y 2014, incluyendo en el cálculo sólo el periodo en que la Central Eléctrica haya operado, y</w:t>
      </w:r>
    </w:p>
    <w:p w14:paraId="18AFA76C" w14:textId="77777777" w:rsidR="00C300C7" w:rsidRPr="00C300C7" w:rsidRDefault="00C300C7" w:rsidP="006207F1">
      <w:pPr>
        <w:ind w:left="567"/>
        <w:jc w:val="both"/>
        <w:rPr>
          <w:rFonts w:ascii="Arial" w:hAnsi="Arial" w:cs="Arial"/>
          <w:sz w:val="24"/>
          <w:szCs w:val="24"/>
          <w:lang w:eastAsia="es-MX"/>
        </w:rPr>
      </w:pPr>
      <w:r w:rsidRPr="00C300C7">
        <w:rPr>
          <w:rFonts w:ascii="Arial" w:hAnsi="Arial" w:cs="Arial"/>
          <w:sz w:val="24"/>
          <w:szCs w:val="24"/>
          <w:lang w:eastAsia="es-MX"/>
        </w:rPr>
        <w:t>b)    El valor promedio de la Energía Limpia generada por la Central Eléctrica durante los diez años anteriores al proyecto, incluyendo en el cálculo sólo el periodo en que la Central Eléctrica haya operado.</w:t>
      </w:r>
    </w:p>
    <w:p w14:paraId="25B69DF9" w14:textId="77777777" w:rsidR="00C300C7" w:rsidRPr="00C300C7" w:rsidRDefault="00C300C7" w:rsidP="006207F1">
      <w:pPr>
        <w:spacing w:after="360"/>
        <w:ind w:left="567"/>
        <w:jc w:val="both"/>
        <w:rPr>
          <w:rFonts w:ascii="Arial" w:hAnsi="Arial" w:cs="Arial"/>
          <w:sz w:val="24"/>
          <w:szCs w:val="24"/>
          <w:lang w:eastAsia="es-MX"/>
        </w:rPr>
      </w:pPr>
      <w:r w:rsidRPr="00C300C7">
        <w:rPr>
          <w:rFonts w:ascii="Arial" w:hAnsi="Arial" w:cs="Arial"/>
          <w:sz w:val="24"/>
          <w:szCs w:val="24"/>
          <w:lang w:eastAsia="es-MX"/>
        </w:rPr>
        <w:t>III. Las Centrales Eléctricas Limpias que cuenten con capacidad que se haya excluido de un Contrato de Interconexión Legado a fin de incluirse en un Contrato de Interconexión en los términos de la Ley, durante el periodo en el que el titular del contrato cuente con el derecho de incluir dicha capacidad en el Contrato de Interconexión Legado. En este caso el número de CEL corresponderá a la Energía Limpia que la central genere con dicha capacidad.</w:t>
      </w:r>
    </w:p>
    <w:p w14:paraId="7017A9F3" w14:textId="65C8088C" w:rsidR="003A071C" w:rsidRPr="004B5A49" w:rsidRDefault="006207F1" w:rsidP="006E5170">
      <w:pPr>
        <w:spacing w:after="360" w:line="360" w:lineRule="auto"/>
        <w:jc w:val="both"/>
        <w:rPr>
          <w:rFonts w:ascii="Arial" w:hAnsi="Arial" w:cs="Arial"/>
          <w:sz w:val="26"/>
          <w:szCs w:val="26"/>
          <w:lang w:val="es-MX"/>
        </w:rPr>
      </w:pPr>
      <w:r w:rsidRPr="004B5A49">
        <w:rPr>
          <w:rFonts w:ascii="Arial" w:hAnsi="Arial" w:cs="Arial"/>
          <w:sz w:val="26"/>
          <w:szCs w:val="26"/>
          <w:lang w:val="es-MX"/>
        </w:rPr>
        <w:lastRenderedPageBreak/>
        <w:t>L</w:t>
      </w:r>
      <w:r w:rsidR="00C300C7" w:rsidRPr="004B5A49">
        <w:rPr>
          <w:rFonts w:ascii="Arial" w:hAnsi="Arial" w:cs="Arial"/>
          <w:sz w:val="26"/>
          <w:szCs w:val="26"/>
          <w:lang w:val="es-MX"/>
        </w:rPr>
        <w:t xml:space="preserve">a </w:t>
      </w:r>
      <w:r w:rsidRPr="004B5A49">
        <w:rPr>
          <w:rFonts w:ascii="Arial" w:hAnsi="Arial" w:cs="Arial"/>
          <w:sz w:val="26"/>
          <w:szCs w:val="26"/>
          <w:lang w:val="es-MX"/>
        </w:rPr>
        <w:t xml:space="preserve">modificación al sistema de CELs que trajo la reforma al </w:t>
      </w:r>
      <w:r w:rsidR="00C300C7" w:rsidRPr="004B5A49">
        <w:rPr>
          <w:rFonts w:ascii="Arial" w:hAnsi="Arial" w:cs="Arial"/>
          <w:sz w:val="26"/>
          <w:szCs w:val="26"/>
          <w:lang w:val="es-MX"/>
        </w:rPr>
        <w:t>artículo 126, fr</w:t>
      </w:r>
      <w:r w:rsidR="0046618D" w:rsidRPr="004B5A49">
        <w:rPr>
          <w:rFonts w:ascii="Arial" w:hAnsi="Arial" w:cs="Arial"/>
          <w:sz w:val="26"/>
          <w:szCs w:val="26"/>
          <w:lang w:val="es-MX"/>
        </w:rPr>
        <w:t>acción</w:t>
      </w:r>
      <w:r w:rsidR="00C300C7" w:rsidRPr="004B5A49">
        <w:rPr>
          <w:rFonts w:ascii="Arial" w:hAnsi="Arial" w:cs="Arial"/>
          <w:sz w:val="26"/>
          <w:szCs w:val="26"/>
          <w:lang w:val="es-MX"/>
        </w:rPr>
        <w:t xml:space="preserve"> II</w:t>
      </w:r>
      <w:r w:rsidRPr="004B5A49">
        <w:rPr>
          <w:rFonts w:ascii="Arial" w:hAnsi="Arial" w:cs="Arial"/>
          <w:sz w:val="26"/>
          <w:szCs w:val="26"/>
          <w:lang w:val="es-MX"/>
        </w:rPr>
        <w:t>, de la LIE</w:t>
      </w:r>
      <w:r w:rsidR="00AD679A">
        <w:rPr>
          <w:rFonts w:ascii="Arial" w:hAnsi="Arial" w:cs="Arial"/>
          <w:sz w:val="26"/>
          <w:szCs w:val="26"/>
          <w:lang w:val="es-MX"/>
        </w:rPr>
        <w:t>,</w:t>
      </w:r>
      <w:r w:rsidRPr="004B5A49">
        <w:rPr>
          <w:rFonts w:ascii="Arial" w:hAnsi="Arial" w:cs="Arial"/>
          <w:sz w:val="26"/>
          <w:szCs w:val="26"/>
          <w:lang w:val="es-MX"/>
        </w:rPr>
        <w:t xml:space="preserve"> busca superar estos requisitos</w:t>
      </w:r>
      <w:r w:rsidR="00C300C7" w:rsidRPr="004B5A49">
        <w:rPr>
          <w:rFonts w:ascii="Arial" w:hAnsi="Arial" w:cs="Arial"/>
          <w:sz w:val="26"/>
          <w:szCs w:val="26"/>
          <w:lang w:val="es-MX"/>
        </w:rPr>
        <w:t xml:space="preserve">. Al establecer en Ley que el otorgamiento de CEL no dependerá de la fecha de inicio de operación comercial, habilita a las centrales preexistentes a la LIE </w:t>
      </w:r>
      <w:r w:rsidRPr="004B5A49">
        <w:rPr>
          <w:rFonts w:ascii="Arial" w:hAnsi="Arial" w:cs="Arial"/>
          <w:sz w:val="26"/>
          <w:szCs w:val="26"/>
          <w:lang w:val="es-MX"/>
        </w:rPr>
        <w:t xml:space="preserve">para que </w:t>
      </w:r>
      <w:r w:rsidR="00C300C7" w:rsidRPr="004B5A49">
        <w:rPr>
          <w:rFonts w:ascii="Arial" w:hAnsi="Arial" w:cs="Arial"/>
          <w:sz w:val="26"/>
          <w:szCs w:val="26"/>
          <w:lang w:val="es-MX"/>
        </w:rPr>
        <w:t>puedan obtenerlos aun</w:t>
      </w:r>
      <w:r w:rsidR="0046618D" w:rsidRPr="004B5A49">
        <w:rPr>
          <w:rFonts w:ascii="Arial" w:hAnsi="Arial" w:cs="Arial"/>
          <w:sz w:val="26"/>
          <w:szCs w:val="26"/>
          <w:lang w:val="es-MX"/>
        </w:rPr>
        <w:t xml:space="preserve"> sin</w:t>
      </w:r>
      <w:r w:rsidR="00C300C7" w:rsidRPr="004B5A49">
        <w:rPr>
          <w:rFonts w:ascii="Arial" w:hAnsi="Arial" w:cs="Arial"/>
          <w:sz w:val="26"/>
          <w:szCs w:val="26"/>
          <w:lang w:val="es-MX"/>
        </w:rPr>
        <w:t xml:space="preserve"> </w:t>
      </w:r>
      <w:r w:rsidRPr="004B5A49">
        <w:rPr>
          <w:rFonts w:ascii="Arial" w:hAnsi="Arial" w:cs="Arial"/>
          <w:sz w:val="26"/>
          <w:szCs w:val="26"/>
          <w:lang w:val="es-MX"/>
        </w:rPr>
        <w:t xml:space="preserve">la necesidad de realizar </w:t>
      </w:r>
      <w:r w:rsidR="00C300C7" w:rsidRPr="004B5A49">
        <w:rPr>
          <w:rFonts w:ascii="Arial" w:hAnsi="Arial" w:cs="Arial"/>
          <w:sz w:val="26"/>
          <w:szCs w:val="26"/>
          <w:lang w:val="es-MX"/>
        </w:rPr>
        <w:t>inversión alguna. En términos financieros</w:t>
      </w:r>
      <w:r w:rsidR="00AD679A">
        <w:rPr>
          <w:rFonts w:ascii="Arial" w:hAnsi="Arial" w:cs="Arial"/>
          <w:sz w:val="26"/>
          <w:szCs w:val="26"/>
          <w:lang w:val="es-MX"/>
        </w:rPr>
        <w:t>,</w:t>
      </w:r>
      <w:r w:rsidR="00C300C7" w:rsidRPr="004B5A49">
        <w:rPr>
          <w:rFonts w:ascii="Arial" w:hAnsi="Arial" w:cs="Arial"/>
          <w:sz w:val="26"/>
          <w:szCs w:val="26"/>
          <w:lang w:val="es-MX"/>
        </w:rPr>
        <w:t xml:space="preserve"> esto implicará una devaluación del CEL</w:t>
      </w:r>
      <w:r w:rsidRPr="004B5A49">
        <w:rPr>
          <w:rFonts w:ascii="Arial" w:hAnsi="Arial" w:cs="Arial"/>
          <w:sz w:val="26"/>
          <w:szCs w:val="26"/>
          <w:lang w:val="es-MX"/>
        </w:rPr>
        <w:t>. D</w:t>
      </w:r>
      <w:r w:rsidR="00C300C7" w:rsidRPr="004B5A49">
        <w:rPr>
          <w:rFonts w:ascii="Arial" w:hAnsi="Arial" w:cs="Arial"/>
          <w:sz w:val="26"/>
          <w:szCs w:val="26"/>
          <w:lang w:val="es-MX"/>
        </w:rPr>
        <w:t>ado que su precio fluctúa según la cantidad disponible</w:t>
      </w:r>
      <w:r w:rsidR="00F23DD9">
        <w:rPr>
          <w:rFonts w:ascii="Arial" w:hAnsi="Arial" w:cs="Arial"/>
          <w:sz w:val="26"/>
          <w:szCs w:val="26"/>
          <w:lang w:val="es-MX"/>
        </w:rPr>
        <w:t>:</w:t>
      </w:r>
      <w:r w:rsidR="00C300C7" w:rsidRPr="004B5A49">
        <w:rPr>
          <w:rFonts w:ascii="Arial" w:hAnsi="Arial" w:cs="Arial"/>
          <w:sz w:val="26"/>
          <w:szCs w:val="26"/>
          <w:lang w:val="es-MX"/>
        </w:rPr>
        <w:t xml:space="preserve"> a mayor cantidad, menor precio. </w:t>
      </w:r>
      <w:r w:rsidRPr="004B5A49">
        <w:rPr>
          <w:rFonts w:ascii="Arial" w:hAnsi="Arial" w:cs="Arial"/>
          <w:sz w:val="26"/>
          <w:szCs w:val="26"/>
          <w:lang w:val="es-MX"/>
        </w:rPr>
        <w:t>No obstante, e</w:t>
      </w:r>
      <w:r w:rsidR="00C300C7" w:rsidRPr="004B5A49">
        <w:rPr>
          <w:rFonts w:ascii="Arial" w:hAnsi="Arial" w:cs="Arial"/>
          <w:sz w:val="26"/>
          <w:szCs w:val="26"/>
          <w:lang w:val="es-MX"/>
        </w:rPr>
        <w:t xml:space="preserve">sta devaluación no es </w:t>
      </w:r>
      <w:r w:rsidRPr="004B5A49">
        <w:rPr>
          <w:rFonts w:ascii="Arial" w:hAnsi="Arial" w:cs="Arial"/>
          <w:sz w:val="26"/>
          <w:szCs w:val="26"/>
          <w:lang w:val="es-MX"/>
        </w:rPr>
        <w:t xml:space="preserve">el </w:t>
      </w:r>
      <w:r w:rsidR="00C300C7" w:rsidRPr="004B5A49">
        <w:rPr>
          <w:rFonts w:ascii="Arial" w:hAnsi="Arial" w:cs="Arial"/>
          <w:sz w:val="26"/>
          <w:szCs w:val="26"/>
          <w:lang w:val="es-MX"/>
        </w:rPr>
        <w:t>problema constitucionalmente relevante</w:t>
      </w:r>
      <w:r w:rsidRPr="004B5A49">
        <w:rPr>
          <w:rFonts w:ascii="Arial" w:hAnsi="Arial" w:cs="Arial"/>
          <w:sz w:val="26"/>
          <w:szCs w:val="26"/>
          <w:lang w:val="es-MX"/>
        </w:rPr>
        <w:t xml:space="preserve">, sino </w:t>
      </w:r>
      <w:r w:rsidR="00842669">
        <w:rPr>
          <w:rFonts w:ascii="Arial" w:hAnsi="Arial" w:cs="Arial"/>
          <w:sz w:val="26"/>
          <w:szCs w:val="26"/>
          <w:lang w:val="es-MX"/>
        </w:rPr>
        <w:t xml:space="preserve">que lo son sus </w:t>
      </w:r>
      <w:r w:rsidRPr="004B5A49">
        <w:rPr>
          <w:rFonts w:ascii="Arial" w:hAnsi="Arial" w:cs="Arial"/>
          <w:sz w:val="26"/>
          <w:szCs w:val="26"/>
          <w:lang w:val="es-MX"/>
        </w:rPr>
        <w:t>consecuencias.</w:t>
      </w:r>
      <w:r w:rsidR="00B23822" w:rsidRPr="004B5A49">
        <w:rPr>
          <w:rFonts w:ascii="Arial" w:hAnsi="Arial" w:cs="Arial"/>
          <w:sz w:val="26"/>
          <w:szCs w:val="26"/>
          <w:lang w:val="es-MX"/>
        </w:rPr>
        <w:t xml:space="preserve"> L</w:t>
      </w:r>
      <w:r w:rsidRPr="004B5A49">
        <w:rPr>
          <w:rFonts w:ascii="Arial" w:hAnsi="Arial" w:cs="Arial"/>
          <w:sz w:val="26"/>
          <w:szCs w:val="26"/>
          <w:lang w:val="es-MX"/>
        </w:rPr>
        <w:t xml:space="preserve">a </w:t>
      </w:r>
      <w:r w:rsidR="00C300C7" w:rsidRPr="004B5A49">
        <w:rPr>
          <w:rFonts w:ascii="Arial" w:hAnsi="Arial" w:cs="Arial"/>
          <w:sz w:val="26"/>
          <w:szCs w:val="26"/>
          <w:lang w:val="es-MX"/>
        </w:rPr>
        <w:t>inconstitucional</w:t>
      </w:r>
      <w:r w:rsidRPr="004B5A49">
        <w:rPr>
          <w:rFonts w:ascii="Arial" w:hAnsi="Arial" w:cs="Arial"/>
          <w:sz w:val="26"/>
          <w:szCs w:val="26"/>
          <w:lang w:val="es-MX"/>
        </w:rPr>
        <w:t>idad</w:t>
      </w:r>
      <w:r w:rsidR="00C300C7" w:rsidRPr="004B5A49">
        <w:rPr>
          <w:rFonts w:ascii="Arial" w:hAnsi="Arial" w:cs="Arial"/>
          <w:sz w:val="26"/>
          <w:szCs w:val="26"/>
          <w:lang w:val="es-MX"/>
        </w:rPr>
        <w:t xml:space="preserve"> radica en que</w:t>
      </w:r>
      <w:r w:rsidRPr="004B5A49">
        <w:rPr>
          <w:rFonts w:ascii="Arial" w:hAnsi="Arial" w:cs="Arial"/>
          <w:sz w:val="26"/>
          <w:szCs w:val="26"/>
          <w:lang w:val="es-MX"/>
        </w:rPr>
        <w:t>,</w:t>
      </w:r>
      <w:r w:rsidR="00C300C7" w:rsidRPr="004B5A49">
        <w:rPr>
          <w:rFonts w:ascii="Arial" w:hAnsi="Arial" w:cs="Arial"/>
          <w:sz w:val="26"/>
          <w:szCs w:val="26"/>
          <w:lang w:val="es-MX"/>
        </w:rPr>
        <w:t xml:space="preserve"> al modificarse el esquema, se vuelve ineficaz el mecanismo pensado para alcanzar el objetivo constitucional de transitar a energías limpias. I</w:t>
      </w:r>
      <w:r w:rsidR="00C300C7" w:rsidRPr="004B5A49">
        <w:rPr>
          <w:rFonts w:ascii="Arial" w:hAnsi="Arial" w:cs="Arial"/>
          <w:sz w:val="26"/>
          <w:szCs w:val="26"/>
        </w:rPr>
        <w:t xml:space="preserve">ncrementar el número de CELs </w:t>
      </w:r>
      <w:r w:rsidR="00842669">
        <w:rPr>
          <w:rFonts w:ascii="Arial" w:hAnsi="Arial" w:cs="Arial"/>
          <w:sz w:val="26"/>
          <w:szCs w:val="26"/>
        </w:rPr>
        <w:t xml:space="preserve">por sí mismo </w:t>
      </w:r>
      <w:r w:rsidR="00C300C7" w:rsidRPr="004B5A49">
        <w:rPr>
          <w:rFonts w:ascii="Arial" w:hAnsi="Arial" w:cs="Arial"/>
          <w:sz w:val="26"/>
          <w:szCs w:val="26"/>
        </w:rPr>
        <w:t>no abona a la transición energética, ni incentiva la inversión en esas fuentes</w:t>
      </w:r>
      <w:r w:rsidR="007F75C8" w:rsidRPr="004B5A49">
        <w:rPr>
          <w:rFonts w:ascii="Arial" w:hAnsi="Arial" w:cs="Arial"/>
          <w:sz w:val="26"/>
          <w:szCs w:val="26"/>
        </w:rPr>
        <w:t>.</w:t>
      </w:r>
      <w:r w:rsidR="006A0622">
        <w:rPr>
          <w:rFonts w:ascii="Arial" w:hAnsi="Arial" w:cs="Arial"/>
          <w:sz w:val="26"/>
          <w:szCs w:val="26"/>
        </w:rPr>
        <w:t xml:space="preserve"> Por el contrario, </w:t>
      </w:r>
      <w:r w:rsidR="00A15BFB">
        <w:rPr>
          <w:rFonts w:ascii="Arial" w:hAnsi="Arial" w:cs="Arial"/>
          <w:sz w:val="26"/>
          <w:szCs w:val="26"/>
        </w:rPr>
        <w:t>la desincentiva porque no será necesario que se incremente la cantidad de nuevos generadores para que los participantes obligados puedan adquirir tales certificados.</w:t>
      </w:r>
    </w:p>
    <w:p w14:paraId="48FB7359" w14:textId="0C7B29B8" w:rsidR="005C2256" w:rsidRPr="004B5A49" w:rsidRDefault="00C300C7" w:rsidP="006E5170">
      <w:pPr>
        <w:spacing w:after="360" w:line="360" w:lineRule="auto"/>
        <w:jc w:val="both"/>
        <w:rPr>
          <w:rFonts w:ascii="Arial" w:hAnsi="Arial" w:cs="Arial"/>
          <w:sz w:val="26"/>
          <w:szCs w:val="26"/>
          <w:lang w:val="es-MX"/>
        </w:rPr>
      </w:pPr>
      <w:r w:rsidRPr="004B5A49">
        <w:rPr>
          <w:rFonts w:ascii="Arial" w:hAnsi="Arial" w:cs="Arial"/>
          <w:sz w:val="26"/>
          <w:szCs w:val="26"/>
          <w:lang w:val="es-MX"/>
        </w:rPr>
        <w:t xml:space="preserve">Aunque es cierto que los Estados no están obligados a adoptar políticas específicas para la protección del medio ambiente, </w:t>
      </w:r>
      <w:r w:rsidR="00B23822" w:rsidRPr="004B5A49">
        <w:rPr>
          <w:rFonts w:ascii="Arial" w:hAnsi="Arial" w:cs="Arial"/>
          <w:sz w:val="26"/>
          <w:szCs w:val="26"/>
          <w:lang w:val="es-MX"/>
        </w:rPr>
        <w:t xml:space="preserve">lo cierto es que este Tribunal </w:t>
      </w:r>
      <w:r w:rsidR="00F23DD9">
        <w:rPr>
          <w:rFonts w:ascii="Arial" w:hAnsi="Arial" w:cs="Arial"/>
          <w:sz w:val="26"/>
          <w:szCs w:val="26"/>
          <w:lang w:val="es-MX"/>
        </w:rPr>
        <w:t xml:space="preserve">tiene la facultad de </w:t>
      </w:r>
      <w:r w:rsidR="00B23822" w:rsidRPr="004B5A49">
        <w:rPr>
          <w:rFonts w:ascii="Arial" w:hAnsi="Arial" w:cs="Arial"/>
          <w:sz w:val="26"/>
          <w:szCs w:val="26"/>
          <w:lang w:val="es-MX"/>
        </w:rPr>
        <w:t>analizar</w:t>
      </w:r>
      <w:r w:rsidR="00BE28D1" w:rsidRPr="004B5A49">
        <w:rPr>
          <w:rFonts w:ascii="Arial" w:hAnsi="Arial" w:cs="Arial"/>
          <w:sz w:val="26"/>
          <w:szCs w:val="26"/>
          <w:lang w:val="es-MX"/>
        </w:rPr>
        <w:t xml:space="preserve"> la </w:t>
      </w:r>
      <w:r w:rsidRPr="004B5A49">
        <w:rPr>
          <w:rFonts w:ascii="Arial" w:hAnsi="Arial" w:cs="Arial"/>
          <w:sz w:val="26"/>
          <w:szCs w:val="26"/>
          <w:lang w:val="es-MX"/>
        </w:rPr>
        <w:t>razonabilidad</w:t>
      </w:r>
      <w:r w:rsidR="00BE28D1" w:rsidRPr="004B5A49">
        <w:rPr>
          <w:rFonts w:ascii="Arial" w:hAnsi="Arial" w:cs="Arial"/>
          <w:sz w:val="26"/>
          <w:szCs w:val="26"/>
          <w:lang w:val="es-MX"/>
        </w:rPr>
        <w:t xml:space="preserve"> de la medida y ver si cumplen con el fin constitucionalmente buscado</w:t>
      </w:r>
      <w:r w:rsidR="00B23822" w:rsidRPr="004B5A49">
        <w:rPr>
          <w:rFonts w:ascii="Arial" w:hAnsi="Arial" w:cs="Arial"/>
          <w:sz w:val="26"/>
          <w:szCs w:val="26"/>
          <w:lang w:val="es-MX"/>
        </w:rPr>
        <w:t xml:space="preserve">. En el caso, </w:t>
      </w:r>
      <w:r w:rsidR="00BE28D1" w:rsidRPr="004B5A49">
        <w:rPr>
          <w:rFonts w:ascii="Arial" w:hAnsi="Arial" w:cs="Arial"/>
          <w:sz w:val="26"/>
          <w:szCs w:val="26"/>
          <w:lang w:val="es-MX"/>
        </w:rPr>
        <w:t xml:space="preserve">es </w:t>
      </w:r>
      <w:r w:rsidR="00B23822" w:rsidRPr="004B5A49">
        <w:rPr>
          <w:rFonts w:ascii="Arial" w:hAnsi="Arial" w:cs="Arial"/>
          <w:sz w:val="26"/>
          <w:szCs w:val="26"/>
          <w:lang w:val="es-MX"/>
        </w:rPr>
        <w:t xml:space="preserve">claro que la nueva </w:t>
      </w:r>
      <w:r w:rsidR="00B23822" w:rsidRPr="004B5A49">
        <w:rPr>
          <w:rFonts w:ascii="Arial" w:hAnsi="Arial" w:cs="Arial"/>
          <w:sz w:val="26"/>
          <w:szCs w:val="26"/>
        </w:rPr>
        <w:t xml:space="preserve">política </w:t>
      </w:r>
      <w:r w:rsidR="00BE28D1" w:rsidRPr="004B5A49">
        <w:rPr>
          <w:rFonts w:ascii="Arial" w:hAnsi="Arial" w:cs="Arial"/>
          <w:sz w:val="26"/>
          <w:szCs w:val="26"/>
        </w:rPr>
        <w:t xml:space="preserve">en materia de CELs no coincide con el </w:t>
      </w:r>
      <w:r w:rsidRPr="004B5A49">
        <w:rPr>
          <w:rFonts w:ascii="Arial" w:hAnsi="Arial" w:cs="Arial"/>
          <w:sz w:val="26"/>
          <w:szCs w:val="26"/>
        </w:rPr>
        <w:t xml:space="preserve">fin </w:t>
      </w:r>
      <w:r w:rsidR="00BE28D1" w:rsidRPr="004B5A49">
        <w:rPr>
          <w:rFonts w:ascii="Arial" w:hAnsi="Arial" w:cs="Arial"/>
          <w:sz w:val="26"/>
          <w:szCs w:val="26"/>
        </w:rPr>
        <w:t>constitucional de transitar a energías más limpias</w:t>
      </w:r>
      <w:r w:rsidRPr="004B5A49">
        <w:rPr>
          <w:rFonts w:ascii="Arial" w:hAnsi="Arial" w:cs="Arial"/>
          <w:sz w:val="26"/>
          <w:szCs w:val="26"/>
        </w:rPr>
        <w:t xml:space="preserve">. </w:t>
      </w:r>
      <w:r w:rsidR="00BE28D1" w:rsidRPr="004B5A49">
        <w:rPr>
          <w:rFonts w:ascii="Arial" w:hAnsi="Arial" w:cs="Arial"/>
          <w:sz w:val="26"/>
          <w:szCs w:val="26"/>
        </w:rPr>
        <w:t xml:space="preserve">Máxime </w:t>
      </w:r>
      <w:r w:rsidRPr="004B5A49">
        <w:rPr>
          <w:rFonts w:ascii="Arial" w:hAnsi="Arial" w:cs="Arial"/>
          <w:sz w:val="26"/>
          <w:szCs w:val="26"/>
        </w:rPr>
        <w:t xml:space="preserve">porque incrementar el número CELs con base en centrales viejas no incentiva a que </w:t>
      </w:r>
      <w:r w:rsidRPr="004B5A49">
        <w:rPr>
          <w:rFonts w:ascii="Arial" w:hAnsi="Arial" w:cs="Arial"/>
          <w:i/>
          <w:iCs/>
          <w:sz w:val="26"/>
          <w:szCs w:val="26"/>
        </w:rPr>
        <w:t>nuevos</w:t>
      </w:r>
      <w:r w:rsidRPr="004B5A49">
        <w:rPr>
          <w:rFonts w:ascii="Arial" w:hAnsi="Arial" w:cs="Arial"/>
          <w:sz w:val="26"/>
          <w:szCs w:val="26"/>
        </w:rPr>
        <w:t xml:space="preserve"> competidores inviertan</w:t>
      </w:r>
      <w:r w:rsidR="00BE28D1" w:rsidRPr="004B5A49">
        <w:rPr>
          <w:rFonts w:ascii="Arial" w:hAnsi="Arial" w:cs="Arial"/>
          <w:sz w:val="26"/>
          <w:szCs w:val="26"/>
        </w:rPr>
        <w:t xml:space="preserve">, sino todo </w:t>
      </w:r>
      <w:r w:rsidRPr="004B5A49">
        <w:rPr>
          <w:rFonts w:ascii="Arial" w:hAnsi="Arial" w:cs="Arial"/>
          <w:sz w:val="26"/>
          <w:szCs w:val="26"/>
        </w:rPr>
        <w:t>lo contario</w:t>
      </w:r>
      <w:r w:rsidR="00842669">
        <w:rPr>
          <w:rFonts w:ascii="Arial" w:hAnsi="Arial" w:cs="Arial"/>
          <w:sz w:val="26"/>
          <w:szCs w:val="26"/>
        </w:rPr>
        <w:t>:</w:t>
      </w:r>
      <w:r w:rsidRPr="004B5A49">
        <w:rPr>
          <w:rFonts w:ascii="Arial" w:hAnsi="Arial" w:cs="Arial"/>
          <w:sz w:val="26"/>
          <w:szCs w:val="26"/>
        </w:rPr>
        <w:t xml:space="preserve"> los operadores simplemente </w:t>
      </w:r>
      <w:r w:rsidR="00BE28D1" w:rsidRPr="004B5A49">
        <w:rPr>
          <w:rFonts w:ascii="Arial" w:hAnsi="Arial" w:cs="Arial"/>
          <w:sz w:val="26"/>
          <w:szCs w:val="26"/>
        </w:rPr>
        <w:t xml:space="preserve">cumplirán </w:t>
      </w:r>
      <w:r w:rsidRPr="004B5A49">
        <w:rPr>
          <w:rFonts w:ascii="Arial" w:hAnsi="Arial" w:cs="Arial"/>
          <w:sz w:val="26"/>
          <w:szCs w:val="26"/>
        </w:rPr>
        <w:t>“formalmente” con tener certificados, aunque ello no genere un impacto sustantivo.</w:t>
      </w:r>
    </w:p>
    <w:p w14:paraId="162A97BA" w14:textId="41DBD2A2" w:rsidR="005C2256" w:rsidRPr="004B5A49" w:rsidRDefault="0052150C" w:rsidP="006E5170">
      <w:pPr>
        <w:spacing w:after="360" w:line="360" w:lineRule="auto"/>
        <w:jc w:val="both"/>
        <w:rPr>
          <w:rFonts w:ascii="Arial" w:hAnsi="Arial" w:cs="Arial"/>
          <w:sz w:val="26"/>
          <w:szCs w:val="26"/>
          <w:lang w:val="es-MX"/>
        </w:rPr>
      </w:pPr>
      <w:r w:rsidRPr="004B5A49">
        <w:rPr>
          <w:rFonts w:ascii="Arial" w:hAnsi="Arial" w:cs="Arial"/>
          <w:sz w:val="26"/>
          <w:szCs w:val="26"/>
          <w:lang w:val="es-MX"/>
        </w:rPr>
        <w:t>E</w:t>
      </w:r>
      <w:r w:rsidR="00293719" w:rsidRPr="004B5A49">
        <w:rPr>
          <w:rFonts w:ascii="Arial" w:hAnsi="Arial" w:cs="Arial"/>
          <w:sz w:val="26"/>
          <w:szCs w:val="26"/>
          <w:lang w:val="es-MX"/>
        </w:rPr>
        <w:t>n</w:t>
      </w:r>
      <w:r w:rsidR="00BE28D1" w:rsidRPr="004B5A49">
        <w:rPr>
          <w:rFonts w:ascii="Arial" w:hAnsi="Arial" w:cs="Arial"/>
          <w:sz w:val="26"/>
          <w:szCs w:val="26"/>
          <w:lang w:val="es-MX"/>
        </w:rPr>
        <w:t xml:space="preserve"> </w:t>
      </w:r>
      <w:r w:rsidR="00F23DD9">
        <w:rPr>
          <w:rFonts w:ascii="Arial" w:hAnsi="Arial" w:cs="Arial"/>
          <w:sz w:val="26"/>
          <w:szCs w:val="26"/>
          <w:lang w:val="es-MX"/>
        </w:rPr>
        <w:t xml:space="preserve">congruencia </w:t>
      </w:r>
      <w:r w:rsidR="00BE28D1" w:rsidRPr="004B5A49">
        <w:rPr>
          <w:rFonts w:ascii="Arial" w:hAnsi="Arial" w:cs="Arial"/>
          <w:sz w:val="26"/>
          <w:szCs w:val="26"/>
          <w:lang w:val="es-MX"/>
        </w:rPr>
        <w:t xml:space="preserve">con lo </w:t>
      </w:r>
      <w:r w:rsidRPr="004B5A49">
        <w:rPr>
          <w:rFonts w:ascii="Arial" w:hAnsi="Arial" w:cs="Arial"/>
          <w:sz w:val="26"/>
          <w:szCs w:val="26"/>
          <w:lang w:val="es-MX"/>
        </w:rPr>
        <w:t xml:space="preserve">anterior y </w:t>
      </w:r>
      <w:r w:rsidR="00F23DD9">
        <w:rPr>
          <w:rFonts w:ascii="Arial" w:hAnsi="Arial" w:cs="Arial"/>
          <w:sz w:val="26"/>
          <w:szCs w:val="26"/>
          <w:lang w:val="es-MX"/>
        </w:rPr>
        <w:t xml:space="preserve">como lo </w:t>
      </w:r>
      <w:r w:rsidR="00BE28D1" w:rsidRPr="004B5A49">
        <w:rPr>
          <w:rFonts w:ascii="Arial" w:hAnsi="Arial" w:cs="Arial"/>
          <w:sz w:val="26"/>
          <w:szCs w:val="26"/>
          <w:lang w:val="es-MX"/>
        </w:rPr>
        <w:t xml:space="preserve">sostuvo el </w:t>
      </w:r>
      <w:r w:rsidR="00DC1672">
        <w:rPr>
          <w:rFonts w:ascii="Arial" w:hAnsi="Arial" w:cs="Arial"/>
          <w:sz w:val="26"/>
          <w:szCs w:val="26"/>
          <w:lang w:val="es-MX"/>
        </w:rPr>
        <w:t>m</w:t>
      </w:r>
      <w:r w:rsidR="00BE28D1" w:rsidRPr="004B5A49">
        <w:rPr>
          <w:rFonts w:ascii="Arial" w:hAnsi="Arial" w:cs="Arial"/>
          <w:sz w:val="26"/>
          <w:szCs w:val="26"/>
          <w:lang w:val="es-MX"/>
        </w:rPr>
        <w:t xml:space="preserve">inistro Alfredo Gutiérrez Ortiz Mena </w:t>
      </w:r>
      <w:r w:rsidR="00293719" w:rsidRPr="004B5A49">
        <w:rPr>
          <w:rFonts w:ascii="Arial" w:hAnsi="Arial" w:cs="Arial"/>
          <w:sz w:val="26"/>
          <w:szCs w:val="26"/>
          <w:lang w:val="es-MX"/>
        </w:rPr>
        <w:t>(postura a la cual me adherí</w:t>
      </w:r>
      <w:r w:rsidR="00AE09D4">
        <w:rPr>
          <w:rFonts w:ascii="Arial" w:hAnsi="Arial" w:cs="Arial"/>
          <w:sz w:val="26"/>
          <w:szCs w:val="26"/>
          <w:lang w:val="es-MX"/>
        </w:rPr>
        <w:t xml:space="preserve"> y por lo que desarrollo aquí </w:t>
      </w:r>
      <w:r w:rsidR="00842669">
        <w:rPr>
          <w:rFonts w:ascii="Arial" w:hAnsi="Arial" w:cs="Arial"/>
          <w:sz w:val="26"/>
          <w:szCs w:val="26"/>
          <w:lang w:val="es-MX"/>
        </w:rPr>
        <w:t>gran parte de sus afirmaciones durante la discusión del asunto</w:t>
      </w:r>
      <w:r w:rsidR="00293719" w:rsidRPr="004B5A49">
        <w:rPr>
          <w:rFonts w:ascii="Arial" w:hAnsi="Arial" w:cs="Arial"/>
          <w:sz w:val="26"/>
          <w:szCs w:val="26"/>
          <w:lang w:val="es-MX"/>
        </w:rPr>
        <w:t>)</w:t>
      </w:r>
      <w:r w:rsidR="00BE28D1" w:rsidRPr="004B5A49">
        <w:rPr>
          <w:rFonts w:ascii="Arial" w:hAnsi="Arial" w:cs="Arial"/>
          <w:sz w:val="26"/>
          <w:szCs w:val="26"/>
          <w:lang w:val="es-MX"/>
        </w:rPr>
        <w:t xml:space="preserve">, </w:t>
      </w:r>
      <w:r w:rsidR="00AD679A">
        <w:rPr>
          <w:rFonts w:ascii="Arial" w:hAnsi="Arial" w:cs="Arial"/>
          <w:sz w:val="26"/>
          <w:szCs w:val="26"/>
          <w:lang w:val="es-MX"/>
        </w:rPr>
        <w:t xml:space="preserve">considero que </w:t>
      </w:r>
      <w:r w:rsidR="00853AA5" w:rsidRPr="004B5A49">
        <w:rPr>
          <w:rFonts w:ascii="Arial" w:hAnsi="Arial" w:cs="Arial"/>
          <w:sz w:val="26"/>
          <w:szCs w:val="26"/>
          <w:lang w:val="es-MX"/>
        </w:rPr>
        <w:t>el medio ambiente es un derecho humano al cual le resulta aplicable el principio de no regresividad</w:t>
      </w:r>
      <w:r w:rsidRPr="004B5A49">
        <w:rPr>
          <w:rFonts w:ascii="Arial" w:hAnsi="Arial" w:cs="Arial"/>
          <w:sz w:val="26"/>
          <w:szCs w:val="26"/>
          <w:lang w:val="es-MX"/>
        </w:rPr>
        <w:t>. E</w:t>
      </w:r>
      <w:r w:rsidR="00BE28D1" w:rsidRPr="004B5A49">
        <w:rPr>
          <w:rFonts w:ascii="Arial" w:hAnsi="Arial" w:cs="Arial"/>
          <w:sz w:val="26"/>
          <w:szCs w:val="26"/>
          <w:lang w:val="es-MX"/>
        </w:rPr>
        <w:t xml:space="preserve">n términos de lo expuesto anteriormente, </w:t>
      </w:r>
      <w:r w:rsidRPr="004B5A49">
        <w:rPr>
          <w:rFonts w:ascii="Arial" w:hAnsi="Arial" w:cs="Arial"/>
          <w:sz w:val="26"/>
          <w:szCs w:val="26"/>
          <w:lang w:val="es-MX"/>
        </w:rPr>
        <w:t xml:space="preserve">me parece que las modificaciones normativas impugnadas </w:t>
      </w:r>
      <w:r w:rsidR="00FE7AF1" w:rsidRPr="004B5A49">
        <w:rPr>
          <w:rFonts w:ascii="Arial" w:hAnsi="Arial" w:cs="Arial"/>
          <w:sz w:val="26"/>
          <w:szCs w:val="26"/>
          <w:lang w:val="es-MX"/>
        </w:rPr>
        <w:t xml:space="preserve">lo transgreden. </w:t>
      </w:r>
    </w:p>
    <w:p w14:paraId="557FDCF0" w14:textId="5D5B33B8" w:rsidR="00FE7AF1" w:rsidRPr="004B5A49" w:rsidRDefault="00FE7AF1" w:rsidP="00FE7AF1">
      <w:pPr>
        <w:spacing w:after="360" w:line="360" w:lineRule="auto"/>
        <w:jc w:val="both"/>
        <w:rPr>
          <w:rFonts w:ascii="Arial" w:hAnsi="Arial" w:cs="Arial"/>
          <w:bCs/>
          <w:sz w:val="26"/>
          <w:szCs w:val="26"/>
          <w:lang w:val="es-MX"/>
        </w:rPr>
      </w:pPr>
      <w:r w:rsidRPr="004B5A49">
        <w:rPr>
          <w:rFonts w:ascii="Arial" w:hAnsi="Arial" w:cs="Arial"/>
          <w:bCs/>
          <w:sz w:val="26"/>
          <w:szCs w:val="26"/>
          <w:lang w:val="es-MX"/>
        </w:rPr>
        <w:lastRenderedPageBreak/>
        <w:t xml:space="preserve">El parámetro </w:t>
      </w:r>
      <w:r w:rsidR="0052150C" w:rsidRPr="004B5A49">
        <w:rPr>
          <w:rFonts w:ascii="Arial" w:hAnsi="Arial" w:cs="Arial"/>
          <w:bCs/>
          <w:sz w:val="26"/>
          <w:szCs w:val="26"/>
          <w:lang w:val="es-MX"/>
        </w:rPr>
        <w:t xml:space="preserve">de regularidad constitucional </w:t>
      </w:r>
      <w:r w:rsidR="000D25F7" w:rsidRPr="004B5A49">
        <w:rPr>
          <w:rFonts w:ascii="Arial" w:hAnsi="Arial" w:cs="Arial"/>
          <w:bCs/>
          <w:sz w:val="26"/>
          <w:szCs w:val="26"/>
          <w:lang w:val="es-MX"/>
        </w:rPr>
        <w:t xml:space="preserve">relacionado con </w:t>
      </w:r>
      <w:r w:rsidR="0052150C" w:rsidRPr="004B5A49">
        <w:rPr>
          <w:rFonts w:ascii="Arial" w:hAnsi="Arial" w:cs="Arial"/>
          <w:bCs/>
          <w:sz w:val="26"/>
          <w:szCs w:val="26"/>
          <w:lang w:val="es-MX"/>
        </w:rPr>
        <w:t xml:space="preserve">el </w:t>
      </w:r>
      <w:r w:rsidRPr="004B5A49">
        <w:rPr>
          <w:rFonts w:ascii="Arial" w:hAnsi="Arial" w:cs="Arial"/>
          <w:bCs/>
          <w:sz w:val="26"/>
          <w:szCs w:val="26"/>
          <w:lang w:val="es-MX"/>
        </w:rPr>
        <w:t xml:space="preserve">derecho al medio ambiente </w:t>
      </w:r>
      <w:r w:rsidR="0052150C" w:rsidRPr="004B5A49">
        <w:rPr>
          <w:rFonts w:ascii="Arial" w:hAnsi="Arial" w:cs="Arial"/>
          <w:bCs/>
          <w:sz w:val="26"/>
          <w:szCs w:val="26"/>
          <w:lang w:val="es-MX"/>
        </w:rPr>
        <w:t xml:space="preserve">sano </w:t>
      </w:r>
      <w:r w:rsidR="000D25F7" w:rsidRPr="004B5A49">
        <w:rPr>
          <w:rFonts w:ascii="Arial" w:hAnsi="Arial" w:cs="Arial"/>
          <w:bCs/>
          <w:sz w:val="26"/>
          <w:szCs w:val="26"/>
          <w:lang w:val="es-MX"/>
        </w:rPr>
        <w:t xml:space="preserve">no se integra sólo por el </w:t>
      </w:r>
      <w:r w:rsidRPr="004B5A49">
        <w:rPr>
          <w:rFonts w:ascii="Arial" w:hAnsi="Arial" w:cs="Arial"/>
          <w:bCs/>
          <w:sz w:val="26"/>
          <w:szCs w:val="26"/>
          <w:lang w:val="es-MX"/>
        </w:rPr>
        <w:t>artículo 4</w:t>
      </w:r>
      <w:r w:rsidR="0052150C" w:rsidRPr="004B5A49">
        <w:rPr>
          <w:rFonts w:ascii="Arial" w:hAnsi="Arial" w:cs="Arial"/>
          <w:bCs/>
          <w:sz w:val="26"/>
          <w:szCs w:val="26"/>
          <w:lang w:val="es-MX"/>
        </w:rPr>
        <w:t xml:space="preserve"> constitucional</w:t>
      </w:r>
      <w:r w:rsidRPr="004B5A49">
        <w:rPr>
          <w:rFonts w:ascii="Arial" w:hAnsi="Arial" w:cs="Arial"/>
          <w:bCs/>
          <w:sz w:val="26"/>
          <w:szCs w:val="26"/>
          <w:lang w:val="es-MX"/>
        </w:rPr>
        <w:t xml:space="preserve">, </w:t>
      </w:r>
      <w:r w:rsidR="000D25F7" w:rsidRPr="004B5A49">
        <w:rPr>
          <w:rFonts w:ascii="Arial" w:hAnsi="Arial" w:cs="Arial"/>
          <w:bCs/>
          <w:sz w:val="26"/>
          <w:szCs w:val="26"/>
          <w:lang w:val="es-MX"/>
        </w:rPr>
        <w:t xml:space="preserve">sino que también debe incluir </w:t>
      </w:r>
      <w:r w:rsidRPr="004B5A49">
        <w:rPr>
          <w:rFonts w:ascii="Arial" w:hAnsi="Arial" w:cs="Arial"/>
          <w:bCs/>
          <w:sz w:val="26"/>
          <w:szCs w:val="26"/>
          <w:lang w:val="es-MX"/>
        </w:rPr>
        <w:t>el Acuerdo de París</w:t>
      </w:r>
      <w:r w:rsidR="000D25F7" w:rsidRPr="004B5A49">
        <w:rPr>
          <w:rFonts w:ascii="Arial" w:hAnsi="Arial" w:cs="Arial"/>
          <w:bCs/>
          <w:sz w:val="26"/>
          <w:szCs w:val="26"/>
          <w:lang w:val="es-MX"/>
        </w:rPr>
        <w:t>,</w:t>
      </w:r>
      <w:r w:rsidRPr="004B5A49">
        <w:rPr>
          <w:rFonts w:ascii="Arial" w:hAnsi="Arial" w:cs="Arial"/>
          <w:bCs/>
          <w:sz w:val="26"/>
          <w:szCs w:val="26"/>
          <w:lang w:val="es-MX"/>
        </w:rPr>
        <w:t xml:space="preserve"> publicado en el Diario Oficial el cuatro de noviembre de dos mil dieciséis</w:t>
      </w:r>
      <w:r w:rsidR="000D25F7" w:rsidRPr="004B5A49">
        <w:rPr>
          <w:rFonts w:ascii="Arial" w:hAnsi="Arial" w:cs="Arial"/>
          <w:bCs/>
          <w:sz w:val="26"/>
          <w:szCs w:val="26"/>
          <w:lang w:val="es-MX"/>
        </w:rPr>
        <w:t>,</w:t>
      </w:r>
      <w:r w:rsidR="0052150C" w:rsidRPr="004B5A49">
        <w:rPr>
          <w:rFonts w:ascii="Arial" w:hAnsi="Arial" w:cs="Arial"/>
          <w:bCs/>
          <w:sz w:val="26"/>
          <w:szCs w:val="26"/>
          <w:lang w:val="es-MX"/>
        </w:rPr>
        <w:t xml:space="preserve"> y </w:t>
      </w:r>
      <w:r w:rsidR="000D25F7" w:rsidRPr="004B5A49">
        <w:rPr>
          <w:rFonts w:ascii="Arial" w:hAnsi="Arial" w:cs="Arial"/>
          <w:bCs/>
          <w:sz w:val="26"/>
          <w:szCs w:val="26"/>
          <w:lang w:val="es-MX"/>
        </w:rPr>
        <w:t xml:space="preserve">otros </w:t>
      </w:r>
      <w:r w:rsidRPr="004B5A49">
        <w:rPr>
          <w:rFonts w:ascii="Arial" w:hAnsi="Arial" w:cs="Arial"/>
          <w:bCs/>
          <w:sz w:val="26"/>
          <w:szCs w:val="26"/>
          <w:lang w:val="es-MX"/>
        </w:rPr>
        <w:t xml:space="preserve">instrumentos </w:t>
      </w:r>
      <w:r w:rsidR="0052150C" w:rsidRPr="004B5A49">
        <w:rPr>
          <w:rFonts w:ascii="Arial" w:hAnsi="Arial" w:cs="Arial"/>
          <w:bCs/>
          <w:sz w:val="26"/>
          <w:szCs w:val="26"/>
          <w:lang w:val="es-MX"/>
        </w:rPr>
        <w:t>internacionales</w:t>
      </w:r>
      <w:r w:rsidR="000D25F7" w:rsidRPr="004B5A49">
        <w:rPr>
          <w:rFonts w:ascii="Arial" w:hAnsi="Arial" w:cs="Arial"/>
          <w:bCs/>
          <w:sz w:val="26"/>
          <w:szCs w:val="26"/>
          <w:lang w:val="es-MX"/>
        </w:rPr>
        <w:t xml:space="preserve">, tales </w:t>
      </w:r>
      <w:r w:rsidR="0052150C" w:rsidRPr="004B5A49">
        <w:rPr>
          <w:rFonts w:ascii="Arial" w:hAnsi="Arial" w:cs="Arial"/>
          <w:bCs/>
          <w:sz w:val="26"/>
          <w:szCs w:val="26"/>
          <w:lang w:val="es-MX"/>
        </w:rPr>
        <w:t>como</w:t>
      </w:r>
      <w:r w:rsidR="000D25F7" w:rsidRPr="004B5A49">
        <w:rPr>
          <w:rFonts w:ascii="Arial" w:hAnsi="Arial" w:cs="Arial"/>
          <w:bCs/>
          <w:sz w:val="26"/>
          <w:szCs w:val="26"/>
          <w:lang w:val="es-MX"/>
        </w:rPr>
        <w:t>:</w:t>
      </w:r>
      <w:r w:rsidR="0052150C" w:rsidRPr="004B5A49">
        <w:rPr>
          <w:rFonts w:ascii="Arial" w:hAnsi="Arial" w:cs="Arial"/>
          <w:bCs/>
          <w:sz w:val="26"/>
          <w:szCs w:val="26"/>
          <w:lang w:val="es-MX"/>
        </w:rPr>
        <w:t xml:space="preserve"> </w:t>
      </w:r>
      <w:r w:rsidR="000D25F7" w:rsidRPr="004B5A49">
        <w:rPr>
          <w:rFonts w:ascii="Arial" w:hAnsi="Arial" w:cs="Arial"/>
          <w:b/>
          <w:sz w:val="26"/>
          <w:szCs w:val="26"/>
          <w:lang w:val="es-MX"/>
        </w:rPr>
        <w:t xml:space="preserve">a) </w:t>
      </w:r>
      <w:r w:rsidRPr="004B5A49">
        <w:rPr>
          <w:rFonts w:ascii="Arial" w:hAnsi="Arial" w:cs="Arial"/>
          <w:bCs/>
          <w:sz w:val="26"/>
          <w:szCs w:val="26"/>
          <w:lang w:val="es-MX"/>
        </w:rPr>
        <w:t xml:space="preserve">el Acuerdo Regional sobre el Acceso a la Información, la Participación Pública y el Acceso a la Justicia en Asuntos Ambientales en América Latina y el Caribe, también conocido como el </w:t>
      </w:r>
      <w:r w:rsidR="00F23DD9">
        <w:rPr>
          <w:rFonts w:ascii="Arial" w:hAnsi="Arial" w:cs="Arial"/>
          <w:bCs/>
          <w:sz w:val="26"/>
          <w:szCs w:val="26"/>
          <w:lang w:val="es-MX"/>
        </w:rPr>
        <w:t>Acuerdo</w:t>
      </w:r>
      <w:r w:rsidRPr="004B5A49">
        <w:rPr>
          <w:rFonts w:ascii="Arial" w:hAnsi="Arial" w:cs="Arial"/>
          <w:bCs/>
          <w:sz w:val="26"/>
          <w:szCs w:val="26"/>
          <w:lang w:val="es-MX"/>
        </w:rPr>
        <w:t xml:space="preserve"> de Escazú, publicado en el Diario Oficial de la Federación el nueve de diciembre de dos mil veinte</w:t>
      </w:r>
      <w:r w:rsidR="000D25F7" w:rsidRPr="004B5A49">
        <w:rPr>
          <w:rFonts w:ascii="Arial" w:hAnsi="Arial" w:cs="Arial"/>
          <w:bCs/>
          <w:sz w:val="26"/>
          <w:szCs w:val="26"/>
          <w:lang w:val="es-MX"/>
        </w:rPr>
        <w:t xml:space="preserve">; </w:t>
      </w:r>
      <w:r w:rsidR="003E2888" w:rsidRPr="004B5A49">
        <w:rPr>
          <w:rFonts w:ascii="Arial" w:hAnsi="Arial" w:cs="Arial"/>
          <w:bCs/>
          <w:sz w:val="26"/>
          <w:szCs w:val="26"/>
          <w:lang w:val="es-MX"/>
        </w:rPr>
        <w:t xml:space="preserve">y </w:t>
      </w:r>
      <w:r w:rsidR="000D25F7" w:rsidRPr="004B5A49">
        <w:rPr>
          <w:rFonts w:ascii="Arial" w:hAnsi="Arial" w:cs="Arial"/>
          <w:b/>
          <w:sz w:val="26"/>
          <w:szCs w:val="26"/>
          <w:lang w:val="es-MX"/>
        </w:rPr>
        <w:t xml:space="preserve">b) </w:t>
      </w:r>
      <w:r w:rsidRPr="004B5A49">
        <w:rPr>
          <w:rFonts w:ascii="Arial" w:hAnsi="Arial" w:cs="Arial"/>
          <w:bCs/>
          <w:sz w:val="26"/>
          <w:szCs w:val="26"/>
          <w:lang w:val="es-MX"/>
        </w:rPr>
        <w:t xml:space="preserve">la opinión consultiva 23/2017, de la </w:t>
      </w:r>
      <w:r w:rsidRPr="004B5A49">
        <w:rPr>
          <w:rFonts w:ascii="Arial" w:hAnsi="Arial" w:cs="Arial"/>
          <w:bCs/>
          <w:sz w:val="26"/>
          <w:szCs w:val="26"/>
          <w:lang w:val="es-ES_tradnl"/>
        </w:rPr>
        <w:t>Corte Interamericana de Derechos Humanos</w:t>
      </w:r>
      <w:r w:rsidRPr="004B5A49">
        <w:rPr>
          <w:rFonts w:ascii="Arial" w:hAnsi="Arial" w:cs="Arial"/>
          <w:bCs/>
          <w:sz w:val="26"/>
          <w:szCs w:val="26"/>
          <w:lang w:val="es-MX"/>
        </w:rPr>
        <w:t xml:space="preserve">, </w:t>
      </w:r>
      <w:r w:rsidR="000D25F7" w:rsidRPr="004B5A49">
        <w:rPr>
          <w:rFonts w:ascii="Arial" w:hAnsi="Arial" w:cs="Arial"/>
          <w:bCs/>
          <w:sz w:val="26"/>
          <w:szCs w:val="26"/>
          <w:lang w:val="es-MX"/>
        </w:rPr>
        <w:t xml:space="preserve">que es </w:t>
      </w:r>
      <w:r w:rsidRPr="004B5A49">
        <w:rPr>
          <w:rFonts w:ascii="Arial" w:hAnsi="Arial" w:cs="Arial"/>
          <w:bCs/>
          <w:sz w:val="26"/>
          <w:szCs w:val="26"/>
          <w:lang w:val="es-MX"/>
        </w:rPr>
        <w:t xml:space="preserve">un criterio útil para desentrañar las obligaciones del </w:t>
      </w:r>
      <w:r w:rsidRPr="004B5A49">
        <w:rPr>
          <w:rFonts w:ascii="Arial" w:hAnsi="Arial" w:cs="Arial"/>
          <w:bCs/>
          <w:sz w:val="26"/>
          <w:szCs w:val="26"/>
          <w:lang w:val="es-ES_tradnl"/>
        </w:rPr>
        <w:t>Estado</w:t>
      </w:r>
      <w:r w:rsidRPr="004B5A49">
        <w:rPr>
          <w:rFonts w:ascii="Arial" w:hAnsi="Arial" w:cs="Arial"/>
          <w:bCs/>
          <w:sz w:val="26"/>
          <w:szCs w:val="26"/>
          <w:lang w:val="es-MX"/>
        </w:rPr>
        <w:t xml:space="preserve"> Mexicano. </w:t>
      </w:r>
    </w:p>
    <w:p w14:paraId="5C62ABA0" w14:textId="294D875C" w:rsidR="00FE7AF1" w:rsidRPr="004B5A49" w:rsidRDefault="00E33998" w:rsidP="00FE7AF1">
      <w:pPr>
        <w:spacing w:after="360" w:line="360" w:lineRule="auto"/>
        <w:jc w:val="both"/>
        <w:rPr>
          <w:rFonts w:ascii="Arial" w:hAnsi="Arial" w:cs="Arial"/>
          <w:bCs/>
          <w:sz w:val="26"/>
          <w:szCs w:val="26"/>
          <w:lang w:val="es-MX"/>
        </w:rPr>
      </w:pPr>
      <w:r w:rsidRPr="004B5A49">
        <w:rPr>
          <w:rFonts w:ascii="Arial" w:hAnsi="Arial" w:cs="Arial"/>
          <w:bCs/>
          <w:sz w:val="26"/>
          <w:szCs w:val="26"/>
          <w:lang w:val="es-MX"/>
        </w:rPr>
        <w:t>E</w:t>
      </w:r>
      <w:r w:rsidR="00FE7AF1" w:rsidRPr="004B5A49">
        <w:rPr>
          <w:rFonts w:ascii="Arial" w:hAnsi="Arial" w:cs="Arial"/>
          <w:bCs/>
          <w:sz w:val="26"/>
          <w:szCs w:val="26"/>
          <w:lang w:val="es-MX"/>
        </w:rPr>
        <w:t>l Acuerdo de París tiene dos tipos de contenidos</w:t>
      </w:r>
      <w:r w:rsidRPr="004B5A49">
        <w:rPr>
          <w:rFonts w:ascii="Arial" w:hAnsi="Arial" w:cs="Arial"/>
          <w:bCs/>
          <w:sz w:val="26"/>
          <w:szCs w:val="26"/>
          <w:lang w:val="es-MX"/>
        </w:rPr>
        <w:t xml:space="preserve">. Por un lado, </w:t>
      </w:r>
      <w:r w:rsidR="00FE7AF1" w:rsidRPr="004B5A49">
        <w:rPr>
          <w:rFonts w:ascii="Arial" w:hAnsi="Arial" w:cs="Arial"/>
          <w:bCs/>
          <w:sz w:val="26"/>
          <w:szCs w:val="26"/>
          <w:lang w:val="es-MX"/>
        </w:rPr>
        <w:t>compromete</w:t>
      </w:r>
      <w:r w:rsidR="004B233D" w:rsidRPr="004B5A49">
        <w:rPr>
          <w:rFonts w:ascii="Arial" w:hAnsi="Arial" w:cs="Arial"/>
          <w:bCs/>
          <w:sz w:val="26"/>
          <w:szCs w:val="26"/>
          <w:lang w:val="es-MX"/>
        </w:rPr>
        <w:t xml:space="preserve"> a los Estados p</w:t>
      </w:r>
      <w:r w:rsidR="00FE7AF1" w:rsidRPr="004B5A49">
        <w:rPr>
          <w:rFonts w:ascii="Arial" w:hAnsi="Arial" w:cs="Arial"/>
          <w:bCs/>
          <w:sz w:val="26"/>
          <w:szCs w:val="26"/>
          <w:lang w:val="es-MX"/>
        </w:rPr>
        <w:t xml:space="preserve">arte a lograr ciertas metas </w:t>
      </w:r>
      <w:r w:rsidR="004B233D" w:rsidRPr="004B5A49">
        <w:rPr>
          <w:rFonts w:ascii="Arial" w:hAnsi="Arial" w:cs="Arial"/>
          <w:bCs/>
          <w:sz w:val="26"/>
          <w:szCs w:val="26"/>
          <w:lang w:val="es-MX"/>
        </w:rPr>
        <w:t xml:space="preserve">para reducir los gases de efecto invernadero </w:t>
      </w:r>
      <w:r w:rsidR="00FE7AF1" w:rsidRPr="004B5A49">
        <w:rPr>
          <w:rFonts w:ascii="Arial" w:hAnsi="Arial" w:cs="Arial"/>
          <w:bCs/>
          <w:sz w:val="26"/>
          <w:szCs w:val="26"/>
          <w:lang w:val="es-MX"/>
        </w:rPr>
        <w:t>en determinado tiempo</w:t>
      </w:r>
      <w:r w:rsidR="00D63A8F" w:rsidRPr="004B5A49">
        <w:rPr>
          <w:rFonts w:ascii="Arial" w:hAnsi="Arial" w:cs="Arial"/>
          <w:bCs/>
          <w:sz w:val="26"/>
          <w:szCs w:val="26"/>
          <w:lang w:val="es-MX"/>
        </w:rPr>
        <w:t>. P</w:t>
      </w:r>
      <w:r w:rsidR="00DD5FB1" w:rsidRPr="004B5A49">
        <w:rPr>
          <w:rFonts w:ascii="Arial" w:hAnsi="Arial" w:cs="Arial"/>
          <w:bCs/>
          <w:sz w:val="26"/>
          <w:szCs w:val="26"/>
          <w:lang w:val="es-MX"/>
        </w:rPr>
        <w:t>or otro</w:t>
      </w:r>
      <w:r w:rsidR="00D63A8F" w:rsidRPr="004B5A49">
        <w:rPr>
          <w:rFonts w:ascii="Arial" w:hAnsi="Arial" w:cs="Arial"/>
          <w:bCs/>
          <w:sz w:val="26"/>
          <w:szCs w:val="26"/>
          <w:lang w:val="es-MX"/>
        </w:rPr>
        <w:t xml:space="preserve"> lado</w:t>
      </w:r>
      <w:r w:rsidR="00DD5FB1" w:rsidRPr="004B5A49">
        <w:rPr>
          <w:rFonts w:ascii="Arial" w:hAnsi="Arial" w:cs="Arial"/>
          <w:bCs/>
          <w:sz w:val="26"/>
          <w:szCs w:val="26"/>
          <w:lang w:val="es-MX"/>
        </w:rPr>
        <w:t xml:space="preserve">, </w:t>
      </w:r>
      <w:r w:rsidR="00FE7AF1" w:rsidRPr="004B5A49">
        <w:rPr>
          <w:rFonts w:ascii="Arial" w:hAnsi="Arial" w:cs="Arial"/>
          <w:bCs/>
          <w:sz w:val="26"/>
          <w:szCs w:val="26"/>
          <w:lang w:val="es-MX"/>
        </w:rPr>
        <w:t xml:space="preserve">establecen principios autónomos </w:t>
      </w:r>
      <w:r w:rsidR="00D63A8F" w:rsidRPr="004B5A49">
        <w:rPr>
          <w:rFonts w:ascii="Arial" w:hAnsi="Arial" w:cs="Arial"/>
          <w:bCs/>
          <w:sz w:val="26"/>
          <w:szCs w:val="26"/>
          <w:lang w:val="es-MX"/>
        </w:rPr>
        <w:t xml:space="preserve">que pueden </w:t>
      </w:r>
      <w:r w:rsidR="00FE7AF1" w:rsidRPr="004B5A49">
        <w:rPr>
          <w:rFonts w:ascii="Arial" w:hAnsi="Arial" w:cs="Arial"/>
          <w:bCs/>
          <w:sz w:val="26"/>
          <w:szCs w:val="26"/>
          <w:lang w:val="es-MX"/>
        </w:rPr>
        <w:t xml:space="preserve">ser utilizados </w:t>
      </w:r>
      <w:r w:rsidR="00DD5FB1" w:rsidRPr="004B5A49">
        <w:rPr>
          <w:rFonts w:ascii="Arial" w:hAnsi="Arial" w:cs="Arial"/>
          <w:bCs/>
          <w:sz w:val="26"/>
          <w:szCs w:val="26"/>
          <w:lang w:val="es-MX"/>
        </w:rPr>
        <w:t xml:space="preserve">en el derecho interno de los </w:t>
      </w:r>
      <w:r w:rsidR="00FE7AF1" w:rsidRPr="004B5A49">
        <w:rPr>
          <w:rFonts w:ascii="Arial" w:hAnsi="Arial" w:cs="Arial"/>
          <w:bCs/>
          <w:sz w:val="26"/>
          <w:szCs w:val="26"/>
          <w:lang w:val="es-MX"/>
        </w:rPr>
        <w:t xml:space="preserve">Estados </w:t>
      </w:r>
      <w:r w:rsidR="00D63A8F" w:rsidRPr="004B5A49">
        <w:rPr>
          <w:rFonts w:ascii="Arial" w:hAnsi="Arial" w:cs="Arial"/>
          <w:bCs/>
          <w:sz w:val="26"/>
          <w:szCs w:val="26"/>
          <w:lang w:val="es-MX"/>
        </w:rPr>
        <w:t xml:space="preserve">parte </w:t>
      </w:r>
      <w:r w:rsidR="00DD5FB1" w:rsidRPr="004B5A49">
        <w:rPr>
          <w:rFonts w:ascii="Arial" w:hAnsi="Arial" w:cs="Arial"/>
          <w:bCs/>
          <w:sz w:val="26"/>
          <w:szCs w:val="26"/>
          <w:lang w:val="es-MX"/>
        </w:rPr>
        <w:t xml:space="preserve">para </w:t>
      </w:r>
      <w:r w:rsidR="00FE7AF1" w:rsidRPr="004B5A49">
        <w:rPr>
          <w:rFonts w:ascii="Arial" w:hAnsi="Arial" w:cs="Arial"/>
          <w:bCs/>
          <w:sz w:val="26"/>
          <w:szCs w:val="26"/>
          <w:lang w:val="es-MX"/>
        </w:rPr>
        <w:t xml:space="preserve">el control de sus decisiones </w:t>
      </w:r>
      <w:r w:rsidR="00D63A8F" w:rsidRPr="004B5A49">
        <w:rPr>
          <w:rFonts w:ascii="Arial" w:hAnsi="Arial" w:cs="Arial"/>
          <w:bCs/>
          <w:sz w:val="26"/>
          <w:szCs w:val="26"/>
          <w:lang w:val="es-MX"/>
        </w:rPr>
        <w:t xml:space="preserve">en materia </w:t>
      </w:r>
      <w:r w:rsidR="00FE7AF1" w:rsidRPr="004B5A49">
        <w:rPr>
          <w:rFonts w:ascii="Arial" w:hAnsi="Arial" w:cs="Arial"/>
          <w:bCs/>
          <w:sz w:val="26"/>
          <w:szCs w:val="26"/>
          <w:lang w:val="es-MX"/>
        </w:rPr>
        <w:t xml:space="preserve">de medio ambiente. </w:t>
      </w:r>
      <w:r w:rsidR="004B233D" w:rsidRPr="004B5A49">
        <w:rPr>
          <w:rFonts w:ascii="Arial" w:hAnsi="Arial" w:cs="Arial"/>
          <w:bCs/>
          <w:sz w:val="26"/>
          <w:szCs w:val="26"/>
          <w:lang w:val="es-MX"/>
        </w:rPr>
        <w:lastRenderedPageBreak/>
        <w:t xml:space="preserve">Asimismo, de los </w:t>
      </w:r>
      <w:r w:rsidR="00FE7AF1" w:rsidRPr="004B5A49">
        <w:rPr>
          <w:rFonts w:ascii="Arial" w:hAnsi="Arial" w:cs="Arial"/>
          <w:bCs/>
          <w:sz w:val="26"/>
          <w:szCs w:val="26"/>
          <w:lang w:val="es-MX"/>
        </w:rPr>
        <w:t>artículos 2</w:t>
      </w:r>
      <w:r w:rsidR="00B034DB">
        <w:rPr>
          <w:rStyle w:val="Refdenotaalpie"/>
          <w:rFonts w:ascii="Arial" w:hAnsi="Arial" w:cs="Arial"/>
          <w:bCs/>
          <w:sz w:val="26"/>
          <w:szCs w:val="26"/>
          <w:lang w:val="es-MX"/>
        </w:rPr>
        <w:footnoteReference w:id="27"/>
      </w:r>
      <w:r w:rsidR="00FE7AF1" w:rsidRPr="004B5A49">
        <w:rPr>
          <w:rFonts w:ascii="Arial" w:hAnsi="Arial" w:cs="Arial"/>
          <w:bCs/>
          <w:sz w:val="26"/>
          <w:szCs w:val="26"/>
          <w:lang w:val="es-MX"/>
        </w:rPr>
        <w:t>, 4</w:t>
      </w:r>
      <w:r w:rsidR="0012399F">
        <w:rPr>
          <w:rStyle w:val="Refdenotaalpie"/>
          <w:rFonts w:ascii="Arial" w:hAnsi="Arial" w:cs="Arial"/>
          <w:bCs/>
          <w:sz w:val="26"/>
          <w:szCs w:val="26"/>
          <w:lang w:val="es-MX"/>
        </w:rPr>
        <w:footnoteReference w:id="28"/>
      </w:r>
      <w:r w:rsidR="00FE7AF1" w:rsidRPr="004B5A49">
        <w:rPr>
          <w:rFonts w:ascii="Arial" w:hAnsi="Arial" w:cs="Arial"/>
          <w:bCs/>
          <w:sz w:val="26"/>
          <w:szCs w:val="26"/>
          <w:lang w:val="es-MX"/>
        </w:rPr>
        <w:t>, 7</w:t>
      </w:r>
      <w:r w:rsidR="0012399F">
        <w:rPr>
          <w:rStyle w:val="Refdenotaalpie"/>
          <w:rFonts w:ascii="Arial" w:hAnsi="Arial" w:cs="Arial"/>
          <w:bCs/>
          <w:sz w:val="26"/>
          <w:szCs w:val="26"/>
          <w:lang w:val="es-MX"/>
        </w:rPr>
        <w:footnoteReference w:id="29"/>
      </w:r>
      <w:r w:rsidR="00FE7AF1" w:rsidRPr="004B5A49">
        <w:rPr>
          <w:rFonts w:ascii="Arial" w:hAnsi="Arial" w:cs="Arial"/>
          <w:bCs/>
          <w:sz w:val="26"/>
          <w:szCs w:val="26"/>
          <w:lang w:val="es-MX"/>
        </w:rPr>
        <w:t>, 9</w:t>
      </w:r>
      <w:r w:rsidR="00B034DB">
        <w:rPr>
          <w:rStyle w:val="Refdenotaalpie"/>
          <w:rFonts w:ascii="Arial" w:hAnsi="Arial" w:cs="Arial"/>
          <w:bCs/>
          <w:sz w:val="26"/>
          <w:szCs w:val="26"/>
          <w:lang w:val="es-MX"/>
        </w:rPr>
        <w:footnoteReference w:id="30"/>
      </w:r>
      <w:r w:rsidR="00FE7AF1" w:rsidRPr="004B5A49">
        <w:rPr>
          <w:rFonts w:ascii="Arial" w:hAnsi="Arial" w:cs="Arial"/>
          <w:bCs/>
          <w:sz w:val="26"/>
          <w:szCs w:val="26"/>
          <w:lang w:val="es-MX"/>
        </w:rPr>
        <w:t xml:space="preserve"> y 10</w:t>
      </w:r>
      <w:r w:rsidR="00B034DB">
        <w:rPr>
          <w:rStyle w:val="Refdenotaalpie"/>
          <w:rFonts w:ascii="Arial" w:hAnsi="Arial" w:cs="Arial"/>
          <w:bCs/>
          <w:sz w:val="26"/>
          <w:szCs w:val="26"/>
          <w:lang w:val="es-MX"/>
        </w:rPr>
        <w:footnoteReference w:id="31"/>
      </w:r>
      <w:r w:rsidR="00AE09D4">
        <w:rPr>
          <w:rFonts w:ascii="Arial" w:hAnsi="Arial" w:cs="Arial"/>
          <w:bCs/>
          <w:sz w:val="26"/>
          <w:szCs w:val="26"/>
          <w:lang w:val="es-MX"/>
        </w:rPr>
        <w:t xml:space="preserve"> del Convenio de París</w:t>
      </w:r>
      <w:r w:rsidR="00FE7AF1" w:rsidRPr="004B5A49">
        <w:rPr>
          <w:rFonts w:ascii="Arial" w:hAnsi="Arial" w:cs="Arial"/>
          <w:bCs/>
          <w:sz w:val="26"/>
          <w:szCs w:val="26"/>
          <w:lang w:val="es-MX"/>
        </w:rPr>
        <w:t xml:space="preserve">, se desprende </w:t>
      </w:r>
      <w:r w:rsidR="00051695" w:rsidRPr="004B5A49">
        <w:rPr>
          <w:rFonts w:ascii="Arial" w:hAnsi="Arial" w:cs="Arial"/>
          <w:bCs/>
          <w:sz w:val="26"/>
          <w:szCs w:val="26"/>
          <w:lang w:val="es-MX"/>
        </w:rPr>
        <w:t xml:space="preserve">la obligación de transitar a un modelo de desarrollo económico y social que tienda a reducir los </w:t>
      </w:r>
      <w:r w:rsidR="00FE7AF1" w:rsidRPr="004B5A49">
        <w:rPr>
          <w:rFonts w:ascii="Arial" w:hAnsi="Arial" w:cs="Arial"/>
          <w:bCs/>
          <w:sz w:val="26"/>
          <w:szCs w:val="26"/>
          <w:lang w:val="es-MX"/>
        </w:rPr>
        <w:t xml:space="preserve">gases </w:t>
      </w:r>
      <w:r w:rsidR="00051695" w:rsidRPr="004B5A49">
        <w:rPr>
          <w:rFonts w:ascii="Arial" w:hAnsi="Arial" w:cs="Arial"/>
          <w:bCs/>
          <w:sz w:val="26"/>
          <w:szCs w:val="26"/>
          <w:lang w:val="es-MX"/>
        </w:rPr>
        <w:t xml:space="preserve">que provocan el </w:t>
      </w:r>
      <w:r w:rsidR="00FE7AF1" w:rsidRPr="004B5A49">
        <w:rPr>
          <w:rFonts w:ascii="Arial" w:hAnsi="Arial" w:cs="Arial"/>
          <w:bCs/>
          <w:sz w:val="26"/>
          <w:szCs w:val="26"/>
          <w:lang w:val="es-MX"/>
        </w:rPr>
        <w:t>efecto invernadero</w:t>
      </w:r>
      <w:r w:rsidR="00051695" w:rsidRPr="004B5A49">
        <w:rPr>
          <w:rFonts w:ascii="Arial" w:hAnsi="Arial" w:cs="Arial"/>
          <w:bCs/>
          <w:sz w:val="26"/>
          <w:szCs w:val="26"/>
          <w:lang w:val="es-MX"/>
        </w:rPr>
        <w:t xml:space="preserve">. Esto </w:t>
      </w:r>
      <w:r w:rsidR="00051695" w:rsidRPr="004B5A49">
        <w:rPr>
          <w:rFonts w:ascii="Arial" w:hAnsi="Arial" w:cs="Arial"/>
          <w:bCs/>
          <w:sz w:val="26"/>
          <w:szCs w:val="26"/>
          <w:lang w:val="es-MX"/>
        </w:rPr>
        <w:lastRenderedPageBreak/>
        <w:t xml:space="preserve">implica </w:t>
      </w:r>
      <w:r w:rsidR="00FE7AF1" w:rsidRPr="004B5A49">
        <w:rPr>
          <w:rFonts w:ascii="Arial" w:hAnsi="Arial" w:cs="Arial"/>
          <w:bCs/>
          <w:sz w:val="26"/>
          <w:szCs w:val="26"/>
          <w:lang w:val="es-MX"/>
        </w:rPr>
        <w:t xml:space="preserve">implementar </w:t>
      </w:r>
      <w:r w:rsidR="00051695" w:rsidRPr="004B5A49">
        <w:rPr>
          <w:rFonts w:ascii="Arial" w:hAnsi="Arial" w:cs="Arial"/>
          <w:bCs/>
          <w:sz w:val="26"/>
          <w:szCs w:val="26"/>
          <w:lang w:val="es-MX"/>
        </w:rPr>
        <w:t xml:space="preserve">políticas de transición </w:t>
      </w:r>
      <w:r w:rsidR="00FE7AF1" w:rsidRPr="004B5A49">
        <w:rPr>
          <w:rFonts w:ascii="Arial" w:hAnsi="Arial" w:cs="Arial"/>
          <w:bCs/>
          <w:sz w:val="26"/>
          <w:szCs w:val="26"/>
          <w:lang w:val="es-MX"/>
        </w:rPr>
        <w:t xml:space="preserve">tecnológica </w:t>
      </w:r>
      <w:r w:rsidR="004B233D" w:rsidRPr="004B5A49">
        <w:rPr>
          <w:rFonts w:ascii="Arial" w:hAnsi="Arial" w:cs="Arial"/>
          <w:bCs/>
          <w:sz w:val="26"/>
          <w:szCs w:val="26"/>
          <w:lang w:val="es-MX"/>
        </w:rPr>
        <w:t xml:space="preserve">para lograr </w:t>
      </w:r>
      <w:r w:rsidR="00051695" w:rsidRPr="004B5A49">
        <w:rPr>
          <w:rFonts w:ascii="Arial" w:hAnsi="Arial" w:cs="Arial"/>
          <w:bCs/>
          <w:sz w:val="26"/>
          <w:szCs w:val="26"/>
          <w:lang w:val="es-MX"/>
        </w:rPr>
        <w:t>tal objetivo y</w:t>
      </w:r>
      <w:r w:rsidR="00F23DD9">
        <w:rPr>
          <w:rFonts w:ascii="Arial" w:hAnsi="Arial" w:cs="Arial"/>
          <w:bCs/>
          <w:sz w:val="26"/>
          <w:szCs w:val="26"/>
          <w:lang w:val="es-MX"/>
        </w:rPr>
        <w:t>,</w:t>
      </w:r>
      <w:r w:rsidR="00051695" w:rsidRPr="004B5A49">
        <w:rPr>
          <w:rFonts w:ascii="Arial" w:hAnsi="Arial" w:cs="Arial"/>
          <w:bCs/>
          <w:sz w:val="26"/>
          <w:szCs w:val="26"/>
          <w:lang w:val="es-MX"/>
        </w:rPr>
        <w:t xml:space="preserve"> desde luego</w:t>
      </w:r>
      <w:r w:rsidR="00F23DD9">
        <w:rPr>
          <w:rFonts w:ascii="Arial" w:hAnsi="Arial" w:cs="Arial"/>
          <w:bCs/>
          <w:sz w:val="26"/>
          <w:szCs w:val="26"/>
          <w:lang w:val="es-MX"/>
        </w:rPr>
        <w:t>,</w:t>
      </w:r>
      <w:r w:rsidR="00051695" w:rsidRPr="004B5A49">
        <w:rPr>
          <w:rFonts w:ascii="Arial" w:hAnsi="Arial" w:cs="Arial"/>
          <w:bCs/>
          <w:sz w:val="26"/>
          <w:szCs w:val="26"/>
          <w:lang w:val="es-MX"/>
        </w:rPr>
        <w:t xml:space="preserve"> un principio </w:t>
      </w:r>
      <w:r w:rsidR="0046618D" w:rsidRPr="004B5A49">
        <w:rPr>
          <w:rFonts w:ascii="Arial" w:hAnsi="Arial" w:cs="Arial"/>
          <w:bCs/>
          <w:sz w:val="26"/>
          <w:szCs w:val="26"/>
          <w:lang w:val="es-MX"/>
        </w:rPr>
        <w:t xml:space="preserve">de </w:t>
      </w:r>
      <w:r w:rsidR="00FE7AF1" w:rsidRPr="004B5A49">
        <w:rPr>
          <w:rFonts w:ascii="Arial" w:hAnsi="Arial" w:cs="Arial"/>
          <w:bCs/>
          <w:sz w:val="26"/>
          <w:szCs w:val="26"/>
          <w:lang w:val="es-MX"/>
        </w:rPr>
        <w:t xml:space="preserve">no regresión </w:t>
      </w:r>
      <w:r w:rsidR="00051695" w:rsidRPr="004B5A49">
        <w:rPr>
          <w:rFonts w:ascii="Arial" w:hAnsi="Arial" w:cs="Arial"/>
          <w:bCs/>
          <w:sz w:val="26"/>
          <w:szCs w:val="26"/>
          <w:lang w:val="es-MX"/>
        </w:rPr>
        <w:t>en ese tipo de políticas</w:t>
      </w:r>
      <w:r w:rsidR="00FE7AF1" w:rsidRPr="004B5A49">
        <w:rPr>
          <w:rFonts w:ascii="Arial" w:hAnsi="Arial" w:cs="Arial"/>
          <w:bCs/>
          <w:sz w:val="26"/>
          <w:szCs w:val="26"/>
          <w:lang w:val="es-MX"/>
        </w:rPr>
        <w:t>.</w:t>
      </w:r>
    </w:p>
    <w:p w14:paraId="622939B9" w14:textId="30E3947D" w:rsidR="00FE7AF1" w:rsidRPr="004B5A49" w:rsidRDefault="00AE09D4" w:rsidP="00FE7AF1">
      <w:pPr>
        <w:spacing w:after="360" w:line="360" w:lineRule="auto"/>
        <w:jc w:val="both"/>
        <w:rPr>
          <w:rFonts w:ascii="Arial" w:hAnsi="Arial" w:cs="Arial"/>
          <w:bCs/>
          <w:sz w:val="26"/>
          <w:szCs w:val="26"/>
          <w:lang w:val="es-MX"/>
        </w:rPr>
      </w:pPr>
      <w:r>
        <w:rPr>
          <w:rFonts w:ascii="Arial" w:hAnsi="Arial" w:cs="Arial"/>
          <w:bCs/>
          <w:sz w:val="26"/>
          <w:szCs w:val="26"/>
          <w:lang w:val="es-MX"/>
        </w:rPr>
        <w:t xml:space="preserve">Por su parte, </w:t>
      </w:r>
      <w:r w:rsidR="00842669">
        <w:rPr>
          <w:rFonts w:ascii="Arial" w:hAnsi="Arial" w:cs="Arial"/>
          <w:bCs/>
          <w:sz w:val="26"/>
          <w:szCs w:val="26"/>
          <w:lang w:val="es-MX"/>
        </w:rPr>
        <w:t xml:space="preserve">los </w:t>
      </w:r>
      <w:r w:rsidR="00FE7AF1" w:rsidRPr="004B5A49">
        <w:rPr>
          <w:rFonts w:ascii="Arial" w:hAnsi="Arial" w:cs="Arial"/>
          <w:bCs/>
          <w:sz w:val="26"/>
          <w:szCs w:val="26"/>
          <w:lang w:val="es-MX"/>
        </w:rPr>
        <w:t>artículos 3</w:t>
      </w:r>
      <w:r w:rsidR="00CA165A">
        <w:rPr>
          <w:rStyle w:val="Refdenotaalpie"/>
          <w:rFonts w:ascii="Arial" w:hAnsi="Arial" w:cs="Arial"/>
          <w:bCs/>
          <w:sz w:val="26"/>
          <w:szCs w:val="26"/>
          <w:lang w:val="es-MX"/>
        </w:rPr>
        <w:footnoteReference w:id="32"/>
      </w:r>
      <w:r w:rsidR="00FE7AF1" w:rsidRPr="004B5A49">
        <w:rPr>
          <w:rFonts w:ascii="Arial" w:hAnsi="Arial" w:cs="Arial"/>
          <w:bCs/>
          <w:sz w:val="26"/>
          <w:szCs w:val="26"/>
          <w:lang w:val="es-MX"/>
        </w:rPr>
        <w:t>, 7</w:t>
      </w:r>
      <w:r w:rsidR="00CA165A">
        <w:rPr>
          <w:rStyle w:val="Refdenotaalpie"/>
          <w:rFonts w:ascii="Arial" w:hAnsi="Arial" w:cs="Arial"/>
          <w:bCs/>
          <w:sz w:val="26"/>
          <w:szCs w:val="26"/>
          <w:lang w:val="es-MX"/>
        </w:rPr>
        <w:footnoteReference w:id="33"/>
      </w:r>
      <w:r w:rsidR="00FE7AF1" w:rsidRPr="004B5A49">
        <w:rPr>
          <w:rFonts w:ascii="Arial" w:hAnsi="Arial" w:cs="Arial"/>
          <w:bCs/>
          <w:sz w:val="26"/>
          <w:szCs w:val="26"/>
          <w:lang w:val="es-MX"/>
        </w:rPr>
        <w:t xml:space="preserve"> y 8</w:t>
      </w:r>
      <w:r w:rsidR="00F32D82">
        <w:rPr>
          <w:rStyle w:val="Refdenotaalpie"/>
          <w:rFonts w:ascii="Arial" w:hAnsi="Arial" w:cs="Arial"/>
          <w:bCs/>
          <w:sz w:val="26"/>
          <w:szCs w:val="26"/>
          <w:lang w:val="es-MX"/>
        </w:rPr>
        <w:footnoteReference w:id="34"/>
      </w:r>
      <w:r w:rsidR="00842669">
        <w:rPr>
          <w:rFonts w:ascii="Arial" w:hAnsi="Arial" w:cs="Arial"/>
          <w:bCs/>
          <w:sz w:val="26"/>
          <w:szCs w:val="26"/>
          <w:lang w:val="es-MX"/>
        </w:rPr>
        <w:t xml:space="preserve"> del </w:t>
      </w:r>
      <w:r w:rsidR="00842669" w:rsidRPr="004B5A49">
        <w:rPr>
          <w:rFonts w:ascii="Arial" w:hAnsi="Arial" w:cs="Arial"/>
          <w:bCs/>
          <w:sz w:val="26"/>
          <w:szCs w:val="26"/>
          <w:lang w:val="es-MX"/>
        </w:rPr>
        <w:t>Convenio de Escazú</w:t>
      </w:r>
      <w:r w:rsidR="00842669">
        <w:rPr>
          <w:rStyle w:val="Refdenotaalpie"/>
          <w:rFonts w:ascii="Arial" w:hAnsi="Arial" w:cs="Arial"/>
          <w:bCs/>
          <w:sz w:val="26"/>
          <w:szCs w:val="26"/>
          <w:lang w:val="es-MX"/>
        </w:rPr>
        <w:footnoteReference w:id="35"/>
      </w:r>
      <w:r w:rsidR="00842669" w:rsidRPr="004B5A49">
        <w:rPr>
          <w:rFonts w:ascii="Arial" w:hAnsi="Arial" w:cs="Arial"/>
          <w:bCs/>
          <w:sz w:val="26"/>
          <w:szCs w:val="26"/>
          <w:lang w:val="es-MX"/>
        </w:rPr>
        <w:t xml:space="preserve">, </w:t>
      </w:r>
      <w:r w:rsidR="00CD6838" w:rsidRPr="004B5A49">
        <w:rPr>
          <w:rFonts w:ascii="Arial" w:hAnsi="Arial" w:cs="Arial"/>
          <w:bCs/>
          <w:sz w:val="26"/>
          <w:szCs w:val="26"/>
          <w:lang w:val="es-MX"/>
        </w:rPr>
        <w:t xml:space="preserve"> </w:t>
      </w:r>
      <w:r w:rsidR="00FE7AF1" w:rsidRPr="004B5A49">
        <w:rPr>
          <w:rFonts w:ascii="Arial" w:hAnsi="Arial" w:cs="Arial"/>
          <w:bCs/>
          <w:sz w:val="26"/>
          <w:szCs w:val="26"/>
          <w:lang w:val="es-MX"/>
        </w:rPr>
        <w:t xml:space="preserve">establecen </w:t>
      </w:r>
      <w:r w:rsidR="00CD6838" w:rsidRPr="004B5A49">
        <w:rPr>
          <w:rFonts w:ascii="Arial" w:hAnsi="Arial" w:cs="Arial"/>
          <w:bCs/>
          <w:sz w:val="26"/>
          <w:szCs w:val="26"/>
          <w:lang w:val="es-MX"/>
        </w:rPr>
        <w:t xml:space="preserve">diversos </w:t>
      </w:r>
      <w:r w:rsidR="00FE7AF1" w:rsidRPr="004B5A49">
        <w:rPr>
          <w:rFonts w:ascii="Arial" w:hAnsi="Arial" w:cs="Arial"/>
          <w:bCs/>
          <w:sz w:val="26"/>
          <w:szCs w:val="26"/>
          <w:lang w:val="es-MX"/>
        </w:rPr>
        <w:t>principios en materia medio ambiental</w:t>
      </w:r>
      <w:r w:rsidR="00CD6838" w:rsidRPr="004B5A49">
        <w:rPr>
          <w:rFonts w:ascii="Arial" w:hAnsi="Arial" w:cs="Arial"/>
          <w:bCs/>
          <w:sz w:val="26"/>
          <w:szCs w:val="26"/>
          <w:lang w:val="es-MX"/>
        </w:rPr>
        <w:t>, tales como el de no regresión,</w:t>
      </w:r>
      <w:r w:rsidR="00FE7AF1" w:rsidRPr="004B5A49">
        <w:rPr>
          <w:rFonts w:ascii="Arial" w:hAnsi="Arial" w:cs="Arial"/>
          <w:bCs/>
          <w:sz w:val="26"/>
          <w:szCs w:val="26"/>
          <w:lang w:val="es-MX"/>
        </w:rPr>
        <w:t xml:space="preserve"> </w:t>
      </w:r>
      <w:r w:rsidR="00FA5808" w:rsidRPr="004B5A49">
        <w:rPr>
          <w:rFonts w:ascii="Arial" w:hAnsi="Arial" w:cs="Arial"/>
          <w:bCs/>
          <w:sz w:val="26"/>
          <w:szCs w:val="26"/>
          <w:lang w:val="es-MX"/>
        </w:rPr>
        <w:t xml:space="preserve">de prevención y de precaución; derechos como el de </w:t>
      </w:r>
      <w:r w:rsidR="00FE7AF1" w:rsidRPr="004B5A49">
        <w:rPr>
          <w:rFonts w:ascii="Arial" w:hAnsi="Arial" w:cs="Arial"/>
          <w:bCs/>
          <w:sz w:val="26"/>
          <w:szCs w:val="26"/>
          <w:lang w:val="es-MX"/>
        </w:rPr>
        <w:t xml:space="preserve">participación pública en la toma de decisiones medio ambientales, </w:t>
      </w:r>
      <w:r w:rsidR="00CD6838" w:rsidRPr="004B5A49">
        <w:rPr>
          <w:rFonts w:ascii="Arial" w:hAnsi="Arial" w:cs="Arial"/>
          <w:bCs/>
          <w:sz w:val="26"/>
          <w:szCs w:val="26"/>
          <w:lang w:val="es-MX"/>
        </w:rPr>
        <w:t xml:space="preserve">y </w:t>
      </w:r>
      <w:r w:rsidR="00FE7AF1" w:rsidRPr="004B5A49">
        <w:rPr>
          <w:rFonts w:ascii="Arial" w:hAnsi="Arial" w:cs="Arial"/>
          <w:bCs/>
          <w:sz w:val="26"/>
          <w:szCs w:val="26"/>
          <w:lang w:val="es-MX"/>
        </w:rPr>
        <w:t>de acceso a la justicia ambiental.</w:t>
      </w:r>
      <w:r w:rsidR="00CD6838" w:rsidRPr="004B5A49">
        <w:rPr>
          <w:rFonts w:ascii="Arial" w:hAnsi="Arial" w:cs="Arial"/>
          <w:bCs/>
          <w:sz w:val="26"/>
          <w:szCs w:val="26"/>
          <w:lang w:val="es-MX"/>
        </w:rPr>
        <w:t xml:space="preserve"> </w:t>
      </w:r>
      <w:r w:rsidR="00FE7AF1" w:rsidRPr="004B5A49">
        <w:rPr>
          <w:rFonts w:ascii="Arial" w:hAnsi="Arial" w:cs="Arial"/>
          <w:bCs/>
          <w:sz w:val="26"/>
          <w:szCs w:val="26"/>
          <w:lang w:val="es-MX"/>
        </w:rPr>
        <w:t xml:space="preserve">Finalmente, de la Opinión Consultiva 23/17, </w:t>
      </w:r>
      <w:r w:rsidR="00CD6838" w:rsidRPr="004B5A49">
        <w:rPr>
          <w:rFonts w:ascii="Arial" w:hAnsi="Arial" w:cs="Arial"/>
          <w:bCs/>
          <w:sz w:val="26"/>
          <w:szCs w:val="26"/>
          <w:lang w:val="es-MX"/>
        </w:rPr>
        <w:t xml:space="preserve">se advierte que </w:t>
      </w:r>
      <w:r w:rsidR="00FE7AF1" w:rsidRPr="004B5A49">
        <w:rPr>
          <w:rFonts w:ascii="Arial" w:hAnsi="Arial" w:cs="Arial"/>
          <w:bCs/>
          <w:sz w:val="26"/>
          <w:szCs w:val="26"/>
          <w:lang w:val="es-MX"/>
        </w:rPr>
        <w:t>la Corte Interamericana destacó la obligación de los Estados parte de aplicar un control de convencionalidad que incluy</w:t>
      </w:r>
      <w:r w:rsidR="00FA5808" w:rsidRPr="004B5A49">
        <w:rPr>
          <w:rFonts w:ascii="Arial" w:hAnsi="Arial" w:cs="Arial"/>
          <w:bCs/>
          <w:sz w:val="26"/>
          <w:szCs w:val="26"/>
          <w:lang w:val="es-MX"/>
        </w:rPr>
        <w:t>a</w:t>
      </w:r>
      <w:r w:rsidR="00FE7AF1" w:rsidRPr="004B5A49">
        <w:rPr>
          <w:rFonts w:ascii="Arial" w:hAnsi="Arial" w:cs="Arial"/>
          <w:bCs/>
          <w:sz w:val="26"/>
          <w:szCs w:val="26"/>
          <w:lang w:val="es-MX"/>
        </w:rPr>
        <w:t xml:space="preserve"> al medio ambiente</w:t>
      </w:r>
      <w:r w:rsidR="00CD6838" w:rsidRPr="004B5A49">
        <w:rPr>
          <w:rFonts w:ascii="Arial" w:hAnsi="Arial" w:cs="Arial"/>
          <w:bCs/>
          <w:sz w:val="26"/>
          <w:szCs w:val="26"/>
          <w:lang w:val="es-MX"/>
        </w:rPr>
        <w:t xml:space="preserve"> y </w:t>
      </w:r>
      <w:r w:rsidR="00FE7AF1" w:rsidRPr="004B5A49">
        <w:rPr>
          <w:rFonts w:ascii="Arial" w:hAnsi="Arial" w:cs="Arial"/>
          <w:bCs/>
          <w:sz w:val="26"/>
          <w:szCs w:val="26"/>
          <w:lang w:val="es-MX"/>
        </w:rPr>
        <w:t xml:space="preserve">la obligación de aplicar este estudio a los planes de desarrollo económico, </w:t>
      </w:r>
      <w:r w:rsidR="00CD6838" w:rsidRPr="004B5A49">
        <w:rPr>
          <w:rFonts w:ascii="Arial" w:hAnsi="Arial" w:cs="Arial"/>
          <w:bCs/>
          <w:sz w:val="26"/>
          <w:szCs w:val="26"/>
          <w:lang w:val="es-MX"/>
        </w:rPr>
        <w:t xml:space="preserve">así como </w:t>
      </w:r>
      <w:r w:rsidR="00FE7AF1" w:rsidRPr="004B5A49">
        <w:rPr>
          <w:rFonts w:ascii="Arial" w:hAnsi="Arial" w:cs="Arial"/>
          <w:bCs/>
          <w:sz w:val="26"/>
          <w:szCs w:val="26"/>
          <w:lang w:val="es-MX"/>
        </w:rPr>
        <w:t xml:space="preserve">la existencia de un principio de la función ecológica de la propiedad, </w:t>
      </w:r>
      <w:r w:rsidR="00FA5808" w:rsidRPr="004B5A49">
        <w:rPr>
          <w:rFonts w:ascii="Arial" w:hAnsi="Arial" w:cs="Arial"/>
          <w:bCs/>
          <w:sz w:val="26"/>
          <w:szCs w:val="26"/>
          <w:lang w:val="es-MX"/>
        </w:rPr>
        <w:t xml:space="preserve">y </w:t>
      </w:r>
      <w:r w:rsidR="00FE7AF1" w:rsidRPr="004B5A49">
        <w:rPr>
          <w:rFonts w:ascii="Arial" w:hAnsi="Arial" w:cs="Arial"/>
          <w:bCs/>
          <w:sz w:val="26"/>
          <w:szCs w:val="26"/>
          <w:lang w:val="es-MX"/>
        </w:rPr>
        <w:t xml:space="preserve">el principio </w:t>
      </w:r>
      <w:r w:rsidR="00FE7AF1" w:rsidRPr="004B5A49">
        <w:rPr>
          <w:rFonts w:ascii="Arial" w:hAnsi="Arial" w:cs="Arial"/>
          <w:bCs/>
          <w:i/>
          <w:iCs/>
          <w:sz w:val="26"/>
          <w:szCs w:val="26"/>
          <w:lang w:val="es-MX"/>
        </w:rPr>
        <w:t>in dubio pro natura</w:t>
      </w:r>
      <w:r w:rsidR="00FE7AF1" w:rsidRPr="004B5A49">
        <w:rPr>
          <w:rFonts w:ascii="Arial" w:hAnsi="Arial" w:cs="Arial"/>
          <w:bCs/>
          <w:sz w:val="26"/>
          <w:szCs w:val="26"/>
          <w:lang w:val="es-MX"/>
        </w:rPr>
        <w:t>.</w:t>
      </w:r>
    </w:p>
    <w:p w14:paraId="406F87FD" w14:textId="73C152C0" w:rsidR="006062C8" w:rsidRPr="004B5A49" w:rsidRDefault="00F23DD9" w:rsidP="00FE7AF1">
      <w:pPr>
        <w:spacing w:after="360" w:line="360" w:lineRule="auto"/>
        <w:jc w:val="both"/>
        <w:rPr>
          <w:rFonts w:ascii="Arial" w:hAnsi="Arial" w:cs="Arial"/>
          <w:bCs/>
          <w:sz w:val="26"/>
          <w:szCs w:val="26"/>
          <w:lang w:val="es-MX"/>
        </w:rPr>
      </w:pPr>
      <w:r>
        <w:rPr>
          <w:rFonts w:ascii="Arial" w:hAnsi="Arial" w:cs="Arial"/>
          <w:bCs/>
          <w:sz w:val="26"/>
          <w:szCs w:val="26"/>
          <w:lang w:val="es-MX"/>
        </w:rPr>
        <w:t xml:space="preserve">Otros de los </w:t>
      </w:r>
      <w:r w:rsidR="00FA5808" w:rsidRPr="004B5A49">
        <w:rPr>
          <w:rFonts w:ascii="Arial" w:hAnsi="Arial" w:cs="Arial"/>
          <w:bCs/>
          <w:sz w:val="26"/>
          <w:szCs w:val="26"/>
          <w:lang w:val="es-MX"/>
        </w:rPr>
        <w:t xml:space="preserve">principios que rigen la materia ambiental, y que </w:t>
      </w:r>
      <w:r>
        <w:rPr>
          <w:rFonts w:ascii="Arial" w:hAnsi="Arial" w:cs="Arial"/>
          <w:bCs/>
          <w:sz w:val="26"/>
          <w:szCs w:val="26"/>
          <w:lang w:val="es-MX"/>
        </w:rPr>
        <w:t xml:space="preserve">en el asunto debieron </w:t>
      </w:r>
      <w:r w:rsidR="00FA5808" w:rsidRPr="004B5A49">
        <w:rPr>
          <w:rFonts w:ascii="Arial" w:hAnsi="Arial" w:cs="Arial"/>
          <w:bCs/>
          <w:sz w:val="26"/>
          <w:szCs w:val="26"/>
          <w:lang w:val="es-MX"/>
        </w:rPr>
        <w:t>ser tomados en cuenta, eran lo</w:t>
      </w:r>
      <w:r w:rsidR="0046618D" w:rsidRPr="004B5A49">
        <w:rPr>
          <w:rFonts w:ascii="Arial" w:hAnsi="Arial" w:cs="Arial"/>
          <w:bCs/>
          <w:sz w:val="26"/>
          <w:szCs w:val="26"/>
          <w:lang w:val="es-MX"/>
        </w:rPr>
        <w:t>s</w:t>
      </w:r>
      <w:r w:rsidR="00FA5808" w:rsidRPr="004B5A49">
        <w:rPr>
          <w:rFonts w:ascii="Arial" w:hAnsi="Arial" w:cs="Arial"/>
          <w:bCs/>
          <w:sz w:val="26"/>
          <w:szCs w:val="26"/>
          <w:lang w:val="es-MX"/>
        </w:rPr>
        <w:t xml:space="preserve"> siguientes:</w:t>
      </w:r>
    </w:p>
    <w:p w14:paraId="08F3B04F" w14:textId="0B260698" w:rsidR="00FE7AF1" w:rsidRPr="004B5A49" w:rsidRDefault="00FA5808" w:rsidP="006062C8">
      <w:pPr>
        <w:pStyle w:val="Prrafodelista"/>
        <w:numPr>
          <w:ilvl w:val="0"/>
          <w:numId w:val="12"/>
        </w:numPr>
        <w:spacing w:after="360" w:line="360" w:lineRule="auto"/>
        <w:jc w:val="both"/>
        <w:rPr>
          <w:rFonts w:ascii="Arial" w:hAnsi="Arial" w:cs="Arial"/>
          <w:bCs/>
          <w:sz w:val="26"/>
          <w:szCs w:val="26"/>
          <w:lang w:val="es-MX"/>
        </w:rPr>
      </w:pPr>
      <w:r w:rsidRPr="004B5A49">
        <w:rPr>
          <w:rFonts w:ascii="Arial" w:hAnsi="Arial" w:cs="Arial"/>
          <w:b/>
          <w:sz w:val="26"/>
          <w:szCs w:val="26"/>
          <w:lang w:val="es-MX"/>
        </w:rPr>
        <w:t>P</w:t>
      </w:r>
      <w:r w:rsidR="00FE7AF1" w:rsidRPr="004B5A49">
        <w:rPr>
          <w:rFonts w:ascii="Arial" w:hAnsi="Arial" w:cs="Arial"/>
          <w:b/>
          <w:sz w:val="26"/>
          <w:szCs w:val="26"/>
          <w:lang w:val="es-MX"/>
        </w:rPr>
        <w:t>rincipio de la función ecológica de la propiedad</w:t>
      </w:r>
      <w:r w:rsidRPr="004B5A49">
        <w:rPr>
          <w:rFonts w:ascii="Arial" w:hAnsi="Arial" w:cs="Arial"/>
          <w:b/>
          <w:sz w:val="26"/>
          <w:szCs w:val="26"/>
          <w:lang w:val="es-MX"/>
        </w:rPr>
        <w:t>.</w:t>
      </w:r>
      <w:r w:rsidRPr="004B5A49">
        <w:rPr>
          <w:rFonts w:ascii="Arial" w:hAnsi="Arial" w:cs="Arial"/>
          <w:bCs/>
          <w:sz w:val="26"/>
          <w:szCs w:val="26"/>
          <w:lang w:val="es-MX"/>
        </w:rPr>
        <w:t xml:space="preserve"> R</w:t>
      </w:r>
      <w:r w:rsidR="00FE7AF1" w:rsidRPr="004B5A49">
        <w:rPr>
          <w:rFonts w:ascii="Arial" w:hAnsi="Arial" w:cs="Arial"/>
          <w:bCs/>
          <w:sz w:val="26"/>
          <w:szCs w:val="26"/>
          <w:lang w:val="es-MX"/>
        </w:rPr>
        <w:t>econoce que la propiedad es un derecho que otorga a su titular la potestad de explotar la utilización y aprovechamiento de sus frutos con libertad</w:t>
      </w:r>
      <w:r w:rsidRPr="004B5A49">
        <w:rPr>
          <w:rFonts w:ascii="Arial" w:hAnsi="Arial" w:cs="Arial"/>
          <w:bCs/>
          <w:sz w:val="26"/>
          <w:szCs w:val="26"/>
          <w:lang w:val="es-MX"/>
        </w:rPr>
        <w:t xml:space="preserve">, pero </w:t>
      </w:r>
      <w:r w:rsidR="00FE7AF1" w:rsidRPr="004B5A49">
        <w:rPr>
          <w:rFonts w:ascii="Arial" w:hAnsi="Arial" w:cs="Arial"/>
          <w:bCs/>
          <w:sz w:val="26"/>
          <w:szCs w:val="26"/>
          <w:lang w:val="es-MX"/>
        </w:rPr>
        <w:t xml:space="preserve">asigna responsabilidad al Estado para intervenir en el ejercicio de esas </w:t>
      </w:r>
      <w:r w:rsidR="00FE7AF1" w:rsidRPr="004B5A49">
        <w:rPr>
          <w:rFonts w:ascii="Arial" w:hAnsi="Arial" w:cs="Arial"/>
          <w:bCs/>
          <w:sz w:val="26"/>
          <w:szCs w:val="26"/>
          <w:lang w:val="es-MX"/>
        </w:rPr>
        <w:lastRenderedPageBreak/>
        <w:t>libertades cuando se generan externalidades negativas sobre el medio ambiente.</w:t>
      </w:r>
    </w:p>
    <w:p w14:paraId="5768A5E6" w14:textId="35A37517" w:rsidR="00FE7AF1" w:rsidRPr="004B5A49" w:rsidRDefault="00FA5808" w:rsidP="006062C8">
      <w:pPr>
        <w:pStyle w:val="Prrafodelista"/>
        <w:numPr>
          <w:ilvl w:val="0"/>
          <w:numId w:val="12"/>
        </w:numPr>
        <w:spacing w:after="360" w:line="360" w:lineRule="auto"/>
        <w:jc w:val="both"/>
        <w:rPr>
          <w:rFonts w:ascii="Arial" w:hAnsi="Arial" w:cs="Arial"/>
          <w:bCs/>
          <w:sz w:val="26"/>
          <w:szCs w:val="26"/>
          <w:lang w:val="es-MX"/>
        </w:rPr>
      </w:pPr>
      <w:r w:rsidRPr="004B5A49">
        <w:rPr>
          <w:rFonts w:ascii="Arial" w:hAnsi="Arial" w:cs="Arial"/>
          <w:b/>
          <w:sz w:val="26"/>
          <w:szCs w:val="26"/>
          <w:lang w:val="es-MX"/>
        </w:rPr>
        <w:t>P</w:t>
      </w:r>
      <w:r w:rsidR="00FE7AF1" w:rsidRPr="004B5A49">
        <w:rPr>
          <w:rFonts w:ascii="Arial" w:hAnsi="Arial" w:cs="Arial"/>
          <w:b/>
          <w:sz w:val="26"/>
          <w:szCs w:val="26"/>
          <w:lang w:val="es-MX"/>
        </w:rPr>
        <w:t>rincipio precautorio</w:t>
      </w:r>
      <w:r w:rsidRPr="004B5A49">
        <w:rPr>
          <w:rFonts w:ascii="Arial" w:hAnsi="Arial" w:cs="Arial"/>
          <w:b/>
          <w:sz w:val="26"/>
          <w:szCs w:val="26"/>
          <w:lang w:val="es-MX"/>
        </w:rPr>
        <w:t>.</w:t>
      </w:r>
      <w:r w:rsidR="00FE7AF1" w:rsidRPr="004B5A49">
        <w:rPr>
          <w:rFonts w:ascii="Arial" w:hAnsi="Arial" w:cs="Arial"/>
          <w:bCs/>
          <w:sz w:val="26"/>
          <w:szCs w:val="26"/>
          <w:lang w:val="es-MX"/>
        </w:rPr>
        <w:t xml:space="preserve"> </w:t>
      </w:r>
      <w:r w:rsidRPr="004B5A49">
        <w:rPr>
          <w:rFonts w:ascii="Arial" w:hAnsi="Arial" w:cs="Arial"/>
          <w:bCs/>
          <w:sz w:val="26"/>
          <w:szCs w:val="26"/>
          <w:lang w:val="es-MX"/>
        </w:rPr>
        <w:t>E</w:t>
      </w:r>
      <w:r w:rsidR="00FE7AF1" w:rsidRPr="004B5A49">
        <w:rPr>
          <w:rFonts w:ascii="Arial" w:hAnsi="Arial" w:cs="Arial"/>
          <w:bCs/>
          <w:sz w:val="26"/>
          <w:szCs w:val="26"/>
          <w:lang w:val="es-MX"/>
        </w:rPr>
        <w:t xml:space="preserve">xige </w:t>
      </w:r>
      <w:r w:rsidRPr="004B5A49">
        <w:rPr>
          <w:rFonts w:ascii="Arial" w:hAnsi="Arial" w:cs="Arial"/>
          <w:bCs/>
          <w:sz w:val="26"/>
          <w:szCs w:val="26"/>
          <w:lang w:val="es-MX"/>
        </w:rPr>
        <w:t xml:space="preserve">tomar </w:t>
      </w:r>
      <w:r w:rsidR="00FE7AF1" w:rsidRPr="004B5A49">
        <w:rPr>
          <w:rFonts w:ascii="Arial" w:hAnsi="Arial" w:cs="Arial"/>
          <w:bCs/>
          <w:sz w:val="26"/>
          <w:szCs w:val="26"/>
          <w:lang w:val="es-MX"/>
        </w:rPr>
        <w:t>medidas anticipadas para prevenir daños al medio ambiente</w:t>
      </w:r>
      <w:r w:rsidRPr="004B5A49">
        <w:rPr>
          <w:rFonts w:ascii="Arial" w:hAnsi="Arial" w:cs="Arial"/>
          <w:bCs/>
          <w:sz w:val="26"/>
          <w:szCs w:val="26"/>
          <w:lang w:val="es-MX"/>
        </w:rPr>
        <w:t>, aun</w:t>
      </w:r>
      <w:r w:rsidR="00FE7AF1" w:rsidRPr="004B5A49">
        <w:rPr>
          <w:rFonts w:ascii="Arial" w:hAnsi="Arial" w:cs="Arial"/>
          <w:bCs/>
          <w:sz w:val="26"/>
          <w:szCs w:val="26"/>
          <w:lang w:val="es-MX"/>
        </w:rPr>
        <w:t xml:space="preserve"> ante </w:t>
      </w:r>
      <w:r w:rsidRPr="004B5A49">
        <w:rPr>
          <w:rFonts w:ascii="Arial" w:hAnsi="Arial" w:cs="Arial"/>
          <w:bCs/>
          <w:sz w:val="26"/>
          <w:szCs w:val="26"/>
          <w:lang w:val="es-MX"/>
        </w:rPr>
        <w:t xml:space="preserve">la </w:t>
      </w:r>
      <w:r w:rsidR="00FE7AF1" w:rsidRPr="004B5A49">
        <w:rPr>
          <w:rFonts w:ascii="Arial" w:hAnsi="Arial" w:cs="Arial"/>
          <w:bCs/>
          <w:sz w:val="26"/>
          <w:szCs w:val="26"/>
          <w:lang w:val="es-MX"/>
        </w:rPr>
        <w:t xml:space="preserve">falta de certeza científica sobre los posibles daños ambientales </w:t>
      </w:r>
      <w:r w:rsidRPr="004B5A49">
        <w:rPr>
          <w:rFonts w:ascii="Arial" w:hAnsi="Arial" w:cs="Arial"/>
          <w:bCs/>
          <w:sz w:val="26"/>
          <w:szCs w:val="26"/>
          <w:lang w:val="es-MX"/>
        </w:rPr>
        <w:t xml:space="preserve">que pueda generar </w:t>
      </w:r>
      <w:r w:rsidR="00FE7AF1" w:rsidRPr="004B5A49">
        <w:rPr>
          <w:rFonts w:ascii="Arial" w:hAnsi="Arial" w:cs="Arial"/>
          <w:bCs/>
          <w:sz w:val="26"/>
          <w:szCs w:val="26"/>
          <w:lang w:val="es-MX"/>
        </w:rPr>
        <w:t>una actividad o conducta.</w:t>
      </w:r>
    </w:p>
    <w:p w14:paraId="00836066" w14:textId="5DFEBB24" w:rsidR="00FE7AF1" w:rsidRPr="004B5A49" w:rsidRDefault="00FA5808" w:rsidP="006062C8">
      <w:pPr>
        <w:pStyle w:val="Prrafodelista"/>
        <w:numPr>
          <w:ilvl w:val="0"/>
          <w:numId w:val="12"/>
        </w:numPr>
        <w:spacing w:after="360" w:line="360" w:lineRule="auto"/>
        <w:jc w:val="both"/>
        <w:rPr>
          <w:rFonts w:ascii="Arial" w:hAnsi="Arial" w:cs="Arial"/>
          <w:bCs/>
          <w:sz w:val="26"/>
          <w:szCs w:val="26"/>
          <w:lang w:val="es-MX"/>
        </w:rPr>
      </w:pPr>
      <w:r w:rsidRPr="004B5A49">
        <w:rPr>
          <w:rFonts w:ascii="Arial" w:hAnsi="Arial" w:cs="Arial"/>
          <w:b/>
          <w:sz w:val="26"/>
          <w:szCs w:val="26"/>
          <w:lang w:val="es-MX"/>
        </w:rPr>
        <w:t>P</w:t>
      </w:r>
      <w:r w:rsidR="00FE7AF1" w:rsidRPr="004B5A49">
        <w:rPr>
          <w:rFonts w:ascii="Arial" w:hAnsi="Arial" w:cs="Arial"/>
          <w:b/>
          <w:sz w:val="26"/>
          <w:szCs w:val="26"/>
          <w:lang w:val="es-MX"/>
        </w:rPr>
        <w:t>rincipio preventivo</w:t>
      </w:r>
      <w:r w:rsidRPr="004B5A49">
        <w:rPr>
          <w:rFonts w:ascii="Arial" w:hAnsi="Arial" w:cs="Arial"/>
          <w:b/>
          <w:sz w:val="26"/>
          <w:szCs w:val="26"/>
          <w:lang w:val="es-MX"/>
        </w:rPr>
        <w:t>.</w:t>
      </w:r>
      <w:r w:rsidR="00FE7AF1" w:rsidRPr="004B5A49">
        <w:rPr>
          <w:rFonts w:ascii="Arial" w:hAnsi="Arial" w:cs="Arial"/>
          <w:bCs/>
          <w:sz w:val="26"/>
          <w:szCs w:val="26"/>
          <w:lang w:val="es-MX"/>
        </w:rPr>
        <w:t xml:space="preserve"> </w:t>
      </w:r>
      <w:r w:rsidRPr="004B5A49">
        <w:rPr>
          <w:rFonts w:ascii="Arial" w:hAnsi="Arial" w:cs="Arial"/>
          <w:bCs/>
          <w:sz w:val="26"/>
          <w:szCs w:val="26"/>
          <w:lang w:val="es-MX"/>
        </w:rPr>
        <w:t>O</w:t>
      </w:r>
      <w:r w:rsidR="00FE7AF1" w:rsidRPr="004B5A49">
        <w:rPr>
          <w:rFonts w:ascii="Arial" w:hAnsi="Arial" w:cs="Arial"/>
          <w:bCs/>
          <w:sz w:val="26"/>
          <w:szCs w:val="26"/>
          <w:lang w:val="es-MX"/>
        </w:rPr>
        <w:t xml:space="preserve">pera una vez que se han detectado riesgos medio ambientales </w:t>
      </w:r>
      <w:r w:rsidR="00883300" w:rsidRPr="004B5A49">
        <w:rPr>
          <w:rFonts w:ascii="Arial" w:hAnsi="Arial" w:cs="Arial"/>
          <w:bCs/>
          <w:sz w:val="26"/>
          <w:szCs w:val="26"/>
          <w:lang w:val="es-MX"/>
        </w:rPr>
        <w:t xml:space="preserve">y obliga al Estado a </w:t>
      </w:r>
      <w:r w:rsidR="00FE7AF1" w:rsidRPr="004B5A49">
        <w:rPr>
          <w:rFonts w:ascii="Arial" w:hAnsi="Arial" w:cs="Arial"/>
          <w:bCs/>
          <w:sz w:val="26"/>
          <w:szCs w:val="26"/>
          <w:lang w:val="es-MX"/>
        </w:rPr>
        <w:t>tomar medidas eficaces para contener dichos riesgos.</w:t>
      </w:r>
    </w:p>
    <w:p w14:paraId="22F3457A" w14:textId="7D0E37C3" w:rsidR="00FE7AF1" w:rsidRPr="004B5A49" w:rsidRDefault="00883300" w:rsidP="006062C8">
      <w:pPr>
        <w:pStyle w:val="Prrafodelista"/>
        <w:numPr>
          <w:ilvl w:val="0"/>
          <w:numId w:val="12"/>
        </w:numPr>
        <w:spacing w:after="360" w:line="360" w:lineRule="auto"/>
        <w:jc w:val="both"/>
        <w:rPr>
          <w:rFonts w:ascii="Arial" w:hAnsi="Arial" w:cs="Arial"/>
          <w:bCs/>
          <w:sz w:val="26"/>
          <w:szCs w:val="26"/>
          <w:lang w:val="es-MX"/>
        </w:rPr>
      </w:pPr>
      <w:r w:rsidRPr="004B5A49">
        <w:rPr>
          <w:rFonts w:ascii="Arial" w:hAnsi="Arial" w:cs="Arial"/>
          <w:b/>
          <w:sz w:val="26"/>
          <w:szCs w:val="26"/>
          <w:lang w:val="es-MX"/>
        </w:rPr>
        <w:t>P</w:t>
      </w:r>
      <w:r w:rsidR="00FE7AF1" w:rsidRPr="004B5A49">
        <w:rPr>
          <w:rFonts w:ascii="Arial" w:hAnsi="Arial" w:cs="Arial"/>
          <w:b/>
          <w:sz w:val="26"/>
          <w:szCs w:val="26"/>
          <w:lang w:val="es-MX"/>
        </w:rPr>
        <w:t xml:space="preserve">rincipio </w:t>
      </w:r>
      <w:r w:rsidR="00FE7AF1" w:rsidRPr="004B5A49">
        <w:rPr>
          <w:rFonts w:ascii="Arial" w:hAnsi="Arial" w:cs="Arial"/>
          <w:b/>
          <w:i/>
          <w:iCs/>
          <w:sz w:val="26"/>
          <w:szCs w:val="26"/>
          <w:lang w:val="es-MX"/>
        </w:rPr>
        <w:t>in dubio pro natura</w:t>
      </w:r>
      <w:r w:rsidRPr="004B5A49">
        <w:rPr>
          <w:rFonts w:ascii="Arial" w:hAnsi="Arial" w:cs="Arial"/>
          <w:b/>
          <w:sz w:val="26"/>
          <w:szCs w:val="26"/>
          <w:lang w:val="es-MX"/>
        </w:rPr>
        <w:t>.</w:t>
      </w:r>
      <w:r w:rsidR="00FE7AF1" w:rsidRPr="004B5A49">
        <w:rPr>
          <w:rFonts w:ascii="Arial" w:hAnsi="Arial" w:cs="Arial"/>
          <w:bCs/>
          <w:sz w:val="26"/>
          <w:szCs w:val="26"/>
          <w:lang w:val="es-MX"/>
        </w:rPr>
        <w:t xml:space="preserve"> </w:t>
      </w:r>
      <w:r w:rsidRPr="004B5A49">
        <w:rPr>
          <w:rFonts w:ascii="Arial" w:hAnsi="Arial" w:cs="Arial"/>
          <w:bCs/>
          <w:sz w:val="26"/>
          <w:szCs w:val="26"/>
          <w:lang w:val="es-MX"/>
        </w:rPr>
        <w:t>E</w:t>
      </w:r>
      <w:r w:rsidR="00FE7AF1" w:rsidRPr="004B5A49">
        <w:rPr>
          <w:rFonts w:ascii="Arial" w:hAnsi="Arial" w:cs="Arial"/>
          <w:bCs/>
          <w:sz w:val="26"/>
          <w:szCs w:val="26"/>
          <w:lang w:val="es-MX"/>
        </w:rPr>
        <w:t>xige que, ante la duda sobre los posibles daños que una medida jurídica pueda producir sobre el medio ambiente, debe de optarse por garantizar la protección al medio ambiente, aunque dichos riesgos</w:t>
      </w:r>
      <w:r w:rsidRPr="004B5A49">
        <w:rPr>
          <w:rFonts w:ascii="Arial" w:hAnsi="Arial" w:cs="Arial"/>
          <w:bCs/>
          <w:sz w:val="26"/>
          <w:szCs w:val="26"/>
          <w:lang w:val="es-MX"/>
        </w:rPr>
        <w:t xml:space="preserve"> sean posteriormente </w:t>
      </w:r>
      <w:r w:rsidR="00FE7AF1" w:rsidRPr="004B5A49">
        <w:rPr>
          <w:rFonts w:ascii="Arial" w:hAnsi="Arial" w:cs="Arial"/>
          <w:bCs/>
          <w:sz w:val="26"/>
          <w:szCs w:val="26"/>
          <w:lang w:val="es-MX"/>
        </w:rPr>
        <w:t>desvirtuados con mejor información.</w:t>
      </w:r>
    </w:p>
    <w:p w14:paraId="14BA9E9F" w14:textId="4DBAD596" w:rsidR="00FE7AF1" w:rsidRPr="004B5A49" w:rsidRDefault="00883300" w:rsidP="006062C8">
      <w:pPr>
        <w:pStyle w:val="Prrafodelista"/>
        <w:numPr>
          <w:ilvl w:val="0"/>
          <w:numId w:val="12"/>
        </w:numPr>
        <w:spacing w:after="360" w:line="360" w:lineRule="auto"/>
        <w:jc w:val="both"/>
        <w:rPr>
          <w:rFonts w:ascii="Arial" w:hAnsi="Arial" w:cs="Arial"/>
          <w:bCs/>
          <w:sz w:val="26"/>
          <w:szCs w:val="26"/>
          <w:lang w:val="es-MX"/>
        </w:rPr>
      </w:pPr>
      <w:r w:rsidRPr="004B5A49">
        <w:rPr>
          <w:rFonts w:ascii="Arial" w:hAnsi="Arial" w:cs="Arial"/>
          <w:b/>
          <w:sz w:val="26"/>
          <w:szCs w:val="26"/>
          <w:lang w:val="es-MX"/>
        </w:rPr>
        <w:t>P</w:t>
      </w:r>
      <w:r w:rsidR="00FE7AF1" w:rsidRPr="004B5A49">
        <w:rPr>
          <w:rFonts w:ascii="Arial" w:hAnsi="Arial" w:cs="Arial"/>
          <w:b/>
          <w:sz w:val="26"/>
          <w:szCs w:val="26"/>
          <w:lang w:val="es-MX"/>
        </w:rPr>
        <w:t>rincipio de no regresividad</w:t>
      </w:r>
      <w:r w:rsidRPr="004B5A49">
        <w:rPr>
          <w:rFonts w:ascii="Arial" w:hAnsi="Arial" w:cs="Arial"/>
          <w:b/>
          <w:sz w:val="26"/>
          <w:szCs w:val="26"/>
          <w:lang w:val="es-MX"/>
        </w:rPr>
        <w:t>.</w:t>
      </w:r>
      <w:r w:rsidR="00FE7AF1" w:rsidRPr="004B5A49">
        <w:rPr>
          <w:rFonts w:ascii="Arial" w:hAnsi="Arial" w:cs="Arial"/>
          <w:bCs/>
          <w:sz w:val="26"/>
          <w:szCs w:val="26"/>
          <w:lang w:val="es-MX"/>
        </w:rPr>
        <w:t xml:space="preserve"> </w:t>
      </w:r>
      <w:r w:rsidRPr="004B5A49">
        <w:rPr>
          <w:rFonts w:ascii="Arial" w:hAnsi="Arial" w:cs="Arial"/>
          <w:bCs/>
          <w:sz w:val="26"/>
          <w:szCs w:val="26"/>
          <w:lang w:val="es-MX"/>
        </w:rPr>
        <w:t xml:space="preserve">Establece la </w:t>
      </w:r>
      <w:r w:rsidR="00FE7AF1" w:rsidRPr="004B5A49">
        <w:rPr>
          <w:rFonts w:ascii="Arial" w:hAnsi="Arial" w:cs="Arial"/>
          <w:bCs/>
          <w:sz w:val="26"/>
          <w:szCs w:val="26"/>
          <w:lang w:val="es-MX"/>
        </w:rPr>
        <w:t>obligación de las autoridades de no retroceder en el umbral de protección de un derecho humano, a menos que supere la aplicación de un estándar de escrutinio estricto.</w:t>
      </w:r>
    </w:p>
    <w:p w14:paraId="20DC3D10" w14:textId="75D7DDFE" w:rsidR="006062C8" w:rsidRDefault="00B35A15" w:rsidP="00FE7AF1">
      <w:pPr>
        <w:spacing w:after="360" w:line="360" w:lineRule="auto"/>
        <w:jc w:val="both"/>
        <w:rPr>
          <w:rFonts w:ascii="Arial" w:hAnsi="Arial" w:cs="Arial"/>
          <w:bCs/>
          <w:sz w:val="26"/>
          <w:szCs w:val="26"/>
        </w:rPr>
      </w:pPr>
      <w:r w:rsidRPr="004B5A49">
        <w:rPr>
          <w:rFonts w:ascii="Arial" w:hAnsi="Arial" w:cs="Arial"/>
          <w:bCs/>
          <w:sz w:val="26"/>
          <w:szCs w:val="26"/>
          <w:lang w:val="es-MX"/>
        </w:rPr>
        <w:t xml:space="preserve">De acuerdo con las obligaciones internacionales, los objetivos constitucionales buscados </w:t>
      </w:r>
      <w:r w:rsidR="00883300" w:rsidRPr="004B5A49">
        <w:rPr>
          <w:rFonts w:ascii="Arial" w:hAnsi="Arial" w:cs="Arial"/>
          <w:bCs/>
          <w:sz w:val="26"/>
          <w:szCs w:val="26"/>
          <w:lang w:val="es-MX"/>
        </w:rPr>
        <w:t>y los principios que rigen la materia ambiental</w:t>
      </w:r>
      <w:r w:rsidRPr="004B5A49">
        <w:rPr>
          <w:rFonts w:ascii="Arial" w:hAnsi="Arial" w:cs="Arial"/>
          <w:bCs/>
          <w:sz w:val="26"/>
          <w:szCs w:val="26"/>
          <w:lang w:val="es-MX"/>
        </w:rPr>
        <w:t>,</w:t>
      </w:r>
      <w:r w:rsidR="00883300" w:rsidRPr="004B5A49">
        <w:rPr>
          <w:rFonts w:ascii="Arial" w:hAnsi="Arial" w:cs="Arial"/>
          <w:bCs/>
          <w:sz w:val="26"/>
          <w:szCs w:val="26"/>
          <w:lang w:val="es-MX"/>
        </w:rPr>
        <w:t xml:space="preserve"> me parece que </w:t>
      </w:r>
      <w:r w:rsidR="00FC11D4" w:rsidRPr="004B5A49">
        <w:rPr>
          <w:rFonts w:ascii="Arial" w:hAnsi="Arial" w:cs="Arial"/>
          <w:bCs/>
          <w:sz w:val="26"/>
          <w:szCs w:val="26"/>
          <w:lang w:val="es-MX"/>
        </w:rPr>
        <w:t>el</w:t>
      </w:r>
      <w:r w:rsidR="00FE7AF1" w:rsidRPr="004B5A49">
        <w:rPr>
          <w:rFonts w:ascii="Arial" w:hAnsi="Arial" w:cs="Arial"/>
          <w:bCs/>
          <w:sz w:val="26"/>
          <w:szCs w:val="26"/>
          <w:lang w:val="es-MX"/>
        </w:rPr>
        <w:t xml:space="preserve"> </w:t>
      </w:r>
      <w:r w:rsidRPr="004B5A49">
        <w:rPr>
          <w:rFonts w:ascii="Arial" w:hAnsi="Arial" w:cs="Arial"/>
          <w:bCs/>
          <w:sz w:val="26"/>
          <w:szCs w:val="26"/>
          <w:lang w:val="es-MX"/>
        </w:rPr>
        <w:t xml:space="preserve">sistema </w:t>
      </w:r>
      <w:r w:rsidR="00FE7AF1" w:rsidRPr="004B5A49">
        <w:rPr>
          <w:rFonts w:ascii="Arial" w:hAnsi="Arial" w:cs="Arial"/>
          <w:bCs/>
          <w:sz w:val="26"/>
          <w:szCs w:val="26"/>
          <w:lang w:val="es-MX"/>
        </w:rPr>
        <w:t>impugnado</w:t>
      </w:r>
      <w:r w:rsidRPr="004B5A49">
        <w:rPr>
          <w:rFonts w:ascii="Arial" w:hAnsi="Arial" w:cs="Arial"/>
          <w:bCs/>
          <w:sz w:val="26"/>
          <w:szCs w:val="26"/>
          <w:lang w:val="es-MX"/>
        </w:rPr>
        <w:t xml:space="preserve"> </w:t>
      </w:r>
      <w:r w:rsidR="00883300" w:rsidRPr="004B5A49">
        <w:rPr>
          <w:rFonts w:ascii="Arial" w:hAnsi="Arial" w:cs="Arial"/>
          <w:bCs/>
          <w:sz w:val="26"/>
          <w:szCs w:val="26"/>
          <w:lang w:val="es-MX"/>
        </w:rPr>
        <w:t>representa</w:t>
      </w:r>
      <w:r w:rsidRPr="004B5A49">
        <w:rPr>
          <w:rFonts w:ascii="Arial" w:hAnsi="Arial" w:cs="Arial"/>
          <w:bCs/>
          <w:sz w:val="26"/>
          <w:szCs w:val="26"/>
          <w:lang w:val="es-MX"/>
        </w:rPr>
        <w:t xml:space="preserve"> </w:t>
      </w:r>
      <w:r w:rsidR="00883300" w:rsidRPr="004B5A49">
        <w:rPr>
          <w:rFonts w:ascii="Arial" w:hAnsi="Arial" w:cs="Arial"/>
          <w:bCs/>
          <w:sz w:val="26"/>
          <w:szCs w:val="26"/>
          <w:lang w:val="es-MX"/>
        </w:rPr>
        <w:t xml:space="preserve">un </w:t>
      </w:r>
      <w:r w:rsidR="00FE7AF1" w:rsidRPr="004B5A49">
        <w:rPr>
          <w:rFonts w:ascii="Arial" w:hAnsi="Arial" w:cs="Arial"/>
          <w:bCs/>
          <w:sz w:val="26"/>
          <w:szCs w:val="26"/>
          <w:lang w:val="es-MX"/>
        </w:rPr>
        <w:t xml:space="preserve">retroceso </w:t>
      </w:r>
      <w:r w:rsidRPr="004B5A49">
        <w:rPr>
          <w:rFonts w:ascii="Arial" w:hAnsi="Arial" w:cs="Arial"/>
          <w:bCs/>
          <w:sz w:val="26"/>
          <w:szCs w:val="26"/>
          <w:lang w:val="es-MX"/>
        </w:rPr>
        <w:t xml:space="preserve">severo </w:t>
      </w:r>
      <w:r w:rsidR="00FE7AF1" w:rsidRPr="004B5A49">
        <w:rPr>
          <w:rFonts w:ascii="Arial" w:hAnsi="Arial" w:cs="Arial"/>
          <w:bCs/>
          <w:sz w:val="26"/>
          <w:szCs w:val="26"/>
          <w:lang w:val="es-MX"/>
        </w:rPr>
        <w:t xml:space="preserve">en </w:t>
      </w:r>
      <w:r w:rsidR="00883300" w:rsidRPr="004B5A49">
        <w:rPr>
          <w:rFonts w:ascii="Arial" w:hAnsi="Arial" w:cs="Arial"/>
          <w:bCs/>
          <w:sz w:val="26"/>
          <w:szCs w:val="26"/>
          <w:lang w:val="es-MX"/>
        </w:rPr>
        <w:t xml:space="preserve">la política </w:t>
      </w:r>
      <w:r w:rsidRPr="004B5A49">
        <w:rPr>
          <w:rFonts w:ascii="Arial" w:hAnsi="Arial" w:cs="Arial"/>
          <w:bCs/>
          <w:sz w:val="26"/>
          <w:szCs w:val="26"/>
          <w:lang w:val="es-MX"/>
        </w:rPr>
        <w:t xml:space="preserve">perseguida </w:t>
      </w:r>
      <w:r w:rsidR="00FE7AF1" w:rsidRPr="004B5A49">
        <w:rPr>
          <w:rFonts w:ascii="Arial" w:hAnsi="Arial" w:cs="Arial"/>
          <w:bCs/>
          <w:sz w:val="26"/>
          <w:szCs w:val="26"/>
          <w:lang w:val="es-MX"/>
        </w:rPr>
        <w:t xml:space="preserve">para reducir los gases </w:t>
      </w:r>
      <w:r w:rsidR="00C904DC" w:rsidRPr="004B5A49">
        <w:rPr>
          <w:rFonts w:ascii="Arial" w:hAnsi="Arial" w:cs="Arial"/>
          <w:bCs/>
          <w:sz w:val="26"/>
          <w:szCs w:val="26"/>
          <w:lang w:val="es-MX"/>
        </w:rPr>
        <w:t xml:space="preserve">que provocan el </w:t>
      </w:r>
      <w:r w:rsidR="00FE7AF1" w:rsidRPr="004B5A49">
        <w:rPr>
          <w:rFonts w:ascii="Arial" w:hAnsi="Arial" w:cs="Arial"/>
          <w:bCs/>
          <w:sz w:val="26"/>
          <w:szCs w:val="26"/>
          <w:lang w:val="es-MX"/>
        </w:rPr>
        <w:t xml:space="preserve">efecto invernadero y </w:t>
      </w:r>
      <w:r w:rsidR="00C904DC" w:rsidRPr="004B5A49">
        <w:rPr>
          <w:rFonts w:ascii="Arial" w:hAnsi="Arial" w:cs="Arial"/>
          <w:bCs/>
          <w:sz w:val="26"/>
          <w:szCs w:val="26"/>
          <w:lang w:val="es-MX"/>
        </w:rPr>
        <w:t xml:space="preserve">aceleran </w:t>
      </w:r>
      <w:r w:rsidR="00FE7AF1" w:rsidRPr="004B5A49">
        <w:rPr>
          <w:rFonts w:ascii="Arial" w:hAnsi="Arial" w:cs="Arial"/>
          <w:bCs/>
          <w:sz w:val="26"/>
          <w:szCs w:val="26"/>
          <w:lang w:val="es-MX"/>
        </w:rPr>
        <w:t>el cambio climático</w:t>
      </w:r>
      <w:r w:rsidR="00883300" w:rsidRPr="004B5A49">
        <w:rPr>
          <w:rFonts w:ascii="Arial" w:hAnsi="Arial" w:cs="Arial"/>
          <w:bCs/>
          <w:sz w:val="26"/>
          <w:szCs w:val="26"/>
          <w:lang w:val="es-MX"/>
        </w:rPr>
        <w:t xml:space="preserve">. </w:t>
      </w:r>
      <w:r w:rsidR="0046618D" w:rsidRPr="004B5A49">
        <w:rPr>
          <w:rFonts w:ascii="Arial" w:hAnsi="Arial" w:cs="Arial"/>
          <w:bCs/>
          <w:sz w:val="26"/>
          <w:szCs w:val="26"/>
          <w:lang w:val="es-MX"/>
        </w:rPr>
        <w:t>Lo anterior</w:t>
      </w:r>
      <w:r w:rsidRPr="004B5A49">
        <w:rPr>
          <w:rFonts w:ascii="Arial" w:hAnsi="Arial" w:cs="Arial"/>
          <w:bCs/>
          <w:sz w:val="26"/>
          <w:szCs w:val="26"/>
          <w:lang w:val="es-MX"/>
        </w:rPr>
        <w:t xml:space="preserve">, </w:t>
      </w:r>
      <w:r w:rsidR="00883300" w:rsidRPr="004B5A49">
        <w:rPr>
          <w:rFonts w:ascii="Arial" w:hAnsi="Arial" w:cs="Arial"/>
          <w:bCs/>
          <w:sz w:val="26"/>
          <w:szCs w:val="26"/>
          <w:lang w:val="es-MX"/>
        </w:rPr>
        <w:t xml:space="preserve">porque </w:t>
      </w:r>
      <w:r w:rsidR="00C904DC" w:rsidRPr="004B5A49">
        <w:rPr>
          <w:rFonts w:ascii="Arial" w:hAnsi="Arial" w:cs="Arial"/>
          <w:bCs/>
          <w:sz w:val="26"/>
          <w:szCs w:val="26"/>
          <w:lang w:val="es-MX"/>
        </w:rPr>
        <w:t xml:space="preserve">se modifica el orden </w:t>
      </w:r>
      <w:r w:rsidR="0019760B">
        <w:rPr>
          <w:rFonts w:ascii="Arial" w:hAnsi="Arial" w:cs="Arial"/>
          <w:bCs/>
          <w:sz w:val="26"/>
          <w:szCs w:val="26"/>
          <w:lang w:val="es-MX"/>
        </w:rPr>
        <w:t xml:space="preserve">del </w:t>
      </w:r>
      <w:r w:rsidR="00FE7AF1" w:rsidRPr="004B5A49">
        <w:rPr>
          <w:rFonts w:ascii="Arial" w:hAnsi="Arial" w:cs="Arial"/>
          <w:bCs/>
          <w:sz w:val="26"/>
          <w:szCs w:val="26"/>
          <w:lang w:val="es-MX"/>
        </w:rPr>
        <w:t xml:space="preserve">despacho </w:t>
      </w:r>
      <w:r w:rsidR="00E94180" w:rsidRPr="004B5A49">
        <w:rPr>
          <w:rFonts w:ascii="Arial" w:hAnsi="Arial" w:cs="Arial"/>
          <w:bCs/>
          <w:sz w:val="26"/>
          <w:szCs w:val="26"/>
          <w:lang w:val="es-MX"/>
        </w:rPr>
        <w:t>para priorizar</w:t>
      </w:r>
      <w:r w:rsidR="005E3455" w:rsidRPr="004B5A49">
        <w:rPr>
          <w:rFonts w:ascii="Arial" w:hAnsi="Arial" w:cs="Arial"/>
          <w:bCs/>
          <w:sz w:val="26"/>
          <w:szCs w:val="26"/>
          <w:lang w:val="es-MX"/>
        </w:rPr>
        <w:t xml:space="preserve">, en primer lugar, </w:t>
      </w:r>
      <w:r w:rsidR="00E94180" w:rsidRPr="004B5A49">
        <w:rPr>
          <w:rFonts w:ascii="Arial" w:hAnsi="Arial" w:cs="Arial"/>
          <w:bCs/>
          <w:sz w:val="26"/>
          <w:szCs w:val="26"/>
          <w:lang w:val="es-MX"/>
        </w:rPr>
        <w:t xml:space="preserve">los </w:t>
      </w:r>
      <w:r w:rsidR="00FE7AF1" w:rsidRPr="004B5A49">
        <w:rPr>
          <w:rFonts w:ascii="Arial" w:hAnsi="Arial" w:cs="Arial"/>
          <w:bCs/>
          <w:sz w:val="26"/>
          <w:szCs w:val="26"/>
        </w:rPr>
        <w:t>contratos de cobertura eléctrica con compromiso de entrega física y</w:t>
      </w:r>
      <w:r w:rsidR="00E94180" w:rsidRPr="004B5A49">
        <w:rPr>
          <w:rFonts w:ascii="Arial" w:hAnsi="Arial" w:cs="Arial"/>
          <w:bCs/>
          <w:sz w:val="26"/>
          <w:szCs w:val="26"/>
        </w:rPr>
        <w:t>, en segundo lugar</w:t>
      </w:r>
      <w:r w:rsidR="00FE7AF1" w:rsidRPr="004B5A49">
        <w:rPr>
          <w:rFonts w:ascii="Arial" w:hAnsi="Arial" w:cs="Arial"/>
          <w:bCs/>
          <w:sz w:val="26"/>
          <w:szCs w:val="26"/>
        </w:rPr>
        <w:t xml:space="preserve">, </w:t>
      </w:r>
      <w:r w:rsidR="00E94180" w:rsidRPr="004B5A49">
        <w:rPr>
          <w:rFonts w:ascii="Arial" w:hAnsi="Arial" w:cs="Arial"/>
          <w:bCs/>
          <w:sz w:val="26"/>
          <w:szCs w:val="26"/>
        </w:rPr>
        <w:t xml:space="preserve">el </w:t>
      </w:r>
      <w:r w:rsidR="00FE7AF1" w:rsidRPr="004B5A49">
        <w:rPr>
          <w:rFonts w:ascii="Arial" w:hAnsi="Arial" w:cs="Arial"/>
          <w:bCs/>
          <w:sz w:val="26"/>
          <w:szCs w:val="26"/>
        </w:rPr>
        <w:t xml:space="preserve">acceso a los medios de suministro de energías </w:t>
      </w:r>
      <w:r w:rsidR="005E3455" w:rsidRPr="004B5A49">
        <w:rPr>
          <w:rFonts w:ascii="Arial" w:hAnsi="Arial" w:cs="Arial"/>
          <w:bCs/>
          <w:sz w:val="26"/>
          <w:szCs w:val="26"/>
        </w:rPr>
        <w:t>limpias</w:t>
      </w:r>
      <w:r w:rsidR="00FC11D4" w:rsidRPr="004B5A49">
        <w:rPr>
          <w:rFonts w:ascii="Arial" w:hAnsi="Arial" w:cs="Arial"/>
          <w:bCs/>
          <w:sz w:val="26"/>
          <w:szCs w:val="26"/>
        </w:rPr>
        <w:t xml:space="preserve">. Ello </w:t>
      </w:r>
      <w:r w:rsidR="00E94180" w:rsidRPr="004B5A49">
        <w:rPr>
          <w:rFonts w:ascii="Arial" w:hAnsi="Arial" w:cs="Arial"/>
          <w:bCs/>
          <w:sz w:val="26"/>
          <w:szCs w:val="26"/>
        </w:rPr>
        <w:t xml:space="preserve">resulta contrario a </w:t>
      </w:r>
      <w:r w:rsidR="00FC11D4" w:rsidRPr="004B5A49">
        <w:rPr>
          <w:rFonts w:ascii="Arial" w:hAnsi="Arial" w:cs="Arial"/>
          <w:bCs/>
          <w:sz w:val="26"/>
          <w:szCs w:val="26"/>
        </w:rPr>
        <w:t xml:space="preserve">los </w:t>
      </w:r>
      <w:r w:rsidR="00E94180" w:rsidRPr="004B5A49">
        <w:rPr>
          <w:rFonts w:ascii="Arial" w:hAnsi="Arial" w:cs="Arial"/>
          <w:bCs/>
          <w:sz w:val="26"/>
          <w:szCs w:val="26"/>
        </w:rPr>
        <w:t>objetivos</w:t>
      </w:r>
      <w:r w:rsidR="00FC11D4" w:rsidRPr="004B5A49">
        <w:rPr>
          <w:rFonts w:ascii="Arial" w:hAnsi="Arial" w:cs="Arial"/>
          <w:bCs/>
          <w:sz w:val="26"/>
          <w:szCs w:val="26"/>
        </w:rPr>
        <w:t xml:space="preserve"> referidos</w:t>
      </w:r>
      <w:r w:rsidR="00E94180" w:rsidRPr="004B5A49">
        <w:rPr>
          <w:rFonts w:ascii="Arial" w:hAnsi="Arial" w:cs="Arial"/>
          <w:bCs/>
          <w:sz w:val="26"/>
          <w:szCs w:val="26"/>
        </w:rPr>
        <w:t>, pues ya no se garantiza la energía</w:t>
      </w:r>
      <w:r w:rsidR="005E3455" w:rsidRPr="004B5A49">
        <w:rPr>
          <w:rFonts w:ascii="Arial" w:hAnsi="Arial" w:cs="Arial"/>
          <w:bCs/>
          <w:sz w:val="26"/>
          <w:szCs w:val="26"/>
        </w:rPr>
        <w:t xml:space="preserve"> que proviene de medios menos contaminantes</w:t>
      </w:r>
      <w:r w:rsidR="00E94180" w:rsidRPr="004B5A49">
        <w:rPr>
          <w:rFonts w:ascii="Arial" w:hAnsi="Arial" w:cs="Arial"/>
          <w:bCs/>
          <w:sz w:val="26"/>
          <w:szCs w:val="26"/>
        </w:rPr>
        <w:t xml:space="preserve">, sino </w:t>
      </w:r>
      <w:r w:rsidR="0019760B">
        <w:rPr>
          <w:rFonts w:ascii="Arial" w:hAnsi="Arial" w:cs="Arial"/>
          <w:bCs/>
          <w:sz w:val="26"/>
          <w:szCs w:val="26"/>
        </w:rPr>
        <w:t xml:space="preserve">simplemente </w:t>
      </w:r>
      <w:r w:rsidR="00E94180" w:rsidRPr="004B5A49">
        <w:rPr>
          <w:rFonts w:ascii="Arial" w:hAnsi="Arial" w:cs="Arial"/>
          <w:bCs/>
          <w:sz w:val="26"/>
          <w:szCs w:val="26"/>
        </w:rPr>
        <w:t>la entrega de energía independientemente de la fuente que provenga.</w:t>
      </w:r>
      <w:r w:rsidR="005E3455" w:rsidRPr="004B5A49">
        <w:rPr>
          <w:rFonts w:ascii="Arial" w:hAnsi="Arial" w:cs="Arial"/>
          <w:bCs/>
          <w:sz w:val="26"/>
          <w:szCs w:val="26"/>
        </w:rPr>
        <w:t xml:space="preserve"> </w:t>
      </w:r>
    </w:p>
    <w:p w14:paraId="77BCC52B" w14:textId="085BAB95" w:rsidR="006C0A38" w:rsidRDefault="006C0A38" w:rsidP="00FE7AF1">
      <w:pPr>
        <w:spacing w:after="360" w:line="360" w:lineRule="auto"/>
        <w:jc w:val="both"/>
        <w:rPr>
          <w:rFonts w:ascii="Arial" w:hAnsi="Arial" w:cs="Arial"/>
          <w:bCs/>
          <w:sz w:val="26"/>
          <w:szCs w:val="26"/>
          <w:lang w:val="es-MX"/>
        </w:rPr>
      </w:pPr>
    </w:p>
    <w:p w14:paraId="3FD23A50" w14:textId="77777777" w:rsidR="0019760B" w:rsidRPr="004B5A49" w:rsidRDefault="0019760B" w:rsidP="00FE7AF1">
      <w:pPr>
        <w:spacing w:after="360" w:line="360" w:lineRule="auto"/>
        <w:jc w:val="both"/>
        <w:rPr>
          <w:rFonts w:ascii="Arial" w:hAnsi="Arial" w:cs="Arial"/>
          <w:bCs/>
          <w:sz w:val="26"/>
          <w:szCs w:val="26"/>
          <w:lang w:val="es-MX"/>
        </w:rPr>
      </w:pPr>
    </w:p>
    <w:p w14:paraId="16C03CBD" w14:textId="189504C9" w:rsidR="006062C8" w:rsidRPr="005F623D" w:rsidRDefault="005F623D" w:rsidP="005F623D">
      <w:pPr>
        <w:spacing w:after="360" w:line="360" w:lineRule="auto"/>
        <w:jc w:val="both"/>
        <w:rPr>
          <w:rFonts w:ascii="Arial" w:hAnsi="Arial" w:cs="Arial"/>
          <w:b/>
          <w:sz w:val="26"/>
          <w:szCs w:val="26"/>
          <w:lang w:val="es-MX"/>
        </w:rPr>
      </w:pPr>
      <w:r>
        <w:rPr>
          <w:rFonts w:ascii="Arial" w:hAnsi="Arial" w:cs="Arial"/>
          <w:b/>
          <w:sz w:val="26"/>
          <w:szCs w:val="26"/>
          <w:lang w:val="es-MX"/>
        </w:rPr>
        <w:lastRenderedPageBreak/>
        <w:t>R</w:t>
      </w:r>
      <w:r w:rsidR="00515FBB" w:rsidRPr="005F623D">
        <w:rPr>
          <w:rFonts w:ascii="Arial" w:hAnsi="Arial" w:cs="Arial"/>
          <w:b/>
          <w:sz w:val="26"/>
          <w:szCs w:val="26"/>
          <w:lang w:val="es-MX"/>
        </w:rPr>
        <w:t xml:space="preserve">evocación </w:t>
      </w:r>
      <w:r w:rsidR="00022EA7">
        <w:rPr>
          <w:rFonts w:ascii="Arial" w:hAnsi="Arial" w:cs="Arial"/>
          <w:b/>
          <w:sz w:val="26"/>
          <w:szCs w:val="26"/>
          <w:lang w:val="es-MX"/>
        </w:rPr>
        <w:t xml:space="preserve">de </w:t>
      </w:r>
      <w:r w:rsidR="00515FBB" w:rsidRPr="005F623D">
        <w:rPr>
          <w:rFonts w:ascii="Arial" w:hAnsi="Arial" w:cs="Arial"/>
          <w:b/>
          <w:sz w:val="26"/>
          <w:szCs w:val="26"/>
          <w:lang w:val="es-MX"/>
        </w:rPr>
        <w:t xml:space="preserve">permisos </w:t>
      </w:r>
      <w:r w:rsidR="00127F9E" w:rsidRPr="005F623D">
        <w:rPr>
          <w:rFonts w:ascii="Arial" w:hAnsi="Arial" w:cs="Arial"/>
          <w:b/>
          <w:sz w:val="26"/>
          <w:szCs w:val="26"/>
          <w:lang w:val="es-MX"/>
        </w:rPr>
        <w:t xml:space="preserve">de productores independientes </w:t>
      </w:r>
    </w:p>
    <w:p w14:paraId="11D29628" w14:textId="568F47A3" w:rsidR="00515FBB" w:rsidRPr="004B5A49" w:rsidRDefault="00127F9E" w:rsidP="00515FBB">
      <w:pPr>
        <w:spacing w:after="360" w:line="360" w:lineRule="auto"/>
        <w:jc w:val="both"/>
        <w:rPr>
          <w:rFonts w:ascii="Arial" w:hAnsi="Arial" w:cs="Arial"/>
          <w:bCs/>
          <w:sz w:val="26"/>
          <w:szCs w:val="26"/>
          <w:lang w:val="es-MX"/>
        </w:rPr>
      </w:pPr>
      <w:r w:rsidRPr="004B5A49">
        <w:rPr>
          <w:rFonts w:ascii="Arial" w:hAnsi="Arial" w:cs="Arial"/>
          <w:bCs/>
          <w:sz w:val="26"/>
          <w:szCs w:val="26"/>
          <w:lang w:val="es-MX"/>
        </w:rPr>
        <w:t xml:space="preserve">Las causales que se previeron en el régimen </w:t>
      </w:r>
      <w:r w:rsidR="0046618D" w:rsidRPr="004B5A49">
        <w:rPr>
          <w:rFonts w:ascii="Arial" w:hAnsi="Arial" w:cs="Arial"/>
          <w:bCs/>
          <w:sz w:val="26"/>
          <w:szCs w:val="26"/>
          <w:lang w:val="es-MX"/>
        </w:rPr>
        <w:t>transitorio</w:t>
      </w:r>
      <w:r w:rsidRPr="004B5A49">
        <w:rPr>
          <w:rFonts w:ascii="Arial" w:hAnsi="Arial" w:cs="Arial"/>
          <w:bCs/>
          <w:sz w:val="26"/>
          <w:szCs w:val="26"/>
          <w:lang w:val="es-MX"/>
        </w:rPr>
        <w:t xml:space="preserve"> para renegociar o revocar los permisos, a mi juicio, violan </w:t>
      </w:r>
      <w:r w:rsidR="00515FBB" w:rsidRPr="004B5A49">
        <w:rPr>
          <w:rFonts w:ascii="Arial" w:hAnsi="Arial" w:cs="Arial"/>
          <w:bCs/>
          <w:sz w:val="26"/>
          <w:szCs w:val="26"/>
          <w:lang w:val="es-MX"/>
        </w:rPr>
        <w:t xml:space="preserve">los principios de no retroactividad y seguridad jurídica. </w:t>
      </w:r>
      <w:r w:rsidRPr="004B5A49">
        <w:rPr>
          <w:rFonts w:ascii="Arial" w:hAnsi="Arial" w:cs="Arial"/>
          <w:bCs/>
          <w:sz w:val="26"/>
          <w:szCs w:val="26"/>
          <w:lang w:val="es-MX"/>
        </w:rPr>
        <w:t xml:space="preserve">Me parece indudable que </w:t>
      </w:r>
      <w:r w:rsidR="00515FBB" w:rsidRPr="004B5A49">
        <w:rPr>
          <w:rFonts w:ascii="Arial" w:hAnsi="Arial" w:cs="Arial"/>
          <w:bCs/>
          <w:sz w:val="26"/>
          <w:szCs w:val="26"/>
          <w:lang w:val="es-MX"/>
        </w:rPr>
        <w:t xml:space="preserve">el artículo </w:t>
      </w:r>
      <w:r w:rsidRPr="004B5A49">
        <w:rPr>
          <w:rFonts w:ascii="Arial" w:hAnsi="Arial" w:cs="Arial"/>
          <w:bCs/>
          <w:sz w:val="26"/>
          <w:szCs w:val="26"/>
          <w:lang w:val="es-MX"/>
        </w:rPr>
        <w:t>cuarto transitorio</w:t>
      </w:r>
      <w:r w:rsidRPr="004B5A49">
        <w:rPr>
          <w:rStyle w:val="Refdenotaalpie"/>
          <w:rFonts w:ascii="Arial" w:hAnsi="Arial" w:cs="Arial"/>
          <w:bCs/>
          <w:sz w:val="26"/>
          <w:szCs w:val="26"/>
          <w:lang w:val="es-MX"/>
        </w:rPr>
        <w:footnoteReference w:id="36"/>
      </w:r>
      <w:r w:rsidRPr="004B5A49">
        <w:rPr>
          <w:rFonts w:ascii="Arial" w:hAnsi="Arial" w:cs="Arial"/>
          <w:bCs/>
          <w:sz w:val="26"/>
          <w:szCs w:val="26"/>
          <w:lang w:val="es-MX"/>
        </w:rPr>
        <w:t xml:space="preserve"> agrega </w:t>
      </w:r>
      <w:r w:rsidR="00515FBB" w:rsidRPr="004B5A49">
        <w:rPr>
          <w:rFonts w:ascii="Arial" w:hAnsi="Arial" w:cs="Arial"/>
          <w:bCs/>
          <w:sz w:val="26"/>
          <w:szCs w:val="26"/>
          <w:lang w:val="es-MX"/>
        </w:rPr>
        <w:t>una causa de revocación</w:t>
      </w:r>
      <w:r w:rsidRPr="004B5A49">
        <w:rPr>
          <w:rFonts w:ascii="Arial" w:hAnsi="Arial" w:cs="Arial"/>
          <w:bCs/>
          <w:sz w:val="26"/>
          <w:szCs w:val="26"/>
          <w:lang w:val="es-MX"/>
        </w:rPr>
        <w:t xml:space="preserve"> </w:t>
      </w:r>
      <w:r w:rsidR="00515FBB" w:rsidRPr="004B5A49">
        <w:rPr>
          <w:rFonts w:ascii="Arial" w:hAnsi="Arial" w:cs="Arial"/>
          <w:bCs/>
          <w:sz w:val="26"/>
          <w:szCs w:val="26"/>
          <w:lang w:val="es-MX"/>
        </w:rPr>
        <w:t xml:space="preserve">que va a aplicar sobre permisos </w:t>
      </w:r>
      <w:r w:rsidRPr="004B5A49">
        <w:rPr>
          <w:rFonts w:ascii="Arial" w:hAnsi="Arial" w:cs="Arial"/>
          <w:bCs/>
          <w:sz w:val="26"/>
          <w:szCs w:val="26"/>
          <w:lang w:val="es-MX"/>
        </w:rPr>
        <w:t xml:space="preserve">que están </w:t>
      </w:r>
      <w:r w:rsidR="00515FBB" w:rsidRPr="004B5A49">
        <w:rPr>
          <w:rFonts w:ascii="Arial" w:hAnsi="Arial" w:cs="Arial"/>
          <w:bCs/>
          <w:sz w:val="26"/>
          <w:szCs w:val="26"/>
          <w:lang w:val="es-MX"/>
        </w:rPr>
        <w:t xml:space="preserve">vigentes, </w:t>
      </w:r>
      <w:r w:rsidRPr="004B5A49">
        <w:rPr>
          <w:rFonts w:ascii="Arial" w:hAnsi="Arial" w:cs="Arial"/>
          <w:bCs/>
          <w:sz w:val="26"/>
          <w:szCs w:val="26"/>
          <w:lang w:val="es-MX"/>
        </w:rPr>
        <w:t xml:space="preserve">y </w:t>
      </w:r>
      <w:r w:rsidR="00515FBB" w:rsidRPr="004B5A49">
        <w:rPr>
          <w:rFonts w:ascii="Arial" w:hAnsi="Arial" w:cs="Arial"/>
          <w:bCs/>
          <w:sz w:val="26"/>
          <w:szCs w:val="26"/>
          <w:lang w:val="es-MX"/>
        </w:rPr>
        <w:t xml:space="preserve">aun </w:t>
      </w:r>
      <w:r w:rsidRPr="004B5A49">
        <w:rPr>
          <w:rFonts w:ascii="Arial" w:hAnsi="Arial" w:cs="Arial"/>
          <w:bCs/>
          <w:sz w:val="26"/>
          <w:szCs w:val="26"/>
          <w:lang w:val="es-MX"/>
        </w:rPr>
        <w:t xml:space="preserve">cuando me parece que el </w:t>
      </w:r>
      <w:r w:rsidR="00515FBB" w:rsidRPr="004B5A49">
        <w:rPr>
          <w:rFonts w:ascii="Arial" w:hAnsi="Arial" w:cs="Arial"/>
          <w:bCs/>
          <w:sz w:val="26"/>
          <w:szCs w:val="26"/>
          <w:lang w:val="es-MX"/>
        </w:rPr>
        <w:t xml:space="preserve">legislador </w:t>
      </w:r>
      <w:r w:rsidRPr="004B5A49">
        <w:rPr>
          <w:rFonts w:ascii="Arial" w:hAnsi="Arial" w:cs="Arial"/>
          <w:bCs/>
          <w:sz w:val="26"/>
          <w:szCs w:val="26"/>
          <w:lang w:val="es-MX"/>
        </w:rPr>
        <w:t xml:space="preserve">podría hacerlo, ello tiene límites, y uno </w:t>
      </w:r>
      <w:r w:rsidR="0019760B">
        <w:rPr>
          <w:rFonts w:ascii="Arial" w:hAnsi="Arial" w:cs="Arial"/>
          <w:bCs/>
          <w:sz w:val="26"/>
          <w:szCs w:val="26"/>
          <w:lang w:val="es-MX"/>
        </w:rPr>
        <w:t xml:space="preserve">de ellos </w:t>
      </w:r>
      <w:r w:rsidRPr="004B5A49">
        <w:rPr>
          <w:rFonts w:ascii="Arial" w:hAnsi="Arial" w:cs="Arial"/>
          <w:bCs/>
          <w:sz w:val="26"/>
          <w:szCs w:val="26"/>
          <w:lang w:val="es-MX"/>
        </w:rPr>
        <w:t xml:space="preserve">es que las causas deben respetar el principio de </w:t>
      </w:r>
      <w:r w:rsidR="00515FBB" w:rsidRPr="004B5A49">
        <w:rPr>
          <w:rFonts w:ascii="Arial" w:hAnsi="Arial" w:cs="Arial"/>
          <w:bCs/>
          <w:sz w:val="26"/>
          <w:szCs w:val="26"/>
          <w:lang w:val="es-MX"/>
        </w:rPr>
        <w:t xml:space="preserve">taxatividad, para </w:t>
      </w:r>
      <w:r w:rsidR="001A587C" w:rsidRPr="004B5A49">
        <w:rPr>
          <w:rFonts w:ascii="Arial" w:hAnsi="Arial" w:cs="Arial"/>
          <w:bCs/>
          <w:sz w:val="26"/>
          <w:szCs w:val="26"/>
          <w:lang w:val="es-MX"/>
        </w:rPr>
        <w:t xml:space="preserve">dejar claro </w:t>
      </w:r>
      <w:r w:rsidR="00515FBB" w:rsidRPr="004B5A49">
        <w:rPr>
          <w:rFonts w:ascii="Arial" w:hAnsi="Arial" w:cs="Arial"/>
          <w:bCs/>
          <w:sz w:val="26"/>
          <w:szCs w:val="26"/>
          <w:lang w:val="es-MX"/>
        </w:rPr>
        <w:t>qué conductas deberán de evitar</w:t>
      </w:r>
      <w:r w:rsidR="00842669">
        <w:rPr>
          <w:rFonts w:ascii="Arial" w:hAnsi="Arial" w:cs="Arial"/>
          <w:bCs/>
          <w:sz w:val="26"/>
          <w:szCs w:val="26"/>
          <w:lang w:val="es-MX"/>
        </w:rPr>
        <w:t>se</w:t>
      </w:r>
      <w:r w:rsidR="00515FBB" w:rsidRPr="004B5A49">
        <w:rPr>
          <w:rFonts w:ascii="Arial" w:hAnsi="Arial" w:cs="Arial"/>
          <w:bCs/>
          <w:sz w:val="26"/>
          <w:szCs w:val="26"/>
          <w:lang w:val="es-MX"/>
        </w:rPr>
        <w:t xml:space="preserve"> a partir de </w:t>
      </w:r>
      <w:r w:rsidR="001A587C" w:rsidRPr="004B5A49">
        <w:rPr>
          <w:rFonts w:ascii="Arial" w:hAnsi="Arial" w:cs="Arial"/>
          <w:bCs/>
          <w:sz w:val="26"/>
          <w:szCs w:val="26"/>
          <w:lang w:val="es-MX"/>
        </w:rPr>
        <w:t>que se emitan</w:t>
      </w:r>
      <w:r w:rsidR="00515FBB" w:rsidRPr="004B5A49">
        <w:rPr>
          <w:rFonts w:ascii="Arial" w:hAnsi="Arial" w:cs="Arial"/>
          <w:bCs/>
          <w:sz w:val="26"/>
          <w:szCs w:val="26"/>
          <w:lang w:val="es-MX"/>
        </w:rPr>
        <w:t xml:space="preserve">. </w:t>
      </w:r>
      <w:r w:rsidR="001A587C" w:rsidRPr="004B5A49">
        <w:rPr>
          <w:rFonts w:ascii="Arial" w:hAnsi="Arial" w:cs="Arial"/>
          <w:bCs/>
          <w:sz w:val="26"/>
          <w:szCs w:val="26"/>
          <w:lang w:val="es-MX"/>
        </w:rPr>
        <w:t xml:space="preserve">De ahí que el legislativo debía tipificar claramente </w:t>
      </w:r>
      <w:r w:rsidR="00515FBB" w:rsidRPr="004B5A49">
        <w:rPr>
          <w:rFonts w:ascii="Arial" w:hAnsi="Arial" w:cs="Arial"/>
          <w:bCs/>
          <w:sz w:val="26"/>
          <w:szCs w:val="26"/>
          <w:lang w:val="es-MX"/>
        </w:rPr>
        <w:t xml:space="preserve">qué </w:t>
      </w:r>
      <w:r w:rsidR="001A587C" w:rsidRPr="004B5A49">
        <w:rPr>
          <w:rFonts w:ascii="Arial" w:hAnsi="Arial" w:cs="Arial"/>
          <w:bCs/>
          <w:sz w:val="26"/>
          <w:szCs w:val="26"/>
          <w:lang w:val="es-MX"/>
        </w:rPr>
        <w:t xml:space="preserve">conductas se iban a </w:t>
      </w:r>
      <w:r w:rsidR="00515FBB" w:rsidRPr="004B5A49">
        <w:rPr>
          <w:rFonts w:ascii="Arial" w:hAnsi="Arial" w:cs="Arial"/>
          <w:bCs/>
          <w:sz w:val="26"/>
          <w:szCs w:val="26"/>
          <w:lang w:val="es-MX"/>
        </w:rPr>
        <w:t>considerar fraude a la ley</w:t>
      </w:r>
      <w:r w:rsidR="001A587C" w:rsidRPr="004B5A49">
        <w:rPr>
          <w:rFonts w:ascii="Arial" w:hAnsi="Arial" w:cs="Arial"/>
          <w:bCs/>
          <w:sz w:val="26"/>
          <w:szCs w:val="26"/>
          <w:lang w:val="es-MX"/>
        </w:rPr>
        <w:t xml:space="preserve">, pues de lo contrario quedaría totalmente abierto a la discrecionalidad o arbitrariedad de la autoridad sancionadora definirlo, </w:t>
      </w:r>
      <w:r w:rsidR="0019760B">
        <w:rPr>
          <w:rFonts w:ascii="Arial" w:hAnsi="Arial" w:cs="Arial"/>
          <w:bCs/>
          <w:sz w:val="26"/>
          <w:szCs w:val="26"/>
          <w:lang w:val="es-MX"/>
        </w:rPr>
        <w:t xml:space="preserve">aspecto que </w:t>
      </w:r>
      <w:r w:rsidR="001A587C" w:rsidRPr="004B5A49">
        <w:rPr>
          <w:rFonts w:ascii="Arial" w:hAnsi="Arial" w:cs="Arial"/>
          <w:bCs/>
          <w:sz w:val="26"/>
          <w:szCs w:val="26"/>
          <w:lang w:val="es-MX"/>
        </w:rPr>
        <w:t>vulnera el principio de seguridad jurídica</w:t>
      </w:r>
      <w:r w:rsidR="00515FBB" w:rsidRPr="004B5A49">
        <w:rPr>
          <w:rFonts w:ascii="Arial" w:hAnsi="Arial" w:cs="Arial"/>
          <w:bCs/>
          <w:sz w:val="26"/>
          <w:szCs w:val="26"/>
          <w:lang w:val="es-MX"/>
        </w:rPr>
        <w:t>.</w:t>
      </w:r>
    </w:p>
    <w:p w14:paraId="0D015DD2" w14:textId="542C0B41" w:rsidR="0019760B" w:rsidRDefault="001A587C" w:rsidP="00515FBB">
      <w:pPr>
        <w:spacing w:after="360" w:line="360" w:lineRule="auto"/>
        <w:jc w:val="both"/>
        <w:rPr>
          <w:rFonts w:ascii="Arial" w:hAnsi="Arial" w:cs="Arial"/>
          <w:bCs/>
          <w:sz w:val="26"/>
          <w:szCs w:val="26"/>
          <w:lang w:val="es-MX"/>
        </w:rPr>
      </w:pPr>
      <w:r w:rsidRPr="004B5A49">
        <w:rPr>
          <w:rFonts w:ascii="Arial" w:hAnsi="Arial" w:cs="Arial"/>
          <w:bCs/>
          <w:sz w:val="26"/>
          <w:szCs w:val="26"/>
          <w:lang w:val="es-MX"/>
        </w:rPr>
        <w:t>E</w:t>
      </w:r>
      <w:r w:rsidR="00515FBB" w:rsidRPr="004B5A49">
        <w:rPr>
          <w:rFonts w:ascii="Arial" w:hAnsi="Arial" w:cs="Arial"/>
          <w:bCs/>
          <w:sz w:val="26"/>
          <w:szCs w:val="26"/>
          <w:lang w:val="es-MX"/>
        </w:rPr>
        <w:t>l artículo quinto</w:t>
      </w:r>
      <w:r w:rsidRPr="004B5A49">
        <w:rPr>
          <w:rFonts w:ascii="Arial" w:hAnsi="Arial" w:cs="Arial"/>
          <w:bCs/>
          <w:sz w:val="26"/>
          <w:szCs w:val="26"/>
          <w:lang w:val="es-MX"/>
        </w:rPr>
        <w:t xml:space="preserve"> transitorio</w:t>
      </w:r>
      <w:r w:rsidR="0019760B">
        <w:rPr>
          <w:rFonts w:ascii="Arial" w:hAnsi="Arial" w:cs="Arial"/>
          <w:bCs/>
          <w:sz w:val="26"/>
          <w:szCs w:val="26"/>
          <w:lang w:val="es-MX"/>
        </w:rPr>
        <w:t xml:space="preserve"> </w:t>
      </w:r>
      <w:r w:rsidR="00515FBB" w:rsidRPr="004B5A49">
        <w:rPr>
          <w:rFonts w:ascii="Arial" w:hAnsi="Arial" w:cs="Arial"/>
          <w:bCs/>
          <w:sz w:val="26"/>
          <w:szCs w:val="26"/>
          <w:lang w:val="es-MX"/>
        </w:rPr>
        <w:t>me parece</w:t>
      </w:r>
      <w:r w:rsidR="0019760B">
        <w:rPr>
          <w:rFonts w:ascii="Arial" w:hAnsi="Arial" w:cs="Arial"/>
          <w:bCs/>
          <w:sz w:val="26"/>
          <w:szCs w:val="26"/>
          <w:lang w:val="es-MX"/>
        </w:rPr>
        <w:t>,</w:t>
      </w:r>
      <w:r w:rsidR="00515FBB" w:rsidRPr="004B5A49">
        <w:rPr>
          <w:rFonts w:ascii="Arial" w:hAnsi="Arial" w:cs="Arial"/>
          <w:bCs/>
          <w:sz w:val="26"/>
          <w:szCs w:val="26"/>
          <w:lang w:val="es-MX"/>
        </w:rPr>
        <w:t xml:space="preserve"> </w:t>
      </w:r>
      <w:r w:rsidR="0019760B" w:rsidRPr="004B5A49">
        <w:rPr>
          <w:rFonts w:ascii="Arial" w:hAnsi="Arial" w:cs="Arial"/>
          <w:bCs/>
          <w:sz w:val="26"/>
          <w:szCs w:val="26"/>
          <w:lang w:val="es-MX"/>
        </w:rPr>
        <w:t xml:space="preserve">incluso, </w:t>
      </w:r>
      <w:r w:rsidRPr="004B5A49">
        <w:rPr>
          <w:rFonts w:ascii="Arial" w:hAnsi="Arial" w:cs="Arial"/>
          <w:bCs/>
          <w:sz w:val="26"/>
          <w:szCs w:val="26"/>
          <w:lang w:val="es-MX"/>
        </w:rPr>
        <w:t xml:space="preserve">aún </w:t>
      </w:r>
      <w:r w:rsidR="00515FBB" w:rsidRPr="004B5A49">
        <w:rPr>
          <w:rFonts w:ascii="Arial" w:hAnsi="Arial" w:cs="Arial"/>
          <w:bCs/>
          <w:sz w:val="26"/>
          <w:szCs w:val="26"/>
          <w:lang w:val="es-MX"/>
        </w:rPr>
        <w:t>más grave porque habla de contratos</w:t>
      </w:r>
      <w:r w:rsidRPr="004B5A49">
        <w:rPr>
          <w:rFonts w:ascii="Arial" w:hAnsi="Arial" w:cs="Arial"/>
          <w:bCs/>
          <w:sz w:val="26"/>
          <w:szCs w:val="26"/>
          <w:lang w:val="es-MX"/>
        </w:rPr>
        <w:t xml:space="preserve"> y crea una </w:t>
      </w:r>
      <w:r w:rsidR="00515FBB" w:rsidRPr="004B5A49">
        <w:rPr>
          <w:rFonts w:ascii="Arial" w:hAnsi="Arial" w:cs="Arial"/>
          <w:bCs/>
          <w:sz w:val="26"/>
          <w:szCs w:val="26"/>
          <w:lang w:val="es-MX"/>
        </w:rPr>
        <w:t xml:space="preserve">causal de rescisión </w:t>
      </w:r>
      <w:r w:rsidRPr="004B5A49">
        <w:rPr>
          <w:rFonts w:ascii="Arial" w:hAnsi="Arial" w:cs="Arial"/>
          <w:bCs/>
          <w:sz w:val="26"/>
          <w:szCs w:val="26"/>
          <w:lang w:val="es-MX"/>
        </w:rPr>
        <w:t xml:space="preserve">relacionada con el </w:t>
      </w:r>
      <w:r w:rsidR="00515FBB" w:rsidRPr="004B5A49">
        <w:rPr>
          <w:rFonts w:ascii="Arial" w:hAnsi="Arial" w:cs="Arial"/>
          <w:bCs/>
          <w:sz w:val="26"/>
          <w:szCs w:val="26"/>
          <w:lang w:val="es-MX"/>
        </w:rPr>
        <w:t>requisito de rentabilidad</w:t>
      </w:r>
      <w:r w:rsidR="008E5026" w:rsidRPr="004B5A49">
        <w:rPr>
          <w:rFonts w:ascii="Arial" w:hAnsi="Arial" w:cs="Arial"/>
          <w:bCs/>
          <w:sz w:val="26"/>
          <w:szCs w:val="26"/>
          <w:lang w:val="es-MX"/>
        </w:rPr>
        <w:t>. A</w:t>
      </w:r>
      <w:r w:rsidR="0019760B">
        <w:rPr>
          <w:rFonts w:ascii="Arial" w:hAnsi="Arial" w:cs="Arial"/>
          <w:bCs/>
          <w:sz w:val="26"/>
          <w:szCs w:val="26"/>
          <w:lang w:val="es-MX"/>
        </w:rPr>
        <w:t xml:space="preserve">hora el texto legal </w:t>
      </w:r>
      <w:r w:rsidR="008E5026" w:rsidRPr="004B5A49">
        <w:rPr>
          <w:rFonts w:ascii="Arial" w:hAnsi="Arial" w:cs="Arial"/>
          <w:bCs/>
          <w:sz w:val="26"/>
          <w:szCs w:val="26"/>
          <w:lang w:val="es-MX"/>
        </w:rPr>
        <w:t xml:space="preserve">ya no </w:t>
      </w:r>
      <w:r w:rsidR="00515FBB" w:rsidRPr="004B5A49">
        <w:rPr>
          <w:rFonts w:ascii="Arial" w:hAnsi="Arial" w:cs="Arial"/>
          <w:bCs/>
          <w:sz w:val="26"/>
          <w:szCs w:val="26"/>
          <w:lang w:val="es-MX"/>
        </w:rPr>
        <w:t>habla de permisos</w:t>
      </w:r>
      <w:r w:rsidR="008E5026" w:rsidRPr="004B5A49">
        <w:rPr>
          <w:rFonts w:ascii="Arial" w:hAnsi="Arial" w:cs="Arial"/>
          <w:bCs/>
          <w:sz w:val="26"/>
          <w:szCs w:val="26"/>
          <w:lang w:val="es-MX"/>
        </w:rPr>
        <w:t xml:space="preserve"> sobre los que el Estado, en virtud del orden público, puede cambiar las cláusulas regulatorias</w:t>
      </w:r>
      <w:r w:rsidR="00515FBB" w:rsidRPr="004B5A49">
        <w:rPr>
          <w:rFonts w:ascii="Arial" w:hAnsi="Arial" w:cs="Arial"/>
          <w:bCs/>
          <w:sz w:val="26"/>
          <w:szCs w:val="26"/>
          <w:lang w:val="es-MX"/>
        </w:rPr>
        <w:t>, sino de contratos</w:t>
      </w:r>
      <w:r w:rsidR="008E5026" w:rsidRPr="004B5A49">
        <w:rPr>
          <w:rFonts w:ascii="Arial" w:hAnsi="Arial" w:cs="Arial"/>
          <w:bCs/>
          <w:sz w:val="26"/>
          <w:szCs w:val="26"/>
          <w:lang w:val="es-MX"/>
        </w:rPr>
        <w:t xml:space="preserve">, e incluso ordena a la autoridad administrativa </w:t>
      </w:r>
      <w:r w:rsidR="00515FBB" w:rsidRPr="004B5A49">
        <w:rPr>
          <w:rFonts w:ascii="Arial" w:hAnsi="Arial" w:cs="Arial"/>
          <w:bCs/>
          <w:sz w:val="26"/>
          <w:szCs w:val="26"/>
          <w:lang w:val="es-MX"/>
        </w:rPr>
        <w:t>revisar</w:t>
      </w:r>
      <w:r w:rsidR="008E5026" w:rsidRPr="004B5A49">
        <w:rPr>
          <w:rFonts w:ascii="Arial" w:hAnsi="Arial" w:cs="Arial"/>
          <w:bCs/>
          <w:sz w:val="26"/>
          <w:szCs w:val="26"/>
          <w:lang w:val="es-MX"/>
        </w:rPr>
        <w:t>los</w:t>
      </w:r>
      <w:r w:rsidRPr="004B5A49">
        <w:rPr>
          <w:rStyle w:val="Refdenotaalpie"/>
          <w:rFonts w:ascii="Arial" w:hAnsi="Arial" w:cs="Arial"/>
          <w:bCs/>
          <w:sz w:val="26"/>
          <w:szCs w:val="26"/>
          <w:lang w:val="es-MX"/>
        </w:rPr>
        <w:footnoteReference w:id="37"/>
      </w:r>
      <w:r w:rsidR="00515FBB" w:rsidRPr="004B5A49">
        <w:rPr>
          <w:rFonts w:ascii="Arial" w:hAnsi="Arial" w:cs="Arial"/>
          <w:bCs/>
          <w:sz w:val="26"/>
          <w:szCs w:val="26"/>
          <w:lang w:val="es-MX"/>
        </w:rPr>
        <w:t xml:space="preserve">. </w:t>
      </w:r>
      <w:r w:rsidR="008E5026" w:rsidRPr="004B5A49">
        <w:rPr>
          <w:rFonts w:ascii="Arial" w:hAnsi="Arial" w:cs="Arial"/>
          <w:bCs/>
          <w:sz w:val="26"/>
          <w:szCs w:val="26"/>
          <w:lang w:val="es-MX"/>
        </w:rPr>
        <w:t xml:space="preserve">Desde luego no me parece inconstitucional que se revisen, pero </w:t>
      </w:r>
      <w:r w:rsidR="00515FBB" w:rsidRPr="004B5A49">
        <w:rPr>
          <w:rFonts w:ascii="Arial" w:hAnsi="Arial" w:cs="Arial"/>
          <w:bCs/>
          <w:sz w:val="26"/>
          <w:szCs w:val="26"/>
          <w:lang w:val="es-MX"/>
        </w:rPr>
        <w:t xml:space="preserve">si esa revisión no es </w:t>
      </w:r>
      <w:r w:rsidR="0019760B">
        <w:rPr>
          <w:rFonts w:ascii="Arial" w:hAnsi="Arial" w:cs="Arial"/>
          <w:bCs/>
          <w:sz w:val="26"/>
          <w:szCs w:val="26"/>
          <w:lang w:val="es-MX"/>
        </w:rPr>
        <w:t>adecuada</w:t>
      </w:r>
      <w:r w:rsidR="00515FBB" w:rsidRPr="004B5A49">
        <w:rPr>
          <w:rFonts w:ascii="Arial" w:hAnsi="Arial" w:cs="Arial"/>
          <w:bCs/>
          <w:sz w:val="26"/>
          <w:szCs w:val="26"/>
          <w:lang w:val="es-MX"/>
        </w:rPr>
        <w:t xml:space="preserve">, entonces, </w:t>
      </w:r>
      <w:r w:rsidR="008E5026" w:rsidRPr="004B5A49">
        <w:rPr>
          <w:rFonts w:ascii="Arial" w:hAnsi="Arial" w:cs="Arial"/>
          <w:bCs/>
          <w:sz w:val="26"/>
          <w:szCs w:val="26"/>
          <w:lang w:val="es-MX"/>
        </w:rPr>
        <w:t xml:space="preserve">pueden </w:t>
      </w:r>
      <w:r w:rsidR="00515FBB" w:rsidRPr="004B5A49">
        <w:rPr>
          <w:rFonts w:ascii="Arial" w:hAnsi="Arial" w:cs="Arial"/>
          <w:bCs/>
          <w:sz w:val="26"/>
          <w:szCs w:val="26"/>
          <w:lang w:val="es-MX"/>
        </w:rPr>
        <w:t xml:space="preserve">ser terminados en forma anticipada, </w:t>
      </w:r>
      <w:r w:rsidR="008E5026" w:rsidRPr="004B5A49">
        <w:rPr>
          <w:rFonts w:ascii="Arial" w:hAnsi="Arial" w:cs="Arial"/>
          <w:bCs/>
          <w:sz w:val="26"/>
          <w:szCs w:val="26"/>
          <w:lang w:val="es-MX"/>
        </w:rPr>
        <w:t xml:space="preserve">ya </w:t>
      </w:r>
      <w:r w:rsidR="00515FBB" w:rsidRPr="004B5A49">
        <w:rPr>
          <w:rFonts w:ascii="Arial" w:hAnsi="Arial" w:cs="Arial"/>
          <w:bCs/>
          <w:sz w:val="26"/>
          <w:szCs w:val="26"/>
          <w:lang w:val="es-MX"/>
        </w:rPr>
        <w:t>sea que se regulen por el derecho administrativo, como contratos administrativos, o por el derecho civil</w:t>
      </w:r>
      <w:r w:rsidR="008E5026" w:rsidRPr="004B5A49">
        <w:rPr>
          <w:rFonts w:ascii="Arial" w:hAnsi="Arial" w:cs="Arial"/>
          <w:bCs/>
          <w:sz w:val="26"/>
          <w:szCs w:val="26"/>
          <w:lang w:val="es-MX"/>
        </w:rPr>
        <w:t xml:space="preserve">. Lo preocupante en el caso es que la causa de terminación no </w:t>
      </w:r>
      <w:r w:rsidR="003F6305" w:rsidRPr="004B5A49">
        <w:rPr>
          <w:rFonts w:ascii="Arial" w:hAnsi="Arial" w:cs="Arial"/>
          <w:bCs/>
          <w:sz w:val="26"/>
          <w:szCs w:val="26"/>
          <w:lang w:val="es-MX"/>
        </w:rPr>
        <w:t xml:space="preserve">se plantea en </w:t>
      </w:r>
      <w:r w:rsidR="008E5026" w:rsidRPr="004B5A49">
        <w:rPr>
          <w:rFonts w:ascii="Arial" w:hAnsi="Arial" w:cs="Arial"/>
          <w:bCs/>
          <w:sz w:val="26"/>
          <w:szCs w:val="26"/>
          <w:lang w:val="es-MX"/>
        </w:rPr>
        <w:t xml:space="preserve">un acuerdo de voluntades, sino </w:t>
      </w:r>
      <w:r w:rsidR="003F6305" w:rsidRPr="004B5A49">
        <w:rPr>
          <w:rFonts w:ascii="Arial" w:hAnsi="Arial" w:cs="Arial"/>
          <w:bCs/>
          <w:sz w:val="26"/>
          <w:szCs w:val="26"/>
          <w:lang w:val="es-MX"/>
        </w:rPr>
        <w:t>que se impone por e</w:t>
      </w:r>
      <w:r w:rsidR="00515FBB" w:rsidRPr="004B5A49">
        <w:rPr>
          <w:rFonts w:ascii="Arial" w:hAnsi="Arial" w:cs="Arial"/>
          <w:bCs/>
          <w:sz w:val="26"/>
          <w:szCs w:val="26"/>
          <w:lang w:val="es-MX"/>
        </w:rPr>
        <w:t>l legislador</w:t>
      </w:r>
      <w:r w:rsidR="003F6305" w:rsidRPr="004B5A49">
        <w:rPr>
          <w:rFonts w:ascii="Arial" w:hAnsi="Arial" w:cs="Arial"/>
          <w:bCs/>
          <w:sz w:val="26"/>
          <w:szCs w:val="26"/>
          <w:lang w:val="es-MX"/>
        </w:rPr>
        <w:t xml:space="preserve">, quien </w:t>
      </w:r>
      <w:r w:rsidR="0019760B">
        <w:rPr>
          <w:rFonts w:ascii="Arial" w:hAnsi="Arial" w:cs="Arial"/>
          <w:bCs/>
          <w:sz w:val="26"/>
          <w:szCs w:val="26"/>
          <w:lang w:val="es-MX"/>
        </w:rPr>
        <w:t xml:space="preserve">en principio </w:t>
      </w:r>
      <w:r w:rsidR="003F6305" w:rsidRPr="004B5A49">
        <w:rPr>
          <w:rFonts w:ascii="Arial" w:hAnsi="Arial" w:cs="Arial"/>
          <w:bCs/>
          <w:sz w:val="26"/>
          <w:szCs w:val="26"/>
          <w:lang w:val="es-MX"/>
        </w:rPr>
        <w:t xml:space="preserve">carece de facultades de </w:t>
      </w:r>
      <w:r w:rsidR="00515FBB" w:rsidRPr="004B5A49">
        <w:rPr>
          <w:rFonts w:ascii="Arial" w:hAnsi="Arial" w:cs="Arial"/>
          <w:bCs/>
          <w:sz w:val="26"/>
          <w:szCs w:val="26"/>
          <w:lang w:val="es-MX"/>
        </w:rPr>
        <w:t xml:space="preserve">alterar la voluntad pactada por las partes en un contrato. </w:t>
      </w:r>
      <w:r w:rsidR="003F6305" w:rsidRPr="004B5A49">
        <w:rPr>
          <w:rFonts w:ascii="Arial" w:hAnsi="Arial" w:cs="Arial"/>
          <w:bCs/>
          <w:sz w:val="26"/>
          <w:szCs w:val="26"/>
          <w:lang w:val="es-MX"/>
        </w:rPr>
        <w:t>E</w:t>
      </w:r>
      <w:r w:rsidR="0019760B">
        <w:rPr>
          <w:rFonts w:ascii="Arial" w:hAnsi="Arial" w:cs="Arial"/>
          <w:bCs/>
          <w:sz w:val="26"/>
          <w:szCs w:val="26"/>
          <w:lang w:val="es-MX"/>
        </w:rPr>
        <w:t xml:space="preserve">n otras palabras, </w:t>
      </w:r>
      <w:r w:rsidR="003F6305" w:rsidRPr="004B5A49">
        <w:rPr>
          <w:rFonts w:ascii="Arial" w:hAnsi="Arial" w:cs="Arial"/>
          <w:bCs/>
          <w:sz w:val="26"/>
          <w:szCs w:val="26"/>
          <w:lang w:val="es-MX"/>
        </w:rPr>
        <w:lastRenderedPageBreak/>
        <w:t xml:space="preserve">el artículo quinto transitorio me parece inconstitucional porque el legislador impuso algo que </w:t>
      </w:r>
      <w:r w:rsidR="0019760B">
        <w:rPr>
          <w:rFonts w:ascii="Arial" w:hAnsi="Arial" w:cs="Arial"/>
          <w:bCs/>
          <w:sz w:val="26"/>
          <w:szCs w:val="26"/>
          <w:lang w:val="es-MX"/>
        </w:rPr>
        <w:t xml:space="preserve">supera y puede contraponerse a </w:t>
      </w:r>
      <w:r w:rsidR="00515FBB" w:rsidRPr="004B5A49">
        <w:rPr>
          <w:rFonts w:ascii="Arial" w:hAnsi="Arial" w:cs="Arial"/>
          <w:bCs/>
          <w:sz w:val="26"/>
          <w:szCs w:val="26"/>
          <w:lang w:val="es-MX"/>
        </w:rPr>
        <w:t>la voluntad de las partes</w:t>
      </w:r>
      <w:r w:rsidR="003F6305" w:rsidRPr="004B5A49">
        <w:rPr>
          <w:rFonts w:ascii="Arial" w:hAnsi="Arial" w:cs="Arial"/>
          <w:bCs/>
          <w:sz w:val="26"/>
          <w:szCs w:val="26"/>
          <w:lang w:val="es-MX"/>
        </w:rPr>
        <w:t xml:space="preserve">, como </w:t>
      </w:r>
      <w:r w:rsidR="0019760B">
        <w:rPr>
          <w:rFonts w:ascii="Arial" w:hAnsi="Arial" w:cs="Arial"/>
          <w:bCs/>
          <w:sz w:val="26"/>
          <w:szCs w:val="26"/>
          <w:lang w:val="es-MX"/>
        </w:rPr>
        <w:t xml:space="preserve">lo </w:t>
      </w:r>
      <w:r w:rsidR="003F6305" w:rsidRPr="004B5A49">
        <w:rPr>
          <w:rFonts w:ascii="Arial" w:hAnsi="Arial" w:cs="Arial"/>
          <w:bCs/>
          <w:sz w:val="26"/>
          <w:szCs w:val="26"/>
          <w:lang w:val="es-MX"/>
        </w:rPr>
        <w:t xml:space="preserve">es una </w:t>
      </w:r>
      <w:r w:rsidR="00515FBB" w:rsidRPr="004B5A49">
        <w:rPr>
          <w:rFonts w:ascii="Arial" w:hAnsi="Arial" w:cs="Arial"/>
          <w:bCs/>
          <w:sz w:val="26"/>
          <w:szCs w:val="26"/>
          <w:lang w:val="es-MX"/>
        </w:rPr>
        <w:t>causal de rescisión</w:t>
      </w:r>
      <w:r w:rsidR="00C23D21" w:rsidRPr="004B5A49">
        <w:rPr>
          <w:rFonts w:ascii="Arial" w:hAnsi="Arial" w:cs="Arial"/>
          <w:bCs/>
          <w:sz w:val="26"/>
          <w:szCs w:val="26"/>
          <w:lang w:val="es-MX"/>
        </w:rPr>
        <w:t xml:space="preserve"> </w:t>
      </w:r>
      <w:r w:rsidR="0046618D" w:rsidRPr="004B5A49">
        <w:rPr>
          <w:rFonts w:ascii="Arial" w:hAnsi="Arial" w:cs="Arial"/>
          <w:bCs/>
          <w:sz w:val="26"/>
          <w:szCs w:val="26"/>
          <w:lang w:val="es-MX"/>
        </w:rPr>
        <w:t xml:space="preserve">cuando </w:t>
      </w:r>
      <w:r w:rsidR="00C23D21" w:rsidRPr="004B5A49">
        <w:rPr>
          <w:rFonts w:ascii="Arial" w:hAnsi="Arial" w:cs="Arial"/>
          <w:bCs/>
          <w:sz w:val="26"/>
          <w:szCs w:val="26"/>
          <w:lang w:val="es-MX"/>
        </w:rPr>
        <w:t xml:space="preserve">los contratos </w:t>
      </w:r>
      <w:r w:rsidR="00515FBB" w:rsidRPr="004B5A49">
        <w:rPr>
          <w:rFonts w:ascii="Arial" w:hAnsi="Arial" w:cs="Arial"/>
          <w:bCs/>
          <w:sz w:val="26"/>
          <w:szCs w:val="26"/>
          <w:lang w:val="es-MX"/>
        </w:rPr>
        <w:t>no cumplan el requisito de rentabilidad</w:t>
      </w:r>
      <w:r w:rsidR="00C23D21" w:rsidRPr="004B5A49">
        <w:rPr>
          <w:rFonts w:ascii="Arial" w:hAnsi="Arial" w:cs="Arial"/>
          <w:bCs/>
          <w:sz w:val="26"/>
          <w:szCs w:val="26"/>
          <w:lang w:val="es-MX"/>
        </w:rPr>
        <w:t xml:space="preserve"> sin que esto haya sido pactado.</w:t>
      </w:r>
    </w:p>
    <w:p w14:paraId="38B8AB19" w14:textId="77777777" w:rsidR="00573752" w:rsidRPr="004B5A49" w:rsidRDefault="00573752" w:rsidP="00515FBB">
      <w:pPr>
        <w:spacing w:after="360" w:line="360" w:lineRule="auto"/>
        <w:jc w:val="both"/>
        <w:rPr>
          <w:rFonts w:ascii="Arial" w:hAnsi="Arial" w:cs="Arial"/>
          <w:bCs/>
          <w:sz w:val="26"/>
          <w:szCs w:val="26"/>
          <w:lang w:val="es-MX"/>
        </w:rPr>
      </w:pPr>
    </w:p>
    <w:p w14:paraId="749F7D99" w14:textId="789D91DC" w:rsidR="00573752" w:rsidRDefault="00573752" w:rsidP="00573752">
      <w:pPr>
        <w:spacing w:after="360" w:line="360" w:lineRule="auto"/>
        <w:jc w:val="both"/>
        <w:rPr>
          <w:rFonts w:ascii="Arial" w:hAnsi="Arial" w:cs="Arial"/>
          <w:b/>
          <w:bCs/>
          <w:sz w:val="26"/>
          <w:szCs w:val="26"/>
          <w:lang w:val="es-MX"/>
        </w:rPr>
      </w:pPr>
      <w:r>
        <w:rPr>
          <w:rFonts w:ascii="Arial" w:hAnsi="Arial" w:cs="Arial"/>
          <w:b/>
          <w:bCs/>
          <w:sz w:val="26"/>
          <w:szCs w:val="26"/>
          <w:lang w:val="es-MX"/>
        </w:rPr>
        <w:t>“Trato nacional” a la luz del Tratado Integral y Progresista de Asociación Transpacífico y del Tratado entre México, Estados Unidos de Norteamérica y Canadá</w:t>
      </w:r>
    </w:p>
    <w:p w14:paraId="0481149D" w14:textId="60CEFA4F" w:rsidR="0001408D" w:rsidRDefault="007078CB" w:rsidP="004171FB">
      <w:pPr>
        <w:spacing w:after="360" w:line="360" w:lineRule="auto"/>
        <w:jc w:val="both"/>
        <w:rPr>
          <w:rFonts w:ascii="Arial" w:hAnsi="Arial" w:cs="Arial"/>
          <w:sz w:val="26"/>
          <w:szCs w:val="26"/>
          <w:lang w:val="es-MX"/>
        </w:rPr>
      </w:pPr>
      <w:r w:rsidRPr="004B5A49">
        <w:rPr>
          <w:rFonts w:ascii="Arial" w:hAnsi="Arial" w:cs="Arial"/>
          <w:sz w:val="26"/>
          <w:szCs w:val="26"/>
          <w:lang w:val="es-MX"/>
        </w:rPr>
        <w:t xml:space="preserve">Si </w:t>
      </w:r>
      <w:r w:rsidR="004171FB" w:rsidRPr="004B5A49">
        <w:rPr>
          <w:rFonts w:ascii="Arial" w:hAnsi="Arial" w:cs="Arial"/>
          <w:sz w:val="26"/>
          <w:szCs w:val="26"/>
          <w:lang w:val="es-MX"/>
        </w:rPr>
        <w:t xml:space="preserve">bien comparto que las normas no son inconstitucionales a la luz de los </w:t>
      </w:r>
      <w:r w:rsidR="00C23D21" w:rsidRPr="004B5A49">
        <w:rPr>
          <w:rFonts w:ascii="Arial" w:hAnsi="Arial" w:cs="Arial"/>
          <w:sz w:val="26"/>
          <w:szCs w:val="26"/>
          <w:lang w:val="es-MX"/>
        </w:rPr>
        <w:t xml:space="preserve">conceptos </w:t>
      </w:r>
      <w:r w:rsidR="00274080" w:rsidRPr="00274080">
        <w:rPr>
          <w:rFonts w:ascii="Arial" w:hAnsi="Arial" w:cs="Arial"/>
          <w:sz w:val="26"/>
          <w:szCs w:val="26"/>
          <w:lang w:val="es-MX"/>
        </w:rPr>
        <w:t>“nación más favorecida” o “trato nacional”</w:t>
      </w:r>
      <w:r w:rsidR="00274080">
        <w:rPr>
          <w:rFonts w:ascii="Arial" w:hAnsi="Arial" w:cs="Arial"/>
          <w:sz w:val="26"/>
          <w:szCs w:val="26"/>
          <w:lang w:val="es-MX"/>
        </w:rPr>
        <w:t>, porque estos</w:t>
      </w:r>
      <w:r w:rsidR="00274080" w:rsidRPr="00274080">
        <w:rPr>
          <w:rFonts w:ascii="Arial" w:hAnsi="Arial" w:cs="Arial"/>
          <w:sz w:val="26"/>
          <w:szCs w:val="26"/>
          <w:lang w:val="es-MX"/>
        </w:rPr>
        <w:t xml:space="preserve"> tienen implicaciones específicas en materia de comercio internacional y en la resolución de disputas en materia de arbitraje de inversión</w:t>
      </w:r>
      <w:r w:rsidR="004171FB" w:rsidRPr="004B5A49">
        <w:rPr>
          <w:rFonts w:ascii="Arial" w:hAnsi="Arial" w:cs="Arial"/>
          <w:sz w:val="26"/>
          <w:szCs w:val="26"/>
          <w:lang w:val="es-MX"/>
        </w:rPr>
        <w:t xml:space="preserve">, </w:t>
      </w:r>
      <w:r w:rsidR="0001408D">
        <w:rPr>
          <w:rFonts w:ascii="Arial" w:hAnsi="Arial" w:cs="Arial"/>
          <w:sz w:val="26"/>
          <w:szCs w:val="26"/>
          <w:lang w:val="es-MX"/>
        </w:rPr>
        <w:t xml:space="preserve">me separé de la consideración relacionada con que los </w:t>
      </w:r>
      <w:r w:rsidR="0001408D" w:rsidRPr="0001408D">
        <w:rPr>
          <w:rFonts w:ascii="Arial" w:hAnsi="Arial" w:cs="Arial"/>
          <w:sz w:val="26"/>
          <w:szCs w:val="26"/>
          <w:lang w:val="es-MX"/>
        </w:rPr>
        <w:t>tratados internacionales que no contienen derechos humanos no pueden ser estudiadas en acciones de inconstitucionalidad, aun y cuando se argumente una violación al art</w:t>
      </w:r>
      <w:r w:rsidR="00022EA7">
        <w:rPr>
          <w:rFonts w:ascii="Arial" w:hAnsi="Arial" w:cs="Arial"/>
          <w:sz w:val="26"/>
          <w:szCs w:val="26"/>
          <w:lang w:val="es-MX"/>
        </w:rPr>
        <w:t>ículo</w:t>
      </w:r>
      <w:r w:rsidR="0001408D" w:rsidRPr="0001408D">
        <w:rPr>
          <w:rFonts w:ascii="Arial" w:hAnsi="Arial" w:cs="Arial"/>
          <w:sz w:val="26"/>
          <w:szCs w:val="26"/>
          <w:lang w:val="es-MX"/>
        </w:rPr>
        <w:t xml:space="preserve"> 133 constitucional</w:t>
      </w:r>
      <w:r w:rsidR="0001408D">
        <w:rPr>
          <w:rFonts w:ascii="Arial" w:hAnsi="Arial" w:cs="Arial"/>
          <w:sz w:val="26"/>
          <w:szCs w:val="26"/>
          <w:lang w:val="es-MX"/>
        </w:rPr>
        <w:t>.</w:t>
      </w:r>
      <w:r w:rsidR="004171FB" w:rsidRPr="004B5A49">
        <w:rPr>
          <w:rFonts w:ascii="Arial" w:hAnsi="Arial" w:cs="Arial"/>
          <w:sz w:val="26"/>
          <w:szCs w:val="26"/>
          <w:lang w:val="es-MX"/>
        </w:rPr>
        <w:t xml:space="preserve"> </w:t>
      </w:r>
    </w:p>
    <w:p w14:paraId="4FFF5374" w14:textId="3E5C9CE2" w:rsidR="0001408D" w:rsidRDefault="0001408D" w:rsidP="004171FB">
      <w:pPr>
        <w:spacing w:after="360" w:line="360" w:lineRule="auto"/>
        <w:jc w:val="both"/>
        <w:rPr>
          <w:rFonts w:ascii="Arial" w:hAnsi="Arial" w:cs="Arial"/>
          <w:sz w:val="26"/>
          <w:szCs w:val="26"/>
          <w:lang w:val="es-MX"/>
        </w:rPr>
      </w:pPr>
      <w:r>
        <w:rPr>
          <w:rFonts w:ascii="Arial" w:hAnsi="Arial" w:cs="Arial"/>
          <w:sz w:val="26"/>
          <w:szCs w:val="26"/>
          <w:lang w:val="es-MX"/>
        </w:rPr>
        <w:t xml:space="preserve">En primer lugar, es importante referir que en la contradicción de tesis 293/2011, el Pleno </w:t>
      </w:r>
      <w:r w:rsidR="00274080">
        <w:rPr>
          <w:rFonts w:ascii="Arial" w:hAnsi="Arial" w:cs="Arial"/>
          <w:sz w:val="26"/>
          <w:szCs w:val="26"/>
          <w:lang w:val="es-MX"/>
        </w:rPr>
        <w:t xml:space="preserve">determinó los alcances de la reforma constitucional en materia de derechos humanos de </w:t>
      </w:r>
      <w:r w:rsidR="00121B51">
        <w:rPr>
          <w:rFonts w:ascii="Arial" w:hAnsi="Arial" w:cs="Arial"/>
          <w:sz w:val="26"/>
          <w:szCs w:val="26"/>
          <w:lang w:val="es-MX"/>
        </w:rPr>
        <w:t>dos mil once</w:t>
      </w:r>
      <w:r w:rsidR="00274080">
        <w:rPr>
          <w:rFonts w:ascii="Arial" w:hAnsi="Arial" w:cs="Arial"/>
          <w:sz w:val="26"/>
          <w:szCs w:val="26"/>
          <w:lang w:val="es-MX"/>
        </w:rPr>
        <w:t>, y específicamente sostuvo lo siguiente:</w:t>
      </w:r>
    </w:p>
    <w:p w14:paraId="5ECB0265" w14:textId="3EF757AD" w:rsidR="00274080" w:rsidRPr="00274080" w:rsidRDefault="00274080" w:rsidP="00C03731">
      <w:pPr>
        <w:pStyle w:val="Prrafodelista"/>
        <w:spacing w:after="360"/>
        <w:ind w:left="567"/>
        <w:jc w:val="both"/>
        <w:rPr>
          <w:rFonts w:ascii="Arial" w:hAnsi="Arial" w:cs="Arial"/>
          <w:sz w:val="22"/>
          <w:szCs w:val="22"/>
        </w:rPr>
      </w:pPr>
      <w:r w:rsidRPr="00274080">
        <w:rPr>
          <w:rFonts w:ascii="Arial" w:hAnsi="Arial" w:cs="Arial"/>
          <w:b/>
          <w:sz w:val="22"/>
          <w:szCs w:val="22"/>
        </w:rPr>
        <w:t>(i)</w:t>
      </w:r>
      <w:r w:rsidRPr="00274080">
        <w:rPr>
          <w:rFonts w:ascii="Arial" w:hAnsi="Arial" w:cs="Arial"/>
          <w:sz w:val="22"/>
          <w:szCs w:val="22"/>
        </w:rPr>
        <w:t xml:space="preserve"> (…) que los derechos humanos, independientemente de que su fuente sea la Constitución o los tratados internacionales, conformaran un solo catálogo de </w:t>
      </w:r>
      <w:r w:rsidRPr="00274080">
        <w:rPr>
          <w:rFonts w:ascii="Arial" w:hAnsi="Arial" w:cs="Arial"/>
          <w:i/>
          <w:sz w:val="22"/>
          <w:szCs w:val="22"/>
        </w:rPr>
        <w:t>rango constitucional</w:t>
      </w:r>
      <w:r w:rsidRPr="00274080">
        <w:rPr>
          <w:rFonts w:ascii="Arial" w:hAnsi="Arial" w:cs="Arial"/>
          <w:sz w:val="22"/>
          <w:szCs w:val="22"/>
        </w:rPr>
        <w:t xml:space="preserve">;  </w:t>
      </w:r>
      <w:r w:rsidRPr="00274080">
        <w:rPr>
          <w:rFonts w:ascii="Arial" w:hAnsi="Arial" w:cs="Arial"/>
          <w:b/>
          <w:sz w:val="22"/>
          <w:szCs w:val="22"/>
        </w:rPr>
        <w:t>(ii)</w:t>
      </w:r>
      <w:r w:rsidRPr="00274080">
        <w:rPr>
          <w:rFonts w:ascii="Arial" w:hAnsi="Arial" w:cs="Arial"/>
          <w:sz w:val="22"/>
          <w:szCs w:val="22"/>
        </w:rPr>
        <w:t xml:space="preserve"> se pretendió que el conjunto de los derechos humanos vincule a los órganos jurisdiccionales a interpretar no sólo las propias normas sobre la materia, sino toda norma o acto de autoridad dentro del ordenamiento jurídico mexicano, erigiéndose como </w:t>
      </w:r>
      <w:r w:rsidRPr="00274080">
        <w:rPr>
          <w:rFonts w:ascii="Arial" w:hAnsi="Arial" w:cs="Arial"/>
          <w:i/>
          <w:sz w:val="22"/>
          <w:szCs w:val="22"/>
        </w:rPr>
        <w:t>parámetro de control de regularidad constitucional</w:t>
      </w:r>
      <w:r w:rsidRPr="00274080">
        <w:rPr>
          <w:rFonts w:ascii="Arial" w:hAnsi="Arial" w:cs="Arial"/>
          <w:sz w:val="22"/>
          <w:szCs w:val="22"/>
        </w:rPr>
        <w:t xml:space="preserve">; y </w:t>
      </w:r>
      <w:r w:rsidRPr="00274080">
        <w:rPr>
          <w:rFonts w:ascii="Arial" w:hAnsi="Arial" w:cs="Arial"/>
          <w:b/>
          <w:sz w:val="22"/>
          <w:szCs w:val="22"/>
        </w:rPr>
        <w:t>(iii)</w:t>
      </w:r>
      <w:r w:rsidRPr="00274080">
        <w:rPr>
          <w:rFonts w:ascii="Arial" w:hAnsi="Arial" w:cs="Arial"/>
          <w:sz w:val="22"/>
          <w:szCs w:val="22"/>
        </w:rPr>
        <w:t xml:space="preserve"> (…) </w:t>
      </w:r>
      <w:r w:rsidRPr="00274080">
        <w:rPr>
          <w:rFonts w:ascii="Arial" w:hAnsi="Arial" w:cs="Arial"/>
          <w:sz w:val="22"/>
          <w:szCs w:val="22"/>
          <w:u w:val="single"/>
        </w:rPr>
        <w:t xml:space="preserve">que no sólo las normas contenidas en los tratados internacionales de derechos humanos constituyen ese parámetro de regularidad constitucional, sino </w:t>
      </w:r>
      <w:r w:rsidRPr="00274080">
        <w:rPr>
          <w:rFonts w:ascii="Arial" w:hAnsi="Arial" w:cs="Arial"/>
          <w:iCs/>
          <w:sz w:val="22"/>
          <w:szCs w:val="22"/>
          <w:u w:val="single"/>
        </w:rPr>
        <w:t>toda norma de derechos humanos</w:t>
      </w:r>
      <w:r w:rsidRPr="00274080">
        <w:rPr>
          <w:rFonts w:ascii="Arial" w:hAnsi="Arial" w:cs="Arial"/>
          <w:sz w:val="22"/>
          <w:szCs w:val="22"/>
          <w:u w:val="single"/>
        </w:rPr>
        <w:t>, independientemente de que su fuente sea la Constitución, un tratado internacional de derechos humanos o un tratado internacional que aunque no se repute de derecho humanos proteja algún derecho de esta clase</w:t>
      </w:r>
      <w:r>
        <w:rPr>
          <w:rStyle w:val="Refdenotaalpie"/>
          <w:rFonts w:ascii="Arial" w:hAnsi="Arial" w:cs="Arial"/>
          <w:sz w:val="22"/>
          <w:szCs w:val="22"/>
          <w:u w:val="single"/>
        </w:rPr>
        <w:footnoteReference w:id="38"/>
      </w:r>
    </w:p>
    <w:p w14:paraId="14DEBFC2" w14:textId="365F4F7F" w:rsidR="004171FB" w:rsidRPr="004B5A49" w:rsidRDefault="00274080" w:rsidP="004171FB">
      <w:pPr>
        <w:spacing w:after="360" w:line="360" w:lineRule="auto"/>
        <w:jc w:val="both"/>
        <w:rPr>
          <w:rFonts w:ascii="Arial" w:hAnsi="Arial" w:cs="Arial"/>
          <w:sz w:val="26"/>
          <w:szCs w:val="26"/>
          <w:lang w:val="es-MX"/>
        </w:rPr>
      </w:pPr>
      <w:r>
        <w:rPr>
          <w:rFonts w:ascii="Arial" w:hAnsi="Arial" w:cs="Arial"/>
          <w:sz w:val="26"/>
          <w:szCs w:val="26"/>
          <w:lang w:val="es-MX"/>
        </w:rPr>
        <w:lastRenderedPageBreak/>
        <w:t xml:space="preserve">Esto es, </w:t>
      </w:r>
      <w:r w:rsidRPr="00274080">
        <w:rPr>
          <w:rFonts w:ascii="Arial" w:hAnsi="Arial" w:cs="Arial"/>
          <w:sz w:val="26"/>
          <w:szCs w:val="26"/>
          <w:lang w:val="es-MX"/>
        </w:rPr>
        <w:t>lo relevante es identificar un derecho humano, con independencia de si la “fuente” que lo “contenga” o donde se encuentre se denomin</w:t>
      </w:r>
      <w:r w:rsidR="0019760B">
        <w:rPr>
          <w:rFonts w:ascii="Arial" w:hAnsi="Arial" w:cs="Arial"/>
          <w:sz w:val="26"/>
          <w:szCs w:val="26"/>
          <w:lang w:val="es-MX"/>
        </w:rPr>
        <w:t>e</w:t>
      </w:r>
      <w:r w:rsidRPr="00274080">
        <w:rPr>
          <w:rFonts w:ascii="Arial" w:hAnsi="Arial" w:cs="Arial"/>
          <w:sz w:val="26"/>
          <w:szCs w:val="26"/>
          <w:lang w:val="es-MX"/>
        </w:rPr>
        <w:t xml:space="preserve"> tratado internacional </w:t>
      </w:r>
      <w:r w:rsidR="0019760B">
        <w:rPr>
          <w:rFonts w:ascii="Arial" w:hAnsi="Arial" w:cs="Arial"/>
          <w:sz w:val="26"/>
          <w:szCs w:val="26"/>
          <w:lang w:val="es-MX"/>
        </w:rPr>
        <w:t xml:space="preserve">en materia </w:t>
      </w:r>
      <w:r w:rsidRPr="00274080">
        <w:rPr>
          <w:rFonts w:ascii="Arial" w:hAnsi="Arial" w:cs="Arial"/>
          <w:sz w:val="26"/>
          <w:szCs w:val="26"/>
          <w:lang w:val="es-MX"/>
        </w:rPr>
        <w:t>comercial, tributari</w:t>
      </w:r>
      <w:r w:rsidR="0019760B">
        <w:rPr>
          <w:rFonts w:ascii="Arial" w:hAnsi="Arial" w:cs="Arial"/>
          <w:sz w:val="26"/>
          <w:szCs w:val="26"/>
          <w:lang w:val="es-MX"/>
        </w:rPr>
        <w:t>a</w:t>
      </w:r>
      <w:r w:rsidRPr="00274080">
        <w:rPr>
          <w:rFonts w:ascii="Arial" w:hAnsi="Arial" w:cs="Arial"/>
          <w:sz w:val="26"/>
          <w:szCs w:val="26"/>
          <w:lang w:val="es-MX"/>
        </w:rPr>
        <w:t xml:space="preserve"> o de cualquier otra</w:t>
      </w:r>
      <w:r w:rsidR="00022EA7">
        <w:rPr>
          <w:rFonts w:ascii="Arial" w:hAnsi="Arial" w:cs="Arial"/>
          <w:sz w:val="26"/>
          <w:szCs w:val="26"/>
          <w:lang w:val="es-MX"/>
        </w:rPr>
        <w:t xml:space="preserve"> clase</w:t>
      </w:r>
      <w:r w:rsidR="00C03731">
        <w:rPr>
          <w:rFonts w:ascii="Arial" w:hAnsi="Arial" w:cs="Arial"/>
          <w:sz w:val="26"/>
          <w:szCs w:val="26"/>
          <w:lang w:val="es-MX"/>
        </w:rPr>
        <w:t xml:space="preserve">, pues éste se entiende como parte del parámetro de regularidad constitucional. </w:t>
      </w:r>
      <w:r w:rsidR="004171FB" w:rsidRPr="004B5A49">
        <w:rPr>
          <w:rFonts w:ascii="Arial" w:hAnsi="Arial" w:cs="Arial"/>
          <w:sz w:val="26"/>
          <w:szCs w:val="26"/>
          <w:lang w:val="es-MX"/>
        </w:rPr>
        <w:t xml:space="preserve">Aunque efectivamente el objeto principal de una acción de inconstitucionalidad es confrontar directamente una norma con el texto constitucional, lo cierto es que el propio </w:t>
      </w:r>
      <w:r w:rsidR="00280FF3">
        <w:rPr>
          <w:rFonts w:ascii="Arial" w:hAnsi="Arial" w:cs="Arial"/>
          <w:sz w:val="26"/>
          <w:szCs w:val="26"/>
          <w:lang w:val="es-MX"/>
        </w:rPr>
        <w:t>Pleno</w:t>
      </w:r>
      <w:r w:rsidR="00280FF3" w:rsidRPr="004B5A49">
        <w:rPr>
          <w:rFonts w:ascii="Arial" w:hAnsi="Arial" w:cs="Arial"/>
          <w:sz w:val="26"/>
          <w:szCs w:val="26"/>
          <w:lang w:val="es-MX"/>
        </w:rPr>
        <w:t xml:space="preserve"> </w:t>
      </w:r>
      <w:r w:rsidR="004171FB" w:rsidRPr="004B5A49">
        <w:rPr>
          <w:rFonts w:ascii="Arial" w:hAnsi="Arial" w:cs="Arial"/>
          <w:sz w:val="26"/>
          <w:szCs w:val="26"/>
          <w:lang w:val="es-MX"/>
        </w:rPr>
        <w:t xml:space="preserve">realiza </w:t>
      </w:r>
      <w:r w:rsidR="00C23D21" w:rsidRPr="004B5A49">
        <w:rPr>
          <w:rFonts w:ascii="Arial" w:hAnsi="Arial" w:cs="Arial"/>
          <w:sz w:val="26"/>
          <w:szCs w:val="26"/>
          <w:lang w:val="es-MX"/>
        </w:rPr>
        <w:t xml:space="preserve">de manera constante </w:t>
      </w:r>
      <w:r w:rsidR="004171FB" w:rsidRPr="004B5A49">
        <w:rPr>
          <w:rFonts w:ascii="Arial" w:hAnsi="Arial" w:cs="Arial"/>
          <w:sz w:val="26"/>
          <w:szCs w:val="26"/>
          <w:lang w:val="es-MX"/>
        </w:rPr>
        <w:t>un contraste indirecto</w:t>
      </w:r>
      <w:r w:rsidR="00C23D21" w:rsidRPr="004B5A49">
        <w:rPr>
          <w:rFonts w:ascii="Arial" w:hAnsi="Arial" w:cs="Arial"/>
          <w:sz w:val="26"/>
          <w:szCs w:val="26"/>
          <w:lang w:val="es-MX"/>
        </w:rPr>
        <w:t xml:space="preserve"> con cuerpos normativos </w:t>
      </w:r>
      <w:r w:rsidR="004171FB" w:rsidRPr="004B5A49">
        <w:rPr>
          <w:rFonts w:ascii="Arial" w:hAnsi="Arial" w:cs="Arial"/>
          <w:sz w:val="26"/>
          <w:szCs w:val="26"/>
          <w:lang w:val="es-MX"/>
        </w:rPr>
        <w:t>de menor jerarquía</w:t>
      </w:r>
      <w:r w:rsidR="00C23D21" w:rsidRPr="004B5A49">
        <w:rPr>
          <w:rFonts w:ascii="Arial" w:hAnsi="Arial" w:cs="Arial"/>
          <w:sz w:val="26"/>
          <w:szCs w:val="26"/>
          <w:lang w:val="es-MX"/>
        </w:rPr>
        <w:t xml:space="preserve"> como parámetro de regularidad constitucional. Basta citar, por ejemplo, los casos en que </w:t>
      </w:r>
      <w:r w:rsidR="0019760B">
        <w:rPr>
          <w:rFonts w:ascii="Arial" w:hAnsi="Arial" w:cs="Arial"/>
          <w:sz w:val="26"/>
          <w:szCs w:val="26"/>
          <w:lang w:val="es-MX"/>
        </w:rPr>
        <w:t xml:space="preserve">el Pleno </w:t>
      </w:r>
      <w:r w:rsidR="00C23D21" w:rsidRPr="004B5A49">
        <w:rPr>
          <w:rFonts w:ascii="Arial" w:hAnsi="Arial" w:cs="Arial"/>
          <w:sz w:val="26"/>
          <w:szCs w:val="26"/>
          <w:lang w:val="es-MX"/>
        </w:rPr>
        <w:t xml:space="preserve">ha analizado </w:t>
      </w:r>
      <w:r w:rsidR="004171FB" w:rsidRPr="004B5A49">
        <w:rPr>
          <w:rFonts w:ascii="Arial" w:hAnsi="Arial" w:cs="Arial"/>
          <w:sz w:val="26"/>
          <w:szCs w:val="26"/>
          <w:lang w:val="es-MX"/>
        </w:rPr>
        <w:t xml:space="preserve">leyes generales en diversas materias (procedimental penal, asentamientos humanos, transparencia, anticorrupción, salud, archivos), </w:t>
      </w:r>
      <w:r w:rsidR="00C23D21" w:rsidRPr="004B5A49">
        <w:rPr>
          <w:rFonts w:ascii="Arial" w:hAnsi="Arial" w:cs="Arial"/>
          <w:sz w:val="26"/>
          <w:szCs w:val="26"/>
          <w:lang w:val="es-MX"/>
        </w:rPr>
        <w:t xml:space="preserve">donde </w:t>
      </w:r>
      <w:r w:rsidR="0019760B">
        <w:rPr>
          <w:rFonts w:ascii="Arial" w:hAnsi="Arial" w:cs="Arial"/>
          <w:sz w:val="26"/>
          <w:szCs w:val="26"/>
          <w:lang w:val="es-MX"/>
        </w:rPr>
        <w:t xml:space="preserve">se </w:t>
      </w:r>
      <w:r w:rsidR="00C23D21" w:rsidRPr="004B5A49">
        <w:rPr>
          <w:rFonts w:ascii="Arial" w:hAnsi="Arial" w:cs="Arial"/>
          <w:sz w:val="26"/>
          <w:szCs w:val="26"/>
          <w:lang w:val="es-MX"/>
        </w:rPr>
        <w:t xml:space="preserve">estudia </w:t>
      </w:r>
      <w:r w:rsidR="004171FB" w:rsidRPr="004B5A49">
        <w:rPr>
          <w:rFonts w:ascii="Arial" w:hAnsi="Arial" w:cs="Arial"/>
          <w:sz w:val="26"/>
          <w:szCs w:val="26"/>
          <w:lang w:val="es-MX"/>
        </w:rPr>
        <w:t xml:space="preserve">la constitucionalidad de las normas impugnadas teniendo un parámetro de control </w:t>
      </w:r>
      <w:r w:rsidR="0019760B">
        <w:rPr>
          <w:rFonts w:ascii="Arial" w:hAnsi="Arial" w:cs="Arial"/>
          <w:sz w:val="26"/>
          <w:szCs w:val="26"/>
          <w:lang w:val="es-MX"/>
        </w:rPr>
        <w:t xml:space="preserve">más amplio al contenido en la </w:t>
      </w:r>
      <w:r w:rsidR="004171FB" w:rsidRPr="004B5A49">
        <w:rPr>
          <w:rFonts w:ascii="Arial" w:hAnsi="Arial" w:cs="Arial"/>
          <w:sz w:val="26"/>
          <w:szCs w:val="26"/>
          <w:lang w:val="es-MX"/>
        </w:rPr>
        <w:t>propia Constitución. Este mismo criterio</w:t>
      </w:r>
      <w:r w:rsidR="0019760B">
        <w:rPr>
          <w:rFonts w:ascii="Arial" w:hAnsi="Arial" w:cs="Arial"/>
          <w:sz w:val="26"/>
          <w:szCs w:val="26"/>
          <w:lang w:val="es-MX"/>
        </w:rPr>
        <w:t>,</w:t>
      </w:r>
      <w:r w:rsidR="004171FB" w:rsidRPr="004B5A49">
        <w:rPr>
          <w:rFonts w:ascii="Arial" w:hAnsi="Arial" w:cs="Arial"/>
          <w:sz w:val="26"/>
          <w:szCs w:val="26"/>
          <w:lang w:val="es-MX"/>
        </w:rPr>
        <w:t xml:space="preserve"> me parece</w:t>
      </w:r>
      <w:r w:rsidR="0019760B">
        <w:rPr>
          <w:rFonts w:ascii="Arial" w:hAnsi="Arial" w:cs="Arial"/>
          <w:sz w:val="26"/>
          <w:szCs w:val="26"/>
          <w:lang w:val="es-MX"/>
        </w:rPr>
        <w:t>,</w:t>
      </w:r>
      <w:r w:rsidR="004171FB" w:rsidRPr="004B5A49">
        <w:rPr>
          <w:rFonts w:ascii="Arial" w:hAnsi="Arial" w:cs="Arial"/>
          <w:sz w:val="26"/>
          <w:szCs w:val="26"/>
          <w:lang w:val="es-MX"/>
        </w:rPr>
        <w:t xml:space="preserve"> puede seguirse </w:t>
      </w:r>
      <w:r w:rsidR="0019760B">
        <w:rPr>
          <w:rFonts w:ascii="Arial" w:hAnsi="Arial" w:cs="Arial"/>
          <w:sz w:val="26"/>
          <w:szCs w:val="26"/>
          <w:lang w:val="es-MX"/>
        </w:rPr>
        <w:t xml:space="preserve">cuando se trata de </w:t>
      </w:r>
      <w:r w:rsidR="004171FB" w:rsidRPr="004B5A49">
        <w:rPr>
          <w:rFonts w:ascii="Arial" w:hAnsi="Arial" w:cs="Arial"/>
          <w:sz w:val="26"/>
          <w:szCs w:val="26"/>
          <w:lang w:val="es-MX"/>
        </w:rPr>
        <w:t>tratados internacionales.</w:t>
      </w:r>
      <w:r w:rsidR="00C23D21" w:rsidRPr="004B5A49">
        <w:rPr>
          <w:rFonts w:ascii="Arial" w:hAnsi="Arial" w:cs="Arial"/>
          <w:sz w:val="26"/>
          <w:szCs w:val="26"/>
          <w:lang w:val="es-MX"/>
        </w:rPr>
        <w:t xml:space="preserve"> </w:t>
      </w:r>
    </w:p>
    <w:p w14:paraId="3612C251" w14:textId="34E568AD" w:rsidR="002D5559" w:rsidRPr="00C300C7" w:rsidRDefault="002D5559" w:rsidP="008245F6">
      <w:pPr>
        <w:pStyle w:val="corte4fondo"/>
        <w:spacing w:line="240" w:lineRule="auto"/>
        <w:jc w:val="center"/>
        <w:rPr>
          <w:rFonts w:cs="Arial"/>
          <w:b/>
          <w:sz w:val="28"/>
          <w:szCs w:val="28"/>
        </w:rPr>
      </w:pPr>
    </w:p>
    <w:p w14:paraId="20E80217" w14:textId="5BD6564A" w:rsidR="002D5559" w:rsidRPr="00C300C7" w:rsidRDefault="002D5559" w:rsidP="008245F6">
      <w:pPr>
        <w:pStyle w:val="corte4fondo"/>
        <w:spacing w:line="240" w:lineRule="auto"/>
        <w:jc w:val="center"/>
        <w:rPr>
          <w:rFonts w:cs="Arial"/>
          <w:b/>
          <w:sz w:val="28"/>
          <w:szCs w:val="28"/>
        </w:rPr>
      </w:pPr>
    </w:p>
    <w:p w14:paraId="48B948B9" w14:textId="0727B402" w:rsidR="00CE0D78" w:rsidRPr="00C300C7" w:rsidRDefault="00CE0D78" w:rsidP="008245F6">
      <w:pPr>
        <w:pStyle w:val="corte4fondo"/>
        <w:spacing w:line="240" w:lineRule="auto"/>
        <w:jc w:val="center"/>
        <w:rPr>
          <w:rFonts w:cs="Arial"/>
          <w:b/>
          <w:sz w:val="28"/>
          <w:szCs w:val="28"/>
        </w:rPr>
      </w:pPr>
    </w:p>
    <w:p w14:paraId="19315931" w14:textId="77777777" w:rsidR="00CE0D78" w:rsidRPr="00C300C7" w:rsidRDefault="00CE0D78" w:rsidP="008245F6">
      <w:pPr>
        <w:pStyle w:val="corte4fondo"/>
        <w:spacing w:line="240" w:lineRule="auto"/>
        <w:jc w:val="center"/>
        <w:rPr>
          <w:rFonts w:cs="Arial"/>
          <w:b/>
          <w:sz w:val="28"/>
          <w:szCs w:val="28"/>
        </w:rPr>
      </w:pPr>
    </w:p>
    <w:p w14:paraId="733FDF25" w14:textId="77777777" w:rsidR="002D5559" w:rsidRPr="00C300C7" w:rsidRDefault="002D5559" w:rsidP="008245F6">
      <w:pPr>
        <w:pStyle w:val="corte4fondo"/>
        <w:spacing w:line="240" w:lineRule="auto"/>
        <w:jc w:val="center"/>
        <w:rPr>
          <w:rFonts w:cs="Arial"/>
          <w:b/>
          <w:sz w:val="28"/>
          <w:szCs w:val="28"/>
        </w:rPr>
      </w:pPr>
    </w:p>
    <w:p w14:paraId="510CDCD0" w14:textId="0468730F" w:rsidR="008245F6" w:rsidRPr="00C300C7" w:rsidRDefault="008245F6" w:rsidP="008245F6">
      <w:pPr>
        <w:pStyle w:val="corte4fondo"/>
        <w:spacing w:line="240" w:lineRule="auto"/>
        <w:jc w:val="center"/>
        <w:rPr>
          <w:rFonts w:cs="Arial"/>
          <w:b/>
          <w:sz w:val="28"/>
          <w:szCs w:val="28"/>
        </w:rPr>
      </w:pPr>
      <w:r w:rsidRPr="00C300C7">
        <w:rPr>
          <w:rFonts w:cs="Arial"/>
          <w:b/>
          <w:sz w:val="28"/>
          <w:szCs w:val="28"/>
        </w:rPr>
        <w:t>MINISTRO JAVIER LAYNEZ POTISEK</w:t>
      </w:r>
    </w:p>
    <w:p w14:paraId="495CA294" w14:textId="1E42CFB3" w:rsidR="006D6E06" w:rsidRPr="00C300C7" w:rsidRDefault="00DD6750" w:rsidP="006D6E06">
      <w:pPr>
        <w:pStyle w:val="corte4fondo"/>
        <w:spacing w:line="240" w:lineRule="auto"/>
        <w:jc w:val="right"/>
        <w:rPr>
          <w:rFonts w:cs="Arial"/>
          <w:i/>
          <w:sz w:val="18"/>
          <w:szCs w:val="26"/>
        </w:rPr>
      </w:pPr>
      <w:r w:rsidRPr="00C300C7">
        <w:rPr>
          <w:rFonts w:cs="Arial"/>
          <w:i/>
          <w:sz w:val="18"/>
          <w:szCs w:val="26"/>
        </w:rPr>
        <w:t>OH/</w:t>
      </w:r>
      <w:r w:rsidRPr="00C300C7">
        <w:rPr>
          <w:rFonts w:cs="Arial"/>
          <w:i/>
          <w:sz w:val="16"/>
          <w:szCs w:val="26"/>
        </w:rPr>
        <w:t>VD</w:t>
      </w:r>
    </w:p>
    <w:sectPr w:rsidR="006D6E06" w:rsidRPr="00C300C7" w:rsidSect="00681EF1">
      <w:headerReference w:type="even" r:id="rId8"/>
      <w:headerReference w:type="default" r:id="rId9"/>
      <w:footerReference w:type="even" r:id="rId10"/>
      <w:footerReference w:type="default" r:id="rId11"/>
      <w:headerReference w:type="first" r:id="rId12"/>
      <w:pgSz w:w="12240" w:h="20160" w:code="5"/>
      <w:pgMar w:top="2552" w:right="1701" w:bottom="2552" w:left="1701"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93C3" w14:textId="77777777" w:rsidR="007D6449" w:rsidRDefault="007D6449" w:rsidP="008245F6">
      <w:r>
        <w:separator/>
      </w:r>
    </w:p>
  </w:endnote>
  <w:endnote w:type="continuationSeparator" w:id="0">
    <w:p w14:paraId="20D1E747" w14:textId="77777777" w:rsidR="007D6449" w:rsidRDefault="007D6449" w:rsidP="00824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6A95" w14:textId="77777777" w:rsidR="00F12FD3" w:rsidRPr="003452AF" w:rsidRDefault="00C62034" w:rsidP="003452AF">
    <w:pPr>
      <w:pStyle w:val="Piedepgina"/>
      <w:jc w:val="right"/>
      <w:rPr>
        <w:rFonts w:ascii="Arial" w:hAnsi="Arial" w:cs="Arial"/>
        <w:b/>
        <w:sz w:val="24"/>
        <w:szCs w:val="24"/>
      </w:rPr>
    </w:pPr>
    <w:r w:rsidRPr="00095B2B">
      <w:rPr>
        <w:rFonts w:ascii="Arial" w:hAnsi="Arial" w:cs="Arial"/>
        <w:b/>
        <w:sz w:val="24"/>
        <w:szCs w:val="24"/>
      </w:rPr>
      <w:fldChar w:fldCharType="begin"/>
    </w:r>
    <w:r w:rsidRPr="00095B2B">
      <w:rPr>
        <w:rFonts w:ascii="Arial" w:hAnsi="Arial" w:cs="Arial"/>
        <w:b/>
        <w:sz w:val="24"/>
        <w:szCs w:val="24"/>
      </w:rPr>
      <w:instrText>PAGE   \* MERGEFORMAT</w:instrText>
    </w:r>
    <w:r w:rsidRPr="00095B2B">
      <w:rPr>
        <w:rFonts w:ascii="Arial" w:hAnsi="Arial" w:cs="Arial"/>
        <w:b/>
        <w:sz w:val="24"/>
        <w:szCs w:val="24"/>
      </w:rPr>
      <w:fldChar w:fldCharType="separate"/>
    </w:r>
    <w:r w:rsidR="000D7205">
      <w:rPr>
        <w:rFonts w:ascii="Arial" w:hAnsi="Arial" w:cs="Arial"/>
        <w:b/>
        <w:noProof/>
        <w:sz w:val="24"/>
        <w:szCs w:val="24"/>
      </w:rPr>
      <w:t>4</w:t>
    </w:r>
    <w:r w:rsidRPr="00095B2B">
      <w:rPr>
        <w:rFonts w:ascii="Arial" w:hAnsi="Arial" w:cs="Arial"/>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EBF1" w14:textId="77777777" w:rsidR="00F12FD3" w:rsidRPr="00095B2B" w:rsidRDefault="00C62034" w:rsidP="00F12FD3">
    <w:pPr>
      <w:pStyle w:val="Piedepgina"/>
      <w:jc w:val="right"/>
      <w:rPr>
        <w:rFonts w:ascii="Arial" w:hAnsi="Arial" w:cs="Arial"/>
        <w:b/>
        <w:sz w:val="24"/>
        <w:szCs w:val="24"/>
      </w:rPr>
    </w:pPr>
    <w:r w:rsidRPr="00095B2B">
      <w:rPr>
        <w:rFonts w:ascii="Arial" w:hAnsi="Arial" w:cs="Arial"/>
        <w:b/>
        <w:sz w:val="24"/>
        <w:szCs w:val="24"/>
      </w:rPr>
      <w:fldChar w:fldCharType="begin"/>
    </w:r>
    <w:r w:rsidRPr="00095B2B">
      <w:rPr>
        <w:rFonts w:ascii="Arial" w:hAnsi="Arial" w:cs="Arial"/>
        <w:b/>
        <w:sz w:val="24"/>
        <w:szCs w:val="24"/>
      </w:rPr>
      <w:instrText>PAGE   \* MERGEFORMAT</w:instrText>
    </w:r>
    <w:r w:rsidRPr="00095B2B">
      <w:rPr>
        <w:rFonts w:ascii="Arial" w:hAnsi="Arial" w:cs="Arial"/>
        <w:b/>
        <w:sz w:val="24"/>
        <w:szCs w:val="24"/>
      </w:rPr>
      <w:fldChar w:fldCharType="separate"/>
    </w:r>
    <w:r w:rsidR="000D7205">
      <w:rPr>
        <w:rFonts w:ascii="Arial" w:hAnsi="Arial" w:cs="Arial"/>
        <w:b/>
        <w:noProof/>
        <w:sz w:val="24"/>
        <w:szCs w:val="24"/>
      </w:rPr>
      <w:t>3</w:t>
    </w:r>
    <w:r w:rsidRPr="00095B2B">
      <w:rPr>
        <w:rFonts w:ascii="Arial" w:hAnsi="Arial" w:cs="Arial"/>
        <w:b/>
        <w:sz w:val="24"/>
        <w:szCs w:val="24"/>
      </w:rPr>
      <w:fldChar w:fldCharType="end"/>
    </w:r>
  </w:p>
  <w:p w14:paraId="0C692863" w14:textId="77777777" w:rsidR="00F12FD3" w:rsidRDefault="00F12F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28665" w14:textId="77777777" w:rsidR="007D6449" w:rsidRDefault="007D6449" w:rsidP="008245F6">
      <w:r>
        <w:separator/>
      </w:r>
    </w:p>
  </w:footnote>
  <w:footnote w:type="continuationSeparator" w:id="0">
    <w:p w14:paraId="6DF145D5" w14:textId="77777777" w:rsidR="007D6449" w:rsidRDefault="007D6449" w:rsidP="008245F6">
      <w:r>
        <w:continuationSeparator/>
      </w:r>
    </w:p>
  </w:footnote>
  <w:footnote w:id="1">
    <w:p w14:paraId="2B188A15" w14:textId="19F90F51" w:rsidR="007846FF" w:rsidRPr="00EA1E3A" w:rsidRDefault="007846FF"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La Ley del Servicio Público de Energía Eléctrica permitía una participación a los particulares en actividades que no fuesen consideradas parte de la prestación de ese servicio público, tales como: a) la generación para autoabastecimiento, cogeneración o pequeña producción; b) la generación de energía que realicen productores independientes para su venta a CFE o exportación; c) la generación para su exportación, derivada de cogeneración, producción independiente y pequeña producción; d) su importación para usos propios, y e) la generación destinada al uso en emergencias por interrupción del servicio</w:t>
      </w:r>
      <w:r w:rsidR="00814492" w:rsidRPr="00EA1E3A">
        <w:rPr>
          <w:rFonts w:ascii="Arial" w:hAnsi="Arial" w:cs="Arial"/>
          <w:sz w:val="18"/>
          <w:szCs w:val="18"/>
        </w:rPr>
        <w:t>.</w:t>
      </w:r>
    </w:p>
  </w:footnote>
  <w:footnote w:id="2">
    <w:p w14:paraId="7CDA3F2B" w14:textId="4EAE7918" w:rsidR="000617FF" w:rsidRPr="00EA1E3A" w:rsidRDefault="000617FF"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Para una</w:t>
      </w:r>
      <w:r w:rsidR="005B3B08" w:rsidRPr="00EA1E3A">
        <w:rPr>
          <w:rFonts w:ascii="Arial" w:hAnsi="Arial" w:cs="Arial"/>
          <w:sz w:val="18"/>
          <w:szCs w:val="18"/>
        </w:rPr>
        <w:t xml:space="preserve"> precisa</w:t>
      </w:r>
      <w:r w:rsidRPr="00EA1E3A">
        <w:rPr>
          <w:rFonts w:ascii="Arial" w:hAnsi="Arial" w:cs="Arial"/>
          <w:sz w:val="18"/>
          <w:szCs w:val="18"/>
        </w:rPr>
        <w:t xml:space="preserve"> explicación de los antecedentes </w:t>
      </w:r>
      <w:r w:rsidR="005B3B08" w:rsidRPr="00EA1E3A">
        <w:rPr>
          <w:rFonts w:ascii="Arial" w:hAnsi="Arial" w:cs="Arial"/>
          <w:sz w:val="18"/>
          <w:szCs w:val="18"/>
        </w:rPr>
        <w:t xml:space="preserve">jurídicos de </w:t>
      </w:r>
      <w:r w:rsidRPr="00EA1E3A">
        <w:rPr>
          <w:rFonts w:ascii="Arial" w:hAnsi="Arial" w:cs="Arial"/>
          <w:sz w:val="18"/>
          <w:szCs w:val="18"/>
        </w:rPr>
        <w:t xml:space="preserve">la industria eléctrica en nuestro país véase </w:t>
      </w:r>
      <w:r w:rsidR="0099375E" w:rsidRPr="00EA1E3A">
        <w:rPr>
          <w:rFonts w:ascii="Arial" w:hAnsi="Arial" w:cs="Arial"/>
          <w:sz w:val="18"/>
          <w:szCs w:val="18"/>
        </w:rPr>
        <w:t xml:space="preserve">Josefina Cortés Campos, </w:t>
      </w:r>
      <w:r w:rsidR="0099375E" w:rsidRPr="00EA1E3A">
        <w:rPr>
          <w:rFonts w:ascii="Arial" w:hAnsi="Arial" w:cs="Arial"/>
          <w:i/>
          <w:iCs/>
          <w:sz w:val="18"/>
          <w:szCs w:val="18"/>
        </w:rPr>
        <w:t xml:space="preserve">Derecho administrativo y sector eléctrico. Elementos de regulación, </w:t>
      </w:r>
      <w:r w:rsidR="0099375E" w:rsidRPr="00EA1E3A">
        <w:rPr>
          <w:rFonts w:ascii="Arial" w:hAnsi="Arial" w:cs="Arial"/>
          <w:sz w:val="18"/>
          <w:szCs w:val="18"/>
        </w:rPr>
        <w:t xml:space="preserve">Porrúa, México, 2007, particularmente </w:t>
      </w:r>
      <w:r w:rsidR="00654B43" w:rsidRPr="00EA1E3A">
        <w:rPr>
          <w:rFonts w:ascii="Arial" w:hAnsi="Arial" w:cs="Arial"/>
          <w:sz w:val="18"/>
          <w:szCs w:val="18"/>
        </w:rPr>
        <w:t>los capítulos segundo y tercero.</w:t>
      </w:r>
    </w:p>
  </w:footnote>
  <w:footnote w:id="3">
    <w:p w14:paraId="49A5F07C" w14:textId="141E04AB" w:rsidR="006D6DFA" w:rsidRPr="00EA1E3A" w:rsidRDefault="006D6DFA"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00B74963" w:rsidRPr="00EA1E3A">
        <w:rPr>
          <w:rFonts w:ascii="Arial" w:hAnsi="Arial" w:cs="Arial"/>
          <w:b/>
          <w:bCs/>
          <w:sz w:val="18"/>
          <w:szCs w:val="18"/>
        </w:rPr>
        <w:t>A</w:t>
      </w:r>
      <w:r w:rsidR="00185543" w:rsidRPr="00EA1E3A">
        <w:rPr>
          <w:rFonts w:ascii="Arial" w:hAnsi="Arial" w:cs="Arial"/>
          <w:b/>
          <w:bCs/>
          <w:sz w:val="18"/>
          <w:szCs w:val="18"/>
        </w:rPr>
        <w:t>rtículo 25, p</w:t>
      </w:r>
      <w:r w:rsidRPr="00EA1E3A">
        <w:rPr>
          <w:rFonts w:ascii="Arial" w:hAnsi="Arial" w:cs="Arial"/>
          <w:b/>
          <w:bCs/>
          <w:sz w:val="18"/>
          <w:szCs w:val="18"/>
        </w:rPr>
        <w:t>árrafo quinto</w:t>
      </w:r>
      <w:r w:rsidR="00185543" w:rsidRPr="00EA1E3A">
        <w:rPr>
          <w:rFonts w:ascii="Arial" w:hAnsi="Arial" w:cs="Arial"/>
          <w:b/>
          <w:bCs/>
          <w:sz w:val="18"/>
          <w:szCs w:val="18"/>
        </w:rPr>
        <w:t>,</w:t>
      </w:r>
      <w:r w:rsidR="00B74963" w:rsidRPr="00EA1E3A">
        <w:rPr>
          <w:rFonts w:ascii="Arial" w:hAnsi="Arial" w:cs="Arial"/>
          <w:b/>
          <w:bCs/>
          <w:sz w:val="18"/>
          <w:szCs w:val="18"/>
        </w:rPr>
        <w:t xml:space="preserve"> de la Constitución Federal</w:t>
      </w:r>
      <w:r w:rsidRPr="00EA1E3A">
        <w:rPr>
          <w:rFonts w:ascii="Arial" w:hAnsi="Arial" w:cs="Arial"/>
          <w:b/>
          <w:bCs/>
          <w:sz w:val="18"/>
          <w:szCs w:val="18"/>
        </w:rPr>
        <w:t>.</w:t>
      </w:r>
      <w:r w:rsidRPr="00EA1E3A">
        <w:rPr>
          <w:rFonts w:ascii="Arial" w:hAnsi="Arial" w:cs="Arial"/>
          <w:sz w:val="18"/>
          <w:szCs w:val="18"/>
        </w:rPr>
        <w:t xml:space="preserve"> El sector público tendrá a su cargo, de manera exclusiva, las áreas estratégicas que se señalan en el artículo 28, párrafo cuarto de la Constitución, manteniendo siempre el Gobierno Federal la propiedad y el control sobre los organismos y empresas productivas del Estado que en su caso se establezcan. Tratándose de la planeación y el control del sistema eléctrico nacional, y del servicio público de transmisión y distribución de energía eléctrica, así como de la exploración y extracción de petróleo y demás hidrocarburos, la Nación llevará a cabo dichas actividades en términos de lo dispuesto por los párrafos sexto y séptimo del artículo 27 de esta Constitución. En las actividades citadas la ley establecerá las normas relativas a la administración, organización, funcionamiento, procedimientos de contratación y demás actos jurídicos que celebren las empresas productivas del Estado, así como el régimen de remuneraciones de su personal, para garantizar su eficacia, eficiencia, honestidad, productividad, transparencia y rendición de cuentas, con base en las mejores prácticas, y determinará las demás actividades que podrán realizar.</w:t>
      </w:r>
    </w:p>
  </w:footnote>
  <w:footnote w:id="4">
    <w:p w14:paraId="298F2C83" w14:textId="14783B8C" w:rsidR="00185543" w:rsidRPr="00EA1E3A" w:rsidRDefault="00185543" w:rsidP="002868A7">
      <w:pPr>
        <w:pStyle w:val="Texto"/>
        <w:spacing w:after="0" w:line="240" w:lineRule="auto"/>
        <w:ind w:firstLine="0"/>
        <w:contextualSpacing/>
        <w:rPr>
          <w:rFonts w:cs="Arial"/>
        </w:rPr>
      </w:pPr>
      <w:r w:rsidRPr="00EA1E3A">
        <w:rPr>
          <w:rStyle w:val="Refdenotaalpie"/>
          <w:rFonts w:cs="Arial"/>
        </w:rPr>
        <w:footnoteRef/>
      </w:r>
      <w:r w:rsidRPr="00EA1E3A">
        <w:rPr>
          <w:rFonts w:cs="Arial"/>
        </w:rPr>
        <w:t xml:space="preserve"> </w:t>
      </w:r>
      <w:bookmarkStart w:id="0" w:name="Artículo_28"/>
      <w:r w:rsidRPr="00EA1E3A">
        <w:rPr>
          <w:rFonts w:cs="Arial"/>
          <w:b/>
        </w:rPr>
        <w:t>Artículo 28</w:t>
      </w:r>
      <w:bookmarkEnd w:id="0"/>
      <w:r w:rsidRPr="00EA1E3A">
        <w:rPr>
          <w:rFonts w:cs="Arial"/>
          <w:b/>
        </w:rPr>
        <w:t>, párrafos primero y segundo</w:t>
      </w:r>
      <w:r w:rsidR="00B74963" w:rsidRPr="00EA1E3A">
        <w:rPr>
          <w:rFonts w:cs="Arial"/>
          <w:b/>
        </w:rPr>
        <w:t xml:space="preserve">, </w:t>
      </w:r>
      <w:r w:rsidR="00B74963" w:rsidRPr="00EA1E3A">
        <w:rPr>
          <w:rFonts w:cs="Arial"/>
          <w:b/>
          <w:bCs/>
        </w:rPr>
        <w:t>de la Constitución Federal</w:t>
      </w:r>
      <w:r w:rsidRPr="00EA1E3A">
        <w:rPr>
          <w:rFonts w:cs="Arial"/>
          <w:b/>
        </w:rPr>
        <w:t>.</w:t>
      </w:r>
      <w:r w:rsidRPr="00EA1E3A">
        <w:rPr>
          <w:rFonts w:cs="Arial"/>
        </w:rPr>
        <w:t xml:space="preserve"> En los Estados Unidos Mexicanos quedan prohibidos los monopolios, las prácticas monopólicas, los estancos, las condonaciones de impuestos y las exenciones de impuestos en los términos y condiciones que fijan las leyes. El mismo tratamiento se dará a las prohibiciones a título de protección a la industria.</w:t>
      </w:r>
    </w:p>
    <w:p w14:paraId="54809C02" w14:textId="7B1A1357" w:rsidR="00185543" w:rsidRPr="00EA1E3A" w:rsidRDefault="00185543" w:rsidP="002868A7">
      <w:pPr>
        <w:pStyle w:val="Texto"/>
        <w:spacing w:after="0" w:line="240" w:lineRule="auto"/>
        <w:ind w:firstLine="0"/>
        <w:contextualSpacing/>
        <w:rPr>
          <w:rFonts w:cs="Arial"/>
        </w:rPr>
      </w:pPr>
      <w:r w:rsidRPr="00EA1E3A">
        <w:rPr>
          <w:rFonts w:cs="Arial"/>
        </w:rPr>
        <w:t>En consecuencia, la ley castigará severamente, y las autoridades perseguirán con eficacia, toda concentración o acaparamiento en una o pocas manos de artículos de consumo necesario y que tenga por objeto obtener el alza de los precios; todo acuerdo, procedimiento o combinación de los productores, industriales, comerciantes o empresarios de servicios, que de cualquier manera hagan, para evitar la libre concurrencia o la competencia entre sí o para obligar a los consumidores a pagar precios exagerados y, en general, todo lo que constituya una ventaja exclusiva indebida a favor de una o varias personas determinadas y con perjuicio del público en general o de alguna clase social.</w:t>
      </w:r>
    </w:p>
  </w:footnote>
  <w:footnote w:id="5">
    <w:p w14:paraId="61BE3D35" w14:textId="4821D542" w:rsidR="00B32155" w:rsidRPr="00EA1E3A" w:rsidRDefault="00B32155" w:rsidP="002868A7">
      <w:pPr>
        <w:pStyle w:val="Texto"/>
        <w:spacing w:after="0" w:line="240" w:lineRule="auto"/>
        <w:ind w:firstLine="0"/>
        <w:contextualSpacing/>
        <w:rPr>
          <w:rFonts w:cs="Arial"/>
        </w:rPr>
      </w:pPr>
      <w:r w:rsidRPr="00EA1E3A">
        <w:rPr>
          <w:rStyle w:val="Refdenotaalpie"/>
          <w:rFonts w:cs="Arial"/>
        </w:rPr>
        <w:footnoteRef/>
      </w:r>
      <w:r w:rsidRPr="00EA1E3A">
        <w:rPr>
          <w:rFonts w:cs="Arial"/>
        </w:rPr>
        <w:t xml:space="preserve"> </w:t>
      </w:r>
      <w:bookmarkStart w:id="1" w:name="Artículo_25"/>
      <w:r w:rsidR="007E372F" w:rsidRPr="00EA1E3A">
        <w:rPr>
          <w:rFonts w:cs="Arial"/>
          <w:b/>
        </w:rPr>
        <w:t>Artículo 25</w:t>
      </w:r>
      <w:bookmarkEnd w:id="1"/>
      <w:r w:rsidR="007E372F" w:rsidRPr="00EA1E3A">
        <w:rPr>
          <w:rFonts w:cs="Arial"/>
          <w:b/>
        </w:rPr>
        <w:t>, párrafo</w:t>
      </w:r>
      <w:r w:rsidR="009A3CC7" w:rsidRPr="00EA1E3A">
        <w:rPr>
          <w:rFonts w:cs="Arial"/>
          <w:b/>
        </w:rPr>
        <w:t>s</w:t>
      </w:r>
      <w:r w:rsidR="007E372F" w:rsidRPr="00EA1E3A">
        <w:rPr>
          <w:rFonts w:cs="Arial"/>
          <w:b/>
        </w:rPr>
        <w:t xml:space="preserve"> primero</w:t>
      </w:r>
      <w:r w:rsidR="009A3CC7" w:rsidRPr="00EA1E3A">
        <w:rPr>
          <w:rFonts w:cs="Arial"/>
          <w:b/>
        </w:rPr>
        <w:t xml:space="preserve"> y </w:t>
      </w:r>
      <w:r w:rsidR="00EA4DDE" w:rsidRPr="00EA1E3A">
        <w:rPr>
          <w:rFonts w:cs="Arial"/>
          <w:b/>
        </w:rPr>
        <w:t>cuarto</w:t>
      </w:r>
      <w:r w:rsidR="007E372F" w:rsidRPr="00EA1E3A">
        <w:rPr>
          <w:rFonts w:cs="Arial"/>
          <w:b/>
        </w:rPr>
        <w:t>, de la Constitución Federal</w:t>
      </w:r>
      <w:r w:rsidR="007E372F" w:rsidRPr="00EA1E3A">
        <w:rPr>
          <w:rFonts w:cs="Arial"/>
        </w:rPr>
        <w:t>. Corresponde al Estado la rectoría del desarrollo nacional para garantizar que éste sea integral y sustentable, que fortalezca la Soberanía de la Nación y su régimen democrático y que, mediante la competitividad, el fomento del crecimiento económico y el empleo y una más justa distribución del ingreso y la riqueza, permita el pleno ejercicio de la libertad y la dignidad de los individuos, grupos y clases sociales, cuya seguridad protege esta Constitución. La competitividad se entenderá como el conjunto de condiciones necesarias para generar un mayor crecimiento económico, promoviendo la inversión y la generación de empleo.</w:t>
      </w:r>
    </w:p>
    <w:p w14:paraId="54FF15AC" w14:textId="7AB62683" w:rsidR="00EA4DDE" w:rsidRPr="00EA1E3A" w:rsidRDefault="00EA4DDE" w:rsidP="002868A7">
      <w:pPr>
        <w:pStyle w:val="Texto"/>
        <w:spacing w:after="0" w:line="240" w:lineRule="auto"/>
        <w:ind w:firstLine="0"/>
        <w:contextualSpacing/>
        <w:rPr>
          <w:rFonts w:cs="Arial"/>
        </w:rPr>
      </w:pPr>
      <w:r w:rsidRPr="00EA1E3A">
        <w:rPr>
          <w:rFonts w:cs="Arial"/>
        </w:rPr>
        <w:t>(…)</w:t>
      </w:r>
    </w:p>
    <w:p w14:paraId="38F06574" w14:textId="2D59281B" w:rsidR="00EA4DDE" w:rsidRPr="00EA1E3A" w:rsidRDefault="00EA4DDE" w:rsidP="002868A7">
      <w:pPr>
        <w:pStyle w:val="Texto"/>
        <w:spacing w:after="0" w:line="240" w:lineRule="auto"/>
        <w:ind w:firstLine="0"/>
        <w:contextualSpacing/>
        <w:rPr>
          <w:rFonts w:cs="Arial"/>
        </w:rPr>
      </w:pPr>
      <w:r w:rsidRPr="00EA1E3A">
        <w:rPr>
          <w:rFonts w:cs="Arial"/>
        </w:rPr>
        <w:t>Al desarrollo económico nacional concurrirán, con responsabilidad social, el sector público, el sector social y el sector privado, sin menoscabo de otras formas de actividad económica que contribuyan al desarrollo de la Nación.</w:t>
      </w:r>
    </w:p>
  </w:footnote>
  <w:footnote w:id="6">
    <w:p w14:paraId="016B2054" w14:textId="1D38E33B" w:rsidR="00641510" w:rsidRPr="00EA1E3A" w:rsidRDefault="00641510"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No debe confundirse la liberalización de un área</w:t>
      </w:r>
      <w:r w:rsidR="00814492" w:rsidRPr="00EA1E3A">
        <w:rPr>
          <w:rFonts w:ascii="Arial" w:hAnsi="Arial" w:cs="Arial"/>
          <w:sz w:val="18"/>
          <w:szCs w:val="18"/>
        </w:rPr>
        <w:t xml:space="preserve">, es decir, </w:t>
      </w:r>
      <w:r w:rsidRPr="00EA1E3A">
        <w:rPr>
          <w:rFonts w:ascii="Arial" w:hAnsi="Arial" w:cs="Arial"/>
          <w:sz w:val="18"/>
          <w:szCs w:val="18"/>
        </w:rPr>
        <w:t>permitir la participación de particulares y sujetarla a condiciones de mercado</w:t>
      </w:r>
      <w:r w:rsidR="00814492" w:rsidRPr="00EA1E3A">
        <w:rPr>
          <w:rFonts w:ascii="Arial" w:hAnsi="Arial" w:cs="Arial"/>
          <w:sz w:val="18"/>
          <w:szCs w:val="18"/>
        </w:rPr>
        <w:t>,</w:t>
      </w:r>
      <w:r w:rsidRPr="00EA1E3A">
        <w:rPr>
          <w:rFonts w:ascii="Arial" w:hAnsi="Arial" w:cs="Arial"/>
          <w:sz w:val="18"/>
          <w:szCs w:val="18"/>
        </w:rPr>
        <w:t xml:space="preserve"> con su privatización o su desregulación. Ambas son técnicas jurídicas diferenciadas. Sobre este punto, véase José Roldán Xopa, </w:t>
      </w:r>
      <w:r w:rsidRPr="00EA1E3A">
        <w:rPr>
          <w:rFonts w:ascii="Arial" w:hAnsi="Arial" w:cs="Arial"/>
          <w:i/>
          <w:iCs/>
          <w:sz w:val="18"/>
          <w:szCs w:val="18"/>
        </w:rPr>
        <w:t xml:space="preserve">Constitución y mercado, </w:t>
      </w:r>
      <w:r w:rsidRPr="00EA1E3A">
        <w:rPr>
          <w:rFonts w:ascii="Arial" w:hAnsi="Arial" w:cs="Arial"/>
          <w:sz w:val="18"/>
          <w:szCs w:val="18"/>
        </w:rPr>
        <w:t xml:space="preserve">Porrúa, México, </w:t>
      </w:r>
      <w:r w:rsidR="003C78D0" w:rsidRPr="00EA1E3A">
        <w:rPr>
          <w:rFonts w:ascii="Arial" w:hAnsi="Arial" w:cs="Arial"/>
          <w:sz w:val="18"/>
          <w:szCs w:val="18"/>
        </w:rPr>
        <w:t>pp. 55-79.</w:t>
      </w:r>
    </w:p>
  </w:footnote>
  <w:footnote w:id="7">
    <w:p w14:paraId="0D7F82E4" w14:textId="70A1E533" w:rsidR="007D51BA" w:rsidRPr="00EA1E3A" w:rsidRDefault="007D51BA"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sz w:val="18"/>
          <w:szCs w:val="18"/>
        </w:rPr>
        <w:t>Tercero Transitorio.</w:t>
      </w:r>
      <w:r w:rsidRPr="00EA1E3A">
        <w:rPr>
          <w:rFonts w:ascii="Arial" w:hAnsi="Arial" w:cs="Arial"/>
          <w:sz w:val="18"/>
          <w:szCs w:val="18"/>
        </w:rPr>
        <w:t xml:space="preserve"> La ley establecerá la forma y plazos, los cuales no podrán exceder dos años a partir de la publicación de este Decreto, para que los organismos descentralizados denominados Petróleos Mexicanos y Comisión Federal de Electricidad se conviertan en empresas productivas del Estado. En tanto se lleva a cabo esta transición, Petróleos Mexicanos y sus organismos subsidiarios quedan facultados para recibir asignaciones y celebrar los contratos a que se refiere el párrafo séptimo del artículo 27 que se reforma por este Decreto. Asimismo, la Comisión Federal de Electricidad podrá suscribir los contratos a que se refiere el párrafo sexto del artículo 27 que se reforma por virtud de este Decreto.</w:t>
      </w:r>
    </w:p>
  </w:footnote>
  <w:footnote w:id="8">
    <w:p w14:paraId="3B749D68" w14:textId="0DE2CA7E" w:rsidR="00A70795" w:rsidRPr="00EA1E3A" w:rsidRDefault="00A70795" w:rsidP="002868A7">
      <w:pPr>
        <w:pStyle w:val="Texto"/>
        <w:spacing w:after="0" w:line="240" w:lineRule="auto"/>
        <w:ind w:firstLine="0"/>
        <w:contextualSpacing/>
        <w:rPr>
          <w:rFonts w:cs="Arial"/>
        </w:rPr>
      </w:pPr>
      <w:r w:rsidRPr="00EA1E3A">
        <w:rPr>
          <w:rStyle w:val="Refdenotaalpie"/>
          <w:rFonts w:cs="Arial"/>
        </w:rPr>
        <w:footnoteRef/>
      </w:r>
      <w:r w:rsidRPr="00EA1E3A">
        <w:rPr>
          <w:rFonts w:cs="Arial"/>
        </w:rPr>
        <w:t xml:space="preserve"> </w:t>
      </w:r>
      <w:r w:rsidRPr="00EA1E3A">
        <w:rPr>
          <w:rFonts w:cs="Arial"/>
          <w:b/>
        </w:rPr>
        <w:t>Vigésimo transitorio.</w:t>
      </w:r>
      <w:r w:rsidRPr="00EA1E3A">
        <w:rPr>
          <w:rFonts w:cs="Arial"/>
        </w:rPr>
        <w:t xml:space="preserve"> Dentro del plazo previsto en el transitorio cuarto de este Decreto, el Congreso de la Unión realizará las adecuaciones al marco jurídico para regular a las empresas productivas del Estado, y establecerá al menos que:</w:t>
      </w:r>
    </w:p>
    <w:p w14:paraId="03C77900" w14:textId="77777777" w:rsidR="00A70795" w:rsidRPr="00EA1E3A" w:rsidRDefault="00A70795" w:rsidP="002868A7">
      <w:pPr>
        <w:pStyle w:val="ROMANOS"/>
        <w:tabs>
          <w:tab w:val="clear" w:pos="720"/>
        </w:tabs>
        <w:spacing w:after="0" w:line="240" w:lineRule="auto"/>
        <w:ind w:left="284" w:hanging="284"/>
        <w:contextualSpacing/>
        <w:rPr>
          <w:rFonts w:cs="Arial"/>
          <w:lang w:val="es-MX"/>
        </w:rPr>
      </w:pPr>
      <w:r w:rsidRPr="00EA1E3A">
        <w:rPr>
          <w:rFonts w:cs="Arial"/>
          <w:b/>
          <w:lang w:val="es-MX"/>
        </w:rPr>
        <w:t>I.</w:t>
      </w:r>
      <w:r w:rsidRPr="00EA1E3A">
        <w:rPr>
          <w:rFonts w:cs="Arial"/>
          <w:b/>
          <w:lang w:val="es-MX"/>
        </w:rPr>
        <w:tab/>
      </w:r>
      <w:r w:rsidRPr="00EA1E3A">
        <w:rPr>
          <w:rFonts w:cs="Arial"/>
          <w:lang w:val="es-MX"/>
        </w:rPr>
        <w:t>Su objeto sea la creación de valor económico e incrementar los ingresos de la Nación, con sentido de equidad y responsabilidad social y ambiental.</w:t>
      </w:r>
    </w:p>
    <w:p w14:paraId="16799CCA" w14:textId="77777777" w:rsidR="00A70795" w:rsidRPr="00EA1E3A" w:rsidRDefault="00A70795" w:rsidP="002868A7">
      <w:pPr>
        <w:pStyle w:val="ROMANOS"/>
        <w:tabs>
          <w:tab w:val="clear" w:pos="720"/>
        </w:tabs>
        <w:spacing w:after="0" w:line="240" w:lineRule="auto"/>
        <w:ind w:left="284" w:hanging="284"/>
        <w:contextualSpacing/>
        <w:rPr>
          <w:rFonts w:cs="Arial"/>
          <w:lang w:val="es-MX"/>
        </w:rPr>
      </w:pPr>
      <w:r w:rsidRPr="00EA1E3A">
        <w:rPr>
          <w:rFonts w:cs="Arial"/>
          <w:b/>
          <w:lang w:val="es-MX"/>
        </w:rPr>
        <w:t>II.</w:t>
      </w:r>
      <w:r w:rsidRPr="00EA1E3A">
        <w:rPr>
          <w:rFonts w:cs="Arial"/>
          <w:b/>
          <w:lang w:val="es-MX"/>
        </w:rPr>
        <w:tab/>
      </w:r>
      <w:r w:rsidRPr="00EA1E3A">
        <w:rPr>
          <w:rFonts w:cs="Arial"/>
          <w:lang w:val="es-MX"/>
        </w:rPr>
        <w:t>Cuenten con autonomía presupuestal y estén sujetas sólo al balance financiero y al techo de servicios personales que, a propuesta de la Secretaría del ramo en materia de Hacienda, apruebe el Congreso de la Unión. Su régimen de remuneraciones será distinto del previsto en el artículo 127 de esta Constitución.</w:t>
      </w:r>
    </w:p>
    <w:p w14:paraId="5280B62B" w14:textId="77777777" w:rsidR="00A70795" w:rsidRPr="00EA1E3A" w:rsidRDefault="00A70795" w:rsidP="002868A7">
      <w:pPr>
        <w:pStyle w:val="ROMANOS"/>
        <w:tabs>
          <w:tab w:val="clear" w:pos="720"/>
        </w:tabs>
        <w:spacing w:after="0" w:line="240" w:lineRule="auto"/>
        <w:ind w:left="284" w:hanging="284"/>
        <w:contextualSpacing/>
        <w:rPr>
          <w:rFonts w:cs="Arial"/>
          <w:lang w:val="es-MX"/>
        </w:rPr>
      </w:pPr>
      <w:r w:rsidRPr="00EA1E3A">
        <w:rPr>
          <w:rFonts w:cs="Arial"/>
          <w:b/>
          <w:lang w:val="es-MX"/>
        </w:rPr>
        <w:t>III.</w:t>
      </w:r>
      <w:r w:rsidRPr="00EA1E3A">
        <w:rPr>
          <w:rFonts w:cs="Arial"/>
          <w:b/>
          <w:lang w:val="es-MX"/>
        </w:rPr>
        <w:tab/>
      </w:r>
      <w:r w:rsidRPr="00EA1E3A">
        <w:rPr>
          <w:rFonts w:cs="Arial"/>
          <w:lang w:val="es-MX"/>
        </w:rPr>
        <w:t>Su organización, administración y estructura corporativa sean acordes con las mejores prácticas a nivel internacional, asegurando su autonomía técnica y de gestión, así como un régimen especial de contratación para la obtención de los mejores resultados de sus actividades, de forma que sus órganos de gobierno cuenten con las facultades necesarias para determinar su arreglo institucional.</w:t>
      </w:r>
    </w:p>
    <w:p w14:paraId="2ED95FB9" w14:textId="77777777" w:rsidR="00A70795" w:rsidRPr="00EA1E3A" w:rsidRDefault="00A70795" w:rsidP="002868A7">
      <w:pPr>
        <w:pStyle w:val="ROMANOS"/>
        <w:tabs>
          <w:tab w:val="clear" w:pos="720"/>
        </w:tabs>
        <w:spacing w:after="0" w:line="240" w:lineRule="auto"/>
        <w:ind w:left="284" w:hanging="284"/>
        <w:contextualSpacing/>
        <w:rPr>
          <w:rFonts w:cs="Arial"/>
          <w:lang w:val="es-MX"/>
        </w:rPr>
      </w:pPr>
      <w:r w:rsidRPr="00EA1E3A">
        <w:rPr>
          <w:rFonts w:cs="Arial"/>
          <w:b/>
          <w:lang w:val="es-MX"/>
        </w:rPr>
        <w:t>IV.</w:t>
      </w:r>
      <w:r w:rsidRPr="00EA1E3A">
        <w:rPr>
          <w:rFonts w:cs="Arial"/>
          <w:b/>
          <w:lang w:val="es-MX"/>
        </w:rPr>
        <w:tab/>
      </w:r>
      <w:r w:rsidRPr="00EA1E3A">
        <w:rPr>
          <w:rFonts w:cs="Arial"/>
          <w:lang w:val="es-MX"/>
        </w:rPr>
        <w:t>Sus órganos de gobierno se ajusten a lo que disponga la ley y sus directores sean nombrados y removidos libremente por el Titular del Ejecutivo Federal o, en su caso, removidos por el Consejo de Administración. Para el caso de empresas productivas del Estado que realicen las actividades de exploración y extracción de petróleo y demás hidrocarburos sólidos, líquidos o gaseosos en términos de lo previsto por el párrafo séptimo del artículo 27 de esta Constitución, la ley deberá establecer, entre otras disposiciones, que su Consejo de Administración se conforme de la siguiente manera: cinco consejeros del Gobierno Federal, incluyendo el Secretario del Ramo en materia de Energía quien lo presidirá y tendrá voto de calidad, y cinco consejeros independientes.</w:t>
      </w:r>
    </w:p>
    <w:p w14:paraId="6439F659" w14:textId="77777777" w:rsidR="00A70795" w:rsidRPr="00EA1E3A" w:rsidRDefault="00A70795" w:rsidP="002868A7">
      <w:pPr>
        <w:pStyle w:val="ROMANOS"/>
        <w:tabs>
          <w:tab w:val="clear" w:pos="720"/>
        </w:tabs>
        <w:spacing w:after="0" w:line="240" w:lineRule="auto"/>
        <w:ind w:left="284" w:hanging="284"/>
        <w:contextualSpacing/>
        <w:rPr>
          <w:rFonts w:cs="Arial"/>
          <w:lang w:val="es-MX"/>
        </w:rPr>
      </w:pPr>
      <w:r w:rsidRPr="00EA1E3A">
        <w:rPr>
          <w:rFonts w:cs="Arial"/>
          <w:b/>
          <w:lang w:val="es-MX"/>
        </w:rPr>
        <w:t>V.</w:t>
      </w:r>
      <w:r w:rsidRPr="00EA1E3A">
        <w:rPr>
          <w:rFonts w:cs="Arial"/>
          <w:b/>
          <w:lang w:val="es-MX"/>
        </w:rPr>
        <w:tab/>
      </w:r>
      <w:r w:rsidRPr="00EA1E3A">
        <w:rPr>
          <w:rFonts w:cs="Arial"/>
          <w:lang w:val="es-MX"/>
        </w:rPr>
        <w:t>Se coordinen con el Ejecutivo Federal, a través de la dependencia competente, con objeto de que sus operaciones de financiamiento no conduzcan a un incremento en el costo de financiamiento del resto del sector público o bien, contribuyan a reducir las fuentes de financiamiento del mismo.</w:t>
      </w:r>
    </w:p>
    <w:p w14:paraId="1EACB2BD" w14:textId="77777777" w:rsidR="00A70795" w:rsidRPr="00EA1E3A" w:rsidRDefault="00A70795" w:rsidP="002868A7">
      <w:pPr>
        <w:pStyle w:val="ROMANOS"/>
        <w:tabs>
          <w:tab w:val="clear" w:pos="720"/>
        </w:tabs>
        <w:spacing w:after="0" w:line="240" w:lineRule="auto"/>
        <w:ind w:left="284" w:hanging="284"/>
        <w:contextualSpacing/>
        <w:rPr>
          <w:rFonts w:cs="Arial"/>
          <w:lang w:val="es-MX"/>
        </w:rPr>
      </w:pPr>
      <w:r w:rsidRPr="00EA1E3A">
        <w:rPr>
          <w:rFonts w:cs="Arial"/>
          <w:b/>
          <w:lang w:val="es-MX"/>
        </w:rPr>
        <w:t>VI.</w:t>
      </w:r>
      <w:r w:rsidRPr="00EA1E3A">
        <w:rPr>
          <w:rFonts w:cs="Arial"/>
          <w:b/>
          <w:lang w:val="es-MX"/>
        </w:rPr>
        <w:tab/>
      </w:r>
      <w:r w:rsidRPr="00EA1E3A">
        <w:rPr>
          <w:rFonts w:cs="Arial"/>
          <w:lang w:val="es-MX"/>
        </w:rPr>
        <w:t>Cuenten, en términos de lo establecido en las leyes correspondientes, con un régimen especial en materia de adquisiciones, arrendamientos, servicios y obras públicas, presupuestaria, deuda pública, responsabilidades administrativas y demás que se requieran para la eficaz realización de su objeto, de forma que les permita competir con eficacia en la industria o actividad de que se trate.</w:t>
      </w:r>
    </w:p>
    <w:p w14:paraId="6251C08B" w14:textId="77777777" w:rsidR="00A70795" w:rsidRPr="00EA1E3A" w:rsidRDefault="00A70795" w:rsidP="002868A7">
      <w:pPr>
        <w:pStyle w:val="Texto"/>
        <w:spacing w:after="0" w:line="240" w:lineRule="auto"/>
        <w:ind w:firstLine="0"/>
        <w:contextualSpacing/>
        <w:rPr>
          <w:rFonts w:cs="Arial"/>
        </w:rPr>
      </w:pPr>
      <w:r w:rsidRPr="00EA1E3A">
        <w:rPr>
          <w:rFonts w:cs="Arial"/>
        </w:rPr>
        <w:t>Una vez que los organismos descentralizados denominados Petróleos Mexicanos y sus organismos subsidiarios, y Comisión Federal de Electricidad, se conviertan en empresas productivas del Estado de conformidad con las leyes que se expidan para tal efecto en términos del transitorio tercero de este Decreto, no les serán aplicables las disposiciones relativas a la autonomía contenidas en las fracciones anteriores, sino hasta que conforme a las nuevas disposiciones legales se encuentren en funciones sus consejos de administración y estén en operación los mecanismos de fiscalización, transparencia y rendición de cuentas.</w:t>
      </w:r>
    </w:p>
    <w:p w14:paraId="75548410" w14:textId="77777777" w:rsidR="00A70795" w:rsidRPr="00EA1E3A" w:rsidRDefault="00A70795" w:rsidP="002868A7">
      <w:pPr>
        <w:pStyle w:val="Texto"/>
        <w:spacing w:after="0" w:line="240" w:lineRule="auto"/>
        <w:ind w:firstLine="0"/>
        <w:contextualSpacing/>
        <w:rPr>
          <w:rFonts w:cs="Arial"/>
        </w:rPr>
      </w:pPr>
      <w:r w:rsidRPr="00EA1E3A">
        <w:rPr>
          <w:rFonts w:cs="Arial"/>
        </w:rPr>
        <w:t>Los consejeros profesionales de Petróleos Mexicanos en funciones a la entrada en vigor del presente Decreto permanecerán en sus cargos hasta la conclusión de los periodos por los cuales fueron nombrados, o bien hasta que dicho organismo se convierta en empresa productiva del Estado y sea nombrado el nuevo Consejo de Administración. Los citados consejeros podrán ser considerados para formar parte del nuevo Consejo de Administración de la empresa productiva del Estado, conforme al procedimiento que establezca la ley.</w:t>
      </w:r>
    </w:p>
  </w:footnote>
  <w:footnote w:id="9">
    <w:p w14:paraId="1FA75AA5" w14:textId="77777777" w:rsidR="00B46F17" w:rsidRPr="00EA1E3A" w:rsidRDefault="00B46F17" w:rsidP="002868A7">
      <w:pPr>
        <w:pStyle w:val="Texto"/>
        <w:spacing w:after="0" w:line="240" w:lineRule="auto"/>
        <w:ind w:firstLine="0"/>
        <w:contextualSpacing/>
        <w:rPr>
          <w:rFonts w:cs="Arial"/>
          <w:lang w:eastAsia="es-ES"/>
        </w:rPr>
      </w:pPr>
      <w:r w:rsidRPr="00EA1E3A">
        <w:rPr>
          <w:rStyle w:val="Refdenotaalpie"/>
          <w:rFonts w:cs="Arial"/>
        </w:rPr>
        <w:footnoteRef/>
      </w:r>
      <w:r w:rsidRPr="00EA1E3A">
        <w:rPr>
          <w:rFonts w:cs="Arial"/>
        </w:rPr>
        <w:t xml:space="preserve"> </w:t>
      </w:r>
      <w:r w:rsidRPr="00EA1E3A">
        <w:rPr>
          <w:rFonts w:cs="Arial"/>
          <w:b/>
        </w:rPr>
        <w:t>Décimo Transitorio.</w:t>
      </w:r>
      <w:r w:rsidRPr="00EA1E3A">
        <w:rPr>
          <w:rFonts w:cs="Arial"/>
        </w:rPr>
        <w:t xml:space="preserve"> Dentro del plazo previsto en el transitorio cuarto del presente Decreto, el Congreso de la Unión realizará las adecuaciones que resulten necesarias al marco jurídico a fin de establecer, entre otras, las siguientes atribuciones de las dependencias y órganos de la Administración Pública Federal: (…)</w:t>
      </w:r>
    </w:p>
    <w:p w14:paraId="724D3525" w14:textId="77777777" w:rsidR="00B46F17" w:rsidRPr="00EA1E3A" w:rsidRDefault="00B46F17" w:rsidP="002868A7">
      <w:pPr>
        <w:pStyle w:val="ROMANOS"/>
        <w:spacing w:after="0" w:line="240" w:lineRule="auto"/>
        <w:ind w:left="284" w:hanging="284"/>
        <w:contextualSpacing/>
        <w:rPr>
          <w:rFonts w:cs="Arial"/>
          <w:lang w:val="es-MX"/>
        </w:rPr>
      </w:pPr>
      <w:r w:rsidRPr="00EA1E3A">
        <w:rPr>
          <w:rFonts w:cs="Arial"/>
          <w:b/>
          <w:lang w:val="es-MX"/>
        </w:rPr>
        <w:t>a)</w:t>
      </w:r>
      <w:r w:rsidRPr="00EA1E3A">
        <w:rPr>
          <w:rFonts w:cs="Arial"/>
          <w:b/>
          <w:lang w:val="es-MX"/>
        </w:rPr>
        <w:tab/>
      </w:r>
      <w:r w:rsidRPr="00EA1E3A">
        <w:rPr>
          <w:rFonts w:cs="Arial"/>
          <w:lang w:val="es-MX"/>
        </w:rPr>
        <w:t xml:space="preserve">A la Secretaría del ramo en materia de Energía: establecer, conducir y coordinar la política energética, la adjudicación de asignaciones y la selección de áreas que podrán ser objeto de los contratos a que se refiere el párrafo séptimo del artículo 27 de esta Constitución, con la asistencia técnica de la Comisión Nacional de Hidrocarburos; el diseño técnico de dichos contratos y los lineamientos técnicos que deberán observarse en el proceso de licitación; así como el otorgamiento de permisos para el tratamiento y refinación del petróleo, y procesamiento de gas natural. </w:t>
      </w:r>
      <w:r w:rsidRPr="00EA1E3A">
        <w:rPr>
          <w:rFonts w:cs="Arial"/>
          <w:u w:val="single"/>
          <w:lang w:val="es-MX"/>
        </w:rPr>
        <w:t>En materia de electricidad, establecerá los términos de estricta separación legal que se requieren para fomentar el acceso abierto y la operación eficiente del sector eléctrico y vigilará su cumplimiento</w:t>
      </w:r>
      <w:r w:rsidRPr="00EA1E3A">
        <w:rPr>
          <w:rFonts w:cs="Arial"/>
          <w:lang w:val="es-MX"/>
        </w:rPr>
        <w:t>.</w:t>
      </w:r>
    </w:p>
  </w:footnote>
  <w:footnote w:id="10">
    <w:p w14:paraId="64753F89" w14:textId="78FAB20E" w:rsidR="00E3458F" w:rsidRPr="00EA1E3A" w:rsidRDefault="00E3458F" w:rsidP="002868A7">
      <w:pPr>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00E61F13" w:rsidRPr="00EA1E3A">
        <w:rPr>
          <w:rFonts w:ascii="Arial" w:hAnsi="Arial" w:cs="Arial"/>
          <w:b/>
          <w:bCs/>
          <w:sz w:val="18"/>
          <w:szCs w:val="18"/>
        </w:rPr>
        <w:t>Párrafo tercero del artículo 25 constitucional.</w:t>
      </w:r>
      <w:r w:rsidR="00E61F13" w:rsidRPr="00EA1E3A">
        <w:rPr>
          <w:rFonts w:ascii="Arial" w:hAnsi="Arial" w:cs="Arial"/>
          <w:sz w:val="18"/>
          <w:szCs w:val="18"/>
        </w:rPr>
        <w:t xml:space="preserve"> El Estado planeará, conducirá, coordinará y orientará la actividad económica nacional, y llevará al cabo la regulación y fomento de las actividades que demande el interés general en el marco de libertades que otorga esta Constitución.</w:t>
      </w:r>
    </w:p>
  </w:footnote>
  <w:footnote w:id="11">
    <w:p w14:paraId="314B33D5" w14:textId="77777777" w:rsidR="00FB46B3" w:rsidRPr="00EA1E3A" w:rsidRDefault="00FB46B3"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sz w:val="18"/>
          <w:szCs w:val="18"/>
        </w:rPr>
        <w:t xml:space="preserve">Décimo Sexto Transitorio del decreto de reformas de 20 de diciembre de 2013. </w:t>
      </w:r>
      <w:r w:rsidRPr="00EA1E3A">
        <w:rPr>
          <w:rFonts w:ascii="Arial" w:hAnsi="Arial" w:cs="Arial"/>
          <w:sz w:val="18"/>
          <w:szCs w:val="18"/>
        </w:rPr>
        <w:t>Dentro de los plazos que se señalan a continuación, el Poder Ejecutivo Federal deberá proveer los siguientes decretos: (…)</w:t>
      </w:r>
    </w:p>
    <w:p w14:paraId="2D103A16" w14:textId="77777777" w:rsidR="00FB46B3" w:rsidRPr="00EA1E3A" w:rsidRDefault="00FB46B3" w:rsidP="002868A7">
      <w:pPr>
        <w:pStyle w:val="Textonotapie"/>
        <w:ind w:left="284" w:hanging="284"/>
        <w:contextualSpacing/>
        <w:jc w:val="both"/>
        <w:rPr>
          <w:rFonts w:ascii="Arial" w:hAnsi="Arial" w:cs="Arial"/>
          <w:sz w:val="18"/>
          <w:szCs w:val="18"/>
        </w:rPr>
      </w:pPr>
      <w:r w:rsidRPr="00EA1E3A">
        <w:rPr>
          <w:rFonts w:ascii="Arial" w:hAnsi="Arial" w:cs="Arial"/>
          <w:b/>
          <w:sz w:val="18"/>
          <w:szCs w:val="18"/>
        </w:rPr>
        <w:t>b)</w:t>
      </w:r>
      <w:r w:rsidRPr="00EA1E3A">
        <w:rPr>
          <w:rFonts w:ascii="Arial" w:hAnsi="Arial" w:cs="Arial"/>
          <w:b/>
          <w:sz w:val="18"/>
          <w:szCs w:val="18"/>
        </w:rPr>
        <w:tab/>
      </w:r>
      <w:r w:rsidRPr="00EA1E3A">
        <w:rPr>
          <w:rFonts w:ascii="Arial" w:hAnsi="Arial" w:cs="Arial"/>
          <w:sz w:val="18"/>
          <w:szCs w:val="18"/>
        </w:rPr>
        <w:t>A más tardar dentro de los doce meses siguientes a la entrada en vigor de la ley reglamentaria de la industria eléctrica, emitirá el Decreto por el que se crea el Centro Nacional de Control de Energía como organismo público descentralizado, encargado del control operativo del sistema eléctrico nacional; de operar el mercado eléctrico mayorista; del acceso abierto y no indebidamente discriminatorio a la red nacional de transmisión y las redes generales de distribución, y las demás facultades que se determinen en la ley y en su Decreto de creación. En dicho Decreto se establecerá la organización, funcionamiento y facultades del citado Centro.</w:t>
      </w:r>
    </w:p>
    <w:p w14:paraId="2B1D09EC" w14:textId="62913150" w:rsidR="00FB46B3" w:rsidRPr="00EA1E3A" w:rsidRDefault="00FB46B3" w:rsidP="002868A7">
      <w:pPr>
        <w:pStyle w:val="Textonotapie"/>
        <w:contextualSpacing/>
        <w:jc w:val="both"/>
        <w:rPr>
          <w:rFonts w:ascii="Arial" w:hAnsi="Arial" w:cs="Arial"/>
          <w:sz w:val="18"/>
          <w:szCs w:val="18"/>
        </w:rPr>
      </w:pPr>
      <w:r w:rsidRPr="00EA1E3A">
        <w:rPr>
          <w:rFonts w:ascii="Arial" w:hAnsi="Arial" w:cs="Arial"/>
          <w:sz w:val="18"/>
          <w:szCs w:val="18"/>
          <w:lang w:val="es-ES"/>
        </w:rPr>
        <w:t>El Decreto proveerá lo conducente para que la Comisión Federal de Electricidad transfiera los recursos que el Centro Nacional de Control de Energía requiera para el cumplimiento de sus facultades.</w:t>
      </w:r>
    </w:p>
  </w:footnote>
  <w:footnote w:id="12">
    <w:p w14:paraId="58E1EA21" w14:textId="5DFA13F2" w:rsidR="005B2B8A" w:rsidRPr="00EA1E3A" w:rsidRDefault="005B2B8A"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sz w:val="18"/>
          <w:szCs w:val="18"/>
        </w:rPr>
        <w:t>Décimo Segundo Transitorio del decreto de reformas de 20 de diciembre de 2013.</w:t>
      </w:r>
      <w:r w:rsidRPr="00EA1E3A">
        <w:rPr>
          <w:rFonts w:ascii="Arial" w:hAnsi="Arial" w:cs="Arial"/>
          <w:sz w:val="18"/>
          <w:szCs w:val="18"/>
        </w:rPr>
        <w:t xml:space="preserve"> Dentro del mismo plazo previsto en el transitorio cuarto del presente Decreto, el Congreso de la Unión realizará las adecuaciones al marco jurídico para que la Comisión Nacional de Hidrocarburos y la Comisión Reguladora de Energía, se conviertan en órganos reguladores coordinados en la materia, con personalidad jurídica propia, autonomía técnica y de gestión; asimismo, podrán disponer de los ingresos derivados de las contribuciones y aprovechamientos que la ley establezca por sus servicios en la emisión y administración de los permisos, autorizaciones, asignaciones y contratos, así como por los servicios relacionados con el Centro Nacional de Información de Hidrocarburos, que correspondan conforme a sus atribuciones, para financiar un presupuesto total que les permita cumplir con sus atribuciones. Para lo anterior, las leyes preverán, al menos: (…)</w:t>
      </w:r>
    </w:p>
  </w:footnote>
  <w:footnote w:id="13">
    <w:p w14:paraId="6E0B4623" w14:textId="77777777" w:rsidR="00751643" w:rsidRPr="00EA1E3A" w:rsidRDefault="00751643" w:rsidP="002868A7">
      <w:pPr>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b/>
          <w:sz w:val="18"/>
          <w:szCs w:val="18"/>
          <w:lang w:val="es-MX"/>
        </w:rPr>
        <w:t xml:space="preserve"> </w:t>
      </w:r>
      <w:r w:rsidRPr="00EA1E3A">
        <w:rPr>
          <w:rFonts w:ascii="Arial" w:hAnsi="Arial" w:cs="Arial"/>
          <w:b/>
          <w:sz w:val="18"/>
          <w:szCs w:val="18"/>
        </w:rPr>
        <w:t>Décimo Transitorio del decreto de reformas de 20 de diciembre de 2013.</w:t>
      </w:r>
      <w:r w:rsidRPr="00EA1E3A">
        <w:rPr>
          <w:rFonts w:ascii="Arial" w:hAnsi="Arial" w:cs="Arial"/>
          <w:sz w:val="18"/>
          <w:szCs w:val="18"/>
        </w:rPr>
        <w:t xml:space="preserve"> Dentro del plazo previsto en el transitorio cuarto del presente Decreto, el Congreso de la Unión realizará las adecuaciones que resulten necesarias al marco jurídico a fin de establecer, entre otras, las siguientes atribuciones de las dependencias y órganos de la Administración Pública Federal: (…) </w:t>
      </w:r>
    </w:p>
    <w:p w14:paraId="418E9C6F" w14:textId="77777777" w:rsidR="00751643" w:rsidRPr="00EA1E3A" w:rsidRDefault="00751643" w:rsidP="002868A7">
      <w:pPr>
        <w:contextualSpacing/>
        <w:jc w:val="both"/>
        <w:rPr>
          <w:rFonts w:ascii="Arial" w:hAnsi="Arial" w:cs="Arial"/>
          <w:sz w:val="18"/>
          <w:szCs w:val="18"/>
          <w:lang w:val="es-MX"/>
        </w:rPr>
      </w:pPr>
      <w:r w:rsidRPr="00EA1E3A">
        <w:rPr>
          <w:rFonts w:ascii="Arial" w:hAnsi="Arial" w:cs="Arial"/>
          <w:b/>
          <w:sz w:val="18"/>
          <w:szCs w:val="18"/>
          <w:lang w:val="es-MX"/>
        </w:rPr>
        <w:t>c)</w:t>
      </w:r>
      <w:r w:rsidRPr="00EA1E3A">
        <w:rPr>
          <w:rFonts w:ascii="Arial" w:hAnsi="Arial" w:cs="Arial"/>
          <w:b/>
          <w:sz w:val="18"/>
          <w:szCs w:val="18"/>
          <w:lang w:val="es-MX"/>
        </w:rPr>
        <w:tab/>
      </w:r>
      <w:r w:rsidRPr="00EA1E3A">
        <w:rPr>
          <w:rFonts w:ascii="Arial" w:hAnsi="Arial" w:cs="Arial"/>
          <w:sz w:val="18"/>
          <w:szCs w:val="18"/>
          <w:lang w:val="es-MX"/>
        </w:rPr>
        <w:t xml:space="preserve">A la Comisión Reguladora de Energía: en materia de hidrocarburos, la regulación y el otorgamiento de permisos para el almacenamiento, el transporte y la distribución por ductos de petróleo, gas, petrolíferos y petroquímicos; la regulación de acceso de terceros a los ductos de transporte y al almacenamiento de hidrocarburos y sus derivados, y la regulación de las ventas de primera mano de dichos productos. </w:t>
      </w:r>
      <w:r w:rsidRPr="00EA1E3A">
        <w:rPr>
          <w:rFonts w:ascii="Arial" w:hAnsi="Arial" w:cs="Arial"/>
          <w:sz w:val="18"/>
          <w:szCs w:val="18"/>
          <w:u w:val="single"/>
          <w:lang w:val="es-MX"/>
        </w:rPr>
        <w:t>En materia de electricidad, la regulación y el otorgamiento de permisos para la generación, así como las tarifas de porteo para transmisión y distribución.</w:t>
      </w:r>
    </w:p>
  </w:footnote>
  <w:footnote w:id="14">
    <w:p w14:paraId="6804D235" w14:textId="7902AB30" w:rsidR="002A7548" w:rsidRPr="00EA1E3A" w:rsidRDefault="002A7548" w:rsidP="002A7548">
      <w:pPr>
        <w:pStyle w:val="Textonotapie"/>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26</w:t>
      </w:r>
      <w:r w:rsidR="00BB05F8" w:rsidRPr="00EA1E3A">
        <w:rPr>
          <w:rFonts w:ascii="Arial" w:hAnsi="Arial" w:cs="Arial"/>
          <w:b/>
          <w:bCs/>
          <w:sz w:val="18"/>
          <w:szCs w:val="18"/>
        </w:rPr>
        <w:t xml:space="preserve"> de la LIE.</w:t>
      </w:r>
      <w:r w:rsidRPr="00EA1E3A">
        <w:rPr>
          <w:rFonts w:ascii="Arial" w:hAnsi="Arial" w:cs="Arial"/>
          <w:sz w:val="18"/>
          <w:szCs w:val="18"/>
        </w:rPr>
        <w:t xml:space="preserve"> Los Transportistas y los Distribuidores son responsables de la Red Nacional de Transmisión y las Redes Generales de Distribución y operarán sus redes conforme a las instrucciones del CENACE, </w:t>
      </w:r>
      <w:r w:rsidRPr="00EA1E3A">
        <w:rPr>
          <w:rFonts w:ascii="Arial" w:hAnsi="Arial" w:cs="Arial"/>
          <w:i/>
          <w:iCs/>
          <w:sz w:val="18"/>
          <w:szCs w:val="18"/>
        </w:rPr>
        <w:t>quien considerará la prioridad en el uso de estas redes para el despacho de las Centrales Eléctricas Legadas y las Centrales Externas Legadas con compromiso de entrega física.</w:t>
      </w:r>
      <w:r w:rsidRPr="00EA1E3A">
        <w:rPr>
          <w:rFonts w:ascii="Arial" w:hAnsi="Arial" w:cs="Arial"/>
          <w:sz w:val="18"/>
          <w:szCs w:val="18"/>
        </w:rPr>
        <w:t xml:space="preserve"> 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footnote>
  <w:footnote w:id="15">
    <w:p w14:paraId="7AF78F09" w14:textId="0F8306C3" w:rsidR="00867D5F" w:rsidRPr="00EA1E3A" w:rsidRDefault="00867D5F"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3 de la LIE</w:t>
      </w:r>
      <w:r w:rsidR="009522F6" w:rsidRPr="00EA1E3A">
        <w:rPr>
          <w:rFonts w:ascii="Arial" w:hAnsi="Arial" w:cs="Arial"/>
          <w:b/>
          <w:bCs/>
          <w:sz w:val="18"/>
          <w:szCs w:val="18"/>
        </w:rPr>
        <w:t xml:space="preserve"> vigente</w:t>
      </w:r>
      <w:r w:rsidRPr="00EA1E3A">
        <w:rPr>
          <w:rFonts w:ascii="Arial" w:hAnsi="Arial" w:cs="Arial"/>
          <w:b/>
          <w:bCs/>
          <w:sz w:val="18"/>
          <w:szCs w:val="18"/>
        </w:rPr>
        <w:t>. (…)</w:t>
      </w:r>
    </w:p>
    <w:p w14:paraId="06374788" w14:textId="77777777" w:rsidR="00867D5F" w:rsidRPr="00EA1E3A" w:rsidRDefault="00867D5F" w:rsidP="002868A7">
      <w:pPr>
        <w:pStyle w:val="Textonotapie"/>
        <w:contextualSpacing/>
        <w:jc w:val="both"/>
        <w:rPr>
          <w:rFonts w:ascii="Arial" w:hAnsi="Arial" w:cs="Arial"/>
          <w:sz w:val="18"/>
          <w:szCs w:val="18"/>
        </w:rPr>
      </w:pPr>
      <w:r w:rsidRPr="00EA1E3A">
        <w:rPr>
          <w:rFonts w:ascii="Arial" w:hAnsi="Arial" w:cs="Arial"/>
          <w:b/>
          <w:bCs/>
          <w:sz w:val="18"/>
          <w:szCs w:val="18"/>
        </w:rPr>
        <w:t>V. Central Eléctrica Legada:</w:t>
      </w:r>
      <w:r w:rsidRPr="00EA1E3A">
        <w:rPr>
          <w:rFonts w:ascii="Arial" w:hAnsi="Arial" w:cs="Arial"/>
          <w:sz w:val="18"/>
          <w:szCs w:val="18"/>
        </w:rPr>
        <w:t xml:space="preserve"> Central Eléctrica que no se incluye en un permiso para generar energía eléctrica bajo la modalidad de autoabastecimiento, cogeneración, pequeña producción, producción independiente o usos propios continuos, y:</w:t>
      </w:r>
    </w:p>
    <w:p w14:paraId="11BFD83E" w14:textId="77777777" w:rsidR="00867D5F" w:rsidRPr="00EA1E3A" w:rsidRDefault="00867D5F" w:rsidP="002868A7">
      <w:pPr>
        <w:pStyle w:val="Textonotapie"/>
        <w:contextualSpacing/>
        <w:jc w:val="both"/>
        <w:rPr>
          <w:rFonts w:ascii="Arial" w:hAnsi="Arial" w:cs="Arial"/>
          <w:sz w:val="18"/>
          <w:szCs w:val="18"/>
        </w:rPr>
      </w:pPr>
      <w:r w:rsidRPr="00EA1E3A">
        <w:rPr>
          <w:rFonts w:ascii="Arial" w:hAnsi="Arial" w:cs="Arial"/>
          <w:sz w:val="18"/>
          <w:szCs w:val="18"/>
        </w:rPr>
        <w:t xml:space="preserve">a) </w:t>
      </w:r>
      <w:r w:rsidRPr="00EA1E3A">
        <w:rPr>
          <w:rFonts w:ascii="Arial" w:hAnsi="Arial" w:cs="Arial"/>
          <w:sz w:val="18"/>
          <w:szCs w:val="18"/>
          <w:u w:val="single"/>
        </w:rPr>
        <w:t>Es propiedad de los organismos, entidades o empresas del Estado</w:t>
      </w:r>
      <w:r w:rsidRPr="00EA1E3A">
        <w:rPr>
          <w:rFonts w:ascii="Arial" w:hAnsi="Arial" w:cs="Arial"/>
          <w:sz w:val="18"/>
          <w:szCs w:val="18"/>
        </w:rPr>
        <w:t xml:space="preserve">, y </w:t>
      </w:r>
    </w:p>
    <w:p w14:paraId="07D77FF8" w14:textId="4DF69080" w:rsidR="00867D5F" w:rsidRPr="00EA1E3A" w:rsidRDefault="00867D5F" w:rsidP="002868A7">
      <w:pPr>
        <w:pStyle w:val="Textonotapie"/>
        <w:contextualSpacing/>
        <w:jc w:val="both"/>
        <w:rPr>
          <w:rFonts w:ascii="Arial" w:hAnsi="Arial" w:cs="Arial"/>
          <w:sz w:val="18"/>
          <w:szCs w:val="18"/>
        </w:rPr>
      </w:pPr>
      <w:r w:rsidRPr="00EA1E3A">
        <w:rPr>
          <w:rFonts w:ascii="Arial" w:hAnsi="Arial" w:cs="Arial"/>
          <w:sz w:val="18"/>
          <w:szCs w:val="18"/>
        </w:rPr>
        <w:t>b) Cuya construcción y entrega sea con independencia de su modalidad de financiamiento</w:t>
      </w:r>
      <w:r w:rsidR="00C202D6" w:rsidRPr="00EA1E3A">
        <w:rPr>
          <w:rFonts w:ascii="Arial" w:hAnsi="Arial" w:cs="Arial"/>
          <w:sz w:val="18"/>
          <w:szCs w:val="18"/>
        </w:rPr>
        <w:t>;</w:t>
      </w:r>
    </w:p>
    <w:p w14:paraId="071258CB" w14:textId="77777777" w:rsidR="00C202D6" w:rsidRPr="00EA1E3A" w:rsidRDefault="00C202D6" w:rsidP="002868A7">
      <w:pPr>
        <w:pStyle w:val="Textonotapie"/>
        <w:contextualSpacing/>
        <w:jc w:val="both"/>
        <w:rPr>
          <w:rFonts w:ascii="Arial" w:hAnsi="Arial" w:cs="Arial"/>
          <w:sz w:val="18"/>
          <w:szCs w:val="18"/>
        </w:rPr>
      </w:pPr>
    </w:p>
    <w:p w14:paraId="72833B47" w14:textId="3162090A" w:rsidR="009522F6" w:rsidRPr="00EA1E3A" w:rsidRDefault="009522F6" w:rsidP="002868A7">
      <w:pPr>
        <w:pStyle w:val="Textonotapie"/>
        <w:contextualSpacing/>
        <w:jc w:val="both"/>
        <w:rPr>
          <w:rFonts w:ascii="Arial" w:hAnsi="Arial" w:cs="Arial"/>
          <w:sz w:val="18"/>
          <w:szCs w:val="18"/>
        </w:rPr>
      </w:pPr>
      <w:r w:rsidRPr="00EA1E3A">
        <w:rPr>
          <w:rFonts w:ascii="Arial" w:hAnsi="Arial" w:cs="Arial"/>
          <w:b/>
          <w:bCs/>
          <w:sz w:val="18"/>
          <w:szCs w:val="18"/>
        </w:rPr>
        <w:t xml:space="preserve">Artículo 3 de la LIE </w:t>
      </w:r>
      <w:r w:rsidRPr="00EA1E3A">
        <w:rPr>
          <w:rFonts w:ascii="Arial" w:hAnsi="Arial" w:cs="Arial"/>
          <w:sz w:val="18"/>
          <w:szCs w:val="18"/>
        </w:rPr>
        <w:t>antes de la reforma impugnada:</w:t>
      </w:r>
    </w:p>
    <w:p w14:paraId="32610FDA" w14:textId="5D40A3DC" w:rsidR="009522F6" w:rsidRPr="00EA1E3A" w:rsidRDefault="009522F6" w:rsidP="009522F6">
      <w:pPr>
        <w:pStyle w:val="Textonotapie"/>
        <w:contextualSpacing/>
        <w:jc w:val="both"/>
        <w:rPr>
          <w:rFonts w:ascii="Arial" w:hAnsi="Arial" w:cs="Arial"/>
          <w:sz w:val="18"/>
          <w:szCs w:val="18"/>
        </w:rPr>
      </w:pPr>
      <w:r w:rsidRPr="00EA1E3A">
        <w:rPr>
          <w:rFonts w:ascii="Arial" w:hAnsi="Arial" w:cs="Arial"/>
          <w:b/>
          <w:bCs/>
          <w:sz w:val="18"/>
          <w:szCs w:val="18"/>
        </w:rPr>
        <w:t>V. Central Eléctrica Legada:</w:t>
      </w:r>
      <w:r w:rsidRPr="00EA1E3A">
        <w:rPr>
          <w:rFonts w:ascii="Arial" w:hAnsi="Arial" w:cs="Arial"/>
          <w:sz w:val="18"/>
          <w:szCs w:val="18"/>
        </w:rPr>
        <w:t xml:space="preserve"> Central Eléctrica que, </w:t>
      </w:r>
      <w:r w:rsidRPr="00EA1E3A">
        <w:rPr>
          <w:rFonts w:ascii="Arial" w:hAnsi="Arial" w:cs="Arial"/>
          <w:b/>
          <w:bCs/>
          <w:sz w:val="18"/>
          <w:szCs w:val="18"/>
          <w:u w:val="single"/>
        </w:rPr>
        <w:t>a la entrada en vigor de la presente</w:t>
      </w:r>
      <w:r w:rsidRPr="00EA1E3A">
        <w:rPr>
          <w:rFonts w:ascii="Arial" w:hAnsi="Arial" w:cs="Arial"/>
          <w:sz w:val="18"/>
          <w:szCs w:val="18"/>
        </w:rPr>
        <w:t xml:space="preserve"> Ley, no se incluye en un permiso para generar energía eléctrica bajo la modalidad de autoabastecimiento, cogeneración, pequeña producción, producción independiente o usos propios continuos, y:</w:t>
      </w:r>
    </w:p>
    <w:p w14:paraId="2360E5A9" w14:textId="23B08532" w:rsidR="009522F6" w:rsidRPr="00EA1E3A" w:rsidRDefault="009522F6" w:rsidP="009522F6">
      <w:pPr>
        <w:pStyle w:val="Textonotapie"/>
        <w:contextualSpacing/>
        <w:jc w:val="both"/>
        <w:rPr>
          <w:rFonts w:ascii="Arial" w:hAnsi="Arial" w:cs="Arial"/>
          <w:sz w:val="18"/>
          <w:szCs w:val="18"/>
        </w:rPr>
      </w:pPr>
      <w:r w:rsidRPr="00EA1E3A">
        <w:rPr>
          <w:rFonts w:ascii="Arial" w:hAnsi="Arial" w:cs="Arial"/>
          <w:sz w:val="18"/>
          <w:szCs w:val="18"/>
        </w:rPr>
        <w:t>a) Es propiedad de los organismos, entidades o empresas del Estado y se encuentra en condiciones de operación, o</w:t>
      </w:r>
    </w:p>
    <w:p w14:paraId="19018C4D" w14:textId="4525DE15" w:rsidR="009522F6" w:rsidRPr="00EA1E3A" w:rsidRDefault="009522F6" w:rsidP="002868A7">
      <w:pPr>
        <w:pStyle w:val="Textonotapie"/>
        <w:contextualSpacing/>
        <w:jc w:val="both"/>
        <w:rPr>
          <w:rFonts w:ascii="Arial" w:hAnsi="Arial" w:cs="Arial"/>
          <w:sz w:val="18"/>
          <w:szCs w:val="18"/>
        </w:rPr>
      </w:pPr>
      <w:r w:rsidRPr="00EA1E3A">
        <w:rPr>
          <w:rFonts w:ascii="Arial" w:hAnsi="Arial" w:cs="Arial"/>
          <w:sz w:val="18"/>
          <w:szCs w:val="18"/>
        </w:rPr>
        <w:t>b) Cuya construcción y entrega se ha incluido en el Presupuesto de Egresos de la Federación en modalidad de inversión directa;</w:t>
      </w:r>
    </w:p>
  </w:footnote>
  <w:footnote w:id="16">
    <w:p w14:paraId="4D4F3CB1" w14:textId="77777777" w:rsidR="00366F1F" w:rsidRPr="00EA1E3A" w:rsidRDefault="00366F1F" w:rsidP="002868A7">
      <w:pPr>
        <w:pStyle w:val="Textonotapie"/>
        <w:contextualSpacing/>
        <w:jc w:val="both"/>
        <w:rPr>
          <w:rFonts w:ascii="Arial" w:hAnsi="Arial" w:cs="Arial"/>
          <w:b/>
          <w:bCs/>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3 de la LIE. (…)</w:t>
      </w:r>
    </w:p>
    <w:p w14:paraId="47F6E92E" w14:textId="77777777" w:rsidR="00366F1F" w:rsidRPr="00EA1E3A" w:rsidRDefault="00366F1F" w:rsidP="002868A7">
      <w:pPr>
        <w:pStyle w:val="Textonotapie"/>
        <w:contextualSpacing/>
        <w:jc w:val="both"/>
        <w:rPr>
          <w:rFonts w:ascii="Arial" w:hAnsi="Arial" w:cs="Arial"/>
          <w:sz w:val="18"/>
          <w:szCs w:val="18"/>
          <w:lang w:val="es-ES"/>
        </w:rPr>
      </w:pPr>
      <w:r w:rsidRPr="00EA1E3A">
        <w:rPr>
          <w:rFonts w:ascii="Arial" w:hAnsi="Arial" w:cs="Arial"/>
          <w:b/>
          <w:bCs/>
          <w:sz w:val="18"/>
          <w:szCs w:val="18"/>
          <w:lang w:val="es-ES"/>
        </w:rPr>
        <w:t xml:space="preserve">VI. Central Externa Legada: </w:t>
      </w:r>
      <w:r w:rsidRPr="00EA1E3A">
        <w:rPr>
          <w:rFonts w:ascii="Arial" w:hAnsi="Arial" w:cs="Arial"/>
          <w:sz w:val="18"/>
          <w:szCs w:val="18"/>
          <w:lang w:val="es-ES"/>
        </w:rPr>
        <w:t xml:space="preserve">Central Eléctrica que, a la entrada en vigor de la presente Ley: </w:t>
      </w:r>
    </w:p>
    <w:p w14:paraId="019D6750" w14:textId="77777777" w:rsidR="00366F1F" w:rsidRPr="00EA1E3A" w:rsidRDefault="00366F1F" w:rsidP="002868A7">
      <w:pPr>
        <w:pStyle w:val="Textonotapie"/>
        <w:contextualSpacing/>
        <w:jc w:val="both"/>
        <w:rPr>
          <w:rFonts w:ascii="Arial" w:hAnsi="Arial" w:cs="Arial"/>
          <w:sz w:val="18"/>
          <w:szCs w:val="18"/>
          <w:lang w:val="es-ES"/>
        </w:rPr>
      </w:pPr>
      <w:r w:rsidRPr="00EA1E3A">
        <w:rPr>
          <w:rFonts w:ascii="Arial" w:hAnsi="Arial" w:cs="Arial"/>
          <w:sz w:val="18"/>
          <w:szCs w:val="18"/>
          <w:lang w:val="es-ES"/>
        </w:rPr>
        <w:t xml:space="preserve">a) Se incluye en un permiso para generar energía eléctrica </w:t>
      </w:r>
      <w:r w:rsidRPr="00EA1E3A">
        <w:rPr>
          <w:rFonts w:ascii="Arial" w:hAnsi="Arial" w:cs="Arial"/>
          <w:sz w:val="18"/>
          <w:szCs w:val="18"/>
          <w:u w:val="single"/>
          <w:lang w:val="es-ES"/>
        </w:rPr>
        <w:t>bajo la modalidad de producción independiente,</w:t>
      </w:r>
      <w:r w:rsidRPr="00EA1E3A">
        <w:rPr>
          <w:rFonts w:ascii="Arial" w:hAnsi="Arial" w:cs="Arial"/>
          <w:sz w:val="18"/>
          <w:szCs w:val="18"/>
          <w:lang w:val="es-ES"/>
        </w:rPr>
        <w:t xml:space="preserve"> o </w:t>
      </w:r>
    </w:p>
    <w:p w14:paraId="0B1DF0D9" w14:textId="665C650C" w:rsidR="00366F1F" w:rsidRPr="00EA1E3A" w:rsidRDefault="00366F1F" w:rsidP="002868A7">
      <w:pPr>
        <w:pStyle w:val="Textonotapie"/>
        <w:contextualSpacing/>
        <w:jc w:val="both"/>
        <w:rPr>
          <w:rFonts w:ascii="Arial" w:hAnsi="Arial" w:cs="Arial"/>
          <w:sz w:val="18"/>
          <w:szCs w:val="18"/>
        </w:rPr>
      </w:pPr>
      <w:r w:rsidRPr="00EA1E3A">
        <w:rPr>
          <w:rFonts w:ascii="Arial" w:hAnsi="Arial" w:cs="Arial"/>
          <w:sz w:val="18"/>
          <w:szCs w:val="18"/>
          <w:lang w:val="es-ES"/>
        </w:rPr>
        <w:t>b) Cuya construcción y operación se ha incluido en el Presupuesto de Egresos de la Federación en modalidad de inversión condicionada;</w:t>
      </w:r>
    </w:p>
  </w:footnote>
  <w:footnote w:id="17">
    <w:p w14:paraId="38C1C1AF" w14:textId="3676F67E" w:rsidR="00D57FC9" w:rsidRPr="00EA1E3A" w:rsidRDefault="00D21B3A"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00E1200F" w:rsidRPr="00EA1E3A">
        <w:rPr>
          <w:rFonts w:ascii="Arial" w:hAnsi="Arial" w:cs="Arial"/>
          <w:b/>
          <w:bCs/>
          <w:sz w:val="18"/>
          <w:szCs w:val="18"/>
        </w:rPr>
        <w:t>Artículo 36 de la Ley del Servicio Público de Energía Eléctrica</w:t>
      </w:r>
      <w:r w:rsidR="00D57FC9" w:rsidRPr="00EA1E3A">
        <w:rPr>
          <w:rFonts w:ascii="Arial" w:hAnsi="Arial" w:cs="Arial"/>
          <w:b/>
          <w:bCs/>
          <w:sz w:val="18"/>
          <w:szCs w:val="18"/>
        </w:rPr>
        <w:t>.</w:t>
      </w:r>
      <w:r w:rsidR="00D57FC9" w:rsidRPr="00EA1E3A">
        <w:rPr>
          <w:rFonts w:ascii="Arial" w:hAnsi="Arial" w:cs="Arial"/>
          <w:sz w:val="18"/>
          <w:szCs w:val="18"/>
        </w:rPr>
        <w:t xml:space="preserve"> La Secretaría de Energía considerando los criterios y lineamientos de la política energética nacional y oyendo la opinión de la Comisión Federal de Electricidad, otorgará permisos de autoabastecimiento, de cogeneración, de producción independiente, de pequeña producción o de importación o exportación de energía eléctrica, según se trate, en las condiciones señaladas para cada caso: (…)</w:t>
      </w:r>
    </w:p>
    <w:p w14:paraId="7DB7556D" w14:textId="7C302386" w:rsidR="00D21B3A" w:rsidRPr="00EA1E3A" w:rsidRDefault="00D21B3A" w:rsidP="002868A7">
      <w:pPr>
        <w:pStyle w:val="Textonotapie"/>
        <w:contextualSpacing/>
        <w:jc w:val="both"/>
        <w:rPr>
          <w:rFonts w:ascii="Arial" w:hAnsi="Arial" w:cs="Arial"/>
          <w:sz w:val="18"/>
          <w:szCs w:val="18"/>
        </w:rPr>
      </w:pPr>
      <w:r w:rsidRPr="00EA1E3A">
        <w:rPr>
          <w:rFonts w:ascii="Arial" w:hAnsi="Arial" w:cs="Arial"/>
          <w:sz w:val="18"/>
          <w:szCs w:val="18"/>
        </w:rPr>
        <w:t>II.- De Cogeneración, para generar energía eléctrica producida conjuntamente con vapor u otro tipo de energía térmica secundaria, o ambos; cuando la energía térmica no aprovechada en los procesos se utilice para la producción directa o indirecta de energía eléctrica o cuando se utilicen combustibles producidos en sus procesos para la generación directa o indirecta de energía eléctrica y siempre que, en cualesquiera de los casos:</w:t>
      </w:r>
    </w:p>
    <w:p w14:paraId="194EF51B" w14:textId="6DC34035" w:rsidR="00D21B3A" w:rsidRPr="00EA1E3A" w:rsidRDefault="00D21B3A" w:rsidP="002868A7">
      <w:pPr>
        <w:pStyle w:val="Textonotapie"/>
        <w:contextualSpacing/>
        <w:jc w:val="both"/>
        <w:rPr>
          <w:rFonts w:ascii="Arial" w:hAnsi="Arial" w:cs="Arial"/>
          <w:sz w:val="18"/>
          <w:szCs w:val="18"/>
        </w:rPr>
      </w:pPr>
      <w:r w:rsidRPr="00EA1E3A">
        <w:rPr>
          <w:rFonts w:ascii="Arial" w:hAnsi="Arial" w:cs="Arial"/>
          <w:sz w:val="18"/>
          <w:szCs w:val="18"/>
        </w:rPr>
        <w:t>a) La electricidad generada se destine a la satisfacción de las necesidades de establecimientos asociados a la cogeneración, siempre que se incrementen las eficiencias energética y económica de todo el proceso y que la primera sea mayor que la obtenida en plantas de generación convencionales. El permisionario puede no ser el operador de los procesos que den lugar a la cogeneración.</w:t>
      </w:r>
    </w:p>
    <w:p w14:paraId="051DBC51" w14:textId="77777777" w:rsidR="00D21B3A" w:rsidRPr="00EA1E3A" w:rsidRDefault="00D21B3A" w:rsidP="002868A7">
      <w:pPr>
        <w:pStyle w:val="Textonotapie"/>
        <w:contextualSpacing/>
        <w:jc w:val="both"/>
        <w:rPr>
          <w:rFonts w:ascii="Arial" w:hAnsi="Arial" w:cs="Arial"/>
          <w:sz w:val="18"/>
          <w:szCs w:val="18"/>
        </w:rPr>
      </w:pPr>
      <w:r w:rsidRPr="00EA1E3A">
        <w:rPr>
          <w:rFonts w:ascii="Arial" w:hAnsi="Arial" w:cs="Arial"/>
          <w:sz w:val="18"/>
          <w:szCs w:val="18"/>
        </w:rPr>
        <w:t>b) El solicitante se obligue a poner sus excedentes de producción de energía eléctrica a la disposición de la Comisión Federal de Electricidad, en los términos del artículo 36-Bis.</w:t>
      </w:r>
    </w:p>
    <w:p w14:paraId="1A1EAE9A" w14:textId="11B6982E" w:rsidR="00D21B3A" w:rsidRPr="00EA1E3A" w:rsidRDefault="00D57FC9" w:rsidP="002868A7">
      <w:pPr>
        <w:pStyle w:val="Textonotapie"/>
        <w:contextualSpacing/>
        <w:jc w:val="both"/>
        <w:rPr>
          <w:rFonts w:ascii="Arial" w:hAnsi="Arial" w:cs="Arial"/>
          <w:sz w:val="18"/>
          <w:szCs w:val="18"/>
        </w:rPr>
      </w:pPr>
      <w:r w:rsidRPr="00EA1E3A">
        <w:rPr>
          <w:rFonts w:ascii="Arial" w:hAnsi="Arial" w:cs="Arial"/>
          <w:sz w:val="18"/>
          <w:szCs w:val="18"/>
        </w:rPr>
        <w:t>(…)</w:t>
      </w:r>
      <w:r w:rsidR="00A92FF4" w:rsidRPr="00EA1E3A">
        <w:rPr>
          <w:rFonts w:ascii="Arial" w:hAnsi="Arial" w:cs="Arial"/>
          <w:sz w:val="18"/>
          <w:szCs w:val="18"/>
        </w:rPr>
        <w:t>.</w:t>
      </w:r>
    </w:p>
  </w:footnote>
  <w:footnote w:id="18">
    <w:p w14:paraId="76954F14" w14:textId="77777777" w:rsidR="00A92FF4" w:rsidRPr="00EA1E3A" w:rsidRDefault="00A92FF4"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53 de la LIE (antes de la reforma)</w:t>
      </w:r>
      <w:r w:rsidRPr="00EA1E3A">
        <w:rPr>
          <w:rFonts w:ascii="Arial" w:hAnsi="Arial" w:cs="Arial"/>
          <w:sz w:val="18"/>
          <w:szCs w:val="18"/>
        </w:rPr>
        <w:t>. Los Suministradores de Servicios Básicos celebrarán Contratos de Cobertura Eléctrica exclusivamente a través de subastas que llevará a cabo el CENACE. Los términos para llevar a cabo dichas subastas y asignar los Contratos de Cobertura Eléctrica respectivos se dispondrán en las Reglas del Mercado.</w:t>
      </w:r>
    </w:p>
  </w:footnote>
  <w:footnote w:id="19">
    <w:p w14:paraId="13FB070C" w14:textId="77777777" w:rsidR="00A92FF4" w:rsidRPr="00EA1E3A" w:rsidRDefault="00A92FF4"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53 de la LIE (impugnado).</w:t>
      </w:r>
      <w:r w:rsidRPr="00EA1E3A">
        <w:rPr>
          <w:rFonts w:ascii="Arial" w:hAnsi="Arial" w:cs="Arial"/>
          <w:sz w:val="18"/>
          <w:szCs w:val="18"/>
        </w:rPr>
        <w:t xml:space="preserve"> Los Suministradores de Servicios Básicos podrán celebrar Contratos de Cobertura Eléctrica a través de subastas que llevará a cabo el CENACE. Los términos para llevar a cabo dichas subastas y asignar los Contratos de Cobertura Eléctrica respectivos se dispondrán en las Reglas del Mercado.</w:t>
      </w:r>
    </w:p>
  </w:footnote>
  <w:footnote w:id="20">
    <w:p w14:paraId="2666B3C8" w14:textId="77777777" w:rsidR="00A73015" w:rsidRPr="00EA1E3A" w:rsidRDefault="00A73015"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3.-</w:t>
      </w:r>
      <w:r w:rsidRPr="00EA1E3A">
        <w:rPr>
          <w:rFonts w:ascii="Arial" w:hAnsi="Arial" w:cs="Arial"/>
          <w:sz w:val="18"/>
          <w:szCs w:val="18"/>
        </w:rPr>
        <w:t xml:space="preserve"> Para los efectos de esta Ley, se entenderá por: (…)</w:t>
      </w:r>
    </w:p>
    <w:p w14:paraId="6E9D7745" w14:textId="4D0BD201" w:rsidR="00A73015" w:rsidRPr="00EA1E3A" w:rsidRDefault="00A73015" w:rsidP="002868A7">
      <w:pPr>
        <w:pStyle w:val="Textonotapie"/>
        <w:contextualSpacing/>
        <w:jc w:val="both"/>
        <w:rPr>
          <w:rFonts w:ascii="Arial" w:hAnsi="Arial" w:cs="Arial"/>
          <w:sz w:val="18"/>
          <w:szCs w:val="18"/>
        </w:rPr>
      </w:pPr>
      <w:r w:rsidRPr="00EA1E3A">
        <w:rPr>
          <w:rFonts w:ascii="Arial" w:hAnsi="Arial" w:cs="Arial"/>
          <w:sz w:val="18"/>
          <w:szCs w:val="18"/>
        </w:rPr>
        <w:t xml:space="preserve">XII. </w:t>
      </w:r>
      <w:r w:rsidRPr="00EA1E3A">
        <w:rPr>
          <w:rFonts w:ascii="Arial" w:hAnsi="Arial" w:cs="Arial"/>
          <w:b/>
          <w:bCs/>
          <w:sz w:val="18"/>
          <w:szCs w:val="18"/>
        </w:rPr>
        <w:t>Contrato de Cobertura Eléctrica:</w:t>
      </w:r>
      <w:r w:rsidRPr="00EA1E3A">
        <w:rPr>
          <w:rFonts w:ascii="Arial" w:hAnsi="Arial" w:cs="Arial"/>
          <w:sz w:val="18"/>
          <w:szCs w:val="18"/>
        </w:rPr>
        <w:t xml:space="preserve"> Acuerdo entre Participantes del Mercado mediante el cual se obligan a la compraventa de energía eléctrica o Productos Asociados en una hora o fecha futura y determinada, o a la realización de pagos basados en los precios de los mismos. Exclusivamente los Suministradores de Servicios Básicos podrán celebrar Contratos de Cobertura Eléctrica con Compromiso de Entrega Física;</w:t>
      </w:r>
    </w:p>
  </w:footnote>
  <w:footnote w:id="21">
    <w:p w14:paraId="530A3E4C" w14:textId="513B9668" w:rsidR="00A73015" w:rsidRPr="00EA1E3A" w:rsidRDefault="00A73015"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3.-</w:t>
      </w:r>
      <w:r w:rsidRPr="00EA1E3A">
        <w:rPr>
          <w:rFonts w:ascii="Arial" w:hAnsi="Arial" w:cs="Arial"/>
          <w:sz w:val="18"/>
          <w:szCs w:val="18"/>
        </w:rPr>
        <w:t xml:space="preserve"> Para los efectos de esta Ley, se entenderá por: (…)</w:t>
      </w:r>
    </w:p>
    <w:p w14:paraId="2DF07106" w14:textId="711631B9" w:rsidR="00A73015" w:rsidRPr="00EA1E3A" w:rsidRDefault="00A73015" w:rsidP="002868A7">
      <w:pPr>
        <w:pStyle w:val="Textonotapie"/>
        <w:contextualSpacing/>
        <w:jc w:val="both"/>
        <w:rPr>
          <w:rFonts w:ascii="Arial" w:hAnsi="Arial" w:cs="Arial"/>
          <w:sz w:val="18"/>
          <w:szCs w:val="18"/>
        </w:rPr>
      </w:pPr>
      <w:r w:rsidRPr="00EA1E3A">
        <w:rPr>
          <w:rFonts w:ascii="Arial" w:hAnsi="Arial" w:cs="Arial"/>
          <w:sz w:val="18"/>
          <w:szCs w:val="18"/>
        </w:rPr>
        <w:t xml:space="preserve">XIV. </w:t>
      </w:r>
      <w:r w:rsidRPr="00EA1E3A">
        <w:rPr>
          <w:rFonts w:ascii="Arial" w:hAnsi="Arial" w:cs="Arial"/>
          <w:b/>
          <w:bCs/>
          <w:sz w:val="18"/>
          <w:szCs w:val="18"/>
        </w:rPr>
        <w:t>Contrato Legado para el Suministro Básico:</w:t>
      </w:r>
      <w:r w:rsidRPr="00EA1E3A">
        <w:rPr>
          <w:rFonts w:ascii="Arial" w:hAnsi="Arial" w:cs="Arial"/>
          <w:sz w:val="18"/>
          <w:szCs w:val="18"/>
        </w:rPr>
        <w:t xml:space="preserve">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 con compromiso de entrega física;</w:t>
      </w:r>
    </w:p>
  </w:footnote>
  <w:footnote w:id="22">
    <w:p w14:paraId="3FCDCF89" w14:textId="02128C8C" w:rsidR="003A071C" w:rsidRPr="00EA1E3A" w:rsidRDefault="003A071C" w:rsidP="002868A7">
      <w:pPr>
        <w:contextualSpacing/>
        <w:jc w:val="both"/>
        <w:rPr>
          <w:rFonts w:ascii="Arial" w:hAnsi="Arial" w:cs="Arial"/>
          <w:sz w:val="18"/>
          <w:szCs w:val="18"/>
          <w:lang w:eastAsia="en-US"/>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 xml:space="preserve">Artículo 126 de la </w:t>
      </w:r>
      <w:r w:rsidR="00573752" w:rsidRPr="00EA1E3A">
        <w:rPr>
          <w:rFonts w:ascii="Arial" w:hAnsi="Arial" w:cs="Arial"/>
          <w:b/>
          <w:bCs/>
          <w:sz w:val="18"/>
          <w:szCs w:val="18"/>
        </w:rPr>
        <w:t>LIE</w:t>
      </w:r>
      <w:r w:rsidR="00573752" w:rsidRPr="00EA1E3A">
        <w:rPr>
          <w:rFonts w:ascii="Arial" w:hAnsi="Arial" w:cs="Arial"/>
          <w:sz w:val="18"/>
          <w:szCs w:val="18"/>
        </w:rPr>
        <w:t>. -</w:t>
      </w:r>
      <w:r w:rsidRPr="00EA1E3A">
        <w:rPr>
          <w:rFonts w:ascii="Arial" w:hAnsi="Arial" w:cs="Arial"/>
          <w:sz w:val="18"/>
          <w:szCs w:val="18"/>
        </w:rPr>
        <w:t xml:space="preserve"> Para efectos de las obligaciones de Certificados de Energías Limpias:</w:t>
      </w:r>
    </w:p>
    <w:p w14:paraId="559F7F8D" w14:textId="77777777" w:rsidR="003A071C" w:rsidRPr="00EA1E3A" w:rsidRDefault="003A071C" w:rsidP="002868A7">
      <w:pPr>
        <w:contextualSpacing/>
        <w:jc w:val="both"/>
        <w:rPr>
          <w:rFonts w:ascii="Arial" w:hAnsi="Arial" w:cs="Arial"/>
          <w:sz w:val="18"/>
          <w:szCs w:val="18"/>
        </w:rPr>
      </w:pPr>
      <w:r w:rsidRPr="00EA1E3A">
        <w:rPr>
          <w:rFonts w:ascii="Arial" w:hAnsi="Arial" w:cs="Arial"/>
          <w:b/>
          <w:bCs/>
          <w:sz w:val="18"/>
          <w:szCs w:val="18"/>
        </w:rPr>
        <w:t>I.</w:t>
      </w:r>
      <w:r w:rsidRPr="00EA1E3A">
        <w:rPr>
          <w:rFonts w:ascii="Arial" w:hAnsi="Arial" w:cs="Arial"/>
          <w:sz w:val="18"/>
          <w:szCs w:val="18"/>
        </w:rPr>
        <w:t xml:space="preserve"> La Secretaría establecerá los requisitos para la adquisición de Certificados de Energías Limpias, que deben cumplir los Suministradores, los Usuarios Calificados Participantes del Mercado y los Usuarios Finales que reciban energía eléctrica por el abasto aislado, así como los titulares de los Contratos de Interconexión Legados, asociados al consumo de los Centros de Carga que representen o incluyan;</w:t>
      </w:r>
    </w:p>
  </w:footnote>
  <w:footnote w:id="23">
    <w:p w14:paraId="62ED3AAF" w14:textId="77777777" w:rsidR="003A071C" w:rsidRPr="00EA1E3A" w:rsidRDefault="003A071C" w:rsidP="002868A7">
      <w:pPr>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122. LIE.</w:t>
      </w:r>
      <w:r w:rsidRPr="00EA1E3A">
        <w:rPr>
          <w:rFonts w:ascii="Arial" w:hAnsi="Arial" w:cs="Arial"/>
          <w:sz w:val="18"/>
          <w:szCs w:val="18"/>
        </w:rPr>
        <w:t xml:space="preserve"> Los requisitos para adquirir Certificados de Energías Limpias se establecerán como una proporción del total de la Energía Eléctrica consumida en los Centros de Carga.</w:t>
      </w:r>
    </w:p>
  </w:footnote>
  <w:footnote w:id="24">
    <w:p w14:paraId="41F12C15" w14:textId="77777777" w:rsidR="003A071C" w:rsidRPr="00EA1E3A" w:rsidRDefault="003A071C" w:rsidP="002868A7">
      <w:pPr>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Artículo 125 LIE.</w:t>
      </w:r>
      <w:r w:rsidRPr="00EA1E3A">
        <w:rPr>
          <w:rFonts w:ascii="Arial" w:hAnsi="Arial" w:cs="Arial"/>
          <w:sz w:val="18"/>
          <w:szCs w:val="18"/>
        </w:rPr>
        <w:t xml:space="preserve"> La regulación aplicable permitirá que estos certificados sean negociables, fomentará la celebración de Contratos de Cobertura Eléctrica a largo plazo que incluyan Certificados de Energías Limpias y podrá permitir el traslado de certificados excedentes o faltantes entre periodos y establecer cobros por realizar dicho traslado a fin de promover la estabilidad de precios.</w:t>
      </w:r>
    </w:p>
  </w:footnote>
  <w:footnote w:id="25">
    <w:p w14:paraId="11D0ECED" w14:textId="77777777" w:rsidR="003A071C" w:rsidRPr="00EA1E3A" w:rsidRDefault="003A071C" w:rsidP="002868A7">
      <w:pPr>
        <w:contextualSpacing/>
        <w:jc w:val="both"/>
        <w:rPr>
          <w:rFonts w:ascii="Arial" w:hAnsi="Arial" w:cs="Arial"/>
          <w:sz w:val="18"/>
          <w:szCs w:val="18"/>
          <w:lang w:eastAsia="x-none"/>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Transitorio Tercero de la Ley de Transición Energética.</w:t>
      </w:r>
      <w:r w:rsidRPr="00EA1E3A">
        <w:rPr>
          <w:rFonts w:ascii="Arial" w:hAnsi="Arial" w:cs="Arial"/>
          <w:sz w:val="18"/>
          <w:szCs w:val="18"/>
        </w:rPr>
        <w:t xml:space="preserve"> La Secretaría de Energía fijará como meta una participación mínima de energías limpias en la generación de energía eléctrica del 25 por ciento para el año 2018, del 30 por ciento para 2021 y del 35 por ciento para 2024.</w:t>
      </w:r>
    </w:p>
  </w:footnote>
  <w:footnote w:id="26">
    <w:p w14:paraId="7B42F10B" w14:textId="77777777" w:rsidR="00C300C7" w:rsidRPr="00EA1E3A" w:rsidRDefault="00C300C7" w:rsidP="002868A7">
      <w:pPr>
        <w:pStyle w:val="Textonotapie"/>
        <w:contextualSpacing/>
        <w:jc w:val="both"/>
        <w:rPr>
          <w:rFonts w:ascii="Arial" w:eastAsiaTheme="minorHAnsi" w:hAnsi="Arial" w:cs="Arial"/>
          <w:sz w:val="18"/>
          <w:szCs w:val="18"/>
          <w:lang w:eastAsia="en-US"/>
        </w:rPr>
      </w:pPr>
      <w:r w:rsidRPr="00EA1E3A">
        <w:rPr>
          <w:rStyle w:val="Refdenotaalpie"/>
          <w:rFonts w:ascii="Arial" w:hAnsi="Arial" w:cs="Arial"/>
          <w:sz w:val="18"/>
          <w:szCs w:val="18"/>
        </w:rPr>
        <w:footnoteRef/>
      </w:r>
      <w:r w:rsidRPr="00EA1E3A">
        <w:rPr>
          <w:rFonts w:ascii="Arial" w:hAnsi="Arial" w:cs="Arial"/>
          <w:sz w:val="18"/>
          <w:szCs w:val="18"/>
        </w:rPr>
        <w:t xml:space="preserve"> “LINEAMIENTOS que establecen los criterios para el otorgamiento de Certificados de Energías Limpias y los requisitos para su adquisición”. DOF: </w:t>
      </w:r>
      <w:r w:rsidRPr="00EA1E3A">
        <w:rPr>
          <w:rFonts w:ascii="Arial" w:hAnsi="Arial" w:cs="Arial"/>
          <w:b/>
          <w:bCs/>
          <w:sz w:val="18"/>
          <w:szCs w:val="18"/>
        </w:rPr>
        <w:t>31/10/2014.</w:t>
      </w:r>
    </w:p>
  </w:footnote>
  <w:footnote w:id="27">
    <w:p w14:paraId="72F5432A" w14:textId="77777777" w:rsidR="00B034DB" w:rsidRPr="00EA1E3A" w:rsidRDefault="00B034DB"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1. El presente Acuerdo, al mejorar la aplicación de la Convención, incluido el logro de su objetivo, tiene por objeto reforzar la respuesta mundial a la amenaza del cambio climático, en el contexto del desarrollo sostenible y de los esfuerzos por erradicar la pobreza, y para ello: </w:t>
      </w:r>
    </w:p>
    <w:p w14:paraId="461EA7AA" w14:textId="77777777"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a) Mantener el aumento de la temperatura media mundial muy por debajo de 2 °C con respecto a los niveles preindustriales, y proseguir los esfuerzos para limitar ese aumento de la temperatura a 1,5 °C con respecto a los niveles preindustriales, reconociendo que ello reduciría considerablemente los riesgos y los efectos del cambio climático; </w:t>
      </w:r>
    </w:p>
    <w:p w14:paraId="21130A96" w14:textId="77777777"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b) Aumentar la capacidad de adaptación a los efectos adversos del cambio climático y promover la resiliencia al clima y un desarrollo con bajas emisiones de gases de efecto invernadero, de un modo que no comprometa la producción de alimentos; y </w:t>
      </w:r>
    </w:p>
    <w:p w14:paraId="7289F08F" w14:textId="77777777"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c) Situar los flujos financieros en un nivel compatible con una trayectoria que conduzca a un desarrollo resiliente al clima y con bajas emisiones de gases de efecto invernadero. </w:t>
      </w:r>
    </w:p>
    <w:p w14:paraId="30DE9683" w14:textId="77777777"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w:t>
      </w:r>
    </w:p>
  </w:footnote>
  <w:footnote w:id="28">
    <w:p w14:paraId="59A30A19" w14:textId="77777777" w:rsidR="0012399F" w:rsidRPr="00EA1E3A" w:rsidRDefault="0012399F"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Artículo 4</w:t>
      </w:r>
    </w:p>
    <w:p w14:paraId="3FC72556" w14:textId="3C64967A" w:rsidR="0012399F" w:rsidRPr="00EA1E3A" w:rsidRDefault="0012399F" w:rsidP="002868A7">
      <w:pPr>
        <w:pStyle w:val="Textonotapie"/>
        <w:contextualSpacing/>
        <w:jc w:val="both"/>
        <w:rPr>
          <w:rFonts w:ascii="Arial" w:hAnsi="Arial" w:cs="Arial"/>
          <w:sz w:val="18"/>
          <w:szCs w:val="18"/>
        </w:rPr>
      </w:pPr>
      <w:r w:rsidRPr="00EA1E3A">
        <w:rPr>
          <w:rFonts w:ascii="Arial" w:hAnsi="Arial" w:cs="Arial"/>
          <w:sz w:val="18"/>
          <w:szCs w:val="18"/>
        </w:rPr>
        <w:t>1. Para cumplir el objetivo a largo plazo referente a la temperatura que se establece en el artículo 2, las Partes se proponen lograr que las emisiones mundiales de gases de efecto invernadero alcancen su punto máximo lo antes posible, teniendo presente que las Partes que son países en desarrollo tardarán más en lograrlo, y a partir de ese momento reducir rápidamente las emisiones de gases de efecto invernadero, de conformidad con la mejor información científica disponible, para alcanzar un equilibrio entre las emisiones antropógenas por las fuentes y la absorción antropógena por los sumideros en la segunda mitad del siglo, sobre la base de la equidad y en el contexto del desarrollo sostenible y de los esfuerzos por erradicar la pobreza.</w:t>
      </w:r>
    </w:p>
    <w:p w14:paraId="79ED8D20" w14:textId="0096185E" w:rsidR="0012399F" w:rsidRPr="00EA1E3A" w:rsidRDefault="0012399F" w:rsidP="002868A7">
      <w:pPr>
        <w:pStyle w:val="Textonotapie"/>
        <w:contextualSpacing/>
        <w:jc w:val="both"/>
        <w:rPr>
          <w:rFonts w:ascii="Arial" w:hAnsi="Arial" w:cs="Arial"/>
          <w:sz w:val="18"/>
          <w:szCs w:val="18"/>
        </w:rPr>
      </w:pPr>
      <w:r w:rsidRPr="00EA1E3A">
        <w:rPr>
          <w:rFonts w:ascii="Arial" w:hAnsi="Arial" w:cs="Arial"/>
          <w:sz w:val="18"/>
          <w:szCs w:val="18"/>
        </w:rPr>
        <w:t>2. Cada Parte deberá preparar, comunicar y mantener las sucesivas contribuciones determinadas a nivel nacional que tenga previsto efectuar. Las Partes procurarán adoptar medidas de mitigación internas, con el fin de alcanzar los objetivos de esas contribuciones (…)</w:t>
      </w:r>
    </w:p>
  </w:footnote>
  <w:footnote w:id="29">
    <w:p w14:paraId="457B5ECA" w14:textId="3C879B95" w:rsidR="0012399F" w:rsidRPr="00EA1E3A" w:rsidRDefault="0012399F"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00B034DB" w:rsidRPr="00EA1E3A">
        <w:rPr>
          <w:rFonts w:ascii="Arial" w:hAnsi="Arial" w:cs="Arial"/>
          <w:sz w:val="18"/>
          <w:szCs w:val="18"/>
        </w:rPr>
        <w:t>Artículo 7. (…)</w:t>
      </w:r>
    </w:p>
    <w:p w14:paraId="6922D9B3" w14:textId="77777777"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9. Cada Parte deberá, cuando sea el caso, emprender procesos de planificación de la adaptación y adoptar medidas, como la formulación o mejora de los planes, políticas y/o contribuciones pertinentes, lo que podrá incluir: </w:t>
      </w:r>
    </w:p>
    <w:p w14:paraId="79069C63" w14:textId="3E0D58F8"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a) La aplicación de medidas, iniciativas y/o esfuerzos de adaptación; </w:t>
      </w:r>
    </w:p>
    <w:p w14:paraId="0DAA858B" w14:textId="2641CE91"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b) El proceso de formulación y ejecución de los planes nacionales de adaptación; </w:t>
      </w:r>
    </w:p>
    <w:p w14:paraId="61D1D779" w14:textId="7AD5334B"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c) La evaluación de los efectos del cambio climático y de la vulnerabilidad a este, con miras a formular sus medidas prioritarias determinadas a nivel nacional, teniendo en cuenta a las personas, los lugares y los ecosistemas vulnerables; </w:t>
      </w:r>
    </w:p>
    <w:p w14:paraId="4A441CB7" w14:textId="60F741BE"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 xml:space="preserve">d) La vigilancia y evaluación de los planes, políticas, programas y medidas de adaptación y la extracción de las enseñanzas correspondientes; y </w:t>
      </w:r>
    </w:p>
    <w:p w14:paraId="2160AB92" w14:textId="2A37A2CC"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e) El aumento de la resiliencia de los sistemas socioeconómicos y ecológicos, en particular mediante la diversificación económica y la gestión sostenible de los recursos naturales.(…)</w:t>
      </w:r>
    </w:p>
  </w:footnote>
  <w:footnote w:id="30">
    <w:p w14:paraId="2CBE0050" w14:textId="77777777" w:rsidR="00B034DB" w:rsidRPr="00EA1E3A" w:rsidRDefault="00B034DB"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Artículo 9.</w:t>
      </w:r>
      <w:r w:rsidRPr="00EA1E3A">
        <w:rPr>
          <w:rFonts w:ascii="Arial" w:hAnsi="Arial" w:cs="Arial"/>
          <w:sz w:val="18"/>
          <w:szCs w:val="18"/>
        </w:rPr>
        <w:t xml:space="preserve"> </w:t>
      </w:r>
    </w:p>
    <w:p w14:paraId="6837EA6E" w14:textId="327E277F" w:rsidR="00B034DB" w:rsidRPr="00EA1E3A" w:rsidRDefault="00B034DB" w:rsidP="002868A7">
      <w:pPr>
        <w:pStyle w:val="Textonotapie"/>
        <w:contextualSpacing/>
        <w:jc w:val="both"/>
        <w:rPr>
          <w:rFonts w:ascii="Arial" w:hAnsi="Arial" w:cs="Arial"/>
          <w:sz w:val="18"/>
          <w:szCs w:val="18"/>
        </w:rPr>
      </w:pPr>
      <w:r w:rsidRPr="00EA1E3A">
        <w:rPr>
          <w:rFonts w:ascii="Arial" w:hAnsi="Arial" w:cs="Arial"/>
          <w:sz w:val="18"/>
          <w:szCs w:val="18"/>
        </w:rPr>
        <w:t>1. Las Partes que son países desarrollados deberán proporcionar recursos financieros a las Partes que son países en desarrollo para prestarles asistencia tanto en la mitigación como en la adaptación, y seguir cumpliendo así sus obligaciones en virtud de la Convención.</w:t>
      </w:r>
    </w:p>
  </w:footnote>
  <w:footnote w:id="31">
    <w:p w14:paraId="501316F8" w14:textId="77777777" w:rsidR="0001408D" w:rsidRPr="00EA1E3A" w:rsidRDefault="00B034DB" w:rsidP="002868A7">
      <w:pPr>
        <w:pStyle w:val="Textonotapie"/>
        <w:contextualSpacing/>
        <w:jc w:val="both"/>
        <w:rPr>
          <w:rFonts w:ascii="Arial" w:hAnsi="Arial" w:cs="Arial"/>
          <w:b/>
          <w:bCs/>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0001408D" w:rsidRPr="00EA1E3A">
        <w:rPr>
          <w:rFonts w:ascii="Arial" w:hAnsi="Arial" w:cs="Arial"/>
          <w:b/>
          <w:bCs/>
          <w:sz w:val="18"/>
          <w:szCs w:val="18"/>
        </w:rPr>
        <w:t xml:space="preserve">Artículo 10 </w:t>
      </w:r>
    </w:p>
    <w:p w14:paraId="076509A7" w14:textId="77777777" w:rsidR="0001408D" w:rsidRPr="00EA1E3A" w:rsidRDefault="0001408D" w:rsidP="002868A7">
      <w:pPr>
        <w:pStyle w:val="Textonotapie"/>
        <w:contextualSpacing/>
        <w:jc w:val="both"/>
        <w:rPr>
          <w:rFonts w:ascii="Arial" w:hAnsi="Arial" w:cs="Arial"/>
          <w:sz w:val="18"/>
          <w:szCs w:val="18"/>
        </w:rPr>
      </w:pPr>
      <w:r w:rsidRPr="00EA1E3A">
        <w:rPr>
          <w:rFonts w:ascii="Arial" w:hAnsi="Arial" w:cs="Arial"/>
          <w:sz w:val="18"/>
          <w:szCs w:val="18"/>
        </w:rPr>
        <w:t xml:space="preserve">1. Las Partes comparten una visión a largo plazo sobre la importancia de hacer plenamente efectivos el desarrollo y la transferencia de tecnología para mejorar la resiliencia al cambio climático y reducir las emisiones de gases de efecto invernadero. </w:t>
      </w:r>
    </w:p>
    <w:p w14:paraId="4A30122D" w14:textId="77777777" w:rsidR="0001408D" w:rsidRPr="00EA1E3A" w:rsidRDefault="0001408D" w:rsidP="002868A7">
      <w:pPr>
        <w:pStyle w:val="Textonotapie"/>
        <w:contextualSpacing/>
        <w:jc w:val="both"/>
        <w:rPr>
          <w:rFonts w:ascii="Arial" w:hAnsi="Arial" w:cs="Arial"/>
          <w:sz w:val="18"/>
          <w:szCs w:val="18"/>
        </w:rPr>
      </w:pPr>
      <w:r w:rsidRPr="00EA1E3A">
        <w:rPr>
          <w:rFonts w:ascii="Arial" w:hAnsi="Arial" w:cs="Arial"/>
          <w:sz w:val="18"/>
          <w:szCs w:val="18"/>
        </w:rPr>
        <w:t xml:space="preserve">2. Las Partes, teniendo en cuenta la importancia de la tecnología para la puesta en práctica de medidas de mitigación y adaptación en virtud del presente Acuerdo y tomando en consideración los esfuerzos de difusión y despliegue de tecnología que ya se están realizando, deberán fortalecer su acción cooperativa en el desarrollo y la transferencia de tecnología. </w:t>
      </w:r>
    </w:p>
    <w:p w14:paraId="31361F44" w14:textId="77777777" w:rsidR="0001408D" w:rsidRPr="00EA1E3A" w:rsidRDefault="0001408D" w:rsidP="002868A7">
      <w:pPr>
        <w:pStyle w:val="Textonotapie"/>
        <w:contextualSpacing/>
        <w:jc w:val="both"/>
        <w:rPr>
          <w:rFonts w:ascii="Arial" w:hAnsi="Arial" w:cs="Arial"/>
          <w:sz w:val="18"/>
          <w:szCs w:val="18"/>
        </w:rPr>
      </w:pPr>
      <w:r w:rsidRPr="00EA1E3A">
        <w:rPr>
          <w:rFonts w:ascii="Arial" w:hAnsi="Arial" w:cs="Arial"/>
          <w:sz w:val="18"/>
          <w:szCs w:val="18"/>
        </w:rPr>
        <w:t xml:space="preserve">3. El Mecanismo Tecnológico establecido en el marco de la Convención estará al servicio del presente Acuerdo. </w:t>
      </w:r>
    </w:p>
    <w:p w14:paraId="045A4228" w14:textId="77777777" w:rsidR="0001408D" w:rsidRPr="00EA1E3A" w:rsidRDefault="0001408D" w:rsidP="002868A7">
      <w:pPr>
        <w:pStyle w:val="Textonotapie"/>
        <w:contextualSpacing/>
        <w:jc w:val="both"/>
        <w:rPr>
          <w:rFonts w:ascii="Arial" w:hAnsi="Arial" w:cs="Arial"/>
          <w:sz w:val="18"/>
          <w:szCs w:val="18"/>
        </w:rPr>
      </w:pPr>
      <w:r w:rsidRPr="00EA1E3A">
        <w:rPr>
          <w:rFonts w:ascii="Arial" w:hAnsi="Arial" w:cs="Arial"/>
          <w:sz w:val="18"/>
          <w:szCs w:val="18"/>
        </w:rPr>
        <w:t xml:space="preserve">4. Por el presente se establece un marco tecnológico que impartirá orientación general al Mecanismo Tecnológico en su labor de promover y facilitar el fortalecimiento del desarrollo y la transferencia de tecnología a fin de respaldar la aplicación del presente Acuerdo, con miras a hacer realidad la visión a largo plazo enunciada en el párrafo 1 de este artículo. </w:t>
      </w:r>
    </w:p>
    <w:p w14:paraId="34CFFACE" w14:textId="15A8B2D4" w:rsidR="00B034DB" w:rsidRPr="00EA1E3A" w:rsidRDefault="0001408D" w:rsidP="002868A7">
      <w:pPr>
        <w:pStyle w:val="Textonotapie"/>
        <w:contextualSpacing/>
        <w:jc w:val="both"/>
        <w:rPr>
          <w:rFonts w:ascii="Arial" w:hAnsi="Arial" w:cs="Arial"/>
          <w:sz w:val="18"/>
          <w:szCs w:val="18"/>
        </w:rPr>
      </w:pPr>
      <w:r w:rsidRPr="00EA1E3A">
        <w:rPr>
          <w:rFonts w:ascii="Arial" w:hAnsi="Arial" w:cs="Arial"/>
          <w:sz w:val="18"/>
          <w:szCs w:val="18"/>
        </w:rPr>
        <w:t>5. Para dar una respuesta mundial eficaz y a largo plazo al cambio climático y promover el crecimiento económico y el desarrollo sostenible es indispensable posibilitar, alentar y acelerar la innovación. Este esfuerzo será respaldado como corresponda, entre otros por el Mecanismo Tecnológico y, con medios financieros, por el Mecanismo Financiero de la Convención, a fin de impulsar los enfoques colaborativos en la labor de investigación y desarrollo y de facilitar el acceso de las Partes que son países en desarrollo a la tecnología, en particular en las primeras etapas del ciclo tecnológico.</w:t>
      </w:r>
    </w:p>
  </w:footnote>
  <w:footnote w:id="32">
    <w:p w14:paraId="2B8E1057" w14:textId="77777777" w:rsidR="00CA165A" w:rsidRPr="00EA1E3A" w:rsidRDefault="00CA165A"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Artículo 3 Principios</w:t>
      </w:r>
      <w:r w:rsidRPr="00EA1E3A">
        <w:rPr>
          <w:rFonts w:ascii="Arial" w:hAnsi="Arial" w:cs="Arial"/>
          <w:sz w:val="18"/>
          <w:szCs w:val="18"/>
        </w:rPr>
        <w:t xml:space="preserve"> </w:t>
      </w:r>
    </w:p>
    <w:p w14:paraId="04159ACC"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Cada Parte se guiará por los siguientes principios en la implementación del presente Acuerdo: </w:t>
      </w:r>
    </w:p>
    <w:p w14:paraId="4BE038A2"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a) principio de igualdad y principio de no discriminación; </w:t>
      </w:r>
    </w:p>
    <w:p w14:paraId="73E9855A"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b) principio de transparencia y principio de rendición de cuentas; </w:t>
      </w:r>
    </w:p>
    <w:p w14:paraId="60ADBA1D"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c) principio de no regresión y principio de progresividad; </w:t>
      </w:r>
    </w:p>
    <w:p w14:paraId="03C9E473"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d) principio de buena fe; </w:t>
      </w:r>
    </w:p>
    <w:p w14:paraId="734DB131"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e) principio preventivo; </w:t>
      </w:r>
    </w:p>
    <w:p w14:paraId="0693A575"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f) principio precautorio; </w:t>
      </w:r>
    </w:p>
    <w:p w14:paraId="693F2855"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g) principio de equidad intergeneracional; </w:t>
      </w:r>
    </w:p>
    <w:p w14:paraId="36FB32E0"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h) principio de máxima publicidad; </w:t>
      </w:r>
    </w:p>
    <w:p w14:paraId="5DDB87BA"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 xml:space="preserve">i) principio de soberanía permanente de los Estados sobre sus recursos naturales; </w:t>
      </w:r>
    </w:p>
    <w:p w14:paraId="49F2C7EE" w14:textId="77777777" w:rsidR="00CA165A" w:rsidRPr="00EA1E3A" w:rsidRDefault="00CA165A" w:rsidP="002868A7">
      <w:pPr>
        <w:pStyle w:val="Textonotapie"/>
        <w:contextualSpacing/>
        <w:jc w:val="both"/>
        <w:rPr>
          <w:rFonts w:ascii="Arial" w:hAnsi="Arial" w:cs="Arial"/>
          <w:sz w:val="18"/>
          <w:szCs w:val="18"/>
        </w:rPr>
      </w:pPr>
      <w:r w:rsidRPr="00EA1E3A">
        <w:rPr>
          <w:rFonts w:ascii="Arial" w:hAnsi="Arial" w:cs="Arial"/>
          <w:sz w:val="18"/>
          <w:szCs w:val="18"/>
        </w:rPr>
        <w:t>j) principio de igualdad soberana de los Estados; y</w:t>
      </w:r>
    </w:p>
  </w:footnote>
  <w:footnote w:id="33">
    <w:p w14:paraId="35405FE9" w14:textId="3ED860D4" w:rsidR="00F32D82" w:rsidRPr="00EA1E3A" w:rsidRDefault="00CA165A"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00F32D82" w:rsidRPr="00EA1E3A">
        <w:rPr>
          <w:rFonts w:ascii="Arial" w:hAnsi="Arial" w:cs="Arial"/>
          <w:b/>
          <w:bCs/>
          <w:sz w:val="18"/>
          <w:szCs w:val="18"/>
        </w:rPr>
        <w:t>Artículo 7</w:t>
      </w:r>
      <w:r w:rsidR="00F32D82" w:rsidRPr="00EA1E3A">
        <w:rPr>
          <w:rFonts w:ascii="Arial" w:hAnsi="Arial" w:cs="Arial"/>
          <w:sz w:val="18"/>
          <w:szCs w:val="18"/>
        </w:rPr>
        <w:t xml:space="preserve"> Participación pública en los procesos de toma de decisiones ambientales </w:t>
      </w:r>
    </w:p>
    <w:p w14:paraId="4DE6D4AA" w14:textId="430AF661" w:rsidR="00CA165A" w:rsidRPr="00EA1E3A" w:rsidRDefault="00F32D82" w:rsidP="002868A7">
      <w:pPr>
        <w:pStyle w:val="Textonotapie"/>
        <w:contextualSpacing/>
        <w:jc w:val="both"/>
        <w:rPr>
          <w:rFonts w:ascii="Arial" w:hAnsi="Arial" w:cs="Arial"/>
          <w:sz w:val="18"/>
          <w:szCs w:val="18"/>
        </w:rPr>
      </w:pPr>
      <w:r w:rsidRPr="00EA1E3A">
        <w:rPr>
          <w:rFonts w:ascii="Arial" w:hAnsi="Arial" w:cs="Arial"/>
          <w:sz w:val="18"/>
          <w:szCs w:val="18"/>
        </w:rPr>
        <w:t xml:space="preserve">1. Cada Parte deberá asegurar el derecho de participación del público y, para ello, se compromete a implementar una participación abierta e inclusiva en los procesos de toma de decisiones ambientales, sobre la base de los marcos normativos interno e internacional. </w:t>
      </w:r>
      <w:r w:rsidR="0012399F" w:rsidRPr="00EA1E3A">
        <w:rPr>
          <w:rFonts w:ascii="Arial" w:hAnsi="Arial" w:cs="Arial"/>
          <w:sz w:val="18"/>
          <w:szCs w:val="18"/>
        </w:rPr>
        <w:t>(…)</w:t>
      </w:r>
    </w:p>
  </w:footnote>
  <w:footnote w:id="34">
    <w:p w14:paraId="3958D569" w14:textId="1FF5D61C" w:rsidR="00F32D82" w:rsidRPr="00EA1E3A" w:rsidRDefault="00F32D82"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 xml:space="preserve">Artículo </w:t>
      </w:r>
      <w:r w:rsidR="00573752" w:rsidRPr="00EA1E3A">
        <w:rPr>
          <w:rFonts w:ascii="Arial" w:hAnsi="Arial" w:cs="Arial"/>
          <w:b/>
          <w:bCs/>
          <w:sz w:val="18"/>
          <w:szCs w:val="18"/>
        </w:rPr>
        <w:t>8 Acceso</w:t>
      </w:r>
      <w:r w:rsidRPr="00EA1E3A">
        <w:rPr>
          <w:rFonts w:ascii="Arial" w:hAnsi="Arial" w:cs="Arial"/>
          <w:b/>
          <w:bCs/>
          <w:sz w:val="18"/>
          <w:szCs w:val="18"/>
        </w:rPr>
        <w:t xml:space="preserve"> a la justicia en asuntos ambientales</w:t>
      </w:r>
      <w:r w:rsidRPr="00EA1E3A">
        <w:rPr>
          <w:rFonts w:ascii="Arial" w:hAnsi="Arial" w:cs="Arial"/>
          <w:sz w:val="18"/>
          <w:szCs w:val="18"/>
        </w:rPr>
        <w:t xml:space="preserve"> </w:t>
      </w:r>
    </w:p>
    <w:p w14:paraId="200001B3" w14:textId="28A29C4A" w:rsidR="00F32D82" w:rsidRPr="00EA1E3A" w:rsidRDefault="00F32D82" w:rsidP="002868A7">
      <w:pPr>
        <w:pStyle w:val="Textonotapie"/>
        <w:contextualSpacing/>
        <w:jc w:val="both"/>
        <w:rPr>
          <w:rFonts w:ascii="Arial" w:hAnsi="Arial" w:cs="Arial"/>
          <w:sz w:val="18"/>
          <w:szCs w:val="18"/>
        </w:rPr>
      </w:pPr>
      <w:r w:rsidRPr="00EA1E3A">
        <w:rPr>
          <w:rFonts w:ascii="Arial" w:hAnsi="Arial" w:cs="Arial"/>
          <w:sz w:val="18"/>
          <w:szCs w:val="18"/>
        </w:rPr>
        <w:t xml:space="preserve">1. Cada Parte garantizará el derecho a acceder a la justicia en asuntos ambientales de acuerdo con las garantías del debido proceso. </w:t>
      </w:r>
    </w:p>
    <w:p w14:paraId="3B4E00BA" w14:textId="405E16CA" w:rsidR="00F32D82" w:rsidRPr="00EA1E3A" w:rsidRDefault="00F32D82" w:rsidP="002868A7">
      <w:pPr>
        <w:pStyle w:val="Textonotapie"/>
        <w:contextualSpacing/>
        <w:jc w:val="both"/>
        <w:rPr>
          <w:rFonts w:ascii="Arial" w:hAnsi="Arial" w:cs="Arial"/>
          <w:sz w:val="18"/>
          <w:szCs w:val="18"/>
        </w:rPr>
      </w:pPr>
      <w:r w:rsidRPr="00EA1E3A">
        <w:rPr>
          <w:rFonts w:ascii="Arial" w:hAnsi="Arial" w:cs="Arial"/>
          <w:sz w:val="18"/>
          <w:szCs w:val="18"/>
        </w:rPr>
        <w:t xml:space="preserve">2. Cada Parte asegurará, en el marco de su legislación nacional, el acceso a instancias judiciales y administrativas para impugnar y recurrir, en cuanto al fondo y el procedimiento: </w:t>
      </w:r>
    </w:p>
    <w:p w14:paraId="611E4399" w14:textId="13748F4D" w:rsidR="00F32D82" w:rsidRPr="00EA1E3A" w:rsidRDefault="0012399F" w:rsidP="002868A7">
      <w:pPr>
        <w:pStyle w:val="Textonotapie"/>
        <w:contextualSpacing/>
        <w:jc w:val="both"/>
        <w:rPr>
          <w:rFonts w:ascii="Arial" w:hAnsi="Arial" w:cs="Arial"/>
          <w:sz w:val="18"/>
          <w:szCs w:val="18"/>
        </w:rPr>
      </w:pPr>
      <w:r w:rsidRPr="00EA1E3A">
        <w:rPr>
          <w:rFonts w:ascii="Arial" w:hAnsi="Arial" w:cs="Arial"/>
          <w:sz w:val="18"/>
          <w:szCs w:val="18"/>
        </w:rPr>
        <w:t>(…)</w:t>
      </w:r>
      <w:r w:rsidR="00F32D82" w:rsidRPr="00EA1E3A">
        <w:rPr>
          <w:rFonts w:ascii="Arial" w:hAnsi="Arial" w:cs="Arial"/>
          <w:sz w:val="18"/>
          <w:szCs w:val="18"/>
        </w:rPr>
        <w:t>.</w:t>
      </w:r>
    </w:p>
  </w:footnote>
  <w:footnote w:id="35">
    <w:p w14:paraId="70BEF163" w14:textId="77777777" w:rsidR="00842669" w:rsidRPr="00EA1E3A" w:rsidRDefault="00842669" w:rsidP="00842669">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Acuerdo Regional sobre el Acceso a la Información, la Participación Pública y el Acceso a la Justicia en Asuntos Ambientales en América Latina y el Caribe. Adoptado en Escazú (Costa Rica), el 4 de marzo de 2018.</w:t>
      </w:r>
    </w:p>
  </w:footnote>
  <w:footnote w:id="36">
    <w:p w14:paraId="0A5B9780" w14:textId="3CBA7D38" w:rsidR="00127F9E" w:rsidRPr="00EA1E3A" w:rsidRDefault="00127F9E"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Cuarto.</w:t>
      </w:r>
      <w:r w:rsidRPr="00EA1E3A">
        <w:rPr>
          <w:rFonts w:ascii="Arial" w:hAnsi="Arial" w:cs="Arial"/>
          <w:sz w:val="18"/>
          <w:szCs w:val="18"/>
        </w:rPr>
        <w:t xml:space="preserve"> </w:t>
      </w:r>
      <w:bookmarkStart w:id="2" w:name="_Hlk97478325"/>
      <w:r w:rsidRPr="00EA1E3A">
        <w:rPr>
          <w:rFonts w:ascii="Arial" w:hAnsi="Arial" w:cs="Arial"/>
          <w:sz w:val="18"/>
          <w:szCs w:val="18"/>
        </w:rPr>
        <w:t>Los permisos de autoabastecimiento, con sus modificaciones respectivas, otorgados o tramitados al amparo de la Ley del Servicio Público de Energía Eléctrica, que continúen surtiendo sus efectos jurídicos, obtenidos en fraude a la ley, deberán ser revocados por la Comisión Reguladora de Energía mediante el procedimiento administrativo correspondiente. En su caso, los permisionarios podrán tramitar un permiso de generación, conforme a lo previsto en la Ley de la Industria Eléctrica.</w:t>
      </w:r>
      <w:bookmarkEnd w:id="2"/>
    </w:p>
  </w:footnote>
  <w:footnote w:id="37">
    <w:p w14:paraId="2F54E886" w14:textId="77777777" w:rsidR="001A587C" w:rsidRPr="00EA1E3A" w:rsidRDefault="001A587C"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w:t>
      </w:r>
      <w:r w:rsidRPr="00EA1E3A">
        <w:rPr>
          <w:rFonts w:ascii="Arial" w:hAnsi="Arial" w:cs="Arial"/>
          <w:b/>
          <w:bCs/>
          <w:sz w:val="18"/>
          <w:szCs w:val="18"/>
        </w:rPr>
        <w:t>Quinto.</w:t>
      </w:r>
      <w:r w:rsidRPr="00EA1E3A">
        <w:rPr>
          <w:rFonts w:ascii="Arial" w:hAnsi="Arial" w:cs="Arial"/>
          <w:sz w:val="18"/>
          <w:szCs w:val="18"/>
        </w:rPr>
        <w:t xml:space="preserve"> Los Contratos de Compromiso de Capacidad de Generación de Energía Eléctrica y Compraventa de Energía Eléctrica suscritos con productores independientes de energía al amparo de la Ley del Servicio Público de Energía Eléctrica, deberán ser revisados a fin de garantizar su legalidad y el cumplimiento del requisito de rentabilidad para el Gobierno Federal establecido en los artículos 74, fracción IV, de la Constitución Política de los Estados Unidos Mexicanos, 32 de la Ley Federal de Presupuesto y Responsabilidad Hacendaria y 18 de la Ley Federal de Deuda Pública. En su caso, dichos contratos deberán ser renegociados o terminados en forma anticipada.</w:t>
      </w:r>
    </w:p>
    <w:p w14:paraId="40BC8B86" w14:textId="676919D2" w:rsidR="001A587C" w:rsidRPr="00EA1E3A" w:rsidRDefault="001A587C" w:rsidP="002868A7">
      <w:pPr>
        <w:pStyle w:val="Textonotapie"/>
        <w:contextualSpacing/>
        <w:jc w:val="both"/>
        <w:rPr>
          <w:rFonts w:ascii="Arial" w:hAnsi="Arial" w:cs="Arial"/>
          <w:sz w:val="18"/>
          <w:szCs w:val="18"/>
        </w:rPr>
      </w:pPr>
    </w:p>
  </w:footnote>
  <w:footnote w:id="38">
    <w:p w14:paraId="31EB54F3" w14:textId="4CF9F7EF" w:rsidR="00274080" w:rsidRPr="00EA1E3A" w:rsidRDefault="00274080" w:rsidP="002868A7">
      <w:pPr>
        <w:pStyle w:val="Textonotapie"/>
        <w:contextualSpacing/>
        <w:jc w:val="both"/>
        <w:rPr>
          <w:rFonts w:ascii="Arial" w:hAnsi="Arial" w:cs="Arial"/>
          <w:sz w:val="18"/>
          <w:szCs w:val="18"/>
        </w:rPr>
      </w:pPr>
      <w:r w:rsidRPr="00EA1E3A">
        <w:rPr>
          <w:rStyle w:val="Refdenotaalpie"/>
          <w:rFonts w:ascii="Arial" w:hAnsi="Arial" w:cs="Arial"/>
          <w:sz w:val="18"/>
          <w:szCs w:val="18"/>
        </w:rPr>
        <w:footnoteRef/>
      </w:r>
      <w:r w:rsidRPr="00EA1E3A">
        <w:rPr>
          <w:rFonts w:ascii="Arial" w:hAnsi="Arial" w:cs="Arial"/>
          <w:sz w:val="18"/>
          <w:szCs w:val="18"/>
        </w:rPr>
        <w:t xml:space="preserve"> Sentencia de la Contradicción de tesis 293/2011, Pleno de la Suprema Corte de Justicia de la Nación, Ponente: Arturo Zaldívar Lelo de Larrea, tres de septiembre de dos mil trece, página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CBC4" w14:textId="37580692" w:rsidR="00F12FD3" w:rsidRPr="00243352" w:rsidRDefault="006E5170" w:rsidP="00D80DBC">
    <w:pPr>
      <w:pStyle w:val="Encabezado"/>
      <w:tabs>
        <w:tab w:val="clear" w:pos="4419"/>
      </w:tabs>
      <w:ind w:left="3686"/>
      <w:jc w:val="both"/>
      <w:rPr>
        <w:rFonts w:ascii="Arial" w:hAnsi="Arial" w:cs="Arial"/>
        <w:b/>
        <w:sz w:val="24"/>
        <w:szCs w:val="24"/>
        <w:lang w:val="es-MX"/>
      </w:rPr>
    </w:pPr>
    <w:r w:rsidRPr="006E5170">
      <w:rPr>
        <w:rFonts w:ascii="Arial" w:hAnsi="Arial" w:cs="Arial"/>
        <w:b/>
        <w:sz w:val="24"/>
        <w:szCs w:val="24"/>
        <w:lang w:val="es-MX"/>
      </w:rPr>
      <w:t xml:space="preserve">VOTO </w:t>
    </w:r>
    <w:r w:rsidR="00C06897">
      <w:rPr>
        <w:rFonts w:ascii="Arial" w:hAnsi="Arial" w:cs="Arial"/>
        <w:b/>
        <w:sz w:val="24"/>
        <w:szCs w:val="24"/>
        <w:lang w:val="es-MX"/>
      </w:rPr>
      <w:t xml:space="preserve">PARTICULAR </w:t>
    </w:r>
    <w:r w:rsidR="00EF0AE8">
      <w:rPr>
        <w:rFonts w:ascii="Arial" w:hAnsi="Arial" w:cs="Arial"/>
        <w:b/>
        <w:sz w:val="24"/>
        <w:szCs w:val="24"/>
        <w:lang w:val="es-MX"/>
      </w:rPr>
      <w:t xml:space="preserve">Y CONCURRENTE </w:t>
    </w:r>
    <w:r w:rsidRPr="006E5170">
      <w:rPr>
        <w:rFonts w:ascii="Arial" w:hAnsi="Arial" w:cs="Arial"/>
        <w:b/>
        <w:sz w:val="24"/>
        <w:szCs w:val="24"/>
        <w:lang w:val="es-MX"/>
      </w:rPr>
      <w:t xml:space="preserve">QUE FORMULA EL MINISTRO JAVIER LAYNEZ POTISEK EN LA ACCIÓN DE INCONSTITUCIONALIDAD </w:t>
    </w:r>
    <w:r w:rsidR="00C06897">
      <w:rPr>
        <w:rFonts w:ascii="Arial" w:hAnsi="Arial" w:cs="Arial"/>
        <w:b/>
        <w:sz w:val="24"/>
        <w:szCs w:val="24"/>
        <w:lang w:val="es-MX"/>
      </w:rPr>
      <w:t>64/2021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FEDAF" w14:textId="25D32FEA" w:rsidR="00F12FD3" w:rsidRPr="00D80DBC" w:rsidRDefault="00681EF1" w:rsidP="00D80DBC">
    <w:pPr>
      <w:pStyle w:val="Encabezado"/>
      <w:ind w:left="3686"/>
      <w:jc w:val="both"/>
      <w:rPr>
        <w:rFonts w:ascii="Arial" w:hAnsi="Arial" w:cs="Arial"/>
        <w:b/>
        <w:sz w:val="24"/>
        <w:szCs w:val="24"/>
        <w:lang w:val="es-MX"/>
      </w:rPr>
    </w:pPr>
    <w:r>
      <w:rPr>
        <w:noProof/>
        <w:lang w:val="es-MX" w:eastAsia="es-MX"/>
      </w:rPr>
      <mc:AlternateContent>
        <mc:Choice Requires="wps">
          <w:drawing>
            <wp:anchor distT="0" distB="0" distL="114300" distR="114300" simplePos="0" relativeHeight="251661312" behindDoc="1" locked="0" layoutInCell="1" allowOverlap="1" wp14:anchorId="2D05E708" wp14:editId="567CD92C">
              <wp:simplePos x="0" y="0"/>
              <wp:positionH relativeFrom="column">
                <wp:posOffset>-771525</wp:posOffset>
              </wp:positionH>
              <wp:positionV relativeFrom="paragraph">
                <wp:posOffset>-203200</wp:posOffset>
              </wp:positionV>
              <wp:extent cx="2080260" cy="2088515"/>
              <wp:effectExtent l="0" t="0" r="0" b="6985"/>
              <wp:wrapSquare wrapText="bothSides"/>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0260" cy="208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C3493" id="Rectángulo 1" o:spid="_x0000_s1026" style="position:absolute;margin-left:-60.75pt;margin-top:-16pt;width:163.8pt;height:164.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" stroked="f">
              <w10:wrap type="square"/>
            </v:rect>
          </w:pict>
        </mc:Fallback>
      </mc:AlternateContent>
    </w:r>
    <w:r w:rsidR="00C06897" w:rsidRPr="006E5170">
      <w:rPr>
        <w:rFonts w:ascii="Arial" w:hAnsi="Arial" w:cs="Arial"/>
        <w:b/>
        <w:sz w:val="24"/>
        <w:szCs w:val="24"/>
        <w:lang w:val="es-MX"/>
      </w:rPr>
      <w:t xml:space="preserve">VOTO </w:t>
    </w:r>
    <w:r w:rsidR="00C06897">
      <w:rPr>
        <w:rFonts w:ascii="Arial" w:hAnsi="Arial" w:cs="Arial"/>
        <w:b/>
        <w:sz w:val="24"/>
        <w:szCs w:val="24"/>
        <w:lang w:val="es-MX"/>
      </w:rPr>
      <w:t>PARTICULAR</w:t>
    </w:r>
    <w:r w:rsidR="00EA1E3A">
      <w:rPr>
        <w:rFonts w:ascii="Arial" w:hAnsi="Arial" w:cs="Arial"/>
        <w:b/>
        <w:sz w:val="24"/>
        <w:szCs w:val="24"/>
        <w:lang w:val="es-MX"/>
      </w:rPr>
      <w:t xml:space="preserve"> Y CONCURRENTE</w:t>
    </w:r>
    <w:r w:rsidR="00C06897">
      <w:rPr>
        <w:rFonts w:ascii="Arial" w:hAnsi="Arial" w:cs="Arial"/>
        <w:b/>
        <w:sz w:val="24"/>
        <w:szCs w:val="24"/>
        <w:lang w:val="es-MX"/>
      </w:rPr>
      <w:t xml:space="preserve"> </w:t>
    </w:r>
    <w:r w:rsidR="00C06897" w:rsidRPr="006E5170">
      <w:rPr>
        <w:rFonts w:ascii="Arial" w:hAnsi="Arial" w:cs="Arial"/>
        <w:b/>
        <w:sz w:val="24"/>
        <w:szCs w:val="24"/>
        <w:lang w:val="es-MX"/>
      </w:rPr>
      <w:t xml:space="preserve">QUE FORMULA EL MINISTRO JAVIER LAYNEZ POTISEK EN LA ACCIÓN DE INCONSTITUCIONALIDAD </w:t>
    </w:r>
    <w:r w:rsidR="00C06897">
      <w:rPr>
        <w:rFonts w:ascii="Arial" w:hAnsi="Arial" w:cs="Arial"/>
        <w:b/>
        <w:sz w:val="24"/>
        <w:szCs w:val="24"/>
        <w:lang w:val="es-MX"/>
      </w:rPr>
      <w:t>64/2021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3C86" w14:textId="77777777" w:rsidR="00681EF1" w:rsidRDefault="00681EF1">
    <w:pPr>
      <w:pStyle w:val="Encabezado"/>
    </w:pPr>
    <w:r>
      <w:rPr>
        <w:noProof/>
        <w:lang w:val="es-MX" w:eastAsia="es-MX"/>
      </w:rPr>
      <mc:AlternateContent>
        <mc:Choice Requires="wps">
          <w:drawing>
            <wp:anchor distT="0" distB="0" distL="114300" distR="114300" simplePos="0" relativeHeight="251659264" behindDoc="1" locked="0" layoutInCell="1" allowOverlap="1" wp14:anchorId="0EA460D4" wp14:editId="53235172">
              <wp:simplePos x="0" y="0"/>
              <wp:positionH relativeFrom="column">
                <wp:posOffset>-668020</wp:posOffset>
              </wp:positionH>
              <wp:positionV relativeFrom="paragraph">
                <wp:posOffset>-304800</wp:posOffset>
              </wp:positionV>
              <wp:extent cx="2080260" cy="2088515"/>
              <wp:effectExtent l="0" t="0" r="0" b="6985"/>
              <wp:wrapSquare wrapText="bothSides"/>
              <wp:docPr id="2"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0260" cy="208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DE951" id="Rectángulo 1" o:spid="_x0000_s1026" style="position:absolute;margin-left:-52.6pt;margin-top:-24pt;width:163.8pt;height:16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" stroked="f">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973"/>
    <w:multiLevelType w:val="hybridMultilevel"/>
    <w:tmpl w:val="D05016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EF26B9B"/>
    <w:multiLevelType w:val="hybridMultilevel"/>
    <w:tmpl w:val="CA1C06F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0E237CA"/>
    <w:multiLevelType w:val="hybridMultilevel"/>
    <w:tmpl w:val="DE842982"/>
    <w:lvl w:ilvl="0" w:tplc="080A0001">
      <w:start w:val="1"/>
      <w:numFmt w:val="bullet"/>
      <w:lvlText w:val=""/>
      <w:lvlJc w:val="left"/>
      <w:pPr>
        <w:ind w:left="794" w:hanging="360"/>
      </w:pPr>
      <w:rPr>
        <w:rFonts w:ascii="Symbol" w:hAnsi="Symbol" w:hint="default"/>
      </w:rPr>
    </w:lvl>
    <w:lvl w:ilvl="1" w:tplc="080A0003" w:tentative="1">
      <w:start w:val="1"/>
      <w:numFmt w:val="bullet"/>
      <w:lvlText w:val="o"/>
      <w:lvlJc w:val="left"/>
      <w:pPr>
        <w:ind w:left="1514" w:hanging="360"/>
      </w:pPr>
      <w:rPr>
        <w:rFonts w:ascii="Courier New" w:hAnsi="Courier New" w:cs="Courier New" w:hint="default"/>
      </w:rPr>
    </w:lvl>
    <w:lvl w:ilvl="2" w:tplc="080A0005" w:tentative="1">
      <w:start w:val="1"/>
      <w:numFmt w:val="bullet"/>
      <w:lvlText w:val=""/>
      <w:lvlJc w:val="left"/>
      <w:pPr>
        <w:ind w:left="2234" w:hanging="360"/>
      </w:pPr>
      <w:rPr>
        <w:rFonts w:ascii="Wingdings" w:hAnsi="Wingdings" w:hint="default"/>
      </w:rPr>
    </w:lvl>
    <w:lvl w:ilvl="3" w:tplc="080A0001" w:tentative="1">
      <w:start w:val="1"/>
      <w:numFmt w:val="bullet"/>
      <w:lvlText w:val=""/>
      <w:lvlJc w:val="left"/>
      <w:pPr>
        <w:ind w:left="2954" w:hanging="360"/>
      </w:pPr>
      <w:rPr>
        <w:rFonts w:ascii="Symbol" w:hAnsi="Symbol" w:hint="default"/>
      </w:rPr>
    </w:lvl>
    <w:lvl w:ilvl="4" w:tplc="080A0003" w:tentative="1">
      <w:start w:val="1"/>
      <w:numFmt w:val="bullet"/>
      <w:lvlText w:val="o"/>
      <w:lvlJc w:val="left"/>
      <w:pPr>
        <w:ind w:left="3674" w:hanging="360"/>
      </w:pPr>
      <w:rPr>
        <w:rFonts w:ascii="Courier New" w:hAnsi="Courier New" w:cs="Courier New" w:hint="default"/>
      </w:rPr>
    </w:lvl>
    <w:lvl w:ilvl="5" w:tplc="080A0005" w:tentative="1">
      <w:start w:val="1"/>
      <w:numFmt w:val="bullet"/>
      <w:lvlText w:val=""/>
      <w:lvlJc w:val="left"/>
      <w:pPr>
        <w:ind w:left="4394" w:hanging="360"/>
      </w:pPr>
      <w:rPr>
        <w:rFonts w:ascii="Wingdings" w:hAnsi="Wingdings" w:hint="default"/>
      </w:rPr>
    </w:lvl>
    <w:lvl w:ilvl="6" w:tplc="080A0001" w:tentative="1">
      <w:start w:val="1"/>
      <w:numFmt w:val="bullet"/>
      <w:lvlText w:val=""/>
      <w:lvlJc w:val="left"/>
      <w:pPr>
        <w:ind w:left="5114" w:hanging="360"/>
      </w:pPr>
      <w:rPr>
        <w:rFonts w:ascii="Symbol" w:hAnsi="Symbol" w:hint="default"/>
      </w:rPr>
    </w:lvl>
    <w:lvl w:ilvl="7" w:tplc="080A0003" w:tentative="1">
      <w:start w:val="1"/>
      <w:numFmt w:val="bullet"/>
      <w:lvlText w:val="o"/>
      <w:lvlJc w:val="left"/>
      <w:pPr>
        <w:ind w:left="5834" w:hanging="360"/>
      </w:pPr>
      <w:rPr>
        <w:rFonts w:ascii="Courier New" w:hAnsi="Courier New" w:cs="Courier New" w:hint="default"/>
      </w:rPr>
    </w:lvl>
    <w:lvl w:ilvl="8" w:tplc="080A0005" w:tentative="1">
      <w:start w:val="1"/>
      <w:numFmt w:val="bullet"/>
      <w:lvlText w:val=""/>
      <w:lvlJc w:val="left"/>
      <w:pPr>
        <w:ind w:left="6554" w:hanging="360"/>
      </w:pPr>
      <w:rPr>
        <w:rFonts w:ascii="Wingdings" w:hAnsi="Wingdings" w:hint="default"/>
      </w:rPr>
    </w:lvl>
  </w:abstractNum>
  <w:abstractNum w:abstractNumId="3" w15:restartNumberingAfterBreak="0">
    <w:nsid w:val="2B4F2F96"/>
    <w:multiLevelType w:val="hybridMultilevel"/>
    <w:tmpl w:val="7F4888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EDE2CA3"/>
    <w:multiLevelType w:val="hybridMultilevel"/>
    <w:tmpl w:val="50A06446"/>
    <w:lvl w:ilvl="0" w:tplc="DF6CEF2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6226282"/>
    <w:multiLevelType w:val="hybridMultilevel"/>
    <w:tmpl w:val="D556EBAA"/>
    <w:lvl w:ilvl="0" w:tplc="FFFFFFFF">
      <w:start w:val="1"/>
      <w:numFmt w:val="bullet"/>
      <w:lvlText w:val=""/>
      <w:lvlJc w:val="left"/>
      <w:pPr>
        <w:ind w:left="360" w:hanging="360"/>
      </w:pPr>
      <w:rPr>
        <w:rFonts w:ascii="Wingdings" w:hAnsi="Wingdings" w:hint="default"/>
      </w:rPr>
    </w:lvl>
    <w:lvl w:ilvl="1" w:tplc="080A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3D1B7240"/>
    <w:multiLevelType w:val="hybridMultilevel"/>
    <w:tmpl w:val="57302B14"/>
    <w:lvl w:ilvl="0" w:tplc="080A000B">
      <w:start w:val="1"/>
      <w:numFmt w:val="bullet"/>
      <w:lvlText w:val=""/>
      <w:lvlJc w:val="left"/>
      <w:pPr>
        <w:ind w:left="1099" w:hanging="360"/>
      </w:pPr>
      <w:rPr>
        <w:rFonts w:ascii="Wingdings" w:hAnsi="Wingdings" w:hint="default"/>
      </w:rPr>
    </w:lvl>
    <w:lvl w:ilvl="1" w:tplc="080A000F">
      <w:start w:val="1"/>
      <w:numFmt w:val="decimal"/>
      <w:lvlText w:val="%2."/>
      <w:lvlJc w:val="left"/>
      <w:pPr>
        <w:ind w:left="1819" w:hanging="360"/>
      </w:pPr>
    </w:lvl>
    <w:lvl w:ilvl="2" w:tplc="080A0005">
      <w:start w:val="1"/>
      <w:numFmt w:val="bullet"/>
      <w:lvlText w:val=""/>
      <w:lvlJc w:val="left"/>
      <w:pPr>
        <w:ind w:left="2539" w:hanging="360"/>
      </w:pPr>
      <w:rPr>
        <w:rFonts w:ascii="Wingdings" w:hAnsi="Wingdings" w:hint="default"/>
      </w:rPr>
    </w:lvl>
    <w:lvl w:ilvl="3" w:tplc="080A0001">
      <w:start w:val="1"/>
      <w:numFmt w:val="bullet"/>
      <w:lvlText w:val=""/>
      <w:lvlJc w:val="left"/>
      <w:pPr>
        <w:ind w:left="3259" w:hanging="360"/>
      </w:pPr>
      <w:rPr>
        <w:rFonts w:ascii="Symbol" w:hAnsi="Symbol" w:hint="default"/>
      </w:rPr>
    </w:lvl>
    <w:lvl w:ilvl="4" w:tplc="080A0003">
      <w:start w:val="1"/>
      <w:numFmt w:val="bullet"/>
      <w:lvlText w:val="o"/>
      <w:lvlJc w:val="left"/>
      <w:pPr>
        <w:ind w:left="3979" w:hanging="360"/>
      </w:pPr>
      <w:rPr>
        <w:rFonts w:ascii="Courier New" w:hAnsi="Courier New" w:cs="Courier New" w:hint="default"/>
      </w:rPr>
    </w:lvl>
    <w:lvl w:ilvl="5" w:tplc="080A0005">
      <w:start w:val="1"/>
      <w:numFmt w:val="bullet"/>
      <w:lvlText w:val=""/>
      <w:lvlJc w:val="left"/>
      <w:pPr>
        <w:ind w:left="4699" w:hanging="360"/>
      </w:pPr>
      <w:rPr>
        <w:rFonts w:ascii="Wingdings" w:hAnsi="Wingdings" w:hint="default"/>
      </w:rPr>
    </w:lvl>
    <w:lvl w:ilvl="6" w:tplc="080A0001">
      <w:start w:val="1"/>
      <w:numFmt w:val="bullet"/>
      <w:lvlText w:val=""/>
      <w:lvlJc w:val="left"/>
      <w:pPr>
        <w:ind w:left="5419" w:hanging="360"/>
      </w:pPr>
      <w:rPr>
        <w:rFonts w:ascii="Symbol" w:hAnsi="Symbol" w:hint="default"/>
      </w:rPr>
    </w:lvl>
    <w:lvl w:ilvl="7" w:tplc="080A0003">
      <w:start w:val="1"/>
      <w:numFmt w:val="bullet"/>
      <w:lvlText w:val="o"/>
      <w:lvlJc w:val="left"/>
      <w:pPr>
        <w:ind w:left="6139" w:hanging="360"/>
      </w:pPr>
      <w:rPr>
        <w:rFonts w:ascii="Courier New" w:hAnsi="Courier New" w:cs="Courier New" w:hint="default"/>
      </w:rPr>
    </w:lvl>
    <w:lvl w:ilvl="8" w:tplc="080A0005">
      <w:start w:val="1"/>
      <w:numFmt w:val="bullet"/>
      <w:lvlText w:val=""/>
      <w:lvlJc w:val="left"/>
      <w:pPr>
        <w:ind w:left="6859" w:hanging="360"/>
      </w:pPr>
      <w:rPr>
        <w:rFonts w:ascii="Wingdings" w:hAnsi="Wingdings" w:hint="default"/>
      </w:rPr>
    </w:lvl>
  </w:abstractNum>
  <w:abstractNum w:abstractNumId="7" w15:restartNumberingAfterBreak="0">
    <w:nsid w:val="59FB445E"/>
    <w:multiLevelType w:val="hybridMultilevel"/>
    <w:tmpl w:val="18FA7174"/>
    <w:lvl w:ilvl="0" w:tplc="7DD015BC">
      <w:start w:val="1"/>
      <w:numFmt w:val="low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5F476F28"/>
    <w:multiLevelType w:val="hybridMultilevel"/>
    <w:tmpl w:val="7206BC82"/>
    <w:lvl w:ilvl="0" w:tplc="6A40AB52">
      <w:start w:val="1"/>
      <w:numFmt w:val="bullet"/>
      <w:lvlText w:val=""/>
      <w:lvlJc w:val="left"/>
      <w:pPr>
        <w:ind w:left="720" w:hanging="360"/>
      </w:pPr>
      <w:rPr>
        <w:rFonts w:ascii="Symbol" w:hAnsi="Symbol" w:hint="default"/>
        <w:lang w:val="es-ES_tradnl"/>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5F602DC5"/>
    <w:multiLevelType w:val="hybridMultilevel"/>
    <w:tmpl w:val="168683AC"/>
    <w:lvl w:ilvl="0" w:tplc="080A0003">
      <w:start w:val="1"/>
      <w:numFmt w:val="bullet"/>
      <w:lvlText w:val="o"/>
      <w:lvlJc w:val="left"/>
      <w:pPr>
        <w:ind w:left="360" w:hanging="360"/>
      </w:pPr>
      <w:rPr>
        <w:rFonts w:ascii="Courier New" w:hAnsi="Courier New" w:cs="Courier New"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60D760FF"/>
    <w:multiLevelType w:val="hybridMultilevel"/>
    <w:tmpl w:val="AAFAD1BC"/>
    <w:lvl w:ilvl="0" w:tplc="080A000B">
      <w:start w:val="1"/>
      <w:numFmt w:val="bullet"/>
      <w:lvlText w:val=""/>
      <w:lvlJc w:val="left"/>
      <w:pPr>
        <w:ind w:left="3021" w:hanging="360"/>
      </w:pPr>
      <w:rPr>
        <w:rFonts w:ascii="Wingdings" w:hAnsi="Wingdings" w:hint="default"/>
      </w:rPr>
    </w:lvl>
    <w:lvl w:ilvl="1" w:tplc="080A0003">
      <w:start w:val="1"/>
      <w:numFmt w:val="bullet"/>
      <w:lvlText w:val="o"/>
      <w:lvlJc w:val="left"/>
      <w:pPr>
        <w:ind w:left="4101" w:hanging="360"/>
      </w:pPr>
      <w:rPr>
        <w:rFonts w:ascii="Courier New" w:hAnsi="Courier New" w:cs="Courier New" w:hint="default"/>
      </w:rPr>
    </w:lvl>
    <w:lvl w:ilvl="2" w:tplc="080A0005">
      <w:start w:val="1"/>
      <w:numFmt w:val="bullet"/>
      <w:lvlText w:val=""/>
      <w:lvlJc w:val="left"/>
      <w:pPr>
        <w:ind w:left="4821" w:hanging="360"/>
      </w:pPr>
      <w:rPr>
        <w:rFonts w:ascii="Wingdings" w:hAnsi="Wingdings" w:hint="default"/>
      </w:rPr>
    </w:lvl>
    <w:lvl w:ilvl="3" w:tplc="080A0001">
      <w:start w:val="1"/>
      <w:numFmt w:val="bullet"/>
      <w:lvlText w:val=""/>
      <w:lvlJc w:val="left"/>
      <w:pPr>
        <w:ind w:left="5541" w:hanging="360"/>
      </w:pPr>
      <w:rPr>
        <w:rFonts w:ascii="Symbol" w:hAnsi="Symbol" w:hint="default"/>
      </w:rPr>
    </w:lvl>
    <w:lvl w:ilvl="4" w:tplc="080A0003">
      <w:start w:val="1"/>
      <w:numFmt w:val="bullet"/>
      <w:lvlText w:val="o"/>
      <w:lvlJc w:val="left"/>
      <w:pPr>
        <w:ind w:left="6261" w:hanging="360"/>
      </w:pPr>
      <w:rPr>
        <w:rFonts w:ascii="Courier New" w:hAnsi="Courier New" w:cs="Courier New" w:hint="default"/>
      </w:rPr>
    </w:lvl>
    <w:lvl w:ilvl="5" w:tplc="080A0005">
      <w:start w:val="1"/>
      <w:numFmt w:val="bullet"/>
      <w:lvlText w:val=""/>
      <w:lvlJc w:val="left"/>
      <w:pPr>
        <w:ind w:left="6981" w:hanging="360"/>
      </w:pPr>
      <w:rPr>
        <w:rFonts w:ascii="Wingdings" w:hAnsi="Wingdings" w:hint="default"/>
      </w:rPr>
    </w:lvl>
    <w:lvl w:ilvl="6" w:tplc="080A0001">
      <w:start w:val="1"/>
      <w:numFmt w:val="bullet"/>
      <w:lvlText w:val=""/>
      <w:lvlJc w:val="left"/>
      <w:pPr>
        <w:ind w:left="7701" w:hanging="360"/>
      </w:pPr>
      <w:rPr>
        <w:rFonts w:ascii="Symbol" w:hAnsi="Symbol" w:hint="default"/>
      </w:rPr>
    </w:lvl>
    <w:lvl w:ilvl="7" w:tplc="080A0003">
      <w:start w:val="1"/>
      <w:numFmt w:val="bullet"/>
      <w:lvlText w:val="o"/>
      <w:lvlJc w:val="left"/>
      <w:pPr>
        <w:ind w:left="8421" w:hanging="360"/>
      </w:pPr>
      <w:rPr>
        <w:rFonts w:ascii="Courier New" w:hAnsi="Courier New" w:cs="Courier New" w:hint="default"/>
      </w:rPr>
    </w:lvl>
    <w:lvl w:ilvl="8" w:tplc="080A0005">
      <w:start w:val="1"/>
      <w:numFmt w:val="bullet"/>
      <w:lvlText w:val=""/>
      <w:lvlJc w:val="left"/>
      <w:pPr>
        <w:ind w:left="9141" w:hanging="360"/>
      </w:pPr>
      <w:rPr>
        <w:rFonts w:ascii="Wingdings" w:hAnsi="Wingdings" w:hint="default"/>
      </w:rPr>
    </w:lvl>
  </w:abstractNum>
  <w:abstractNum w:abstractNumId="11" w15:restartNumberingAfterBreak="0">
    <w:nsid w:val="61DB5155"/>
    <w:multiLevelType w:val="hybridMultilevel"/>
    <w:tmpl w:val="18FA7174"/>
    <w:lvl w:ilvl="0" w:tplc="7DD015BC">
      <w:start w:val="1"/>
      <w:numFmt w:val="low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66E4110B"/>
    <w:multiLevelType w:val="hybridMultilevel"/>
    <w:tmpl w:val="18FA7174"/>
    <w:lvl w:ilvl="0" w:tplc="7DD015BC">
      <w:start w:val="1"/>
      <w:numFmt w:val="low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68740866"/>
    <w:multiLevelType w:val="hybridMultilevel"/>
    <w:tmpl w:val="6CA44A46"/>
    <w:lvl w:ilvl="0" w:tplc="A67675FC">
      <w:start w:val="1"/>
      <w:numFmt w:val="decimal"/>
      <w:lvlText w:val="%1."/>
      <w:lvlJc w:val="left"/>
      <w:pPr>
        <w:ind w:left="720" w:hanging="360"/>
      </w:pPr>
      <w:rPr>
        <w:rFonts w:hint="default"/>
        <w:b w:val="0"/>
      </w:rPr>
    </w:lvl>
    <w:lvl w:ilvl="1" w:tplc="080A0001">
      <w:start w:val="1"/>
      <w:numFmt w:val="bullet"/>
      <w:lvlText w:val=""/>
      <w:lvlJc w:val="left"/>
      <w:pPr>
        <w:ind w:left="1440" w:hanging="360"/>
      </w:pPr>
      <w:rPr>
        <w:rFonts w:ascii="Symbol" w:hAnsi="Symbol" w:hint="default"/>
        <w:b w:val="0"/>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F5C7DB2"/>
    <w:multiLevelType w:val="hybridMultilevel"/>
    <w:tmpl w:val="C3D4532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76BD0FE9"/>
    <w:multiLevelType w:val="hybridMultilevel"/>
    <w:tmpl w:val="22BAB0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48624676">
    <w:abstractNumId w:val="2"/>
  </w:num>
  <w:num w:numId="2" w16cid:durableId="563758191">
    <w:abstractNumId w:val="14"/>
  </w:num>
  <w:num w:numId="3" w16cid:durableId="275676873">
    <w:abstractNumId w:val="8"/>
  </w:num>
  <w:num w:numId="4" w16cid:durableId="552036461">
    <w:abstractNumId w:val="11"/>
  </w:num>
  <w:num w:numId="5" w16cid:durableId="1091243677">
    <w:abstractNumId w:val="7"/>
  </w:num>
  <w:num w:numId="6" w16cid:durableId="753625306">
    <w:abstractNumId w:val="12"/>
  </w:num>
  <w:num w:numId="7" w16cid:durableId="1518540510">
    <w:abstractNumId w:val="3"/>
  </w:num>
  <w:num w:numId="8" w16cid:durableId="1960987969">
    <w:abstractNumId w:val="13"/>
  </w:num>
  <w:num w:numId="9" w16cid:durableId="1963419835">
    <w:abstractNumId w:val="9"/>
  </w:num>
  <w:num w:numId="10" w16cid:durableId="2120710108">
    <w:abstractNumId w:val="10"/>
  </w:num>
  <w:num w:numId="11" w16cid:durableId="297806950">
    <w:abstractNumId w:val="10"/>
  </w:num>
  <w:num w:numId="12" w16cid:durableId="1448544856">
    <w:abstractNumId w:val="15"/>
  </w:num>
  <w:num w:numId="13" w16cid:durableId="2076198259">
    <w:abstractNumId w:val="5"/>
    <w:lvlOverride w:ilvl="0"/>
    <w:lvlOverride w:ilvl="1">
      <w:startOverride w:val="1"/>
    </w:lvlOverride>
    <w:lvlOverride w:ilvl="2"/>
    <w:lvlOverride w:ilvl="3"/>
    <w:lvlOverride w:ilvl="4"/>
    <w:lvlOverride w:ilvl="5"/>
    <w:lvlOverride w:ilvl="6"/>
    <w:lvlOverride w:ilvl="7"/>
    <w:lvlOverride w:ilvl="8"/>
  </w:num>
  <w:num w:numId="14" w16cid:durableId="1607611683">
    <w:abstractNumId w:val="6"/>
    <w:lvlOverride w:ilvl="0"/>
    <w:lvlOverride w:ilvl="1">
      <w:startOverride w:val="1"/>
    </w:lvlOverride>
    <w:lvlOverride w:ilvl="2"/>
    <w:lvlOverride w:ilvl="3"/>
    <w:lvlOverride w:ilvl="4"/>
    <w:lvlOverride w:ilvl="5"/>
    <w:lvlOverride w:ilvl="6"/>
    <w:lvlOverride w:ilvl="7"/>
    <w:lvlOverride w:ilvl="8"/>
  </w:num>
  <w:num w:numId="15" w16cid:durableId="1862275918">
    <w:abstractNumId w:val="6"/>
  </w:num>
  <w:num w:numId="16" w16cid:durableId="1085146957">
    <w:abstractNumId w:val="5"/>
  </w:num>
  <w:num w:numId="17" w16cid:durableId="1916889712">
    <w:abstractNumId w:val="0"/>
  </w:num>
  <w:num w:numId="18" w16cid:durableId="709497303">
    <w:abstractNumId w:val="1"/>
  </w:num>
  <w:num w:numId="19" w16cid:durableId="1409114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5F6"/>
    <w:rsid w:val="000132C9"/>
    <w:rsid w:val="0001408D"/>
    <w:rsid w:val="00017948"/>
    <w:rsid w:val="00022EA7"/>
    <w:rsid w:val="0002383C"/>
    <w:rsid w:val="000265F5"/>
    <w:rsid w:val="00026D98"/>
    <w:rsid w:val="000305B6"/>
    <w:rsid w:val="00030C04"/>
    <w:rsid w:val="00033123"/>
    <w:rsid w:val="000336EC"/>
    <w:rsid w:val="000431AD"/>
    <w:rsid w:val="0004478B"/>
    <w:rsid w:val="00051695"/>
    <w:rsid w:val="00051EB1"/>
    <w:rsid w:val="00053C18"/>
    <w:rsid w:val="000541E8"/>
    <w:rsid w:val="00056851"/>
    <w:rsid w:val="000617FF"/>
    <w:rsid w:val="00061D36"/>
    <w:rsid w:val="00064024"/>
    <w:rsid w:val="00070D98"/>
    <w:rsid w:val="00073C9D"/>
    <w:rsid w:val="00074AEE"/>
    <w:rsid w:val="000803BD"/>
    <w:rsid w:val="00081133"/>
    <w:rsid w:val="00081669"/>
    <w:rsid w:val="00085843"/>
    <w:rsid w:val="00090B2B"/>
    <w:rsid w:val="000960A0"/>
    <w:rsid w:val="00097D22"/>
    <w:rsid w:val="000A15A6"/>
    <w:rsid w:val="000B29DB"/>
    <w:rsid w:val="000B4973"/>
    <w:rsid w:val="000B5483"/>
    <w:rsid w:val="000C78E6"/>
    <w:rsid w:val="000C7B2B"/>
    <w:rsid w:val="000D25F7"/>
    <w:rsid w:val="000D3E7B"/>
    <w:rsid w:val="000D7205"/>
    <w:rsid w:val="000E1D36"/>
    <w:rsid w:val="000F33A8"/>
    <w:rsid w:val="000F4CF8"/>
    <w:rsid w:val="000F5FEE"/>
    <w:rsid w:val="0010320C"/>
    <w:rsid w:val="001066C6"/>
    <w:rsid w:val="00112B6F"/>
    <w:rsid w:val="001213C6"/>
    <w:rsid w:val="00121B51"/>
    <w:rsid w:val="0012399F"/>
    <w:rsid w:val="001249E0"/>
    <w:rsid w:val="00127A81"/>
    <w:rsid w:val="00127F9E"/>
    <w:rsid w:val="00131D09"/>
    <w:rsid w:val="00134070"/>
    <w:rsid w:val="00136F23"/>
    <w:rsid w:val="00140271"/>
    <w:rsid w:val="00143F03"/>
    <w:rsid w:val="00145F2D"/>
    <w:rsid w:val="001463A2"/>
    <w:rsid w:val="00151205"/>
    <w:rsid w:val="00155AC0"/>
    <w:rsid w:val="0015627B"/>
    <w:rsid w:val="00161257"/>
    <w:rsid w:val="00162F5B"/>
    <w:rsid w:val="001640D8"/>
    <w:rsid w:val="0016534A"/>
    <w:rsid w:val="00166373"/>
    <w:rsid w:val="00167182"/>
    <w:rsid w:val="001726F4"/>
    <w:rsid w:val="00173E71"/>
    <w:rsid w:val="00174445"/>
    <w:rsid w:val="0017620D"/>
    <w:rsid w:val="001764A7"/>
    <w:rsid w:val="00183357"/>
    <w:rsid w:val="00184120"/>
    <w:rsid w:val="00184773"/>
    <w:rsid w:val="00185543"/>
    <w:rsid w:val="0019760B"/>
    <w:rsid w:val="00197ABB"/>
    <w:rsid w:val="001A2ECD"/>
    <w:rsid w:val="001A587C"/>
    <w:rsid w:val="001B6EA5"/>
    <w:rsid w:val="001C2F35"/>
    <w:rsid w:val="001C33B5"/>
    <w:rsid w:val="001C6223"/>
    <w:rsid w:val="001C64BA"/>
    <w:rsid w:val="001C70CD"/>
    <w:rsid w:val="001D6DD3"/>
    <w:rsid w:val="001D6F00"/>
    <w:rsid w:val="001D7143"/>
    <w:rsid w:val="001E2A9D"/>
    <w:rsid w:val="001E3A8D"/>
    <w:rsid w:val="001E6B63"/>
    <w:rsid w:val="001E6D21"/>
    <w:rsid w:val="001F44DF"/>
    <w:rsid w:val="001F5331"/>
    <w:rsid w:val="001F5F85"/>
    <w:rsid w:val="00200B12"/>
    <w:rsid w:val="002014D0"/>
    <w:rsid w:val="00211B6D"/>
    <w:rsid w:val="002139B6"/>
    <w:rsid w:val="00222B8C"/>
    <w:rsid w:val="00231B15"/>
    <w:rsid w:val="0023732D"/>
    <w:rsid w:val="00242DCA"/>
    <w:rsid w:val="00243352"/>
    <w:rsid w:val="00247609"/>
    <w:rsid w:val="00247720"/>
    <w:rsid w:val="00247FCA"/>
    <w:rsid w:val="00250C2A"/>
    <w:rsid w:val="0025654F"/>
    <w:rsid w:val="00256FD4"/>
    <w:rsid w:val="00262E0B"/>
    <w:rsid w:val="002639D9"/>
    <w:rsid w:val="00265C4F"/>
    <w:rsid w:val="00274080"/>
    <w:rsid w:val="002751DB"/>
    <w:rsid w:val="00280FF3"/>
    <w:rsid w:val="00281164"/>
    <w:rsid w:val="002820D7"/>
    <w:rsid w:val="00282755"/>
    <w:rsid w:val="002834D1"/>
    <w:rsid w:val="002868A7"/>
    <w:rsid w:val="00293719"/>
    <w:rsid w:val="002943BB"/>
    <w:rsid w:val="0029529F"/>
    <w:rsid w:val="002964A2"/>
    <w:rsid w:val="002A0181"/>
    <w:rsid w:val="002A05F9"/>
    <w:rsid w:val="002A683E"/>
    <w:rsid w:val="002A7548"/>
    <w:rsid w:val="002A77C1"/>
    <w:rsid w:val="002B0FAB"/>
    <w:rsid w:val="002C0449"/>
    <w:rsid w:val="002C0ED9"/>
    <w:rsid w:val="002C24D4"/>
    <w:rsid w:val="002C4F57"/>
    <w:rsid w:val="002C5505"/>
    <w:rsid w:val="002C5EEA"/>
    <w:rsid w:val="002D13FA"/>
    <w:rsid w:val="002D2F11"/>
    <w:rsid w:val="002D30E3"/>
    <w:rsid w:val="002D3273"/>
    <w:rsid w:val="002D3343"/>
    <w:rsid w:val="002D3842"/>
    <w:rsid w:val="002D5559"/>
    <w:rsid w:val="002E19F7"/>
    <w:rsid w:val="002E1BE4"/>
    <w:rsid w:val="002E396D"/>
    <w:rsid w:val="002E7C46"/>
    <w:rsid w:val="002F062E"/>
    <w:rsid w:val="002F5028"/>
    <w:rsid w:val="002F5291"/>
    <w:rsid w:val="002F6C7B"/>
    <w:rsid w:val="00302498"/>
    <w:rsid w:val="00302C4A"/>
    <w:rsid w:val="00303A1E"/>
    <w:rsid w:val="003041BE"/>
    <w:rsid w:val="003058A9"/>
    <w:rsid w:val="0030713F"/>
    <w:rsid w:val="00307BA5"/>
    <w:rsid w:val="00311EB9"/>
    <w:rsid w:val="00315A69"/>
    <w:rsid w:val="0032088F"/>
    <w:rsid w:val="00324B26"/>
    <w:rsid w:val="00326688"/>
    <w:rsid w:val="00330FD2"/>
    <w:rsid w:val="00332A30"/>
    <w:rsid w:val="0034046F"/>
    <w:rsid w:val="00343CFC"/>
    <w:rsid w:val="003452AF"/>
    <w:rsid w:val="003474E4"/>
    <w:rsid w:val="00356575"/>
    <w:rsid w:val="003617E9"/>
    <w:rsid w:val="00364318"/>
    <w:rsid w:val="00364E1A"/>
    <w:rsid w:val="00366F1F"/>
    <w:rsid w:val="003727CF"/>
    <w:rsid w:val="003735D5"/>
    <w:rsid w:val="0037568C"/>
    <w:rsid w:val="00377091"/>
    <w:rsid w:val="00382E7C"/>
    <w:rsid w:val="00391C8B"/>
    <w:rsid w:val="0039207A"/>
    <w:rsid w:val="00394CAB"/>
    <w:rsid w:val="00394F93"/>
    <w:rsid w:val="003956FB"/>
    <w:rsid w:val="00397E57"/>
    <w:rsid w:val="003A071C"/>
    <w:rsid w:val="003A1075"/>
    <w:rsid w:val="003A27FE"/>
    <w:rsid w:val="003A3515"/>
    <w:rsid w:val="003A50BD"/>
    <w:rsid w:val="003A669D"/>
    <w:rsid w:val="003B23D8"/>
    <w:rsid w:val="003B6882"/>
    <w:rsid w:val="003C12EE"/>
    <w:rsid w:val="003C1DF4"/>
    <w:rsid w:val="003C4D93"/>
    <w:rsid w:val="003C5D31"/>
    <w:rsid w:val="003C6491"/>
    <w:rsid w:val="003C78D0"/>
    <w:rsid w:val="003D2BC8"/>
    <w:rsid w:val="003E0D24"/>
    <w:rsid w:val="003E2888"/>
    <w:rsid w:val="003E4C14"/>
    <w:rsid w:val="003E627B"/>
    <w:rsid w:val="003F09C0"/>
    <w:rsid w:val="003F20BE"/>
    <w:rsid w:val="003F266C"/>
    <w:rsid w:val="003F3097"/>
    <w:rsid w:val="003F360F"/>
    <w:rsid w:val="003F3A18"/>
    <w:rsid w:val="003F572C"/>
    <w:rsid w:val="003F6305"/>
    <w:rsid w:val="003F6A76"/>
    <w:rsid w:val="003F78E3"/>
    <w:rsid w:val="004042BA"/>
    <w:rsid w:val="004071E8"/>
    <w:rsid w:val="00413DBD"/>
    <w:rsid w:val="004171FB"/>
    <w:rsid w:val="004173F9"/>
    <w:rsid w:val="004178D1"/>
    <w:rsid w:val="00420B4D"/>
    <w:rsid w:val="00424139"/>
    <w:rsid w:val="004241F1"/>
    <w:rsid w:val="00426D7B"/>
    <w:rsid w:val="00432AC1"/>
    <w:rsid w:val="004348B3"/>
    <w:rsid w:val="00435B32"/>
    <w:rsid w:val="00446C5E"/>
    <w:rsid w:val="00447B28"/>
    <w:rsid w:val="00450528"/>
    <w:rsid w:val="004536D6"/>
    <w:rsid w:val="00454F1E"/>
    <w:rsid w:val="0045669F"/>
    <w:rsid w:val="0046618D"/>
    <w:rsid w:val="00467FD0"/>
    <w:rsid w:val="00472206"/>
    <w:rsid w:val="00473475"/>
    <w:rsid w:val="00475007"/>
    <w:rsid w:val="00477DEA"/>
    <w:rsid w:val="004820A5"/>
    <w:rsid w:val="00491FEF"/>
    <w:rsid w:val="0049242C"/>
    <w:rsid w:val="0049510F"/>
    <w:rsid w:val="00496CE9"/>
    <w:rsid w:val="004A025C"/>
    <w:rsid w:val="004A0260"/>
    <w:rsid w:val="004A1420"/>
    <w:rsid w:val="004A1817"/>
    <w:rsid w:val="004A5C02"/>
    <w:rsid w:val="004A707D"/>
    <w:rsid w:val="004B0844"/>
    <w:rsid w:val="004B1E1C"/>
    <w:rsid w:val="004B233D"/>
    <w:rsid w:val="004B40E7"/>
    <w:rsid w:val="004B4E5B"/>
    <w:rsid w:val="004B58F6"/>
    <w:rsid w:val="004B5A49"/>
    <w:rsid w:val="004B7717"/>
    <w:rsid w:val="004B7C55"/>
    <w:rsid w:val="004C5D23"/>
    <w:rsid w:val="004C63EF"/>
    <w:rsid w:val="004D26AC"/>
    <w:rsid w:val="004D4754"/>
    <w:rsid w:val="004D5378"/>
    <w:rsid w:val="004D6C30"/>
    <w:rsid w:val="004E0F82"/>
    <w:rsid w:val="004E369C"/>
    <w:rsid w:val="004E44A1"/>
    <w:rsid w:val="004F7340"/>
    <w:rsid w:val="00503167"/>
    <w:rsid w:val="00506EC5"/>
    <w:rsid w:val="00507349"/>
    <w:rsid w:val="00510410"/>
    <w:rsid w:val="005150E0"/>
    <w:rsid w:val="00515FBB"/>
    <w:rsid w:val="00517139"/>
    <w:rsid w:val="0052094A"/>
    <w:rsid w:val="0052150C"/>
    <w:rsid w:val="0052396D"/>
    <w:rsid w:val="0052719C"/>
    <w:rsid w:val="00527DA5"/>
    <w:rsid w:val="005304E0"/>
    <w:rsid w:val="00530518"/>
    <w:rsid w:val="00530728"/>
    <w:rsid w:val="00530E5E"/>
    <w:rsid w:val="0053277B"/>
    <w:rsid w:val="005346FF"/>
    <w:rsid w:val="00542E0B"/>
    <w:rsid w:val="00543F16"/>
    <w:rsid w:val="00544098"/>
    <w:rsid w:val="00547B7D"/>
    <w:rsid w:val="005501A6"/>
    <w:rsid w:val="005538B6"/>
    <w:rsid w:val="00553FC3"/>
    <w:rsid w:val="00556E2A"/>
    <w:rsid w:val="0056084F"/>
    <w:rsid w:val="005628EB"/>
    <w:rsid w:val="005655EA"/>
    <w:rsid w:val="00567573"/>
    <w:rsid w:val="00573752"/>
    <w:rsid w:val="0057381C"/>
    <w:rsid w:val="005759F3"/>
    <w:rsid w:val="00575BA7"/>
    <w:rsid w:val="00577950"/>
    <w:rsid w:val="00586B90"/>
    <w:rsid w:val="0059001B"/>
    <w:rsid w:val="0059303A"/>
    <w:rsid w:val="005937C5"/>
    <w:rsid w:val="005A14E2"/>
    <w:rsid w:val="005A18DA"/>
    <w:rsid w:val="005A75DA"/>
    <w:rsid w:val="005A76D6"/>
    <w:rsid w:val="005A7774"/>
    <w:rsid w:val="005B2B8A"/>
    <w:rsid w:val="005B37DC"/>
    <w:rsid w:val="005B3B08"/>
    <w:rsid w:val="005B5447"/>
    <w:rsid w:val="005B5641"/>
    <w:rsid w:val="005B724B"/>
    <w:rsid w:val="005C0D15"/>
    <w:rsid w:val="005C2256"/>
    <w:rsid w:val="005C41BC"/>
    <w:rsid w:val="005D5732"/>
    <w:rsid w:val="005E3455"/>
    <w:rsid w:val="005E362F"/>
    <w:rsid w:val="005E40F6"/>
    <w:rsid w:val="005E4117"/>
    <w:rsid w:val="005E7FAC"/>
    <w:rsid w:val="005F28E9"/>
    <w:rsid w:val="005F44F3"/>
    <w:rsid w:val="005F5516"/>
    <w:rsid w:val="005F59C9"/>
    <w:rsid w:val="005F623D"/>
    <w:rsid w:val="0060208D"/>
    <w:rsid w:val="00604FD1"/>
    <w:rsid w:val="006050E2"/>
    <w:rsid w:val="006062C8"/>
    <w:rsid w:val="00606B70"/>
    <w:rsid w:val="00607049"/>
    <w:rsid w:val="0061129C"/>
    <w:rsid w:val="006131C4"/>
    <w:rsid w:val="00614022"/>
    <w:rsid w:val="0061598D"/>
    <w:rsid w:val="006159F7"/>
    <w:rsid w:val="006174F0"/>
    <w:rsid w:val="006207F1"/>
    <w:rsid w:val="00626FA4"/>
    <w:rsid w:val="00631CED"/>
    <w:rsid w:val="00633B47"/>
    <w:rsid w:val="006349B6"/>
    <w:rsid w:val="00636D0B"/>
    <w:rsid w:val="00636D5A"/>
    <w:rsid w:val="00641510"/>
    <w:rsid w:val="006436AD"/>
    <w:rsid w:val="006437CD"/>
    <w:rsid w:val="00645CDE"/>
    <w:rsid w:val="0065176A"/>
    <w:rsid w:val="00653079"/>
    <w:rsid w:val="006547E0"/>
    <w:rsid w:val="00654B43"/>
    <w:rsid w:val="0065541B"/>
    <w:rsid w:val="00657048"/>
    <w:rsid w:val="00657451"/>
    <w:rsid w:val="006640E4"/>
    <w:rsid w:val="0066581C"/>
    <w:rsid w:val="00670E83"/>
    <w:rsid w:val="00671241"/>
    <w:rsid w:val="00675426"/>
    <w:rsid w:val="00677362"/>
    <w:rsid w:val="00680C14"/>
    <w:rsid w:val="00681EF1"/>
    <w:rsid w:val="00682C58"/>
    <w:rsid w:val="006837E0"/>
    <w:rsid w:val="0068421E"/>
    <w:rsid w:val="00685D32"/>
    <w:rsid w:val="00693528"/>
    <w:rsid w:val="00695BA1"/>
    <w:rsid w:val="00697B07"/>
    <w:rsid w:val="006A0622"/>
    <w:rsid w:val="006B41F1"/>
    <w:rsid w:val="006B44A8"/>
    <w:rsid w:val="006C0A38"/>
    <w:rsid w:val="006C25DF"/>
    <w:rsid w:val="006D0A1D"/>
    <w:rsid w:val="006D388E"/>
    <w:rsid w:val="006D4BD4"/>
    <w:rsid w:val="006D4F6F"/>
    <w:rsid w:val="006D589E"/>
    <w:rsid w:val="006D5FE3"/>
    <w:rsid w:val="006D6DFA"/>
    <w:rsid w:val="006D6E06"/>
    <w:rsid w:val="006D78F9"/>
    <w:rsid w:val="006E0503"/>
    <w:rsid w:val="006E5170"/>
    <w:rsid w:val="006E5970"/>
    <w:rsid w:val="006E65B2"/>
    <w:rsid w:val="006E7290"/>
    <w:rsid w:val="006F2529"/>
    <w:rsid w:val="006F27E4"/>
    <w:rsid w:val="006F3B8A"/>
    <w:rsid w:val="006F775D"/>
    <w:rsid w:val="00701085"/>
    <w:rsid w:val="007078CB"/>
    <w:rsid w:val="007111C0"/>
    <w:rsid w:val="00713119"/>
    <w:rsid w:val="007274F9"/>
    <w:rsid w:val="00727FB0"/>
    <w:rsid w:val="007304BF"/>
    <w:rsid w:val="00733862"/>
    <w:rsid w:val="007444F3"/>
    <w:rsid w:val="00745732"/>
    <w:rsid w:val="00751643"/>
    <w:rsid w:val="007537A6"/>
    <w:rsid w:val="007538D6"/>
    <w:rsid w:val="00754741"/>
    <w:rsid w:val="0076010B"/>
    <w:rsid w:val="00774E48"/>
    <w:rsid w:val="007825DF"/>
    <w:rsid w:val="00782B69"/>
    <w:rsid w:val="00782E3E"/>
    <w:rsid w:val="00783C1D"/>
    <w:rsid w:val="007840AA"/>
    <w:rsid w:val="007846FF"/>
    <w:rsid w:val="00784A11"/>
    <w:rsid w:val="00791867"/>
    <w:rsid w:val="007930C4"/>
    <w:rsid w:val="00793956"/>
    <w:rsid w:val="00793D44"/>
    <w:rsid w:val="007A7344"/>
    <w:rsid w:val="007B2957"/>
    <w:rsid w:val="007B380F"/>
    <w:rsid w:val="007C3995"/>
    <w:rsid w:val="007C3E3A"/>
    <w:rsid w:val="007C53F7"/>
    <w:rsid w:val="007C6BE6"/>
    <w:rsid w:val="007D28EA"/>
    <w:rsid w:val="007D3F00"/>
    <w:rsid w:val="007D51BA"/>
    <w:rsid w:val="007D6449"/>
    <w:rsid w:val="007D6CAE"/>
    <w:rsid w:val="007E19A2"/>
    <w:rsid w:val="007E1F41"/>
    <w:rsid w:val="007E372F"/>
    <w:rsid w:val="007E444E"/>
    <w:rsid w:val="007F11DA"/>
    <w:rsid w:val="007F2462"/>
    <w:rsid w:val="007F75C8"/>
    <w:rsid w:val="0080249A"/>
    <w:rsid w:val="0080422A"/>
    <w:rsid w:val="0080450A"/>
    <w:rsid w:val="00807254"/>
    <w:rsid w:val="00814492"/>
    <w:rsid w:val="00823A62"/>
    <w:rsid w:val="008245F6"/>
    <w:rsid w:val="0082601E"/>
    <w:rsid w:val="00827E36"/>
    <w:rsid w:val="008305C3"/>
    <w:rsid w:val="00830F5B"/>
    <w:rsid w:val="0083212A"/>
    <w:rsid w:val="00833369"/>
    <w:rsid w:val="00836E3C"/>
    <w:rsid w:val="00837FB0"/>
    <w:rsid w:val="00840466"/>
    <w:rsid w:val="008420CE"/>
    <w:rsid w:val="00842669"/>
    <w:rsid w:val="00846DCC"/>
    <w:rsid w:val="008518FA"/>
    <w:rsid w:val="008526E8"/>
    <w:rsid w:val="00853AA5"/>
    <w:rsid w:val="008567F5"/>
    <w:rsid w:val="00857513"/>
    <w:rsid w:val="008619B3"/>
    <w:rsid w:val="00867D5F"/>
    <w:rsid w:val="00875ED7"/>
    <w:rsid w:val="0087723A"/>
    <w:rsid w:val="008814A2"/>
    <w:rsid w:val="00882228"/>
    <w:rsid w:val="008825CA"/>
    <w:rsid w:val="00883300"/>
    <w:rsid w:val="008840C5"/>
    <w:rsid w:val="00887CCF"/>
    <w:rsid w:val="00887EBB"/>
    <w:rsid w:val="0089021B"/>
    <w:rsid w:val="008A4953"/>
    <w:rsid w:val="008A549A"/>
    <w:rsid w:val="008A5E6C"/>
    <w:rsid w:val="008B0E0E"/>
    <w:rsid w:val="008B22F6"/>
    <w:rsid w:val="008B3DD8"/>
    <w:rsid w:val="008C4379"/>
    <w:rsid w:val="008D408B"/>
    <w:rsid w:val="008D64F8"/>
    <w:rsid w:val="008E2BED"/>
    <w:rsid w:val="008E3839"/>
    <w:rsid w:val="008E3B6F"/>
    <w:rsid w:val="008E45E9"/>
    <w:rsid w:val="008E49A6"/>
    <w:rsid w:val="008E5026"/>
    <w:rsid w:val="008E6249"/>
    <w:rsid w:val="008F3EFA"/>
    <w:rsid w:val="008F6561"/>
    <w:rsid w:val="008F697C"/>
    <w:rsid w:val="008F79DF"/>
    <w:rsid w:val="00903760"/>
    <w:rsid w:val="00904B2D"/>
    <w:rsid w:val="00906F23"/>
    <w:rsid w:val="009134CB"/>
    <w:rsid w:val="00913D7B"/>
    <w:rsid w:val="00915CE4"/>
    <w:rsid w:val="009169FA"/>
    <w:rsid w:val="009178A2"/>
    <w:rsid w:val="00923C51"/>
    <w:rsid w:val="009250F3"/>
    <w:rsid w:val="0092649F"/>
    <w:rsid w:val="009312EA"/>
    <w:rsid w:val="00932216"/>
    <w:rsid w:val="0094181D"/>
    <w:rsid w:val="009522F6"/>
    <w:rsid w:val="00952DBA"/>
    <w:rsid w:val="009561A2"/>
    <w:rsid w:val="009671A8"/>
    <w:rsid w:val="00972508"/>
    <w:rsid w:val="00974346"/>
    <w:rsid w:val="00974A1C"/>
    <w:rsid w:val="00975BCD"/>
    <w:rsid w:val="00986678"/>
    <w:rsid w:val="0099004A"/>
    <w:rsid w:val="00990666"/>
    <w:rsid w:val="009912EB"/>
    <w:rsid w:val="00991491"/>
    <w:rsid w:val="0099375E"/>
    <w:rsid w:val="00993B55"/>
    <w:rsid w:val="00993F1B"/>
    <w:rsid w:val="009A0B77"/>
    <w:rsid w:val="009A3CC7"/>
    <w:rsid w:val="009C3C69"/>
    <w:rsid w:val="009C4650"/>
    <w:rsid w:val="009C4BDB"/>
    <w:rsid w:val="009C69C1"/>
    <w:rsid w:val="009C6BC2"/>
    <w:rsid w:val="009C7708"/>
    <w:rsid w:val="009C79B6"/>
    <w:rsid w:val="009D1ECA"/>
    <w:rsid w:val="009D249E"/>
    <w:rsid w:val="009D3B23"/>
    <w:rsid w:val="009D6279"/>
    <w:rsid w:val="009E083B"/>
    <w:rsid w:val="009E2228"/>
    <w:rsid w:val="009E224E"/>
    <w:rsid w:val="009E2A80"/>
    <w:rsid w:val="009E3506"/>
    <w:rsid w:val="009F0863"/>
    <w:rsid w:val="00A0268D"/>
    <w:rsid w:val="00A03E76"/>
    <w:rsid w:val="00A06D69"/>
    <w:rsid w:val="00A06E74"/>
    <w:rsid w:val="00A15BFB"/>
    <w:rsid w:val="00A17456"/>
    <w:rsid w:val="00A2120A"/>
    <w:rsid w:val="00A22CEB"/>
    <w:rsid w:val="00A25E82"/>
    <w:rsid w:val="00A26094"/>
    <w:rsid w:val="00A26942"/>
    <w:rsid w:val="00A27F0B"/>
    <w:rsid w:val="00A40735"/>
    <w:rsid w:val="00A40E90"/>
    <w:rsid w:val="00A43ADC"/>
    <w:rsid w:val="00A442E8"/>
    <w:rsid w:val="00A53651"/>
    <w:rsid w:val="00A549C6"/>
    <w:rsid w:val="00A5598C"/>
    <w:rsid w:val="00A56509"/>
    <w:rsid w:val="00A57DDF"/>
    <w:rsid w:val="00A6208A"/>
    <w:rsid w:val="00A64D6F"/>
    <w:rsid w:val="00A65A5B"/>
    <w:rsid w:val="00A70795"/>
    <w:rsid w:val="00A71083"/>
    <w:rsid w:val="00A73015"/>
    <w:rsid w:val="00A74864"/>
    <w:rsid w:val="00A75D32"/>
    <w:rsid w:val="00A807CD"/>
    <w:rsid w:val="00A81C64"/>
    <w:rsid w:val="00A92FF4"/>
    <w:rsid w:val="00A940D7"/>
    <w:rsid w:val="00A94227"/>
    <w:rsid w:val="00AA372B"/>
    <w:rsid w:val="00AA543E"/>
    <w:rsid w:val="00AB0E83"/>
    <w:rsid w:val="00AB7FDF"/>
    <w:rsid w:val="00AC29E6"/>
    <w:rsid w:val="00AC5C3A"/>
    <w:rsid w:val="00AC606D"/>
    <w:rsid w:val="00AC69AB"/>
    <w:rsid w:val="00AD04B4"/>
    <w:rsid w:val="00AD45D5"/>
    <w:rsid w:val="00AD679A"/>
    <w:rsid w:val="00AE09D4"/>
    <w:rsid w:val="00AE2CAD"/>
    <w:rsid w:val="00AE68B2"/>
    <w:rsid w:val="00AF2717"/>
    <w:rsid w:val="00AF3581"/>
    <w:rsid w:val="00AF6366"/>
    <w:rsid w:val="00B02866"/>
    <w:rsid w:val="00B034DB"/>
    <w:rsid w:val="00B1030D"/>
    <w:rsid w:val="00B10DA1"/>
    <w:rsid w:val="00B14214"/>
    <w:rsid w:val="00B14FDF"/>
    <w:rsid w:val="00B2086A"/>
    <w:rsid w:val="00B20F8B"/>
    <w:rsid w:val="00B23807"/>
    <w:rsid w:val="00B23822"/>
    <w:rsid w:val="00B32155"/>
    <w:rsid w:val="00B32A7B"/>
    <w:rsid w:val="00B35A15"/>
    <w:rsid w:val="00B35BD9"/>
    <w:rsid w:val="00B37481"/>
    <w:rsid w:val="00B40A88"/>
    <w:rsid w:val="00B41C64"/>
    <w:rsid w:val="00B46F17"/>
    <w:rsid w:val="00B52E62"/>
    <w:rsid w:val="00B56023"/>
    <w:rsid w:val="00B60155"/>
    <w:rsid w:val="00B61BDF"/>
    <w:rsid w:val="00B641E2"/>
    <w:rsid w:val="00B73299"/>
    <w:rsid w:val="00B74963"/>
    <w:rsid w:val="00B75CEE"/>
    <w:rsid w:val="00B7692D"/>
    <w:rsid w:val="00B77022"/>
    <w:rsid w:val="00B7712E"/>
    <w:rsid w:val="00B853B5"/>
    <w:rsid w:val="00B85694"/>
    <w:rsid w:val="00B90363"/>
    <w:rsid w:val="00B96978"/>
    <w:rsid w:val="00BA317D"/>
    <w:rsid w:val="00BA360C"/>
    <w:rsid w:val="00BA489F"/>
    <w:rsid w:val="00BA4B8F"/>
    <w:rsid w:val="00BA4F2E"/>
    <w:rsid w:val="00BA706C"/>
    <w:rsid w:val="00BA716E"/>
    <w:rsid w:val="00BB05F8"/>
    <w:rsid w:val="00BB1ADC"/>
    <w:rsid w:val="00BB3611"/>
    <w:rsid w:val="00BB7C75"/>
    <w:rsid w:val="00BC33FF"/>
    <w:rsid w:val="00BC4085"/>
    <w:rsid w:val="00BC4DAF"/>
    <w:rsid w:val="00BC5F01"/>
    <w:rsid w:val="00BD03F3"/>
    <w:rsid w:val="00BD1F76"/>
    <w:rsid w:val="00BD4D40"/>
    <w:rsid w:val="00BD6C30"/>
    <w:rsid w:val="00BD700D"/>
    <w:rsid w:val="00BE28D1"/>
    <w:rsid w:val="00BE3854"/>
    <w:rsid w:val="00BE3912"/>
    <w:rsid w:val="00BE7019"/>
    <w:rsid w:val="00BF3F61"/>
    <w:rsid w:val="00BF42F0"/>
    <w:rsid w:val="00BF47EC"/>
    <w:rsid w:val="00BF61AC"/>
    <w:rsid w:val="00C01109"/>
    <w:rsid w:val="00C03731"/>
    <w:rsid w:val="00C04480"/>
    <w:rsid w:val="00C06897"/>
    <w:rsid w:val="00C06E3E"/>
    <w:rsid w:val="00C11852"/>
    <w:rsid w:val="00C12275"/>
    <w:rsid w:val="00C126C0"/>
    <w:rsid w:val="00C1443B"/>
    <w:rsid w:val="00C147F4"/>
    <w:rsid w:val="00C202D6"/>
    <w:rsid w:val="00C22175"/>
    <w:rsid w:val="00C23D21"/>
    <w:rsid w:val="00C300C7"/>
    <w:rsid w:val="00C335C3"/>
    <w:rsid w:val="00C36D66"/>
    <w:rsid w:val="00C44C68"/>
    <w:rsid w:val="00C450CF"/>
    <w:rsid w:val="00C512F4"/>
    <w:rsid w:val="00C55E0D"/>
    <w:rsid w:val="00C62034"/>
    <w:rsid w:val="00C6417B"/>
    <w:rsid w:val="00C713CD"/>
    <w:rsid w:val="00C72955"/>
    <w:rsid w:val="00C732E3"/>
    <w:rsid w:val="00C74539"/>
    <w:rsid w:val="00C76F53"/>
    <w:rsid w:val="00C76FEA"/>
    <w:rsid w:val="00C8020F"/>
    <w:rsid w:val="00C82FA0"/>
    <w:rsid w:val="00C83299"/>
    <w:rsid w:val="00C8408C"/>
    <w:rsid w:val="00C859FF"/>
    <w:rsid w:val="00C85E22"/>
    <w:rsid w:val="00C904DC"/>
    <w:rsid w:val="00CA1153"/>
    <w:rsid w:val="00CA165A"/>
    <w:rsid w:val="00CA256B"/>
    <w:rsid w:val="00CA2F88"/>
    <w:rsid w:val="00CA3B7E"/>
    <w:rsid w:val="00CA4AFA"/>
    <w:rsid w:val="00CA5946"/>
    <w:rsid w:val="00CA6159"/>
    <w:rsid w:val="00CA67DD"/>
    <w:rsid w:val="00CB2E9E"/>
    <w:rsid w:val="00CB3453"/>
    <w:rsid w:val="00CB5B68"/>
    <w:rsid w:val="00CC01DE"/>
    <w:rsid w:val="00CC058A"/>
    <w:rsid w:val="00CC3632"/>
    <w:rsid w:val="00CC3A42"/>
    <w:rsid w:val="00CD0CEA"/>
    <w:rsid w:val="00CD475F"/>
    <w:rsid w:val="00CD6838"/>
    <w:rsid w:val="00CE077F"/>
    <w:rsid w:val="00CE0D78"/>
    <w:rsid w:val="00CF2CFF"/>
    <w:rsid w:val="00CF3C78"/>
    <w:rsid w:val="00CF4C0F"/>
    <w:rsid w:val="00D01448"/>
    <w:rsid w:val="00D027E3"/>
    <w:rsid w:val="00D045FA"/>
    <w:rsid w:val="00D073D0"/>
    <w:rsid w:val="00D1273A"/>
    <w:rsid w:val="00D14B71"/>
    <w:rsid w:val="00D21B3A"/>
    <w:rsid w:val="00D2376D"/>
    <w:rsid w:val="00D24F01"/>
    <w:rsid w:val="00D25CA9"/>
    <w:rsid w:val="00D27675"/>
    <w:rsid w:val="00D321D9"/>
    <w:rsid w:val="00D36C71"/>
    <w:rsid w:val="00D40BB1"/>
    <w:rsid w:val="00D43768"/>
    <w:rsid w:val="00D45459"/>
    <w:rsid w:val="00D468A3"/>
    <w:rsid w:val="00D46BFA"/>
    <w:rsid w:val="00D478F3"/>
    <w:rsid w:val="00D52AEC"/>
    <w:rsid w:val="00D5324B"/>
    <w:rsid w:val="00D57FC9"/>
    <w:rsid w:val="00D6264C"/>
    <w:rsid w:val="00D62B6B"/>
    <w:rsid w:val="00D63A8F"/>
    <w:rsid w:val="00D73F3A"/>
    <w:rsid w:val="00D80DBC"/>
    <w:rsid w:val="00D82298"/>
    <w:rsid w:val="00D83F17"/>
    <w:rsid w:val="00D84E32"/>
    <w:rsid w:val="00D85AA1"/>
    <w:rsid w:val="00D91BCB"/>
    <w:rsid w:val="00D96377"/>
    <w:rsid w:val="00DA3CE7"/>
    <w:rsid w:val="00DA6244"/>
    <w:rsid w:val="00DA7E91"/>
    <w:rsid w:val="00DC1672"/>
    <w:rsid w:val="00DC1977"/>
    <w:rsid w:val="00DC31D8"/>
    <w:rsid w:val="00DC4979"/>
    <w:rsid w:val="00DC53BC"/>
    <w:rsid w:val="00DC560F"/>
    <w:rsid w:val="00DC7305"/>
    <w:rsid w:val="00DD2908"/>
    <w:rsid w:val="00DD29D4"/>
    <w:rsid w:val="00DD3F03"/>
    <w:rsid w:val="00DD5FB1"/>
    <w:rsid w:val="00DD6750"/>
    <w:rsid w:val="00DD69E1"/>
    <w:rsid w:val="00DE1918"/>
    <w:rsid w:val="00DE64F2"/>
    <w:rsid w:val="00DE71CA"/>
    <w:rsid w:val="00DF298B"/>
    <w:rsid w:val="00DF7213"/>
    <w:rsid w:val="00DF7DC0"/>
    <w:rsid w:val="00E01846"/>
    <w:rsid w:val="00E03F06"/>
    <w:rsid w:val="00E06669"/>
    <w:rsid w:val="00E11FB3"/>
    <w:rsid w:val="00E1200F"/>
    <w:rsid w:val="00E125D8"/>
    <w:rsid w:val="00E232E0"/>
    <w:rsid w:val="00E304D6"/>
    <w:rsid w:val="00E31B54"/>
    <w:rsid w:val="00E33998"/>
    <w:rsid w:val="00E33EEA"/>
    <w:rsid w:val="00E34456"/>
    <w:rsid w:val="00E3458F"/>
    <w:rsid w:val="00E43A1C"/>
    <w:rsid w:val="00E50A03"/>
    <w:rsid w:val="00E51A91"/>
    <w:rsid w:val="00E541CA"/>
    <w:rsid w:val="00E60A83"/>
    <w:rsid w:val="00E61573"/>
    <w:rsid w:val="00E61F13"/>
    <w:rsid w:val="00E64AD0"/>
    <w:rsid w:val="00E6707D"/>
    <w:rsid w:val="00E70599"/>
    <w:rsid w:val="00E7162B"/>
    <w:rsid w:val="00E75522"/>
    <w:rsid w:val="00E76BEA"/>
    <w:rsid w:val="00E77625"/>
    <w:rsid w:val="00E8258D"/>
    <w:rsid w:val="00E83800"/>
    <w:rsid w:val="00E86F63"/>
    <w:rsid w:val="00E87F66"/>
    <w:rsid w:val="00E904EA"/>
    <w:rsid w:val="00E94180"/>
    <w:rsid w:val="00E94393"/>
    <w:rsid w:val="00E94FA9"/>
    <w:rsid w:val="00E9528F"/>
    <w:rsid w:val="00EA0DE8"/>
    <w:rsid w:val="00EA1E3A"/>
    <w:rsid w:val="00EA2680"/>
    <w:rsid w:val="00EA4DDE"/>
    <w:rsid w:val="00EB1DF6"/>
    <w:rsid w:val="00EC39C9"/>
    <w:rsid w:val="00ED57E4"/>
    <w:rsid w:val="00EE4637"/>
    <w:rsid w:val="00EE4AF8"/>
    <w:rsid w:val="00EF0AE8"/>
    <w:rsid w:val="00EF1BFB"/>
    <w:rsid w:val="00EF441F"/>
    <w:rsid w:val="00EF4F88"/>
    <w:rsid w:val="00EF6DF3"/>
    <w:rsid w:val="00F041BD"/>
    <w:rsid w:val="00F05D26"/>
    <w:rsid w:val="00F06F65"/>
    <w:rsid w:val="00F10689"/>
    <w:rsid w:val="00F12FD3"/>
    <w:rsid w:val="00F23DD9"/>
    <w:rsid w:val="00F26D16"/>
    <w:rsid w:val="00F3111F"/>
    <w:rsid w:val="00F314C6"/>
    <w:rsid w:val="00F32D82"/>
    <w:rsid w:val="00F32F8D"/>
    <w:rsid w:val="00F339D8"/>
    <w:rsid w:val="00F40484"/>
    <w:rsid w:val="00F41109"/>
    <w:rsid w:val="00F44503"/>
    <w:rsid w:val="00F469FE"/>
    <w:rsid w:val="00F51436"/>
    <w:rsid w:val="00F55EB5"/>
    <w:rsid w:val="00F57F26"/>
    <w:rsid w:val="00F62344"/>
    <w:rsid w:val="00F63E0D"/>
    <w:rsid w:val="00F642AD"/>
    <w:rsid w:val="00F6640C"/>
    <w:rsid w:val="00F66C94"/>
    <w:rsid w:val="00F801E9"/>
    <w:rsid w:val="00F82304"/>
    <w:rsid w:val="00F8352E"/>
    <w:rsid w:val="00F9395F"/>
    <w:rsid w:val="00F93CD5"/>
    <w:rsid w:val="00F959CE"/>
    <w:rsid w:val="00F95C29"/>
    <w:rsid w:val="00F97576"/>
    <w:rsid w:val="00F97D5F"/>
    <w:rsid w:val="00FA0D5F"/>
    <w:rsid w:val="00FA1924"/>
    <w:rsid w:val="00FA37ED"/>
    <w:rsid w:val="00FA5808"/>
    <w:rsid w:val="00FA6404"/>
    <w:rsid w:val="00FB12AA"/>
    <w:rsid w:val="00FB4515"/>
    <w:rsid w:val="00FB46B3"/>
    <w:rsid w:val="00FB7D14"/>
    <w:rsid w:val="00FC09D4"/>
    <w:rsid w:val="00FC0D54"/>
    <w:rsid w:val="00FC11D4"/>
    <w:rsid w:val="00FC136B"/>
    <w:rsid w:val="00FC1BCC"/>
    <w:rsid w:val="00FC2613"/>
    <w:rsid w:val="00FC2DC6"/>
    <w:rsid w:val="00FD1285"/>
    <w:rsid w:val="00FD1B97"/>
    <w:rsid w:val="00FD26AE"/>
    <w:rsid w:val="00FD5D31"/>
    <w:rsid w:val="00FE3894"/>
    <w:rsid w:val="00FE4468"/>
    <w:rsid w:val="00FE7A2F"/>
    <w:rsid w:val="00FE7AF1"/>
    <w:rsid w:val="00FF7B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725A0"/>
  <w15:docId w15:val="{A2C41CEB-A2D3-41CC-BC2D-BA3609DE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5F6"/>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45F6"/>
    <w:pPr>
      <w:tabs>
        <w:tab w:val="center" w:pos="4419"/>
        <w:tab w:val="right" w:pos="8838"/>
      </w:tabs>
    </w:pPr>
  </w:style>
  <w:style w:type="character" w:customStyle="1" w:styleId="EncabezadoCar">
    <w:name w:val="Encabezado Car"/>
    <w:basedOn w:val="Fuentedeprrafopredeter"/>
    <w:link w:val="Encabezado"/>
    <w:uiPriority w:val="99"/>
    <w:rsid w:val="008245F6"/>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8245F6"/>
    <w:pPr>
      <w:tabs>
        <w:tab w:val="center" w:pos="4419"/>
        <w:tab w:val="right" w:pos="8838"/>
      </w:tabs>
    </w:pPr>
  </w:style>
  <w:style w:type="character" w:customStyle="1" w:styleId="PiedepginaCar">
    <w:name w:val="Pie de página Car"/>
    <w:basedOn w:val="Fuentedeprrafopredeter"/>
    <w:link w:val="Piedepgina"/>
    <w:uiPriority w:val="99"/>
    <w:rsid w:val="008245F6"/>
    <w:rPr>
      <w:rFonts w:ascii="Times New Roman" w:eastAsia="Times New Roman" w:hAnsi="Times New Roman" w:cs="Times New Roman"/>
      <w:sz w:val="20"/>
      <w:szCs w:val="20"/>
      <w:lang w:val="es-ES" w:eastAsia="es-ES"/>
    </w:rPr>
  </w:style>
  <w:style w:type="paragraph" w:customStyle="1" w:styleId="corte4fondo">
    <w:name w:val="corte4 fondo"/>
    <w:basedOn w:val="Normal"/>
    <w:link w:val="corte4fondoCar"/>
    <w:qFormat/>
    <w:rsid w:val="008245F6"/>
    <w:pPr>
      <w:spacing w:line="360" w:lineRule="auto"/>
      <w:ind w:firstLine="709"/>
      <w:jc w:val="both"/>
    </w:pPr>
    <w:rPr>
      <w:rFonts w:ascii="Arial" w:hAnsi="Arial"/>
      <w:sz w:val="30"/>
      <w:lang w:val="es-ES_tradnl" w:eastAsia="es-MX"/>
    </w:rPr>
  </w:style>
  <w:style w:type="character" w:customStyle="1" w:styleId="corte4fondoCar">
    <w:name w:val="corte4 fondo Car"/>
    <w:link w:val="corte4fondo"/>
    <w:rsid w:val="008245F6"/>
    <w:rPr>
      <w:rFonts w:ascii="Arial" w:eastAsia="Times New Roman" w:hAnsi="Arial" w:cs="Times New Roman"/>
      <w:sz w:val="30"/>
      <w:szCs w:val="20"/>
      <w:lang w:val="es-ES_tradnl" w:eastAsia="es-MX"/>
    </w:rPr>
  </w:style>
  <w:style w:type="paragraph" w:customStyle="1" w:styleId="corte5transcripcion">
    <w:name w:val="corte5 transcripcion"/>
    <w:basedOn w:val="Normal"/>
    <w:link w:val="corte5transcripcionCar1"/>
    <w:qFormat/>
    <w:rsid w:val="008245F6"/>
    <w:pPr>
      <w:spacing w:line="360" w:lineRule="auto"/>
      <w:ind w:left="709" w:right="709"/>
      <w:jc w:val="both"/>
    </w:pPr>
    <w:rPr>
      <w:rFonts w:ascii="Arial" w:hAnsi="Arial"/>
      <w:b/>
      <w:i/>
      <w:sz w:val="30"/>
      <w:szCs w:val="24"/>
      <w:lang w:val="es-MX" w:eastAsia="es-MX"/>
    </w:rPr>
  </w:style>
  <w:style w:type="character" w:customStyle="1" w:styleId="corte5transcripcionCar1">
    <w:name w:val="corte5 transcripcion Car1"/>
    <w:link w:val="corte5transcripcion"/>
    <w:rsid w:val="008245F6"/>
    <w:rPr>
      <w:rFonts w:ascii="Arial" w:eastAsia="Times New Roman" w:hAnsi="Arial" w:cs="Times New Roman"/>
      <w:b/>
      <w:i/>
      <w:sz w:val="30"/>
      <w:szCs w:val="24"/>
      <w:lang w:eastAsia="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C,Car Car"/>
    <w:basedOn w:val="Normal"/>
    <w:link w:val="TextonotapieCar"/>
    <w:uiPriority w:val="99"/>
    <w:qFormat/>
    <w:rsid w:val="008245F6"/>
    <w:rPr>
      <w:lang w:val="es-MX" w:eastAsia="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C Car"/>
    <w:basedOn w:val="Fuentedeprrafopredeter"/>
    <w:link w:val="Textonotapie"/>
    <w:uiPriority w:val="99"/>
    <w:rsid w:val="008245F6"/>
    <w:rPr>
      <w:rFonts w:ascii="Times New Roman" w:eastAsia="Times New Roman" w:hAnsi="Times New Roman" w:cs="Times New Roman"/>
      <w:sz w:val="20"/>
      <w:szCs w:val="20"/>
      <w:lang w:eastAsia="es-MX"/>
    </w:rPr>
  </w:style>
  <w:style w:type="character" w:styleId="Refdenotaalpie">
    <w:name w:val="footnote reference"/>
    <w:aliases w:val="Ref. de nota al pie 2,Footnotes refss,Texto de nota al pie,Appel note de bas de page,Footnote number,referencia nota al pie,BVI fnr,f,4_G,16 Point,Superscript 6 Point,Texto nota al pie,Footnote Reference Char3,ftref,Ref,julio,ftre"/>
    <w:uiPriority w:val="99"/>
    <w:qFormat/>
    <w:rsid w:val="008245F6"/>
    <w:rPr>
      <w:vertAlign w:val="superscript"/>
    </w:rPr>
  </w:style>
  <w:style w:type="paragraph" w:customStyle="1" w:styleId="Texto">
    <w:name w:val="Texto"/>
    <w:basedOn w:val="Normal"/>
    <w:link w:val="TextoCar"/>
    <w:rsid w:val="008245F6"/>
    <w:pPr>
      <w:spacing w:after="101" w:line="216" w:lineRule="exact"/>
      <w:ind w:firstLine="288"/>
      <w:jc w:val="both"/>
    </w:pPr>
    <w:rPr>
      <w:rFonts w:ascii="Arial" w:hAnsi="Arial"/>
      <w:sz w:val="18"/>
      <w:szCs w:val="18"/>
      <w:lang w:val="es-MX" w:eastAsia="es-MX"/>
    </w:rPr>
  </w:style>
  <w:style w:type="character" w:customStyle="1" w:styleId="TextoCar">
    <w:name w:val="Texto Car"/>
    <w:link w:val="Texto"/>
    <w:rsid w:val="008245F6"/>
    <w:rPr>
      <w:rFonts w:ascii="Arial" w:eastAsia="Times New Roman" w:hAnsi="Arial" w:cs="Times New Roman"/>
      <w:sz w:val="18"/>
      <w:szCs w:val="18"/>
      <w:lang w:eastAsia="es-MX"/>
    </w:rPr>
  </w:style>
  <w:style w:type="paragraph" w:styleId="Prrafodelista">
    <w:name w:val="List Paragraph"/>
    <w:aliases w:val="Cita texto,Footnote,List Paragraph1,Colorful List - Accent 11,Cuadrícula clara - Énfasis 31,Párrafo de lista1,TEXTO GENERAL SENTENCIAS,Lista multicolor - Énfasis 11,Párrafo de lista2,List Paragraph,Dot pt,No Spacing1,Indicator Text,lp1"/>
    <w:basedOn w:val="Normal"/>
    <w:link w:val="PrrafodelistaCar"/>
    <w:uiPriority w:val="34"/>
    <w:qFormat/>
    <w:rsid w:val="00435B32"/>
    <w:pPr>
      <w:ind w:left="720"/>
      <w:contextualSpacing/>
    </w:pPr>
  </w:style>
  <w:style w:type="paragraph" w:customStyle="1" w:styleId="Estilo">
    <w:name w:val="Estilo"/>
    <w:basedOn w:val="Sinespaciado"/>
    <w:link w:val="EstiloCar"/>
    <w:qFormat/>
    <w:rsid w:val="00AF2717"/>
    <w:pPr>
      <w:jc w:val="both"/>
    </w:pPr>
    <w:rPr>
      <w:rFonts w:ascii="Arial" w:eastAsiaTheme="minorHAnsi" w:hAnsi="Arial" w:cstheme="minorBidi"/>
      <w:sz w:val="24"/>
      <w:szCs w:val="22"/>
      <w:lang w:val="es-MX" w:eastAsia="en-US"/>
    </w:rPr>
  </w:style>
  <w:style w:type="character" w:customStyle="1" w:styleId="EstiloCar">
    <w:name w:val="Estilo Car"/>
    <w:basedOn w:val="Fuentedeprrafopredeter"/>
    <w:link w:val="Estilo"/>
    <w:rsid w:val="00AF2717"/>
    <w:rPr>
      <w:rFonts w:ascii="Arial" w:hAnsi="Arial"/>
      <w:sz w:val="24"/>
    </w:rPr>
  </w:style>
  <w:style w:type="paragraph" w:styleId="Sinespaciado">
    <w:name w:val="No Spacing"/>
    <w:uiPriority w:val="1"/>
    <w:qFormat/>
    <w:rsid w:val="00AF2717"/>
    <w:pPr>
      <w:spacing w:after="0" w:line="240" w:lineRule="auto"/>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793D44"/>
    <w:rPr>
      <w:rFonts w:ascii="Tahoma" w:hAnsi="Tahoma" w:cs="Tahoma"/>
      <w:sz w:val="16"/>
      <w:szCs w:val="16"/>
    </w:rPr>
  </w:style>
  <w:style w:type="character" w:customStyle="1" w:styleId="TextodegloboCar">
    <w:name w:val="Texto de globo Car"/>
    <w:basedOn w:val="Fuentedeprrafopredeter"/>
    <w:link w:val="Textodeglobo"/>
    <w:uiPriority w:val="99"/>
    <w:semiHidden/>
    <w:rsid w:val="00793D44"/>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49242C"/>
    <w:rPr>
      <w:sz w:val="16"/>
      <w:szCs w:val="16"/>
    </w:rPr>
  </w:style>
  <w:style w:type="paragraph" w:styleId="Textocomentario">
    <w:name w:val="annotation text"/>
    <w:basedOn w:val="Normal"/>
    <w:link w:val="TextocomentarioCar"/>
    <w:uiPriority w:val="99"/>
    <w:unhideWhenUsed/>
    <w:rsid w:val="0049242C"/>
  </w:style>
  <w:style w:type="character" w:customStyle="1" w:styleId="TextocomentarioCar">
    <w:name w:val="Texto comentario Car"/>
    <w:basedOn w:val="Fuentedeprrafopredeter"/>
    <w:link w:val="Textocomentario"/>
    <w:uiPriority w:val="99"/>
    <w:rsid w:val="0049242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9242C"/>
    <w:rPr>
      <w:b/>
      <w:bCs/>
    </w:rPr>
  </w:style>
  <w:style w:type="character" w:customStyle="1" w:styleId="AsuntodelcomentarioCar">
    <w:name w:val="Asunto del comentario Car"/>
    <w:basedOn w:val="TextocomentarioCar"/>
    <w:link w:val="Asuntodelcomentario"/>
    <w:uiPriority w:val="99"/>
    <w:semiHidden/>
    <w:rsid w:val="0049242C"/>
    <w:rPr>
      <w:rFonts w:ascii="Times New Roman" w:eastAsia="Times New Roman" w:hAnsi="Times New Roman" w:cs="Times New Roman"/>
      <w:b/>
      <w:bCs/>
      <w:sz w:val="20"/>
      <w:szCs w:val="20"/>
      <w:lang w:val="es-ES" w:eastAsia="es-ES"/>
    </w:rPr>
  </w:style>
  <w:style w:type="character" w:customStyle="1" w:styleId="PrrafodelistaCar">
    <w:name w:val="Párrafo de lista Car"/>
    <w:aliases w:val="Cita texto Car,Footnote Car,List Paragraph1 Car,Colorful List - Accent 11 Car,Cuadrícula clara - Énfasis 31 Car,Párrafo de lista1 Car,TEXTO GENERAL SENTENCIAS Car,Lista multicolor - Énfasis 11 Car,Párrafo de lista2 Car,Dot pt Car"/>
    <w:link w:val="Prrafodelista"/>
    <w:uiPriority w:val="34"/>
    <w:qFormat/>
    <w:locked/>
    <w:rsid w:val="00C300C7"/>
    <w:rPr>
      <w:rFonts w:ascii="Times New Roman" w:eastAsia="Times New Roman" w:hAnsi="Times New Roman" w:cs="Times New Roman"/>
      <w:sz w:val="20"/>
      <w:szCs w:val="20"/>
      <w:lang w:val="es-ES" w:eastAsia="es-ES"/>
    </w:rPr>
  </w:style>
  <w:style w:type="character" w:customStyle="1" w:styleId="corte4fondoCar1">
    <w:name w:val="corte4 fondo Car1"/>
    <w:locked/>
    <w:rsid w:val="00C300C7"/>
    <w:rPr>
      <w:rFonts w:ascii="Arial" w:eastAsia="Times New Roman" w:hAnsi="Arial" w:cs="Times New Roman"/>
      <w:sz w:val="30"/>
      <w:szCs w:val="20"/>
      <w:lang w:val="es-ES_tradnl" w:eastAsia="x-none"/>
    </w:rPr>
  </w:style>
  <w:style w:type="character" w:customStyle="1" w:styleId="ROMANOSCar">
    <w:name w:val="ROMANOS Car"/>
    <w:link w:val="ROMANOS"/>
    <w:locked/>
    <w:rsid w:val="005B2B8A"/>
    <w:rPr>
      <w:rFonts w:ascii="Arial" w:eastAsia="Times New Roman" w:hAnsi="Arial" w:cs="Times New Roman"/>
      <w:sz w:val="18"/>
      <w:szCs w:val="18"/>
      <w:lang w:val="x-none" w:eastAsia="x-none"/>
    </w:rPr>
  </w:style>
  <w:style w:type="paragraph" w:customStyle="1" w:styleId="ROMANOS">
    <w:name w:val="ROMANOS"/>
    <w:basedOn w:val="Normal"/>
    <w:link w:val="ROMANOSCar"/>
    <w:rsid w:val="005B2B8A"/>
    <w:pPr>
      <w:tabs>
        <w:tab w:val="left" w:pos="720"/>
      </w:tabs>
      <w:spacing w:after="101" w:line="216" w:lineRule="exact"/>
      <w:ind w:left="720" w:hanging="432"/>
      <w:jc w:val="both"/>
    </w:pPr>
    <w:rPr>
      <w:rFonts w:ascii="Arial" w:hAnsi="Arial"/>
      <w:sz w:val="18"/>
      <w:szCs w:val="18"/>
      <w:lang w:val="x-none" w:eastAsia="x-none"/>
    </w:rPr>
  </w:style>
  <w:style w:type="paragraph" w:styleId="Textosinformato">
    <w:name w:val="Plain Text"/>
    <w:basedOn w:val="Normal"/>
    <w:link w:val="TextosinformatoCar"/>
    <w:rsid w:val="00185543"/>
    <w:rPr>
      <w:rFonts w:ascii="Courier New" w:hAnsi="Courier New"/>
      <w:lang w:val="x-none"/>
    </w:rPr>
  </w:style>
  <w:style w:type="character" w:customStyle="1" w:styleId="TextosinformatoCar">
    <w:name w:val="Texto sin formato Car"/>
    <w:basedOn w:val="Fuentedeprrafopredeter"/>
    <w:link w:val="Textosinformato"/>
    <w:rsid w:val="00185543"/>
    <w:rPr>
      <w:rFonts w:ascii="Courier New" w:eastAsia="Times New Roman" w:hAnsi="Courier New" w:cs="Times New Roman"/>
      <w:sz w:val="20"/>
      <w:szCs w:val="20"/>
      <w:lang w:val="x-none" w:eastAsia="es-ES"/>
    </w:rPr>
  </w:style>
  <w:style w:type="character" w:customStyle="1" w:styleId="markedcontent">
    <w:name w:val="markedcontent"/>
    <w:basedOn w:val="Fuentedeprrafopredeter"/>
    <w:rsid w:val="006B44A8"/>
  </w:style>
  <w:style w:type="paragraph" w:styleId="Revisin">
    <w:name w:val="Revision"/>
    <w:hidden/>
    <w:uiPriority w:val="99"/>
    <w:semiHidden/>
    <w:rsid w:val="005F623D"/>
    <w:pPr>
      <w:spacing w:after="0" w:line="240" w:lineRule="auto"/>
    </w:pPr>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5360">
      <w:bodyDiv w:val="1"/>
      <w:marLeft w:val="0"/>
      <w:marRight w:val="0"/>
      <w:marTop w:val="0"/>
      <w:marBottom w:val="0"/>
      <w:divBdr>
        <w:top w:val="none" w:sz="0" w:space="0" w:color="auto"/>
        <w:left w:val="none" w:sz="0" w:space="0" w:color="auto"/>
        <w:bottom w:val="none" w:sz="0" w:space="0" w:color="auto"/>
        <w:right w:val="none" w:sz="0" w:space="0" w:color="auto"/>
      </w:divBdr>
    </w:div>
    <w:div w:id="21168851">
      <w:bodyDiv w:val="1"/>
      <w:marLeft w:val="0"/>
      <w:marRight w:val="0"/>
      <w:marTop w:val="0"/>
      <w:marBottom w:val="0"/>
      <w:divBdr>
        <w:top w:val="none" w:sz="0" w:space="0" w:color="auto"/>
        <w:left w:val="none" w:sz="0" w:space="0" w:color="auto"/>
        <w:bottom w:val="none" w:sz="0" w:space="0" w:color="auto"/>
        <w:right w:val="none" w:sz="0" w:space="0" w:color="auto"/>
      </w:divBdr>
    </w:div>
    <w:div w:id="51656205">
      <w:bodyDiv w:val="1"/>
      <w:marLeft w:val="0"/>
      <w:marRight w:val="0"/>
      <w:marTop w:val="0"/>
      <w:marBottom w:val="0"/>
      <w:divBdr>
        <w:top w:val="none" w:sz="0" w:space="0" w:color="auto"/>
        <w:left w:val="none" w:sz="0" w:space="0" w:color="auto"/>
        <w:bottom w:val="none" w:sz="0" w:space="0" w:color="auto"/>
        <w:right w:val="none" w:sz="0" w:space="0" w:color="auto"/>
      </w:divBdr>
    </w:div>
    <w:div w:id="110363880">
      <w:bodyDiv w:val="1"/>
      <w:marLeft w:val="0"/>
      <w:marRight w:val="0"/>
      <w:marTop w:val="0"/>
      <w:marBottom w:val="0"/>
      <w:divBdr>
        <w:top w:val="none" w:sz="0" w:space="0" w:color="auto"/>
        <w:left w:val="none" w:sz="0" w:space="0" w:color="auto"/>
        <w:bottom w:val="none" w:sz="0" w:space="0" w:color="auto"/>
        <w:right w:val="none" w:sz="0" w:space="0" w:color="auto"/>
      </w:divBdr>
    </w:div>
    <w:div w:id="156699449">
      <w:bodyDiv w:val="1"/>
      <w:marLeft w:val="0"/>
      <w:marRight w:val="0"/>
      <w:marTop w:val="0"/>
      <w:marBottom w:val="0"/>
      <w:divBdr>
        <w:top w:val="none" w:sz="0" w:space="0" w:color="auto"/>
        <w:left w:val="none" w:sz="0" w:space="0" w:color="auto"/>
        <w:bottom w:val="none" w:sz="0" w:space="0" w:color="auto"/>
        <w:right w:val="none" w:sz="0" w:space="0" w:color="auto"/>
      </w:divBdr>
    </w:div>
    <w:div w:id="179003664">
      <w:bodyDiv w:val="1"/>
      <w:marLeft w:val="0"/>
      <w:marRight w:val="0"/>
      <w:marTop w:val="0"/>
      <w:marBottom w:val="0"/>
      <w:divBdr>
        <w:top w:val="none" w:sz="0" w:space="0" w:color="auto"/>
        <w:left w:val="none" w:sz="0" w:space="0" w:color="auto"/>
        <w:bottom w:val="none" w:sz="0" w:space="0" w:color="auto"/>
        <w:right w:val="none" w:sz="0" w:space="0" w:color="auto"/>
      </w:divBdr>
    </w:div>
    <w:div w:id="273949549">
      <w:bodyDiv w:val="1"/>
      <w:marLeft w:val="0"/>
      <w:marRight w:val="0"/>
      <w:marTop w:val="0"/>
      <w:marBottom w:val="0"/>
      <w:divBdr>
        <w:top w:val="none" w:sz="0" w:space="0" w:color="auto"/>
        <w:left w:val="none" w:sz="0" w:space="0" w:color="auto"/>
        <w:bottom w:val="none" w:sz="0" w:space="0" w:color="auto"/>
        <w:right w:val="none" w:sz="0" w:space="0" w:color="auto"/>
      </w:divBdr>
    </w:div>
    <w:div w:id="299697091">
      <w:bodyDiv w:val="1"/>
      <w:marLeft w:val="0"/>
      <w:marRight w:val="0"/>
      <w:marTop w:val="0"/>
      <w:marBottom w:val="0"/>
      <w:divBdr>
        <w:top w:val="none" w:sz="0" w:space="0" w:color="auto"/>
        <w:left w:val="none" w:sz="0" w:space="0" w:color="auto"/>
        <w:bottom w:val="none" w:sz="0" w:space="0" w:color="auto"/>
        <w:right w:val="none" w:sz="0" w:space="0" w:color="auto"/>
      </w:divBdr>
    </w:div>
    <w:div w:id="301355072">
      <w:bodyDiv w:val="1"/>
      <w:marLeft w:val="0"/>
      <w:marRight w:val="0"/>
      <w:marTop w:val="0"/>
      <w:marBottom w:val="0"/>
      <w:divBdr>
        <w:top w:val="none" w:sz="0" w:space="0" w:color="auto"/>
        <w:left w:val="none" w:sz="0" w:space="0" w:color="auto"/>
        <w:bottom w:val="none" w:sz="0" w:space="0" w:color="auto"/>
        <w:right w:val="none" w:sz="0" w:space="0" w:color="auto"/>
      </w:divBdr>
    </w:div>
    <w:div w:id="309556480">
      <w:bodyDiv w:val="1"/>
      <w:marLeft w:val="0"/>
      <w:marRight w:val="0"/>
      <w:marTop w:val="0"/>
      <w:marBottom w:val="0"/>
      <w:divBdr>
        <w:top w:val="none" w:sz="0" w:space="0" w:color="auto"/>
        <w:left w:val="none" w:sz="0" w:space="0" w:color="auto"/>
        <w:bottom w:val="none" w:sz="0" w:space="0" w:color="auto"/>
        <w:right w:val="none" w:sz="0" w:space="0" w:color="auto"/>
      </w:divBdr>
    </w:div>
    <w:div w:id="348527069">
      <w:bodyDiv w:val="1"/>
      <w:marLeft w:val="0"/>
      <w:marRight w:val="0"/>
      <w:marTop w:val="0"/>
      <w:marBottom w:val="0"/>
      <w:divBdr>
        <w:top w:val="none" w:sz="0" w:space="0" w:color="auto"/>
        <w:left w:val="none" w:sz="0" w:space="0" w:color="auto"/>
        <w:bottom w:val="none" w:sz="0" w:space="0" w:color="auto"/>
        <w:right w:val="none" w:sz="0" w:space="0" w:color="auto"/>
      </w:divBdr>
    </w:div>
    <w:div w:id="500045367">
      <w:bodyDiv w:val="1"/>
      <w:marLeft w:val="0"/>
      <w:marRight w:val="0"/>
      <w:marTop w:val="0"/>
      <w:marBottom w:val="0"/>
      <w:divBdr>
        <w:top w:val="none" w:sz="0" w:space="0" w:color="auto"/>
        <w:left w:val="none" w:sz="0" w:space="0" w:color="auto"/>
        <w:bottom w:val="none" w:sz="0" w:space="0" w:color="auto"/>
        <w:right w:val="none" w:sz="0" w:space="0" w:color="auto"/>
      </w:divBdr>
    </w:div>
    <w:div w:id="504321604">
      <w:bodyDiv w:val="1"/>
      <w:marLeft w:val="0"/>
      <w:marRight w:val="0"/>
      <w:marTop w:val="0"/>
      <w:marBottom w:val="0"/>
      <w:divBdr>
        <w:top w:val="none" w:sz="0" w:space="0" w:color="auto"/>
        <w:left w:val="none" w:sz="0" w:space="0" w:color="auto"/>
        <w:bottom w:val="none" w:sz="0" w:space="0" w:color="auto"/>
        <w:right w:val="none" w:sz="0" w:space="0" w:color="auto"/>
      </w:divBdr>
    </w:div>
    <w:div w:id="589654351">
      <w:bodyDiv w:val="1"/>
      <w:marLeft w:val="0"/>
      <w:marRight w:val="0"/>
      <w:marTop w:val="0"/>
      <w:marBottom w:val="0"/>
      <w:divBdr>
        <w:top w:val="none" w:sz="0" w:space="0" w:color="auto"/>
        <w:left w:val="none" w:sz="0" w:space="0" w:color="auto"/>
        <w:bottom w:val="none" w:sz="0" w:space="0" w:color="auto"/>
        <w:right w:val="none" w:sz="0" w:space="0" w:color="auto"/>
      </w:divBdr>
    </w:div>
    <w:div w:id="633215007">
      <w:bodyDiv w:val="1"/>
      <w:marLeft w:val="0"/>
      <w:marRight w:val="0"/>
      <w:marTop w:val="0"/>
      <w:marBottom w:val="0"/>
      <w:divBdr>
        <w:top w:val="none" w:sz="0" w:space="0" w:color="auto"/>
        <w:left w:val="none" w:sz="0" w:space="0" w:color="auto"/>
        <w:bottom w:val="none" w:sz="0" w:space="0" w:color="auto"/>
        <w:right w:val="none" w:sz="0" w:space="0" w:color="auto"/>
      </w:divBdr>
    </w:div>
    <w:div w:id="691299386">
      <w:bodyDiv w:val="1"/>
      <w:marLeft w:val="0"/>
      <w:marRight w:val="0"/>
      <w:marTop w:val="0"/>
      <w:marBottom w:val="0"/>
      <w:divBdr>
        <w:top w:val="none" w:sz="0" w:space="0" w:color="auto"/>
        <w:left w:val="none" w:sz="0" w:space="0" w:color="auto"/>
        <w:bottom w:val="none" w:sz="0" w:space="0" w:color="auto"/>
        <w:right w:val="none" w:sz="0" w:space="0" w:color="auto"/>
      </w:divBdr>
    </w:div>
    <w:div w:id="718358604">
      <w:bodyDiv w:val="1"/>
      <w:marLeft w:val="0"/>
      <w:marRight w:val="0"/>
      <w:marTop w:val="0"/>
      <w:marBottom w:val="0"/>
      <w:divBdr>
        <w:top w:val="none" w:sz="0" w:space="0" w:color="auto"/>
        <w:left w:val="none" w:sz="0" w:space="0" w:color="auto"/>
        <w:bottom w:val="none" w:sz="0" w:space="0" w:color="auto"/>
        <w:right w:val="none" w:sz="0" w:space="0" w:color="auto"/>
      </w:divBdr>
    </w:div>
    <w:div w:id="737172204">
      <w:bodyDiv w:val="1"/>
      <w:marLeft w:val="0"/>
      <w:marRight w:val="0"/>
      <w:marTop w:val="0"/>
      <w:marBottom w:val="0"/>
      <w:divBdr>
        <w:top w:val="none" w:sz="0" w:space="0" w:color="auto"/>
        <w:left w:val="none" w:sz="0" w:space="0" w:color="auto"/>
        <w:bottom w:val="none" w:sz="0" w:space="0" w:color="auto"/>
        <w:right w:val="none" w:sz="0" w:space="0" w:color="auto"/>
      </w:divBdr>
    </w:div>
    <w:div w:id="787746246">
      <w:bodyDiv w:val="1"/>
      <w:marLeft w:val="0"/>
      <w:marRight w:val="0"/>
      <w:marTop w:val="0"/>
      <w:marBottom w:val="0"/>
      <w:divBdr>
        <w:top w:val="none" w:sz="0" w:space="0" w:color="auto"/>
        <w:left w:val="none" w:sz="0" w:space="0" w:color="auto"/>
        <w:bottom w:val="none" w:sz="0" w:space="0" w:color="auto"/>
        <w:right w:val="none" w:sz="0" w:space="0" w:color="auto"/>
      </w:divBdr>
    </w:div>
    <w:div w:id="856576524">
      <w:bodyDiv w:val="1"/>
      <w:marLeft w:val="0"/>
      <w:marRight w:val="0"/>
      <w:marTop w:val="0"/>
      <w:marBottom w:val="0"/>
      <w:divBdr>
        <w:top w:val="none" w:sz="0" w:space="0" w:color="auto"/>
        <w:left w:val="none" w:sz="0" w:space="0" w:color="auto"/>
        <w:bottom w:val="none" w:sz="0" w:space="0" w:color="auto"/>
        <w:right w:val="none" w:sz="0" w:space="0" w:color="auto"/>
      </w:divBdr>
    </w:div>
    <w:div w:id="971792011">
      <w:bodyDiv w:val="1"/>
      <w:marLeft w:val="0"/>
      <w:marRight w:val="0"/>
      <w:marTop w:val="0"/>
      <w:marBottom w:val="0"/>
      <w:divBdr>
        <w:top w:val="none" w:sz="0" w:space="0" w:color="auto"/>
        <w:left w:val="none" w:sz="0" w:space="0" w:color="auto"/>
        <w:bottom w:val="none" w:sz="0" w:space="0" w:color="auto"/>
        <w:right w:val="none" w:sz="0" w:space="0" w:color="auto"/>
      </w:divBdr>
    </w:div>
    <w:div w:id="1017577712">
      <w:bodyDiv w:val="1"/>
      <w:marLeft w:val="0"/>
      <w:marRight w:val="0"/>
      <w:marTop w:val="0"/>
      <w:marBottom w:val="0"/>
      <w:divBdr>
        <w:top w:val="none" w:sz="0" w:space="0" w:color="auto"/>
        <w:left w:val="none" w:sz="0" w:space="0" w:color="auto"/>
        <w:bottom w:val="none" w:sz="0" w:space="0" w:color="auto"/>
        <w:right w:val="none" w:sz="0" w:space="0" w:color="auto"/>
      </w:divBdr>
    </w:div>
    <w:div w:id="1035808672">
      <w:bodyDiv w:val="1"/>
      <w:marLeft w:val="0"/>
      <w:marRight w:val="0"/>
      <w:marTop w:val="0"/>
      <w:marBottom w:val="0"/>
      <w:divBdr>
        <w:top w:val="none" w:sz="0" w:space="0" w:color="auto"/>
        <w:left w:val="none" w:sz="0" w:space="0" w:color="auto"/>
        <w:bottom w:val="none" w:sz="0" w:space="0" w:color="auto"/>
        <w:right w:val="none" w:sz="0" w:space="0" w:color="auto"/>
      </w:divBdr>
    </w:div>
    <w:div w:id="1148084239">
      <w:bodyDiv w:val="1"/>
      <w:marLeft w:val="0"/>
      <w:marRight w:val="0"/>
      <w:marTop w:val="0"/>
      <w:marBottom w:val="0"/>
      <w:divBdr>
        <w:top w:val="none" w:sz="0" w:space="0" w:color="auto"/>
        <w:left w:val="none" w:sz="0" w:space="0" w:color="auto"/>
        <w:bottom w:val="none" w:sz="0" w:space="0" w:color="auto"/>
        <w:right w:val="none" w:sz="0" w:space="0" w:color="auto"/>
      </w:divBdr>
    </w:div>
    <w:div w:id="1148668816">
      <w:bodyDiv w:val="1"/>
      <w:marLeft w:val="0"/>
      <w:marRight w:val="0"/>
      <w:marTop w:val="0"/>
      <w:marBottom w:val="0"/>
      <w:divBdr>
        <w:top w:val="none" w:sz="0" w:space="0" w:color="auto"/>
        <w:left w:val="none" w:sz="0" w:space="0" w:color="auto"/>
        <w:bottom w:val="none" w:sz="0" w:space="0" w:color="auto"/>
        <w:right w:val="none" w:sz="0" w:space="0" w:color="auto"/>
      </w:divBdr>
    </w:div>
    <w:div w:id="1158495100">
      <w:bodyDiv w:val="1"/>
      <w:marLeft w:val="0"/>
      <w:marRight w:val="0"/>
      <w:marTop w:val="0"/>
      <w:marBottom w:val="0"/>
      <w:divBdr>
        <w:top w:val="none" w:sz="0" w:space="0" w:color="auto"/>
        <w:left w:val="none" w:sz="0" w:space="0" w:color="auto"/>
        <w:bottom w:val="none" w:sz="0" w:space="0" w:color="auto"/>
        <w:right w:val="none" w:sz="0" w:space="0" w:color="auto"/>
      </w:divBdr>
    </w:div>
    <w:div w:id="1247610795">
      <w:bodyDiv w:val="1"/>
      <w:marLeft w:val="0"/>
      <w:marRight w:val="0"/>
      <w:marTop w:val="0"/>
      <w:marBottom w:val="0"/>
      <w:divBdr>
        <w:top w:val="none" w:sz="0" w:space="0" w:color="auto"/>
        <w:left w:val="none" w:sz="0" w:space="0" w:color="auto"/>
        <w:bottom w:val="none" w:sz="0" w:space="0" w:color="auto"/>
        <w:right w:val="none" w:sz="0" w:space="0" w:color="auto"/>
      </w:divBdr>
    </w:div>
    <w:div w:id="1274826665">
      <w:bodyDiv w:val="1"/>
      <w:marLeft w:val="0"/>
      <w:marRight w:val="0"/>
      <w:marTop w:val="0"/>
      <w:marBottom w:val="0"/>
      <w:divBdr>
        <w:top w:val="none" w:sz="0" w:space="0" w:color="auto"/>
        <w:left w:val="none" w:sz="0" w:space="0" w:color="auto"/>
        <w:bottom w:val="none" w:sz="0" w:space="0" w:color="auto"/>
        <w:right w:val="none" w:sz="0" w:space="0" w:color="auto"/>
      </w:divBdr>
    </w:div>
    <w:div w:id="1298562422">
      <w:bodyDiv w:val="1"/>
      <w:marLeft w:val="0"/>
      <w:marRight w:val="0"/>
      <w:marTop w:val="0"/>
      <w:marBottom w:val="0"/>
      <w:divBdr>
        <w:top w:val="none" w:sz="0" w:space="0" w:color="auto"/>
        <w:left w:val="none" w:sz="0" w:space="0" w:color="auto"/>
        <w:bottom w:val="none" w:sz="0" w:space="0" w:color="auto"/>
        <w:right w:val="none" w:sz="0" w:space="0" w:color="auto"/>
      </w:divBdr>
    </w:div>
    <w:div w:id="1357348553">
      <w:bodyDiv w:val="1"/>
      <w:marLeft w:val="0"/>
      <w:marRight w:val="0"/>
      <w:marTop w:val="0"/>
      <w:marBottom w:val="0"/>
      <w:divBdr>
        <w:top w:val="none" w:sz="0" w:space="0" w:color="auto"/>
        <w:left w:val="none" w:sz="0" w:space="0" w:color="auto"/>
        <w:bottom w:val="none" w:sz="0" w:space="0" w:color="auto"/>
        <w:right w:val="none" w:sz="0" w:space="0" w:color="auto"/>
      </w:divBdr>
    </w:div>
    <w:div w:id="1379015710">
      <w:bodyDiv w:val="1"/>
      <w:marLeft w:val="0"/>
      <w:marRight w:val="0"/>
      <w:marTop w:val="0"/>
      <w:marBottom w:val="0"/>
      <w:divBdr>
        <w:top w:val="none" w:sz="0" w:space="0" w:color="auto"/>
        <w:left w:val="none" w:sz="0" w:space="0" w:color="auto"/>
        <w:bottom w:val="none" w:sz="0" w:space="0" w:color="auto"/>
        <w:right w:val="none" w:sz="0" w:space="0" w:color="auto"/>
      </w:divBdr>
    </w:div>
    <w:div w:id="1385787574">
      <w:bodyDiv w:val="1"/>
      <w:marLeft w:val="0"/>
      <w:marRight w:val="0"/>
      <w:marTop w:val="0"/>
      <w:marBottom w:val="0"/>
      <w:divBdr>
        <w:top w:val="none" w:sz="0" w:space="0" w:color="auto"/>
        <w:left w:val="none" w:sz="0" w:space="0" w:color="auto"/>
        <w:bottom w:val="none" w:sz="0" w:space="0" w:color="auto"/>
        <w:right w:val="none" w:sz="0" w:space="0" w:color="auto"/>
      </w:divBdr>
    </w:div>
    <w:div w:id="1431900746">
      <w:bodyDiv w:val="1"/>
      <w:marLeft w:val="0"/>
      <w:marRight w:val="0"/>
      <w:marTop w:val="0"/>
      <w:marBottom w:val="0"/>
      <w:divBdr>
        <w:top w:val="none" w:sz="0" w:space="0" w:color="auto"/>
        <w:left w:val="none" w:sz="0" w:space="0" w:color="auto"/>
        <w:bottom w:val="none" w:sz="0" w:space="0" w:color="auto"/>
        <w:right w:val="none" w:sz="0" w:space="0" w:color="auto"/>
      </w:divBdr>
    </w:div>
    <w:div w:id="1507328772">
      <w:bodyDiv w:val="1"/>
      <w:marLeft w:val="0"/>
      <w:marRight w:val="0"/>
      <w:marTop w:val="0"/>
      <w:marBottom w:val="0"/>
      <w:divBdr>
        <w:top w:val="none" w:sz="0" w:space="0" w:color="auto"/>
        <w:left w:val="none" w:sz="0" w:space="0" w:color="auto"/>
        <w:bottom w:val="none" w:sz="0" w:space="0" w:color="auto"/>
        <w:right w:val="none" w:sz="0" w:space="0" w:color="auto"/>
      </w:divBdr>
    </w:div>
    <w:div w:id="1530333120">
      <w:bodyDiv w:val="1"/>
      <w:marLeft w:val="0"/>
      <w:marRight w:val="0"/>
      <w:marTop w:val="0"/>
      <w:marBottom w:val="0"/>
      <w:divBdr>
        <w:top w:val="none" w:sz="0" w:space="0" w:color="auto"/>
        <w:left w:val="none" w:sz="0" w:space="0" w:color="auto"/>
        <w:bottom w:val="none" w:sz="0" w:space="0" w:color="auto"/>
        <w:right w:val="none" w:sz="0" w:space="0" w:color="auto"/>
      </w:divBdr>
    </w:div>
    <w:div w:id="1538272188">
      <w:bodyDiv w:val="1"/>
      <w:marLeft w:val="0"/>
      <w:marRight w:val="0"/>
      <w:marTop w:val="0"/>
      <w:marBottom w:val="0"/>
      <w:divBdr>
        <w:top w:val="none" w:sz="0" w:space="0" w:color="auto"/>
        <w:left w:val="none" w:sz="0" w:space="0" w:color="auto"/>
        <w:bottom w:val="none" w:sz="0" w:space="0" w:color="auto"/>
        <w:right w:val="none" w:sz="0" w:space="0" w:color="auto"/>
      </w:divBdr>
    </w:div>
    <w:div w:id="1540242730">
      <w:bodyDiv w:val="1"/>
      <w:marLeft w:val="0"/>
      <w:marRight w:val="0"/>
      <w:marTop w:val="0"/>
      <w:marBottom w:val="0"/>
      <w:divBdr>
        <w:top w:val="none" w:sz="0" w:space="0" w:color="auto"/>
        <w:left w:val="none" w:sz="0" w:space="0" w:color="auto"/>
        <w:bottom w:val="none" w:sz="0" w:space="0" w:color="auto"/>
        <w:right w:val="none" w:sz="0" w:space="0" w:color="auto"/>
      </w:divBdr>
    </w:div>
    <w:div w:id="1594625170">
      <w:bodyDiv w:val="1"/>
      <w:marLeft w:val="0"/>
      <w:marRight w:val="0"/>
      <w:marTop w:val="0"/>
      <w:marBottom w:val="0"/>
      <w:divBdr>
        <w:top w:val="none" w:sz="0" w:space="0" w:color="auto"/>
        <w:left w:val="none" w:sz="0" w:space="0" w:color="auto"/>
        <w:bottom w:val="none" w:sz="0" w:space="0" w:color="auto"/>
        <w:right w:val="none" w:sz="0" w:space="0" w:color="auto"/>
      </w:divBdr>
    </w:div>
    <w:div w:id="1616018637">
      <w:bodyDiv w:val="1"/>
      <w:marLeft w:val="0"/>
      <w:marRight w:val="0"/>
      <w:marTop w:val="0"/>
      <w:marBottom w:val="0"/>
      <w:divBdr>
        <w:top w:val="none" w:sz="0" w:space="0" w:color="auto"/>
        <w:left w:val="none" w:sz="0" w:space="0" w:color="auto"/>
        <w:bottom w:val="none" w:sz="0" w:space="0" w:color="auto"/>
        <w:right w:val="none" w:sz="0" w:space="0" w:color="auto"/>
      </w:divBdr>
    </w:div>
    <w:div w:id="1682854310">
      <w:bodyDiv w:val="1"/>
      <w:marLeft w:val="0"/>
      <w:marRight w:val="0"/>
      <w:marTop w:val="0"/>
      <w:marBottom w:val="0"/>
      <w:divBdr>
        <w:top w:val="none" w:sz="0" w:space="0" w:color="auto"/>
        <w:left w:val="none" w:sz="0" w:space="0" w:color="auto"/>
        <w:bottom w:val="none" w:sz="0" w:space="0" w:color="auto"/>
        <w:right w:val="none" w:sz="0" w:space="0" w:color="auto"/>
      </w:divBdr>
    </w:div>
    <w:div w:id="1837181432">
      <w:bodyDiv w:val="1"/>
      <w:marLeft w:val="0"/>
      <w:marRight w:val="0"/>
      <w:marTop w:val="0"/>
      <w:marBottom w:val="0"/>
      <w:divBdr>
        <w:top w:val="none" w:sz="0" w:space="0" w:color="auto"/>
        <w:left w:val="none" w:sz="0" w:space="0" w:color="auto"/>
        <w:bottom w:val="none" w:sz="0" w:space="0" w:color="auto"/>
        <w:right w:val="none" w:sz="0" w:space="0" w:color="auto"/>
      </w:divBdr>
    </w:div>
    <w:div w:id="1859925727">
      <w:bodyDiv w:val="1"/>
      <w:marLeft w:val="0"/>
      <w:marRight w:val="0"/>
      <w:marTop w:val="0"/>
      <w:marBottom w:val="0"/>
      <w:divBdr>
        <w:top w:val="none" w:sz="0" w:space="0" w:color="auto"/>
        <w:left w:val="none" w:sz="0" w:space="0" w:color="auto"/>
        <w:bottom w:val="none" w:sz="0" w:space="0" w:color="auto"/>
        <w:right w:val="none" w:sz="0" w:space="0" w:color="auto"/>
      </w:divBdr>
    </w:div>
    <w:div w:id="1884755821">
      <w:bodyDiv w:val="1"/>
      <w:marLeft w:val="0"/>
      <w:marRight w:val="0"/>
      <w:marTop w:val="0"/>
      <w:marBottom w:val="0"/>
      <w:divBdr>
        <w:top w:val="none" w:sz="0" w:space="0" w:color="auto"/>
        <w:left w:val="none" w:sz="0" w:space="0" w:color="auto"/>
        <w:bottom w:val="none" w:sz="0" w:space="0" w:color="auto"/>
        <w:right w:val="none" w:sz="0" w:space="0" w:color="auto"/>
      </w:divBdr>
    </w:div>
    <w:div w:id="1930846242">
      <w:bodyDiv w:val="1"/>
      <w:marLeft w:val="0"/>
      <w:marRight w:val="0"/>
      <w:marTop w:val="0"/>
      <w:marBottom w:val="0"/>
      <w:divBdr>
        <w:top w:val="none" w:sz="0" w:space="0" w:color="auto"/>
        <w:left w:val="none" w:sz="0" w:space="0" w:color="auto"/>
        <w:bottom w:val="none" w:sz="0" w:space="0" w:color="auto"/>
        <w:right w:val="none" w:sz="0" w:space="0" w:color="auto"/>
      </w:divBdr>
    </w:div>
    <w:div w:id="1988052001">
      <w:bodyDiv w:val="1"/>
      <w:marLeft w:val="0"/>
      <w:marRight w:val="0"/>
      <w:marTop w:val="0"/>
      <w:marBottom w:val="0"/>
      <w:divBdr>
        <w:top w:val="none" w:sz="0" w:space="0" w:color="auto"/>
        <w:left w:val="none" w:sz="0" w:space="0" w:color="auto"/>
        <w:bottom w:val="none" w:sz="0" w:space="0" w:color="auto"/>
        <w:right w:val="none" w:sz="0" w:space="0" w:color="auto"/>
      </w:divBdr>
    </w:div>
    <w:div w:id="2023581321">
      <w:bodyDiv w:val="1"/>
      <w:marLeft w:val="0"/>
      <w:marRight w:val="0"/>
      <w:marTop w:val="0"/>
      <w:marBottom w:val="0"/>
      <w:divBdr>
        <w:top w:val="none" w:sz="0" w:space="0" w:color="auto"/>
        <w:left w:val="none" w:sz="0" w:space="0" w:color="auto"/>
        <w:bottom w:val="none" w:sz="0" w:space="0" w:color="auto"/>
        <w:right w:val="none" w:sz="0" w:space="0" w:color="auto"/>
      </w:divBdr>
    </w:div>
    <w:div w:id="212291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11A6-F357-4538-A854-A84A4CC8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7254</Words>
  <Characters>39898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Omar Hernandez Salgado</dc:creator>
  <cp:keywords/>
  <dc:description/>
  <cp:lastModifiedBy>ADDA ROSA HOYOS BRITO</cp:lastModifiedBy>
  <cp:revision>23</cp:revision>
  <cp:lastPrinted>2022-07-11T18:09:00Z</cp:lastPrinted>
  <dcterms:created xsi:type="dcterms:W3CDTF">2022-07-12T01:05:00Z</dcterms:created>
  <dcterms:modified xsi:type="dcterms:W3CDTF">2022-07-12T01:28:00Z</dcterms:modified>
</cp:coreProperties>
</file>