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4085C" w14:textId="1EABD76D" w:rsidR="00893E39" w:rsidRPr="0048390A" w:rsidRDefault="009A2ED4">
      <w:pPr>
        <w:pBdr>
          <w:top w:val="nil"/>
          <w:left w:val="nil"/>
          <w:bottom w:val="nil"/>
          <w:right w:val="nil"/>
          <w:between w:val="nil"/>
        </w:pBdr>
        <w:spacing w:before="280" w:after="280" w:line="360" w:lineRule="auto"/>
        <w:jc w:val="both"/>
        <w:rPr>
          <w:rFonts w:ascii="Arial" w:eastAsia="Times New Roman" w:hAnsi="Arial" w:cs="Arial"/>
          <w:color w:val="000000"/>
          <w:sz w:val="28"/>
          <w:szCs w:val="28"/>
        </w:rPr>
      </w:pPr>
      <w:r w:rsidRPr="0048390A">
        <w:rPr>
          <w:rFonts w:ascii="Arial" w:eastAsia="Arial" w:hAnsi="Arial" w:cs="Arial"/>
          <w:b/>
          <w:color w:val="000000"/>
          <w:sz w:val="28"/>
          <w:szCs w:val="28"/>
        </w:rPr>
        <w:t xml:space="preserve">VOTO </w:t>
      </w:r>
      <w:r w:rsidRPr="0048390A">
        <w:rPr>
          <w:rFonts w:ascii="Arial" w:eastAsia="Arial" w:hAnsi="Arial" w:cs="Arial"/>
          <w:b/>
          <w:sz w:val="28"/>
          <w:szCs w:val="28"/>
        </w:rPr>
        <w:t>CONCURRENTE</w:t>
      </w:r>
      <w:r w:rsidRPr="0048390A">
        <w:rPr>
          <w:rFonts w:ascii="Arial" w:eastAsia="Arial" w:hAnsi="Arial" w:cs="Arial"/>
          <w:b/>
          <w:color w:val="000000"/>
          <w:sz w:val="28"/>
          <w:szCs w:val="28"/>
        </w:rPr>
        <w:t xml:space="preserve"> QUE FORMULA EL MINISTRO PRESIDENTE ARTURO ZALDÍVAR LELO DE LARREA EN LA ACCIÓN DE INCONSTITUCIONALIDAD 64/2021, PROMOVIDA POR SENADORES</w:t>
      </w:r>
      <w:r w:rsidR="00BC1B5A">
        <w:rPr>
          <w:rFonts w:ascii="Arial" w:eastAsia="Arial" w:hAnsi="Arial" w:cs="Arial"/>
          <w:b/>
          <w:color w:val="000000"/>
          <w:sz w:val="28"/>
          <w:szCs w:val="28"/>
        </w:rPr>
        <w:t xml:space="preserve"> Y SENADORAS</w:t>
      </w:r>
      <w:r w:rsidRPr="0048390A">
        <w:rPr>
          <w:rFonts w:ascii="Arial" w:eastAsia="Arial" w:hAnsi="Arial" w:cs="Arial"/>
          <w:b/>
          <w:color w:val="000000"/>
          <w:sz w:val="28"/>
          <w:szCs w:val="28"/>
        </w:rPr>
        <w:t xml:space="preserve"> DEL CONGRESO DE LA UNIÓN</w:t>
      </w:r>
      <w:r w:rsidRPr="0048390A">
        <w:rPr>
          <w:rFonts w:ascii="Arial" w:eastAsia="Arial" w:hAnsi="Arial" w:cs="Arial"/>
          <w:b/>
          <w:sz w:val="28"/>
          <w:szCs w:val="28"/>
        </w:rPr>
        <w:t>.</w:t>
      </w:r>
      <w:r w:rsidRPr="0048390A">
        <w:rPr>
          <w:rFonts w:ascii="Arial" w:eastAsia="Arial" w:hAnsi="Arial" w:cs="Arial"/>
          <w:b/>
          <w:color w:val="000000"/>
          <w:sz w:val="28"/>
          <w:szCs w:val="28"/>
        </w:rPr>
        <w:t xml:space="preserve"> </w:t>
      </w:r>
    </w:p>
    <w:p w14:paraId="5C9190E1" w14:textId="77777777" w:rsidR="00893E39" w:rsidRPr="0048390A" w:rsidRDefault="00893E39">
      <w:pPr>
        <w:pBdr>
          <w:top w:val="nil"/>
          <w:left w:val="nil"/>
          <w:bottom w:val="nil"/>
          <w:right w:val="nil"/>
          <w:between w:val="nil"/>
        </w:pBdr>
        <w:spacing w:line="360" w:lineRule="auto"/>
        <w:jc w:val="both"/>
        <w:rPr>
          <w:rFonts w:ascii="Arial" w:eastAsia="Arial" w:hAnsi="Arial" w:cs="Arial"/>
          <w:color w:val="000000"/>
          <w:sz w:val="28"/>
          <w:szCs w:val="28"/>
        </w:rPr>
      </w:pPr>
    </w:p>
    <w:p w14:paraId="576FF150" w14:textId="16950496" w:rsidR="00893E39" w:rsidRPr="0048390A" w:rsidRDefault="009A2ED4">
      <w:pPr>
        <w:pBdr>
          <w:top w:val="nil"/>
          <w:left w:val="nil"/>
          <w:bottom w:val="nil"/>
          <w:right w:val="nil"/>
          <w:between w:val="nil"/>
        </w:pBdr>
        <w:spacing w:line="360" w:lineRule="auto"/>
        <w:jc w:val="both"/>
        <w:rPr>
          <w:rFonts w:ascii="Arial" w:eastAsia="Arial" w:hAnsi="Arial" w:cs="Arial"/>
          <w:sz w:val="28"/>
          <w:szCs w:val="28"/>
        </w:rPr>
      </w:pPr>
      <w:r w:rsidRPr="0048390A">
        <w:rPr>
          <w:rFonts w:ascii="Arial" w:eastAsia="Arial" w:hAnsi="Arial" w:cs="Arial"/>
          <w:color w:val="000000"/>
          <w:sz w:val="28"/>
          <w:szCs w:val="28"/>
        </w:rPr>
        <w:t xml:space="preserve">En sesión de siete de abril de dos mil veintidós, el Pleno de la Suprema Corte de Justicia de la Nación resolvió la acción de </w:t>
      </w:r>
      <w:r w:rsidRPr="0048390A">
        <w:rPr>
          <w:rFonts w:ascii="Arial" w:eastAsia="Arial" w:hAnsi="Arial" w:cs="Arial"/>
          <w:sz w:val="28"/>
          <w:szCs w:val="28"/>
        </w:rPr>
        <w:t>inconstitucionalidad</w:t>
      </w:r>
      <w:r w:rsidRPr="0048390A">
        <w:rPr>
          <w:rFonts w:ascii="Arial" w:eastAsia="Arial" w:hAnsi="Arial" w:cs="Arial"/>
          <w:color w:val="000000"/>
          <w:sz w:val="28"/>
          <w:szCs w:val="28"/>
        </w:rPr>
        <w:t xml:space="preserve"> 64/2021 promovida por diversos senador</w:t>
      </w:r>
      <w:r w:rsidR="007B62E0" w:rsidRPr="0048390A">
        <w:rPr>
          <w:rFonts w:ascii="Arial" w:eastAsia="Arial" w:hAnsi="Arial" w:cs="Arial"/>
          <w:color w:val="000000"/>
          <w:sz w:val="28"/>
          <w:szCs w:val="28"/>
        </w:rPr>
        <w:t>e</w:t>
      </w:r>
      <w:r w:rsidRPr="0048390A">
        <w:rPr>
          <w:rFonts w:ascii="Arial" w:eastAsia="Arial" w:hAnsi="Arial" w:cs="Arial"/>
          <w:color w:val="000000"/>
          <w:sz w:val="28"/>
          <w:szCs w:val="28"/>
        </w:rPr>
        <w:t>s y senador</w:t>
      </w:r>
      <w:r w:rsidR="007B62E0" w:rsidRPr="0048390A">
        <w:rPr>
          <w:rFonts w:ascii="Arial" w:eastAsia="Arial" w:hAnsi="Arial" w:cs="Arial"/>
          <w:color w:val="000000"/>
          <w:sz w:val="28"/>
          <w:szCs w:val="28"/>
        </w:rPr>
        <w:t>a</w:t>
      </w:r>
      <w:r w:rsidRPr="0048390A">
        <w:rPr>
          <w:rFonts w:ascii="Arial" w:eastAsia="Arial" w:hAnsi="Arial" w:cs="Arial"/>
          <w:color w:val="000000"/>
          <w:sz w:val="28"/>
          <w:szCs w:val="28"/>
        </w:rPr>
        <w:t>s del Congreso de la Unión, en la que se impugnó el Decreto por el cual se reformaron y adicionaron diversas disposiciones de la Ley de la Industria Eléctrica, publicado el nueve de marzo de dos mil veintiuno en el Diario Oficial de la Federación</w:t>
      </w:r>
      <w:r w:rsidRPr="0048390A">
        <w:rPr>
          <w:rFonts w:ascii="Arial" w:eastAsia="Arial" w:hAnsi="Arial" w:cs="Arial"/>
          <w:sz w:val="28"/>
          <w:szCs w:val="28"/>
        </w:rPr>
        <w:t>.</w:t>
      </w:r>
    </w:p>
    <w:p w14:paraId="7C896147" w14:textId="77777777" w:rsidR="00893E39" w:rsidRPr="0048390A" w:rsidRDefault="00893E39">
      <w:pPr>
        <w:pBdr>
          <w:top w:val="nil"/>
          <w:left w:val="nil"/>
          <w:bottom w:val="nil"/>
          <w:right w:val="nil"/>
          <w:between w:val="nil"/>
        </w:pBdr>
        <w:spacing w:line="360" w:lineRule="auto"/>
        <w:jc w:val="both"/>
        <w:rPr>
          <w:rFonts w:ascii="Arial" w:eastAsia="Arial" w:hAnsi="Arial" w:cs="Arial"/>
          <w:sz w:val="28"/>
          <w:szCs w:val="28"/>
        </w:rPr>
      </w:pPr>
    </w:p>
    <w:p w14:paraId="3D65CB1E" w14:textId="79D1AC14" w:rsidR="00893E39" w:rsidRPr="0048390A" w:rsidRDefault="009A2ED4">
      <w:pPr>
        <w:pBdr>
          <w:top w:val="nil"/>
          <w:left w:val="nil"/>
          <w:bottom w:val="nil"/>
          <w:right w:val="nil"/>
          <w:between w:val="nil"/>
        </w:pBdr>
        <w:spacing w:line="360" w:lineRule="auto"/>
        <w:jc w:val="both"/>
        <w:rPr>
          <w:rFonts w:ascii="Arial" w:eastAsia="Arial" w:hAnsi="Arial" w:cs="Arial"/>
          <w:sz w:val="28"/>
          <w:szCs w:val="28"/>
        </w:rPr>
      </w:pPr>
      <w:r w:rsidRPr="0048390A">
        <w:rPr>
          <w:rFonts w:ascii="Arial" w:eastAsia="Arial" w:hAnsi="Arial" w:cs="Arial"/>
          <w:sz w:val="28"/>
          <w:szCs w:val="28"/>
        </w:rPr>
        <w:tab/>
        <w:t xml:space="preserve">Presento este voto concurrente, pues si bien estuve de acuerdo con </w:t>
      </w:r>
      <w:r w:rsidR="00586BDF">
        <w:rPr>
          <w:rFonts w:ascii="Arial" w:eastAsia="Arial" w:hAnsi="Arial" w:cs="Arial"/>
          <w:sz w:val="28"/>
          <w:szCs w:val="28"/>
        </w:rPr>
        <w:t xml:space="preserve">el </w:t>
      </w:r>
      <w:r w:rsidRPr="0048390A">
        <w:rPr>
          <w:rFonts w:ascii="Arial" w:eastAsia="Arial" w:hAnsi="Arial" w:cs="Arial"/>
          <w:sz w:val="28"/>
          <w:szCs w:val="28"/>
        </w:rPr>
        <w:t>reconocimiento de validez de los artículos 3, fracciones XII, XII Bis y XIV,</w:t>
      </w:r>
      <w:r w:rsidR="00602BA6">
        <w:rPr>
          <w:rFonts w:ascii="Arial" w:eastAsia="Arial" w:hAnsi="Arial" w:cs="Arial"/>
          <w:sz w:val="28"/>
          <w:szCs w:val="28"/>
        </w:rPr>
        <w:t xml:space="preserve"> de la citada ley,</w:t>
      </w:r>
      <w:r w:rsidRPr="0048390A">
        <w:rPr>
          <w:rFonts w:ascii="Arial" w:eastAsia="Arial" w:hAnsi="Arial" w:cs="Arial"/>
          <w:sz w:val="28"/>
          <w:szCs w:val="28"/>
        </w:rPr>
        <w:t xml:space="preserve"> lo hice a partir de una metodología y razones diferentes, mismas que</w:t>
      </w:r>
      <w:r w:rsidR="00586BDF">
        <w:rPr>
          <w:rFonts w:ascii="Arial" w:eastAsia="Arial" w:hAnsi="Arial" w:cs="Arial"/>
          <w:sz w:val="28"/>
          <w:szCs w:val="28"/>
        </w:rPr>
        <w:t xml:space="preserve"> </w:t>
      </w:r>
      <w:r w:rsidRPr="0048390A">
        <w:rPr>
          <w:rFonts w:ascii="Arial" w:eastAsia="Arial" w:hAnsi="Arial" w:cs="Arial"/>
          <w:sz w:val="28"/>
          <w:szCs w:val="28"/>
        </w:rPr>
        <w:t xml:space="preserve">en mi opinión también llevaban a reconocer la validez de los </w:t>
      </w:r>
      <w:r w:rsidR="00586BDF">
        <w:rPr>
          <w:rFonts w:ascii="Arial" w:eastAsia="Arial" w:hAnsi="Arial" w:cs="Arial"/>
          <w:sz w:val="28"/>
          <w:szCs w:val="28"/>
        </w:rPr>
        <w:t xml:space="preserve">diversos </w:t>
      </w:r>
      <w:r w:rsidRPr="0048390A">
        <w:rPr>
          <w:rFonts w:ascii="Arial" w:eastAsia="Arial" w:hAnsi="Arial" w:cs="Arial"/>
          <w:sz w:val="28"/>
          <w:szCs w:val="28"/>
        </w:rPr>
        <w:t>artículos 3, fracción V, inciso b); 4, fracción VI, en sus porciones normativas “</w:t>
      </w:r>
      <w:r w:rsidRPr="0048390A">
        <w:rPr>
          <w:rFonts w:ascii="Arial" w:eastAsia="Arial" w:hAnsi="Arial" w:cs="Arial"/>
          <w:i/>
          <w:sz w:val="28"/>
          <w:szCs w:val="28"/>
        </w:rPr>
        <w:t>unitarios</w:t>
      </w:r>
      <w:r w:rsidRPr="0048390A">
        <w:rPr>
          <w:rFonts w:ascii="Arial" w:eastAsia="Arial" w:hAnsi="Arial" w:cs="Arial"/>
          <w:sz w:val="28"/>
          <w:szCs w:val="28"/>
        </w:rPr>
        <w:t>” y “</w:t>
      </w:r>
      <w:r w:rsidRPr="0048390A">
        <w:rPr>
          <w:rFonts w:ascii="Arial" w:eastAsia="Arial" w:hAnsi="Arial" w:cs="Arial"/>
          <w:i/>
          <w:sz w:val="28"/>
          <w:szCs w:val="28"/>
        </w:rPr>
        <w:t>garantizando, en primera instancia, los Contratos de Cobertura Eléctrica con Compromiso de Entrega Física y, en segundo término, el suministro de energías limpias</w:t>
      </w:r>
      <w:r w:rsidRPr="0048390A">
        <w:rPr>
          <w:rFonts w:ascii="Arial" w:eastAsia="Arial" w:hAnsi="Arial" w:cs="Arial"/>
          <w:sz w:val="28"/>
          <w:szCs w:val="28"/>
        </w:rPr>
        <w:t>”; 26; 53; 101; y 108, fracción VI, todos de la Ley de la Industria Eléctrica</w:t>
      </w:r>
      <w:r w:rsidR="00586BDF">
        <w:rPr>
          <w:rFonts w:ascii="Arial" w:eastAsia="Arial" w:hAnsi="Arial" w:cs="Arial"/>
          <w:sz w:val="28"/>
          <w:szCs w:val="28"/>
        </w:rPr>
        <w:t xml:space="preserve">. </w:t>
      </w:r>
      <w:r w:rsidR="00E276A0">
        <w:rPr>
          <w:rFonts w:ascii="Arial" w:eastAsia="Arial" w:hAnsi="Arial" w:cs="Arial"/>
          <w:sz w:val="28"/>
          <w:szCs w:val="28"/>
        </w:rPr>
        <w:t>E</w:t>
      </w:r>
      <w:r w:rsidR="00586BDF">
        <w:rPr>
          <w:rFonts w:ascii="Arial" w:eastAsia="Arial" w:hAnsi="Arial" w:cs="Arial"/>
          <w:sz w:val="28"/>
          <w:szCs w:val="28"/>
        </w:rPr>
        <w:t>stos últimos</w:t>
      </w:r>
      <w:r w:rsidR="00D34DA9">
        <w:rPr>
          <w:rFonts w:ascii="Arial" w:eastAsia="Arial" w:hAnsi="Arial" w:cs="Arial"/>
          <w:sz w:val="28"/>
          <w:szCs w:val="28"/>
        </w:rPr>
        <w:t>,</w:t>
      </w:r>
      <w:r w:rsidR="00586BDF">
        <w:rPr>
          <w:rFonts w:ascii="Arial" w:eastAsia="Arial" w:hAnsi="Arial" w:cs="Arial"/>
          <w:sz w:val="28"/>
          <w:szCs w:val="28"/>
        </w:rPr>
        <w:t xml:space="preserve"> </w:t>
      </w:r>
      <w:r w:rsidRPr="0048390A">
        <w:rPr>
          <w:rFonts w:ascii="Arial" w:eastAsia="Arial" w:hAnsi="Arial" w:cs="Arial"/>
          <w:sz w:val="28"/>
          <w:szCs w:val="28"/>
        </w:rPr>
        <w:t>respecto de los cuales se desestimó la acción de inconstitucionalidad al no alcanzar la mayoría calificada para declarar su invalidez.</w:t>
      </w:r>
    </w:p>
    <w:p w14:paraId="052E0E27" w14:textId="77777777" w:rsidR="00893E39" w:rsidRPr="0048390A" w:rsidRDefault="00893E39">
      <w:pPr>
        <w:pBdr>
          <w:top w:val="nil"/>
          <w:left w:val="nil"/>
          <w:bottom w:val="nil"/>
          <w:right w:val="nil"/>
          <w:between w:val="nil"/>
        </w:pBdr>
        <w:spacing w:line="360" w:lineRule="auto"/>
        <w:jc w:val="both"/>
        <w:rPr>
          <w:rFonts w:ascii="Arial" w:eastAsia="Arial" w:hAnsi="Arial" w:cs="Arial"/>
          <w:sz w:val="28"/>
          <w:szCs w:val="28"/>
        </w:rPr>
      </w:pPr>
    </w:p>
    <w:p w14:paraId="755E1979" w14:textId="7BC3789E" w:rsidR="00464FFA" w:rsidRDefault="00586BDF">
      <w:pPr>
        <w:pBdr>
          <w:top w:val="nil"/>
          <w:left w:val="nil"/>
          <w:bottom w:val="nil"/>
          <w:right w:val="nil"/>
          <w:between w:val="nil"/>
        </w:pBdr>
        <w:spacing w:line="360" w:lineRule="auto"/>
        <w:ind w:firstLine="720"/>
        <w:jc w:val="both"/>
        <w:rPr>
          <w:rFonts w:ascii="Arial" w:eastAsia="Arial" w:hAnsi="Arial" w:cs="Arial"/>
          <w:sz w:val="28"/>
          <w:szCs w:val="28"/>
        </w:rPr>
      </w:pPr>
      <w:r>
        <w:rPr>
          <w:rFonts w:ascii="Arial" w:eastAsia="Arial" w:hAnsi="Arial" w:cs="Arial"/>
          <w:sz w:val="28"/>
          <w:szCs w:val="28"/>
        </w:rPr>
        <w:t>Como expondré a continuación, desde mi perspectiva</w:t>
      </w:r>
      <w:r w:rsidR="009A2ED4" w:rsidRPr="0048390A">
        <w:rPr>
          <w:rFonts w:ascii="Arial" w:eastAsia="Arial" w:hAnsi="Arial" w:cs="Arial"/>
          <w:sz w:val="28"/>
          <w:szCs w:val="28"/>
        </w:rPr>
        <w:t xml:space="preserve"> el sistema normativo impugnado </w:t>
      </w:r>
      <w:r w:rsidRPr="00586BDF">
        <w:rPr>
          <w:rFonts w:ascii="Arial" w:eastAsia="Arial" w:hAnsi="Arial" w:cs="Arial"/>
          <w:sz w:val="28"/>
          <w:szCs w:val="28"/>
        </w:rPr>
        <w:t>—</w:t>
      </w:r>
      <w:r w:rsidR="009A2ED4" w:rsidRPr="0048390A">
        <w:rPr>
          <w:rFonts w:ascii="Arial" w:eastAsia="Arial" w:hAnsi="Arial" w:cs="Arial"/>
          <w:sz w:val="28"/>
          <w:szCs w:val="28"/>
        </w:rPr>
        <w:t>conformado por las normas mencionadas previamente</w:t>
      </w:r>
      <w:r w:rsidRPr="00586BDF">
        <w:rPr>
          <w:rFonts w:ascii="Arial" w:eastAsia="Arial" w:hAnsi="Arial" w:cs="Arial"/>
          <w:sz w:val="28"/>
          <w:szCs w:val="28"/>
        </w:rPr>
        <w:t>—</w:t>
      </w:r>
      <w:r w:rsidR="008C04C0">
        <w:rPr>
          <w:rFonts w:ascii="Arial" w:eastAsia="Arial" w:hAnsi="Arial" w:cs="Arial"/>
          <w:sz w:val="28"/>
          <w:szCs w:val="28"/>
        </w:rPr>
        <w:t xml:space="preserve"> </w:t>
      </w:r>
      <w:r w:rsidR="00A5246D">
        <w:rPr>
          <w:rFonts w:ascii="Arial" w:eastAsia="Arial" w:hAnsi="Arial" w:cs="Arial"/>
          <w:sz w:val="28"/>
          <w:szCs w:val="28"/>
        </w:rPr>
        <w:t xml:space="preserve">si bien </w:t>
      </w:r>
      <w:r w:rsidR="00D34DA9">
        <w:rPr>
          <w:rFonts w:ascii="Arial" w:eastAsia="Arial" w:hAnsi="Arial" w:cs="Arial"/>
          <w:sz w:val="28"/>
          <w:szCs w:val="28"/>
        </w:rPr>
        <w:t xml:space="preserve">incide </w:t>
      </w:r>
      <w:r w:rsidR="00D34DA9" w:rsidRPr="00781B17">
        <w:rPr>
          <w:rFonts w:ascii="Arial" w:eastAsia="Arial" w:hAnsi="Arial" w:cs="Arial"/>
          <w:i/>
          <w:iCs/>
          <w:sz w:val="28"/>
          <w:szCs w:val="28"/>
        </w:rPr>
        <w:t>prima facie</w:t>
      </w:r>
      <w:r w:rsidR="00D34DA9">
        <w:rPr>
          <w:rFonts w:ascii="Arial" w:eastAsia="Arial" w:hAnsi="Arial" w:cs="Arial"/>
          <w:sz w:val="28"/>
          <w:szCs w:val="28"/>
        </w:rPr>
        <w:t xml:space="preserve"> </w:t>
      </w:r>
      <w:r>
        <w:rPr>
          <w:rFonts w:ascii="Arial" w:eastAsia="Arial" w:hAnsi="Arial" w:cs="Arial"/>
          <w:sz w:val="28"/>
          <w:szCs w:val="28"/>
        </w:rPr>
        <w:t xml:space="preserve">en el derecho constitucional a la competencia económica, </w:t>
      </w:r>
      <w:r w:rsidR="00A5246D">
        <w:rPr>
          <w:rFonts w:ascii="Arial" w:eastAsia="Arial" w:hAnsi="Arial" w:cs="Arial"/>
          <w:sz w:val="28"/>
          <w:szCs w:val="28"/>
        </w:rPr>
        <w:t xml:space="preserve">resulta constitucional en tanto </w:t>
      </w:r>
      <w:r w:rsidR="009A2ED4" w:rsidRPr="0048390A">
        <w:rPr>
          <w:rFonts w:ascii="Arial" w:eastAsia="Arial" w:hAnsi="Arial" w:cs="Arial"/>
          <w:sz w:val="28"/>
          <w:szCs w:val="28"/>
        </w:rPr>
        <w:t xml:space="preserve">supera un </w:t>
      </w:r>
      <w:r w:rsidR="009A2ED4" w:rsidRPr="00781B17">
        <w:rPr>
          <w:rFonts w:ascii="Arial" w:eastAsia="Arial" w:hAnsi="Arial" w:cs="Arial"/>
          <w:i/>
          <w:iCs/>
          <w:sz w:val="28"/>
          <w:szCs w:val="28"/>
        </w:rPr>
        <w:t>test de proporcionalidad</w:t>
      </w:r>
      <w:r w:rsidR="00A5246D">
        <w:rPr>
          <w:rFonts w:ascii="Arial" w:eastAsia="Arial" w:hAnsi="Arial" w:cs="Arial"/>
          <w:sz w:val="28"/>
          <w:szCs w:val="28"/>
        </w:rPr>
        <w:t>. Ello</w:t>
      </w:r>
      <w:r w:rsidR="00DA4713">
        <w:rPr>
          <w:rFonts w:ascii="Arial" w:eastAsia="Arial" w:hAnsi="Arial" w:cs="Arial"/>
          <w:sz w:val="28"/>
          <w:szCs w:val="28"/>
        </w:rPr>
        <w:t xml:space="preserve"> es así</w:t>
      </w:r>
      <w:r w:rsidR="00A5246D">
        <w:rPr>
          <w:rFonts w:ascii="Arial" w:eastAsia="Arial" w:hAnsi="Arial" w:cs="Arial"/>
          <w:sz w:val="28"/>
          <w:szCs w:val="28"/>
        </w:rPr>
        <w:t>, toda vez que</w:t>
      </w:r>
      <w:r w:rsidR="009A2ED4" w:rsidRPr="0048390A">
        <w:rPr>
          <w:rFonts w:ascii="Arial" w:eastAsia="Arial" w:hAnsi="Arial" w:cs="Arial"/>
          <w:sz w:val="28"/>
          <w:szCs w:val="28"/>
        </w:rPr>
        <w:t xml:space="preserve"> </w:t>
      </w:r>
      <w:r w:rsidR="008C04C0">
        <w:rPr>
          <w:rFonts w:ascii="Arial" w:eastAsia="Arial" w:hAnsi="Arial" w:cs="Arial"/>
          <w:sz w:val="28"/>
          <w:szCs w:val="28"/>
        </w:rPr>
        <w:t xml:space="preserve">se trata de una medida que, </w:t>
      </w:r>
      <w:r w:rsidR="00DA4713">
        <w:rPr>
          <w:rFonts w:ascii="Arial" w:eastAsia="Arial" w:hAnsi="Arial" w:cs="Arial"/>
          <w:sz w:val="28"/>
          <w:szCs w:val="28"/>
        </w:rPr>
        <w:t>en su conjunto</w:t>
      </w:r>
      <w:r w:rsidR="008C04C0">
        <w:rPr>
          <w:rFonts w:ascii="Arial" w:eastAsia="Arial" w:hAnsi="Arial" w:cs="Arial"/>
          <w:sz w:val="28"/>
          <w:szCs w:val="28"/>
        </w:rPr>
        <w:t xml:space="preserve">, </w:t>
      </w:r>
      <w:r w:rsidR="009A2ED4" w:rsidRPr="0048390A">
        <w:rPr>
          <w:rFonts w:ascii="Arial" w:eastAsia="Arial" w:hAnsi="Arial" w:cs="Arial"/>
          <w:sz w:val="28"/>
          <w:szCs w:val="28"/>
        </w:rPr>
        <w:t>persigue un fin legítimo</w:t>
      </w:r>
      <w:r w:rsidR="008C04C0">
        <w:rPr>
          <w:rFonts w:ascii="Arial" w:eastAsia="Arial" w:hAnsi="Arial" w:cs="Arial"/>
          <w:sz w:val="28"/>
          <w:szCs w:val="28"/>
        </w:rPr>
        <w:t>, es</w:t>
      </w:r>
      <w:r w:rsidR="009A2ED4" w:rsidRPr="0048390A">
        <w:rPr>
          <w:rFonts w:ascii="Arial" w:eastAsia="Arial" w:hAnsi="Arial" w:cs="Arial"/>
          <w:sz w:val="28"/>
          <w:szCs w:val="28"/>
        </w:rPr>
        <w:t xml:space="preserve"> idónea, </w:t>
      </w:r>
      <w:r w:rsidR="009A2ED4" w:rsidRPr="0048390A">
        <w:rPr>
          <w:rFonts w:ascii="Arial" w:eastAsia="Arial" w:hAnsi="Arial" w:cs="Arial"/>
          <w:sz w:val="28"/>
          <w:szCs w:val="28"/>
        </w:rPr>
        <w:lastRenderedPageBreak/>
        <w:t>necesaria y proporcional</w:t>
      </w:r>
      <w:r w:rsidR="008C04C0">
        <w:rPr>
          <w:rFonts w:ascii="Arial" w:eastAsia="Arial" w:hAnsi="Arial" w:cs="Arial"/>
          <w:sz w:val="28"/>
          <w:szCs w:val="28"/>
        </w:rPr>
        <w:t>,</w:t>
      </w:r>
      <w:r w:rsidR="009A2ED4" w:rsidRPr="0048390A">
        <w:rPr>
          <w:rFonts w:ascii="Arial" w:eastAsia="Arial" w:hAnsi="Arial" w:cs="Arial"/>
          <w:sz w:val="28"/>
          <w:szCs w:val="28"/>
        </w:rPr>
        <w:t xml:space="preserve"> a la luz de l</w:t>
      </w:r>
      <w:r w:rsidR="008C04C0">
        <w:rPr>
          <w:rFonts w:ascii="Arial" w:eastAsia="Arial" w:hAnsi="Arial" w:cs="Arial"/>
          <w:sz w:val="28"/>
          <w:szCs w:val="28"/>
        </w:rPr>
        <w:t>os elementos y la</w:t>
      </w:r>
      <w:r w:rsidR="009A2ED4" w:rsidRPr="0048390A">
        <w:rPr>
          <w:rFonts w:ascii="Arial" w:eastAsia="Arial" w:hAnsi="Arial" w:cs="Arial"/>
          <w:sz w:val="28"/>
          <w:szCs w:val="28"/>
        </w:rPr>
        <w:t xml:space="preserve"> evidencia</w:t>
      </w:r>
      <w:r w:rsidR="008C04C0">
        <w:rPr>
          <w:rFonts w:ascii="Arial" w:eastAsia="Arial" w:hAnsi="Arial" w:cs="Arial"/>
          <w:sz w:val="28"/>
          <w:szCs w:val="28"/>
        </w:rPr>
        <w:t xml:space="preserve"> empírica</w:t>
      </w:r>
      <w:r w:rsidR="009A2ED4" w:rsidRPr="0048390A">
        <w:rPr>
          <w:rFonts w:ascii="Arial" w:eastAsia="Arial" w:hAnsi="Arial" w:cs="Arial"/>
          <w:sz w:val="28"/>
          <w:szCs w:val="28"/>
        </w:rPr>
        <w:t xml:space="preserve"> con la que </w:t>
      </w:r>
      <w:r w:rsidR="008C04C0" w:rsidRPr="0048390A">
        <w:rPr>
          <w:rFonts w:ascii="Arial" w:eastAsia="Arial" w:hAnsi="Arial" w:cs="Arial"/>
          <w:sz w:val="28"/>
          <w:szCs w:val="28"/>
        </w:rPr>
        <w:t>c</w:t>
      </w:r>
      <w:r w:rsidR="008C04C0">
        <w:rPr>
          <w:rFonts w:ascii="Arial" w:eastAsia="Arial" w:hAnsi="Arial" w:cs="Arial"/>
          <w:sz w:val="28"/>
          <w:szCs w:val="28"/>
        </w:rPr>
        <w:t>ontaba</w:t>
      </w:r>
      <w:r w:rsidR="008C04C0" w:rsidRPr="0048390A">
        <w:rPr>
          <w:rFonts w:ascii="Arial" w:eastAsia="Arial" w:hAnsi="Arial" w:cs="Arial"/>
          <w:sz w:val="28"/>
          <w:szCs w:val="28"/>
        </w:rPr>
        <w:t xml:space="preserve"> </w:t>
      </w:r>
      <w:r w:rsidR="009A2ED4" w:rsidRPr="0048390A">
        <w:rPr>
          <w:rFonts w:ascii="Arial" w:eastAsia="Arial" w:hAnsi="Arial" w:cs="Arial"/>
          <w:sz w:val="28"/>
          <w:szCs w:val="28"/>
        </w:rPr>
        <w:t>este Tribunal Constitucional.</w:t>
      </w:r>
      <w:r w:rsidR="008C04C0">
        <w:rPr>
          <w:rFonts w:ascii="Arial" w:eastAsia="Arial" w:hAnsi="Arial" w:cs="Arial"/>
          <w:sz w:val="28"/>
          <w:szCs w:val="28"/>
        </w:rPr>
        <w:t xml:space="preserve"> </w:t>
      </w:r>
    </w:p>
    <w:p w14:paraId="2EC0ADCF" w14:textId="77777777" w:rsidR="00464FFA" w:rsidRDefault="00464FFA">
      <w:pPr>
        <w:pBdr>
          <w:top w:val="nil"/>
          <w:left w:val="nil"/>
          <w:bottom w:val="nil"/>
          <w:right w:val="nil"/>
          <w:between w:val="nil"/>
        </w:pBdr>
        <w:spacing w:line="360" w:lineRule="auto"/>
        <w:ind w:firstLine="720"/>
        <w:jc w:val="both"/>
        <w:rPr>
          <w:rFonts w:ascii="Arial" w:eastAsia="Arial" w:hAnsi="Arial" w:cs="Arial"/>
          <w:sz w:val="28"/>
          <w:szCs w:val="28"/>
        </w:rPr>
      </w:pPr>
    </w:p>
    <w:p w14:paraId="52E18FE3" w14:textId="1718D56E" w:rsidR="00893E39" w:rsidRPr="0048390A" w:rsidRDefault="00687263">
      <w:pPr>
        <w:pBdr>
          <w:top w:val="nil"/>
          <w:left w:val="nil"/>
          <w:bottom w:val="nil"/>
          <w:right w:val="nil"/>
          <w:between w:val="nil"/>
        </w:pBdr>
        <w:spacing w:line="360" w:lineRule="auto"/>
        <w:ind w:firstLine="720"/>
        <w:jc w:val="both"/>
        <w:rPr>
          <w:rFonts w:ascii="Arial" w:eastAsia="Arial" w:hAnsi="Arial" w:cs="Arial"/>
          <w:sz w:val="28"/>
          <w:szCs w:val="28"/>
        </w:rPr>
      </w:pPr>
      <w:r>
        <w:rPr>
          <w:rFonts w:ascii="Arial" w:eastAsia="Arial" w:hAnsi="Arial" w:cs="Arial"/>
          <w:sz w:val="28"/>
          <w:szCs w:val="28"/>
        </w:rPr>
        <w:t xml:space="preserve">A fin de explicar esta postura, a continuación haré referencia al criterio mayoritario y posteriormente a la forma en la que considero se debió resolver el presente asunto. </w:t>
      </w:r>
    </w:p>
    <w:p w14:paraId="3259C744" w14:textId="77777777" w:rsidR="00893E39" w:rsidRPr="0048390A" w:rsidRDefault="00893E39">
      <w:pPr>
        <w:pBdr>
          <w:top w:val="nil"/>
          <w:left w:val="nil"/>
          <w:bottom w:val="nil"/>
          <w:right w:val="nil"/>
          <w:between w:val="nil"/>
        </w:pBdr>
        <w:spacing w:line="360" w:lineRule="auto"/>
        <w:ind w:firstLine="720"/>
        <w:jc w:val="both"/>
        <w:rPr>
          <w:rFonts w:ascii="Arial" w:eastAsia="Arial" w:hAnsi="Arial" w:cs="Arial"/>
          <w:sz w:val="28"/>
          <w:szCs w:val="28"/>
        </w:rPr>
      </w:pPr>
    </w:p>
    <w:p w14:paraId="393E4057" w14:textId="77777777" w:rsidR="00893E39" w:rsidRPr="0048390A" w:rsidRDefault="009A2ED4">
      <w:pPr>
        <w:numPr>
          <w:ilvl w:val="0"/>
          <w:numId w:val="1"/>
        </w:numPr>
        <w:pBdr>
          <w:top w:val="nil"/>
          <w:left w:val="nil"/>
          <w:bottom w:val="nil"/>
          <w:right w:val="nil"/>
          <w:between w:val="nil"/>
        </w:pBdr>
        <w:spacing w:line="360" w:lineRule="auto"/>
        <w:jc w:val="both"/>
        <w:rPr>
          <w:rFonts w:ascii="Arial" w:eastAsia="Arial" w:hAnsi="Arial" w:cs="Arial"/>
          <w:b/>
          <w:color w:val="000000"/>
          <w:sz w:val="28"/>
          <w:szCs w:val="28"/>
        </w:rPr>
      </w:pPr>
      <w:r w:rsidRPr="0048390A">
        <w:rPr>
          <w:rFonts w:ascii="Arial" w:eastAsia="Arial" w:hAnsi="Arial" w:cs="Arial"/>
          <w:b/>
          <w:color w:val="000000"/>
          <w:sz w:val="28"/>
          <w:szCs w:val="28"/>
        </w:rPr>
        <w:t>Criterio del Tribunal Pleno.</w:t>
      </w:r>
    </w:p>
    <w:p w14:paraId="24370BC5" w14:textId="77777777" w:rsidR="00893E39" w:rsidRPr="0048390A" w:rsidRDefault="00893E39">
      <w:pPr>
        <w:pBdr>
          <w:top w:val="nil"/>
          <w:left w:val="nil"/>
          <w:bottom w:val="nil"/>
          <w:right w:val="nil"/>
          <w:between w:val="nil"/>
        </w:pBdr>
        <w:spacing w:line="360" w:lineRule="auto"/>
        <w:jc w:val="both"/>
        <w:rPr>
          <w:rFonts w:ascii="Arial" w:eastAsia="Arial" w:hAnsi="Arial" w:cs="Arial"/>
          <w:b/>
          <w:sz w:val="28"/>
          <w:szCs w:val="28"/>
        </w:rPr>
      </w:pPr>
    </w:p>
    <w:p w14:paraId="1BB4FCD4" w14:textId="6EB2463E" w:rsidR="00893E39" w:rsidRPr="0048390A" w:rsidRDefault="009A2ED4" w:rsidP="00B2137B">
      <w:pPr>
        <w:spacing w:line="360" w:lineRule="auto"/>
        <w:jc w:val="both"/>
        <w:rPr>
          <w:rFonts w:ascii="Arial" w:eastAsia="Arial" w:hAnsi="Arial" w:cs="Arial"/>
          <w:sz w:val="28"/>
          <w:szCs w:val="28"/>
        </w:rPr>
      </w:pPr>
      <w:r w:rsidRPr="0048390A">
        <w:rPr>
          <w:rFonts w:ascii="Arial" w:eastAsia="Arial" w:hAnsi="Arial" w:cs="Arial"/>
          <w:sz w:val="28"/>
          <w:szCs w:val="28"/>
        </w:rPr>
        <w:t>En el primer apartado de fondo</w:t>
      </w:r>
      <w:r w:rsidR="008F47C3">
        <w:rPr>
          <w:rFonts w:ascii="Arial" w:eastAsia="Arial" w:hAnsi="Arial" w:cs="Arial"/>
          <w:sz w:val="28"/>
          <w:szCs w:val="28"/>
        </w:rPr>
        <w:t xml:space="preserve"> de la sentencia</w:t>
      </w:r>
      <w:r w:rsidR="003C5FF2">
        <w:rPr>
          <w:rFonts w:ascii="Arial" w:eastAsia="Arial" w:hAnsi="Arial" w:cs="Arial"/>
          <w:sz w:val="28"/>
          <w:szCs w:val="28"/>
        </w:rPr>
        <w:t xml:space="preserve"> mayoritaria</w:t>
      </w:r>
      <w:r w:rsidRPr="0048390A">
        <w:rPr>
          <w:rFonts w:ascii="Arial" w:eastAsia="Arial" w:hAnsi="Arial" w:cs="Arial"/>
          <w:sz w:val="28"/>
          <w:szCs w:val="28"/>
        </w:rPr>
        <w:t xml:space="preserve"> se analizaron diversas porciones</w:t>
      </w:r>
      <w:r w:rsidR="008F47C3">
        <w:rPr>
          <w:rFonts w:ascii="Arial" w:eastAsia="Arial" w:hAnsi="Arial" w:cs="Arial"/>
          <w:sz w:val="28"/>
          <w:szCs w:val="28"/>
        </w:rPr>
        <w:t xml:space="preserve"> normativas</w:t>
      </w:r>
      <w:r w:rsidRPr="0048390A">
        <w:rPr>
          <w:rFonts w:ascii="Arial" w:eastAsia="Arial" w:hAnsi="Arial" w:cs="Arial"/>
          <w:sz w:val="28"/>
          <w:szCs w:val="28"/>
        </w:rPr>
        <w:t xml:space="preserve"> de la Ley de la Industria Eléctrica </w:t>
      </w:r>
      <w:r w:rsidR="008F47C3">
        <w:rPr>
          <w:rFonts w:ascii="Arial" w:eastAsia="Arial" w:hAnsi="Arial" w:cs="Arial"/>
          <w:sz w:val="28"/>
          <w:szCs w:val="28"/>
        </w:rPr>
        <w:t xml:space="preserve">relacionadas </w:t>
      </w:r>
      <w:r w:rsidRPr="0048390A">
        <w:rPr>
          <w:rFonts w:ascii="Arial" w:eastAsia="Arial" w:hAnsi="Arial" w:cs="Arial"/>
          <w:sz w:val="28"/>
          <w:szCs w:val="28"/>
        </w:rPr>
        <w:t xml:space="preserve">con el </w:t>
      </w:r>
      <w:r w:rsidRPr="00781B17">
        <w:rPr>
          <w:rFonts w:ascii="Arial" w:eastAsia="Arial" w:hAnsi="Arial" w:cs="Arial"/>
          <w:i/>
          <w:iCs/>
          <w:sz w:val="28"/>
          <w:szCs w:val="28"/>
        </w:rPr>
        <w:t>orden de despacho</w:t>
      </w:r>
      <w:r w:rsidRPr="0048390A">
        <w:rPr>
          <w:rFonts w:ascii="Arial" w:eastAsia="Arial" w:hAnsi="Arial" w:cs="Arial"/>
          <w:sz w:val="28"/>
          <w:szCs w:val="28"/>
        </w:rPr>
        <w:t xml:space="preserve"> </w:t>
      </w:r>
      <w:r w:rsidR="008F47C3">
        <w:rPr>
          <w:rFonts w:ascii="Arial" w:eastAsia="Arial" w:hAnsi="Arial" w:cs="Arial"/>
          <w:sz w:val="28"/>
          <w:szCs w:val="28"/>
        </w:rPr>
        <w:t>d</w:t>
      </w:r>
      <w:r w:rsidRPr="0048390A">
        <w:rPr>
          <w:rFonts w:ascii="Arial" w:eastAsia="Arial" w:hAnsi="Arial" w:cs="Arial"/>
          <w:sz w:val="28"/>
          <w:szCs w:val="28"/>
        </w:rPr>
        <w:t xml:space="preserve">el Sistema Eléctrico Nacional. </w:t>
      </w:r>
      <w:r w:rsidR="003C5FF2">
        <w:rPr>
          <w:rFonts w:ascii="Arial" w:eastAsia="Arial" w:hAnsi="Arial" w:cs="Arial"/>
          <w:sz w:val="28"/>
          <w:szCs w:val="28"/>
        </w:rPr>
        <w:t>E</w:t>
      </w:r>
      <w:r w:rsidR="008F47C3">
        <w:rPr>
          <w:rFonts w:ascii="Arial" w:eastAsia="Arial" w:hAnsi="Arial" w:cs="Arial"/>
          <w:sz w:val="28"/>
          <w:szCs w:val="28"/>
        </w:rPr>
        <w:t>ntre otros temas,</w:t>
      </w:r>
      <w:r w:rsidRPr="0048390A">
        <w:rPr>
          <w:rFonts w:ascii="Arial" w:eastAsia="Arial" w:hAnsi="Arial" w:cs="Arial"/>
          <w:sz w:val="28"/>
          <w:szCs w:val="28"/>
        </w:rPr>
        <w:t xml:space="preserve"> se analizó la regulación de </w:t>
      </w:r>
      <w:r w:rsidRPr="00781B17">
        <w:rPr>
          <w:rFonts w:ascii="Arial" w:eastAsia="Arial" w:hAnsi="Arial" w:cs="Arial"/>
          <w:i/>
          <w:iCs/>
          <w:sz w:val="28"/>
          <w:szCs w:val="28"/>
        </w:rPr>
        <w:t>Contratos de Cobertura Eléctrica con Compromiso de Entrega Física</w:t>
      </w:r>
      <w:r w:rsidRPr="0048390A">
        <w:rPr>
          <w:rFonts w:ascii="Arial" w:eastAsia="Arial" w:hAnsi="Arial" w:cs="Arial"/>
          <w:sz w:val="28"/>
          <w:szCs w:val="28"/>
        </w:rPr>
        <w:t xml:space="preserve">; el establecimiento de costos de producción </w:t>
      </w:r>
      <w:r w:rsidR="008F47C3">
        <w:rPr>
          <w:rFonts w:ascii="Arial" w:eastAsia="Arial" w:hAnsi="Arial" w:cs="Arial"/>
          <w:sz w:val="28"/>
          <w:szCs w:val="28"/>
        </w:rPr>
        <w:t xml:space="preserve">basado en costos de </w:t>
      </w:r>
      <w:r w:rsidRPr="0048390A">
        <w:rPr>
          <w:rFonts w:ascii="Arial" w:eastAsia="Arial" w:hAnsi="Arial" w:cs="Arial"/>
          <w:sz w:val="28"/>
          <w:szCs w:val="28"/>
        </w:rPr>
        <w:t xml:space="preserve">valor unitario; </w:t>
      </w:r>
      <w:r w:rsidR="008F47C3">
        <w:rPr>
          <w:rFonts w:ascii="Arial" w:eastAsia="Arial" w:hAnsi="Arial" w:cs="Arial"/>
          <w:sz w:val="28"/>
          <w:szCs w:val="28"/>
        </w:rPr>
        <w:t xml:space="preserve">así como </w:t>
      </w:r>
      <w:r w:rsidRPr="0048390A">
        <w:rPr>
          <w:rFonts w:ascii="Arial" w:eastAsia="Arial" w:hAnsi="Arial" w:cs="Arial"/>
          <w:sz w:val="28"/>
          <w:szCs w:val="28"/>
        </w:rPr>
        <w:t xml:space="preserve">los </w:t>
      </w:r>
      <w:r w:rsidRPr="00781B17">
        <w:rPr>
          <w:rFonts w:ascii="Arial" w:eastAsia="Arial" w:hAnsi="Arial" w:cs="Arial"/>
          <w:i/>
          <w:iCs/>
          <w:sz w:val="28"/>
          <w:szCs w:val="28"/>
        </w:rPr>
        <w:t>Contratos Legados</w:t>
      </w:r>
      <w:r w:rsidRPr="0048390A">
        <w:rPr>
          <w:rFonts w:ascii="Arial" w:eastAsia="Arial" w:hAnsi="Arial" w:cs="Arial"/>
          <w:sz w:val="28"/>
          <w:szCs w:val="28"/>
        </w:rPr>
        <w:t xml:space="preserve"> para el suministro básico y</w:t>
      </w:r>
      <w:r w:rsidR="00BC1B5A">
        <w:rPr>
          <w:rFonts w:ascii="Arial" w:eastAsia="Arial" w:hAnsi="Arial" w:cs="Arial"/>
          <w:sz w:val="28"/>
          <w:szCs w:val="28"/>
        </w:rPr>
        <w:t xml:space="preserve"> de</w:t>
      </w:r>
      <w:r w:rsidRPr="0048390A">
        <w:rPr>
          <w:rFonts w:ascii="Arial" w:eastAsia="Arial" w:hAnsi="Arial" w:cs="Arial"/>
          <w:sz w:val="28"/>
          <w:szCs w:val="28"/>
        </w:rPr>
        <w:t xml:space="preserve"> las Centrales Eléctricas Legadas.</w:t>
      </w:r>
    </w:p>
    <w:p w14:paraId="0954240A" w14:textId="77777777" w:rsidR="00893E39" w:rsidRPr="0048390A" w:rsidRDefault="00893E39">
      <w:pPr>
        <w:spacing w:line="360" w:lineRule="auto"/>
        <w:ind w:firstLine="709"/>
        <w:jc w:val="both"/>
        <w:rPr>
          <w:rFonts w:ascii="Arial" w:eastAsia="Arial" w:hAnsi="Arial" w:cs="Arial"/>
          <w:sz w:val="28"/>
          <w:szCs w:val="28"/>
        </w:rPr>
      </w:pPr>
    </w:p>
    <w:p w14:paraId="7BF750FF" w14:textId="7304BDDD" w:rsidR="00893E39" w:rsidRPr="0048390A" w:rsidRDefault="008F47C3">
      <w:pPr>
        <w:spacing w:line="360" w:lineRule="auto"/>
        <w:ind w:firstLine="709"/>
        <w:jc w:val="both"/>
        <w:rPr>
          <w:rFonts w:ascii="Arial" w:eastAsia="Arial" w:hAnsi="Arial" w:cs="Arial"/>
          <w:sz w:val="28"/>
          <w:szCs w:val="28"/>
        </w:rPr>
      </w:pPr>
      <w:r>
        <w:rPr>
          <w:rFonts w:ascii="Arial" w:eastAsia="Arial" w:hAnsi="Arial" w:cs="Arial"/>
          <w:sz w:val="28"/>
          <w:szCs w:val="28"/>
        </w:rPr>
        <w:t>En relación con estos temas</w:t>
      </w:r>
      <w:r w:rsidR="009A2ED4" w:rsidRPr="0048390A">
        <w:rPr>
          <w:rFonts w:ascii="Arial" w:eastAsia="Arial" w:hAnsi="Arial" w:cs="Arial"/>
          <w:sz w:val="28"/>
          <w:szCs w:val="28"/>
        </w:rPr>
        <w:t xml:space="preserve">, </w:t>
      </w:r>
      <w:r>
        <w:rPr>
          <w:rFonts w:ascii="Arial" w:eastAsia="Arial" w:hAnsi="Arial" w:cs="Arial"/>
          <w:sz w:val="28"/>
          <w:szCs w:val="28"/>
        </w:rPr>
        <w:t>una mayoría</w:t>
      </w:r>
      <w:r w:rsidR="009A2ED4" w:rsidRPr="0048390A">
        <w:rPr>
          <w:rFonts w:ascii="Arial" w:eastAsia="Arial" w:hAnsi="Arial" w:cs="Arial"/>
          <w:sz w:val="28"/>
          <w:szCs w:val="28"/>
        </w:rPr>
        <w:t xml:space="preserve"> consideró que la inclusión de los Contratos de Cobertura Eléctrica con Compromiso de Entrega Física, así como de los Contratos Legados para el Suministro Básico no resultaba violatoria a la libre competencia y concurrencia, </w:t>
      </w:r>
      <w:r>
        <w:rPr>
          <w:rFonts w:ascii="Arial" w:eastAsia="Arial" w:hAnsi="Arial" w:cs="Arial"/>
          <w:sz w:val="28"/>
          <w:szCs w:val="28"/>
        </w:rPr>
        <w:t>toda vez que los mismos</w:t>
      </w:r>
      <w:r w:rsidR="009A2ED4" w:rsidRPr="0048390A">
        <w:rPr>
          <w:rFonts w:ascii="Arial" w:eastAsia="Arial" w:hAnsi="Arial" w:cs="Arial"/>
          <w:sz w:val="28"/>
          <w:szCs w:val="28"/>
        </w:rPr>
        <w:t xml:space="preserve"> tienen como objetivo legítimo la mejora en la seguridad de despacho de energía eléctrica. </w:t>
      </w:r>
    </w:p>
    <w:p w14:paraId="59EB3DC5" w14:textId="77777777" w:rsidR="00893E39" w:rsidRPr="0048390A" w:rsidRDefault="009A2ED4">
      <w:pPr>
        <w:spacing w:line="392" w:lineRule="auto"/>
        <w:ind w:firstLine="700"/>
        <w:jc w:val="both"/>
        <w:rPr>
          <w:rFonts w:ascii="Arial" w:eastAsia="Arial" w:hAnsi="Arial" w:cs="Arial"/>
          <w:sz w:val="28"/>
          <w:szCs w:val="28"/>
        </w:rPr>
      </w:pPr>
      <w:r w:rsidRPr="0048390A">
        <w:rPr>
          <w:rFonts w:ascii="Arial" w:eastAsia="Arial" w:hAnsi="Arial" w:cs="Arial"/>
          <w:sz w:val="28"/>
          <w:szCs w:val="28"/>
        </w:rPr>
        <w:t xml:space="preserve"> </w:t>
      </w:r>
    </w:p>
    <w:p w14:paraId="30ADA794" w14:textId="14F74142" w:rsidR="00893E39" w:rsidRPr="0048390A" w:rsidRDefault="008F47C3">
      <w:pPr>
        <w:spacing w:line="392" w:lineRule="auto"/>
        <w:ind w:firstLine="700"/>
        <w:jc w:val="both"/>
        <w:rPr>
          <w:rFonts w:ascii="Arial" w:eastAsia="Arial" w:hAnsi="Arial" w:cs="Arial"/>
          <w:sz w:val="28"/>
          <w:szCs w:val="28"/>
        </w:rPr>
      </w:pPr>
      <w:r>
        <w:rPr>
          <w:rFonts w:ascii="Arial" w:eastAsia="Arial" w:hAnsi="Arial" w:cs="Arial"/>
          <w:sz w:val="28"/>
          <w:szCs w:val="28"/>
        </w:rPr>
        <w:t>En primer lugar, en cuanto a</w:t>
      </w:r>
      <w:r w:rsidR="009A2ED4" w:rsidRPr="0048390A">
        <w:rPr>
          <w:rFonts w:ascii="Arial" w:eastAsia="Arial" w:hAnsi="Arial" w:cs="Arial"/>
          <w:sz w:val="28"/>
          <w:szCs w:val="28"/>
        </w:rPr>
        <w:t xml:space="preserve"> los contratos con </w:t>
      </w:r>
      <w:r w:rsidR="009A2ED4" w:rsidRPr="00781B17">
        <w:rPr>
          <w:rFonts w:ascii="Arial" w:eastAsia="Arial" w:hAnsi="Arial" w:cs="Arial"/>
          <w:i/>
          <w:iCs/>
          <w:sz w:val="28"/>
          <w:szCs w:val="28"/>
        </w:rPr>
        <w:t>Compromiso de Entrega Física</w:t>
      </w:r>
      <w:r>
        <w:rPr>
          <w:rFonts w:ascii="Arial" w:eastAsia="Arial" w:hAnsi="Arial" w:cs="Arial"/>
          <w:sz w:val="28"/>
          <w:szCs w:val="28"/>
        </w:rPr>
        <w:t>, el Pleno refirió que éstos</w:t>
      </w:r>
      <w:r w:rsidR="009A2ED4" w:rsidRPr="0048390A">
        <w:rPr>
          <w:rFonts w:ascii="Arial" w:eastAsia="Arial" w:hAnsi="Arial" w:cs="Arial"/>
          <w:sz w:val="28"/>
          <w:szCs w:val="28"/>
        </w:rPr>
        <w:t xml:space="preserve"> pueden ser celebrados por cualquier </w:t>
      </w:r>
      <w:r w:rsidR="009A2ED4" w:rsidRPr="00781B17">
        <w:rPr>
          <w:rFonts w:ascii="Arial" w:eastAsia="Arial" w:hAnsi="Arial" w:cs="Arial"/>
          <w:i/>
          <w:iCs/>
          <w:sz w:val="28"/>
          <w:szCs w:val="28"/>
        </w:rPr>
        <w:t>Suministrador de Servicios Básicos</w:t>
      </w:r>
      <w:r w:rsidR="009A2ED4" w:rsidRPr="0048390A">
        <w:rPr>
          <w:rFonts w:ascii="Arial" w:eastAsia="Arial" w:hAnsi="Arial" w:cs="Arial"/>
          <w:sz w:val="28"/>
          <w:szCs w:val="28"/>
        </w:rPr>
        <w:t>, sea privado o público</w:t>
      </w:r>
      <w:r>
        <w:rPr>
          <w:rFonts w:ascii="Arial" w:eastAsia="Arial" w:hAnsi="Arial" w:cs="Arial"/>
          <w:sz w:val="28"/>
          <w:szCs w:val="28"/>
        </w:rPr>
        <w:t xml:space="preserve"> </w:t>
      </w:r>
      <w:r w:rsidR="009A2ED4" w:rsidRPr="0048390A">
        <w:rPr>
          <w:rFonts w:ascii="Arial" w:eastAsia="Arial" w:hAnsi="Arial" w:cs="Arial"/>
          <w:sz w:val="28"/>
          <w:szCs w:val="28"/>
        </w:rPr>
        <w:t xml:space="preserve"> </w:t>
      </w:r>
      <w:r>
        <w:rPr>
          <w:rFonts w:ascii="Arial" w:eastAsia="Arial" w:hAnsi="Arial" w:cs="Arial"/>
          <w:sz w:val="28"/>
          <w:szCs w:val="28"/>
        </w:rPr>
        <w:t xml:space="preserve">y </w:t>
      </w:r>
      <w:r w:rsidR="009A2ED4" w:rsidRPr="0048390A">
        <w:rPr>
          <w:rFonts w:ascii="Arial" w:eastAsia="Arial" w:hAnsi="Arial" w:cs="Arial"/>
          <w:sz w:val="28"/>
          <w:szCs w:val="28"/>
        </w:rPr>
        <w:t xml:space="preserve">no implican una carga excesiva para los generadores que los </w:t>
      </w:r>
      <w:r w:rsidR="00BC1B5A">
        <w:rPr>
          <w:rFonts w:ascii="Arial" w:eastAsia="Arial" w:hAnsi="Arial" w:cs="Arial"/>
          <w:sz w:val="28"/>
          <w:szCs w:val="28"/>
        </w:rPr>
        <w:t>pudiera</w:t>
      </w:r>
      <w:r w:rsidR="009A2ED4" w:rsidRPr="0048390A">
        <w:rPr>
          <w:rFonts w:ascii="Arial" w:eastAsia="Arial" w:hAnsi="Arial" w:cs="Arial"/>
          <w:sz w:val="28"/>
          <w:szCs w:val="28"/>
        </w:rPr>
        <w:t xml:space="preserve"> desplazar del mercado</w:t>
      </w:r>
      <w:r>
        <w:rPr>
          <w:rFonts w:ascii="Arial" w:eastAsia="Arial" w:hAnsi="Arial" w:cs="Arial"/>
          <w:sz w:val="28"/>
          <w:szCs w:val="28"/>
        </w:rPr>
        <w:t xml:space="preserve">. Ello, </w:t>
      </w:r>
      <w:r w:rsidR="009A2ED4" w:rsidRPr="0048390A">
        <w:rPr>
          <w:rFonts w:ascii="Arial" w:eastAsia="Arial" w:hAnsi="Arial" w:cs="Arial"/>
          <w:sz w:val="28"/>
          <w:szCs w:val="28"/>
        </w:rPr>
        <w:t xml:space="preserve">pues </w:t>
      </w:r>
      <w:r>
        <w:rPr>
          <w:rFonts w:ascii="Arial" w:eastAsia="Arial" w:hAnsi="Arial" w:cs="Arial"/>
          <w:sz w:val="28"/>
          <w:szCs w:val="28"/>
        </w:rPr>
        <w:t xml:space="preserve">estos últimos </w:t>
      </w:r>
      <w:r w:rsidR="009A2ED4" w:rsidRPr="0048390A">
        <w:rPr>
          <w:rFonts w:ascii="Arial" w:eastAsia="Arial" w:hAnsi="Arial" w:cs="Arial"/>
          <w:sz w:val="28"/>
          <w:szCs w:val="28"/>
        </w:rPr>
        <w:t>deben asegurar</w:t>
      </w:r>
      <w:r>
        <w:rPr>
          <w:rFonts w:ascii="Arial" w:eastAsia="Arial" w:hAnsi="Arial" w:cs="Arial"/>
          <w:sz w:val="28"/>
          <w:szCs w:val="28"/>
        </w:rPr>
        <w:t xml:space="preserve"> en todo momento</w:t>
      </w:r>
      <w:r w:rsidR="009A2ED4" w:rsidRPr="0048390A">
        <w:rPr>
          <w:rFonts w:ascii="Arial" w:eastAsia="Arial" w:hAnsi="Arial" w:cs="Arial"/>
          <w:sz w:val="28"/>
          <w:szCs w:val="28"/>
        </w:rPr>
        <w:t xml:space="preserve"> la entrega de la energía, aún si ello implica conseguirla </w:t>
      </w:r>
      <w:r>
        <w:rPr>
          <w:rFonts w:ascii="Arial" w:eastAsia="Arial" w:hAnsi="Arial" w:cs="Arial"/>
          <w:sz w:val="28"/>
          <w:szCs w:val="28"/>
        </w:rPr>
        <w:t xml:space="preserve">mediante </w:t>
      </w:r>
      <w:r w:rsidR="009A2ED4" w:rsidRPr="0048390A">
        <w:rPr>
          <w:rFonts w:ascii="Arial" w:eastAsia="Arial" w:hAnsi="Arial" w:cs="Arial"/>
          <w:sz w:val="28"/>
          <w:szCs w:val="28"/>
        </w:rPr>
        <w:t xml:space="preserve">un tercero. En este sentido, </w:t>
      </w:r>
      <w:r>
        <w:rPr>
          <w:rFonts w:ascii="Arial" w:eastAsia="Arial" w:hAnsi="Arial" w:cs="Arial"/>
          <w:sz w:val="28"/>
          <w:szCs w:val="28"/>
        </w:rPr>
        <w:t>el Pleno</w:t>
      </w:r>
      <w:r w:rsidR="009A2ED4" w:rsidRPr="0048390A">
        <w:rPr>
          <w:rFonts w:ascii="Arial" w:eastAsia="Arial" w:hAnsi="Arial" w:cs="Arial"/>
          <w:sz w:val="28"/>
          <w:szCs w:val="28"/>
        </w:rPr>
        <w:t xml:space="preserve"> concluyó que la inclusión de tales contratos en el artículo 3, </w:t>
      </w:r>
      <w:r w:rsidR="00602BA6">
        <w:rPr>
          <w:rFonts w:ascii="Arial" w:eastAsia="Arial" w:hAnsi="Arial" w:cs="Arial"/>
          <w:sz w:val="28"/>
          <w:szCs w:val="28"/>
        </w:rPr>
        <w:t>fracciones</w:t>
      </w:r>
      <w:r w:rsidR="009A2ED4" w:rsidRPr="0048390A">
        <w:rPr>
          <w:rFonts w:ascii="Arial" w:eastAsia="Arial" w:hAnsi="Arial" w:cs="Arial"/>
          <w:sz w:val="28"/>
          <w:szCs w:val="28"/>
        </w:rPr>
        <w:t xml:space="preserve"> XII y XII Bis</w:t>
      </w:r>
      <w:r w:rsidR="00602BA6">
        <w:rPr>
          <w:rFonts w:ascii="Arial" w:eastAsia="Arial" w:hAnsi="Arial" w:cs="Arial"/>
          <w:sz w:val="28"/>
          <w:szCs w:val="28"/>
        </w:rPr>
        <w:t>,</w:t>
      </w:r>
      <w:r w:rsidR="009A2ED4" w:rsidRPr="0048390A">
        <w:rPr>
          <w:rFonts w:ascii="Arial" w:eastAsia="Arial" w:hAnsi="Arial" w:cs="Arial"/>
          <w:sz w:val="28"/>
          <w:szCs w:val="28"/>
        </w:rPr>
        <w:t xml:space="preserve"> de la Ley de </w:t>
      </w:r>
      <w:r w:rsidR="009A2ED4" w:rsidRPr="0048390A">
        <w:rPr>
          <w:rFonts w:ascii="Arial" w:eastAsia="Arial" w:hAnsi="Arial" w:cs="Arial"/>
          <w:sz w:val="28"/>
          <w:szCs w:val="28"/>
        </w:rPr>
        <w:lastRenderedPageBreak/>
        <w:t>Industria Eléctrica,</w:t>
      </w:r>
      <w:r w:rsidR="009A2ED4" w:rsidRPr="0048390A">
        <w:rPr>
          <w:rFonts w:ascii="Arial" w:eastAsia="Arial" w:hAnsi="Arial" w:cs="Arial"/>
          <w:sz w:val="28"/>
          <w:szCs w:val="28"/>
          <w:vertAlign w:val="superscript"/>
        </w:rPr>
        <w:footnoteReference w:id="2"/>
      </w:r>
      <w:r w:rsidR="009A2ED4" w:rsidRPr="0048390A">
        <w:rPr>
          <w:rFonts w:ascii="Arial" w:eastAsia="Arial" w:hAnsi="Arial" w:cs="Arial"/>
          <w:sz w:val="28"/>
          <w:szCs w:val="28"/>
        </w:rPr>
        <w:t xml:space="preserve"> no otorgaba una ventaja indebida a la Comisión Federal de Electricidad.</w:t>
      </w:r>
    </w:p>
    <w:p w14:paraId="110299A8" w14:textId="77777777" w:rsidR="00893E39" w:rsidRPr="0048390A" w:rsidRDefault="009A2ED4">
      <w:pPr>
        <w:spacing w:line="392" w:lineRule="auto"/>
        <w:ind w:firstLine="700"/>
        <w:jc w:val="both"/>
        <w:rPr>
          <w:rFonts w:ascii="Arial" w:eastAsia="Arial" w:hAnsi="Arial" w:cs="Arial"/>
          <w:sz w:val="28"/>
          <w:szCs w:val="28"/>
          <w:highlight w:val="yellow"/>
        </w:rPr>
      </w:pPr>
      <w:r w:rsidRPr="0048390A">
        <w:rPr>
          <w:rFonts w:ascii="Arial" w:eastAsia="Arial" w:hAnsi="Arial" w:cs="Arial"/>
          <w:sz w:val="28"/>
          <w:szCs w:val="28"/>
          <w:highlight w:val="yellow"/>
        </w:rPr>
        <w:t xml:space="preserve"> </w:t>
      </w:r>
    </w:p>
    <w:p w14:paraId="1216B67D" w14:textId="6685B9B0" w:rsidR="00535C58" w:rsidRDefault="008F47C3">
      <w:pPr>
        <w:spacing w:line="360" w:lineRule="auto"/>
        <w:ind w:firstLine="709"/>
        <w:jc w:val="both"/>
        <w:rPr>
          <w:rFonts w:ascii="Arial" w:eastAsia="Arial" w:hAnsi="Arial" w:cs="Arial"/>
          <w:sz w:val="28"/>
          <w:szCs w:val="28"/>
        </w:rPr>
      </w:pPr>
      <w:r>
        <w:rPr>
          <w:rFonts w:ascii="Arial" w:eastAsia="Arial" w:hAnsi="Arial" w:cs="Arial"/>
          <w:sz w:val="28"/>
          <w:szCs w:val="28"/>
        </w:rPr>
        <w:t>En segundo lugar</w:t>
      </w:r>
      <w:r w:rsidR="009A2ED4" w:rsidRPr="0048390A">
        <w:rPr>
          <w:rFonts w:ascii="Arial" w:eastAsia="Arial" w:hAnsi="Arial" w:cs="Arial"/>
          <w:sz w:val="28"/>
          <w:szCs w:val="28"/>
        </w:rPr>
        <w:t xml:space="preserve">, </w:t>
      </w:r>
      <w:r>
        <w:rPr>
          <w:rFonts w:ascii="Arial" w:eastAsia="Arial" w:hAnsi="Arial" w:cs="Arial"/>
          <w:sz w:val="28"/>
          <w:szCs w:val="28"/>
        </w:rPr>
        <w:t xml:space="preserve">en cuanto a </w:t>
      </w:r>
      <w:r w:rsidR="009A2ED4" w:rsidRPr="0048390A">
        <w:rPr>
          <w:rFonts w:ascii="Arial" w:eastAsia="Arial" w:hAnsi="Arial" w:cs="Arial"/>
          <w:sz w:val="28"/>
          <w:szCs w:val="28"/>
        </w:rPr>
        <w:t>los Contratos Legados para el Suministro Básico</w:t>
      </w:r>
      <w:r>
        <w:rPr>
          <w:rFonts w:ascii="Arial" w:eastAsia="Arial" w:hAnsi="Arial" w:cs="Arial"/>
          <w:sz w:val="28"/>
          <w:szCs w:val="28"/>
        </w:rPr>
        <w:t xml:space="preserve">, </w:t>
      </w:r>
      <w:r w:rsidR="00535C58">
        <w:rPr>
          <w:rFonts w:ascii="Arial" w:eastAsia="Arial" w:hAnsi="Arial" w:cs="Arial"/>
          <w:sz w:val="28"/>
          <w:szCs w:val="28"/>
        </w:rPr>
        <w:t>e</w:t>
      </w:r>
      <w:r>
        <w:rPr>
          <w:rFonts w:ascii="Arial" w:eastAsia="Arial" w:hAnsi="Arial" w:cs="Arial"/>
          <w:sz w:val="28"/>
          <w:szCs w:val="28"/>
        </w:rPr>
        <w:t xml:space="preserve">l Pleno advirtió que </w:t>
      </w:r>
      <w:r w:rsidR="009A2ED4" w:rsidRPr="0048390A">
        <w:rPr>
          <w:rFonts w:ascii="Arial" w:eastAsia="Arial" w:hAnsi="Arial" w:cs="Arial"/>
          <w:sz w:val="28"/>
          <w:szCs w:val="28"/>
        </w:rPr>
        <w:t>s</w:t>
      </w:r>
      <w:r>
        <w:rPr>
          <w:rFonts w:ascii="Arial" w:eastAsia="Arial" w:hAnsi="Arial" w:cs="Arial"/>
          <w:sz w:val="28"/>
          <w:szCs w:val="28"/>
        </w:rPr>
        <w:t>e trata</w:t>
      </w:r>
      <w:r w:rsidR="009A2ED4" w:rsidRPr="0048390A">
        <w:rPr>
          <w:rFonts w:ascii="Arial" w:eastAsia="Arial" w:hAnsi="Arial" w:cs="Arial"/>
          <w:sz w:val="28"/>
          <w:szCs w:val="28"/>
        </w:rPr>
        <w:t xml:space="preserve"> esencialmente </w:t>
      </w:r>
      <w:r>
        <w:rPr>
          <w:rFonts w:ascii="Arial" w:eastAsia="Arial" w:hAnsi="Arial" w:cs="Arial"/>
          <w:sz w:val="28"/>
          <w:szCs w:val="28"/>
        </w:rPr>
        <w:t xml:space="preserve">de </w:t>
      </w:r>
      <w:r w:rsidR="009A2ED4" w:rsidRPr="0048390A">
        <w:rPr>
          <w:rFonts w:ascii="Arial" w:eastAsia="Arial" w:hAnsi="Arial" w:cs="Arial"/>
          <w:sz w:val="28"/>
          <w:szCs w:val="28"/>
        </w:rPr>
        <w:t>Contratos de Cobertura Eléctrica con Compromiso de Entrega Física, con la particularidad de que son celebrados por Suministradores de Servicios Básicos con Centrales Legadas</w:t>
      </w:r>
      <w:r>
        <w:rPr>
          <w:rFonts w:ascii="Arial" w:eastAsia="Arial" w:hAnsi="Arial" w:cs="Arial"/>
          <w:sz w:val="28"/>
          <w:szCs w:val="28"/>
        </w:rPr>
        <w:t xml:space="preserve">, las cuales </w:t>
      </w:r>
      <w:r w:rsidR="009A2ED4" w:rsidRPr="0048390A">
        <w:rPr>
          <w:rFonts w:ascii="Arial" w:eastAsia="Arial" w:hAnsi="Arial" w:cs="Arial"/>
          <w:sz w:val="28"/>
          <w:szCs w:val="28"/>
        </w:rPr>
        <w:t xml:space="preserve">pueden ser tanto aquellas </w:t>
      </w:r>
      <w:r>
        <w:rPr>
          <w:rFonts w:ascii="Arial" w:eastAsia="Arial" w:hAnsi="Arial" w:cs="Arial"/>
          <w:sz w:val="28"/>
          <w:szCs w:val="28"/>
        </w:rPr>
        <w:t xml:space="preserve">que son </w:t>
      </w:r>
      <w:r w:rsidR="009A2ED4" w:rsidRPr="0048390A">
        <w:rPr>
          <w:rFonts w:ascii="Arial" w:eastAsia="Arial" w:hAnsi="Arial" w:cs="Arial"/>
          <w:sz w:val="28"/>
          <w:szCs w:val="28"/>
        </w:rPr>
        <w:t xml:space="preserve">propiedad de los organismos del Estado, como aquellas en las que participan los productores independientes. En ese sentido, </w:t>
      </w:r>
      <w:r w:rsidR="00535C58">
        <w:rPr>
          <w:rFonts w:ascii="Arial" w:eastAsia="Arial" w:hAnsi="Arial" w:cs="Arial"/>
          <w:sz w:val="28"/>
          <w:szCs w:val="28"/>
        </w:rPr>
        <w:t>la mayoría</w:t>
      </w:r>
      <w:r w:rsidR="009A2ED4" w:rsidRPr="0048390A">
        <w:rPr>
          <w:rFonts w:ascii="Arial" w:eastAsia="Arial" w:hAnsi="Arial" w:cs="Arial"/>
          <w:sz w:val="28"/>
          <w:szCs w:val="28"/>
        </w:rPr>
        <w:t xml:space="preserve"> concluyó que el artículo 3, fracción XIV, de la Ley de la Industria Eléctrica</w:t>
      </w:r>
      <w:r w:rsidR="009A2ED4" w:rsidRPr="0048390A">
        <w:rPr>
          <w:rFonts w:ascii="Arial" w:eastAsia="Arial" w:hAnsi="Arial" w:cs="Arial"/>
          <w:sz w:val="28"/>
          <w:szCs w:val="28"/>
          <w:vertAlign w:val="superscript"/>
        </w:rPr>
        <w:footnoteReference w:id="3"/>
      </w:r>
      <w:r w:rsidR="009A2ED4" w:rsidRPr="0048390A">
        <w:rPr>
          <w:rFonts w:ascii="Arial" w:eastAsia="Arial" w:hAnsi="Arial" w:cs="Arial"/>
          <w:sz w:val="28"/>
          <w:szCs w:val="28"/>
        </w:rPr>
        <w:t xml:space="preserve"> tampoco otorgaba un beneficio indebido a un sector del mercado que despla</w:t>
      </w:r>
      <w:r w:rsidR="0001137D" w:rsidRPr="0048390A">
        <w:rPr>
          <w:rFonts w:ascii="Arial" w:eastAsia="Arial" w:hAnsi="Arial" w:cs="Arial"/>
          <w:sz w:val="28"/>
          <w:szCs w:val="28"/>
        </w:rPr>
        <w:t>zara</w:t>
      </w:r>
      <w:r w:rsidR="009A2ED4" w:rsidRPr="0048390A">
        <w:rPr>
          <w:rFonts w:ascii="Arial" w:eastAsia="Arial" w:hAnsi="Arial" w:cs="Arial"/>
          <w:sz w:val="28"/>
          <w:szCs w:val="28"/>
        </w:rPr>
        <w:t xml:space="preserve"> a los demás, por lo que la norma no constituía una violación a la libre competencia y concurrencia.</w:t>
      </w:r>
      <w:r w:rsidR="00535C58">
        <w:rPr>
          <w:rFonts w:ascii="Arial" w:eastAsia="Arial" w:hAnsi="Arial" w:cs="Arial"/>
          <w:sz w:val="28"/>
          <w:szCs w:val="28"/>
        </w:rPr>
        <w:t xml:space="preserve"> </w:t>
      </w:r>
      <w:r w:rsidR="008E61EF">
        <w:rPr>
          <w:rFonts w:ascii="Arial" w:eastAsia="Arial" w:hAnsi="Arial" w:cs="Arial"/>
          <w:sz w:val="28"/>
          <w:szCs w:val="28"/>
        </w:rPr>
        <w:t>De esta manera</w:t>
      </w:r>
      <w:r w:rsidR="009A2ED4" w:rsidRPr="0048390A">
        <w:rPr>
          <w:rFonts w:ascii="Arial" w:eastAsia="Arial" w:hAnsi="Arial" w:cs="Arial"/>
          <w:sz w:val="28"/>
          <w:szCs w:val="28"/>
        </w:rPr>
        <w:t>, el Pleno reconoció la validez del artículo 3, fracciones XII, XII Bis y XIV de la Ley de la Industria Eléctrica.</w:t>
      </w:r>
      <w:r w:rsidR="008E61EF">
        <w:rPr>
          <w:rFonts w:ascii="Arial" w:eastAsia="Arial" w:hAnsi="Arial" w:cs="Arial"/>
          <w:sz w:val="28"/>
          <w:szCs w:val="28"/>
        </w:rPr>
        <w:t xml:space="preserve"> </w:t>
      </w:r>
    </w:p>
    <w:p w14:paraId="6168BA69" w14:textId="77777777" w:rsidR="00535C58" w:rsidRDefault="00535C58">
      <w:pPr>
        <w:spacing w:line="360" w:lineRule="auto"/>
        <w:ind w:firstLine="709"/>
        <w:jc w:val="both"/>
        <w:rPr>
          <w:rFonts w:ascii="Arial" w:eastAsia="Arial" w:hAnsi="Arial" w:cs="Arial"/>
          <w:sz w:val="28"/>
          <w:szCs w:val="28"/>
        </w:rPr>
      </w:pPr>
    </w:p>
    <w:p w14:paraId="6DEF8D82" w14:textId="5DE82FCE" w:rsidR="00893E39" w:rsidRPr="0048390A" w:rsidRDefault="008E61EF" w:rsidP="00651360">
      <w:pPr>
        <w:spacing w:line="360" w:lineRule="auto"/>
        <w:ind w:firstLine="709"/>
        <w:jc w:val="both"/>
        <w:rPr>
          <w:rFonts w:ascii="Arial" w:eastAsia="Arial" w:hAnsi="Arial" w:cs="Arial"/>
          <w:b/>
          <w:sz w:val="28"/>
          <w:szCs w:val="28"/>
        </w:rPr>
      </w:pPr>
      <w:r>
        <w:rPr>
          <w:rFonts w:ascii="Arial" w:eastAsia="Arial" w:hAnsi="Arial" w:cs="Arial"/>
          <w:sz w:val="28"/>
          <w:szCs w:val="28"/>
        </w:rPr>
        <w:t xml:space="preserve">No obstante, al analizar </w:t>
      </w:r>
      <w:r w:rsidR="00781B17">
        <w:rPr>
          <w:rFonts w:ascii="Arial" w:eastAsia="Arial" w:hAnsi="Arial" w:cs="Arial"/>
          <w:sz w:val="28"/>
          <w:szCs w:val="28"/>
        </w:rPr>
        <w:t xml:space="preserve">los </w:t>
      </w:r>
      <w:r w:rsidR="009A2ED4" w:rsidRPr="0048390A">
        <w:rPr>
          <w:rFonts w:ascii="Arial" w:eastAsia="Arial" w:hAnsi="Arial" w:cs="Arial"/>
          <w:sz w:val="28"/>
          <w:szCs w:val="28"/>
        </w:rPr>
        <w:t xml:space="preserve">artículos 3, </w:t>
      </w:r>
      <w:r>
        <w:rPr>
          <w:rFonts w:ascii="Arial" w:eastAsia="Arial" w:hAnsi="Arial" w:cs="Arial"/>
          <w:sz w:val="28"/>
          <w:szCs w:val="28"/>
        </w:rPr>
        <w:t xml:space="preserve">en su diversa </w:t>
      </w:r>
      <w:r w:rsidR="009A2ED4" w:rsidRPr="0048390A">
        <w:rPr>
          <w:rFonts w:ascii="Arial" w:eastAsia="Arial" w:hAnsi="Arial" w:cs="Arial"/>
          <w:sz w:val="28"/>
          <w:szCs w:val="28"/>
        </w:rPr>
        <w:t>fracción V, inciso b)</w:t>
      </w:r>
      <w:r w:rsidR="009A2ED4" w:rsidRPr="0048390A">
        <w:rPr>
          <w:rFonts w:ascii="Arial" w:eastAsia="Arial" w:hAnsi="Arial" w:cs="Arial"/>
          <w:sz w:val="28"/>
          <w:szCs w:val="28"/>
          <w:vertAlign w:val="superscript"/>
        </w:rPr>
        <w:footnoteReference w:id="4"/>
      </w:r>
      <w:r w:rsidR="00602BA6" w:rsidRPr="0048390A">
        <w:rPr>
          <w:rFonts w:ascii="Arial" w:eastAsia="Arial" w:hAnsi="Arial" w:cs="Arial"/>
          <w:sz w:val="28"/>
          <w:szCs w:val="28"/>
        </w:rPr>
        <w:t>;</w:t>
      </w:r>
      <w:r w:rsidR="009A2ED4" w:rsidRPr="0048390A">
        <w:rPr>
          <w:rFonts w:ascii="Arial" w:eastAsia="Arial" w:hAnsi="Arial" w:cs="Arial"/>
          <w:sz w:val="28"/>
          <w:szCs w:val="28"/>
        </w:rPr>
        <w:t xml:space="preserve"> 4, fracción VI, en sus porciones normativas “</w:t>
      </w:r>
      <w:r w:rsidR="009A2ED4" w:rsidRPr="0048390A">
        <w:rPr>
          <w:rFonts w:ascii="Arial" w:eastAsia="Arial" w:hAnsi="Arial" w:cs="Arial"/>
          <w:i/>
          <w:sz w:val="28"/>
          <w:szCs w:val="28"/>
        </w:rPr>
        <w:t>unitarios</w:t>
      </w:r>
      <w:r w:rsidR="009A2ED4" w:rsidRPr="0048390A">
        <w:rPr>
          <w:rFonts w:ascii="Arial" w:eastAsia="Arial" w:hAnsi="Arial" w:cs="Arial"/>
          <w:sz w:val="28"/>
          <w:szCs w:val="28"/>
        </w:rPr>
        <w:t xml:space="preserve">” y </w:t>
      </w:r>
      <w:r w:rsidR="009A2ED4" w:rsidRPr="0048390A">
        <w:rPr>
          <w:rFonts w:ascii="Arial" w:eastAsia="Arial" w:hAnsi="Arial" w:cs="Arial"/>
          <w:sz w:val="28"/>
          <w:szCs w:val="28"/>
        </w:rPr>
        <w:lastRenderedPageBreak/>
        <w:t>“</w:t>
      </w:r>
      <w:r w:rsidR="009A2ED4" w:rsidRPr="0048390A">
        <w:rPr>
          <w:rFonts w:ascii="Arial" w:eastAsia="Arial" w:hAnsi="Arial" w:cs="Arial"/>
          <w:i/>
          <w:sz w:val="28"/>
          <w:szCs w:val="28"/>
        </w:rPr>
        <w:t>garantizando, en primera instancia, los Contratos de Cobertura Eléctrica con Compromiso de Entrega Física y, en segundo término, el suministro de energías limpias</w:t>
      </w:r>
      <w:r w:rsidR="009A2ED4" w:rsidRPr="0048390A">
        <w:rPr>
          <w:rFonts w:ascii="Arial" w:eastAsia="Arial" w:hAnsi="Arial" w:cs="Arial"/>
          <w:sz w:val="28"/>
          <w:szCs w:val="28"/>
        </w:rPr>
        <w:t>”;</w:t>
      </w:r>
      <w:r w:rsidR="009A2ED4" w:rsidRPr="0048390A">
        <w:rPr>
          <w:rFonts w:ascii="Arial" w:eastAsia="Arial" w:hAnsi="Arial" w:cs="Arial"/>
          <w:sz w:val="28"/>
          <w:szCs w:val="28"/>
          <w:vertAlign w:val="superscript"/>
        </w:rPr>
        <w:footnoteReference w:id="5"/>
      </w:r>
      <w:r w:rsidR="009A2ED4" w:rsidRPr="0048390A">
        <w:rPr>
          <w:rFonts w:ascii="Arial" w:eastAsia="Arial" w:hAnsi="Arial" w:cs="Arial"/>
          <w:sz w:val="28"/>
          <w:szCs w:val="28"/>
        </w:rPr>
        <w:t xml:space="preserve"> 26</w:t>
      </w:r>
      <w:r w:rsidR="009A2ED4" w:rsidRPr="0048390A">
        <w:rPr>
          <w:rFonts w:ascii="Arial" w:eastAsia="Arial" w:hAnsi="Arial" w:cs="Arial"/>
          <w:sz w:val="28"/>
          <w:szCs w:val="28"/>
          <w:vertAlign w:val="superscript"/>
        </w:rPr>
        <w:footnoteReference w:id="6"/>
      </w:r>
      <w:r w:rsidR="00602BA6" w:rsidRPr="0048390A">
        <w:rPr>
          <w:rFonts w:ascii="Arial" w:eastAsia="Arial" w:hAnsi="Arial" w:cs="Arial"/>
          <w:sz w:val="28"/>
          <w:szCs w:val="28"/>
        </w:rPr>
        <w:t>;</w:t>
      </w:r>
      <w:r w:rsidR="009A2ED4" w:rsidRPr="0048390A">
        <w:rPr>
          <w:rFonts w:ascii="Arial" w:eastAsia="Arial" w:hAnsi="Arial" w:cs="Arial"/>
          <w:sz w:val="28"/>
          <w:szCs w:val="28"/>
        </w:rPr>
        <w:t xml:space="preserve"> 53</w:t>
      </w:r>
      <w:r w:rsidR="009A2ED4" w:rsidRPr="0048390A">
        <w:rPr>
          <w:rFonts w:ascii="Arial" w:eastAsia="Arial" w:hAnsi="Arial" w:cs="Arial"/>
          <w:sz w:val="28"/>
          <w:szCs w:val="28"/>
          <w:vertAlign w:val="superscript"/>
        </w:rPr>
        <w:footnoteReference w:id="7"/>
      </w:r>
      <w:r w:rsidR="00602BA6" w:rsidRPr="0048390A">
        <w:rPr>
          <w:rFonts w:ascii="Arial" w:eastAsia="Arial" w:hAnsi="Arial" w:cs="Arial"/>
          <w:sz w:val="28"/>
          <w:szCs w:val="28"/>
        </w:rPr>
        <w:t>;</w:t>
      </w:r>
      <w:r w:rsidR="009A2ED4" w:rsidRPr="0048390A">
        <w:rPr>
          <w:rFonts w:ascii="Arial" w:eastAsia="Arial" w:hAnsi="Arial" w:cs="Arial"/>
          <w:sz w:val="28"/>
          <w:szCs w:val="28"/>
        </w:rPr>
        <w:t xml:space="preserve"> 101</w:t>
      </w:r>
      <w:r w:rsidR="009A2ED4" w:rsidRPr="0048390A">
        <w:rPr>
          <w:rFonts w:ascii="Arial" w:eastAsia="Arial" w:hAnsi="Arial" w:cs="Arial"/>
          <w:sz w:val="28"/>
          <w:szCs w:val="28"/>
          <w:vertAlign w:val="superscript"/>
        </w:rPr>
        <w:footnoteReference w:id="8"/>
      </w:r>
      <w:r w:rsidR="00602BA6" w:rsidRPr="0048390A">
        <w:rPr>
          <w:rFonts w:ascii="Arial" w:eastAsia="Arial" w:hAnsi="Arial" w:cs="Arial"/>
          <w:sz w:val="28"/>
          <w:szCs w:val="28"/>
        </w:rPr>
        <w:t>;</w:t>
      </w:r>
      <w:r w:rsidR="009A2ED4" w:rsidRPr="0048390A">
        <w:rPr>
          <w:rFonts w:ascii="Arial" w:eastAsia="Arial" w:hAnsi="Arial" w:cs="Arial"/>
          <w:sz w:val="28"/>
          <w:szCs w:val="28"/>
        </w:rPr>
        <w:t xml:space="preserve"> y 108, fracción VI</w:t>
      </w:r>
      <w:r w:rsidR="009A2ED4" w:rsidRPr="0048390A">
        <w:rPr>
          <w:rFonts w:ascii="Arial" w:eastAsia="Arial" w:hAnsi="Arial" w:cs="Arial"/>
          <w:sz w:val="28"/>
          <w:szCs w:val="28"/>
          <w:vertAlign w:val="superscript"/>
        </w:rPr>
        <w:footnoteReference w:id="9"/>
      </w:r>
      <w:r w:rsidR="00602BA6">
        <w:rPr>
          <w:rFonts w:ascii="Arial" w:eastAsia="Arial" w:hAnsi="Arial" w:cs="Arial"/>
          <w:sz w:val="28"/>
          <w:szCs w:val="28"/>
        </w:rPr>
        <w:t>,</w:t>
      </w:r>
      <w:r w:rsidR="009A2ED4" w:rsidRPr="0048390A">
        <w:rPr>
          <w:rFonts w:ascii="Arial" w:eastAsia="Arial" w:hAnsi="Arial" w:cs="Arial"/>
          <w:sz w:val="28"/>
          <w:szCs w:val="28"/>
          <w:vertAlign w:val="superscript"/>
        </w:rPr>
        <w:t xml:space="preserve"> </w:t>
      </w:r>
      <w:r w:rsidR="009A2ED4" w:rsidRPr="0048390A">
        <w:rPr>
          <w:rFonts w:ascii="Arial" w:eastAsia="Arial" w:hAnsi="Arial" w:cs="Arial"/>
          <w:sz w:val="28"/>
          <w:szCs w:val="28"/>
        </w:rPr>
        <w:t>de la Ley de la Industria Eléctrica</w:t>
      </w:r>
      <w:r>
        <w:rPr>
          <w:rFonts w:ascii="Arial" w:eastAsia="Arial" w:hAnsi="Arial" w:cs="Arial"/>
          <w:sz w:val="28"/>
          <w:szCs w:val="28"/>
        </w:rPr>
        <w:t xml:space="preserve">, </w:t>
      </w:r>
      <w:r w:rsidR="009A2ED4" w:rsidRPr="0048390A">
        <w:rPr>
          <w:rFonts w:ascii="Arial" w:eastAsia="Arial" w:hAnsi="Arial" w:cs="Arial"/>
          <w:sz w:val="28"/>
          <w:szCs w:val="28"/>
        </w:rPr>
        <w:t xml:space="preserve">una mayoría de ministros y ministras se </w:t>
      </w:r>
      <w:r w:rsidRPr="0048390A">
        <w:rPr>
          <w:rFonts w:ascii="Arial" w:eastAsia="Arial" w:hAnsi="Arial" w:cs="Arial"/>
          <w:sz w:val="28"/>
          <w:szCs w:val="28"/>
        </w:rPr>
        <w:t>pronun</w:t>
      </w:r>
      <w:r>
        <w:rPr>
          <w:rFonts w:ascii="Arial" w:eastAsia="Arial" w:hAnsi="Arial" w:cs="Arial"/>
          <w:sz w:val="28"/>
          <w:szCs w:val="28"/>
        </w:rPr>
        <w:t>ció</w:t>
      </w:r>
      <w:r w:rsidRPr="0048390A">
        <w:rPr>
          <w:rFonts w:ascii="Arial" w:eastAsia="Arial" w:hAnsi="Arial" w:cs="Arial"/>
          <w:sz w:val="28"/>
          <w:szCs w:val="28"/>
        </w:rPr>
        <w:t xml:space="preserve"> </w:t>
      </w:r>
      <w:r w:rsidR="009A2ED4" w:rsidRPr="0048390A">
        <w:rPr>
          <w:rFonts w:ascii="Arial" w:eastAsia="Arial" w:hAnsi="Arial" w:cs="Arial"/>
          <w:sz w:val="28"/>
          <w:szCs w:val="28"/>
        </w:rPr>
        <w:t>por su inconstitucionalidad</w:t>
      </w:r>
      <w:r>
        <w:rPr>
          <w:rFonts w:ascii="Arial" w:eastAsia="Arial" w:hAnsi="Arial" w:cs="Arial"/>
          <w:sz w:val="28"/>
          <w:szCs w:val="28"/>
        </w:rPr>
        <w:t xml:space="preserve">. </w:t>
      </w:r>
      <w:r w:rsidR="00535C58">
        <w:rPr>
          <w:rFonts w:ascii="Arial" w:eastAsia="Arial" w:hAnsi="Arial" w:cs="Arial"/>
          <w:sz w:val="28"/>
          <w:szCs w:val="28"/>
        </w:rPr>
        <w:t>Sin embargo,</w:t>
      </w:r>
      <w:r w:rsidR="009A2ED4" w:rsidRPr="0048390A">
        <w:rPr>
          <w:rFonts w:ascii="Arial" w:eastAsia="Arial" w:hAnsi="Arial" w:cs="Arial"/>
          <w:sz w:val="28"/>
          <w:szCs w:val="28"/>
        </w:rPr>
        <w:t xml:space="preserve"> al no </w:t>
      </w:r>
      <w:r>
        <w:rPr>
          <w:rFonts w:ascii="Arial" w:eastAsia="Arial" w:hAnsi="Arial" w:cs="Arial"/>
          <w:sz w:val="28"/>
          <w:szCs w:val="28"/>
        </w:rPr>
        <w:t xml:space="preserve">alcanzarse una </w:t>
      </w:r>
      <w:r w:rsidR="009A2ED4" w:rsidRPr="0048390A">
        <w:rPr>
          <w:rFonts w:ascii="Arial" w:eastAsia="Arial" w:hAnsi="Arial" w:cs="Arial"/>
          <w:sz w:val="28"/>
          <w:szCs w:val="28"/>
        </w:rPr>
        <w:t xml:space="preserve">mayoría </w:t>
      </w:r>
      <w:r>
        <w:rPr>
          <w:rFonts w:ascii="Arial" w:eastAsia="Arial" w:hAnsi="Arial" w:cs="Arial"/>
          <w:sz w:val="28"/>
          <w:szCs w:val="28"/>
        </w:rPr>
        <w:t>calificada de ocho votos como lo exige la Constitución</w:t>
      </w:r>
      <w:r w:rsidRPr="0048390A">
        <w:rPr>
          <w:rFonts w:ascii="Arial" w:eastAsia="Arial" w:hAnsi="Arial" w:cs="Arial"/>
          <w:sz w:val="28"/>
          <w:szCs w:val="28"/>
        </w:rPr>
        <w:t xml:space="preserve"> </w:t>
      </w:r>
      <w:r w:rsidR="009A2ED4" w:rsidRPr="0048390A">
        <w:rPr>
          <w:rFonts w:ascii="Arial" w:eastAsia="Arial" w:hAnsi="Arial" w:cs="Arial"/>
          <w:sz w:val="28"/>
          <w:szCs w:val="28"/>
        </w:rPr>
        <w:t xml:space="preserve">para declarar </w:t>
      </w:r>
      <w:r w:rsidR="00535C58">
        <w:rPr>
          <w:rFonts w:ascii="Arial" w:eastAsia="Arial" w:hAnsi="Arial" w:cs="Arial"/>
          <w:sz w:val="28"/>
          <w:szCs w:val="28"/>
        </w:rPr>
        <w:t>la</w:t>
      </w:r>
      <w:r w:rsidR="009A2ED4" w:rsidRPr="0048390A">
        <w:rPr>
          <w:rFonts w:ascii="Arial" w:eastAsia="Arial" w:hAnsi="Arial" w:cs="Arial"/>
          <w:sz w:val="28"/>
          <w:szCs w:val="28"/>
        </w:rPr>
        <w:t xml:space="preserve"> invalidez</w:t>
      </w:r>
      <w:r w:rsidR="00535C58">
        <w:rPr>
          <w:rFonts w:ascii="Arial" w:eastAsia="Arial" w:hAnsi="Arial" w:cs="Arial"/>
          <w:sz w:val="28"/>
          <w:szCs w:val="28"/>
        </w:rPr>
        <w:t xml:space="preserve"> de una disposición normativa en este tipo de medios de control</w:t>
      </w:r>
      <w:r w:rsidR="009A2ED4" w:rsidRPr="0048390A">
        <w:rPr>
          <w:rFonts w:ascii="Arial" w:eastAsia="Arial" w:hAnsi="Arial" w:cs="Arial"/>
          <w:sz w:val="28"/>
          <w:szCs w:val="28"/>
        </w:rPr>
        <w:t xml:space="preserve">, la acción de inconstitucionalidad se </w:t>
      </w:r>
      <w:r w:rsidR="009A2ED4" w:rsidRPr="00781B17">
        <w:rPr>
          <w:rFonts w:ascii="Arial" w:eastAsia="Arial" w:hAnsi="Arial" w:cs="Arial"/>
          <w:i/>
          <w:iCs/>
          <w:sz w:val="28"/>
          <w:szCs w:val="28"/>
        </w:rPr>
        <w:t>desestimó</w:t>
      </w:r>
      <w:r w:rsidRPr="00781B17">
        <w:rPr>
          <w:rFonts w:ascii="Arial" w:eastAsia="Arial" w:hAnsi="Arial" w:cs="Arial"/>
          <w:i/>
          <w:iCs/>
          <w:sz w:val="28"/>
          <w:szCs w:val="28"/>
        </w:rPr>
        <w:t xml:space="preserve"> </w:t>
      </w:r>
      <w:r>
        <w:rPr>
          <w:rFonts w:ascii="Arial" w:eastAsia="Arial" w:hAnsi="Arial" w:cs="Arial"/>
          <w:sz w:val="28"/>
          <w:szCs w:val="28"/>
        </w:rPr>
        <w:t xml:space="preserve">respecto de dichos preceptos.  </w:t>
      </w:r>
    </w:p>
    <w:p w14:paraId="1A1495A3" w14:textId="77777777" w:rsidR="00893E39" w:rsidRPr="0048390A" w:rsidRDefault="00893E39">
      <w:pPr>
        <w:pBdr>
          <w:top w:val="nil"/>
          <w:left w:val="nil"/>
          <w:bottom w:val="nil"/>
          <w:right w:val="nil"/>
          <w:between w:val="nil"/>
        </w:pBdr>
        <w:spacing w:line="360" w:lineRule="auto"/>
        <w:jc w:val="both"/>
        <w:rPr>
          <w:rFonts w:ascii="Arial" w:eastAsia="Arial" w:hAnsi="Arial" w:cs="Arial"/>
          <w:b/>
          <w:sz w:val="28"/>
          <w:szCs w:val="28"/>
        </w:rPr>
      </w:pPr>
    </w:p>
    <w:p w14:paraId="22BD46CA" w14:textId="49935F54" w:rsidR="00893E39" w:rsidRPr="0048390A" w:rsidRDefault="009A2ED4">
      <w:pPr>
        <w:numPr>
          <w:ilvl w:val="0"/>
          <w:numId w:val="1"/>
        </w:numPr>
        <w:pBdr>
          <w:top w:val="nil"/>
          <w:left w:val="nil"/>
          <w:bottom w:val="nil"/>
          <w:right w:val="nil"/>
          <w:between w:val="nil"/>
        </w:pBdr>
        <w:spacing w:line="360" w:lineRule="auto"/>
        <w:jc w:val="both"/>
        <w:rPr>
          <w:rFonts w:ascii="Arial" w:eastAsia="Arial" w:hAnsi="Arial" w:cs="Arial"/>
          <w:b/>
          <w:sz w:val="28"/>
          <w:szCs w:val="28"/>
        </w:rPr>
      </w:pPr>
      <w:r w:rsidRPr="0048390A">
        <w:rPr>
          <w:rFonts w:ascii="Arial" w:eastAsia="Arial" w:hAnsi="Arial" w:cs="Arial"/>
          <w:b/>
          <w:sz w:val="28"/>
          <w:szCs w:val="28"/>
        </w:rPr>
        <w:t>Razones del voto concurrente</w:t>
      </w:r>
    </w:p>
    <w:p w14:paraId="52516C2D" w14:textId="77777777" w:rsidR="00893E39" w:rsidRPr="0048390A" w:rsidRDefault="00893E39">
      <w:pPr>
        <w:pBdr>
          <w:top w:val="nil"/>
          <w:left w:val="nil"/>
          <w:bottom w:val="nil"/>
          <w:right w:val="nil"/>
          <w:between w:val="nil"/>
        </w:pBdr>
        <w:spacing w:line="360" w:lineRule="auto"/>
        <w:jc w:val="both"/>
        <w:rPr>
          <w:rFonts w:ascii="Arial" w:eastAsia="Arial" w:hAnsi="Arial" w:cs="Arial"/>
          <w:sz w:val="28"/>
          <w:szCs w:val="28"/>
        </w:rPr>
      </w:pPr>
    </w:p>
    <w:p w14:paraId="18AFEE6A" w14:textId="2EC485BB" w:rsidR="00893E39" w:rsidRPr="0048390A" w:rsidRDefault="009A2ED4">
      <w:pPr>
        <w:spacing w:line="360" w:lineRule="auto"/>
        <w:ind w:firstLine="709"/>
        <w:jc w:val="both"/>
        <w:rPr>
          <w:rFonts w:ascii="Arial" w:eastAsia="Arial" w:hAnsi="Arial" w:cs="Arial"/>
          <w:sz w:val="28"/>
          <w:szCs w:val="28"/>
        </w:rPr>
      </w:pPr>
      <w:r w:rsidRPr="0048390A">
        <w:rPr>
          <w:rFonts w:ascii="Arial" w:eastAsia="Arial" w:hAnsi="Arial" w:cs="Arial"/>
          <w:sz w:val="28"/>
          <w:szCs w:val="28"/>
        </w:rPr>
        <w:t xml:space="preserve">Como </w:t>
      </w:r>
      <w:r w:rsidR="008E61EF">
        <w:rPr>
          <w:rFonts w:ascii="Arial" w:eastAsia="Arial" w:hAnsi="Arial" w:cs="Arial"/>
          <w:sz w:val="28"/>
          <w:szCs w:val="28"/>
        </w:rPr>
        <w:t>adelanté</w:t>
      </w:r>
      <w:r w:rsidRPr="0048390A">
        <w:rPr>
          <w:rFonts w:ascii="Arial" w:eastAsia="Arial" w:hAnsi="Arial" w:cs="Arial"/>
          <w:sz w:val="28"/>
          <w:szCs w:val="28"/>
        </w:rPr>
        <w:t xml:space="preserve">, </w:t>
      </w:r>
      <w:r w:rsidR="00535C58">
        <w:rPr>
          <w:rFonts w:ascii="Arial" w:eastAsia="Arial" w:hAnsi="Arial" w:cs="Arial"/>
          <w:sz w:val="28"/>
          <w:szCs w:val="28"/>
        </w:rPr>
        <w:t xml:space="preserve">en el caso </w:t>
      </w:r>
      <w:r w:rsidRPr="0048390A">
        <w:rPr>
          <w:rFonts w:ascii="Arial" w:eastAsia="Arial" w:hAnsi="Arial" w:cs="Arial"/>
          <w:sz w:val="28"/>
          <w:szCs w:val="28"/>
        </w:rPr>
        <w:t>estuve de acuerdo con el reconocimiento de validez del artículo 3, fracciones XII, XII Bis y XIV, de la Ley de la Industria Eléctrica</w:t>
      </w:r>
      <w:r w:rsidR="008E61EF">
        <w:rPr>
          <w:rFonts w:ascii="Arial" w:eastAsia="Arial" w:hAnsi="Arial" w:cs="Arial"/>
          <w:sz w:val="28"/>
          <w:szCs w:val="28"/>
        </w:rPr>
        <w:t>. Sin embargo,</w:t>
      </w:r>
      <w:r w:rsidRPr="0048390A">
        <w:rPr>
          <w:rFonts w:ascii="Arial" w:eastAsia="Arial" w:hAnsi="Arial" w:cs="Arial"/>
          <w:sz w:val="28"/>
          <w:szCs w:val="28"/>
        </w:rPr>
        <w:t xml:space="preserve"> lo hice por </w:t>
      </w:r>
      <w:r w:rsidR="008E61EF">
        <w:rPr>
          <w:rFonts w:ascii="Arial" w:eastAsia="Arial" w:hAnsi="Arial" w:cs="Arial"/>
          <w:sz w:val="28"/>
          <w:szCs w:val="28"/>
        </w:rPr>
        <w:t xml:space="preserve">razones y argumentos </w:t>
      </w:r>
      <w:r w:rsidRPr="0048390A">
        <w:rPr>
          <w:rFonts w:ascii="Arial" w:eastAsia="Arial" w:hAnsi="Arial" w:cs="Arial"/>
          <w:sz w:val="28"/>
          <w:szCs w:val="28"/>
        </w:rPr>
        <w:t xml:space="preserve">distintos a </w:t>
      </w:r>
      <w:r w:rsidR="008E61EF">
        <w:rPr>
          <w:rFonts w:ascii="Arial" w:eastAsia="Arial" w:hAnsi="Arial" w:cs="Arial"/>
          <w:sz w:val="28"/>
          <w:szCs w:val="28"/>
        </w:rPr>
        <w:t xml:space="preserve">los de la mayoría, los cuales, a mi juicio, </w:t>
      </w:r>
      <w:r w:rsidRPr="0048390A">
        <w:rPr>
          <w:rFonts w:ascii="Arial" w:eastAsia="Arial" w:hAnsi="Arial" w:cs="Arial"/>
          <w:sz w:val="28"/>
          <w:szCs w:val="28"/>
        </w:rPr>
        <w:t>también conducían a reconocer la validez de los artículos 3, fracción V; 4, fracción VI</w:t>
      </w:r>
      <w:r w:rsidR="00BC1B5A">
        <w:rPr>
          <w:rFonts w:ascii="Arial" w:eastAsia="Arial" w:hAnsi="Arial" w:cs="Arial"/>
          <w:sz w:val="28"/>
          <w:szCs w:val="28"/>
        </w:rPr>
        <w:t>, en las porciones normativas indicadas previamente</w:t>
      </w:r>
      <w:r w:rsidRPr="0048390A">
        <w:rPr>
          <w:rFonts w:ascii="Arial" w:eastAsia="Arial" w:hAnsi="Arial" w:cs="Arial"/>
          <w:sz w:val="28"/>
          <w:szCs w:val="28"/>
        </w:rPr>
        <w:t xml:space="preserve">; 26; 53; </w:t>
      </w:r>
      <w:r w:rsidRPr="0048390A">
        <w:rPr>
          <w:rFonts w:ascii="Arial" w:eastAsia="Arial" w:hAnsi="Arial" w:cs="Arial"/>
          <w:sz w:val="28"/>
          <w:szCs w:val="28"/>
        </w:rPr>
        <w:lastRenderedPageBreak/>
        <w:t>101 y 108, fracción VI; del mismo ordenamiento</w:t>
      </w:r>
      <w:r w:rsidR="00535C58">
        <w:rPr>
          <w:rFonts w:ascii="Arial" w:eastAsia="Arial" w:hAnsi="Arial" w:cs="Arial"/>
          <w:sz w:val="28"/>
          <w:szCs w:val="28"/>
        </w:rPr>
        <w:t xml:space="preserve">, respecto de los cuales se </w:t>
      </w:r>
      <w:r w:rsidR="00AB4C78">
        <w:rPr>
          <w:rFonts w:ascii="Arial" w:eastAsia="Arial" w:hAnsi="Arial" w:cs="Arial"/>
          <w:sz w:val="28"/>
          <w:szCs w:val="28"/>
        </w:rPr>
        <w:t>desestimó</w:t>
      </w:r>
      <w:r w:rsidR="00535C58">
        <w:rPr>
          <w:rFonts w:ascii="Arial" w:eastAsia="Arial" w:hAnsi="Arial" w:cs="Arial"/>
          <w:sz w:val="28"/>
          <w:szCs w:val="28"/>
        </w:rPr>
        <w:t xml:space="preserve"> la acción.</w:t>
      </w:r>
    </w:p>
    <w:p w14:paraId="305A19D9" w14:textId="77777777" w:rsidR="00893E39" w:rsidRPr="0048390A" w:rsidRDefault="00893E39">
      <w:pPr>
        <w:pBdr>
          <w:top w:val="nil"/>
          <w:left w:val="nil"/>
          <w:bottom w:val="nil"/>
          <w:right w:val="nil"/>
          <w:between w:val="nil"/>
        </w:pBdr>
        <w:spacing w:line="360" w:lineRule="auto"/>
        <w:jc w:val="both"/>
        <w:rPr>
          <w:rFonts w:ascii="Arial" w:eastAsia="Arial" w:hAnsi="Arial" w:cs="Arial"/>
          <w:sz w:val="28"/>
          <w:szCs w:val="28"/>
        </w:rPr>
      </w:pPr>
    </w:p>
    <w:p w14:paraId="0B9E5C4C" w14:textId="381C7B76" w:rsidR="00893E39" w:rsidRPr="0048390A" w:rsidRDefault="00B87A2D" w:rsidP="00781B17">
      <w:pPr>
        <w:pBdr>
          <w:top w:val="nil"/>
          <w:left w:val="nil"/>
          <w:bottom w:val="nil"/>
          <w:right w:val="nil"/>
          <w:between w:val="nil"/>
        </w:pBdr>
        <w:spacing w:line="360" w:lineRule="auto"/>
        <w:ind w:firstLine="709"/>
        <w:jc w:val="both"/>
        <w:rPr>
          <w:rFonts w:ascii="Arial" w:eastAsia="Arial" w:hAnsi="Arial" w:cs="Arial"/>
          <w:sz w:val="28"/>
          <w:szCs w:val="28"/>
        </w:rPr>
      </w:pPr>
      <w:r>
        <w:rPr>
          <w:rFonts w:ascii="Arial" w:eastAsia="Arial" w:hAnsi="Arial" w:cs="Arial"/>
          <w:sz w:val="28"/>
          <w:szCs w:val="28"/>
        </w:rPr>
        <w:t>Con todo</w:t>
      </w:r>
      <w:r w:rsidR="00535C58">
        <w:rPr>
          <w:rFonts w:ascii="Arial" w:eastAsia="Arial" w:hAnsi="Arial" w:cs="Arial"/>
          <w:sz w:val="28"/>
          <w:szCs w:val="28"/>
        </w:rPr>
        <w:t>, a</w:t>
      </w:r>
      <w:r w:rsidR="008E61EF">
        <w:rPr>
          <w:rFonts w:ascii="Arial" w:eastAsia="Arial" w:hAnsi="Arial" w:cs="Arial"/>
          <w:sz w:val="28"/>
          <w:szCs w:val="28"/>
        </w:rPr>
        <w:t>ntes de desarrollar estos argumentos, dada la relevancia y complejidad del asunto, estimo</w:t>
      </w:r>
      <w:r w:rsidR="009A2ED4" w:rsidRPr="0048390A">
        <w:rPr>
          <w:rFonts w:ascii="Arial" w:eastAsia="Arial" w:hAnsi="Arial" w:cs="Arial"/>
          <w:sz w:val="28"/>
          <w:szCs w:val="28"/>
        </w:rPr>
        <w:t xml:space="preserve"> </w:t>
      </w:r>
      <w:r w:rsidR="008E61EF">
        <w:rPr>
          <w:rFonts w:ascii="Arial" w:eastAsia="Arial" w:hAnsi="Arial" w:cs="Arial"/>
          <w:sz w:val="28"/>
          <w:szCs w:val="28"/>
        </w:rPr>
        <w:t>necesario</w:t>
      </w:r>
      <w:r w:rsidR="008E61EF" w:rsidRPr="0048390A">
        <w:rPr>
          <w:rFonts w:ascii="Arial" w:eastAsia="Arial" w:hAnsi="Arial" w:cs="Arial"/>
          <w:sz w:val="28"/>
          <w:szCs w:val="28"/>
        </w:rPr>
        <w:t xml:space="preserve"> </w:t>
      </w:r>
      <w:r w:rsidR="009A2ED4" w:rsidRPr="0048390A">
        <w:rPr>
          <w:rFonts w:ascii="Arial" w:eastAsia="Arial" w:hAnsi="Arial" w:cs="Arial"/>
          <w:sz w:val="28"/>
          <w:szCs w:val="28"/>
        </w:rPr>
        <w:t xml:space="preserve">precisar </w:t>
      </w:r>
      <w:r w:rsidR="008E61EF">
        <w:rPr>
          <w:rFonts w:ascii="Arial" w:eastAsia="Arial" w:hAnsi="Arial" w:cs="Arial"/>
          <w:sz w:val="28"/>
          <w:szCs w:val="28"/>
        </w:rPr>
        <w:t xml:space="preserve">previamente </w:t>
      </w:r>
      <w:r w:rsidR="009A2ED4" w:rsidRPr="0048390A">
        <w:rPr>
          <w:rFonts w:ascii="Arial" w:eastAsia="Arial" w:hAnsi="Arial" w:cs="Arial"/>
          <w:sz w:val="28"/>
          <w:szCs w:val="28"/>
        </w:rPr>
        <w:t>cuál e</w:t>
      </w:r>
      <w:r w:rsidR="00535C58">
        <w:rPr>
          <w:rFonts w:ascii="Arial" w:eastAsia="Arial" w:hAnsi="Arial" w:cs="Arial"/>
          <w:sz w:val="28"/>
          <w:szCs w:val="28"/>
        </w:rPr>
        <w:t>s</w:t>
      </w:r>
      <w:r w:rsidR="008E61EF">
        <w:rPr>
          <w:rFonts w:ascii="Arial" w:eastAsia="Arial" w:hAnsi="Arial" w:cs="Arial"/>
          <w:sz w:val="28"/>
          <w:szCs w:val="28"/>
        </w:rPr>
        <w:t xml:space="preserve"> </w:t>
      </w:r>
      <w:r w:rsidR="009A2ED4" w:rsidRPr="0048390A">
        <w:rPr>
          <w:rFonts w:ascii="Arial" w:eastAsia="Arial" w:hAnsi="Arial" w:cs="Arial"/>
          <w:sz w:val="28"/>
          <w:szCs w:val="28"/>
        </w:rPr>
        <w:t xml:space="preserve">el papel </w:t>
      </w:r>
      <w:r w:rsidR="00535C58">
        <w:rPr>
          <w:rFonts w:ascii="Arial" w:eastAsia="Arial" w:hAnsi="Arial" w:cs="Arial"/>
          <w:sz w:val="28"/>
          <w:szCs w:val="28"/>
        </w:rPr>
        <w:t xml:space="preserve">constitucional </w:t>
      </w:r>
      <w:r w:rsidR="009A2ED4" w:rsidRPr="0048390A">
        <w:rPr>
          <w:rFonts w:ascii="Arial" w:eastAsia="Arial" w:hAnsi="Arial" w:cs="Arial"/>
          <w:sz w:val="28"/>
          <w:szCs w:val="28"/>
        </w:rPr>
        <w:t xml:space="preserve">que </w:t>
      </w:r>
      <w:r w:rsidR="00535C58">
        <w:rPr>
          <w:rFonts w:ascii="Arial" w:eastAsia="Arial" w:hAnsi="Arial" w:cs="Arial"/>
          <w:sz w:val="28"/>
          <w:szCs w:val="28"/>
        </w:rPr>
        <w:t>esta Suprema Corte de Justicia de la Nación está</w:t>
      </w:r>
      <w:r w:rsidR="008E61EF">
        <w:rPr>
          <w:rFonts w:ascii="Arial" w:eastAsia="Arial" w:hAnsi="Arial" w:cs="Arial"/>
          <w:sz w:val="28"/>
          <w:szCs w:val="28"/>
        </w:rPr>
        <w:t xml:space="preserve"> llamad</w:t>
      </w:r>
      <w:r w:rsidR="00535C58">
        <w:rPr>
          <w:rFonts w:ascii="Arial" w:eastAsia="Arial" w:hAnsi="Arial" w:cs="Arial"/>
          <w:sz w:val="28"/>
          <w:szCs w:val="28"/>
        </w:rPr>
        <w:t>a</w:t>
      </w:r>
      <w:r w:rsidR="008E61EF">
        <w:rPr>
          <w:rFonts w:ascii="Arial" w:eastAsia="Arial" w:hAnsi="Arial" w:cs="Arial"/>
          <w:sz w:val="28"/>
          <w:szCs w:val="28"/>
        </w:rPr>
        <w:t xml:space="preserve"> a desempeñar en casos como éste</w:t>
      </w:r>
      <w:r w:rsidR="00535C58">
        <w:rPr>
          <w:rFonts w:ascii="Arial" w:eastAsia="Arial" w:hAnsi="Arial" w:cs="Arial"/>
          <w:sz w:val="28"/>
          <w:szCs w:val="28"/>
        </w:rPr>
        <w:t xml:space="preserve">, en los que se controvierte una </w:t>
      </w:r>
      <w:r w:rsidR="00487C3C">
        <w:rPr>
          <w:rFonts w:ascii="Arial" w:eastAsia="Arial" w:hAnsi="Arial" w:cs="Arial"/>
          <w:sz w:val="28"/>
          <w:szCs w:val="28"/>
        </w:rPr>
        <w:t xml:space="preserve">ley que incide en aspectos de política económica y energética. </w:t>
      </w:r>
    </w:p>
    <w:p w14:paraId="55478781" w14:textId="77777777" w:rsidR="00893E39" w:rsidRPr="0048390A" w:rsidRDefault="00893E39">
      <w:pPr>
        <w:pBdr>
          <w:top w:val="nil"/>
          <w:left w:val="nil"/>
          <w:bottom w:val="nil"/>
          <w:right w:val="nil"/>
          <w:between w:val="nil"/>
        </w:pBdr>
        <w:spacing w:line="360" w:lineRule="auto"/>
        <w:ind w:firstLine="709"/>
        <w:jc w:val="both"/>
        <w:rPr>
          <w:rFonts w:ascii="Arial" w:eastAsia="Arial" w:hAnsi="Arial" w:cs="Arial"/>
          <w:sz w:val="28"/>
          <w:szCs w:val="28"/>
        </w:rPr>
      </w:pPr>
    </w:p>
    <w:p w14:paraId="05F41FB0" w14:textId="6725504B" w:rsidR="00487C3C" w:rsidRPr="0029006E" w:rsidRDefault="00692C46">
      <w:pPr>
        <w:pBdr>
          <w:top w:val="nil"/>
          <w:left w:val="nil"/>
          <w:bottom w:val="nil"/>
          <w:right w:val="nil"/>
          <w:between w:val="nil"/>
        </w:pBdr>
        <w:spacing w:line="360" w:lineRule="auto"/>
        <w:ind w:firstLine="709"/>
        <w:jc w:val="both"/>
        <w:rPr>
          <w:rFonts w:ascii="Arial" w:eastAsia="Arial" w:hAnsi="Arial" w:cs="Arial"/>
          <w:i/>
          <w:iCs/>
          <w:color w:val="000000"/>
          <w:sz w:val="28"/>
          <w:szCs w:val="28"/>
        </w:rPr>
      </w:pPr>
      <w:r>
        <w:rPr>
          <w:rFonts w:ascii="Arial" w:eastAsia="Arial" w:hAnsi="Arial" w:cs="Arial"/>
          <w:color w:val="000000"/>
          <w:sz w:val="28"/>
          <w:szCs w:val="28"/>
        </w:rPr>
        <w:t xml:space="preserve">Para empezar, es importante destacar que nuestra </w:t>
      </w:r>
      <w:r w:rsidR="009A2ED4" w:rsidRPr="0048390A">
        <w:rPr>
          <w:rFonts w:ascii="Arial" w:eastAsia="Arial" w:hAnsi="Arial" w:cs="Arial"/>
          <w:color w:val="000000"/>
          <w:sz w:val="28"/>
          <w:szCs w:val="28"/>
        </w:rPr>
        <w:t xml:space="preserve">Constitución no impone un </w:t>
      </w:r>
      <w:r>
        <w:rPr>
          <w:rFonts w:ascii="Arial" w:eastAsia="Arial" w:hAnsi="Arial" w:cs="Arial"/>
          <w:color w:val="000000"/>
          <w:sz w:val="28"/>
          <w:szCs w:val="28"/>
        </w:rPr>
        <w:t xml:space="preserve">determinado </w:t>
      </w:r>
      <w:r w:rsidR="009A2ED4" w:rsidRPr="0048390A">
        <w:rPr>
          <w:rFonts w:ascii="Arial" w:eastAsia="Arial" w:hAnsi="Arial" w:cs="Arial"/>
          <w:color w:val="000000"/>
          <w:sz w:val="28"/>
          <w:szCs w:val="28"/>
        </w:rPr>
        <w:t>modelo económico</w:t>
      </w:r>
      <w:r>
        <w:rPr>
          <w:rFonts w:ascii="Arial" w:eastAsia="Arial" w:hAnsi="Arial" w:cs="Arial"/>
          <w:color w:val="000000"/>
          <w:sz w:val="28"/>
          <w:szCs w:val="28"/>
        </w:rPr>
        <w:t xml:space="preserve"> por encima de otro</w:t>
      </w:r>
      <w:r w:rsidR="009A2ED4" w:rsidRPr="0048390A">
        <w:rPr>
          <w:rFonts w:ascii="Arial" w:eastAsia="Arial" w:hAnsi="Arial" w:cs="Arial"/>
          <w:color w:val="000000"/>
          <w:sz w:val="28"/>
          <w:szCs w:val="28"/>
        </w:rPr>
        <w:t xml:space="preserve">. </w:t>
      </w:r>
      <w:r w:rsidR="00487C3C" w:rsidRPr="0029006E">
        <w:rPr>
          <w:rFonts w:ascii="Arial" w:eastAsia="Arial" w:hAnsi="Arial" w:cs="Arial"/>
          <w:i/>
          <w:iCs/>
          <w:color w:val="000000"/>
          <w:sz w:val="28"/>
          <w:szCs w:val="28"/>
        </w:rPr>
        <w:t xml:space="preserve">La nuestra es una Constitución </w:t>
      </w:r>
      <w:r w:rsidRPr="0029006E">
        <w:rPr>
          <w:rFonts w:ascii="Arial" w:eastAsia="Arial" w:hAnsi="Arial" w:cs="Arial"/>
          <w:i/>
          <w:iCs/>
          <w:color w:val="000000"/>
          <w:sz w:val="28"/>
          <w:szCs w:val="28"/>
        </w:rPr>
        <w:t>plural</w:t>
      </w:r>
      <w:r>
        <w:rPr>
          <w:rFonts w:ascii="Arial" w:eastAsia="Arial" w:hAnsi="Arial" w:cs="Arial"/>
          <w:color w:val="000000"/>
          <w:sz w:val="28"/>
          <w:szCs w:val="28"/>
        </w:rPr>
        <w:t xml:space="preserve">. Su </w:t>
      </w:r>
      <w:r w:rsidR="009A2ED4" w:rsidRPr="0048390A">
        <w:rPr>
          <w:rFonts w:ascii="Arial" w:eastAsia="Arial" w:hAnsi="Arial" w:cs="Arial"/>
          <w:color w:val="000000"/>
          <w:sz w:val="28"/>
          <w:szCs w:val="28"/>
        </w:rPr>
        <w:t>vocación es sentar los acuerdos fundamentales que nos permitan vivir</w:t>
      </w:r>
      <w:r>
        <w:rPr>
          <w:rFonts w:ascii="Arial" w:eastAsia="Arial" w:hAnsi="Arial" w:cs="Arial"/>
          <w:color w:val="000000"/>
          <w:sz w:val="28"/>
          <w:szCs w:val="28"/>
        </w:rPr>
        <w:t xml:space="preserve"> libre e igualitariamente</w:t>
      </w:r>
      <w:r w:rsidR="009A2ED4" w:rsidRPr="0048390A">
        <w:rPr>
          <w:rFonts w:ascii="Arial" w:eastAsia="Arial" w:hAnsi="Arial" w:cs="Arial"/>
          <w:color w:val="000000"/>
          <w:sz w:val="28"/>
          <w:szCs w:val="28"/>
        </w:rPr>
        <w:t xml:space="preserve"> en comunidad, a pesar de nuestras diferencias</w:t>
      </w:r>
      <w:r>
        <w:rPr>
          <w:rFonts w:ascii="Arial" w:eastAsia="Arial" w:hAnsi="Arial" w:cs="Arial"/>
          <w:color w:val="000000"/>
          <w:sz w:val="28"/>
          <w:szCs w:val="28"/>
        </w:rPr>
        <w:t xml:space="preserve"> de opinión,</w:t>
      </w:r>
      <w:r w:rsidR="009A2ED4" w:rsidRPr="0048390A">
        <w:rPr>
          <w:rFonts w:ascii="Arial" w:eastAsia="Arial" w:hAnsi="Arial" w:cs="Arial"/>
          <w:color w:val="000000"/>
          <w:sz w:val="28"/>
          <w:szCs w:val="28"/>
        </w:rPr>
        <w:t xml:space="preserve"> anhelos, necesidades y puntos de vista. </w:t>
      </w:r>
      <w:r w:rsidR="00487C3C">
        <w:rPr>
          <w:rFonts w:ascii="Arial" w:eastAsia="Arial" w:hAnsi="Arial" w:cs="Arial"/>
          <w:color w:val="000000"/>
          <w:sz w:val="28"/>
          <w:szCs w:val="28"/>
        </w:rPr>
        <w:t xml:space="preserve">El </w:t>
      </w:r>
      <w:r>
        <w:rPr>
          <w:rFonts w:ascii="Arial" w:eastAsia="Arial" w:hAnsi="Arial" w:cs="Arial"/>
          <w:color w:val="000000"/>
          <w:sz w:val="28"/>
          <w:szCs w:val="28"/>
        </w:rPr>
        <w:t xml:space="preserve">texto constitucional </w:t>
      </w:r>
      <w:r w:rsidR="009A2ED4" w:rsidRPr="0048390A">
        <w:rPr>
          <w:rFonts w:ascii="Arial" w:eastAsia="Arial" w:hAnsi="Arial" w:cs="Arial"/>
          <w:color w:val="000000"/>
          <w:sz w:val="28"/>
          <w:szCs w:val="28"/>
        </w:rPr>
        <w:t>consagra una visión profundamente democrática del desarrollo</w:t>
      </w:r>
      <w:r>
        <w:rPr>
          <w:rFonts w:ascii="Arial" w:eastAsia="Arial" w:hAnsi="Arial" w:cs="Arial"/>
          <w:color w:val="000000"/>
          <w:sz w:val="28"/>
          <w:szCs w:val="28"/>
        </w:rPr>
        <w:t xml:space="preserve"> y</w:t>
      </w:r>
      <w:r w:rsidR="009A2ED4" w:rsidRPr="0048390A">
        <w:rPr>
          <w:rFonts w:ascii="Arial" w:eastAsia="Arial" w:hAnsi="Arial" w:cs="Arial"/>
          <w:color w:val="000000"/>
          <w:sz w:val="28"/>
          <w:szCs w:val="28"/>
        </w:rPr>
        <w:t xml:space="preserve"> una visión </w:t>
      </w:r>
      <w:r>
        <w:rPr>
          <w:rFonts w:ascii="Arial" w:eastAsia="Arial" w:hAnsi="Arial" w:cs="Arial"/>
          <w:color w:val="000000"/>
          <w:sz w:val="28"/>
          <w:szCs w:val="28"/>
        </w:rPr>
        <w:t xml:space="preserve">claramente </w:t>
      </w:r>
      <w:r w:rsidR="009A2ED4" w:rsidRPr="0048390A">
        <w:rPr>
          <w:rFonts w:ascii="Arial" w:eastAsia="Arial" w:hAnsi="Arial" w:cs="Arial"/>
          <w:color w:val="000000"/>
          <w:sz w:val="28"/>
          <w:szCs w:val="28"/>
        </w:rPr>
        <w:t>plural</w:t>
      </w:r>
      <w:r>
        <w:rPr>
          <w:rFonts w:ascii="Arial" w:eastAsia="Arial" w:hAnsi="Arial" w:cs="Arial"/>
          <w:color w:val="000000"/>
          <w:sz w:val="28"/>
          <w:szCs w:val="28"/>
        </w:rPr>
        <w:t xml:space="preserve">, con la finalidad de </w:t>
      </w:r>
      <w:r w:rsidR="009A2ED4" w:rsidRPr="0048390A">
        <w:rPr>
          <w:rFonts w:ascii="Arial" w:eastAsia="Arial" w:hAnsi="Arial" w:cs="Arial"/>
          <w:color w:val="000000"/>
          <w:sz w:val="28"/>
          <w:szCs w:val="28"/>
        </w:rPr>
        <w:t>alcanzar un crecimiento integral y sostenible, con libertades y justicia social, con dignidad para todos los individuos, grupos y clases sociales.</w:t>
      </w:r>
      <w:r w:rsidR="009A2ED4" w:rsidRPr="0048390A">
        <w:rPr>
          <w:rFonts w:ascii="Arial" w:eastAsia="Arial" w:hAnsi="Arial" w:cs="Arial"/>
          <w:color w:val="000000"/>
          <w:sz w:val="28"/>
          <w:szCs w:val="28"/>
          <w:vertAlign w:val="superscript"/>
        </w:rPr>
        <w:footnoteReference w:id="10"/>
      </w:r>
      <w:r w:rsidR="009A2ED4" w:rsidRPr="0048390A">
        <w:rPr>
          <w:rFonts w:ascii="Arial" w:eastAsia="Arial" w:hAnsi="Arial" w:cs="Arial"/>
          <w:color w:val="000000"/>
          <w:sz w:val="28"/>
          <w:szCs w:val="28"/>
        </w:rPr>
        <w:t xml:space="preserve"> </w:t>
      </w:r>
      <w:r>
        <w:rPr>
          <w:rFonts w:ascii="Arial" w:eastAsia="Arial" w:hAnsi="Arial" w:cs="Arial"/>
          <w:color w:val="000000"/>
          <w:sz w:val="28"/>
          <w:szCs w:val="28"/>
        </w:rPr>
        <w:t xml:space="preserve">En otras palabras: </w:t>
      </w:r>
      <w:r w:rsidRPr="0029006E">
        <w:rPr>
          <w:rFonts w:ascii="Arial" w:eastAsia="Arial" w:hAnsi="Arial" w:cs="Arial"/>
          <w:i/>
          <w:iCs/>
          <w:color w:val="000000"/>
          <w:sz w:val="28"/>
          <w:szCs w:val="28"/>
        </w:rPr>
        <w:t>un</w:t>
      </w:r>
      <w:r w:rsidR="009A2ED4" w:rsidRPr="0029006E">
        <w:rPr>
          <w:rFonts w:ascii="Arial" w:eastAsia="Arial" w:hAnsi="Arial" w:cs="Arial"/>
          <w:i/>
          <w:iCs/>
          <w:color w:val="000000"/>
          <w:sz w:val="28"/>
          <w:szCs w:val="28"/>
        </w:rPr>
        <w:t xml:space="preserve"> desarrollo capaz de transformar la vida de las personas, y no solamente los mercados o las economías.</w:t>
      </w:r>
    </w:p>
    <w:p w14:paraId="7D699738" w14:textId="04735DFE" w:rsidR="00487C3C" w:rsidRDefault="00487C3C">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655CF246" w14:textId="77777777" w:rsidR="00487C3C" w:rsidRPr="0048390A" w:rsidRDefault="00487C3C" w:rsidP="00487C3C">
      <w:pPr>
        <w:pBdr>
          <w:top w:val="nil"/>
          <w:left w:val="nil"/>
          <w:bottom w:val="nil"/>
          <w:right w:val="nil"/>
          <w:between w:val="nil"/>
        </w:pBdr>
        <w:spacing w:line="360" w:lineRule="auto"/>
        <w:ind w:firstLine="709"/>
        <w:jc w:val="both"/>
        <w:rPr>
          <w:rFonts w:ascii="Arial" w:eastAsia="Arial" w:hAnsi="Arial" w:cs="Arial"/>
          <w:sz w:val="28"/>
          <w:szCs w:val="28"/>
        </w:rPr>
      </w:pPr>
      <w:r>
        <w:rPr>
          <w:rFonts w:ascii="Arial" w:eastAsia="Arial" w:hAnsi="Arial" w:cs="Arial"/>
          <w:color w:val="000000"/>
          <w:sz w:val="28"/>
          <w:szCs w:val="28"/>
        </w:rPr>
        <w:t>Como señaló el Juez de la Corte Suprema de Estados Unidos, Oliver Wendell Holmes Jr., en</w:t>
      </w:r>
      <w:r w:rsidRPr="0048390A">
        <w:rPr>
          <w:rFonts w:ascii="Arial" w:eastAsia="Arial" w:hAnsi="Arial" w:cs="Arial"/>
          <w:color w:val="000000"/>
          <w:sz w:val="28"/>
          <w:szCs w:val="28"/>
        </w:rPr>
        <w:t xml:space="preserve"> s</w:t>
      </w:r>
      <w:r w:rsidRPr="0048390A">
        <w:rPr>
          <w:rFonts w:ascii="Arial" w:eastAsia="Arial" w:hAnsi="Arial" w:cs="Arial"/>
          <w:sz w:val="28"/>
          <w:szCs w:val="28"/>
        </w:rPr>
        <w:t>u célebre voto</w:t>
      </w:r>
      <w:r>
        <w:rPr>
          <w:rFonts w:ascii="Arial" w:eastAsia="Arial" w:hAnsi="Arial" w:cs="Arial"/>
          <w:sz w:val="28"/>
          <w:szCs w:val="28"/>
        </w:rPr>
        <w:t xml:space="preserve"> d</w:t>
      </w:r>
      <w:r w:rsidRPr="0048390A">
        <w:rPr>
          <w:rFonts w:ascii="Arial" w:eastAsia="Arial" w:hAnsi="Arial" w:cs="Arial"/>
          <w:color w:val="000000"/>
          <w:sz w:val="28"/>
          <w:szCs w:val="28"/>
        </w:rPr>
        <w:t xml:space="preserve">el caso </w:t>
      </w:r>
      <w:proofErr w:type="spellStart"/>
      <w:r w:rsidRPr="0037317F">
        <w:rPr>
          <w:rFonts w:ascii="Arial" w:eastAsia="Arial" w:hAnsi="Arial" w:cs="Arial"/>
          <w:i/>
          <w:iCs/>
          <w:color w:val="000000"/>
          <w:sz w:val="28"/>
          <w:szCs w:val="28"/>
        </w:rPr>
        <w:t>Lo</w:t>
      </w:r>
      <w:r w:rsidRPr="0037317F">
        <w:rPr>
          <w:rFonts w:ascii="Arial" w:eastAsia="Arial" w:hAnsi="Arial" w:cs="Arial"/>
          <w:i/>
          <w:iCs/>
          <w:sz w:val="28"/>
          <w:szCs w:val="28"/>
        </w:rPr>
        <w:t>ch</w:t>
      </w:r>
      <w:r w:rsidRPr="0037317F">
        <w:rPr>
          <w:rFonts w:ascii="Arial" w:eastAsia="Arial" w:hAnsi="Arial" w:cs="Arial"/>
          <w:i/>
          <w:iCs/>
          <w:color w:val="000000"/>
          <w:sz w:val="28"/>
          <w:szCs w:val="28"/>
        </w:rPr>
        <w:t>ner</w:t>
      </w:r>
      <w:proofErr w:type="spellEnd"/>
      <w:r w:rsidRPr="0037317F">
        <w:rPr>
          <w:rFonts w:ascii="Arial" w:eastAsia="Arial" w:hAnsi="Arial" w:cs="Arial"/>
          <w:i/>
          <w:iCs/>
          <w:color w:val="000000"/>
          <w:sz w:val="28"/>
          <w:szCs w:val="28"/>
        </w:rPr>
        <w:t xml:space="preserve"> </w:t>
      </w:r>
      <w:r w:rsidRPr="005B09FF">
        <w:rPr>
          <w:rFonts w:ascii="Arial" w:eastAsia="Arial" w:hAnsi="Arial" w:cs="Arial"/>
          <w:i/>
          <w:iCs/>
          <w:color w:val="000000"/>
          <w:sz w:val="28"/>
          <w:szCs w:val="28"/>
        </w:rPr>
        <w:t xml:space="preserve">versus </w:t>
      </w:r>
      <w:r w:rsidRPr="0037317F">
        <w:rPr>
          <w:rFonts w:ascii="Arial" w:eastAsia="Arial" w:hAnsi="Arial" w:cs="Arial"/>
          <w:i/>
          <w:iCs/>
          <w:color w:val="000000"/>
          <w:sz w:val="28"/>
          <w:szCs w:val="28"/>
        </w:rPr>
        <w:t>Nueva York</w:t>
      </w:r>
      <w:r w:rsidRPr="0048390A">
        <w:rPr>
          <w:rFonts w:ascii="Arial" w:eastAsia="Arial" w:hAnsi="Arial" w:cs="Arial"/>
          <w:color w:val="000000"/>
          <w:sz w:val="28"/>
          <w:szCs w:val="28"/>
        </w:rPr>
        <w:t xml:space="preserve"> de 1905</w:t>
      </w:r>
      <w:r w:rsidRPr="0037317F">
        <w:rPr>
          <w:rFonts w:ascii="Arial" w:eastAsia="Arial" w:hAnsi="Arial" w:cs="Arial"/>
          <w:i/>
          <w:iCs/>
          <w:color w:val="000000"/>
          <w:sz w:val="28"/>
          <w:szCs w:val="28"/>
        </w:rPr>
        <w:t>:</w:t>
      </w:r>
      <w:r w:rsidRPr="0037317F">
        <w:rPr>
          <w:rFonts w:ascii="Arial" w:eastAsia="Arial" w:hAnsi="Arial" w:cs="Arial"/>
          <w:i/>
          <w:iCs/>
          <w:sz w:val="28"/>
          <w:szCs w:val="28"/>
        </w:rPr>
        <w:t xml:space="preserve"> </w:t>
      </w:r>
      <w:r w:rsidRPr="0037317F">
        <w:rPr>
          <w:rFonts w:ascii="Arial" w:eastAsia="Arial" w:hAnsi="Arial" w:cs="Arial"/>
          <w:i/>
          <w:iCs/>
          <w:color w:val="000000"/>
          <w:sz w:val="28"/>
          <w:szCs w:val="28"/>
        </w:rPr>
        <w:t>“</w:t>
      </w:r>
      <w:r w:rsidRPr="005B09FF">
        <w:rPr>
          <w:rFonts w:ascii="Arial" w:eastAsia="Arial" w:hAnsi="Arial" w:cs="Arial"/>
          <w:color w:val="000000"/>
          <w:sz w:val="28"/>
          <w:szCs w:val="28"/>
        </w:rPr>
        <w:t>[u]</w:t>
      </w:r>
      <w:proofErr w:type="spellStart"/>
      <w:r w:rsidRPr="0037317F">
        <w:rPr>
          <w:rFonts w:ascii="Arial" w:eastAsia="Arial" w:hAnsi="Arial" w:cs="Arial"/>
          <w:i/>
          <w:iCs/>
          <w:color w:val="000000"/>
          <w:sz w:val="28"/>
          <w:szCs w:val="28"/>
        </w:rPr>
        <w:t>na</w:t>
      </w:r>
      <w:proofErr w:type="spellEnd"/>
      <w:r w:rsidRPr="0037317F">
        <w:rPr>
          <w:rFonts w:ascii="Arial" w:eastAsia="Arial" w:hAnsi="Arial" w:cs="Arial"/>
          <w:i/>
          <w:iCs/>
          <w:color w:val="000000"/>
          <w:sz w:val="28"/>
          <w:szCs w:val="28"/>
        </w:rPr>
        <w:t xml:space="preserve"> Constitución no busca incorporar una teoría económica particular. Ni el paternalismo ni el </w:t>
      </w:r>
      <w:r w:rsidRPr="005B09FF">
        <w:rPr>
          <w:rFonts w:ascii="Arial" w:eastAsia="Arial" w:hAnsi="Arial" w:cs="Arial"/>
          <w:i/>
          <w:iCs/>
          <w:color w:val="000000"/>
          <w:sz w:val="28"/>
          <w:szCs w:val="28"/>
        </w:rPr>
        <w:t xml:space="preserve">laissez-faire. </w:t>
      </w:r>
      <w:r w:rsidRPr="0037317F">
        <w:rPr>
          <w:rFonts w:ascii="Arial" w:eastAsia="Arial" w:hAnsi="Arial" w:cs="Arial"/>
          <w:i/>
          <w:iCs/>
          <w:color w:val="000000"/>
          <w:sz w:val="28"/>
          <w:szCs w:val="28"/>
        </w:rPr>
        <w:t xml:space="preserve">Una Constitución está hecha para un pueblo con puntos de vista fundamentalmente distintos. El accidente de que nos encontremos en </w:t>
      </w:r>
      <w:r w:rsidRPr="0037317F">
        <w:rPr>
          <w:rFonts w:ascii="Arial" w:eastAsia="Arial" w:hAnsi="Arial" w:cs="Arial"/>
          <w:i/>
          <w:iCs/>
          <w:color w:val="000000"/>
          <w:sz w:val="28"/>
          <w:szCs w:val="28"/>
        </w:rPr>
        <w:lastRenderedPageBreak/>
        <w:t>la Constitución con ciertas opiniones que nos resultan naturales y familiares, o novedosas, o incluso desconcertantes, no debe nublar nuestro juicio sobre la cuestión de si las leyes que integran estos puntos de vista vulneran la Constitución”.</w:t>
      </w:r>
      <w:r w:rsidRPr="0048390A">
        <w:rPr>
          <w:rFonts w:ascii="Arial" w:eastAsia="Arial" w:hAnsi="Arial" w:cs="Arial"/>
          <w:color w:val="000000"/>
          <w:sz w:val="28"/>
          <w:szCs w:val="28"/>
        </w:rPr>
        <w:t xml:space="preserve"> </w:t>
      </w:r>
    </w:p>
    <w:p w14:paraId="58E99E82" w14:textId="77777777" w:rsidR="00487C3C" w:rsidRDefault="00487C3C">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34B476FE" w14:textId="349F1917" w:rsidR="00893E39" w:rsidRPr="006C196F" w:rsidRDefault="00487C3C">
      <w:pPr>
        <w:pBdr>
          <w:top w:val="nil"/>
          <w:left w:val="nil"/>
          <w:bottom w:val="nil"/>
          <w:right w:val="nil"/>
          <w:between w:val="nil"/>
        </w:pBdr>
        <w:spacing w:line="360" w:lineRule="auto"/>
        <w:ind w:firstLine="709"/>
        <w:jc w:val="both"/>
        <w:rPr>
          <w:rFonts w:ascii="Arial" w:eastAsia="Arial" w:hAnsi="Arial" w:cs="Arial"/>
          <w:i/>
          <w:iCs/>
          <w:color w:val="000000"/>
          <w:sz w:val="28"/>
          <w:szCs w:val="28"/>
        </w:rPr>
      </w:pPr>
      <w:r>
        <w:rPr>
          <w:rFonts w:ascii="Arial" w:eastAsia="Arial" w:hAnsi="Arial" w:cs="Arial"/>
          <w:color w:val="000000"/>
          <w:sz w:val="28"/>
          <w:szCs w:val="28"/>
        </w:rPr>
        <w:t>Por ello,</w:t>
      </w:r>
      <w:r w:rsidR="00692C46">
        <w:rPr>
          <w:rFonts w:ascii="Arial" w:eastAsia="Arial" w:hAnsi="Arial" w:cs="Arial"/>
          <w:color w:val="000000"/>
          <w:sz w:val="28"/>
          <w:szCs w:val="28"/>
        </w:rPr>
        <w:t xml:space="preserve"> </w:t>
      </w:r>
      <w:r w:rsidR="009A2ED4" w:rsidRPr="0048390A">
        <w:rPr>
          <w:rFonts w:ascii="Arial" w:eastAsia="Arial" w:hAnsi="Arial" w:cs="Arial"/>
          <w:color w:val="000000"/>
          <w:sz w:val="28"/>
          <w:szCs w:val="28"/>
        </w:rPr>
        <w:t xml:space="preserve">cuando el legislador democrático elige una medida para hacer realidad esta visión, nuestra labor no </w:t>
      </w:r>
      <w:r w:rsidR="00692C46">
        <w:rPr>
          <w:rFonts w:ascii="Arial" w:eastAsia="Arial" w:hAnsi="Arial" w:cs="Arial"/>
          <w:color w:val="000000"/>
          <w:sz w:val="28"/>
          <w:szCs w:val="28"/>
        </w:rPr>
        <w:t>puede consistir en</w:t>
      </w:r>
      <w:r w:rsidR="009A2ED4" w:rsidRPr="0048390A">
        <w:rPr>
          <w:rFonts w:ascii="Arial" w:eastAsia="Arial" w:hAnsi="Arial" w:cs="Arial"/>
          <w:color w:val="000000"/>
          <w:sz w:val="28"/>
          <w:szCs w:val="28"/>
        </w:rPr>
        <w:t xml:space="preserve"> evaluar la pertinencia de su diseño, las bondades de</w:t>
      </w:r>
      <w:r w:rsidR="00692C46">
        <w:rPr>
          <w:rFonts w:ascii="Arial" w:eastAsia="Arial" w:hAnsi="Arial" w:cs="Arial"/>
          <w:color w:val="000000"/>
          <w:sz w:val="28"/>
          <w:szCs w:val="28"/>
        </w:rPr>
        <w:t>l</w:t>
      </w:r>
      <w:r w:rsidR="009A2ED4" w:rsidRPr="0048390A">
        <w:rPr>
          <w:rFonts w:ascii="Arial" w:eastAsia="Arial" w:hAnsi="Arial" w:cs="Arial"/>
          <w:color w:val="000000"/>
          <w:sz w:val="28"/>
          <w:szCs w:val="28"/>
        </w:rPr>
        <w:t xml:space="preserve"> modelo económico</w:t>
      </w:r>
      <w:r>
        <w:rPr>
          <w:rFonts w:ascii="Arial" w:eastAsia="Arial" w:hAnsi="Arial" w:cs="Arial"/>
          <w:color w:val="000000"/>
          <w:sz w:val="28"/>
          <w:szCs w:val="28"/>
        </w:rPr>
        <w:t xml:space="preserve"> adoptado</w:t>
      </w:r>
      <w:r w:rsidR="00692C46">
        <w:rPr>
          <w:rFonts w:ascii="Arial" w:eastAsia="Arial" w:hAnsi="Arial" w:cs="Arial"/>
          <w:color w:val="000000"/>
          <w:sz w:val="28"/>
          <w:szCs w:val="28"/>
        </w:rPr>
        <w:t xml:space="preserve">, </w:t>
      </w:r>
      <w:r w:rsidR="009A2ED4" w:rsidRPr="0048390A">
        <w:rPr>
          <w:rFonts w:ascii="Arial" w:eastAsia="Arial" w:hAnsi="Arial" w:cs="Arial"/>
          <w:color w:val="000000"/>
          <w:sz w:val="28"/>
          <w:szCs w:val="28"/>
        </w:rPr>
        <w:t>la conveniencia de su regulación</w:t>
      </w:r>
      <w:r w:rsidR="00692C46">
        <w:rPr>
          <w:rFonts w:ascii="Arial" w:eastAsia="Arial" w:hAnsi="Arial" w:cs="Arial"/>
          <w:color w:val="000000"/>
          <w:sz w:val="28"/>
          <w:szCs w:val="28"/>
        </w:rPr>
        <w:t xml:space="preserve">, y </w:t>
      </w:r>
      <w:r>
        <w:rPr>
          <w:rFonts w:ascii="Arial" w:eastAsia="Arial" w:hAnsi="Arial" w:cs="Arial"/>
          <w:color w:val="000000"/>
          <w:sz w:val="28"/>
          <w:szCs w:val="28"/>
        </w:rPr>
        <w:t>menos aún</w:t>
      </w:r>
      <w:r w:rsidR="00692C46">
        <w:rPr>
          <w:rFonts w:ascii="Arial" w:eastAsia="Arial" w:hAnsi="Arial" w:cs="Arial"/>
          <w:color w:val="000000"/>
          <w:sz w:val="28"/>
          <w:szCs w:val="28"/>
        </w:rPr>
        <w:t xml:space="preserve"> </w:t>
      </w:r>
      <w:r w:rsidR="000D0579">
        <w:rPr>
          <w:rFonts w:ascii="Arial" w:eastAsia="Arial" w:hAnsi="Arial" w:cs="Arial"/>
          <w:color w:val="000000"/>
          <w:sz w:val="28"/>
          <w:szCs w:val="28"/>
        </w:rPr>
        <w:t>su coincidencia con nuestra ideología o preferencias particulares</w:t>
      </w:r>
      <w:r w:rsidR="009A2ED4" w:rsidRPr="0048390A">
        <w:rPr>
          <w:rFonts w:ascii="Arial" w:eastAsia="Arial" w:hAnsi="Arial" w:cs="Arial"/>
          <w:color w:val="000000"/>
          <w:sz w:val="28"/>
          <w:szCs w:val="28"/>
        </w:rPr>
        <w:t xml:space="preserve">. </w:t>
      </w:r>
      <w:r w:rsidR="000D0579">
        <w:rPr>
          <w:rFonts w:ascii="Arial" w:eastAsia="Arial" w:hAnsi="Arial" w:cs="Arial"/>
          <w:color w:val="000000"/>
          <w:sz w:val="28"/>
          <w:szCs w:val="28"/>
        </w:rPr>
        <w:t xml:space="preserve">Como jueces constitucionales, </w:t>
      </w:r>
      <w:r w:rsidR="000D0579" w:rsidRPr="006C196F">
        <w:rPr>
          <w:rFonts w:ascii="Arial" w:eastAsia="Arial" w:hAnsi="Arial" w:cs="Arial"/>
          <w:i/>
          <w:iCs/>
          <w:color w:val="000000"/>
          <w:sz w:val="28"/>
          <w:szCs w:val="28"/>
        </w:rPr>
        <w:t>n</w:t>
      </w:r>
      <w:r w:rsidR="009A2ED4" w:rsidRPr="006C196F">
        <w:rPr>
          <w:rFonts w:ascii="Arial" w:eastAsia="Arial" w:hAnsi="Arial" w:cs="Arial"/>
          <w:i/>
          <w:iCs/>
          <w:color w:val="000000"/>
          <w:sz w:val="28"/>
          <w:szCs w:val="28"/>
        </w:rPr>
        <w:t xml:space="preserve">uestra labor es interpretar la Constitución con </w:t>
      </w:r>
      <w:r w:rsidR="000D0579" w:rsidRPr="006C196F">
        <w:rPr>
          <w:rFonts w:ascii="Arial" w:eastAsia="Arial" w:hAnsi="Arial" w:cs="Arial"/>
          <w:i/>
          <w:iCs/>
          <w:color w:val="000000"/>
          <w:sz w:val="28"/>
          <w:szCs w:val="28"/>
        </w:rPr>
        <w:t>indepen</w:t>
      </w:r>
      <w:r w:rsidR="00AB4C78" w:rsidRPr="006C196F">
        <w:rPr>
          <w:rFonts w:ascii="Arial" w:eastAsia="Arial" w:hAnsi="Arial" w:cs="Arial"/>
          <w:i/>
          <w:iCs/>
          <w:color w:val="000000"/>
          <w:sz w:val="28"/>
          <w:szCs w:val="28"/>
        </w:rPr>
        <w:t>de</w:t>
      </w:r>
      <w:r w:rsidR="000D0579" w:rsidRPr="006C196F">
        <w:rPr>
          <w:rFonts w:ascii="Arial" w:eastAsia="Arial" w:hAnsi="Arial" w:cs="Arial"/>
          <w:i/>
          <w:iCs/>
          <w:color w:val="000000"/>
          <w:sz w:val="28"/>
          <w:szCs w:val="28"/>
        </w:rPr>
        <w:t>ncia e imparcial</w:t>
      </w:r>
      <w:r w:rsidR="00AB4C78" w:rsidRPr="006C196F">
        <w:rPr>
          <w:rFonts w:ascii="Arial" w:eastAsia="Arial" w:hAnsi="Arial" w:cs="Arial"/>
          <w:i/>
          <w:iCs/>
          <w:color w:val="000000"/>
          <w:sz w:val="28"/>
          <w:szCs w:val="28"/>
        </w:rPr>
        <w:t>i</w:t>
      </w:r>
      <w:r w:rsidR="000D0579" w:rsidRPr="006C196F">
        <w:rPr>
          <w:rFonts w:ascii="Arial" w:eastAsia="Arial" w:hAnsi="Arial" w:cs="Arial"/>
          <w:i/>
          <w:iCs/>
          <w:color w:val="000000"/>
          <w:sz w:val="28"/>
          <w:szCs w:val="28"/>
        </w:rPr>
        <w:t xml:space="preserve">dad, </w:t>
      </w:r>
      <w:r w:rsidR="009A2ED4" w:rsidRPr="006C196F">
        <w:rPr>
          <w:rFonts w:ascii="Arial" w:eastAsia="Arial" w:hAnsi="Arial" w:cs="Arial"/>
          <w:i/>
          <w:iCs/>
          <w:color w:val="000000"/>
          <w:sz w:val="28"/>
          <w:szCs w:val="28"/>
        </w:rPr>
        <w:t xml:space="preserve">y </w:t>
      </w:r>
      <w:r w:rsidRPr="006C196F">
        <w:rPr>
          <w:rFonts w:ascii="Arial" w:eastAsia="Arial" w:hAnsi="Arial" w:cs="Arial"/>
          <w:i/>
          <w:iCs/>
          <w:color w:val="000000"/>
          <w:sz w:val="28"/>
          <w:szCs w:val="28"/>
        </w:rPr>
        <w:t xml:space="preserve">con base en ello </w:t>
      </w:r>
      <w:r w:rsidR="009A2ED4" w:rsidRPr="006C196F">
        <w:rPr>
          <w:rFonts w:ascii="Arial" w:eastAsia="Arial" w:hAnsi="Arial" w:cs="Arial"/>
          <w:i/>
          <w:iCs/>
          <w:color w:val="000000"/>
          <w:sz w:val="28"/>
          <w:szCs w:val="28"/>
        </w:rPr>
        <w:t xml:space="preserve">decidir si la medida impugnada vulnera sus postulados. </w:t>
      </w:r>
    </w:p>
    <w:p w14:paraId="5FD39628" w14:textId="53346907" w:rsidR="005B09FF" w:rsidRDefault="005B09FF">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32B91D84" w14:textId="26C21F2F" w:rsidR="000D0579" w:rsidRDefault="00464FFA">
      <w:pPr>
        <w:pBdr>
          <w:top w:val="nil"/>
          <w:left w:val="nil"/>
          <w:bottom w:val="nil"/>
          <w:right w:val="nil"/>
          <w:between w:val="nil"/>
        </w:pBdr>
        <w:spacing w:line="360" w:lineRule="auto"/>
        <w:ind w:firstLine="709"/>
        <w:jc w:val="both"/>
        <w:rPr>
          <w:rFonts w:ascii="Arial" w:eastAsia="Arial" w:hAnsi="Arial" w:cs="Arial"/>
          <w:color w:val="000000"/>
          <w:sz w:val="28"/>
          <w:szCs w:val="28"/>
        </w:rPr>
      </w:pPr>
      <w:r>
        <w:rPr>
          <w:rFonts w:ascii="Arial" w:eastAsia="Arial" w:hAnsi="Arial" w:cs="Arial"/>
          <w:color w:val="000000"/>
          <w:sz w:val="28"/>
          <w:szCs w:val="28"/>
        </w:rPr>
        <w:t>En</w:t>
      </w:r>
      <w:r w:rsidR="003A7258">
        <w:rPr>
          <w:rFonts w:ascii="Arial" w:eastAsia="Arial" w:hAnsi="Arial" w:cs="Arial"/>
          <w:color w:val="000000"/>
          <w:sz w:val="28"/>
          <w:szCs w:val="28"/>
        </w:rPr>
        <w:t xml:space="preserve"> </w:t>
      </w:r>
      <w:r w:rsidR="000D0579">
        <w:rPr>
          <w:rFonts w:ascii="Arial" w:eastAsia="Arial" w:hAnsi="Arial" w:cs="Arial"/>
          <w:color w:val="000000"/>
          <w:sz w:val="28"/>
          <w:szCs w:val="28"/>
        </w:rPr>
        <w:t xml:space="preserve">el presente caso, la cuestión a dilucidar consistía en determinar si los preceptos </w:t>
      </w:r>
      <w:r w:rsidR="003A7258">
        <w:rPr>
          <w:rFonts w:ascii="Arial" w:eastAsia="Arial" w:hAnsi="Arial" w:cs="Arial"/>
          <w:color w:val="000000"/>
          <w:sz w:val="28"/>
          <w:szCs w:val="28"/>
        </w:rPr>
        <w:t>reformados de la Ley de la Industria Eléctrica</w:t>
      </w:r>
      <w:r w:rsidR="000D0579">
        <w:rPr>
          <w:rFonts w:ascii="Arial" w:eastAsia="Arial" w:hAnsi="Arial" w:cs="Arial"/>
          <w:color w:val="000000"/>
          <w:sz w:val="28"/>
          <w:szCs w:val="28"/>
        </w:rPr>
        <w:t xml:space="preserve"> </w:t>
      </w:r>
      <w:r w:rsidR="003A7258" w:rsidRPr="003A7258">
        <w:rPr>
          <w:rFonts w:ascii="Arial" w:eastAsia="Arial" w:hAnsi="Arial" w:cs="Arial"/>
          <w:color w:val="000000"/>
          <w:sz w:val="28"/>
          <w:szCs w:val="28"/>
        </w:rPr>
        <w:t>—</w:t>
      </w:r>
      <w:r w:rsidR="003A7258">
        <w:rPr>
          <w:rFonts w:ascii="Arial" w:eastAsia="Arial" w:hAnsi="Arial" w:cs="Arial"/>
          <w:color w:val="000000"/>
          <w:sz w:val="28"/>
          <w:szCs w:val="28"/>
        </w:rPr>
        <w:t xml:space="preserve">los cuales, como se dijo, introdujeron diversas modificaciones en torno al llamado </w:t>
      </w:r>
      <w:r w:rsidR="003A7258" w:rsidRPr="00651360">
        <w:rPr>
          <w:rFonts w:ascii="Arial" w:eastAsia="Arial" w:hAnsi="Arial" w:cs="Arial"/>
          <w:i/>
          <w:iCs/>
          <w:color w:val="000000"/>
          <w:sz w:val="28"/>
          <w:szCs w:val="28"/>
        </w:rPr>
        <w:t>orden de despacho</w:t>
      </w:r>
      <w:r w:rsidR="003A7258">
        <w:rPr>
          <w:rFonts w:ascii="Arial" w:eastAsia="Arial" w:hAnsi="Arial" w:cs="Arial"/>
          <w:color w:val="000000"/>
          <w:sz w:val="28"/>
          <w:szCs w:val="28"/>
        </w:rPr>
        <w:t xml:space="preserve"> eléctrico</w:t>
      </w:r>
      <w:r w:rsidR="003A7258" w:rsidRPr="003A7258">
        <w:rPr>
          <w:rFonts w:ascii="Arial" w:eastAsia="Arial" w:hAnsi="Arial" w:cs="Arial"/>
          <w:color w:val="000000"/>
          <w:sz w:val="28"/>
          <w:szCs w:val="28"/>
        </w:rPr>
        <w:t>—</w:t>
      </w:r>
      <w:r w:rsidR="003A7258">
        <w:rPr>
          <w:rFonts w:ascii="Arial" w:eastAsia="Arial" w:hAnsi="Arial" w:cs="Arial"/>
          <w:color w:val="000000"/>
          <w:sz w:val="28"/>
          <w:szCs w:val="28"/>
        </w:rPr>
        <w:t xml:space="preserve"> </w:t>
      </w:r>
      <w:r w:rsidR="000D0579">
        <w:rPr>
          <w:rFonts w:ascii="Arial" w:eastAsia="Arial" w:hAnsi="Arial" w:cs="Arial"/>
          <w:color w:val="000000"/>
          <w:sz w:val="28"/>
          <w:szCs w:val="28"/>
        </w:rPr>
        <w:t xml:space="preserve">eran contrarios a los principios constitucionales en materia energética, establecidos mediante la reforma constitucional del año </w:t>
      </w:r>
      <w:r w:rsidR="006C51C0">
        <w:rPr>
          <w:rFonts w:ascii="Arial" w:eastAsia="Arial" w:hAnsi="Arial" w:cs="Arial"/>
          <w:color w:val="000000"/>
          <w:sz w:val="28"/>
          <w:szCs w:val="28"/>
        </w:rPr>
        <w:t>dos mil trece</w:t>
      </w:r>
      <w:r w:rsidR="000D0579">
        <w:rPr>
          <w:rFonts w:ascii="Arial" w:eastAsia="Arial" w:hAnsi="Arial" w:cs="Arial"/>
          <w:color w:val="000000"/>
          <w:sz w:val="28"/>
          <w:szCs w:val="28"/>
        </w:rPr>
        <w:t>. Para ello, era necesario dilucidar</w:t>
      </w:r>
      <w:r w:rsidR="00AB1398">
        <w:rPr>
          <w:rFonts w:ascii="Arial" w:eastAsia="Arial" w:hAnsi="Arial" w:cs="Arial"/>
          <w:color w:val="000000"/>
          <w:sz w:val="28"/>
          <w:szCs w:val="28"/>
        </w:rPr>
        <w:t xml:space="preserve"> </w:t>
      </w:r>
      <w:r w:rsidR="000D0579">
        <w:rPr>
          <w:rFonts w:ascii="Arial" w:eastAsia="Arial" w:hAnsi="Arial" w:cs="Arial"/>
          <w:color w:val="000000"/>
          <w:sz w:val="28"/>
          <w:szCs w:val="28"/>
        </w:rPr>
        <w:t xml:space="preserve">en primer lugar si dicha reforma impuso un diseño normativo </w:t>
      </w:r>
      <w:r w:rsidR="000D0579" w:rsidRPr="00651360">
        <w:rPr>
          <w:rFonts w:ascii="Arial" w:eastAsia="Arial" w:hAnsi="Arial" w:cs="Arial"/>
          <w:i/>
          <w:iCs/>
          <w:color w:val="000000"/>
          <w:sz w:val="28"/>
          <w:szCs w:val="28"/>
        </w:rPr>
        <w:t>único</w:t>
      </w:r>
      <w:r w:rsidR="00E02FB5">
        <w:rPr>
          <w:rFonts w:ascii="Arial" w:eastAsia="Arial" w:hAnsi="Arial" w:cs="Arial"/>
          <w:color w:val="000000"/>
          <w:sz w:val="28"/>
          <w:szCs w:val="28"/>
        </w:rPr>
        <w:t xml:space="preserve"> o si</w:t>
      </w:r>
      <w:r w:rsidR="003A7258">
        <w:rPr>
          <w:rFonts w:ascii="Arial" w:eastAsia="Arial" w:hAnsi="Arial" w:cs="Arial"/>
          <w:color w:val="000000"/>
          <w:sz w:val="28"/>
          <w:szCs w:val="28"/>
        </w:rPr>
        <w:t>, por el contrario,</w:t>
      </w:r>
      <w:r w:rsidR="00E02FB5">
        <w:rPr>
          <w:rFonts w:ascii="Arial" w:eastAsia="Arial" w:hAnsi="Arial" w:cs="Arial"/>
          <w:color w:val="000000"/>
          <w:sz w:val="28"/>
          <w:szCs w:val="28"/>
        </w:rPr>
        <w:t xml:space="preserve"> el legislador </w:t>
      </w:r>
      <w:r w:rsidR="003A7258">
        <w:rPr>
          <w:rFonts w:ascii="Arial" w:eastAsia="Arial" w:hAnsi="Arial" w:cs="Arial"/>
          <w:color w:val="000000"/>
          <w:sz w:val="28"/>
          <w:szCs w:val="28"/>
        </w:rPr>
        <w:t xml:space="preserve">democrático </w:t>
      </w:r>
      <w:r w:rsidR="00E02FB5">
        <w:rPr>
          <w:rFonts w:ascii="Arial" w:eastAsia="Arial" w:hAnsi="Arial" w:cs="Arial"/>
          <w:color w:val="000000"/>
          <w:sz w:val="28"/>
          <w:szCs w:val="28"/>
        </w:rPr>
        <w:t xml:space="preserve">contaba con un abanico más amplio de opciones regulatorias </w:t>
      </w:r>
      <w:r w:rsidR="003A7258">
        <w:rPr>
          <w:rFonts w:ascii="Arial" w:eastAsia="Arial" w:hAnsi="Arial" w:cs="Arial"/>
          <w:color w:val="000000"/>
          <w:sz w:val="28"/>
          <w:szCs w:val="28"/>
        </w:rPr>
        <w:t xml:space="preserve">a fin de dar cumplimiento a tales postulados. </w:t>
      </w:r>
    </w:p>
    <w:p w14:paraId="2071A3D5" w14:textId="77777777" w:rsidR="000D0579" w:rsidRDefault="000D0579">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3359E3DA" w14:textId="00331A5B" w:rsidR="00893E39" w:rsidRPr="0048390A" w:rsidRDefault="003A7258">
      <w:pPr>
        <w:pBdr>
          <w:top w:val="nil"/>
          <w:left w:val="nil"/>
          <w:bottom w:val="nil"/>
          <w:right w:val="nil"/>
          <w:between w:val="nil"/>
        </w:pBdr>
        <w:spacing w:line="360" w:lineRule="auto"/>
        <w:ind w:firstLine="709"/>
        <w:jc w:val="both"/>
        <w:rPr>
          <w:rFonts w:ascii="Arial" w:eastAsia="Arial" w:hAnsi="Arial" w:cs="Arial"/>
          <w:color w:val="000000"/>
          <w:sz w:val="28"/>
          <w:szCs w:val="28"/>
        </w:rPr>
      </w:pPr>
      <w:r>
        <w:rPr>
          <w:rFonts w:ascii="Arial" w:eastAsia="Arial" w:hAnsi="Arial" w:cs="Arial"/>
          <w:color w:val="000000"/>
          <w:sz w:val="28"/>
          <w:szCs w:val="28"/>
        </w:rPr>
        <w:t xml:space="preserve">De la revisión de las modificaciones constitucionales de </w:t>
      </w:r>
      <w:r w:rsidR="00DD7FCF">
        <w:rPr>
          <w:rFonts w:ascii="Arial" w:eastAsia="Arial" w:hAnsi="Arial" w:cs="Arial"/>
          <w:color w:val="000000"/>
          <w:sz w:val="28"/>
          <w:szCs w:val="28"/>
        </w:rPr>
        <w:t xml:space="preserve">dos mil trece </w:t>
      </w:r>
      <w:r>
        <w:rPr>
          <w:rFonts w:ascii="Arial" w:eastAsia="Arial" w:hAnsi="Arial" w:cs="Arial"/>
          <w:color w:val="000000"/>
          <w:sz w:val="28"/>
          <w:szCs w:val="28"/>
        </w:rPr>
        <w:t xml:space="preserve">y de los trabajos legislativos, se advierte que la intención del Poder Reformador de la Constitución fue implementar en México un </w:t>
      </w:r>
      <w:r w:rsidRPr="00651360">
        <w:rPr>
          <w:rFonts w:ascii="Arial" w:eastAsia="Arial" w:hAnsi="Arial" w:cs="Arial"/>
          <w:i/>
          <w:iCs/>
          <w:color w:val="000000"/>
          <w:sz w:val="28"/>
          <w:szCs w:val="28"/>
        </w:rPr>
        <w:t>nuevo diseño constitucional</w:t>
      </w:r>
      <w:r>
        <w:rPr>
          <w:rFonts w:ascii="Arial" w:eastAsia="Arial" w:hAnsi="Arial" w:cs="Arial"/>
          <w:color w:val="000000"/>
          <w:sz w:val="28"/>
          <w:szCs w:val="28"/>
        </w:rPr>
        <w:t xml:space="preserve"> en materia energética</w:t>
      </w:r>
      <w:r w:rsidR="00487C3C">
        <w:rPr>
          <w:rFonts w:ascii="Arial" w:eastAsia="Arial" w:hAnsi="Arial" w:cs="Arial"/>
          <w:color w:val="000000"/>
          <w:sz w:val="28"/>
          <w:szCs w:val="28"/>
        </w:rPr>
        <w:t xml:space="preserve"> y </w:t>
      </w:r>
      <w:r w:rsidR="000D5E2A">
        <w:rPr>
          <w:rFonts w:ascii="Arial" w:eastAsia="Arial" w:hAnsi="Arial" w:cs="Arial"/>
          <w:color w:val="000000"/>
          <w:sz w:val="28"/>
          <w:szCs w:val="28"/>
        </w:rPr>
        <w:t>abrir a la participación privada los sectores de “generación” y “suministro” de energía eléctrica</w:t>
      </w:r>
      <w:r w:rsidR="00487C3C">
        <w:rPr>
          <w:rFonts w:ascii="Arial" w:eastAsia="Arial" w:hAnsi="Arial" w:cs="Arial"/>
          <w:color w:val="000000"/>
          <w:sz w:val="28"/>
          <w:szCs w:val="28"/>
        </w:rPr>
        <w:t>, l</w:t>
      </w:r>
      <w:r w:rsidR="000D5E2A">
        <w:rPr>
          <w:rFonts w:ascii="Arial" w:eastAsia="Arial" w:hAnsi="Arial" w:cs="Arial"/>
          <w:color w:val="000000"/>
          <w:sz w:val="28"/>
          <w:szCs w:val="28"/>
        </w:rPr>
        <w:t xml:space="preserve">os cuales estaban reservados </w:t>
      </w:r>
      <w:r w:rsidR="00CC3CD3">
        <w:rPr>
          <w:rFonts w:ascii="Arial" w:eastAsia="Arial" w:hAnsi="Arial" w:cs="Arial"/>
          <w:color w:val="000000"/>
          <w:sz w:val="28"/>
          <w:szCs w:val="28"/>
        </w:rPr>
        <w:t>al Estado. E</w:t>
      </w:r>
      <w:r w:rsidR="00487C3C">
        <w:rPr>
          <w:rFonts w:ascii="Arial" w:eastAsia="Arial" w:hAnsi="Arial" w:cs="Arial"/>
          <w:color w:val="000000"/>
          <w:sz w:val="28"/>
          <w:szCs w:val="28"/>
        </w:rPr>
        <w:t>sto último</w:t>
      </w:r>
      <w:r w:rsidR="00CC3CD3">
        <w:rPr>
          <w:rFonts w:ascii="Arial" w:eastAsia="Arial" w:hAnsi="Arial" w:cs="Arial"/>
          <w:color w:val="000000"/>
          <w:sz w:val="28"/>
          <w:szCs w:val="28"/>
        </w:rPr>
        <w:t xml:space="preserve">, con la finalidad de generar un entorno de mayor </w:t>
      </w:r>
      <w:r w:rsidR="00CC3CD3" w:rsidRPr="00651360">
        <w:rPr>
          <w:rFonts w:ascii="Arial" w:eastAsia="Arial" w:hAnsi="Arial" w:cs="Arial"/>
          <w:i/>
          <w:iCs/>
          <w:color w:val="000000"/>
          <w:sz w:val="28"/>
          <w:szCs w:val="28"/>
        </w:rPr>
        <w:t>competitividad</w:t>
      </w:r>
      <w:r w:rsidR="00CC3CD3">
        <w:rPr>
          <w:rFonts w:ascii="Arial" w:eastAsia="Arial" w:hAnsi="Arial" w:cs="Arial"/>
          <w:color w:val="000000"/>
          <w:sz w:val="28"/>
          <w:szCs w:val="28"/>
        </w:rPr>
        <w:t xml:space="preserve"> que ayudara a modernizar el mercado eléctrico nacional. No obstante, </w:t>
      </w:r>
      <w:r w:rsidR="00487C3C">
        <w:rPr>
          <w:rFonts w:ascii="Arial" w:eastAsia="Arial" w:hAnsi="Arial" w:cs="Arial"/>
          <w:color w:val="000000"/>
          <w:sz w:val="28"/>
          <w:szCs w:val="28"/>
        </w:rPr>
        <w:t xml:space="preserve">la reforma también </w:t>
      </w:r>
      <w:r w:rsidR="00CC3CD3">
        <w:rPr>
          <w:rFonts w:ascii="Arial" w:eastAsia="Arial" w:hAnsi="Arial" w:cs="Arial"/>
          <w:color w:val="000000"/>
          <w:sz w:val="28"/>
          <w:szCs w:val="28"/>
        </w:rPr>
        <w:t xml:space="preserve">mantuvo la exclusividad del Estado en la </w:t>
      </w:r>
      <w:r w:rsidR="00CC3CD3" w:rsidRPr="00651360">
        <w:rPr>
          <w:rFonts w:ascii="Arial" w:eastAsia="Arial" w:hAnsi="Arial" w:cs="Arial"/>
          <w:i/>
          <w:iCs/>
          <w:color w:val="000000"/>
          <w:sz w:val="28"/>
          <w:szCs w:val="28"/>
        </w:rPr>
        <w:t>planeación</w:t>
      </w:r>
      <w:r w:rsidR="00CC3CD3">
        <w:rPr>
          <w:rFonts w:ascii="Arial" w:eastAsia="Arial" w:hAnsi="Arial" w:cs="Arial"/>
          <w:color w:val="000000"/>
          <w:sz w:val="28"/>
          <w:szCs w:val="28"/>
        </w:rPr>
        <w:t xml:space="preserve"> y </w:t>
      </w:r>
      <w:r w:rsidR="00CC3CD3" w:rsidRPr="00651360">
        <w:rPr>
          <w:rFonts w:ascii="Arial" w:eastAsia="Arial" w:hAnsi="Arial" w:cs="Arial"/>
          <w:i/>
          <w:iCs/>
          <w:color w:val="000000"/>
          <w:sz w:val="28"/>
          <w:szCs w:val="28"/>
        </w:rPr>
        <w:t xml:space="preserve">control </w:t>
      </w:r>
      <w:r w:rsidR="00CC3CD3" w:rsidRPr="00651360">
        <w:rPr>
          <w:rFonts w:ascii="Arial" w:eastAsia="Arial" w:hAnsi="Arial" w:cs="Arial"/>
          <w:i/>
          <w:iCs/>
          <w:color w:val="000000"/>
          <w:sz w:val="28"/>
          <w:szCs w:val="28"/>
        </w:rPr>
        <w:lastRenderedPageBreak/>
        <w:t>del Sistema Eléctrico Nacional</w:t>
      </w:r>
      <w:r w:rsidR="00CC3CD3">
        <w:rPr>
          <w:rFonts w:ascii="Arial" w:eastAsia="Arial" w:hAnsi="Arial" w:cs="Arial"/>
          <w:color w:val="000000"/>
          <w:sz w:val="28"/>
          <w:szCs w:val="28"/>
        </w:rPr>
        <w:t>, así como en las actividades relacionadas con los sectores de “transmisión” y “distribución” de energía eléctrica</w:t>
      </w:r>
      <w:r w:rsidR="00487C3C">
        <w:rPr>
          <w:rFonts w:ascii="Arial" w:eastAsia="Arial" w:hAnsi="Arial" w:cs="Arial"/>
          <w:color w:val="000000"/>
          <w:sz w:val="28"/>
          <w:szCs w:val="28"/>
        </w:rPr>
        <w:t xml:space="preserve">. </w:t>
      </w:r>
      <w:r w:rsidR="00CC3CD3">
        <w:rPr>
          <w:rFonts w:ascii="Arial" w:eastAsia="Arial" w:hAnsi="Arial" w:cs="Arial"/>
          <w:color w:val="000000"/>
          <w:sz w:val="28"/>
          <w:szCs w:val="28"/>
        </w:rPr>
        <w:t>T</w:t>
      </w:r>
      <w:r w:rsidR="009A2ED4" w:rsidRPr="0048390A">
        <w:rPr>
          <w:rFonts w:ascii="Arial" w:eastAsia="Arial" w:hAnsi="Arial" w:cs="Arial"/>
          <w:color w:val="000000"/>
          <w:sz w:val="28"/>
          <w:szCs w:val="28"/>
        </w:rPr>
        <w:t xml:space="preserve">odo </w:t>
      </w:r>
      <w:r w:rsidR="00487C3C">
        <w:rPr>
          <w:rFonts w:ascii="Arial" w:eastAsia="Arial" w:hAnsi="Arial" w:cs="Arial"/>
          <w:color w:val="000000"/>
          <w:sz w:val="28"/>
          <w:szCs w:val="28"/>
        </w:rPr>
        <w:t>lo cual</w:t>
      </w:r>
      <w:r w:rsidR="009A2ED4" w:rsidRPr="0048390A">
        <w:rPr>
          <w:rFonts w:ascii="Arial" w:eastAsia="Arial" w:hAnsi="Arial" w:cs="Arial"/>
          <w:color w:val="000000"/>
          <w:sz w:val="28"/>
          <w:szCs w:val="28"/>
        </w:rPr>
        <w:t xml:space="preserve"> quedó plasmado</w:t>
      </w:r>
      <w:r w:rsidR="00CC3CD3">
        <w:rPr>
          <w:rFonts w:ascii="Arial" w:eastAsia="Arial" w:hAnsi="Arial" w:cs="Arial"/>
          <w:color w:val="000000"/>
          <w:sz w:val="28"/>
          <w:szCs w:val="28"/>
        </w:rPr>
        <w:t xml:space="preserve"> expresamente</w:t>
      </w:r>
      <w:r w:rsidR="009A2ED4" w:rsidRPr="0048390A">
        <w:rPr>
          <w:rFonts w:ascii="Arial" w:eastAsia="Arial" w:hAnsi="Arial" w:cs="Arial"/>
          <w:color w:val="000000"/>
          <w:sz w:val="28"/>
          <w:szCs w:val="28"/>
        </w:rPr>
        <w:t xml:space="preserve"> en </w:t>
      </w:r>
      <w:r w:rsidR="00CC3CD3">
        <w:rPr>
          <w:rFonts w:ascii="Arial" w:eastAsia="Arial" w:hAnsi="Arial" w:cs="Arial"/>
          <w:color w:val="000000"/>
          <w:sz w:val="28"/>
          <w:szCs w:val="28"/>
        </w:rPr>
        <w:t>los</w:t>
      </w:r>
      <w:r w:rsidR="009A2ED4" w:rsidRPr="0048390A">
        <w:rPr>
          <w:rFonts w:ascii="Arial" w:eastAsia="Arial" w:hAnsi="Arial" w:cs="Arial"/>
          <w:color w:val="000000"/>
          <w:sz w:val="28"/>
          <w:szCs w:val="28"/>
        </w:rPr>
        <w:t xml:space="preserve"> artículo</w:t>
      </w:r>
      <w:r w:rsidR="00CC3CD3">
        <w:rPr>
          <w:rFonts w:ascii="Arial" w:eastAsia="Arial" w:hAnsi="Arial" w:cs="Arial"/>
          <w:color w:val="000000"/>
          <w:sz w:val="28"/>
          <w:szCs w:val="28"/>
        </w:rPr>
        <w:t>s</w:t>
      </w:r>
      <w:r w:rsidR="009A2ED4" w:rsidRPr="0048390A">
        <w:rPr>
          <w:rFonts w:ascii="Arial" w:eastAsia="Arial" w:hAnsi="Arial" w:cs="Arial"/>
          <w:color w:val="000000"/>
          <w:sz w:val="28"/>
          <w:szCs w:val="28"/>
        </w:rPr>
        <w:t xml:space="preserve"> 27, párrafo sexto y 28 constitucionales</w:t>
      </w:r>
      <w:r w:rsidR="009A2ED4" w:rsidRPr="0048390A">
        <w:rPr>
          <w:rFonts w:ascii="Arial" w:eastAsia="Arial" w:hAnsi="Arial" w:cs="Arial"/>
          <w:color w:val="000000"/>
          <w:sz w:val="28"/>
          <w:szCs w:val="28"/>
          <w:vertAlign w:val="superscript"/>
        </w:rPr>
        <w:footnoteReference w:id="11"/>
      </w:r>
      <w:r w:rsidR="002C69EE" w:rsidRPr="0048390A">
        <w:rPr>
          <w:rFonts w:ascii="Arial" w:eastAsia="Arial" w:hAnsi="Arial" w:cs="Arial"/>
          <w:color w:val="000000"/>
          <w:sz w:val="28"/>
          <w:szCs w:val="28"/>
        </w:rPr>
        <w:t>.</w:t>
      </w:r>
    </w:p>
    <w:p w14:paraId="40ADBB55" w14:textId="77777777" w:rsidR="00893E39" w:rsidRPr="0048390A" w:rsidRDefault="00893E39">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308EF384" w14:textId="4386C516" w:rsidR="00F85637" w:rsidRDefault="00B87A2D">
      <w:pPr>
        <w:pBdr>
          <w:top w:val="nil"/>
          <w:left w:val="nil"/>
          <w:bottom w:val="nil"/>
          <w:right w:val="nil"/>
          <w:between w:val="nil"/>
        </w:pBdr>
        <w:spacing w:line="360" w:lineRule="auto"/>
        <w:ind w:firstLine="709"/>
        <w:jc w:val="both"/>
        <w:rPr>
          <w:rFonts w:ascii="Arial" w:eastAsia="Arial" w:hAnsi="Arial" w:cs="Arial"/>
          <w:color w:val="000000"/>
          <w:sz w:val="28"/>
          <w:szCs w:val="28"/>
        </w:rPr>
      </w:pPr>
      <w:r>
        <w:rPr>
          <w:rFonts w:ascii="Arial" w:eastAsia="Arial" w:hAnsi="Arial" w:cs="Arial"/>
          <w:color w:val="000000"/>
          <w:sz w:val="28"/>
          <w:szCs w:val="28"/>
        </w:rPr>
        <w:t>Ahora bien,</w:t>
      </w:r>
      <w:r w:rsidR="00464FFA">
        <w:rPr>
          <w:rFonts w:ascii="Arial" w:eastAsia="Arial" w:hAnsi="Arial" w:cs="Arial"/>
          <w:color w:val="000000"/>
          <w:sz w:val="28"/>
          <w:szCs w:val="28"/>
        </w:rPr>
        <w:t xml:space="preserve"> de</w:t>
      </w:r>
      <w:r w:rsidR="00487C3C">
        <w:rPr>
          <w:rFonts w:ascii="Arial" w:eastAsia="Arial" w:hAnsi="Arial" w:cs="Arial"/>
          <w:color w:val="000000"/>
          <w:sz w:val="28"/>
          <w:szCs w:val="28"/>
        </w:rPr>
        <w:t xml:space="preserve"> la lectura de la </w:t>
      </w:r>
      <w:r w:rsidR="00997CBE">
        <w:rPr>
          <w:rFonts w:ascii="Arial" w:eastAsia="Arial" w:hAnsi="Arial" w:cs="Arial"/>
          <w:color w:val="000000"/>
          <w:sz w:val="28"/>
          <w:szCs w:val="28"/>
        </w:rPr>
        <w:t xml:space="preserve">citada </w:t>
      </w:r>
      <w:r w:rsidR="00487C3C">
        <w:rPr>
          <w:rFonts w:ascii="Arial" w:eastAsia="Arial" w:hAnsi="Arial" w:cs="Arial"/>
          <w:color w:val="000000"/>
          <w:sz w:val="28"/>
          <w:szCs w:val="28"/>
        </w:rPr>
        <w:t>reforma</w:t>
      </w:r>
      <w:r w:rsidR="00AB1398">
        <w:rPr>
          <w:rFonts w:ascii="Arial" w:eastAsia="Arial" w:hAnsi="Arial" w:cs="Arial"/>
          <w:color w:val="000000"/>
          <w:sz w:val="28"/>
          <w:szCs w:val="28"/>
        </w:rPr>
        <w:t xml:space="preserve"> no se advierte que </w:t>
      </w:r>
      <w:r w:rsidR="00487C3C">
        <w:rPr>
          <w:rFonts w:ascii="Arial" w:eastAsia="Arial" w:hAnsi="Arial" w:cs="Arial"/>
          <w:color w:val="000000"/>
          <w:sz w:val="28"/>
          <w:szCs w:val="28"/>
        </w:rPr>
        <w:t xml:space="preserve">el Poder Reformador </w:t>
      </w:r>
      <w:r w:rsidR="00AB1398">
        <w:rPr>
          <w:rFonts w:ascii="Arial" w:eastAsia="Arial" w:hAnsi="Arial" w:cs="Arial"/>
          <w:color w:val="000000"/>
          <w:sz w:val="28"/>
          <w:szCs w:val="28"/>
        </w:rPr>
        <w:t xml:space="preserve">hubiere introducido </w:t>
      </w:r>
      <w:r w:rsidR="000359B3">
        <w:rPr>
          <w:rFonts w:ascii="Arial" w:eastAsia="Arial" w:hAnsi="Arial" w:cs="Arial"/>
          <w:color w:val="000000"/>
          <w:sz w:val="28"/>
          <w:szCs w:val="28"/>
        </w:rPr>
        <w:t xml:space="preserve">alguna </w:t>
      </w:r>
      <w:r w:rsidR="00997CBE">
        <w:rPr>
          <w:rFonts w:ascii="Arial" w:eastAsia="Arial" w:hAnsi="Arial" w:cs="Arial"/>
          <w:color w:val="000000"/>
          <w:sz w:val="28"/>
          <w:szCs w:val="28"/>
        </w:rPr>
        <w:t xml:space="preserve">disposición </w:t>
      </w:r>
      <w:r w:rsidR="00AB1398">
        <w:rPr>
          <w:rFonts w:ascii="Arial" w:eastAsia="Arial" w:hAnsi="Arial" w:cs="Arial"/>
          <w:color w:val="000000"/>
          <w:sz w:val="28"/>
          <w:szCs w:val="28"/>
        </w:rPr>
        <w:t xml:space="preserve">expresa </w:t>
      </w:r>
      <w:r w:rsidR="000359B3">
        <w:rPr>
          <w:rFonts w:ascii="Arial" w:eastAsia="Arial" w:hAnsi="Arial" w:cs="Arial"/>
          <w:color w:val="000000"/>
          <w:sz w:val="28"/>
          <w:szCs w:val="28"/>
        </w:rPr>
        <w:t xml:space="preserve">que ordenara al legislador secundario </w:t>
      </w:r>
      <w:r w:rsidR="00997CBE">
        <w:rPr>
          <w:rFonts w:ascii="Arial" w:eastAsia="Arial" w:hAnsi="Arial" w:cs="Arial"/>
          <w:color w:val="000000"/>
          <w:sz w:val="28"/>
          <w:szCs w:val="28"/>
        </w:rPr>
        <w:t xml:space="preserve">observar determinadas reglas en torno </w:t>
      </w:r>
      <w:r w:rsidR="00AB1398">
        <w:rPr>
          <w:rFonts w:ascii="Arial" w:eastAsia="Arial" w:hAnsi="Arial" w:cs="Arial"/>
          <w:color w:val="000000"/>
          <w:sz w:val="28"/>
          <w:szCs w:val="28"/>
        </w:rPr>
        <w:t>a</w:t>
      </w:r>
      <w:r w:rsidR="00CC3CD3">
        <w:rPr>
          <w:rFonts w:ascii="Arial" w:eastAsia="Arial" w:hAnsi="Arial" w:cs="Arial"/>
          <w:color w:val="000000"/>
          <w:sz w:val="28"/>
          <w:szCs w:val="28"/>
        </w:rPr>
        <w:t xml:space="preserve">l llamado </w:t>
      </w:r>
      <w:r w:rsidR="009A2ED4" w:rsidRPr="00651360">
        <w:rPr>
          <w:rFonts w:ascii="Arial" w:eastAsia="Arial" w:hAnsi="Arial" w:cs="Arial"/>
          <w:i/>
          <w:iCs/>
          <w:color w:val="000000"/>
          <w:sz w:val="28"/>
          <w:szCs w:val="28"/>
        </w:rPr>
        <w:t>orden de despacho</w:t>
      </w:r>
      <w:r w:rsidR="009A2ED4" w:rsidRPr="0048390A">
        <w:rPr>
          <w:rFonts w:ascii="Arial" w:eastAsia="Arial" w:hAnsi="Arial" w:cs="Arial"/>
          <w:color w:val="000000"/>
          <w:sz w:val="28"/>
          <w:szCs w:val="28"/>
        </w:rPr>
        <w:t xml:space="preserve">, </w:t>
      </w:r>
      <w:r w:rsidR="00487C3C">
        <w:rPr>
          <w:rFonts w:ascii="Arial" w:eastAsia="Arial" w:hAnsi="Arial" w:cs="Arial"/>
          <w:color w:val="000000"/>
          <w:sz w:val="28"/>
          <w:szCs w:val="28"/>
        </w:rPr>
        <w:t>el modelo basado en</w:t>
      </w:r>
      <w:r w:rsidR="00CC3CD3">
        <w:rPr>
          <w:rFonts w:ascii="Arial" w:eastAsia="Arial" w:hAnsi="Arial" w:cs="Arial"/>
          <w:color w:val="000000"/>
          <w:sz w:val="28"/>
          <w:szCs w:val="28"/>
        </w:rPr>
        <w:t xml:space="preserve"> </w:t>
      </w:r>
      <w:r w:rsidR="009A2ED4" w:rsidRPr="00651360">
        <w:rPr>
          <w:rFonts w:ascii="Arial" w:eastAsia="Arial" w:hAnsi="Arial" w:cs="Arial"/>
          <w:i/>
          <w:iCs/>
          <w:color w:val="000000"/>
          <w:sz w:val="28"/>
          <w:szCs w:val="28"/>
        </w:rPr>
        <w:t>costos marginales</w:t>
      </w:r>
      <w:r w:rsidR="009A2ED4" w:rsidRPr="0048390A">
        <w:rPr>
          <w:rFonts w:ascii="Arial" w:eastAsia="Arial" w:hAnsi="Arial" w:cs="Arial"/>
          <w:color w:val="000000"/>
          <w:sz w:val="28"/>
          <w:szCs w:val="28"/>
        </w:rPr>
        <w:t xml:space="preserve">, </w:t>
      </w:r>
      <w:r w:rsidR="00CC3CD3">
        <w:rPr>
          <w:rFonts w:ascii="Arial" w:eastAsia="Arial" w:hAnsi="Arial" w:cs="Arial"/>
          <w:color w:val="000000"/>
          <w:sz w:val="28"/>
          <w:szCs w:val="28"/>
        </w:rPr>
        <w:t xml:space="preserve">los </w:t>
      </w:r>
      <w:r w:rsidR="009A2ED4" w:rsidRPr="00651360">
        <w:rPr>
          <w:rFonts w:ascii="Arial" w:eastAsia="Arial" w:hAnsi="Arial" w:cs="Arial"/>
          <w:i/>
          <w:iCs/>
          <w:color w:val="000000"/>
          <w:sz w:val="28"/>
          <w:szCs w:val="28"/>
        </w:rPr>
        <w:t>contratos legados</w:t>
      </w:r>
      <w:r w:rsidR="009A2ED4" w:rsidRPr="0048390A">
        <w:rPr>
          <w:rFonts w:ascii="Arial" w:eastAsia="Arial" w:hAnsi="Arial" w:cs="Arial"/>
          <w:color w:val="000000"/>
          <w:sz w:val="28"/>
          <w:szCs w:val="28"/>
        </w:rPr>
        <w:t xml:space="preserve"> </w:t>
      </w:r>
      <w:r w:rsidR="00487C3C">
        <w:rPr>
          <w:rFonts w:ascii="Arial" w:eastAsia="Arial" w:hAnsi="Arial" w:cs="Arial"/>
          <w:color w:val="000000"/>
          <w:sz w:val="28"/>
          <w:szCs w:val="28"/>
        </w:rPr>
        <w:t xml:space="preserve">o sobre </w:t>
      </w:r>
      <w:r w:rsidR="00CC3CD3">
        <w:rPr>
          <w:rFonts w:ascii="Arial" w:eastAsia="Arial" w:hAnsi="Arial" w:cs="Arial"/>
          <w:color w:val="000000"/>
          <w:sz w:val="28"/>
          <w:szCs w:val="28"/>
        </w:rPr>
        <w:t xml:space="preserve">el </w:t>
      </w:r>
      <w:r w:rsidR="00CC3CD3" w:rsidRPr="00651360">
        <w:rPr>
          <w:rFonts w:ascii="Arial" w:eastAsia="Arial" w:hAnsi="Arial" w:cs="Arial"/>
          <w:i/>
          <w:iCs/>
          <w:color w:val="000000"/>
          <w:sz w:val="28"/>
          <w:szCs w:val="28"/>
        </w:rPr>
        <w:t xml:space="preserve">sistema de </w:t>
      </w:r>
      <w:r w:rsidR="009A2ED4" w:rsidRPr="00651360">
        <w:rPr>
          <w:rFonts w:ascii="Arial" w:eastAsia="Arial" w:hAnsi="Arial" w:cs="Arial"/>
          <w:i/>
          <w:iCs/>
          <w:color w:val="000000"/>
          <w:sz w:val="28"/>
          <w:szCs w:val="28"/>
        </w:rPr>
        <w:t>subastas</w:t>
      </w:r>
      <w:r w:rsidR="009A2ED4" w:rsidRPr="0048390A">
        <w:rPr>
          <w:rFonts w:ascii="Arial" w:eastAsia="Arial" w:hAnsi="Arial" w:cs="Arial"/>
          <w:color w:val="000000"/>
          <w:sz w:val="28"/>
          <w:szCs w:val="28"/>
        </w:rPr>
        <w:t xml:space="preserve">. </w:t>
      </w:r>
      <w:r w:rsidR="00997CBE">
        <w:rPr>
          <w:rFonts w:ascii="Arial" w:eastAsia="Arial" w:hAnsi="Arial" w:cs="Arial"/>
          <w:color w:val="000000"/>
          <w:sz w:val="28"/>
          <w:szCs w:val="28"/>
        </w:rPr>
        <w:t xml:space="preserve">Por el contrario, se aprecia más bien que el </w:t>
      </w:r>
      <w:r w:rsidR="00CC3CD3">
        <w:rPr>
          <w:rFonts w:ascii="Arial" w:eastAsia="Arial" w:hAnsi="Arial" w:cs="Arial"/>
          <w:color w:val="000000"/>
          <w:sz w:val="28"/>
          <w:szCs w:val="28"/>
        </w:rPr>
        <w:t xml:space="preserve">Poder Reformador </w:t>
      </w:r>
      <w:r w:rsidR="00997CBE">
        <w:rPr>
          <w:rFonts w:ascii="Arial" w:eastAsia="Arial" w:hAnsi="Arial" w:cs="Arial"/>
          <w:color w:val="000000"/>
          <w:sz w:val="28"/>
          <w:szCs w:val="28"/>
        </w:rPr>
        <w:t xml:space="preserve">se limitó </w:t>
      </w:r>
      <w:r w:rsidR="00CC3CD3">
        <w:rPr>
          <w:rFonts w:ascii="Arial" w:eastAsia="Arial" w:hAnsi="Arial" w:cs="Arial"/>
          <w:color w:val="000000"/>
          <w:sz w:val="28"/>
          <w:szCs w:val="28"/>
        </w:rPr>
        <w:t>a establecer</w:t>
      </w:r>
      <w:r w:rsidR="009A2ED4" w:rsidRPr="0048390A">
        <w:rPr>
          <w:rFonts w:ascii="Arial" w:eastAsia="Arial" w:hAnsi="Arial" w:cs="Arial"/>
          <w:color w:val="000000"/>
          <w:sz w:val="28"/>
          <w:szCs w:val="28"/>
        </w:rPr>
        <w:t xml:space="preserve"> los </w:t>
      </w:r>
      <w:r w:rsidR="009A2ED4" w:rsidRPr="00651360">
        <w:rPr>
          <w:rFonts w:ascii="Arial" w:eastAsia="Arial" w:hAnsi="Arial" w:cs="Arial"/>
          <w:i/>
          <w:iCs/>
          <w:color w:val="000000"/>
          <w:sz w:val="28"/>
          <w:szCs w:val="28"/>
        </w:rPr>
        <w:t xml:space="preserve">principios </w:t>
      </w:r>
      <w:r w:rsidR="00CC3CD3" w:rsidRPr="00651360">
        <w:rPr>
          <w:rFonts w:ascii="Arial" w:eastAsia="Arial" w:hAnsi="Arial" w:cs="Arial"/>
          <w:i/>
          <w:iCs/>
          <w:color w:val="000000"/>
          <w:sz w:val="28"/>
          <w:szCs w:val="28"/>
        </w:rPr>
        <w:t>básicos y generales</w:t>
      </w:r>
      <w:r w:rsidR="00CC3CD3">
        <w:rPr>
          <w:rFonts w:ascii="Arial" w:eastAsia="Arial" w:hAnsi="Arial" w:cs="Arial"/>
          <w:color w:val="000000"/>
          <w:sz w:val="28"/>
          <w:szCs w:val="28"/>
        </w:rPr>
        <w:t xml:space="preserve"> </w:t>
      </w:r>
      <w:r w:rsidR="009A2ED4" w:rsidRPr="0048390A">
        <w:rPr>
          <w:rFonts w:ascii="Arial" w:eastAsia="Arial" w:hAnsi="Arial" w:cs="Arial"/>
          <w:color w:val="000000"/>
          <w:sz w:val="28"/>
          <w:szCs w:val="28"/>
        </w:rPr>
        <w:t xml:space="preserve">que </w:t>
      </w:r>
      <w:r w:rsidR="00CC3CD3">
        <w:rPr>
          <w:rFonts w:ascii="Arial" w:eastAsia="Arial" w:hAnsi="Arial" w:cs="Arial"/>
          <w:color w:val="000000"/>
          <w:sz w:val="28"/>
          <w:szCs w:val="28"/>
        </w:rPr>
        <w:t>deberán regir</w:t>
      </w:r>
      <w:r w:rsidR="00CC3CD3" w:rsidRPr="0048390A">
        <w:rPr>
          <w:rFonts w:ascii="Arial" w:eastAsia="Arial" w:hAnsi="Arial" w:cs="Arial"/>
          <w:color w:val="000000"/>
          <w:sz w:val="28"/>
          <w:szCs w:val="28"/>
        </w:rPr>
        <w:t xml:space="preserve"> </w:t>
      </w:r>
      <w:r w:rsidR="00CC3CD3">
        <w:rPr>
          <w:rFonts w:ascii="Arial" w:eastAsia="Arial" w:hAnsi="Arial" w:cs="Arial"/>
          <w:color w:val="000000"/>
          <w:sz w:val="28"/>
          <w:szCs w:val="28"/>
        </w:rPr>
        <w:t>e</w:t>
      </w:r>
      <w:r w:rsidR="009A2ED4" w:rsidRPr="0048390A">
        <w:rPr>
          <w:rFonts w:ascii="Arial" w:eastAsia="Arial" w:hAnsi="Arial" w:cs="Arial"/>
          <w:color w:val="000000"/>
          <w:sz w:val="28"/>
          <w:szCs w:val="28"/>
        </w:rPr>
        <w:t>l Sistema Eléctrico Nacional</w:t>
      </w:r>
      <w:r w:rsidR="00F85637">
        <w:rPr>
          <w:rFonts w:ascii="Arial" w:eastAsia="Arial" w:hAnsi="Arial" w:cs="Arial"/>
          <w:color w:val="000000"/>
          <w:sz w:val="28"/>
          <w:szCs w:val="28"/>
        </w:rPr>
        <w:t>.</w:t>
      </w:r>
      <w:r w:rsidR="00AB1398">
        <w:rPr>
          <w:rFonts w:ascii="Arial" w:eastAsia="Arial" w:hAnsi="Arial" w:cs="Arial"/>
          <w:color w:val="000000"/>
          <w:sz w:val="28"/>
          <w:szCs w:val="28"/>
        </w:rPr>
        <w:t xml:space="preserve"> Consecuentemente, </w:t>
      </w:r>
      <w:r w:rsidR="00997CBE">
        <w:rPr>
          <w:rFonts w:ascii="Arial" w:eastAsia="Arial" w:hAnsi="Arial" w:cs="Arial"/>
          <w:color w:val="000000"/>
          <w:sz w:val="28"/>
          <w:szCs w:val="28"/>
        </w:rPr>
        <w:t xml:space="preserve">al no existir reglas específicas ni un modelo </w:t>
      </w:r>
      <w:r w:rsidR="00997CBE" w:rsidRPr="00651360">
        <w:rPr>
          <w:rFonts w:ascii="Arial" w:eastAsia="Arial" w:hAnsi="Arial" w:cs="Arial"/>
          <w:i/>
          <w:iCs/>
          <w:color w:val="000000"/>
          <w:sz w:val="28"/>
          <w:szCs w:val="28"/>
        </w:rPr>
        <w:t>único</w:t>
      </w:r>
      <w:r w:rsidR="00997CBE">
        <w:rPr>
          <w:rFonts w:ascii="Arial" w:eastAsia="Arial" w:hAnsi="Arial" w:cs="Arial"/>
          <w:color w:val="000000"/>
          <w:sz w:val="28"/>
          <w:szCs w:val="28"/>
        </w:rPr>
        <w:t xml:space="preserve"> en torno a estas cuestiones</w:t>
      </w:r>
      <w:r w:rsidR="00F85637">
        <w:rPr>
          <w:rFonts w:ascii="Arial" w:eastAsia="Arial" w:hAnsi="Arial" w:cs="Arial"/>
          <w:color w:val="000000"/>
          <w:sz w:val="28"/>
          <w:szCs w:val="28"/>
        </w:rPr>
        <w:t xml:space="preserve">, </w:t>
      </w:r>
      <w:r w:rsidR="00997CBE">
        <w:rPr>
          <w:rFonts w:ascii="Arial" w:eastAsia="Arial" w:hAnsi="Arial" w:cs="Arial"/>
          <w:color w:val="000000"/>
          <w:sz w:val="28"/>
          <w:szCs w:val="28"/>
        </w:rPr>
        <w:t xml:space="preserve">lo que </w:t>
      </w:r>
      <w:r w:rsidR="006C196F">
        <w:rPr>
          <w:rFonts w:ascii="Arial" w:eastAsia="Arial" w:hAnsi="Arial" w:cs="Arial"/>
          <w:color w:val="000000"/>
          <w:sz w:val="28"/>
          <w:szCs w:val="28"/>
        </w:rPr>
        <w:t xml:space="preserve">a mi </w:t>
      </w:r>
      <w:r w:rsidR="006C196F">
        <w:rPr>
          <w:rFonts w:ascii="Arial" w:eastAsia="Arial" w:hAnsi="Arial" w:cs="Arial"/>
          <w:color w:val="000000"/>
          <w:sz w:val="28"/>
          <w:szCs w:val="28"/>
        </w:rPr>
        <w:lastRenderedPageBreak/>
        <w:t xml:space="preserve">juicio </w:t>
      </w:r>
      <w:r w:rsidR="00997CBE">
        <w:rPr>
          <w:rFonts w:ascii="Arial" w:eastAsia="Arial" w:hAnsi="Arial" w:cs="Arial"/>
          <w:color w:val="000000"/>
          <w:sz w:val="28"/>
          <w:szCs w:val="28"/>
        </w:rPr>
        <w:t xml:space="preserve">había que </w:t>
      </w:r>
      <w:r w:rsidR="005B09FF">
        <w:rPr>
          <w:rFonts w:ascii="Arial" w:eastAsia="Arial" w:hAnsi="Arial" w:cs="Arial"/>
          <w:color w:val="000000"/>
          <w:sz w:val="28"/>
          <w:szCs w:val="28"/>
        </w:rPr>
        <w:t xml:space="preserve">dilucidar </w:t>
      </w:r>
      <w:r w:rsidR="00997CBE">
        <w:rPr>
          <w:rFonts w:ascii="Arial" w:eastAsia="Arial" w:hAnsi="Arial" w:cs="Arial"/>
          <w:color w:val="000000"/>
          <w:sz w:val="28"/>
          <w:szCs w:val="28"/>
        </w:rPr>
        <w:t>e</w:t>
      </w:r>
      <w:r w:rsidR="006C196F">
        <w:rPr>
          <w:rFonts w:ascii="Arial" w:eastAsia="Arial" w:hAnsi="Arial" w:cs="Arial"/>
          <w:color w:val="000000"/>
          <w:sz w:val="28"/>
          <w:szCs w:val="28"/>
        </w:rPr>
        <w:t>ra</w:t>
      </w:r>
      <w:r w:rsidR="00997CBE">
        <w:rPr>
          <w:rFonts w:ascii="Arial" w:eastAsia="Arial" w:hAnsi="Arial" w:cs="Arial"/>
          <w:color w:val="000000"/>
          <w:sz w:val="28"/>
          <w:szCs w:val="28"/>
        </w:rPr>
        <w:t xml:space="preserve"> </w:t>
      </w:r>
      <w:r w:rsidR="006C196F">
        <w:rPr>
          <w:rFonts w:ascii="Arial" w:eastAsia="Arial" w:hAnsi="Arial" w:cs="Arial"/>
          <w:color w:val="000000"/>
          <w:sz w:val="28"/>
          <w:szCs w:val="28"/>
        </w:rPr>
        <w:t xml:space="preserve">entonces </w:t>
      </w:r>
      <w:r w:rsidR="005B09FF">
        <w:rPr>
          <w:rFonts w:ascii="Arial" w:eastAsia="Arial" w:hAnsi="Arial" w:cs="Arial"/>
          <w:color w:val="000000"/>
          <w:sz w:val="28"/>
          <w:szCs w:val="28"/>
        </w:rPr>
        <w:t>si la política energética adoptada por el legislador e</w:t>
      </w:r>
      <w:r w:rsidR="00997CBE">
        <w:rPr>
          <w:rFonts w:ascii="Arial" w:eastAsia="Arial" w:hAnsi="Arial" w:cs="Arial"/>
          <w:color w:val="000000"/>
          <w:sz w:val="28"/>
          <w:szCs w:val="28"/>
        </w:rPr>
        <w:t>s</w:t>
      </w:r>
      <w:r w:rsidR="005B09FF">
        <w:rPr>
          <w:rFonts w:ascii="Arial" w:eastAsia="Arial" w:hAnsi="Arial" w:cs="Arial"/>
          <w:color w:val="000000"/>
          <w:sz w:val="28"/>
          <w:szCs w:val="28"/>
        </w:rPr>
        <w:t xml:space="preserve"> coherente con </w:t>
      </w:r>
      <w:r w:rsidR="00997CBE">
        <w:rPr>
          <w:rFonts w:ascii="Arial" w:eastAsia="Arial" w:hAnsi="Arial" w:cs="Arial"/>
          <w:color w:val="000000"/>
          <w:sz w:val="28"/>
          <w:szCs w:val="28"/>
        </w:rPr>
        <w:t>tales</w:t>
      </w:r>
      <w:r w:rsidR="005B09FF">
        <w:rPr>
          <w:rFonts w:ascii="Arial" w:eastAsia="Arial" w:hAnsi="Arial" w:cs="Arial"/>
          <w:color w:val="000000"/>
          <w:sz w:val="28"/>
          <w:szCs w:val="28"/>
        </w:rPr>
        <w:t xml:space="preserve"> principios básicos</w:t>
      </w:r>
      <w:r w:rsidR="00997CBE">
        <w:rPr>
          <w:rFonts w:ascii="Arial" w:eastAsia="Arial" w:hAnsi="Arial" w:cs="Arial"/>
          <w:color w:val="000000"/>
          <w:sz w:val="28"/>
          <w:szCs w:val="28"/>
        </w:rPr>
        <w:t>. Ello,</w:t>
      </w:r>
      <w:r w:rsidR="005B09FF">
        <w:rPr>
          <w:rFonts w:ascii="Arial" w:eastAsia="Arial" w:hAnsi="Arial" w:cs="Arial"/>
          <w:color w:val="000000"/>
          <w:sz w:val="28"/>
          <w:szCs w:val="28"/>
        </w:rPr>
        <w:t xml:space="preserve"> aun y cuando el nuevo enfoque adoptado en la ley fuera diferente al original</w:t>
      </w:r>
      <w:r w:rsidR="00997CBE">
        <w:rPr>
          <w:rFonts w:ascii="Arial" w:eastAsia="Arial" w:hAnsi="Arial" w:cs="Arial"/>
          <w:color w:val="000000"/>
          <w:sz w:val="28"/>
          <w:szCs w:val="28"/>
        </w:rPr>
        <w:t xml:space="preserve">mente adoptado por el legislador en </w:t>
      </w:r>
      <w:r w:rsidR="00702636">
        <w:rPr>
          <w:rFonts w:ascii="Arial" w:eastAsia="Arial" w:hAnsi="Arial" w:cs="Arial"/>
          <w:color w:val="000000"/>
          <w:sz w:val="28"/>
          <w:szCs w:val="28"/>
        </w:rPr>
        <w:t>dos mil trece</w:t>
      </w:r>
      <w:r w:rsidR="00997CBE">
        <w:rPr>
          <w:rFonts w:ascii="Arial" w:eastAsia="Arial" w:hAnsi="Arial" w:cs="Arial"/>
          <w:color w:val="000000"/>
          <w:sz w:val="28"/>
          <w:szCs w:val="28"/>
        </w:rPr>
        <w:t xml:space="preserve">. </w:t>
      </w:r>
    </w:p>
    <w:p w14:paraId="504B7439" w14:textId="77777777" w:rsidR="00893E39" w:rsidRPr="0048390A" w:rsidRDefault="00893E39">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30E5DAED" w14:textId="66548BFA" w:rsidR="00CE1A56" w:rsidRDefault="00AB1398">
      <w:pPr>
        <w:pBdr>
          <w:top w:val="nil"/>
          <w:left w:val="nil"/>
          <w:bottom w:val="nil"/>
          <w:right w:val="nil"/>
          <w:between w:val="nil"/>
        </w:pBdr>
        <w:spacing w:line="360" w:lineRule="auto"/>
        <w:ind w:firstLine="709"/>
        <w:jc w:val="both"/>
        <w:rPr>
          <w:rFonts w:ascii="Arial" w:eastAsia="Arial" w:hAnsi="Arial" w:cs="Arial"/>
          <w:color w:val="000000"/>
          <w:sz w:val="28"/>
          <w:szCs w:val="28"/>
        </w:rPr>
      </w:pPr>
      <w:r>
        <w:rPr>
          <w:rFonts w:ascii="Arial" w:eastAsia="Arial" w:hAnsi="Arial" w:cs="Arial"/>
          <w:color w:val="000000"/>
          <w:sz w:val="28"/>
          <w:szCs w:val="28"/>
        </w:rPr>
        <w:t xml:space="preserve">En </w:t>
      </w:r>
      <w:r w:rsidR="00997CBE">
        <w:rPr>
          <w:rFonts w:ascii="Arial" w:eastAsia="Arial" w:hAnsi="Arial" w:cs="Arial"/>
          <w:color w:val="000000"/>
          <w:sz w:val="28"/>
          <w:szCs w:val="28"/>
        </w:rPr>
        <w:t>su demanda</w:t>
      </w:r>
      <w:r>
        <w:rPr>
          <w:rFonts w:ascii="Arial" w:eastAsia="Arial" w:hAnsi="Arial" w:cs="Arial"/>
          <w:color w:val="000000"/>
          <w:sz w:val="28"/>
          <w:szCs w:val="28"/>
        </w:rPr>
        <w:t xml:space="preserve">, los accionantes </w:t>
      </w:r>
      <w:r w:rsidR="009349FB">
        <w:rPr>
          <w:rFonts w:ascii="Arial" w:eastAsia="Arial" w:hAnsi="Arial" w:cs="Arial"/>
          <w:color w:val="000000"/>
          <w:sz w:val="28"/>
          <w:szCs w:val="28"/>
        </w:rPr>
        <w:t xml:space="preserve">argumentaron </w:t>
      </w:r>
      <w:r>
        <w:rPr>
          <w:rFonts w:ascii="Arial" w:eastAsia="Arial" w:hAnsi="Arial" w:cs="Arial"/>
          <w:color w:val="000000"/>
          <w:sz w:val="28"/>
          <w:szCs w:val="28"/>
        </w:rPr>
        <w:t xml:space="preserve">que </w:t>
      </w:r>
      <w:r w:rsidR="00997CBE">
        <w:rPr>
          <w:rFonts w:ascii="Arial" w:eastAsia="Arial" w:hAnsi="Arial" w:cs="Arial"/>
          <w:color w:val="000000"/>
          <w:sz w:val="28"/>
          <w:szCs w:val="28"/>
        </w:rPr>
        <w:t xml:space="preserve">la reforma a los artículos antes mencionados </w:t>
      </w:r>
      <w:r>
        <w:rPr>
          <w:rFonts w:ascii="Arial" w:eastAsia="Arial" w:hAnsi="Arial" w:cs="Arial"/>
          <w:color w:val="000000"/>
          <w:sz w:val="28"/>
          <w:szCs w:val="28"/>
        </w:rPr>
        <w:t>resultab</w:t>
      </w:r>
      <w:r w:rsidR="00997CBE">
        <w:rPr>
          <w:rFonts w:ascii="Arial" w:eastAsia="Arial" w:hAnsi="Arial" w:cs="Arial"/>
          <w:color w:val="000000"/>
          <w:sz w:val="28"/>
          <w:szCs w:val="28"/>
        </w:rPr>
        <w:t>a</w:t>
      </w:r>
      <w:r>
        <w:rPr>
          <w:rFonts w:ascii="Arial" w:eastAsia="Arial" w:hAnsi="Arial" w:cs="Arial"/>
          <w:color w:val="000000"/>
          <w:sz w:val="28"/>
          <w:szCs w:val="28"/>
        </w:rPr>
        <w:t xml:space="preserve"> violatori</w:t>
      </w:r>
      <w:r w:rsidR="00997CBE">
        <w:rPr>
          <w:rFonts w:ascii="Arial" w:eastAsia="Arial" w:hAnsi="Arial" w:cs="Arial"/>
          <w:color w:val="000000"/>
          <w:sz w:val="28"/>
          <w:szCs w:val="28"/>
        </w:rPr>
        <w:t>a</w:t>
      </w:r>
      <w:r>
        <w:rPr>
          <w:rFonts w:ascii="Arial" w:eastAsia="Arial" w:hAnsi="Arial" w:cs="Arial"/>
          <w:color w:val="000000"/>
          <w:sz w:val="28"/>
          <w:szCs w:val="28"/>
        </w:rPr>
        <w:t xml:space="preserve"> del </w:t>
      </w:r>
      <w:r w:rsidRPr="00651360">
        <w:rPr>
          <w:rFonts w:ascii="Arial" w:eastAsia="Arial" w:hAnsi="Arial" w:cs="Arial"/>
          <w:i/>
          <w:iCs/>
          <w:color w:val="000000"/>
          <w:sz w:val="28"/>
          <w:szCs w:val="28"/>
        </w:rPr>
        <w:t>derecho constitucional a la competencia económica</w:t>
      </w:r>
      <w:r w:rsidR="009349FB">
        <w:rPr>
          <w:rFonts w:ascii="Arial" w:eastAsia="Arial" w:hAnsi="Arial" w:cs="Arial"/>
          <w:color w:val="000000"/>
          <w:sz w:val="28"/>
          <w:szCs w:val="28"/>
        </w:rPr>
        <w:t xml:space="preserve">, consagrado en el artículo 28 de la Constitución, en relación con los principios constitucionales que rigen el sistema eléctrico </w:t>
      </w:r>
      <w:r w:rsidR="009349FB" w:rsidRPr="00081040">
        <w:rPr>
          <w:rFonts w:ascii="Arial" w:eastAsia="Arial" w:hAnsi="Arial" w:cs="Arial"/>
          <w:color w:val="000000"/>
          <w:sz w:val="28"/>
          <w:szCs w:val="28"/>
        </w:rPr>
        <w:t>nacional.</w:t>
      </w:r>
      <w:r w:rsidR="00CE1A56" w:rsidRPr="00081040">
        <w:rPr>
          <w:rFonts w:ascii="Arial" w:eastAsia="Arial" w:hAnsi="Arial" w:cs="Arial"/>
          <w:color w:val="000000"/>
          <w:sz w:val="28"/>
          <w:szCs w:val="28"/>
        </w:rPr>
        <w:t xml:space="preserve"> Ello, pues al modificar el esquema de despacho, los contratos legados y el sistema de subastas, la reforma </w:t>
      </w:r>
      <w:r w:rsidR="00DE4D20" w:rsidRPr="00651360">
        <w:rPr>
          <w:rFonts w:ascii="Arial" w:eastAsia="Arial" w:hAnsi="Arial" w:cs="Arial"/>
          <w:color w:val="000000"/>
          <w:sz w:val="28"/>
          <w:szCs w:val="28"/>
        </w:rPr>
        <w:t xml:space="preserve">beneficia </w:t>
      </w:r>
      <w:r w:rsidR="00081040" w:rsidRPr="00651360">
        <w:rPr>
          <w:rFonts w:ascii="Arial" w:eastAsia="Arial" w:hAnsi="Arial" w:cs="Arial"/>
          <w:color w:val="000000"/>
          <w:sz w:val="28"/>
          <w:szCs w:val="28"/>
        </w:rPr>
        <w:t>sólo a</w:t>
      </w:r>
      <w:r w:rsidR="00DE4D20" w:rsidRPr="00651360">
        <w:rPr>
          <w:rFonts w:ascii="Arial" w:eastAsia="Arial" w:hAnsi="Arial" w:cs="Arial"/>
          <w:color w:val="000000"/>
          <w:sz w:val="28"/>
          <w:szCs w:val="28"/>
        </w:rPr>
        <w:t xml:space="preserve"> uno de los actores del mercad</w:t>
      </w:r>
      <w:r w:rsidR="00BD3193">
        <w:rPr>
          <w:rFonts w:ascii="Arial" w:eastAsia="Arial" w:hAnsi="Arial" w:cs="Arial"/>
          <w:color w:val="000000"/>
          <w:sz w:val="28"/>
          <w:szCs w:val="28"/>
        </w:rPr>
        <w:t>o</w:t>
      </w:r>
      <w:r w:rsidR="00081040" w:rsidRPr="00651360">
        <w:rPr>
          <w:rFonts w:ascii="Arial" w:eastAsia="Arial" w:hAnsi="Arial" w:cs="Arial"/>
          <w:color w:val="000000"/>
          <w:sz w:val="28"/>
          <w:szCs w:val="28"/>
        </w:rPr>
        <w:t>:</w:t>
      </w:r>
      <w:r w:rsidR="00DE4D20" w:rsidRPr="00651360">
        <w:rPr>
          <w:rFonts w:ascii="Arial" w:eastAsia="Arial" w:hAnsi="Arial" w:cs="Arial"/>
          <w:color w:val="000000"/>
          <w:sz w:val="28"/>
          <w:szCs w:val="28"/>
        </w:rPr>
        <w:t xml:space="preserve"> la </w:t>
      </w:r>
      <w:r w:rsidR="00DE4D20" w:rsidRPr="00B32E6B">
        <w:rPr>
          <w:rFonts w:ascii="Arial" w:eastAsia="Arial" w:hAnsi="Arial" w:cs="Arial"/>
          <w:i/>
          <w:iCs/>
          <w:color w:val="000000"/>
          <w:sz w:val="28"/>
          <w:szCs w:val="28"/>
        </w:rPr>
        <w:t xml:space="preserve">Comisión Federal de </w:t>
      </w:r>
      <w:r w:rsidR="008A1732" w:rsidRPr="00B32E6B">
        <w:rPr>
          <w:rFonts w:ascii="Arial" w:eastAsia="Arial" w:hAnsi="Arial" w:cs="Arial"/>
          <w:i/>
          <w:iCs/>
          <w:color w:val="000000"/>
          <w:sz w:val="28"/>
          <w:szCs w:val="28"/>
        </w:rPr>
        <w:t>Electricidad</w:t>
      </w:r>
      <w:r w:rsidR="00DE4D20" w:rsidRPr="00651360">
        <w:rPr>
          <w:rFonts w:ascii="Arial" w:eastAsia="Arial" w:hAnsi="Arial" w:cs="Arial"/>
          <w:color w:val="000000"/>
          <w:sz w:val="28"/>
          <w:szCs w:val="28"/>
        </w:rPr>
        <w:t xml:space="preserve"> </w:t>
      </w:r>
      <w:r w:rsidR="00186EA3">
        <w:rPr>
          <w:rFonts w:ascii="Arial" w:eastAsia="Arial" w:hAnsi="Arial" w:cs="Arial"/>
          <w:color w:val="000000"/>
          <w:sz w:val="28"/>
          <w:szCs w:val="28"/>
        </w:rPr>
        <w:t xml:space="preserve">(CFE) </w:t>
      </w:r>
      <w:r w:rsidR="00DE4D20" w:rsidRPr="00651360">
        <w:rPr>
          <w:rFonts w:ascii="Arial" w:eastAsia="Arial" w:hAnsi="Arial" w:cs="Arial"/>
          <w:color w:val="000000"/>
          <w:sz w:val="28"/>
          <w:szCs w:val="28"/>
        </w:rPr>
        <w:t>y sus empresas subsidiarias</w:t>
      </w:r>
      <w:r w:rsidR="00081040" w:rsidRPr="00651360">
        <w:rPr>
          <w:rFonts w:ascii="Arial" w:eastAsia="Arial" w:hAnsi="Arial" w:cs="Arial"/>
          <w:color w:val="000000"/>
          <w:sz w:val="28"/>
          <w:szCs w:val="28"/>
        </w:rPr>
        <w:t xml:space="preserve">; </w:t>
      </w:r>
      <w:r w:rsidR="00DE4D20" w:rsidRPr="00651360">
        <w:rPr>
          <w:rFonts w:ascii="Arial" w:eastAsia="Arial" w:hAnsi="Arial" w:cs="Arial"/>
          <w:color w:val="000000"/>
          <w:sz w:val="28"/>
          <w:szCs w:val="28"/>
        </w:rPr>
        <w:t>lo que en su opinión resulta</w:t>
      </w:r>
      <w:r w:rsidR="00997CBE">
        <w:rPr>
          <w:rFonts w:ascii="Arial" w:eastAsia="Arial" w:hAnsi="Arial" w:cs="Arial"/>
          <w:color w:val="000000"/>
          <w:sz w:val="28"/>
          <w:szCs w:val="28"/>
        </w:rPr>
        <w:t>ba</w:t>
      </w:r>
      <w:r w:rsidR="00DE4D20" w:rsidRPr="00651360">
        <w:rPr>
          <w:rFonts w:ascii="Arial" w:eastAsia="Arial" w:hAnsi="Arial" w:cs="Arial"/>
          <w:color w:val="000000"/>
          <w:sz w:val="28"/>
          <w:szCs w:val="28"/>
        </w:rPr>
        <w:t xml:space="preserve"> contrario a la idea de un mercado abierto y libre competencia</w:t>
      </w:r>
      <w:r w:rsidR="00081040" w:rsidRPr="00651360">
        <w:rPr>
          <w:rFonts w:ascii="Arial" w:eastAsia="Arial" w:hAnsi="Arial" w:cs="Arial"/>
          <w:color w:val="000000"/>
          <w:sz w:val="28"/>
          <w:szCs w:val="28"/>
        </w:rPr>
        <w:t xml:space="preserve"> que buscó la reforma de 2013</w:t>
      </w:r>
      <w:r w:rsidR="00081040" w:rsidRPr="00651360">
        <w:rPr>
          <w:rStyle w:val="Refdenotaalpie"/>
          <w:rFonts w:ascii="Arial" w:eastAsia="Arial" w:hAnsi="Arial" w:cs="Arial"/>
          <w:color w:val="000000"/>
          <w:sz w:val="28"/>
          <w:szCs w:val="28"/>
        </w:rPr>
        <w:footnoteReference w:id="12"/>
      </w:r>
      <w:r w:rsidR="00AB4C78">
        <w:rPr>
          <w:rFonts w:ascii="Arial" w:eastAsia="Arial" w:hAnsi="Arial" w:cs="Arial"/>
          <w:color w:val="000000"/>
          <w:sz w:val="28"/>
          <w:szCs w:val="28"/>
        </w:rPr>
        <w:t>.</w:t>
      </w:r>
      <w:r w:rsidR="00DE4D20" w:rsidRPr="00651360">
        <w:rPr>
          <w:rFonts w:ascii="Arial" w:eastAsia="Arial" w:hAnsi="Arial" w:cs="Arial"/>
          <w:color w:val="000000"/>
          <w:sz w:val="28"/>
          <w:szCs w:val="28"/>
        </w:rPr>
        <w:t xml:space="preserve"> </w:t>
      </w:r>
    </w:p>
    <w:p w14:paraId="5D74CFEC" w14:textId="64CFDA3F" w:rsidR="00CE1A56" w:rsidRDefault="00CE1A56">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14F49D9F" w14:textId="48F85811" w:rsidR="00CE1A56" w:rsidRDefault="00997CBE">
      <w:pPr>
        <w:pBdr>
          <w:top w:val="nil"/>
          <w:left w:val="nil"/>
          <w:bottom w:val="nil"/>
          <w:right w:val="nil"/>
          <w:between w:val="nil"/>
        </w:pBdr>
        <w:spacing w:line="360" w:lineRule="auto"/>
        <w:ind w:firstLine="709"/>
        <w:jc w:val="both"/>
        <w:rPr>
          <w:rFonts w:ascii="Arial" w:eastAsia="Arial" w:hAnsi="Arial" w:cs="Arial"/>
          <w:color w:val="000000"/>
          <w:sz w:val="28"/>
          <w:szCs w:val="28"/>
        </w:rPr>
      </w:pPr>
      <w:r>
        <w:rPr>
          <w:rFonts w:ascii="Arial" w:eastAsia="Arial" w:hAnsi="Arial" w:cs="Arial"/>
          <w:color w:val="000000"/>
          <w:sz w:val="28"/>
          <w:szCs w:val="28"/>
        </w:rPr>
        <w:t xml:space="preserve">Como </w:t>
      </w:r>
      <w:r w:rsidR="006C196F">
        <w:rPr>
          <w:rFonts w:ascii="Arial" w:eastAsia="Arial" w:hAnsi="Arial" w:cs="Arial"/>
          <w:color w:val="000000"/>
          <w:sz w:val="28"/>
          <w:szCs w:val="28"/>
        </w:rPr>
        <w:t xml:space="preserve">ya </w:t>
      </w:r>
      <w:r w:rsidR="00081040">
        <w:rPr>
          <w:rFonts w:ascii="Arial" w:eastAsia="Arial" w:hAnsi="Arial" w:cs="Arial"/>
          <w:color w:val="000000"/>
          <w:sz w:val="28"/>
          <w:szCs w:val="28"/>
        </w:rPr>
        <w:t>mencioné,</w:t>
      </w:r>
      <w:r w:rsidR="00CE1A56">
        <w:rPr>
          <w:rFonts w:ascii="Arial" w:eastAsia="Arial" w:hAnsi="Arial" w:cs="Arial"/>
          <w:color w:val="000000"/>
          <w:sz w:val="28"/>
          <w:szCs w:val="28"/>
        </w:rPr>
        <w:t xml:space="preserve"> una de las finalidades de la reforma fue abrir </w:t>
      </w:r>
      <w:r w:rsidR="00F22BBB">
        <w:rPr>
          <w:rFonts w:ascii="Arial" w:eastAsia="Arial" w:hAnsi="Arial" w:cs="Arial"/>
          <w:color w:val="000000"/>
          <w:sz w:val="28"/>
          <w:szCs w:val="28"/>
        </w:rPr>
        <w:t xml:space="preserve">efectivamente </w:t>
      </w:r>
      <w:r w:rsidR="00CE1A56">
        <w:rPr>
          <w:rFonts w:ascii="Arial" w:eastAsia="Arial" w:hAnsi="Arial" w:cs="Arial"/>
          <w:color w:val="000000"/>
          <w:sz w:val="28"/>
          <w:szCs w:val="28"/>
        </w:rPr>
        <w:t xml:space="preserve">los sectores de generación y suministro al sector privado a fin de generar una mayor </w:t>
      </w:r>
      <w:r w:rsidR="00CE1A56" w:rsidRPr="00651360">
        <w:rPr>
          <w:rFonts w:ascii="Arial" w:eastAsia="Arial" w:hAnsi="Arial" w:cs="Arial"/>
          <w:i/>
          <w:iCs/>
          <w:color w:val="000000"/>
          <w:sz w:val="28"/>
          <w:szCs w:val="28"/>
        </w:rPr>
        <w:t>competencia</w:t>
      </w:r>
      <w:r w:rsidR="00581905" w:rsidRPr="00651360">
        <w:rPr>
          <w:rFonts w:ascii="Arial" w:eastAsia="Arial" w:hAnsi="Arial" w:cs="Arial"/>
          <w:i/>
          <w:iCs/>
          <w:color w:val="000000"/>
          <w:sz w:val="28"/>
          <w:szCs w:val="28"/>
        </w:rPr>
        <w:t xml:space="preserve"> económica</w:t>
      </w:r>
      <w:r w:rsidR="00CE1A56">
        <w:rPr>
          <w:rFonts w:ascii="Arial" w:eastAsia="Arial" w:hAnsi="Arial" w:cs="Arial"/>
          <w:color w:val="000000"/>
          <w:sz w:val="28"/>
          <w:szCs w:val="28"/>
        </w:rPr>
        <w:t xml:space="preserve">. Por tanto, para responder el planteamiento de los accionantes había que </w:t>
      </w:r>
      <w:r w:rsidR="006C196F">
        <w:rPr>
          <w:rFonts w:ascii="Arial" w:eastAsia="Arial" w:hAnsi="Arial" w:cs="Arial"/>
          <w:color w:val="000000"/>
          <w:sz w:val="28"/>
          <w:szCs w:val="28"/>
        </w:rPr>
        <w:t>analizar</w:t>
      </w:r>
      <w:r w:rsidR="00CE1A56">
        <w:rPr>
          <w:rFonts w:ascii="Arial" w:eastAsia="Arial" w:hAnsi="Arial" w:cs="Arial"/>
          <w:color w:val="000000"/>
          <w:sz w:val="28"/>
          <w:szCs w:val="28"/>
        </w:rPr>
        <w:t xml:space="preserve"> si</w:t>
      </w:r>
      <w:r w:rsidR="00F22BBB">
        <w:rPr>
          <w:rFonts w:ascii="Arial" w:eastAsia="Arial" w:hAnsi="Arial" w:cs="Arial"/>
          <w:color w:val="000000"/>
          <w:sz w:val="28"/>
          <w:szCs w:val="28"/>
        </w:rPr>
        <w:t>, en efecto</w:t>
      </w:r>
      <w:r w:rsidR="00CE1A56">
        <w:rPr>
          <w:rFonts w:ascii="Arial" w:eastAsia="Arial" w:hAnsi="Arial" w:cs="Arial"/>
          <w:color w:val="000000"/>
          <w:sz w:val="28"/>
          <w:szCs w:val="28"/>
        </w:rPr>
        <w:t>, las normas impugn</w:t>
      </w:r>
      <w:r w:rsidR="002C69EE">
        <w:rPr>
          <w:rFonts w:ascii="Arial" w:eastAsia="Arial" w:hAnsi="Arial" w:cs="Arial"/>
          <w:color w:val="000000"/>
          <w:sz w:val="28"/>
          <w:szCs w:val="28"/>
        </w:rPr>
        <w:t>ad</w:t>
      </w:r>
      <w:r w:rsidR="00CE1A56">
        <w:rPr>
          <w:rFonts w:ascii="Arial" w:eastAsia="Arial" w:hAnsi="Arial" w:cs="Arial"/>
          <w:color w:val="000000"/>
          <w:sz w:val="28"/>
          <w:szCs w:val="28"/>
        </w:rPr>
        <w:t xml:space="preserve">as suponían una intervención </w:t>
      </w:r>
      <w:r w:rsidR="00CE1A56" w:rsidRPr="00651360">
        <w:rPr>
          <w:rFonts w:ascii="Arial" w:eastAsia="Arial" w:hAnsi="Arial" w:cs="Arial"/>
          <w:i/>
          <w:iCs/>
          <w:color w:val="000000"/>
          <w:sz w:val="28"/>
          <w:szCs w:val="28"/>
        </w:rPr>
        <w:t>prima facie</w:t>
      </w:r>
      <w:r w:rsidR="00CE1A56">
        <w:rPr>
          <w:rFonts w:ascii="Arial" w:eastAsia="Arial" w:hAnsi="Arial" w:cs="Arial"/>
          <w:color w:val="000000"/>
          <w:sz w:val="28"/>
          <w:szCs w:val="28"/>
        </w:rPr>
        <w:t xml:space="preserve"> a la competencia económica y la libre concurrencia en tales sectores</w:t>
      </w:r>
      <w:r w:rsidR="006C196F">
        <w:rPr>
          <w:rFonts w:ascii="Arial" w:eastAsia="Arial" w:hAnsi="Arial" w:cs="Arial"/>
          <w:color w:val="000000"/>
          <w:sz w:val="28"/>
          <w:szCs w:val="28"/>
        </w:rPr>
        <w:t xml:space="preserve">, pues en </w:t>
      </w:r>
      <w:r w:rsidR="00091BC7">
        <w:rPr>
          <w:rFonts w:ascii="Arial" w:eastAsia="Arial" w:hAnsi="Arial" w:cs="Arial"/>
          <w:color w:val="000000"/>
          <w:sz w:val="28"/>
          <w:szCs w:val="28"/>
        </w:rPr>
        <w:t xml:space="preserve">caso de que la respuesta fuera </w:t>
      </w:r>
      <w:r w:rsidR="006C196F">
        <w:rPr>
          <w:rFonts w:ascii="Arial" w:eastAsia="Arial" w:hAnsi="Arial" w:cs="Arial"/>
          <w:color w:val="000000"/>
          <w:sz w:val="28"/>
          <w:szCs w:val="28"/>
        </w:rPr>
        <w:t>afirmativa tendría</w:t>
      </w:r>
      <w:r w:rsidR="00091BC7">
        <w:rPr>
          <w:rFonts w:ascii="Arial" w:eastAsia="Arial" w:hAnsi="Arial" w:cs="Arial"/>
          <w:color w:val="000000"/>
          <w:sz w:val="28"/>
          <w:szCs w:val="28"/>
        </w:rPr>
        <w:t xml:space="preserve"> entonces que determinar</w:t>
      </w:r>
      <w:r w:rsidR="006C196F">
        <w:rPr>
          <w:rFonts w:ascii="Arial" w:eastAsia="Arial" w:hAnsi="Arial" w:cs="Arial"/>
          <w:color w:val="000000"/>
          <w:sz w:val="28"/>
          <w:szCs w:val="28"/>
        </w:rPr>
        <w:t>se</w:t>
      </w:r>
      <w:r w:rsidR="00091BC7">
        <w:rPr>
          <w:rFonts w:ascii="Arial" w:eastAsia="Arial" w:hAnsi="Arial" w:cs="Arial"/>
          <w:color w:val="000000"/>
          <w:sz w:val="28"/>
          <w:szCs w:val="28"/>
        </w:rPr>
        <w:t xml:space="preserve"> si la medida adoptada por el legislador democrático se encuentra justificada a la luz de un </w:t>
      </w:r>
      <w:r w:rsidR="00091BC7" w:rsidRPr="00651360">
        <w:rPr>
          <w:rFonts w:ascii="Arial" w:eastAsia="Arial" w:hAnsi="Arial" w:cs="Arial"/>
          <w:i/>
          <w:iCs/>
          <w:color w:val="000000"/>
          <w:sz w:val="28"/>
          <w:szCs w:val="28"/>
        </w:rPr>
        <w:t>test de proporcionalidad.</w:t>
      </w:r>
      <w:r w:rsidR="00091BC7">
        <w:rPr>
          <w:rFonts w:ascii="Arial" w:eastAsia="Arial" w:hAnsi="Arial" w:cs="Arial"/>
          <w:color w:val="000000"/>
          <w:sz w:val="28"/>
          <w:szCs w:val="28"/>
        </w:rPr>
        <w:t xml:space="preserve"> </w:t>
      </w:r>
    </w:p>
    <w:p w14:paraId="6E5C6334" w14:textId="084EF333" w:rsidR="00A45D2E" w:rsidRDefault="00A45D2E">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57D49FC0" w14:textId="3FA7FBC1" w:rsidR="00A45D2E" w:rsidRDefault="00997CBE">
      <w:pPr>
        <w:pBdr>
          <w:top w:val="nil"/>
          <w:left w:val="nil"/>
          <w:bottom w:val="nil"/>
          <w:right w:val="nil"/>
          <w:between w:val="nil"/>
        </w:pBdr>
        <w:spacing w:line="360" w:lineRule="auto"/>
        <w:ind w:firstLine="709"/>
        <w:jc w:val="both"/>
        <w:rPr>
          <w:rFonts w:ascii="Arial" w:eastAsia="Arial" w:hAnsi="Arial" w:cs="Arial"/>
          <w:color w:val="000000"/>
          <w:sz w:val="28"/>
          <w:szCs w:val="28"/>
        </w:rPr>
      </w:pPr>
      <w:r>
        <w:rPr>
          <w:rFonts w:ascii="Arial" w:eastAsia="Arial" w:hAnsi="Arial" w:cs="Arial"/>
          <w:color w:val="000000"/>
          <w:sz w:val="28"/>
          <w:szCs w:val="28"/>
        </w:rPr>
        <w:t>En efecto, como</w:t>
      </w:r>
      <w:r w:rsidR="00A45D2E">
        <w:rPr>
          <w:rFonts w:ascii="Arial" w:eastAsia="Arial" w:hAnsi="Arial" w:cs="Arial"/>
          <w:color w:val="000000"/>
          <w:sz w:val="28"/>
          <w:szCs w:val="28"/>
        </w:rPr>
        <w:t xml:space="preserve"> he sostenido en numerosas ocasiones, la mayoría de los principios y derechos constitucionales, especialmente aquellos que otorgan </w:t>
      </w:r>
      <w:r w:rsidR="00A45D2E" w:rsidRPr="00651360">
        <w:rPr>
          <w:rFonts w:ascii="Arial" w:eastAsia="Arial" w:hAnsi="Arial" w:cs="Arial"/>
          <w:i/>
          <w:iCs/>
          <w:color w:val="000000"/>
          <w:sz w:val="28"/>
          <w:szCs w:val="28"/>
        </w:rPr>
        <w:t>libertades</w:t>
      </w:r>
      <w:r w:rsidR="00BD3193">
        <w:rPr>
          <w:rFonts w:ascii="Arial" w:eastAsia="Arial" w:hAnsi="Arial" w:cs="Arial"/>
          <w:color w:val="000000"/>
          <w:sz w:val="28"/>
          <w:szCs w:val="28"/>
        </w:rPr>
        <w:t xml:space="preserve"> </w:t>
      </w:r>
      <w:r w:rsidR="00BC1F07" w:rsidRPr="003A7258">
        <w:rPr>
          <w:rFonts w:ascii="Arial" w:eastAsia="Arial" w:hAnsi="Arial" w:cs="Arial"/>
          <w:color w:val="000000"/>
          <w:sz w:val="28"/>
          <w:szCs w:val="28"/>
        </w:rPr>
        <w:t>—</w:t>
      </w:r>
      <w:r w:rsidR="00A45D2E">
        <w:rPr>
          <w:rFonts w:ascii="Arial" w:eastAsia="Arial" w:hAnsi="Arial" w:cs="Arial"/>
          <w:color w:val="000000"/>
          <w:sz w:val="28"/>
          <w:szCs w:val="28"/>
        </w:rPr>
        <w:t>como el derecho al libre desarrollo de la personalidad</w:t>
      </w:r>
      <w:r w:rsidR="00996A49">
        <w:rPr>
          <w:rStyle w:val="Refdenotaalpie"/>
          <w:rFonts w:ascii="Arial" w:eastAsia="Arial" w:hAnsi="Arial" w:cs="Arial"/>
          <w:color w:val="000000"/>
          <w:sz w:val="28"/>
          <w:szCs w:val="28"/>
        </w:rPr>
        <w:footnoteReference w:id="13"/>
      </w:r>
      <w:r w:rsidR="00A45D2E">
        <w:rPr>
          <w:rFonts w:ascii="Arial" w:eastAsia="Arial" w:hAnsi="Arial" w:cs="Arial"/>
          <w:color w:val="000000"/>
          <w:sz w:val="28"/>
          <w:szCs w:val="28"/>
        </w:rPr>
        <w:t>, la libertad de comercio</w:t>
      </w:r>
      <w:r w:rsidR="00996A49">
        <w:rPr>
          <w:rStyle w:val="Refdenotaalpie"/>
          <w:rFonts w:ascii="Arial" w:eastAsia="Arial" w:hAnsi="Arial" w:cs="Arial"/>
          <w:color w:val="000000"/>
          <w:sz w:val="28"/>
          <w:szCs w:val="28"/>
        </w:rPr>
        <w:footnoteReference w:id="14"/>
      </w:r>
      <w:r w:rsidR="00996A49">
        <w:rPr>
          <w:rFonts w:ascii="Arial" w:eastAsia="Arial" w:hAnsi="Arial" w:cs="Arial"/>
          <w:color w:val="000000"/>
          <w:sz w:val="28"/>
          <w:szCs w:val="28"/>
        </w:rPr>
        <w:t xml:space="preserve">, </w:t>
      </w:r>
      <w:r w:rsidR="00A45D2E">
        <w:rPr>
          <w:rFonts w:ascii="Arial" w:eastAsia="Arial" w:hAnsi="Arial" w:cs="Arial"/>
          <w:color w:val="000000"/>
          <w:sz w:val="28"/>
          <w:szCs w:val="28"/>
        </w:rPr>
        <w:t>la libertad de trabajo</w:t>
      </w:r>
      <w:r w:rsidR="00996A49">
        <w:rPr>
          <w:rStyle w:val="Refdenotaalpie"/>
          <w:rFonts w:ascii="Arial" w:eastAsia="Arial" w:hAnsi="Arial" w:cs="Arial"/>
          <w:color w:val="000000"/>
          <w:sz w:val="28"/>
          <w:szCs w:val="28"/>
        </w:rPr>
        <w:footnoteReference w:id="15"/>
      </w:r>
      <w:r w:rsidR="00996A49">
        <w:rPr>
          <w:rFonts w:ascii="Arial" w:eastAsia="Arial" w:hAnsi="Arial" w:cs="Arial"/>
          <w:color w:val="000000"/>
          <w:sz w:val="28"/>
          <w:szCs w:val="28"/>
        </w:rPr>
        <w:t xml:space="preserve">, así </w:t>
      </w:r>
      <w:r w:rsidR="00996A49">
        <w:rPr>
          <w:rFonts w:ascii="Arial" w:eastAsia="Arial" w:hAnsi="Arial" w:cs="Arial"/>
          <w:color w:val="000000"/>
          <w:sz w:val="28"/>
          <w:szCs w:val="28"/>
        </w:rPr>
        <w:lastRenderedPageBreak/>
        <w:t>como el derecho a la competencia y a la libre concurrencia</w:t>
      </w:r>
      <w:r w:rsidR="008D2907">
        <w:rPr>
          <w:rStyle w:val="Refdenotaalpie"/>
          <w:rFonts w:ascii="Arial" w:eastAsia="Arial" w:hAnsi="Arial" w:cs="Arial"/>
          <w:color w:val="000000"/>
          <w:sz w:val="28"/>
          <w:szCs w:val="28"/>
        </w:rPr>
        <w:footnoteReference w:id="16"/>
      </w:r>
      <w:r w:rsidR="00BC1F07" w:rsidRPr="003A7258">
        <w:rPr>
          <w:rFonts w:ascii="Arial" w:eastAsia="Arial" w:hAnsi="Arial" w:cs="Arial"/>
          <w:color w:val="000000"/>
          <w:sz w:val="28"/>
          <w:szCs w:val="28"/>
        </w:rPr>
        <w:t>—</w:t>
      </w:r>
      <w:r w:rsidR="00BD3193">
        <w:rPr>
          <w:rFonts w:ascii="Arial" w:eastAsia="Arial" w:hAnsi="Arial" w:cs="Arial"/>
          <w:color w:val="000000"/>
          <w:sz w:val="28"/>
          <w:szCs w:val="28"/>
        </w:rPr>
        <w:t xml:space="preserve"> </w:t>
      </w:r>
      <w:r w:rsidR="00A45D2E" w:rsidRPr="00651360">
        <w:rPr>
          <w:rFonts w:ascii="Arial" w:eastAsia="Arial" w:hAnsi="Arial" w:cs="Arial"/>
          <w:i/>
          <w:iCs/>
          <w:color w:val="000000"/>
          <w:sz w:val="28"/>
          <w:szCs w:val="28"/>
        </w:rPr>
        <w:t>no son absolutos</w:t>
      </w:r>
      <w:r w:rsidR="00A45D2E">
        <w:rPr>
          <w:rFonts w:ascii="Arial" w:eastAsia="Arial" w:hAnsi="Arial" w:cs="Arial"/>
          <w:color w:val="000000"/>
          <w:sz w:val="28"/>
          <w:szCs w:val="28"/>
        </w:rPr>
        <w:t xml:space="preserve">. </w:t>
      </w:r>
      <w:r w:rsidR="00996A49">
        <w:rPr>
          <w:rFonts w:ascii="Arial" w:eastAsia="Arial" w:hAnsi="Arial" w:cs="Arial"/>
          <w:color w:val="000000"/>
          <w:sz w:val="28"/>
          <w:szCs w:val="28"/>
        </w:rPr>
        <w:t xml:space="preserve">De acuerdo con la teoría constitucional que ha venido adoptando la Suprema Corte en los últimos años, </w:t>
      </w:r>
      <w:r w:rsidR="008D2907">
        <w:rPr>
          <w:rFonts w:ascii="Arial" w:eastAsia="Arial" w:hAnsi="Arial" w:cs="Arial"/>
          <w:color w:val="000000"/>
          <w:sz w:val="28"/>
          <w:szCs w:val="28"/>
        </w:rPr>
        <w:t xml:space="preserve">debe distinguirse entre el contenido </w:t>
      </w:r>
      <w:r w:rsidR="008D2907" w:rsidRPr="00651360">
        <w:rPr>
          <w:rFonts w:ascii="Arial" w:eastAsia="Arial" w:hAnsi="Arial" w:cs="Arial"/>
          <w:i/>
          <w:iCs/>
          <w:color w:val="000000"/>
          <w:sz w:val="28"/>
          <w:szCs w:val="28"/>
        </w:rPr>
        <w:t>prima facie</w:t>
      </w:r>
      <w:r w:rsidR="008D2907">
        <w:rPr>
          <w:rFonts w:ascii="Arial" w:eastAsia="Arial" w:hAnsi="Arial" w:cs="Arial"/>
          <w:color w:val="000000"/>
          <w:sz w:val="28"/>
          <w:szCs w:val="28"/>
        </w:rPr>
        <w:t xml:space="preserve"> de los derechos constitucionales (es decir, su alcance</w:t>
      </w:r>
      <w:r>
        <w:rPr>
          <w:rFonts w:ascii="Arial" w:eastAsia="Arial" w:hAnsi="Arial" w:cs="Arial"/>
          <w:color w:val="000000"/>
          <w:sz w:val="28"/>
          <w:szCs w:val="28"/>
        </w:rPr>
        <w:t xml:space="preserve"> o “</w:t>
      </w:r>
      <w:proofErr w:type="spellStart"/>
      <w:r w:rsidRPr="00DC66AB">
        <w:rPr>
          <w:rFonts w:ascii="Arial" w:eastAsia="Arial" w:hAnsi="Arial" w:cs="Arial"/>
          <w:i/>
          <w:iCs/>
          <w:color w:val="000000"/>
          <w:sz w:val="28"/>
          <w:szCs w:val="28"/>
        </w:rPr>
        <w:t>scope</w:t>
      </w:r>
      <w:proofErr w:type="spellEnd"/>
      <w:r>
        <w:rPr>
          <w:rFonts w:ascii="Arial" w:eastAsia="Arial" w:hAnsi="Arial" w:cs="Arial"/>
          <w:color w:val="000000"/>
          <w:sz w:val="28"/>
          <w:szCs w:val="28"/>
        </w:rPr>
        <w:t>”</w:t>
      </w:r>
      <w:r w:rsidR="008D2907">
        <w:rPr>
          <w:rFonts w:ascii="Arial" w:eastAsia="Arial" w:hAnsi="Arial" w:cs="Arial"/>
          <w:color w:val="000000"/>
          <w:sz w:val="28"/>
          <w:szCs w:val="28"/>
        </w:rPr>
        <w:t xml:space="preserve">) y sus </w:t>
      </w:r>
      <w:r w:rsidR="008D2907" w:rsidRPr="00651360">
        <w:rPr>
          <w:rFonts w:ascii="Arial" w:eastAsia="Arial" w:hAnsi="Arial" w:cs="Arial"/>
          <w:i/>
          <w:iCs/>
          <w:color w:val="000000"/>
          <w:sz w:val="28"/>
          <w:szCs w:val="28"/>
        </w:rPr>
        <w:t>límites</w:t>
      </w:r>
      <w:r w:rsidR="00BD3193">
        <w:rPr>
          <w:rStyle w:val="Refdenotaalpie"/>
          <w:rFonts w:ascii="Arial" w:eastAsia="Arial" w:hAnsi="Arial" w:cs="Arial"/>
          <w:color w:val="000000"/>
          <w:sz w:val="28"/>
          <w:szCs w:val="28"/>
        </w:rPr>
        <w:footnoteReference w:id="17"/>
      </w:r>
      <w:r w:rsidR="008D2907">
        <w:rPr>
          <w:rFonts w:ascii="Arial" w:eastAsia="Arial" w:hAnsi="Arial" w:cs="Arial"/>
          <w:color w:val="000000"/>
          <w:sz w:val="28"/>
          <w:szCs w:val="28"/>
        </w:rPr>
        <w:t xml:space="preserve">. </w:t>
      </w:r>
      <w:r>
        <w:rPr>
          <w:rFonts w:ascii="Arial" w:eastAsia="Arial" w:hAnsi="Arial" w:cs="Arial"/>
          <w:color w:val="000000"/>
          <w:sz w:val="28"/>
          <w:szCs w:val="28"/>
        </w:rPr>
        <w:t xml:space="preserve">Bajo este enfoque, </w:t>
      </w:r>
      <w:r w:rsidR="001D429B">
        <w:rPr>
          <w:rFonts w:ascii="Arial" w:eastAsia="Arial" w:hAnsi="Arial" w:cs="Arial"/>
          <w:color w:val="000000"/>
          <w:sz w:val="28"/>
          <w:szCs w:val="28"/>
        </w:rPr>
        <w:t xml:space="preserve">se admite que </w:t>
      </w:r>
      <w:r w:rsidR="008D2907">
        <w:rPr>
          <w:rFonts w:ascii="Arial" w:eastAsia="Arial" w:hAnsi="Arial" w:cs="Arial"/>
          <w:color w:val="000000"/>
          <w:sz w:val="28"/>
          <w:szCs w:val="28"/>
        </w:rPr>
        <w:t xml:space="preserve">el Estado puede limitar válidamente tales libertades, siempre y cuando lo haga a través de una ley expedida por el legislador democrático y se trate de una medida </w:t>
      </w:r>
      <w:r w:rsidR="008D2907" w:rsidRPr="00651360">
        <w:rPr>
          <w:rFonts w:ascii="Arial" w:eastAsia="Arial" w:hAnsi="Arial" w:cs="Arial"/>
          <w:i/>
          <w:iCs/>
          <w:color w:val="000000"/>
          <w:sz w:val="28"/>
          <w:szCs w:val="28"/>
        </w:rPr>
        <w:t>proporcional</w:t>
      </w:r>
      <w:r w:rsidR="008D2907">
        <w:rPr>
          <w:rFonts w:ascii="Arial" w:eastAsia="Arial" w:hAnsi="Arial" w:cs="Arial"/>
          <w:color w:val="000000"/>
          <w:sz w:val="28"/>
          <w:szCs w:val="28"/>
        </w:rPr>
        <w:t xml:space="preserve">, es decir, </w:t>
      </w:r>
      <w:r w:rsidR="008D2907" w:rsidRPr="007B7F84">
        <w:rPr>
          <w:rFonts w:ascii="Arial" w:eastAsia="Arial" w:hAnsi="Arial" w:cs="Arial"/>
          <w:i/>
          <w:iCs/>
          <w:color w:val="000000"/>
          <w:sz w:val="28"/>
          <w:szCs w:val="28"/>
        </w:rPr>
        <w:t>persiga un fin legítimo, sea id</w:t>
      </w:r>
      <w:r w:rsidR="003E6AAC">
        <w:rPr>
          <w:rFonts w:ascii="Arial" w:eastAsia="Arial" w:hAnsi="Arial" w:cs="Arial"/>
          <w:i/>
          <w:iCs/>
          <w:color w:val="000000"/>
          <w:sz w:val="28"/>
          <w:szCs w:val="28"/>
        </w:rPr>
        <w:t>ó</w:t>
      </w:r>
      <w:r w:rsidR="008D2907" w:rsidRPr="007B7F84">
        <w:rPr>
          <w:rFonts w:ascii="Arial" w:eastAsia="Arial" w:hAnsi="Arial" w:cs="Arial"/>
          <w:i/>
          <w:iCs/>
          <w:color w:val="000000"/>
          <w:sz w:val="28"/>
          <w:szCs w:val="28"/>
        </w:rPr>
        <w:t>nea, necesaria y proporcional en sentido estricto</w:t>
      </w:r>
      <w:r w:rsidR="008D2907">
        <w:rPr>
          <w:rFonts w:ascii="Arial" w:eastAsia="Arial" w:hAnsi="Arial" w:cs="Arial"/>
          <w:color w:val="000000"/>
          <w:sz w:val="28"/>
          <w:szCs w:val="28"/>
        </w:rPr>
        <w:t>, en atención a los principios y valores en juego.</w:t>
      </w:r>
    </w:p>
    <w:p w14:paraId="247FFB50" w14:textId="77777777" w:rsidR="00AB1398" w:rsidRPr="0048390A" w:rsidDel="005B09FF" w:rsidRDefault="00AB1398">
      <w:pPr>
        <w:pBdr>
          <w:top w:val="nil"/>
          <w:left w:val="nil"/>
          <w:bottom w:val="nil"/>
          <w:right w:val="nil"/>
          <w:between w:val="nil"/>
        </w:pBdr>
        <w:spacing w:line="360" w:lineRule="auto"/>
        <w:ind w:firstLine="709"/>
        <w:jc w:val="both"/>
        <w:rPr>
          <w:rFonts w:ascii="Arial" w:eastAsia="Arial" w:hAnsi="Arial" w:cs="Arial"/>
          <w:sz w:val="28"/>
          <w:szCs w:val="28"/>
        </w:rPr>
      </w:pPr>
    </w:p>
    <w:p w14:paraId="757D1592" w14:textId="582AF16B" w:rsidR="00081040" w:rsidRDefault="00E63D31" w:rsidP="00E63D31">
      <w:pPr>
        <w:pBdr>
          <w:top w:val="nil"/>
          <w:left w:val="nil"/>
          <w:bottom w:val="nil"/>
          <w:right w:val="nil"/>
          <w:between w:val="nil"/>
        </w:pBdr>
        <w:spacing w:line="360" w:lineRule="auto"/>
        <w:ind w:firstLine="709"/>
        <w:jc w:val="both"/>
        <w:rPr>
          <w:rFonts w:ascii="Arial" w:eastAsia="Arial" w:hAnsi="Arial" w:cs="Arial"/>
          <w:sz w:val="28"/>
          <w:szCs w:val="28"/>
        </w:rPr>
      </w:pPr>
      <w:r>
        <w:rPr>
          <w:rFonts w:ascii="Arial" w:eastAsia="Arial" w:hAnsi="Arial" w:cs="Arial"/>
          <w:sz w:val="28"/>
          <w:szCs w:val="28"/>
        </w:rPr>
        <w:t>En</w:t>
      </w:r>
      <w:r w:rsidR="008D2907">
        <w:rPr>
          <w:rFonts w:ascii="Arial" w:eastAsia="Arial" w:hAnsi="Arial" w:cs="Arial"/>
          <w:sz w:val="28"/>
          <w:szCs w:val="28"/>
        </w:rPr>
        <w:t xml:space="preserve"> el caso</w:t>
      </w:r>
      <w:r w:rsidR="0037744A">
        <w:rPr>
          <w:rFonts w:ascii="Arial" w:eastAsia="Arial" w:hAnsi="Arial" w:cs="Arial"/>
          <w:sz w:val="28"/>
          <w:szCs w:val="28"/>
        </w:rPr>
        <w:t>, como se dijo,</w:t>
      </w:r>
      <w:r w:rsidR="008D2907">
        <w:rPr>
          <w:rFonts w:ascii="Arial" w:eastAsia="Arial" w:hAnsi="Arial" w:cs="Arial"/>
          <w:sz w:val="28"/>
          <w:szCs w:val="28"/>
        </w:rPr>
        <w:t xml:space="preserve"> las normas impugnadas</w:t>
      </w:r>
      <w:r w:rsidR="009A2ED4" w:rsidRPr="0048390A">
        <w:rPr>
          <w:rFonts w:ascii="Arial" w:eastAsia="Arial" w:hAnsi="Arial" w:cs="Arial"/>
          <w:color w:val="000000"/>
          <w:sz w:val="28"/>
          <w:szCs w:val="28"/>
        </w:rPr>
        <w:t xml:space="preserve"> se refieren en esenc</w:t>
      </w:r>
      <w:r w:rsidR="009A2ED4" w:rsidRPr="0048390A">
        <w:rPr>
          <w:rFonts w:ascii="Arial" w:eastAsia="Arial" w:hAnsi="Arial" w:cs="Arial"/>
          <w:sz w:val="28"/>
          <w:szCs w:val="28"/>
        </w:rPr>
        <w:t>ia</w:t>
      </w:r>
      <w:r w:rsidR="009A2ED4" w:rsidRPr="0048390A">
        <w:rPr>
          <w:rFonts w:ascii="Arial" w:eastAsia="Arial" w:hAnsi="Arial" w:cs="Arial"/>
          <w:color w:val="000000"/>
          <w:sz w:val="28"/>
          <w:szCs w:val="28"/>
        </w:rPr>
        <w:t xml:space="preserve"> </w:t>
      </w:r>
      <w:r w:rsidR="00081040">
        <w:rPr>
          <w:rFonts w:ascii="Arial" w:eastAsia="Arial" w:hAnsi="Arial" w:cs="Arial"/>
          <w:color w:val="000000"/>
          <w:sz w:val="28"/>
          <w:szCs w:val="28"/>
        </w:rPr>
        <w:t xml:space="preserve">a lo siguiente: </w:t>
      </w:r>
      <w:r w:rsidR="009A2ED4" w:rsidRPr="0048390A">
        <w:rPr>
          <w:rFonts w:ascii="Arial" w:eastAsia="Arial" w:hAnsi="Arial" w:cs="Arial"/>
          <w:b/>
          <w:color w:val="000000"/>
          <w:sz w:val="28"/>
          <w:szCs w:val="28"/>
        </w:rPr>
        <w:t>(i)</w:t>
      </w:r>
      <w:r w:rsidR="009A2ED4" w:rsidRPr="0048390A">
        <w:rPr>
          <w:rFonts w:ascii="Arial" w:eastAsia="Arial" w:hAnsi="Arial" w:cs="Arial"/>
          <w:color w:val="000000"/>
          <w:sz w:val="28"/>
          <w:szCs w:val="28"/>
        </w:rPr>
        <w:t xml:space="preserve"> </w:t>
      </w:r>
      <w:r w:rsidR="00081040">
        <w:rPr>
          <w:rFonts w:ascii="Arial" w:eastAsia="Arial" w:hAnsi="Arial" w:cs="Arial"/>
          <w:color w:val="000000"/>
          <w:sz w:val="28"/>
          <w:szCs w:val="28"/>
        </w:rPr>
        <w:t>e</w:t>
      </w:r>
      <w:r w:rsidR="009A2ED4" w:rsidRPr="0048390A">
        <w:rPr>
          <w:rFonts w:ascii="Arial" w:eastAsia="Arial" w:hAnsi="Arial" w:cs="Arial"/>
          <w:color w:val="000000"/>
          <w:sz w:val="28"/>
          <w:szCs w:val="28"/>
        </w:rPr>
        <w:t xml:space="preserve">l nuevo esquema de </w:t>
      </w:r>
      <w:r w:rsidR="009A2ED4" w:rsidRPr="00651360">
        <w:rPr>
          <w:rFonts w:ascii="Arial" w:eastAsia="Arial" w:hAnsi="Arial" w:cs="Arial"/>
          <w:i/>
          <w:iCs/>
          <w:color w:val="000000"/>
          <w:sz w:val="28"/>
          <w:szCs w:val="28"/>
        </w:rPr>
        <w:t>prioridad en el despacho</w:t>
      </w:r>
      <w:r w:rsidR="009A2ED4" w:rsidRPr="0048390A">
        <w:rPr>
          <w:rFonts w:ascii="Arial" w:eastAsia="Arial" w:hAnsi="Arial" w:cs="Arial"/>
          <w:color w:val="000000"/>
          <w:sz w:val="28"/>
          <w:szCs w:val="28"/>
        </w:rPr>
        <w:t xml:space="preserve"> en función de contratos de entrega física (art</w:t>
      </w:r>
      <w:r w:rsidR="009A2ED4" w:rsidRPr="0048390A">
        <w:rPr>
          <w:rFonts w:ascii="Arial" w:eastAsia="Arial" w:hAnsi="Arial" w:cs="Arial"/>
          <w:sz w:val="28"/>
          <w:szCs w:val="28"/>
        </w:rPr>
        <w:t>ículos 3, fracciones XII y XII Bis; 4, fracción VI; 53; 101; y 108, fracción VI)</w:t>
      </w:r>
      <w:r w:rsidR="009A2ED4" w:rsidRPr="0048390A">
        <w:rPr>
          <w:rFonts w:ascii="Arial" w:eastAsia="Arial" w:hAnsi="Arial" w:cs="Arial"/>
          <w:color w:val="000000"/>
          <w:sz w:val="28"/>
          <w:szCs w:val="28"/>
        </w:rPr>
        <w:t xml:space="preserve">; </w:t>
      </w:r>
      <w:r w:rsidR="009A2ED4" w:rsidRPr="0048390A">
        <w:rPr>
          <w:rFonts w:ascii="Arial" w:eastAsia="Arial" w:hAnsi="Arial" w:cs="Arial"/>
          <w:b/>
          <w:color w:val="000000"/>
          <w:sz w:val="28"/>
          <w:szCs w:val="28"/>
        </w:rPr>
        <w:t>(</w:t>
      </w:r>
      <w:proofErr w:type="spellStart"/>
      <w:r w:rsidR="009A2ED4" w:rsidRPr="0048390A">
        <w:rPr>
          <w:rFonts w:ascii="Arial" w:eastAsia="Arial" w:hAnsi="Arial" w:cs="Arial"/>
          <w:b/>
          <w:color w:val="000000"/>
          <w:sz w:val="28"/>
          <w:szCs w:val="28"/>
        </w:rPr>
        <w:t>ii</w:t>
      </w:r>
      <w:proofErr w:type="spellEnd"/>
      <w:r w:rsidR="009A2ED4" w:rsidRPr="0048390A">
        <w:rPr>
          <w:rFonts w:ascii="Arial" w:eastAsia="Arial" w:hAnsi="Arial" w:cs="Arial"/>
          <w:b/>
          <w:color w:val="000000"/>
          <w:sz w:val="28"/>
          <w:szCs w:val="28"/>
        </w:rPr>
        <w:t>)</w:t>
      </w:r>
      <w:r w:rsidR="009A2ED4" w:rsidRPr="0048390A">
        <w:rPr>
          <w:rFonts w:ascii="Arial" w:eastAsia="Arial" w:hAnsi="Arial" w:cs="Arial"/>
          <w:color w:val="000000"/>
          <w:sz w:val="28"/>
          <w:szCs w:val="28"/>
        </w:rPr>
        <w:t xml:space="preserve"> </w:t>
      </w:r>
      <w:r w:rsidR="00081040">
        <w:rPr>
          <w:rFonts w:ascii="Arial" w:eastAsia="Arial" w:hAnsi="Arial" w:cs="Arial"/>
          <w:color w:val="000000"/>
          <w:sz w:val="28"/>
          <w:szCs w:val="28"/>
        </w:rPr>
        <w:t>e</w:t>
      </w:r>
      <w:r w:rsidR="009A2ED4" w:rsidRPr="0048390A">
        <w:rPr>
          <w:rFonts w:ascii="Arial" w:eastAsia="Arial" w:hAnsi="Arial" w:cs="Arial"/>
          <w:color w:val="000000"/>
          <w:sz w:val="28"/>
          <w:szCs w:val="28"/>
        </w:rPr>
        <w:t xml:space="preserve">l sistema de </w:t>
      </w:r>
      <w:r w:rsidR="009A2ED4" w:rsidRPr="00651360">
        <w:rPr>
          <w:rFonts w:ascii="Arial" w:eastAsia="Arial" w:hAnsi="Arial" w:cs="Arial"/>
          <w:i/>
          <w:iCs/>
          <w:color w:val="000000"/>
          <w:sz w:val="28"/>
          <w:szCs w:val="28"/>
        </w:rPr>
        <w:t>precios unitarios</w:t>
      </w:r>
      <w:r w:rsidR="009A2ED4" w:rsidRPr="0048390A">
        <w:rPr>
          <w:rFonts w:ascii="Arial" w:eastAsia="Arial" w:hAnsi="Arial" w:cs="Arial"/>
          <w:color w:val="000000"/>
          <w:sz w:val="28"/>
          <w:szCs w:val="28"/>
        </w:rPr>
        <w:t xml:space="preserve"> (art</w:t>
      </w:r>
      <w:r w:rsidR="009A2ED4" w:rsidRPr="0048390A">
        <w:rPr>
          <w:rFonts w:ascii="Arial" w:eastAsia="Arial" w:hAnsi="Arial" w:cs="Arial"/>
          <w:sz w:val="28"/>
          <w:szCs w:val="28"/>
        </w:rPr>
        <w:t>ículo 4, fracción VI)</w:t>
      </w:r>
      <w:r w:rsidR="009A2ED4" w:rsidRPr="0048390A">
        <w:rPr>
          <w:rFonts w:ascii="Arial" w:eastAsia="Arial" w:hAnsi="Arial" w:cs="Arial"/>
          <w:color w:val="000000"/>
          <w:sz w:val="28"/>
          <w:szCs w:val="28"/>
        </w:rPr>
        <w:t xml:space="preserve">; y </w:t>
      </w:r>
      <w:r w:rsidR="009A2ED4" w:rsidRPr="0048390A">
        <w:rPr>
          <w:rFonts w:ascii="Arial" w:eastAsia="Arial" w:hAnsi="Arial" w:cs="Arial"/>
          <w:b/>
          <w:color w:val="000000"/>
          <w:sz w:val="28"/>
          <w:szCs w:val="28"/>
        </w:rPr>
        <w:t>(</w:t>
      </w:r>
      <w:proofErr w:type="spellStart"/>
      <w:r w:rsidR="009A2ED4" w:rsidRPr="0048390A">
        <w:rPr>
          <w:rFonts w:ascii="Arial" w:eastAsia="Arial" w:hAnsi="Arial" w:cs="Arial"/>
          <w:b/>
          <w:color w:val="000000"/>
          <w:sz w:val="28"/>
          <w:szCs w:val="28"/>
        </w:rPr>
        <w:t>iii</w:t>
      </w:r>
      <w:proofErr w:type="spellEnd"/>
      <w:r w:rsidR="009A2ED4" w:rsidRPr="0048390A">
        <w:rPr>
          <w:rFonts w:ascii="Arial" w:eastAsia="Arial" w:hAnsi="Arial" w:cs="Arial"/>
          <w:b/>
          <w:color w:val="000000"/>
          <w:sz w:val="28"/>
          <w:szCs w:val="28"/>
        </w:rPr>
        <w:t>)</w:t>
      </w:r>
      <w:r w:rsidR="009A2ED4" w:rsidRPr="0048390A">
        <w:rPr>
          <w:rFonts w:ascii="Arial" w:eastAsia="Arial" w:hAnsi="Arial" w:cs="Arial"/>
          <w:color w:val="000000"/>
          <w:sz w:val="28"/>
          <w:szCs w:val="28"/>
        </w:rPr>
        <w:t xml:space="preserve"> </w:t>
      </w:r>
      <w:r w:rsidR="00081040">
        <w:rPr>
          <w:rFonts w:ascii="Arial" w:eastAsia="Arial" w:hAnsi="Arial" w:cs="Arial"/>
          <w:color w:val="000000"/>
          <w:sz w:val="28"/>
          <w:szCs w:val="28"/>
        </w:rPr>
        <w:t>e</w:t>
      </w:r>
      <w:r w:rsidR="009A2ED4" w:rsidRPr="0048390A">
        <w:rPr>
          <w:rFonts w:ascii="Arial" w:eastAsia="Arial" w:hAnsi="Arial" w:cs="Arial"/>
          <w:color w:val="000000"/>
          <w:sz w:val="28"/>
          <w:szCs w:val="28"/>
        </w:rPr>
        <w:t>l sistema de centrales y contratos</w:t>
      </w:r>
      <w:r w:rsidR="009A2ED4" w:rsidRPr="0048390A">
        <w:rPr>
          <w:rFonts w:ascii="Arial" w:eastAsia="Arial" w:hAnsi="Arial" w:cs="Arial"/>
          <w:i/>
          <w:color w:val="000000"/>
          <w:sz w:val="28"/>
          <w:szCs w:val="28"/>
        </w:rPr>
        <w:t xml:space="preserve"> legados </w:t>
      </w:r>
      <w:r w:rsidR="009A2ED4" w:rsidRPr="0048390A">
        <w:rPr>
          <w:rFonts w:ascii="Arial" w:eastAsia="Arial" w:hAnsi="Arial" w:cs="Arial"/>
          <w:sz w:val="28"/>
          <w:szCs w:val="28"/>
        </w:rPr>
        <w:t>(artículos 3, fracciones V y XIV; y 26)</w:t>
      </w:r>
      <w:r w:rsidR="009A2ED4" w:rsidRPr="0048390A">
        <w:rPr>
          <w:rFonts w:ascii="Arial" w:eastAsia="Arial" w:hAnsi="Arial" w:cs="Arial"/>
          <w:i/>
          <w:sz w:val="28"/>
          <w:szCs w:val="28"/>
        </w:rPr>
        <w:t>.</w:t>
      </w:r>
      <w:r w:rsidR="009A2ED4" w:rsidRPr="0048390A">
        <w:rPr>
          <w:rFonts w:ascii="Arial" w:eastAsia="Arial" w:hAnsi="Arial" w:cs="Arial"/>
          <w:sz w:val="28"/>
          <w:szCs w:val="28"/>
        </w:rPr>
        <w:t xml:space="preserve"> </w:t>
      </w:r>
      <w:r>
        <w:rPr>
          <w:rFonts w:ascii="Arial" w:eastAsia="Arial" w:hAnsi="Arial" w:cs="Arial"/>
          <w:sz w:val="28"/>
          <w:szCs w:val="28"/>
        </w:rPr>
        <w:t>E</w:t>
      </w:r>
      <w:r w:rsidR="0037744A">
        <w:rPr>
          <w:rFonts w:ascii="Arial" w:eastAsia="Arial" w:hAnsi="Arial" w:cs="Arial"/>
          <w:sz w:val="28"/>
          <w:szCs w:val="28"/>
        </w:rPr>
        <w:t>n conjunto,</w:t>
      </w:r>
      <w:r w:rsidR="00186EA3">
        <w:rPr>
          <w:rFonts w:ascii="Arial" w:eastAsia="Arial" w:hAnsi="Arial" w:cs="Arial"/>
          <w:sz w:val="28"/>
          <w:szCs w:val="28"/>
        </w:rPr>
        <w:t xml:space="preserve"> tales medidas están dise</w:t>
      </w:r>
      <w:r w:rsidR="00AD254E">
        <w:rPr>
          <w:rFonts w:ascii="Arial" w:eastAsia="Arial" w:hAnsi="Arial" w:cs="Arial"/>
          <w:sz w:val="28"/>
          <w:szCs w:val="28"/>
        </w:rPr>
        <w:t>ña</w:t>
      </w:r>
      <w:r w:rsidR="00186EA3">
        <w:rPr>
          <w:rFonts w:ascii="Arial" w:eastAsia="Arial" w:hAnsi="Arial" w:cs="Arial"/>
          <w:sz w:val="28"/>
          <w:szCs w:val="28"/>
        </w:rPr>
        <w:t>das para</w:t>
      </w:r>
      <w:r w:rsidR="00D666F4">
        <w:rPr>
          <w:rFonts w:ascii="Arial" w:eastAsia="Arial" w:hAnsi="Arial" w:cs="Arial"/>
          <w:sz w:val="28"/>
          <w:szCs w:val="28"/>
        </w:rPr>
        <w:t xml:space="preserve"> </w:t>
      </w:r>
      <w:r w:rsidR="00186EA3">
        <w:rPr>
          <w:rFonts w:ascii="Arial" w:eastAsia="Arial" w:hAnsi="Arial" w:cs="Arial"/>
          <w:sz w:val="28"/>
          <w:szCs w:val="28"/>
        </w:rPr>
        <w:t xml:space="preserve">fortalecer a la CFE, la cual </w:t>
      </w:r>
      <w:r w:rsidR="006041C2">
        <w:rPr>
          <w:rFonts w:ascii="Arial" w:eastAsia="Arial" w:hAnsi="Arial" w:cs="Arial"/>
          <w:sz w:val="28"/>
          <w:szCs w:val="28"/>
        </w:rPr>
        <w:t xml:space="preserve">a partir de dos mil trece es </w:t>
      </w:r>
      <w:r w:rsidR="00186EA3">
        <w:rPr>
          <w:rFonts w:ascii="Arial" w:eastAsia="Arial" w:hAnsi="Arial" w:cs="Arial"/>
          <w:sz w:val="28"/>
          <w:szCs w:val="28"/>
        </w:rPr>
        <w:t>un competidor más en los sectores de generación y sumi</w:t>
      </w:r>
      <w:r w:rsidR="00AD254E">
        <w:rPr>
          <w:rFonts w:ascii="Arial" w:eastAsia="Arial" w:hAnsi="Arial" w:cs="Arial"/>
          <w:sz w:val="28"/>
          <w:szCs w:val="28"/>
        </w:rPr>
        <w:t>ni</w:t>
      </w:r>
      <w:r w:rsidR="00186EA3">
        <w:rPr>
          <w:rFonts w:ascii="Arial" w:eastAsia="Arial" w:hAnsi="Arial" w:cs="Arial"/>
          <w:sz w:val="28"/>
          <w:szCs w:val="28"/>
        </w:rPr>
        <w:t>stro de energía</w:t>
      </w:r>
      <w:r>
        <w:rPr>
          <w:rFonts w:ascii="Arial" w:eastAsia="Arial" w:hAnsi="Arial" w:cs="Arial"/>
          <w:sz w:val="28"/>
          <w:szCs w:val="28"/>
        </w:rPr>
        <w:t xml:space="preserve">, por lo que </w:t>
      </w:r>
      <w:r w:rsidR="00186EA3">
        <w:rPr>
          <w:rFonts w:ascii="Arial" w:eastAsia="Arial" w:hAnsi="Arial" w:cs="Arial"/>
          <w:sz w:val="28"/>
          <w:szCs w:val="28"/>
        </w:rPr>
        <w:t xml:space="preserve">efectivamente suponen una intervención en el contenido </w:t>
      </w:r>
      <w:r w:rsidR="00186EA3" w:rsidRPr="00651360">
        <w:rPr>
          <w:rFonts w:ascii="Arial" w:eastAsia="Arial" w:hAnsi="Arial" w:cs="Arial"/>
          <w:i/>
          <w:iCs/>
          <w:sz w:val="28"/>
          <w:szCs w:val="28"/>
        </w:rPr>
        <w:t>prima facie</w:t>
      </w:r>
      <w:r w:rsidR="00186EA3">
        <w:rPr>
          <w:rFonts w:ascii="Arial" w:eastAsia="Arial" w:hAnsi="Arial" w:cs="Arial"/>
          <w:sz w:val="28"/>
          <w:szCs w:val="28"/>
        </w:rPr>
        <w:t xml:space="preserve"> del derecho a</w:t>
      </w:r>
      <w:r w:rsidR="006B7298">
        <w:rPr>
          <w:rFonts w:ascii="Arial" w:eastAsia="Arial" w:hAnsi="Arial" w:cs="Arial"/>
          <w:sz w:val="28"/>
          <w:szCs w:val="28"/>
        </w:rPr>
        <w:t xml:space="preserve"> </w:t>
      </w:r>
      <w:r w:rsidR="00186EA3">
        <w:rPr>
          <w:rFonts w:ascii="Arial" w:eastAsia="Arial" w:hAnsi="Arial" w:cs="Arial"/>
          <w:sz w:val="28"/>
          <w:szCs w:val="28"/>
        </w:rPr>
        <w:t>l</w:t>
      </w:r>
      <w:r w:rsidR="006B7298">
        <w:rPr>
          <w:rFonts w:ascii="Arial" w:eastAsia="Arial" w:hAnsi="Arial" w:cs="Arial"/>
          <w:sz w:val="28"/>
          <w:szCs w:val="28"/>
        </w:rPr>
        <w:t>a</w:t>
      </w:r>
      <w:r w:rsidR="00186EA3">
        <w:rPr>
          <w:rFonts w:ascii="Arial" w:eastAsia="Arial" w:hAnsi="Arial" w:cs="Arial"/>
          <w:sz w:val="28"/>
          <w:szCs w:val="28"/>
        </w:rPr>
        <w:t xml:space="preserve"> competencia econó</w:t>
      </w:r>
      <w:r w:rsidR="006B7298">
        <w:rPr>
          <w:rFonts w:ascii="Arial" w:eastAsia="Arial" w:hAnsi="Arial" w:cs="Arial"/>
          <w:sz w:val="28"/>
          <w:szCs w:val="28"/>
        </w:rPr>
        <w:t>mica</w:t>
      </w:r>
      <w:r w:rsidR="00186EA3">
        <w:rPr>
          <w:rFonts w:ascii="Arial" w:eastAsia="Arial" w:hAnsi="Arial" w:cs="Arial"/>
          <w:sz w:val="28"/>
          <w:szCs w:val="28"/>
        </w:rPr>
        <w:t xml:space="preserve"> y a la libre concurrencia, previsto en el artículo 28 constitucional. </w:t>
      </w:r>
    </w:p>
    <w:p w14:paraId="6399DBD4" w14:textId="77777777" w:rsidR="00081040" w:rsidRDefault="00081040">
      <w:pPr>
        <w:pBdr>
          <w:top w:val="nil"/>
          <w:left w:val="nil"/>
          <w:bottom w:val="nil"/>
          <w:right w:val="nil"/>
          <w:between w:val="nil"/>
        </w:pBdr>
        <w:spacing w:line="360" w:lineRule="auto"/>
        <w:ind w:firstLine="709"/>
        <w:jc w:val="both"/>
        <w:rPr>
          <w:rFonts w:ascii="Arial" w:eastAsia="Arial" w:hAnsi="Arial" w:cs="Arial"/>
          <w:sz w:val="28"/>
          <w:szCs w:val="28"/>
        </w:rPr>
      </w:pPr>
    </w:p>
    <w:p w14:paraId="2FEAC5AD" w14:textId="54C426D7" w:rsidR="00893E39" w:rsidRPr="0048390A" w:rsidRDefault="0019244D">
      <w:pPr>
        <w:pBdr>
          <w:top w:val="nil"/>
          <w:left w:val="nil"/>
          <w:bottom w:val="nil"/>
          <w:right w:val="nil"/>
          <w:between w:val="nil"/>
        </w:pBdr>
        <w:spacing w:line="360" w:lineRule="auto"/>
        <w:ind w:firstLine="709"/>
        <w:jc w:val="both"/>
        <w:rPr>
          <w:rFonts w:ascii="Arial" w:eastAsia="Arial" w:hAnsi="Arial" w:cs="Arial"/>
          <w:color w:val="000000"/>
          <w:sz w:val="28"/>
          <w:szCs w:val="28"/>
        </w:rPr>
      </w:pPr>
      <w:r>
        <w:rPr>
          <w:rFonts w:ascii="Arial" w:eastAsia="Arial" w:hAnsi="Arial" w:cs="Arial"/>
          <w:sz w:val="28"/>
          <w:szCs w:val="28"/>
        </w:rPr>
        <w:t>Con todo, como dije, e</w:t>
      </w:r>
      <w:r w:rsidR="00D1001F">
        <w:rPr>
          <w:rFonts w:ascii="Arial" w:eastAsia="Arial" w:hAnsi="Arial" w:cs="Arial"/>
          <w:sz w:val="28"/>
          <w:szCs w:val="28"/>
        </w:rPr>
        <w:t>llo</w:t>
      </w:r>
      <w:r>
        <w:rPr>
          <w:rFonts w:ascii="Arial" w:eastAsia="Arial" w:hAnsi="Arial" w:cs="Arial"/>
          <w:sz w:val="28"/>
          <w:szCs w:val="28"/>
        </w:rPr>
        <w:t xml:space="preserve"> no significa que por ese solo hecho las medidas deban ser declaradas inconstitucionales. </w:t>
      </w:r>
      <w:r>
        <w:rPr>
          <w:rFonts w:ascii="Arial" w:eastAsia="Arial" w:hAnsi="Arial" w:cs="Arial"/>
          <w:color w:val="000000"/>
          <w:sz w:val="28"/>
          <w:szCs w:val="28"/>
        </w:rPr>
        <w:t>Como expliqué, la</w:t>
      </w:r>
      <w:r w:rsidR="009A2ED4" w:rsidRPr="0048390A">
        <w:rPr>
          <w:rFonts w:ascii="Arial" w:eastAsia="Arial" w:hAnsi="Arial" w:cs="Arial"/>
          <w:color w:val="000000"/>
          <w:sz w:val="28"/>
          <w:szCs w:val="28"/>
        </w:rPr>
        <w:t xml:space="preserve"> competencia económica</w:t>
      </w:r>
      <w:r>
        <w:rPr>
          <w:rFonts w:ascii="Arial" w:eastAsia="Arial" w:hAnsi="Arial" w:cs="Arial"/>
          <w:color w:val="000000"/>
          <w:sz w:val="28"/>
          <w:szCs w:val="28"/>
        </w:rPr>
        <w:t xml:space="preserve"> y la libre concurrencia</w:t>
      </w:r>
      <w:r w:rsidR="009A2ED4" w:rsidRPr="0048390A">
        <w:rPr>
          <w:rFonts w:ascii="Arial" w:eastAsia="Arial" w:hAnsi="Arial" w:cs="Arial"/>
          <w:color w:val="000000"/>
          <w:sz w:val="28"/>
          <w:szCs w:val="28"/>
        </w:rPr>
        <w:t xml:space="preserve">, como </w:t>
      </w:r>
      <w:r>
        <w:rPr>
          <w:rFonts w:ascii="Arial" w:eastAsia="Arial" w:hAnsi="Arial" w:cs="Arial"/>
          <w:color w:val="000000"/>
          <w:sz w:val="28"/>
          <w:szCs w:val="28"/>
        </w:rPr>
        <w:t>muchos otros</w:t>
      </w:r>
      <w:r w:rsidR="009A2ED4" w:rsidRPr="0048390A">
        <w:rPr>
          <w:rFonts w:ascii="Arial" w:eastAsia="Arial" w:hAnsi="Arial" w:cs="Arial"/>
          <w:color w:val="000000"/>
          <w:sz w:val="28"/>
          <w:szCs w:val="28"/>
        </w:rPr>
        <w:t xml:space="preserve"> derecho</w:t>
      </w:r>
      <w:r>
        <w:rPr>
          <w:rFonts w:ascii="Arial" w:eastAsia="Arial" w:hAnsi="Arial" w:cs="Arial"/>
          <w:color w:val="000000"/>
          <w:sz w:val="28"/>
          <w:szCs w:val="28"/>
        </w:rPr>
        <w:t>s o principios constitucionales</w:t>
      </w:r>
      <w:r w:rsidR="009A2ED4" w:rsidRPr="0048390A">
        <w:rPr>
          <w:rFonts w:ascii="Arial" w:eastAsia="Arial" w:hAnsi="Arial" w:cs="Arial"/>
          <w:color w:val="000000"/>
          <w:sz w:val="28"/>
          <w:szCs w:val="28"/>
        </w:rPr>
        <w:t>, no es absoluta</w:t>
      </w:r>
      <w:r w:rsidR="00C85C7C">
        <w:rPr>
          <w:rFonts w:ascii="Arial" w:eastAsia="Arial" w:hAnsi="Arial" w:cs="Arial"/>
          <w:color w:val="000000"/>
          <w:sz w:val="28"/>
          <w:szCs w:val="28"/>
        </w:rPr>
        <w:t>; m</w:t>
      </w:r>
      <w:r>
        <w:rPr>
          <w:rFonts w:ascii="Arial" w:eastAsia="Arial" w:hAnsi="Arial" w:cs="Arial"/>
          <w:color w:val="000000"/>
          <w:sz w:val="28"/>
          <w:szCs w:val="28"/>
        </w:rPr>
        <w:t xml:space="preserve">enos </w:t>
      </w:r>
      <w:proofErr w:type="spellStart"/>
      <w:r>
        <w:rPr>
          <w:rFonts w:ascii="Arial" w:eastAsia="Arial" w:hAnsi="Arial" w:cs="Arial"/>
          <w:color w:val="000000"/>
          <w:sz w:val="28"/>
          <w:szCs w:val="28"/>
        </w:rPr>
        <w:t>aún</w:t>
      </w:r>
      <w:proofErr w:type="spellEnd"/>
      <w:r>
        <w:rPr>
          <w:rFonts w:ascii="Arial" w:eastAsia="Arial" w:hAnsi="Arial" w:cs="Arial"/>
          <w:color w:val="000000"/>
          <w:sz w:val="28"/>
          <w:szCs w:val="28"/>
        </w:rPr>
        <w:t xml:space="preserve"> </w:t>
      </w:r>
      <w:r>
        <w:rPr>
          <w:rFonts w:ascii="Arial" w:eastAsia="Arial" w:hAnsi="Arial" w:cs="Arial"/>
          <w:color w:val="000000"/>
          <w:sz w:val="28"/>
          <w:szCs w:val="28"/>
        </w:rPr>
        <w:lastRenderedPageBreak/>
        <w:t xml:space="preserve">cuando se trata del sector de </w:t>
      </w:r>
      <w:r w:rsidR="009A2ED4" w:rsidRPr="0048390A">
        <w:rPr>
          <w:rFonts w:ascii="Arial" w:eastAsia="Arial" w:hAnsi="Arial" w:cs="Arial"/>
          <w:color w:val="000000"/>
          <w:sz w:val="28"/>
          <w:szCs w:val="28"/>
        </w:rPr>
        <w:t xml:space="preserve">la industria eléctrica, en la que algunos de sus componentes constituyen un </w:t>
      </w:r>
      <w:r>
        <w:rPr>
          <w:rFonts w:ascii="Arial" w:eastAsia="Arial" w:hAnsi="Arial" w:cs="Arial"/>
          <w:color w:val="000000"/>
          <w:sz w:val="28"/>
          <w:szCs w:val="28"/>
        </w:rPr>
        <w:t>“</w:t>
      </w:r>
      <w:r w:rsidR="009A2ED4" w:rsidRPr="0048390A">
        <w:rPr>
          <w:rFonts w:ascii="Arial" w:eastAsia="Arial" w:hAnsi="Arial" w:cs="Arial"/>
          <w:color w:val="000000"/>
          <w:sz w:val="28"/>
          <w:szCs w:val="28"/>
        </w:rPr>
        <w:t>área estratégica</w:t>
      </w:r>
      <w:r>
        <w:rPr>
          <w:rFonts w:ascii="Arial" w:eastAsia="Arial" w:hAnsi="Arial" w:cs="Arial"/>
          <w:color w:val="000000"/>
          <w:sz w:val="28"/>
          <w:szCs w:val="28"/>
        </w:rPr>
        <w:t xml:space="preserve">” y </w:t>
      </w:r>
      <w:r w:rsidR="009A2ED4" w:rsidRPr="0048390A">
        <w:rPr>
          <w:rFonts w:ascii="Arial" w:eastAsia="Arial" w:hAnsi="Arial" w:cs="Arial"/>
          <w:color w:val="000000"/>
          <w:sz w:val="28"/>
          <w:szCs w:val="28"/>
        </w:rPr>
        <w:t xml:space="preserve">cuyo desarrollo </w:t>
      </w:r>
      <w:r>
        <w:rPr>
          <w:rFonts w:ascii="Arial" w:eastAsia="Arial" w:hAnsi="Arial" w:cs="Arial"/>
          <w:color w:val="000000"/>
          <w:sz w:val="28"/>
          <w:szCs w:val="28"/>
        </w:rPr>
        <w:t xml:space="preserve"> </w:t>
      </w:r>
      <w:r w:rsidR="009A2ED4" w:rsidRPr="0048390A">
        <w:rPr>
          <w:rFonts w:ascii="Arial" w:eastAsia="Arial" w:hAnsi="Arial" w:cs="Arial"/>
          <w:color w:val="000000"/>
          <w:sz w:val="28"/>
          <w:szCs w:val="28"/>
        </w:rPr>
        <w:t xml:space="preserve">corresponde exclusivamente al Estado. </w:t>
      </w:r>
      <w:r>
        <w:rPr>
          <w:rFonts w:ascii="Arial" w:eastAsia="Arial" w:hAnsi="Arial" w:cs="Arial"/>
          <w:color w:val="000000"/>
          <w:sz w:val="28"/>
          <w:szCs w:val="28"/>
        </w:rPr>
        <w:t xml:space="preserve">En todo caso, a fin de determinar si la intervención legislativa es constitucional, debe aplicarse, como dije, un </w:t>
      </w:r>
      <w:r w:rsidR="009A2ED4" w:rsidRPr="00651360">
        <w:rPr>
          <w:rFonts w:ascii="Arial" w:eastAsia="Arial" w:hAnsi="Arial" w:cs="Arial"/>
          <w:i/>
          <w:iCs/>
          <w:color w:val="000000"/>
          <w:sz w:val="28"/>
          <w:szCs w:val="28"/>
        </w:rPr>
        <w:t xml:space="preserve">test de proporcionalidad. </w:t>
      </w:r>
      <w:r w:rsidR="0037744A">
        <w:rPr>
          <w:rFonts w:ascii="Arial" w:eastAsia="Arial" w:hAnsi="Arial" w:cs="Arial"/>
          <w:color w:val="000000"/>
          <w:sz w:val="28"/>
          <w:szCs w:val="28"/>
        </w:rPr>
        <w:t>Así lo he sostenido</w:t>
      </w:r>
      <w:r w:rsidR="009A2ED4" w:rsidRPr="0048390A">
        <w:rPr>
          <w:rFonts w:ascii="Arial" w:eastAsia="Arial" w:hAnsi="Arial" w:cs="Arial"/>
          <w:color w:val="000000"/>
          <w:sz w:val="28"/>
          <w:szCs w:val="28"/>
        </w:rPr>
        <w:t xml:space="preserve"> </w:t>
      </w:r>
      <w:r>
        <w:rPr>
          <w:rFonts w:ascii="Arial" w:eastAsia="Arial" w:hAnsi="Arial" w:cs="Arial"/>
          <w:color w:val="000000"/>
          <w:sz w:val="28"/>
          <w:szCs w:val="28"/>
        </w:rPr>
        <w:t>en muchas otras ocasiones</w:t>
      </w:r>
      <w:r w:rsidR="009A2ED4" w:rsidRPr="0048390A">
        <w:rPr>
          <w:rFonts w:ascii="Arial" w:eastAsia="Arial" w:hAnsi="Arial" w:cs="Arial"/>
          <w:color w:val="000000"/>
          <w:sz w:val="28"/>
          <w:szCs w:val="28"/>
        </w:rPr>
        <w:t xml:space="preserve">. </w:t>
      </w:r>
      <w:r>
        <w:rPr>
          <w:rFonts w:ascii="Arial" w:eastAsia="Arial" w:hAnsi="Arial" w:cs="Arial"/>
          <w:color w:val="000000"/>
          <w:sz w:val="28"/>
          <w:szCs w:val="28"/>
        </w:rPr>
        <w:t>En</w:t>
      </w:r>
      <w:r w:rsidR="009A2ED4" w:rsidRPr="0048390A">
        <w:rPr>
          <w:rFonts w:ascii="Arial" w:eastAsia="Arial" w:hAnsi="Arial" w:cs="Arial"/>
          <w:color w:val="000000"/>
          <w:sz w:val="28"/>
          <w:szCs w:val="28"/>
        </w:rPr>
        <w:t xml:space="preserve"> las </w:t>
      </w:r>
      <w:r w:rsidR="009A2ED4" w:rsidRPr="00651360">
        <w:rPr>
          <w:rFonts w:ascii="Arial" w:eastAsia="Arial" w:hAnsi="Arial" w:cs="Arial"/>
          <w:i/>
          <w:iCs/>
          <w:color w:val="000000"/>
          <w:sz w:val="28"/>
          <w:szCs w:val="28"/>
        </w:rPr>
        <w:t>acciones de inconstitucionalidad 63/2016</w:t>
      </w:r>
      <w:r w:rsidR="009A2ED4" w:rsidRPr="00651360">
        <w:rPr>
          <w:rFonts w:ascii="Arial" w:eastAsia="Arial" w:hAnsi="Arial" w:cs="Arial"/>
          <w:i/>
          <w:iCs/>
          <w:color w:val="000000"/>
          <w:sz w:val="28"/>
          <w:szCs w:val="28"/>
          <w:vertAlign w:val="superscript"/>
        </w:rPr>
        <w:footnoteReference w:id="18"/>
      </w:r>
      <w:r w:rsidR="009A2ED4" w:rsidRPr="00651360">
        <w:rPr>
          <w:rFonts w:ascii="Arial" w:eastAsia="Arial" w:hAnsi="Arial" w:cs="Arial"/>
          <w:i/>
          <w:iCs/>
          <w:color w:val="000000"/>
          <w:sz w:val="28"/>
          <w:szCs w:val="28"/>
        </w:rPr>
        <w:t xml:space="preserve"> y 13/2017</w:t>
      </w:r>
      <w:r w:rsidR="009A2ED4" w:rsidRPr="0048390A">
        <w:rPr>
          <w:rFonts w:ascii="Arial" w:eastAsia="Arial" w:hAnsi="Arial" w:cs="Arial"/>
          <w:color w:val="000000"/>
          <w:sz w:val="28"/>
          <w:szCs w:val="28"/>
          <w:vertAlign w:val="superscript"/>
        </w:rPr>
        <w:footnoteReference w:id="19"/>
      </w:r>
      <w:r w:rsidR="009A2ED4" w:rsidRPr="0048390A">
        <w:rPr>
          <w:rFonts w:ascii="Arial" w:eastAsia="Arial" w:hAnsi="Arial" w:cs="Arial"/>
          <w:color w:val="000000"/>
          <w:sz w:val="28"/>
          <w:szCs w:val="28"/>
        </w:rPr>
        <w:t>,</w:t>
      </w:r>
      <w:r>
        <w:rPr>
          <w:rFonts w:ascii="Arial" w:eastAsia="Arial" w:hAnsi="Arial" w:cs="Arial"/>
          <w:color w:val="000000"/>
          <w:sz w:val="28"/>
          <w:szCs w:val="28"/>
        </w:rPr>
        <w:t xml:space="preserve"> por ejemplo,</w:t>
      </w:r>
      <w:r w:rsidR="009A2ED4" w:rsidRPr="0048390A">
        <w:rPr>
          <w:rFonts w:ascii="Arial" w:eastAsia="Arial" w:hAnsi="Arial" w:cs="Arial"/>
          <w:color w:val="000000"/>
          <w:sz w:val="28"/>
          <w:szCs w:val="28"/>
        </w:rPr>
        <w:t xml:space="preserve"> afirmé claramente que el legislador democrático puede restringir el derecho a la competencia y a la libre concurrencia, </w:t>
      </w:r>
      <w:r w:rsidR="009A2ED4" w:rsidRPr="00A74474">
        <w:rPr>
          <w:rFonts w:ascii="Arial" w:eastAsia="Arial" w:hAnsi="Arial" w:cs="Arial"/>
          <w:i/>
          <w:iCs/>
          <w:color w:val="000000"/>
          <w:sz w:val="28"/>
          <w:szCs w:val="28"/>
        </w:rPr>
        <w:t>siempre y cuando las medidas adoptadas superen un test de proporcionalidad</w:t>
      </w:r>
      <w:r w:rsidR="009A2ED4" w:rsidRPr="0048390A">
        <w:rPr>
          <w:rFonts w:ascii="Arial" w:eastAsia="Arial" w:hAnsi="Arial" w:cs="Arial"/>
          <w:color w:val="000000"/>
          <w:sz w:val="28"/>
          <w:szCs w:val="28"/>
        </w:rPr>
        <w:t>, a partir del cual se determine si la medida persigue un fin constitucionalmente legítimo, si es idónea, necesaria y proporcional.</w:t>
      </w:r>
    </w:p>
    <w:p w14:paraId="5CAE55F6" w14:textId="77777777" w:rsidR="00893E39" w:rsidRPr="0048390A" w:rsidRDefault="00893E39">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52BB7A1B" w14:textId="13D6AC1F" w:rsidR="00C85C7C" w:rsidRPr="00651360" w:rsidRDefault="00827C4D">
      <w:pPr>
        <w:pBdr>
          <w:top w:val="nil"/>
          <w:left w:val="nil"/>
          <w:bottom w:val="nil"/>
          <w:right w:val="nil"/>
          <w:between w:val="nil"/>
        </w:pBdr>
        <w:spacing w:line="360" w:lineRule="auto"/>
        <w:ind w:firstLine="709"/>
        <w:jc w:val="both"/>
        <w:rPr>
          <w:rFonts w:ascii="Arial" w:eastAsia="Arial" w:hAnsi="Arial" w:cs="Arial"/>
          <w:bCs/>
          <w:color w:val="000000"/>
          <w:sz w:val="28"/>
          <w:szCs w:val="28"/>
        </w:rPr>
      </w:pPr>
      <w:r>
        <w:rPr>
          <w:rFonts w:ascii="Arial" w:eastAsia="Arial" w:hAnsi="Arial" w:cs="Arial"/>
          <w:color w:val="000000"/>
          <w:sz w:val="28"/>
          <w:szCs w:val="28"/>
        </w:rPr>
        <w:t xml:space="preserve">En ese orden de ideas </w:t>
      </w:r>
      <w:r w:rsidR="00390F9F">
        <w:rPr>
          <w:rFonts w:ascii="Arial" w:eastAsia="Arial" w:hAnsi="Arial" w:cs="Arial"/>
          <w:color w:val="000000"/>
          <w:sz w:val="28"/>
          <w:szCs w:val="28"/>
        </w:rPr>
        <w:t xml:space="preserve">y </w:t>
      </w:r>
      <w:r w:rsidR="0037744A">
        <w:rPr>
          <w:rFonts w:ascii="Arial" w:eastAsia="Arial" w:hAnsi="Arial" w:cs="Arial"/>
          <w:color w:val="000000"/>
          <w:sz w:val="28"/>
          <w:szCs w:val="28"/>
        </w:rPr>
        <w:t>como</w:t>
      </w:r>
      <w:r w:rsidR="00651360">
        <w:rPr>
          <w:rFonts w:ascii="Arial" w:eastAsia="Arial" w:hAnsi="Arial" w:cs="Arial"/>
          <w:color w:val="000000"/>
          <w:sz w:val="28"/>
          <w:szCs w:val="28"/>
        </w:rPr>
        <w:t xml:space="preserve"> </w:t>
      </w:r>
      <w:r w:rsidR="00C85C7C">
        <w:rPr>
          <w:rFonts w:ascii="Arial" w:eastAsia="Arial" w:hAnsi="Arial" w:cs="Arial"/>
          <w:color w:val="000000"/>
          <w:sz w:val="28"/>
          <w:szCs w:val="28"/>
        </w:rPr>
        <w:t xml:space="preserve">no podría ser de otra manera, al </w:t>
      </w:r>
      <w:r w:rsidR="00390F9F">
        <w:rPr>
          <w:rFonts w:ascii="Arial" w:eastAsia="Arial" w:hAnsi="Arial" w:cs="Arial"/>
          <w:color w:val="000000"/>
          <w:sz w:val="28"/>
          <w:szCs w:val="28"/>
        </w:rPr>
        <w:t>llevar a cabo</w:t>
      </w:r>
      <w:r w:rsidR="00C85C7C">
        <w:rPr>
          <w:rFonts w:ascii="Arial" w:eastAsia="Arial" w:hAnsi="Arial" w:cs="Arial"/>
          <w:color w:val="000000"/>
          <w:sz w:val="28"/>
          <w:szCs w:val="28"/>
        </w:rPr>
        <w:t xml:space="preserve"> </w:t>
      </w:r>
      <w:r w:rsidR="0037744A">
        <w:rPr>
          <w:rFonts w:ascii="Arial" w:eastAsia="Arial" w:hAnsi="Arial" w:cs="Arial"/>
          <w:color w:val="000000"/>
          <w:sz w:val="28"/>
          <w:szCs w:val="28"/>
        </w:rPr>
        <w:t>é</w:t>
      </w:r>
      <w:r w:rsidR="00C85C7C">
        <w:rPr>
          <w:rFonts w:ascii="Arial" w:eastAsia="Arial" w:hAnsi="Arial" w:cs="Arial"/>
          <w:color w:val="000000"/>
          <w:sz w:val="28"/>
          <w:szCs w:val="28"/>
        </w:rPr>
        <w:t xml:space="preserve">ste </w:t>
      </w:r>
      <w:r w:rsidR="009A2ED4" w:rsidRPr="0048390A">
        <w:rPr>
          <w:rFonts w:ascii="Arial" w:eastAsia="Arial" w:hAnsi="Arial" w:cs="Arial"/>
          <w:color w:val="000000"/>
          <w:sz w:val="28"/>
          <w:szCs w:val="28"/>
        </w:rPr>
        <w:t xml:space="preserve">análisis </w:t>
      </w:r>
      <w:r w:rsidR="0037744A">
        <w:rPr>
          <w:rFonts w:ascii="Arial" w:eastAsia="Arial" w:hAnsi="Arial" w:cs="Arial"/>
          <w:color w:val="000000"/>
          <w:sz w:val="28"/>
          <w:szCs w:val="28"/>
        </w:rPr>
        <w:t>las y los operadores jurídicos debemos</w:t>
      </w:r>
      <w:r w:rsidR="0037744A" w:rsidRPr="0048390A">
        <w:rPr>
          <w:rFonts w:ascii="Arial" w:eastAsia="Arial" w:hAnsi="Arial" w:cs="Arial"/>
          <w:color w:val="000000"/>
          <w:sz w:val="28"/>
          <w:szCs w:val="28"/>
        </w:rPr>
        <w:t xml:space="preserve"> </w:t>
      </w:r>
      <w:r w:rsidR="009A2ED4" w:rsidRPr="0048390A">
        <w:rPr>
          <w:rFonts w:ascii="Arial" w:eastAsia="Arial" w:hAnsi="Arial" w:cs="Arial"/>
          <w:color w:val="000000"/>
          <w:sz w:val="28"/>
          <w:szCs w:val="28"/>
        </w:rPr>
        <w:t>tomar</w:t>
      </w:r>
      <w:r w:rsidR="006B7298">
        <w:rPr>
          <w:rFonts w:ascii="Arial" w:eastAsia="Arial" w:hAnsi="Arial" w:cs="Arial"/>
          <w:color w:val="000000"/>
          <w:sz w:val="28"/>
          <w:szCs w:val="28"/>
        </w:rPr>
        <w:t xml:space="preserve"> </w:t>
      </w:r>
      <w:r w:rsidR="009A2ED4" w:rsidRPr="0048390A">
        <w:rPr>
          <w:rFonts w:ascii="Arial" w:eastAsia="Arial" w:hAnsi="Arial" w:cs="Arial"/>
          <w:color w:val="000000"/>
          <w:sz w:val="28"/>
          <w:szCs w:val="28"/>
        </w:rPr>
        <w:t>en c</w:t>
      </w:r>
      <w:r w:rsidR="00C85C7C">
        <w:rPr>
          <w:rFonts w:ascii="Arial" w:eastAsia="Arial" w:hAnsi="Arial" w:cs="Arial"/>
          <w:color w:val="000000"/>
          <w:sz w:val="28"/>
          <w:szCs w:val="28"/>
        </w:rPr>
        <w:t>onsideración</w:t>
      </w:r>
      <w:r w:rsidR="009A2ED4" w:rsidRPr="0048390A">
        <w:rPr>
          <w:rFonts w:ascii="Arial" w:eastAsia="Arial" w:hAnsi="Arial" w:cs="Arial"/>
          <w:color w:val="000000"/>
          <w:sz w:val="28"/>
          <w:szCs w:val="28"/>
        </w:rPr>
        <w:t xml:space="preserve"> que la competencia económica </w:t>
      </w:r>
      <w:r w:rsidR="009A2ED4" w:rsidRPr="00651360">
        <w:rPr>
          <w:rFonts w:ascii="Arial" w:eastAsia="Arial" w:hAnsi="Arial" w:cs="Arial"/>
          <w:i/>
          <w:iCs/>
          <w:color w:val="000000"/>
          <w:sz w:val="28"/>
          <w:szCs w:val="28"/>
        </w:rPr>
        <w:t xml:space="preserve">no es el único valor </w:t>
      </w:r>
      <w:r w:rsidR="009A2ED4" w:rsidRPr="0048390A">
        <w:rPr>
          <w:rFonts w:ascii="Arial" w:eastAsia="Arial" w:hAnsi="Arial" w:cs="Arial"/>
          <w:color w:val="000000"/>
          <w:sz w:val="28"/>
          <w:szCs w:val="28"/>
        </w:rPr>
        <w:t xml:space="preserve">a tutelar, sino que </w:t>
      </w:r>
      <w:r w:rsidR="0037744A">
        <w:rPr>
          <w:rFonts w:ascii="Arial" w:eastAsia="Arial" w:hAnsi="Arial" w:cs="Arial"/>
          <w:color w:val="000000"/>
          <w:sz w:val="28"/>
          <w:szCs w:val="28"/>
        </w:rPr>
        <w:t xml:space="preserve">suelen entrar </w:t>
      </w:r>
      <w:r w:rsidR="009A2ED4" w:rsidRPr="0048390A">
        <w:rPr>
          <w:rFonts w:ascii="Arial" w:eastAsia="Arial" w:hAnsi="Arial" w:cs="Arial"/>
          <w:color w:val="000000"/>
          <w:sz w:val="28"/>
          <w:szCs w:val="28"/>
        </w:rPr>
        <w:t xml:space="preserve">en juego muchos otros fines y objetivos igualmente constitucionales, como la </w:t>
      </w:r>
      <w:r w:rsidR="009A2ED4" w:rsidRPr="00651360">
        <w:rPr>
          <w:rFonts w:ascii="Arial" w:eastAsia="Arial" w:hAnsi="Arial" w:cs="Arial"/>
          <w:i/>
          <w:iCs/>
          <w:color w:val="000000"/>
          <w:sz w:val="28"/>
          <w:szCs w:val="28"/>
        </w:rPr>
        <w:t xml:space="preserve">confiabilidad </w:t>
      </w:r>
      <w:r w:rsidR="009A2ED4" w:rsidRPr="0048390A">
        <w:rPr>
          <w:rFonts w:ascii="Arial" w:eastAsia="Arial" w:hAnsi="Arial" w:cs="Arial"/>
          <w:color w:val="000000"/>
          <w:sz w:val="28"/>
          <w:szCs w:val="28"/>
        </w:rPr>
        <w:t xml:space="preserve">y la </w:t>
      </w:r>
      <w:r w:rsidR="009A2ED4" w:rsidRPr="00651360">
        <w:rPr>
          <w:rFonts w:ascii="Arial" w:eastAsia="Arial" w:hAnsi="Arial" w:cs="Arial"/>
          <w:i/>
          <w:iCs/>
          <w:color w:val="000000"/>
          <w:sz w:val="28"/>
          <w:szCs w:val="28"/>
        </w:rPr>
        <w:t>seguridad del sistema eléctrico nacional</w:t>
      </w:r>
      <w:r w:rsidR="009A2ED4" w:rsidRPr="0048390A">
        <w:rPr>
          <w:rFonts w:ascii="Arial" w:eastAsia="Arial" w:hAnsi="Arial" w:cs="Arial"/>
          <w:color w:val="000000"/>
          <w:sz w:val="28"/>
          <w:szCs w:val="28"/>
        </w:rPr>
        <w:t xml:space="preserve">, la </w:t>
      </w:r>
      <w:r w:rsidR="009A2ED4" w:rsidRPr="00651360">
        <w:rPr>
          <w:rFonts w:ascii="Arial" w:eastAsia="Arial" w:hAnsi="Arial" w:cs="Arial"/>
          <w:i/>
          <w:iCs/>
          <w:color w:val="000000"/>
          <w:sz w:val="28"/>
          <w:szCs w:val="28"/>
        </w:rPr>
        <w:t>accesibilidad</w:t>
      </w:r>
      <w:r w:rsidR="009A2ED4" w:rsidRPr="0048390A">
        <w:rPr>
          <w:rFonts w:ascii="Arial" w:eastAsia="Arial" w:hAnsi="Arial" w:cs="Arial"/>
          <w:color w:val="000000"/>
          <w:sz w:val="28"/>
          <w:szCs w:val="28"/>
        </w:rPr>
        <w:t xml:space="preserve"> al servicio público de energía eléctrica, la </w:t>
      </w:r>
      <w:r w:rsidR="009A2ED4" w:rsidRPr="00651360">
        <w:rPr>
          <w:rFonts w:ascii="Arial" w:eastAsia="Arial" w:hAnsi="Arial" w:cs="Arial"/>
          <w:i/>
          <w:iCs/>
          <w:color w:val="000000"/>
          <w:sz w:val="28"/>
          <w:szCs w:val="28"/>
        </w:rPr>
        <w:t>sustentabilidad</w:t>
      </w:r>
      <w:r w:rsidR="009A2ED4" w:rsidRPr="0048390A">
        <w:rPr>
          <w:rFonts w:ascii="Arial" w:eastAsia="Arial" w:hAnsi="Arial" w:cs="Arial"/>
          <w:color w:val="000000"/>
          <w:sz w:val="28"/>
          <w:szCs w:val="28"/>
        </w:rPr>
        <w:t>, entre otros.</w:t>
      </w:r>
      <w:r w:rsidR="009A2ED4" w:rsidRPr="0048390A">
        <w:rPr>
          <w:rFonts w:ascii="Arial" w:eastAsia="Arial" w:hAnsi="Arial" w:cs="Arial"/>
          <w:color w:val="000000"/>
          <w:sz w:val="28"/>
          <w:szCs w:val="28"/>
          <w:vertAlign w:val="superscript"/>
        </w:rPr>
        <w:footnoteReference w:id="20"/>
      </w:r>
      <w:r w:rsidR="009A2ED4" w:rsidRPr="0048390A">
        <w:rPr>
          <w:rFonts w:ascii="Arial" w:eastAsia="Arial" w:hAnsi="Arial" w:cs="Arial"/>
          <w:color w:val="000000"/>
          <w:sz w:val="28"/>
          <w:szCs w:val="28"/>
        </w:rPr>
        <w:t xml:space="preserve"> </w:t>
      </w:r>
      <w:r w:rsidR="00390F9F">
        <w:rPr>
          <w:rFonts w:ascii="Arial" w:eastAsia="Arial" w:hAnsi="Arial" w:cs="Arial"/>
          <w:bCs/>
          <w:color w:val="000000"/>
          <w:sz w:val="28"/>
          <w:szCs w:val="28"/>
          <w:u w:val="single"/>
        </w:rPr>
        <w:t>Para</w:t>
      </w:r>
      <w:r w:rsidR="00AF4FD0" w:rsidRPr="00651360">
        <w:rPr>
          <w:rFonts w:ascii="Arial" w:eastAsia="Arial" w:hAnsi="Arial" w:cs="Arial"/>
          <w:bCs/>
          <w:color w:val="000000"/>
          <w:sz w:val="28"/>
          <w:szCs w:val="28"/>
          <w:u w:val="single"/>
        </w:rPr>
        <w:t xml:space="preserve"> ello</w:t>
      </w:r>
      <w:r w:rsidR="00C85C7C" w:rsidRPr="00651360">
        <w:rPr>
          <w:rFonts w:ascii="Arial" w:eastAsia="Arial" w:hAnsi="Arial" w:cs="Arial"/>
          <w:bCs/>
          <w:color w:val="000000"/>
          <w:sz w:val="28"/>
          <w:szCs w:val="28"/>
          <w:u w:val="single"/>
        </w:rPr>
        <w:t xml:space="preserve">, </w:t>
      </w:r>
      <w:r w:rsidR="0037744A">
        <w:rPr>
          <w:rFonts w:ascii="Arial" w:eastAsia="Arial" w:hAnsi="Arial" w:cs="Arial"/>
          <w:bCs/>
          <w:color w:val="000000"/>
          <w:sz w:val="28"/>
          <w:szCs w:val="28"/>
          <w:u w:val="single"/>
        </w:rPr>
        <w:t>debemos</w:t>
      </w:r>
      <w:r w:rsidR="00AF4FD0" w:rsidRPr="00651360">
        <w:rPr>
          <w:rFonts w:ascii="Arial" w:eastAsia="Arial" w:hAnsi="Arial" w:cs="Arial"/>
          <w:bCs/>
          <w:color w:val="000000"/>
          <w:sz w:val="28"/>
          <w:szCs w:val="28"/>
          <w:u w:val="single"/>
        </w:rPr>
        <w:t xml:space="preserve"> partir</w:t>
      </w:r>
      <w:r w:rsidR="0037744A">
        <w:rPr>
          <w:rFonts w:ascii="Arial" w:eastAsia="Arial" w:hAnsi="Arial" w:cs="Arial"/>
          <w:bCs/>
          <w:color w:val="000000"/>
          <w:sz w:val="28"/>
          <w:szCs w:val="28"/>
          <w:u w:val="single"/>
        </w:rPr>
        <w:t xml:space="preserve"> siempre</w:t>
      </w:r>
      <w:r w:rsidR="00AF4FD0" w:rsidRPr="00651360">
        <w:rPr>
          <w:rFonts w:ascii="Arial" w:eastAsia="Arial" w:hAnsi="Arial" w:cs="Arial"/>
          <w:bCs/>
          <w:color w:val="000000"/>
          <w:sz w:val="28"/>
          <w:szCs w:val="28"/>
          <w:u w:val="single"/>
        </w:rPr>
        <w:t xml:space="preserve"> </w:t>
      </w:r>
      <w:r w:rsidR="00390F9F">
        <w:rPr>
          <w:rFonts w:ascii="Arial" w:eastAsia="Arial" w:hAnsi="Arial" w:cs="Arial"/>
          <w:bCs/>
          <w:color w:val="000000"/>
          <w:sz w:val="28"/>
          <w:szCs w:val="28"/>
          <w:u w:val="single"/>
        </w:rPr>
        <w:t xml:space="preserve">y en todo momento </w:t>
      </w:r>
      <w:r w:rsidR="00AF4FD0" w:rsidRPr="00651360">
        <w:rPr>
          <w:rFonts w:ascii="Arial" w:eastAsia="Arial" w:hAnsi="Arial" w:cs="Arial"/>
          <w:bCs/>
          <w:color w:val="000000"/>
          <w:sz w:val="28"/>
          <w:szCs w:val="28"/>
          <w:u w:val="single"/>
        </w:rPr>
        <w:t xml:space="preserve">de la base de que </w:t>
      </w:r>
      <w:r w:rsidR="00C85C7C" w:rsidRPr="00651360">
        <w:rPr>
          <w:rFonts w:ascii="Arial" w:eastAsia="Arial" w:hAnsi="Arial" w:cs="Arial"/>
          <w:bCs/>
          <w:color w:val="000000"/>
          <w:sz w:val="28"/>
          <w:szCs w:val="28"/>
          <w:u w:val="single"/>
        </w:rPr>
        <w:t>la labor del legislador</w:t>
      </w:r>
      <w:r w:rsidR="009A2ED4" w:rsidRPr="00651360">
        <w:rPr>
          <w:rFonts w:ascii="Arial" w:eastAsia="Arial" w:hAnsi="Arial" w:cs="Arial"/>
          <w:bCs/>
          <w:color w:val="000000"/>
          <w:sz w:val="28"/>
          <w:szCs w:val="28"/>
          <w:u w:val="single"/>
        </w:rPr>
        <w:t xml:space="preserve"> </w:t>
      </w:r>
      <w:r w:rsidR="00AF4FD0" w:rsidRPr="00651360">
        <w:rPr>
          <w:rFonts w:ascii="Arial" w:eastAsia="Arial" w:hAnsi="Arial" w:cs="Arial"/>
          <w:bCs/>
          <w:color w:val="000000"/>
          <w:sz w:val="28"/>
          <w:szCs w:val="28"/>
          <w:u w:val="single"/>
        </w:rPr>
        <w:t>democrático consiste en</w:t>
      </w:r>
      <w:r w:rsidR="009A2ED4" w:rsidRPr="00651360">
        <w:rPr>
          <w:rFonts w:ascii="Arial" w:eastAsia="Arial" w:hAnsi="Arial" w:cs="Arial"/>
          <w:bCs/>
          <w:color w:val="000000"/>
          <w:sz w:val="28"/>
          <w:szCs w:val="28"/>
          <w:u w:val="single"/>
        </w:rPr>
        <w:t xml:space="preserve"> </w:t>
      </w:r>
      <w:r w:rsidR="00AF4FD0" w:rsidRPr="00651360">
        <w:rPr>
          <w:rFonts w:ascii="Arial" w:eastAsia="Arial" w:hAnsi="Arial" w:cs="Arial"/>
          <w:bCs/>
          <w:color w:val="000000"/>
          <w:sz w:val="28"/>
          <w:szCs w:val="28"/>
          <w:u w:val="single"/>
        </w:rPr>
        <w:t xml:space="preserve">armonizar o </w:t>
      </w:r>
      <w:r w:rsidR="009A2ED4" w:rsidRPr="00651360">
        <w:rPr>
          <w:rFonts w:ascii="Arial" w:eastAsia="Arial" w:hAnsi="Arial" w:cs="Arial"/>
          <w:bCs/>
          <w:color w:val="000000"/>
          <w:sz w:val="28"/>
          <w:szCs w:val="28"/>
          <w:u w:val="single"/>
        </w:rPr>
        <w:t>encontrar un justo equilibrio entre todos estos principios</w:t>
      </w:r>
      <w:r w:rsidR="009A2ED4" w:rsidRPr="00390F9F">
        <w:rPr>
          <w:rFonts w:ascii="Arial" w:eastAsia="Arial" w:hAnsi="Arial" w:cs="Arial"/>
          <w:bCs/>
          <w:color w:val="000000"/>
          <w:sz w:val="28"/>
          <w:szCs w:val="28"/>
        </w:rPr>
        <w:t>.</w:t>
      </w:r>
      <w:r w:rsidR="009A2ED4" w:rsidRPr="0048390A">
        <w:rPr>
          <w:rFonts w:ascii="Arial" w:eastAsia="Arial" w:hAnsi="Arial" w:cs="Arial"/>
          <w:b/>
          <w:color w:val="000000"/>
          <w:sz w:val="28"/>
          <w:szCs w:val="28"/>
        </w:rPr>
        <w:t xml:space="preserve"> </w:t>
      </w:r>
      <w:r w:rsidR="00C85C7C">
        <w:rPr>
          <w:rFonts w:ascii="Arial" w:eastAsia="Arial" w:hAnsi="Arial" w:cs="Arial"/>
          <w:bCs/>
          <w:color w:val="000000"/>
          <w:sz w:val="28"/>
          <w:szCs w:val="28"/>
        </w:rPr>
        <w:t>E</w:t>
      </w:r>
      <w:r w:rsidR="00390F9F">
        <w:rPr>
          <w:rFonts w:ascii="Arial" w:eastAsia="Arial" w:hAnsi="Arial" w:cs="Arial"/>
          <w:bCs/>
          <w:color w:val="000000"/>
          <w:sz w:val="28"/>
          <w:szCs w:val="28"/>
        </w:rPr>
        <w:t xml:space="preserve">n suma: el </w:t>
      </w:r>
      <w:r w:rsidR="00C85C7C">
        <w:rPr>
          <w:rFonts w:ascii="Arial" w:eastAsia="Arial" w:hAnsi="Arial" w:cs="Arial"/>
          <w:bCs/>
          <w:color w:val="000000"/>
          <w:sz w:val="28"/>
          <w:szCs w:val="28"/>
        </w:rPr>
        <w:t xml:space="preserve">hecho de que la reforma de </w:t>
      </w:r>
      <w:r w:rsidR="00C62786">
        <w:rPr>
          <w:rFonts w:ascii="Arial" w:eastAsia="Arial" w:hAnsi="Arial" w:cs="Arial"/>
          <w:bCs/>
          <w:color w:val="000000"/>
          <w:sz w:val="28"/>
          <w:szCs w:val="28"/>
        </w:rPr>
        <w:t xml:space="preserve">dos mil trece </w:t>
      </w:r>
      <w:r w:rsidR="00C85C7C">
        <w:rPr>
          <w:rFonts w:ascii="Arial" w:eastAsia="Arial" w:hAnsi="Arial" w:cs="Arial"/>
          <w:bCs/>
          <w:color w:val="000000"/>
          <w:sz w:val="28"/>
          <w:szCs w:val="28"/>
        </w:rPr>
        <w:t xml:space="preserve">haya abierto ciertas actividades a la competencia económica, no significa que ésta sea absoluta, </w:t>
      </w:r>
      <w:r w:rsidR="00390F9F">
        <w:rPr>
          <w:rFonts w:ascii="Arial" w:eastAsia="Arial" w:hAnsi="Arial" w:cs="Arial"/>
          <w:bCs/>
          <w:color w:val="000000"/>
          <w:sz w:val="28"/>
          <w:szCs w:val="28"/>
        </w:rPr>
        <w:t xml:space="preserve">que </w:t>
      </w:r>
      <w:r w:rsidR="00AF4FD0">
        <w:rPr>
          <w:rFonts w:ascii="Arial" w:eastAsia="Arial" w:hAnsi="Arial" w:cs="Arial"/>
          <w:bCs/>
          <w:color w:val="000000"/>
          <w:sz w:val="28"/>
          <w:szCs w:val="28"/>
        </w:rPr>
        <w:t xml:space="preserve">sea </w:t>
      </w:r>
      <w:r w:rsidR="00C85C7C">
        <w:rPr>
          <w:rFonts w:ascii="Arial" w:eastAsia="Arial" w:hAnsi="Arial" w:cs="Arial"/>
          <w:bCs/>
          <w:color w:val="000000"/>
          <w:sz w:val="28"/>
          <w:szCs w:val="28"/>
        </w:rPr>
        <w:t xml:space="preserve">el único valor a perseguir o que deba prevalecer siempre y en todo momento frente a otros fines y valores igualmente inconstitucionales. </w:t>
      </w:r>
    </w:p>
    <w:p w14:paraId="5A03E503" w14:textId="77777777" w:rsidR="00C85C7C" w:rsidRDefault="00C85C7C">
      <w:pPr>
        <w:pBdr>
          <w:top w:val="nil"/>
          <w:left w:val="nil"/>
          <w:bottom w:val="nil"/>
          <w:right w:val="nil"/>
          <w:between w:val="nil"/>
        </w:pBdr>
        <w:spacing w:line="360" w:lineRule="auto"/>
        <w:ind w:firstLine="709"/>
        <w:jc w:val="both"/>
        <w:rPr>
          <w:rFonts w:ascii="Arial" w:eastAsia="Arial" w:hAnsi="Arial" w:cs="Arial"/>
          <w:b/>
          <w:color w:val="000000"/>
          <w:sz w:val="28"/>
          <w:szCs w:val="28"/>
        </w:rPr>
      </w:pPr>
    </w:p>
    <w:p w14:paraId="4570D293" w14:textId="77777777" w:rsidR="00893E39" w:rsidRPr="0048390A" w:rsidRDefault="00893E39">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46A1E07D" w14:textId="2D95DD95" w:rsidR="00AF4FD0" w:rsidRDefault="00AF4FD0">
      <w:pPr>
        <w:pBdr>
          <w:top w:val="nil"/>
          <w:left w:val="nil"/>
          <w:bottom w:val="nil"/>
          <w:right w:val="nil"/>
          <w:between w:val="nil"/>
        </w:pBdr>
        <w:spacing w:line="360" w:lineRule="auto"/>
        <w:ind w:firstLine="709"/>
        <w:jc w:val="both"/>
        <w:rPr>
          <w:rFonts w:ascii="Arial" w:eastAsia="Arial" w:hAnsi="Arial" w:cs="Arial"/>
          <w:b/>
          <w:i/>
          <w:iCs/>
          <w:sz w:val="28"/>
          <w:szCs w:val="28"/>
        </w:rPr>
      </w:pPr>
      <w:r>
        <w:rPr>
          <w:rFonts w:ascii="Arial" w:eastAsia="Arial" w:hAnsi="Arial" w:cs="Arial"/>
          <w:sz w:val="28"/>
          <w:szCs w:val="28"/>
        </w:rPr>
        <w:t>Pues bien, como ya señalé,</w:t>
      </w:r>
      <w:r w:rsidR="009A2ED4" w:rsidRPr="0048390A">
        <w:rPr>
          <w:rFonts w:ascii="Arial" w:eastAsia="Arial" w:hAnsi="Arial" w:cs="Arial"/>
          <w:color w:val="000000"/>
          <w:sz w:val="28"/>
          <w:szCs w:val="28"/>
        </w:rPr>
        <w:t xml:space="preserve"> a mi juicio</w:t>
      </w:r>
      <w:r>
        <w:rPr>
          <w:rFonts w:ascii="Arial" w:eastAsia="Arial" w:hAnsi="Arial" w:cs="Arial"/>
          <w:color w:val="000000"/>
          <w:sz w:val="28"/>
          <w:szCs w:val="28"/>
        </w:rPr>
        <w:t xml:space="preserve">, </w:t>
      </w:r>
      <w:r w:rsidR="009A2ED4" w:rsidRPr="0048390A">
        <w:rPr>
          <w:rFonts w:ascii="Arial" w:eastAsia="Arial" w:hAnsi="Arial" w:cs="Arial"/>
          <w:color w:val="000000"/>
          <w:sz w:val="28"/>
          <w:szCs w:val="28"/>
        </w:rPr>
        <w:t>el sistema normativo impugnado</w:t>
      </w:r>
      <w:r w:rsidR="002F1180">
        <w:rPr>
          <w:rFonts w:ascii="Arial" w:eastAsia="Arial" w:hAnsi="Arial" w:cs="Arial"/>
          <w:color w:val="000000"/>
          <w:sz w:val="28"/>
          <w:szCs w:val="28"/>
        </w:rPr>
        <w:t xml:space="preserve"> en el caso</w:t>
      </w:r>
      <w:r w:rsidR="009A2ED4" w:rsidRPr="0048390A">
        <w:rPr>
          <w:rFonts w:ascii="Arial" w:eastAsia="Arial" w:hAnsi="Arial" w:cs="Arial"/>
          <w:color w:val="000000"/>
          <w:sz w:val="28"/>
          <w:szCs w:val="28"/>
        </w:rPr>
        <w:t xml:space="preserve"> analizado en forma sistemática, </w:t>
      </w:r>
      <w:r>
        <w:rPr>
          <w:rFonts w:ascii="Arial" w:eastAsia="Arial" w:hAnsi="Arial" w:cs="Arial"/>
          <w:color w:val="000000"/>
          <w:sz w:val="28"/>
          <w:szCs w:val="28"/>
        </w:rPr>
        <w:t xml:space="preserve">sí </w:t>
      </w:r>
      <w:r w:rsidR="009A2ED4" w:rsidRPr="0048390A">
        <w:rPr>
          <w:rFonts w:ascii="Arial" w:eastAsia="Arial" w:hAnsi="Arial" w:cs="Arial"/>
          <w:color w:val="000000"/>
          <w:sz w:val="28"/>
          <w:szCs w:val="28"/>
        </w:rPr>
        <w:t xml:space="preserve">supera un </w:t>
      </w:r>
      <w:r w:rsidR="009A2ED4" w:rsidRPr="00651360">
        <w:rPr>
          <w:rFonts w:ascii="Arial" w:eastAsia="Arial" w:hAnsi="Arial" w:cs="Arial"/>
          <w:i/>
          <w:iCs/>
          <w:color w:val="000000"/>
          <w:sz w:val="28"/>
          <w:szCs w:val="28"/>
        </w:rPr>
        <w:t>test de proporcionalidad</w:t>
      </w:r>
      <w:r w:rsidR="009A2ED4" w:rsidRPr="0048390A">
        <w:rPr>
          <w:rFonts w:ascii="Arial" w:eastAsia="Arial" w:hAnsi="Arial" w:cs="Arial"/>
          <w:color w:val="000000"/>
          <w:sz w:val="28"/>
          <w:szCs w:val="28"/>
        </w:rPr>
        <w:t>, en tanto la incidencia que tiene en la</w:t>
      </w:r>
      <w:r>
        <w:rPr>
          <w:rFonts w:ascii="Arial" w:eastAsia="Arial" w:hAnsi="Arial" w:cs="Arial"/>
          <w:color w:val="000000"/>
          <w:sz w:val="28"/>
          <w:szCs w:val="28"/>
        </w:rPr>
        <w:t xml:space="preserve"> competencia y la</w:t>
      </w:r>
      <w:r w:rsidR="009A2ED4" w:rsidRPr="0048390A">
        <w:rPr>
          <w:rFonts w:ascii="Arial" w:eastAsia="Arial" w:hAnsi="Arial" w:cs="Arial"/>
          <w:color w:val="000000"/>
          <w:sz w:val="28"/>
          <w:szCs w:val="28"/>
        </w:rPr>
        <w:t xml:space="preserve"> libre concurrencia persigue un fin legítimo, a través de medidas idóneas, necesarias y proporcionales</w:t>
      </w:r>
      <w:r>
        <w:rPr>
          <w:rFonts w:ascii="Arial" w:eastAsia="Arial" w:hAnsi="Arial" w:cs="Arial"/>
          <w:color w:val="000000"/>
          <w:sz w:val="28"/>
          <w:szCs w:val="28"/>
        </w:rPr>
        <w:t xml:space="preserve">. Se explica: </w:t>
      </w:r>
    </w:p>
    <w:p w14:paraId="7CAC3952" w14:textId="77777777" w:rsidR="00AF4FD0" w:rsidRPr="0048390A" w:rsidRDefault="00AF4FD0">
      <w:pPr>
        <w:pBdr>
          <w:top w:val="nil"/>
          <w:left w:val="nil"/>
          <w:bottom w:val="nil"/>
          <w:right w:val="nil"/>
          <w:between w:val="nil"/>
        </w:pBdr>
        <w:spacing w:line="360" w:lineRule="auto"/>
        <w:ind w:firstLine="709"/>
        <w:jc w:val="both"/>
        <w:rPr>
          <w:rFonts w:ascii="Arial" w:eastAsia="Arial" w:hAnsi="Arial" w:cs="Arial"/>
          <w:color w:val="000000"/>
          <w:sz w:val="28"/>
          <w:szCs w:val="28"/>
        </w:rPr>
      </w:pPr>
    </w:p>
    <w:p w14:paraId="0AE425C4" w14:textId="3EAF4A2F" w:rsidR="00893E39" w:rsidRPr="00651360" w:rsidRDefault="00AF4FD0" w:rsidP="00651360">
      <w:pPr>
        <w:pBdr>
          <w:top w:val="nil"/>
          <w:left w:val="nil"/>
          <w:bottom w:val="nil"/>
          <w:right w:val="nil"/>
          <w:between w:val="nil"/>
        </w:pBdr>
        <w:spacing w:line="360" w:lineRule="auto"/>
        <w:ind w:firstLine="709"/>
        <w:jc w:val="both"/>
        <w:rPr>
          <w:rFonts w:ascii="Arial" w:hAnsi="Arial" w:cs="Arial"/>
          <w:sz w:val="28"/>
          <w:szCs w:val="28"/>
        </w:rPr>
      </w:pPr>
      <w:r>
        <w:rPr>
          <w:rFonts w:ascii="Arial" w:eastAsia="Arial" w:hAnsi="Arial" w:cs="Arial"/>
          <w:b/>
          <w:sz w:val="28"/>
          <w:szCs w:val="28"/>
        </w:rPr>
        <w:t xml:space="preserve">i. </w:t>
      </w:r>
      <w:r w:rsidRPr="00651360">
        <w:rPr>
          <w:rFonts w:ascii="Arial" w:eastAsia="Arial" w:hAnsi="Arial" w:cs="Arial"/>
          <w:b/>
          <w:i/>
          <w:iCs/>
          <w:sz w:val="28"/>
          <w:szCs w:val="28"/>
        </w:rPr>
        <w:t xml:space="preserve">Consecución de un fin legítimo. </w:t>
      </w:r>
      <w:r w:rsidR="009A2ED4" w:rsidRPr="00651360">
        <w:rPr>
          <w:rFonts w:ascii="Arial" w:hAnsi="Arial" w:cs="Arial"/>
          <w:sz w:val="28"/>
          <w:szCs w:val="28"/>
        </w:rPr>
        <w:t xml:space="preserve">De la exposición de motivos </w:t>
      </w:r>
      <w:r>
        <w:rPr>
          <w:rFonts w:ascii="Arial" w:hAnsi="Arial" w:cs="Arial"/>
          <w:sz w:val="28"/>
          <w:szCs w:val="28"/>
        </w:rPr>
        <w:t xml:space="preserve">del Decreto impugnado </w:t>
      </w:r>
      <w:r w:rsidR="009A2ED4" w:rsidRPr="00651360">
        <w:rPr>
          <w:rFonts w:ascii="Arial" w:hAnsi="Arial" w:cs="Arial"/>
          <w:sz w:val="28"/>
          <w:szCs w:val="28"/>
        </w:rPr>
        <w:t xml:space="preserve">se desprende que la intención del legislador </w:t>
      </w:r>
      <w:r>
        <w:rPr>
          <w:rFonts w:ascii="Arial" w:hAnsi="Arial" w:cs="Arial"/>
          <w:sz w:val="28"/>
          <w:szCs w:val="28"/>
        </w:rPr>
        <w:t xml:space="preserve">democrático </w:t>
      </w:r>
      <w:r w:rsidR="009A2ED4" w:rsidRPr="00651360">
        <w:rPr>
          <w:rFonts w:ascii="Arial" w:hAnsi="Arial" w:cs="Arial"/>
          <w:sz w:val="28"/>
          <w:szCs w:val="28"/>
        </w:rPr>
        <w:t>fue</w:t>
      </w:r>
      <w:r>
        <w:rPr>
          <w:rFonts w:ascii="Arial" w:hAnsi="Arial" w:cs="Arial"/>
          <w:sz w:val="28"/>
          <w:szCs w:val="28"/>
        </w:rPr>
        <w:t xml:space="preserve">, entre otros, </w:t>
      </w:r>
      <w:r w:rsidR="009A2ED4" w:rsidRPr="00651360">
        <w:rPr>
          <w:rFonts w:ascii="Arial" w:hAnsi="Arial" w:cs="Arial"/>
          <w:sz w:val="28"/>
          <w:szCs w:val="28"/>
        </w:rPr>
        <w:t xml:space="preserve">garantizar la </w:t>
      </w:r>
      <w:r w:rsidR="009A2ED4" w:rsidRPr="00651360">
        <w:rPr>
          <w:rFonts w:ascii="Arial" w:hAnsi="Arial" w:cs="Arial"/>
          <w:i/>
          <w:iCs/>
          <w:sz w:val="28"/>
          <w:szCs w:val="28"/>
        </w:rPr>
        <w:t>confiabilidad</w:t>
      </w:r>
      <w:r w:rsidR="009A2ED4" w:rsidRPr="00651360">
        <w:rPr>
          <w:rFonts w:ascii="Arial" w:hAnsi="Arial" w:cs="Arial"/>
          <w:sz w:val="28"/>
          <w:szCs w:val="28"/>
        </w:rPr>
        <w:t xml:space="preserve"> y la </w:t>
      </w:r>
      <w:r w:rsidR="009A2ED4" w:rsidRPr="00651360">
        <w:rPr>
          <w:rFonts w:ascii="Arial" w:hAnsi="Arial" w:cs="Arial"/>
          <w:i/>
          <w:iCs/>
          <w:sz w:val="28"/>
          <w:szCs w:val="28"/>
        </w:rPr>
        <w:t>seguridad del sistema eléctrico</w:t>
      </w:r>
      <w:r w:rsidR="009A2ED4" w:rsidRPr="00651360">
        <w:rPr>
          <w:rFonts w:ascii="Arial" w:hAnsi="Arial" w:cs="Arial"/>
          <w:sz w:val="28"/>
          <w:szCs w:val="28"/>
        </w:rPr>
        <w:t>, a través de</w:t>
      </w:r>
      <w:r>
        <w:rPr>
          <w:rFonts w:ascii="Arial" w:hAnsi="Arial" w:cs="Arial"/>
          <w:sz w:val="28"/>
          <w:szCs w:val="28"/>
        </w:rPr>
        <w:t xml:space="preserve"> diversas medidas, incluyendo </w:t>
      </w:r>
      <w:r w:rsidR="009A2ED4" w:rsidRPr="00651360">
        <w:rPr>
          <w:rFonts w:ascii="Arial" w:hAnsi="Arial" w:cs="Arial"/>
          <w:sz w:val="28"/>
          <w:szCs w:val="28"/>
        </w:rPr>
        <w:t>el fortalecimiento de la Comisión Federal de Electricidad.</w:t>
      </w:r>
      <w:r w:rsidR="009A2ED4" w:rsidRPr="00651360">
        <w:rPr>
          <w:rFonts w:ascii="Arial" w:hAnsi="Arial" w:cs="Arial"/>
          <w:sz w:val="28"/>
          <w:szCs w:val="28"/>
          <w:vertAlign w:val="superscript"/>
        </w:rPr>
        <w:footnoteReference w:id="21"/>
      </w:r>
      <w:r w:rsidR="009A2ED4" w:rsidRPr="00651360">
        <w:rPr>
          <w:rFonts w:ascii="Arial" w:hAnsi="Arial" w:cs="Arial"/>
          <w:sz w:val="28"/>
          <w:szCs w:val="28"/>
        </w:rPr>
        <w:t xml:space="preserve"> </w:t>
      </w:r>
    </w:p>
    <w:p w14:paraId="6D898480" w14:textId="2A06412A" w:rsidR="00893E39" w:rsidRDefault="00893E39">
      <w:pPr>
        <w:spacing w:line="360" w:lineRule="auto"/>
        <w:ind w:firstLine="709"/>
        <w:jc w:val="both"/>
        <w:rPr>
          <w:rFonts w:ascii="Arial" w:eastAsia="Arial" w:hAnsi="Arial" w:cs="Arial"/>
          <w:i/>
          <w:sz w:val="28"/>
          <w:szCs w:val="28"/>
        </w:rPr>
      </w:pPr>
    </w:p>
    <w:p w14:paraId="3D71101A" w14:textId="1335F6D3" w:rsidR="00893E39" w:rsidRPr="0048390A" w:rsidRDefault="002F1180" w:rsidP="00D1001F">
      <w:pPr>
        <w:spacing w:line="360" w:lineRule="auto"/>
        <w:ind w:firstLine="709"/>
        <w:jc w:val="both"/>
        <w:rPr>
          <w:rFonts w:ascii="Arial" w:eastAsia="Arial" w:hAnsi="Arial" w:cs="Arial"/>
          <w:i/>
          <w:sz w:val="28"/>
          <w:szCs w:val="28"/>
        </w:rPr>
      </w:pPr>
      <w:r>
        <w:rPr>
          <w:rFonts w:ascii="Arial" w:eastAsia="Arial" w:hAnsi="Arial" w:cs="Arial"/>
          <w:iCs/>
          <w:sz w:val="28"/>
          <w:szCs w:val="28"/>
        </w:rPr>
        <w:t>Al respecto</w:t>
      </w:r>
      <w:r w:rsidR="00AF4FD0">
        <w:rPr>
          <w:rFonts w:ascii="Arial" w:eastAsia="Arial" w:hAnsi="Arial" w:cs="Arial"/>
          <w:iCs/>
          <w:sz w:val="28"/>
          <w:szCs w:val="28"/>
        </w:rPr>
        <w:t xml:space="preserve">, es indudable que </w:t>
      </w:r>
      <w:r w:rsidR="009A2ED4" w:rsidRPr="0048390A">
        <w:rPr>
          <w:rFonts w:ascii="Arial" w:eastAsia="Arial" w:hAnsi="Arial" w:cs="Arial"/>
          <w:sz w:val="28"/>
          <w:szCs w:val="28"/>
        </w:rPr>
        <w:t>contar con un acceso confiable seguro y continuo al servicio de energía eléctrica no es solo un fin constitucionalmente válido, s</w:t>
      </w:r>
      <w:r w:rsidR="009A2ED4" w:rsidRPr="00AF4FD0">
        <w:rPr>
          <w:rFonts w:ascii="Arial" w:eastAsia="Arial" w:hAnsi="Arial" w:cs="Arial"/>
          <w:sz w:val="28"/>
          <w:szCs w:val="28"/>
        </w:rPr>
        <w:t>ino que se trata incluso</w:t>
      </w:r>
      <w:r w:rsidR="00C24945" w:rsidRPr="00AF4FD0">
        <w:rPr>
          <w:rFonts w:ascii="Arial" w:eastAsia="Arial" w:hAnsi="Arial" w:cs="Arial"/>
          <w:sz w:val="28"/>
          <w:szCs w:val="28"/>
        </w:rPr>
        <w:t xml:space="preserve"> de</w:t>
      </w:r>
      <w:r w:rsidR="009A2ED4" w:rsidRPr="00AF4FD0">
        <w:rPr>
          <w:rFonts w:ascii="Arial" w:eastAsia="Arial" w:hAnsi="Arial" w:cs="Arial"/>
          <w:sz w:val="28"/>
          <w:szCs w:val="28"/>
        </w:rPr>
        <w:t xml:space="preserve"> un </w:t>
      </w:r>
      <w:r w:rsidR="009A2ED4" w:rsidRPr="00651360">
        <w:rPr>
          <w:rFonts w:ascii="Arial" w:eastAsia="Arial" w:hAnsi="Arial" w:cs="Arial"/>
          <w:i/>
          <w:iCs/>
          <w:sz w:val="28"/>
          <w:szCs w:val="28"/>
        </w:rPr>
        <w:t>fin constitucionalmente imperioso</w:t>
      </w:r>
      <w:r w:rsidR="00A642A7">
        <w:rPr>
          <w:rFonts w:ascii="Arial" w:eastAsia="Arial" w:hAnsi="Arial" w:cs="Arial"/>
          <w:sz w:val="28"/>
          <w:szCs w:val="28"/>
        </w:rPr>
        <w:t xml:space="preserve">, pues </w:t>
      </w:r>
      <w:r w:rsidR="006B7298">
        <w:rPr>
          <w:rFonts w:ascii="Arial" w:eastAsia="Arial" w:hAnsi="Arial" w:cs="Arial"/>
          <w:sz w:val="28"/>
          <w:szCs w:val="28"/>
        </w:rPr>
        <w:t>implica</w:t>
      </w:r>
      <w:r w:rsidR="009A2ED4" w:rsidRPr="0048390A">
        <w:rPr>
          <w:rFonts w:ascii="Arial" w:eastAsia="Arial" w:hAnsi="Arial" w:cs="Arial"/>
          <w:sz w:val="28"/>
          <w:szCs w:val="28"/>
        </w:rPr>
        <w:t xml:space="preserve"> una condición necesaria para el ejercicio de </w:t>
      </w:r>
      <w:r w:rsidR="00A642A7">
        <w:rPr>
          <w:rFonts w:ascii="Arial" w:eastAsia="Arial" w:hAnsi="Arial" w:cs="Arial"/>
          <w:sz w:val="28"/>
          <w:szCs w:val="28"/>
        </w:rPr>
        <w:t>muchos</w:t>
      </w:r>
      <w:r w:rsidR="00A642A7" w:rsidRPr="0048390A">
        <w:rPr>
          <w:rFonts w:ascii="Arial" w:eastAsia="Arial" w:hAnsi="Arial" w:cs="Arial"/>
          <w:sz w:val="28"/>
          <w:szCs w:val="28"/>
        </w:rPr>
        <w:t xml:space="preserve"> </w:t>
      </w:r>
      <w:r w:rsidR="009A2ED4" w:rsidRPr="0048390A">
        <w:rPr>
          <w:rFonts w:ascii="Arial" w:eastAsia="Arial" w:hAnsi="Arial" w:cs="Arial"/>
          <w:sz w:val="28"/>
          <w:szCs w:val="28"/>
        </w:rPr>
        <w:t>derechos fundamentales. Así lo reconoc</w:t>
      </w:r>
      <w:r w:rsidR="00A642A7">
        <w:rPr>
          <w:rFonts w:ascii="Arial" w:eastAsia="Arial" w:hAnsi="Arial" w:cs="Arial"/>
          <w:sz w:val="28"/>
          <w:szCs w:val="28"/>
        </w:rPr>
        <w:t xml:space="preserve">ió </w:t>
      </w:r>
      <w:r w:rsidR="009A2ED4" w:rsidRPr="0048390A">
        <w:rPr>
          <w:rFonts w:ascii="Arial" w:eastAsia="Arial" w:hAnsi="Arial" w:cs="Arial"/>
          <w:sz w:val="28"/>
          <w:szCs w:val="28"/>
        </w:rPr>
        <w:t xml:space="preserve">incluso la Alta Comisionada de las Naciones Unidas para los Derechos Humanos en el </w:t>
      </w:r>
      <w:proofErr w:type="spellStart"/>
      <w:r w:rsidR="009A2ED4" w:rsidRPr="0048390A">
        <w:rPr>
          <w:rFonts w:ascii="Arial" w:eastAsia="Arial" w:hAnsi="Arial" w:cs="Arial"/>
          <w:i/>
          <w:sz w:val="28"/>
          <w:szCs w:val="28"/>
        </w:rPr>
        <w:t>amicus</w:t>
      </w:r>
      <w:proofErr w:type="spellEnd"/>
      <w:r w:rsidR="009A2ED4" w:rsidRPr="0048390A">
        <w:rPr>
          <w:rFonts w:ascii="Arial" w:eastAsia="Arial" w:hAnsi="Arial" w:cs="Arial"/>
          <w:i/>
          <w:sz w:val="28"/>
          <w:szCs w:val="28"/>
        </w:rPr>
        <w:t xml:space="preserve"> </w:t>
      </w:r>
      <w:proofErr w:type="spellStart"/>
      <w:r w:rsidR="009A2ED4" w:rsidRPr="0048390A">
        <w:rPr>
          <w:rFonts w:ascii="Arial" w:eastAsia="Arial" w:hAnsi="Arial" w:cs="Arial"/>
          <w:i/>
          <w:sz w:val="28"/>
          <w:szCs w:val="28"/>
        </w:rPr>
        <w:t>curiae</w:t>
      </w:r>
      <w:proofErr w:type="spellEnd"/>
      <w:r w:rsidR="009A2ED4" w:rsidRPr="0048390A">
        <w:rPr>
          <w:rFonts w:ascii="Arial" w:eastAsia="Arial" w:hAnsi="Arial" w:cs="Arial"/>
          <w:i/>
          <w:sz w:val="28"/>
          <w:szCs w:val="28"/>
        </w:rPr>
        <w:t xml:space="preserve"> </w:t>
      </w:r>
      <w:r w:rsidR="009A2ED4" w:rsidRPr="0048390A">
        <w:rPr>
          <w:rFonts w:ascii="Arial" w:eastAsia="Arial" w:hAnsi="Arial" w:cs="Arial"/>
          <w:sz w:val="28"/>
          <w:szCs w:val="28"/>
        </w:rPr>
        <w:t xml:space="preserve">presentado en este asunto, al señalar que se trata de un elemento vinculado y del cual depende íntimamente el derecho de todas las personas a una </w:t>
      </w:r>
      <w:r w:rsidR="009A2ED4" w:rsidRPr="00651360">
        <w:rPr>
          <w:rFonts w:ascii="Arial" w:eastAsia="Arial" w:hAnsi="Arial" w:cs="Arial"/>
          <w:i/>
          <w:iCs/>
          <w:sz w:val="28"/>
          <w:szCs w:val="28"/>
        </w:rPr>
        <w:t>vida digna</w:t>
      </w:r>
      <w:r w:rsidR="009A2ED4" w:rsidRPr="0048390A">
        <w:rPr>
          <w:rFonts w:ascii="Arial" w:eastAsia="Arial" w:hAnsi="Arial" w:cs="Arial"/>
          <w:b/>
          <w:sz w:val="28"/>
          <w:szCs w:val="28"/>
        </w:rPr>
        <w:t xml:space="preserve">, </w:t>
      </w:r>
      <w:r w:rsidR="009A2ED4" w:rsidRPr="0048390A">
        <w:rPr>
          <w:rFonts w:ascii="Arial" w:eastAsia="Arial" w:hAnsi="Arial" w:cs="Arial"/>
          <w:sz w:val="28"/>
          <w:szCs w:val="28"/>
        </w:rPr>
        <w:t xml:space="preserve">pues el acceso a la energía eléctrica es </w:t>
      </w:r>
      <w:r w:rsidR="009A2ED4" w:rsidRPr="0048390A">
        <w:rPr>
          <w:rFonts w:ascii="Arial" w:eastAsia="Arial" w:hAnsi="Arial" w:cs="Arial"/>
          <w:i/>
          <w:sz w:val="28"/>
          <w:szCs w:val="28"/>
        </w:rPr>
        <w:t>“un factor imprescindible para disfrutar de un nivel de vida adecuado y para la mejora continua de las condiciones de existencia</w:t>
      </w:r>
      <w:r w:rsidR="009A2ED4" w:rsidRPr="0048390A">
        <w:rPr>
          <w:rFonts w:ascii="Arial" w:eastAsia="Arial" w:hAnsi="Arial" w:cs="Arial"/>
          <w:sz w:val="28"/>
          <w:szCs w:val="28"/>
        </w:rPr>
        <w:t>”</w:t>
      </w:r>
      <w:r w:rsidR="009A2ED4" w:rsidRPr="0048390A">
        <w:rPr>
          <w:rFonts w:ascii="Arial" w:eastAsia="Arial" w:hAnsi="Arial" w:cs="Arial"/>
          <w:sz w:val="28"/>
          <w:szCs w:val="28"/>
          <w:vertAlign w:val="superscript"/>
        </w:rPr>
        <w:footnoteReference w:id="22"/>
      </w:r>
      <w:r w:rsidR="006B7298" w:rsidRPr="0048390A">
        <w:rPr>
          <w:rFonts w:ascii="Arial" w:eastAsia="Arial" w:hAnsi="Arial" w:cs="Arial"/>
          <w:sz w:val="28"/>
          <w:szCs w:val="28"/>
        </w:rPr>
        <w:t>.</w:t>
      </w:r>
    </w:p>
    <w:p w14:paraId="35837CB4" w14:textId="77777777" w:rsidR="00893E39" w:rsidRPr="0048390A" w:rsidRDefault="00893E39">
      <w:pPr>
        <w:spacing w:line="360" w:lineRule="auto"/>
        <w:ind w:firstLine="709"/>
        <w:jc w:val="both"/>
        <w:rPr>
          <w:rFonts w:ascii="Arial" w:eastAsia="Arial" w:hAnsi="Arial" w:cs="Arial"/>
          <w:sz w:val="28"/>
          <w:szCs w:val="28"/>
        </w:rPr>
      </w:pPr>
    </w:p>
    <w:p w14:paraId="1053D544" w14:textId="77777777" w:rsidR="00893E39" w:rsidRPr="0048390A" w:rsidRDefault="009A2ED4">
      <w:pPr>
        <w:spacing w:line="360" w:lineRule="auto"/>
        <w:ind w:firstLine="709"/>
        <w:jc w:val="both"/>
        <w:rPr>
          <w:rFonts w:ascii="Arial" w:eastAsia="Arial" w:hAnsi="Arial" w:cs="Arial"/>
          <w:i/>
          <w:sz w:val="28"/>
          <w:szCs w:val="28"/>
        </w:rPr>
      </w:pPr>
      <w:r w:rsidRPr="0048390A">
        <w:rPr>
          <w:rFonts w:ascii="Arial" w:eastAsia="Arial" w:hAnsi="Arial" w:cs="Arial"/>
          <w:sz w:val="28"/>
          <w:szCs w:val="28"/>
        </w:rPr>
        <w:t xml:space="preserve">Consecuentemente, dado que las normas impugnadas persiguen un fin constitucionalmente válido, lo siguiente que debemos analizar es si la medida es idónea, necesaria y proporcional, en atención a los bienes jurídicos en juego. </w:t>
      </w:r>
    </w:p>
    <w:p w14:paraId="7B295D4D" w14:textId="77777777" w:rsidR="00893E39" w:rsidRPr="0048390A" w:rsidRDefault="00893E39">
      <w:pPr>
        <w:spacing w:line="360" w:lineRule="auto"/>
        <w:jc w:val="both"/>
        <w:rPr>
          <w:rFonts w:ascii="Arial" w:eastAsia="Arial" w:hAnsi="Arial" w:cs="Arial"/>
          <w:sz w:val="28"/>
          <w:szCs w:val="28"/>
        </w:rPr>
      </w:pPr>
    </w:p>
    <w:p w14:paraId="4EEE66DD" w14:textId="01F742D9" w:rsidR="00893E39" w:rsidRPr="0048390A" w:rsidRDefault="009A2ED4">
      <w:pPr>
        <w:spacing w:line="360" w:lineRule="auto"/>
        <w:ind w:firstLine="709"/>
        <w:jc w:val="both"/>
        <w:rPr>
          <w:rFonts w:ascii="Arial" w:eastAsia="Arial" w:hAnsi="Arial" w:cs="Arial"/>
          <w:sz w:val="28"/>
          <w:szCs w:val="28"/>
        </w:rPr>
      </w:pPr>
      <w:proofErr w:type="spellStart"/>
      <w:r w:rsidRPr="00651360">
        <w:rPr>
          <w:rFonts w:ascii="Arial" w:eastAsia="Arial" w:hAnsi="Arial" w:cs="Arial"/>
          <w:b/>
          <w:i/>
          <w:iCs/>
          <w:sz w:val="28"/>
          <w:szCs w:val="28"/>
        </w:rPr>
        <w:t>ii</w:t>
      </w:r>
      <w:proofErr w:type="spellEnd"/>
      <w:r w:rsidRPr="00651360">
        <w:rPr>
          <w:rFonts w:ascii="Arial" w:eastAsia="Arial" w:hAnsi="Arial" w:cs="Arial"/>
          <w:b/>
          <w:i/>
          <w:iCs/>
          <w:sz w:val="28"/>
          <w:szCs w:val="28"/>
        </w:rPr>
        <w:t>. Idoneidad</w:t>
      </w:r>
      <w:r w:rsidR="00A642A7" w:rsidRPr="00651360">
        <w:rPr>
          <w:rFonts w:ascii="Arial" w:eastAsia="Arial" w:hAnsi="Arial" w:cs="Arial"/>
          <w:b/>
          <w:i/>
          <w:iCs/>
          <w:sz w:val="28"/>
          <w:szCs w:val="28"/>
        </w:rPr>
        <w:t xml:space="preserve">. </w:t>
      </w:r>
      <w:r w:rsidRPr="0048390A">
        <w:rPr>
          <w:rFonts w:ascii="Arial" w:eastAsia="Arial" w:hAnsi="Arial" w:cs="Arial"/>
          <w:sz w:val="28"/>
          <w:szCs w:val="28"/>
        </w:rPr>
        <w:t>Esta Suprema Corte ha señalado</w:t>
      </w:r>
      <w:r w:rsidR="00A642A7">
        <w:rPr>
          <w:rFonts w:ascii="Arial" w:eastAsia="Arial" w:hAnsi="Arial" w:cs="Arial"/>
          <w:sz w:val="28"/>
          <w:szCs w:val="28"/>
        </w:rPr>
        <w:t xml:space="preserve"> en diversas ocasiones</w:t>
      </w:r>
      <w:r w:rsidRPr="0048390A">
        <w:rPr>
          <w:rFonts w:ascii="Arial" w:eastAsia="Arial" w:hAnsi="Arial" w:cs="Arial"/>
          <w:sz w:val="28"/>
          <w:szCs w:val="28"/>
        </w:rPr>
        <w:t xml:space="preserve"> que para evaluar la idoneidad de una medida es necesario determinar si existe una </w:t>
      </w:r>
      <w:r w:rsidRPr="0048390A">
        <w:rPr>
          <w:rFonts w:ascii="Arial" w:eastAsia="Arial" w:hAnsi="Arial" w:cs="Arial"/>
          <w:i/>
          <w:sz w:val="28"/>
          <w:szCs w:val="28"/>
        </w:rPr>
        <w:t>relación empírica</w:t>
      </w:r>
      <w:r w:rsidRPr="0048390A">
        <w:rPr>
          <w:rFonts w:ascii="Arial" w:eastAsia="Arial" w:hAnsi="Arial" w:cs="Arial"/>
          <w:sz w:val="28"/>
          <w:szCs w:val="28"/>
        </w:rPr>
        <w:t xml:space="preserve"> entre ésta y el fin legítimo que se persigue. Para ello, basta con que la medida contribuya </w:t>
      </w:r>
      <w:r w:rsidRPr="0048390A">
        <w:rPr>
          <w:rFonts w:ascii="Arial" w:eastAsia="Arial" w:hAnsi="Arial" w:cs="Arial"/>
          <w:i/>
          <w:sz w:val="28"/>
          <w:szCs w:val="28"/>
        </w:rPr>
        <w:t>en algún modo y en algún grado</w:t>
      </w:r>
      <w:r w:rsidRPr="0048390A">
        <w:rPr>
          <w:rFonts w:ascii="Arial" w:eastAsia="Arial" w:hAnsi="Arial" w:cs="Arial"/>
          <w:sz w:val="28"/>
          <w:szCs w:val="28"/>
        </w:rPr>
        <w:t xml:space="preserve"> a lograr el propósito que busca el legislador, </w:t>
      </w:r>
      <w:r w:rsidR="00A642A7">
        <w:rPr>
          <w:rFonts w:ascii="Arial" w:eastAsia="Arial" w:hAnsi="Arial" w:cs="Arial"/>
          <w:sz w:val="28"/>
          <w:szCs w:val="28"/>
        </w:rPr>
        <w:t>en</w:t>
      </w:r>
      <w:r w:rsidR="006B7298">
        <w:rPr>
          <w:rFonts w:ascii="Arial" w:eastAsia="Arial" w:hAnsi="Arial" w:cs="Arial"/>
          <w:sz w:val="28"/>
          <w:szCs w:val="28"/>
        </w:rPr>
        <w:t xml:space="preserve"> </w:t>
      </w:r>
      <w:r w:rsidR="00A642A7">
        <w:rPr>
          <w:rFonts w:ascii="Arial" w:eastAsia="Arial" w:hAnsi="Arial" w:cs="Arial"/>
          <w:sz w:val="28"/>
          <w:szCs w:val="28"/>
        </w:rPr>
        <w:t xml:space="preserve">función de </w:t>
      </w:r>
      <w:r w:rsidRPr="0048390A">
        <w:rPr>
          <w:rFonts w:ascii="Arial" w:eastAsia="Arial" w:hAnsi="Arial" w:cs="Arial"/>
          <w:sz w:val="28"/>
          <w:szCs w:val="28"/>
        </w:rPr>
        <w:t>la evidencia científica disponible o convicciones sociales generalmente aceptadas.</w:t>
      </w:r>
      <w:r w:rsidRPr="0048390A">
        <w:rPr>
          <w:rFonts w:ascii="Arial" w:eastAsia="Arial" w:hAnsi="Arial" w:cs="Arial"/>
          <w:sz w:val="28"/>
          <w:szCs w:val="28"/>
          <w:vertAlign w:val="superscript"/>
        </w:rPr>
        <w:footnoteReference w:id="23"/>
      </w:r>
      <w:r w:rsidRPr="0048390A">
        <w:rPr>
          <w:rFonts w:ascii="Arial" w:eastAsia="Arial" w:hAnsi="Arial" w:cs="Arial"/>
          <w:sz w:val="28"/>
          <w:szCs w:val="28"/>
        </w:rPr>
        <w:t xml:space="preserve"> En otras palabras: debe </w:t>
      </w:r>
      <w:r w:rsidR="00A642A7">
        <w:rPr>
          <w:rFonts w:ascii="Arial" w:eastAsia="Arial" w:hAnsi="Arial" w:cs="Arial"/>
          <w:sz w:val="28"/>
          <w:szCs w:val="28"/>
        </w:rPr>
        <w:t>verificarse que exista</w:t>
      </w:r>
      <w:r w:rsidR="00A642A7" w:rsidRPr="0048390A">
        <w:rPr>
          <w:rFonts w:ascii="Arial" w:eastAsia="Arial" w:hAnsi="Arial" w:cs="Arial"/>
          <w:sz w:val="28"/>
          <w:szCs w:val="28"/>
        </w:rPr>
        <w:t xml:space="preserve"> </w:t>
      </w:r>
      <w:r w:rsidRPr="0048390A">
        <w:rPr>
          <w:rFonts w:ascii="Arial" w:eastAsia="Arial" w:hAnsi="Arial" w:cs="Arial"/>
          <w:sz w:val="28"/>
          <w:szCs w:val="28"/>
        </w:rPr>
        <w:t xml:space="preserve">una </w:t>
      </w:r>
      <w:r w:rsidRPr="00651360">
        <w:rPr>
          <w:rFonts w:ascii="Arial" w:eastAsia="Arial" w:hAnsi="Arial" w:cs="Arial"/>
          <w:i/>
          <w:iCs/>
          <w:sz w:val="28"/>
          <w:szCs w:val="28"/>
        </w:rPr>
        <w:t>relación racional</w:t>
      </w:r>
      <w:r w:rsidRPr="0048390A">
        <w:rPr>
          <w:rFonts w:ascii="Arial" w:eastAsia="Arial" w:hAnsi="Arial" w:cs="Arial"/>
          <w:sz w:val="28"/>
          <w:szCs w:val="28"/>
        </w:rPr>
        <w:t xml:space="preserve"> entre la medida y el fin propuesto. </w:t>
      </w:r>
    </w:p>
    <w:p w14:paraId="2AED0FF1" w14:textId="77777777" w:rsidR="00893E39" w:rsidRPr="0048390A" w:rsidRDefault="00893E39">
      <w:pPr>
        <w:spacing w:line="360" w:lineRule="auto"/>
        <w:ind w:firstLine="709"/>
        <w:jc w:val="both"/>
        <w:rPr>
          <w:rFonts w:ascii="Arial" w:eastAsia="Arial" w:hAnsi="Arial" w:cs="Arial"/>
          <w:sz w:val="28"/>
          <w:szCs w:val="28"/>
        </w:rPr>
      </w:pPr>
    </w:p>
    <w:p w14:paraId="391E89CB" w14:textId="732D6FC1" w:rsidR="0087381C" w:rsidRDefault="00A642A7" w:rsidP="00A642A7">
      <w:pPr>
        <w:spacing w:line="360" w:lineRule="auto"/>
        <w:ind w:firstLine="709"/>
        <w:jc w:val="both"/>
        <w:rPr>
          <w:rFonts w:ascii="Arial" w:eastAsia="Arial" w:hAnsi="Arial" w:cs="Arial"/>
          <w:sz w:val="28"/>
          <w:szCs w:val="28"/>
        </w:rPr>
      </w:pPr>
      <w:r>
        <w:rPr>
          <w:rFonts w:ascii="Arial" w:eastAsia="Arial" w:hAnsi="Arial" w:cs="Arial"/>
          <w:sz w:val="28"/>
          <w:szCs w:val="28"/>
        </w:rPr>
        <w:t>Al hacer este examen debe tomarse en consideración, además, que</w:t>
      </w:r>
      <w:r w:rsidR="002F1180">
        <w:rPr>
          <w:rFonts w:ascii="Arial" w:eastAsia="Arial" w:hAnsi="Arial" w:cs="Arial"/>
          <w:sz w:val="28"/>
          <w:szCs w:val="28"/>
        </w:rPr>
        <w:t xml:space="preserve">, </w:t>
      </w:r>
      <w:r w:rsidR="009A2ED4" w:rsidRPr="0048390A">
        <w:rPr>
          <w:rFonts w:ascii="Arial" w:eastAsia="Arial" w:hAnsi="Arial" w:cs="Arial"/>
          <w:sz w:val="28"/>
          <w:szCs w:val="28"/>
        </w:rPr>
        <w:t xml:space="preserve">tratándose de ámbitos en los que </w:t>
      </w:r>
      <w:r>
        <w:rPr>
          <w:rFonts w:ascii="Arial" w:eastAsia="Arial" w:hAnsi="Arial" w:cs="Arial"/>
          <w:sz w:val="28"/>
          <w:szCs w:val="28"/>
        </w:rPr>
        <w:t xml:space="preserve">el legislador democrático cuenta con un amplio </w:t>
      </w:r>
      <w:r w:rsidR="009A2ED4" w:rsidRPr="0048390A">
        <w:rPr>
          <w:rFonts w:ascii="Arial" w:eastAsia="Arial" w:hAnsi="Arial" w:cs="Arial"/>
          <w:sz w:val="28"/>
          <w:szCs w:val="28"/>
        </w:rPr>
        <w:t xml:space="preserve">margen de libertad configurativa </w:t>
      </w:r>
      <w:r w:rsidRPr="00A642A7">
        <w:rPr>
          <w:rFonts w:ascii="Arial" w:eastAsia="Arial" w:hAnsi="Arial" w:cs="Arial"/>
          <w:sz w:val="28"/>
          <w:szCs w:val="28"/>
        </w:rPr>
        <w:t>—</w:t>
      </w:r>
      <w:r w:rsidR="009A2ED4" w:rsidRPr="0048390A">
        <w:rPr>
          <w:rFonts w:ascii="Arial" w:eastAsia="Arial" w:hAnsi="Arial" w:cs="Arial"/>
          <w:sz w:val="28"/>
          <w:szCs w:val="28"/>
        </w:rPr>
        <w:t xml:space="preserve">como </w:t>
      </w:r>
      <w:r>
        <w:rPr>
          <w:rFonts w:ascii="Arial" w:eastAsia="Arial" w:hAnsi="Arial" w:cs="Arial"/>
          <w:sz w:val="28"/>
          <w:szCs w:val="28"/>
        </w:rPr>
        <w:t>es el caso de la política económica o energética</w:t>
      </w:r>
      <w:r w:rsidRPr="00A642A7">
        <w:rPr>
          <w:rFonts w:ascii="Arial" w:eastAsia="Arial" w:hAnsi="Arial" w:cs="Arial"/>
          <w:sz w:val="28"/>
          <w:szCs w:val="28"/>
        </w:rPr>
        <w:t>—</w:t>
      </w:r>
      <w:r w:rsidR="002F1180">
        <w:rPr>
          <w:rFonts w:ascii="Arial" w:eastAsia="Arial" w:hAnsi="Arial" w:cs="Arial"/>
          <w:sz w:val="28"/>
          <w:szCs w:val="28"/>
        </w:rPr>
        <w:t xml:space="preserve">, </w:t>
      </w:r>
      <w:r>
        <w:rPr>
          <w:rFonts w:ascii="Arial" w:eastAsia="Arial" w:hAnsi="Arial" w:cs="Arial"/>
          <w:sz w:val="28"/>
          <w:szCs w:val="28"/>
        </w:rPr>
        <w:t xml:space="preserve">éste cuenta también un mayor </w:t>
      </w:r>
      <w:r w:rsidR="009A2ED4" w:rsidRPr="00651360">
        <w:rPr>
          <w:rFonts w:ascii="Arial" w:eastAsia="Arial" w:hAnsi="Arial" w:cs="Arial"/>
          <w:i/>
          <w:iCs/>
          <w:sz w:val="28"/>
          <w:szCs w:val="28"/>
        </w:rPr>
        <w:t>margen de acción epistémica</w:t>
      </w:r>
      <w:r w:rsidR="009A2ED4" w:rsidRPr="0048390A">
        <w:rPr>
          <w:rFonts w:ascii="Arial" w:eastAsia="Arial" w:hAnsi="Arial" w:cs="Arial"/>
          <w:sz w:val="28"/>
          <w:szCs w:val="28"/>
        </w:rPr>
        <w:t xml:space="preserve">, lo </w:t>
      </w:r>
      <w:r>
        <w:rPr>
          <w:rFonts w:ascii="Arial" w:eastAsia="Arial" w:hAnsi="Arial" w:cs="Arial"/>
          <w:sz w:val="28"/>
          <w:szCs w:val="28"/>
        </w:rPr>
        <w:t>que</w:t>
      </w:r>
      <w:r w:rsidRPr="0048390A">
        <w:rPr>
          <w:rFonts w:ascii="Arial" w:eastAsia="Arial" w:hAnsi="Arial" w:cs="Arial"/>
          <w:sz w:val="28"/>
          <w:szCs w:val="28"/>
        </w:rPr>
        <w:t xml:space="preserve"> </w:t>
      </w:r>
      <w:r>
        <w:rPr>
          <w:rFonts w:ascii="Arial" w:eastAsia="Arial" w:hAnsi="Arial" w:cs="Arial"/>
          <w:sz w:val="28"/>
          <w:szCs w:val="28"/>
        </w:rPr>
        <w:t>implica</w:t>
      </w:r>
      <w:r w:rsidRPr="0048390A">
        <w:rPr>
          <w:rFonts w:ascii="Arial" w:eastAsia="Arial" w:hAnsi="Arial" w:cs="Arial"/>
          <w:sz w:val="28"/>
          <w:szCs w:val="28"/>
        </w:rPr>
        <w:t xml:space="preserve"> </w:t>
      </w:r>
      <w:r w:rsidR="009A2ED4" w:rsidRPr="0048390A">
        <w:rPr>
          <w:rFonts w:ascii="Arial" w:eastAsia="Arial" w:hAnsi="Arial" w:cs="Arial"/>
          <w:sz w:val="28"/>
          <w:szCs w:val="28"/>
        </w:rPr>
        <w:t>que</w:t>
      </w:r>
      <w:r>
        <w:rPr>
          <w:rFonts w:ascii="Arial" w:eastAsia="Arial" w:hAnsi="Arial" w:cs="Arial"/>
          <w:sz w:val="28"/>
          <w:szCs w:val="28"/>
        </w:rPr>
        <w:t xml:space="preserve">, </w:t>
      </w:r>
      <w:r w:rsidR="009A2ED4" w:rsidRPr="0048390A">
        <w:rPr>
          <w:rFonts w:ascii="Arial" w:eastAsia="Arial" w:hAnsi="Arial" w:cs="Arial"/>
          <w:sz w:val="28"/>
          <w:szCs w:val="28"/>
        </w:rPr>
        <w:t xml:space="preserve">en aquellos casos en los que exista </w:t>
      </w:r>
      <w:r w:rsidR="009A2ED4" w:rsidRPr="00651360">
        <w:rPr>
          <w:rFonts w:ascii="Arial" w:eastAsia="Arial" w:hAnsi="Arial" w:cs="Arial"/>
          <w:i/>
          <w:iCs/>
          <w:sz w:val="28"/>
          <w:szCs w:val="28"/>
        </w:rPr>
        <w:t>incertidumbre</w:t>
      </w:r>
      <w:r w:rsidR="009A2ED4" w:rsidRPr="0048390A">
        <w:rPr>
          <w:rFonts w:ascii="Arial" w:eastAsia="Arial" w:hAnsi="Arial" w:cs="Arial"/>
          <w:sz w:val="28"/>
          <w:szCs w:val="28"/>
        </w:rPr>
        <w:t xml:space="preserve"> sobre las premisas empíricas en las que se apoya, debe</w:t>
      </w:r>
      <w:r>
        <w:rPr>
          <w:rFonts w:ascii="Arial" w:eastAsia="Arial" w:hAnsi="Arial" w:cs="Arial"/>
          <w:sz w:val="28"/>
          <w:szCs w:val="28"/>
        </w:rPr>
        <w:t>rá</w:t>
      </w:r>
      <w:r w:rsidR="009A2ED4" w:rsidRPr="0048390A">
        <w:rPr>
          <w:rFonts w:ascii="Arial" w:eastAsia="Arial" w:hAnsi="Arial" w:cs="Arial"/>
          <w:sz w:val="28"/>
          <w:szCs w:val="28"/>
        </w:rPr>
        <w:t xml:space="preserve"> entenderse que existe a su favor la </w:t>
      </w:r>
      <w:r w:rsidR="009A2ED4" w:rsidRPr="00651360">
        <w:rPr>
          <w:rFonts w:ascii="Arial" w:eastAsia="Arial" w:hAnsi="Arial" w:cs="Arial"/>
          <w:i/>
          <w:iCs/>
          <w:sz w:val="28"/>
          <w:szCs w:val="28"/>
        </w:rPr>
        <w:t>presunción</w:t>
      </w:r>
      <w:r w:rsidR="009A2ED4" w:rsidRPr="0048390A">
        <w:rPr>
          <w:rFonts w:ascii="Arial" w:eastAsia="Arial" w:hAnsi="Arial" w:cs="Arial"/>
          <w:sz w:val="28"/>
          <w:szCs w:val="28"/>
        </w:rPr>
        <w:t xml:space="preserve"> de que éstas son verdaderas. </w:t>
      </w:r>
      <w:r>
        <w:rPr>
          <w:rFonts w:ascii="Arial" w:eastAsia="Arial" w:hAnsi="Arial" w:cs="Arial"/>
          <w:sz w:val="28"/>
          <w:szCs w:val="28"/>
        </w:rPr>
        <w:t xml:space="preserve">Así lo he sostenido en otros asuntos relacionados con </w:t>
      </w:r>
      <w:r w:rsidR="009A2ED4" w:rsidRPr="0048390A">
        <w:rPr>
          <w:rFonts w:ascii="Arial" w:eastAsia="Arial" w:hAnsi="Arial" w:cs="Arial"/>
          <w:sz w:val="28"/>
          <w:szCs w:val="28"/>
        </w:rPr>
        <w:t>la política criminal y la política fiscal</w:t>
      </w:r>
      <w:r>
        <w:rPr>
          <w:rFonts w:ascii="Arial" w:eastAsia="Arial" w:hAnsi="Arial" w:cs="Arial"/>
          <w:sz w:val="28"/>
          <w:szCs w:val="28"/>
        </w:rPr>
        <w:t xml:space="preserve">, </w:t>
      </w:r>
      <w:r w:rsidR="009A2ED4" w:rsidRPr="0048390A">
        <w:rPr>
          <w:rFonts w:ascii="Arial" w:eastAsia="Arial" w:hAnsi="Arial" w:cs="Arial"/>
          <w:sz w:val="28"/>
          <w:szCs w:val="28"/>
        </w:rPr>
        <w:t xml:space="preserve">como son el amparo directo en </w:t>
      </w:r>
      <w:r w:rsidR="009A2ED4" w:rsidRPr="0048390A">
        <w:rPr>
          <w:rFonts w:ascii="Arial" w:eastAsia="Arial" w:hAnsi="Arial" w:cs="Arial"/>
          <w:sz w:val="28"/>
          <w:szCs w:val="28"/>
        </w:rPr>
        <w:lastRenderedPageBreak/>
        <w:t>revisión 181/2011</w:t>
      </w:r>
      <w:r w:rsidR="009A2ED4" w:rsidRPr="0048390A">
        <w:rPr>
          <w:rFonts w:ascii="Arial" w:eastAsia="Arial" w:hAnsi="Arial" w:cs="Arial"/>
          <w:sz w:val="28"/>
          <w:szCs w:val="28"/>
          <w:vertAlign w:val="superscript"/>
        </w:rPr>
        <w:footnoteReference w:id="24"/>
      </w:r>
      <w:r w:rsidR="009A2ED4" w:rsidRPr="0048390A">
        <w:rPr>
          <w:rFonts w:ascii="Arial" w:eastAsia="Arial" w:hAnsi="Arial" w:cs="Arial"/>
          <w:sz w:val="28"/>
          <w:szCs w:val="28"/>
        </w:rPr>
        <w:t xml:space="preserve"> y mi voto concurrente en la acción de inconstitucionalidad 103/2016</w:t>
      </w:r>
      <w:r w:rsidR="009A2ED4" w:rsidRPr="0048390A">
        <w:rPr>
          <w:rFonts w:ascii="Arial" w:eastAsia="Arial" w:hAnsi="Arial" w:cs="Arial"/>
          <w:sz w:val="28"/>
          <w:szCs w:val="28"/>
          <w:vertAlign w:val="superscript"/>
        </w:rPr>
        <w:footnoteReference w:id="25"/>
      </w:r>
      <w:r>
        <w:rPr>
          <w:rFonts w:ascii="Arial" w:eastAsia="Arial" w:hAnsi="Arial" w:cs="Arial"/>
          <w:sz w:val="28"/>
          <w:szCs w:val="28"/>
        </w:rPr>
        <w:t xml:space="preserve">. </w:t>
      </w:r>
    </w:p>
    <w:p w14:paraId="7EAB6B84" w14:textId="77777777" w:rsidR="0087381C" w:rsidRDefault="0087381C" w:rsidP="00A642A7">
      <w:pPr>
        <w:spacing w:line="360" w:lineRule="auto"/>
        <w:ind w:firstLine="709"/>
        <w:jc w:val="both"/>
        <w:rPr>
          <w:rFonts w:ascii="Arial" w:eastAsia="Arial" w:hAnsi="Arial" w:cs="Arial"/>
          <w:sz w:val="28"/>
          <w:szCs w:val="28"/>
        </w:rPr>
      </w:pPr>
    </w:p>
    <w:p w14:paraId="015E5D61" w14:textId="2F1A66A2" w:rsidR="00893E39" w:rsidRPr="0048390A" w:rsidRDefault="0087381C" w:rsidP="0087381C">
      <w:pPr>
        <w:spacing w:line="360" w:lineRule="auto"/>
        <w:ind w:firstLine="709"/>
        <w:jc w:val="both"/>
        <w:rPr>
          <w:rFonts w:ascii="Arial" w:eastAsia="Arial" w:hAnsi="Arial" w:cs="Arial"/>
          <w:sz w:val="28"/>
          <w:szCs w:val="28"/>
        </w:rPr>
      </w:pPr>
      <w:r>
        <w:rPr>
          <w:rFonts w:ascii="Arial" w:eastAsia="Arial" w:hAnsi="Arial" w:cs="Arial"/>
          <w:sz w:val="28"/>
          <w:szCs w:val="28"/>
        </w:rPr>
        <w:t>Tal precisión</w:t>
      </w:r>
      <w:r w:rsidR="00A642A7">
        <w:rPr>
          <w:rFonts w:ascii="Arial" w:eastAsia="Arial" w:hAnsi="Arial" w:cs="Arial"/>
          <w:sz w:val="28"/>
          <w:szCs w:val="28"/>
        </w:rPr>
        <w:t xml:space="preserve"> resulta especialmente </w:t>
      </w:r>
      <w:r>
        <w:rPr>
          <w:rFonts w:ascii="Arial" w:eastAsia="Arial" w:hAnsi="Arial" w:cs="Arial"/>
          <w:sz w:val="28"/>
          <w:szCs w:val="28"/>
        </w:rPr>
        <w:t xml:space="preserve">cierta en este caso, </w:t>
      </w:r>
      <w:r w:rsidR="002F1180">
        <w:rPr>
          <w:rFonts w:ascii="Arial" w:eastAsia="Arial" w:hAnsi="Arial" w:cs="Arial"/>
          <w:sz w:val="28"/>
          <w:szCs w:val="28"/>
        </w:rPr>
        <w:t xml:space="preserve">toda vez </w:t>
      </w:r>
      <w:r w:rsidR="009A2ED4" w:rsidRPr="0048390A">
        <w:rPr>
          <w:rFonts w:ascii="Arial" w:eastAsia="Arial" w:hAnsi="Arial" w:cs="Arial"/>
          <w:sz w:val="28"/>
          <w:szCs w:val="28"/>
        </w:rPr>
        <w:t>que se trata de una materia extremadamente técnica y compleja en la qu</w:t>
      </w:r>
      <w:r>
        <w:rPr>
          <w:rFonts w:ascii="Arial" w:eastAsia="Arial" w:hAnsi="Arial" w:cs="Arial"/>
          <w:sz w:val="28"/>
          <w:szCs w:val="28"/>
        </w:rPr>
        <w:t xml:space="preserve">e </w:t>
      </w:r>
      <w:r w:rsidR="009A2ED4" w:rsidRPr="0048390A">
        <w:rPr>
          <w:rFonts w:ascii="Arial" w:eastAsia="Arial" w:hAnsi="Arial" w:cs="Arial"/>
          <w:sz w:val="28"/>
          <w:szCs w:val="28"/>
        </w:rPr>
        <w:t>el legislador suele estar mejor posicionado y legitimado para elaborar y evaluar las políticas públicas aplicables a ese sector.</w:t>
      </w:r>
      <w:r w:rsidR="002F1180">
        <w:rPr>
          <w:rFonts w:ascii="Arial" w:eastAsia="Arial" w:hAnsi="Arial" w:cs="Arial"/>
          <w:sz w:val="28"/>
          <w:szCs w:val="28"/>
        </w:rPr>
        <w:t xml:space="preserve"> Así</w:t>
      </w:r>
      <w:r>
        <w:rPr>
          <w:rFonts w:ascii="Arial" w:eastAsia="Arial" w:hAnsi="Arial" w:cs="Arial"/>
          <w:sz w:val="28"/>
          <w:szCs w:val="28"/>
        </w:rPr>
        <w:t xml:space="preserve">, ante </w:t>
      </w:r>
      <w:r w:rsidR="009A2ED4" w:rsidRPr="0048390A">
        <w:rPr>
          <w:rFonts w:ascii="Arial" w:eastAsia="Arial" w:hAnsi="Arial" w:cs="Arial"/>
          <w:sz w:val="28"/>
          <w:szCs w:val="28"/>
        </w:rPr>
        <w:t xml:space="preserve">la </w:t>
      </w:r>
      <w:r>
        <w:rPr>
          <w:rFonts w:ascii="Arial" w:eastAsia="Arial" w:hAnsi="Arial" w:cs="Arial"/>
          <w:sz w:val="28"/>
          <w:szCs w:val="28"/>
        </w:rPr>
        <w:t xml:space="preserve">eventual </w:t>
      </w:r>
      <w:r w:rsidR="009A2ED4" w:rsidRPr="0048390A">
        <w:rPr>
          <w:rFonts w:ascii="Arial" w:eastAsia="Arial" w:hAnsi="Arial" w:cs="Arial"/>
          <w:sz w:val="28"/>
          <w:szCs w:val="28"/>
        </w:rPr>
        <w:t>incertidumbre o falta de certeza sobre las premisas empíricas,</w:t>
      </w:r>
      <w:r w:rsidR="009A2ED4" w:rsidRPr="0048390A">
        <w:rPr>
          <w:rFonts w:ascii="Arial" w:eastAsia="Arial" w:hAnsi="Arial" w:cs="Arial"/>
          <w:b/>
          <w:sz w:val="28"/>
          <w:szCs w:val="28"/>
        </w:rPr>
        <w:t xml:space="preserve"> </w:t>
      </w:r>
      <w:r w:rsidR="009A2ED4" w:rsidRPr="0048390A">
        <w:rPr>
          <w:rFonts w:ascii="Arial" w:eastAsia="Arial" w:hAnsi="Arial" w:cs="Arial"/>
          <w:sz w:val="28"/>
          <w:szCs w:val="28"/>
        </w:rPr>
        <w:t>las medidas adoptadas por el legislador debe</w:t>
      </w:r>
      <w:r>
        <w:rPr>
          <w:rFonts w:ascii="Arial" w:eastAsia="Arial" w:hAnsi="Arial" w:cs="Arial"/>
          <w:sz w:val="28"/>
          <w:szCs w:val="28"/>
        </w:rPr>
        <w:t>rán</w:t>
      </w:r>
      <w:r w:rsidR="009A2ED4" w:rsidRPr="0048390A">
        <w:rPr>
          <w:rFonts w:ascii="Arial" w:eastAsia="Arial" w:hAnsi="Arial" w:cs="Arial"/>
          <w:sz w:val="28"/>
          <w:szCs w:val="28"/>
        </w:rPr>
        <w:t xml:space="preserve"> estimarse en principio </w:t>
      </w:r>
      <w:r w:rsidR="009A2ED4" w:rsidRPr="0087381C">
        <w:rPr>
          <w:rFonts w:ascii="Arial" w:eastAsia="Arial" w:hAnsi="Arial" w:cs="Arial"/>
          <w:sz w:val="28"/>
          <w:szCs w:val="28"/>
        </w:rPr>
        <w:t xml:space="preserve">idóneas para la consecución de los fines perseguidos, </w:t>
      </w:r>
      <w:r w:rsidR="009A2ED4" w:rsidRPr="00651360">
        <w:rPr>
          <w:rFonts w:ascii="Arial" w:eastAsia="Arial" w:hAnsi="Arial" w:cs="Arial"/>
          <w:sz w:val="28"/>
          <w:szCs w:val="28"/>
        </w:rPr>
        <w:t>salvo que exista evidencia que demuestre que éstas parten de premisas manifiestamente falsas.</w:t>
      </w:r>
      <w:r w:rsidR="009A2ED4" w:rsidRPr="0048390A">
        <w:rPr>
          <w:rFonts w:ascii="Arial" w:eastAsia="Arial" w:hAnsi="Arial" w:cs="Arial"/>
          <w:b/>
          <w:sz w:val="28"/>
          <w:szCs w:val="28"/>
        </w:rPr>
        <w:t xml:space="preserve"> </w:t>
      </w:r>
    </w:p>
    <w:p w14:paraId="1C30F59B" w14:textId="77777777" w:rsidR="00893E39" w:rsidRPr="0048390A" w:rsidRDefault="00893E39">
      <w:pPr>
        <w:spacing w:line="360" w:lineRule="auto"/>
        <w:ind w:firstLine="709"/>
        <w:jc w:val="both"/>
        <w:rPr>
          <w:rFonts w:ascii="Arial" w:eastAsia="Arial" w:hAnsi="Arial" w:cs="Arial"/>
          <w:sz w:val="28"/>
          <w:szCs w:val="28"/>
        </w:rPr>
      </w:pPr>
    </w:p>
    <w:p w14:paraId="361030BB" w14:textId="02997612" w:rsidR="00893E39" w:rsidRPr="0087381C" w:rsidRDefault="009A2ED4">
      <w:pPr>
        <w:spacing w:line="360" w:lineRule="auto"/>
        <w:ind w:firstLine="709"/>
        <w:jc w:val="both"/>
        <w:rPr>
          <w:rFonts w:ascii="Arial" w:eastAsia="Arial" w:hAnsi="Arial" w:cs="Arial"/>
          <w:bCs/>
          <w:sz w:val="28"/>
          <w:szCs w:val="28"/>
        </w:rPr>
      </w:pPr>
      <w:r w:rsidRPr="0048390A">
        <w:rPr>
          <w:rFonts w:ascii="Arial" w:eastAsia="Arial" w:hAnsi="Arial" w:cs="Arial"/>
          <w:sz w:val="28"/>
          <w:szCs w:val="28"/>
        </w:rPr>
        <w:t xml:space="preserve">En el caso, </w:t>
      </w:r>
      <w:r w:rsidR="0087381C">
        <w:rPr>
          <w:rFonts w:ascii="Arial" w:eastAsia="Arial" w:hAnsi="Arial" w:cs="Arial"/>
          <w:sz w:val="28"/>
          <w:szCs w:val="28"/>
        </w:rPr>
        <w:t>considero que</w:t>
      </w:r>
      <w:r w:rsidRPr="0048390A">
        <w:rPr>
          <w:rFonts w:ascii="Arial" w:eastAsia="Arial" w:hAnsi="Arial" w:cs="Arial"/>
          <w:sz w:val="28"/>
          <w:szCs w:val="28"/>
        </w:rPr>
        <w:t xml:space="preserve"> las modificaciones implementadas por el legislador en relación con el nuevo sistema de despacho y adquisición de energía eléctrica cumplen </w:t>
      </w:r>
      <w:r w:rsidR="0087381C">
        <w:rPr>
          <w:rFonts w:ascii="Arial" w:eastAsia="Arial" w:hAnsi="Arial" w:cs="Arial"/>
          <w:sz w:val="28"/>
          <w:szCs w:val="28"/>
        </w:rPr>
        <w:t xml:space="preserve">en su conjunto </w:t>
      </w:r>
      <w:r w:rsidRPr="0048390A">
        <w:rPr>
          <w:rFonts w:ascii="Arial" w:eastAsia="Arial" w:hAnsi="Arial" w:cs="Arial"/>
          <w:sz w:val="28"/>
          <w:szCs w:val="28"/>
        </w:rPr>
        <w:t xml:space="preserve">con esta grada, en tanto se dirigen a cumplir en algún grado y en alguna medida los objetivos propuestos por el legislador democrático, sin que exista evidencia en sentido contrario. Ello es así, entre otras razones, pues al establecer </w:t>
      </w:r>
      <w:r w:rsidRPr="00651360">
        <w:rPr>
          <w:rFonts w:ascii="Arial" w:eastAsia="Arial" w:hAnsi="Arial" w:cs="Arial"/>
          <w:bCs/>
          <w:sz w:val="28"/>
          <w:szCs w:val="28"/>
        </w:rPr>
        <w:t>un esquema de asignación y despacho que, en su conjunto, prioriza los contratos de cobertura eléctrica con compromiso de entrega física</w:t>
      </w:r>
      <w:r w:rsidRPr="0048390A">
        <w:rPr>
          <w:rFonts w:ascii="Arial" w:eastAsia="Arial" w:hAnsi="Arial" w:cs="Arial"/>
          <w:b/>
          <w:sz w:val="28"/>
          <w:szCs w:val="28"/>
        </w:rPr>
        <w:t xml:space="preserve"> </w:t>
      </w:r>
      <w:r w:rsidR="0087381C" w:rsidRPr="00A642A7">
        <w:rPr>
          <w:rFonts w:ascii="Arial" w:eastAsia="Arial" w:hAnsi="Arial" w:cs="Arial"/>
          <w:sz w:val="28"/>
          <w:szCs w:val="28"/>
        </w:rPr>
        <w:t>—</w:t>
      </w:r>
      <w:r w:rsidRPr="0048390A">
        <w:rPr>
          <w:rFonts w:ascii="Arial" w:eastAsia="Arial" w:hAnsi="Arial" w:cs="Arial"/>
          <w:sz w:val="28"/>
          <w:szCs w:val="28"/>
        </w:rPr>
        <w:t xml:space="preserve">tal y como lo establece el artículo 4, fracción VI, de </w:t>
      </w:r>
      <w:r w:rsidR="006B7298">
        <w:rPr>
          <w:rFonts w:ascii="Arial" w:eastAsia="Arial" w:hAnsi="Arial" w:cs="Arial"/>
          <w:sz w:val="28"/>
          <w:szCs w:val="28"/>
        </w:rPr>
        <w:t>l</w:t>
      </w:r>
      <w:r w:rsidRPr="0048390A">
        <w:rPr>
          <w:rFonts w:ascii="Arial" w:eastAsia="Arial" w:hAnsi="Arial" w:cs="Arial"/>
          <w:sz w:val="28"/>
          <w:szCs w:val="28"/>
        </w:rPr>
        <w:t>a Ley impugnada</w:t>
      </w:r>
      <w:r w:rsidR="0087381C" w:rsidRPr="00A642A7">
        <w:rPr>
          <w:rFonts w:ascii="Arial" w:eastAsia="Arial" w:hAnsi="Arial" w:cs="Arial"/>
          <w:sz w:val="28"/>
          <w:szCs w:val="28"/>
        </w:rPr>
        <w:t>—</w:t>
      </w:r>
      <w:r w:rsidRPr="0048390A">
        <w:rPr>
          <w:rFonts w:ascii="Arial" w:eastAsia="Arial" w:hAnsi="Arial" w:cs="Arial"/>
          <w:sz w:val="28"/>
          <w:szCs w:val="28"/>
        </w:rPr>
        <w:t xml:space="preserve"> es razonable estimar que el modelo diseñado por el legislador</w:t>
      </w:r>
      <w:r w:rsidRPr="0048390A">
        <w:rPr>
          <w:rFonts w:ascii="Arial" w:eastAsia="Arial" w:hAnsi="Arial" w:cs="Arial"/>
          <w:b/>
          <w:sz w:val="28"/>
          <w:szCs w:val="28"/>
        </w:rPr>
        <w:t xml:space="preserve"> </w:t>
      </w:r>
      <w:r w:rsidRPr="00651360">
        <w:rPr>
          <w:rFonts w:ascii="Arial" w:eastAsia="Arial" w:hAnsi="Arial" w:cs="Arial"/>
          <w:bCs/>
          <w:sz w:val="28"/>
          <w:szCs w:val="28"/>
          <w:u w:val="single"/>
        </w:rPr>
        <w:t>contribuye en algún modo y en algún grado a contar con un sistema eléctrico nacional confiable y seguro</w:t>
      </w:r>
      <w:r w:rsidR="0087381C">
        <w:rPr>
          <w:rFonts w:ascii="Arial" w:eastAsia="Arial" w:hAnsi="Arial" w:cs="Arial"/>
          <w:b/>
          <w:sz w:val="28"/>
          <w:szCs w:val="28"/>
        </w:rPr>
        <w:t xml:space="preserve">. </w:t>
      </w:r>
      <w:r w:rsidR="0087381C" w:rsidRPr="00651360">
        <w:rPr>
          <w:rFonts w:ascii="Arial" w:eastAsia="Arial" w:hAnsi="Arial" w:cs="Arial"/>
          <w:bCs/>
          <w:sz w:val="28"/>
          <w:szCs w:val="28"/>
        </w:rPr>
        <w:t xml:space="preserve">Ello, </w:t>
      </w:r>
      <w:r w:rsidRPr="0087381C">
        <w:rPr>
          <w:rFonts w:ascii="Arial" w:eastAsia="Arial" w:hAnsi="Arial" w:cs="Arial"/>
          <w:bCs/>
          <w:sz w:val="28"/>
          <w:szCs w:val="28"/>
        </w:rPr>
        <w:t>en la medida que, al obligar</w:t>
      </w:r>
      <w:r w:rsidR="0087381C">
        <w:rPr>
          <w:rFonts w:ascii="Arial" w:eastAsia="Arial" w:hAnsi="Arial" w:cs="Arial"/>
          <w:bCs/>
          <w:sz w:val="28"/>
          <w:szCs w:val="28"/>
        </w:rPr>
        <w:t xml:space="preserve"> a </w:t>
      </w:r>
      <w:r w:rsidRPr="0087381C">
        <w:rPr>
          <w:rFonts w:ascii="Arial" w:eastAsia="Arial" w:hAnsi="Arial" w:cs="Arial"/>
          <w:bCs/>
          <w:sz w:val="28"/>
          <w:szCs w:val="28"/>
        </w:rPr>
        <w:t xml:space="preserve">los generadores a entregar la energía conforme a </w:t>
      </w:r>
      <w:r w:rsidRPr="00651360">
        <w:rPr>
          <w:rFonts w:ascii="Arial" w:eastAsia="Arial" w:hAnsi="Arial" w:cs="Arial"/>
          <w:bCs/>
          <w:sz w:val="28"/>
          <w:szCs w:val="28"/>
        </w:rPr>
        <w:t>ofertas de programa fijo</w:t>
      </w:r>
      <w:r w:rsidRPr="0087381C">
        <w:rPr>
          <w:rFonts w:ascii="Arial" w:eastAsia="Arial" w:hAnsi="Arial" w:cs="Arial"/>
          <w:bCs/>
          <w:sz w:val="28"/>
          <w:szCs w:val="28"/>
        </w:rPr>
        <w:t xml:space="preserve">, </w:t>
      </w:r>
      <w:r w:rsidR="0087381C">
        <w:rPr>
          <w:rFonts w:ascii="Arial" w:eastAsia="Arial" w:hAnsi="Arial" w:cs="Arial"/>
          <w:bCs/>
          <w:sz w:val="28"/>
          <w:szCs w:val="28"/>
        </w:rPr>
        <w:t xml:space="preserve">la medida </w:t>
      </w:r>
      <w:r w:rsidRPr="00651360">
        <w:rPr>
          <w:rFonts w:ascii="Arial" w:eastAsia="Arial" w:hAnsi="Arial" w:cs="Arial"/>
          <w:bCs/>
          <w:sz w:val="28"/>
          <w:szCs w:val="28"/>
          <w:u w:val="single"/>
        </w:rPr>
        <w:t xml:space="preserve">puede </w:t>
      </w:r>
      <w:r w:rsidR="0087381C">
        <w:rPr>
          <w:rFonts w:ascii="Arial" w:eastAsia="Arial" w:hAnsi="Arial" w:cs="Arial"/>
          <w:bCs/>
          <w:sz w:val="28"/>
          <w:szCs w:val="28"/>
          <w:u w:val="single"/>
        </w:rPr>
        <w:t xml:space="preserve">contribuir a </w:t>
      </w:r>
      <w:r w:rsidRPr="00651360">
        <w:rPr>
          <w:rFonts w:ascii="Arial" w:eastAsia="Arial" w:hAnsi="Arial" w:cs="Arial"/>
          <w:bCs/>
          <w:sz w:val="28"/>
          <w:szCs w:val="28"/>
          <w:u w:val="single"/>
        </w:rPr>
        <w:t>reducir razonablemente los riesgos de interrupción o falta de entrega de energía que podrían ocasionarse bajo otro tipo de esquemas.</w:t>
      </w:r>
      <w:r w:rsidRPr="0087381C">
        <w:rPr>
          <w:rFonts w:ascii="Arial" w:eastAsia="Arial" w:hAnsi="Arial" w:cs="Arial"/>
          <w:bCs/>
          <w:sz w:val="28"/>
          <w:szCs w:val="28"/>
        </w:rPr>
        <w:t xml:space="preserve"> </w:t>
      </w:r>
    </w:p>
    <w:p w14:paraId="262A3806" w14:textId="77777777" w:rsidR="00893E39" w:rsidRPr="0048390A" w:rsidRDefault="00893E39">
      <w:pPr>
        <w:spacing w:line="360" w:lineRule="auto"/>
        <w:ind w:firstLine="709"/>
        <w:jc w:val="both"/>
        <w:rPr>
          <w:rFonts w:ascii="Arial" w:eastAsia="Arial" w:hAnsi="Arial" w:cs="Arial"/>
          <w:sz w:val="28"/>
          <w:szCs w:val="28"/>
        </w:rPr>
      </w:pPr>
    </w:p>
    <w:p w14:paraId="3CB3F999" w14:textId="77777777" w:rsidR="00893E39" w:rsidRPr="0048390A" w:rsidRDefault="009A2ED4">
      <w:pPr>
        <w:spacing w:line="360" w:lineRule="auto"/>
        <w:ind w:firstLine="709"/>
        <w:jc w:val="both"/>
        <w:rPr>
          <w:rFonts w:ascii="Arial" w:eastAsia="Arial" w:hAnsi="Arial" w:cs="Arial"/>
          <w:sz w:val="28"/>
          <w:szCs w:val="28"/>
        </w:rPr>
      </w:pPr>
      <w:r w:rsidRPr="0048390A">
        <w:rPr>
          <w:rFonts w:ascii="Arial" w:eastAsia="Arial" w:hAnsi="Arial" w:cs="Arial"/>
          <w:sz w:val="28"/>
          <w:szCs w:val="28"/>
        </w:rPr>
        <w:lastRenderedPageBreak/>
        <w:t xml:space="preserve">Este razonamiento resulta igualmente aplicable a la modificación legislativa relacionada con el </w:t>
      </w:r>
      <w:r w:rsidRPr="00651360">
        <w:rPr>
          <w:rFonts w:ascii="Arial" w:eastAsia="Arial" w:hAnsi="Arial" w:cs="Arial"/>
          <w:bCs/>
          <w:sz w:val="28"/>
          <w:szCs w:val="28"/>
          <w:u w:val="single"/>
        </w:rPr>
        <w:t>nuevo esquema de contratos y centrales legadas,</w:t>
      </w:r>
      <w:r w:rsidRPr="0048390A">
        <w:rPr>
          <w:rFonts w:ascii="Arial" w:eastAsia="Arial" w:hAnsi="Arial" w:cs="Arial"/>
          <w:sz w:val="28"/>
          <w:szCs w:val="28"/>
        </w:rPr>
        <w:t xml:space="preserve"> pues también en estos casos el legislador hizo énfasis en el artículo 3, fracción XIV, de la ley impugnada, que estos últimos estarán sujetos a que se celebren con </w:t>
      </w:r>
      <w:r w:rsidRPr="0048390A">
        <w:rPr>
          <w:rFonts w:ascii="Arial" w:eastAsia="Arial" w:hAnsi="Arial" w:cs="Arial"/>
          <w:i/>
          <w:sz w:val="28"/>
          <w:szCs w:val="28"/>
        </w:rPr>
        <w:t>“compromiso de entrega física”</w:t>
      </w:r>
      <w:r w:rsidRPr="0048390A">
        <w:rPr>
          <w:rFonts w:ascii="Arial" w:eastAsia="Arial" w:hAnsi="Arial" w:cs="Arial"/>
          <w:sz w:val="28"/>
          <w:szCs w:val="28"/>
        </w:rPr>
        <w:t>. Así, si bien a partir de la reforma se permite que éstos cuenten con una mayor participación en el mercado, ello está condicionado en todo momento al cumplimiento de ese mismo esquema de prioridad y seguridad en el servicio.</w:t>
      </w:r>
    </w:p>
    <w:p w14:paraId="5F7B3DFE" w14:textId="77777777" w:rsidR="00893E39" w:rsidRPr="0048390A" w:rsidRDefault="00893E39">
      <w:pPr>
        <w:spacing w:line="360" w:lineRule="auto"/>
        <w:ind w:firstLine="709"/>
        <w:jc w:val="both"/>
        <w:rPr>
          <w:rFonts w:ascii="Arial" w:eastAsia="Arial" w:hAnsi="Arial" w:cs="Arial"/>
          <w:sz w:val="28"/>
          <w:szCs w:val="28"/>
        </w:rPr>
      </w:pPr>
    </w:p>
    <w:p w14:paraId="16062A31" w14:textId="77777777" w:rsidR="00893E39" w:rsidRPr="0048390A" w:rsidRDefault="009A2ED4">
      <w:pPr>
        <w:spacing w:line="360" w:lineRule="auto"/>
        <w:ind w:firstLine="709"/>
        <w:jc w:val="both"/>
        <w:rPr>
          <w:rFonts w:ascii="Arial" w:eastAsia="Arial" w:hAnsi="Arial" w:cs="Arial"/>
          <w:sz w:val="28"/>
          <w:szCs w:val="28"/>
        </w:rPr>
      </w:pPr>
      <w:r w:rsidRPr="0048390A">
        <w:rPr>
          <w:rFonts w:ascii="Arial" w:eastAsia="Arial" w:hAnsi="Arial" w:cs="Arial"/>
          <w:sz w:val="28"/>
          <w:szCs w:val="28"/>
        </w:rPr>
        <w:t xml:space="preserve">Finalmente, respecto al sistema de </w:t>
      </w:r>
      <w:r w:rsidRPr="00651360">
        <w:rPr>
          <w:rFonts w:ascii="Arial" w:eastAsia="Arial" w:hAnsi="Arial" w:cs="Arial"/>
          <w:bCs/>
          <w:sz w:val="28"/>
          <w:szCs w:val="28"/>
          <w:u w:val="single"/>
        </w:rPr>
        <w:t>“precios unitarios”</w:t>
      </w:r>
      <w:r w:rsidRPr="0048390A">
        <w:rPr>
          <w:rFonts w:ascii="Arial" w:eastAsia="Arial" w:hAnsi="Arial" w:cs="Arial"/>
          <w:b/>
          <w:sz w:val="28"/>
          <w:szCs w:val="28"/>
        </w:rPr>
        <w:t xml:space="preserve"> </w:t>
      </w:r>
      <w:r w:rsidRPr="0048390A">
        <w:rPr>
          <w:rFonts w:ascii="Arial" w:eastAsia="Arial" w:hAnsi="Arial" w:cs="Arial"/>
          <w:sz w:val="28"/>
          <w:szCs w:val="28"/>
        </w:rPr>
        <w:t xml:space="preserve">a que se refiere el mismo artículo 4, fracción VI, de la ley impugnada, me parece que existe también una relación racional entre la medida y el fin propuesto por el legislador, pues se trata de una medida que, de acuerdo con el legislador, está igualmente encaminada a reducir riesgos de desabasto en el sistema eléctrico, al fomentar la prioridad en el despacho de proveedores con capacidad de generación efectiva. Lo que, de acuerdo con la reforma, de ninguna manera implica excluir a los generadores de energías limpias o renovables del mercado, sino únicamente que su participación deberá darse en un esquema de gestión operativa que, al mismo tiempo, pondere adecuadamente la continuidad y seguridad del sistema eléctrico nacional. </w:t>
      </w:r>
    </w:p>
    <w:p w14:paraId="058D6961" w14:textId="77777777" w:rsidR="00893E39" w:rsidRPr="0048390A" w:rsidRDefault="00893E39">
      <w:pPr>
        <w:spacing w:line="360" w:lineRule="auto"/>
        <w:ind w:firstLine="709"/>
        <w:jc w:val="both"/>
        <w:rPr>
          <w:rFonts w:ascii="Arial" w:eastAsia="Arial" w:hAnsi="Arial" w:cs="Arial"/>
          <w:sz w:val="28"/>
          <w:szCs w:val="28"/>
        </w:rPr>
      </w:pPr>
    </w:p>
    <w:p w14:paraId="1D105DF8" w14:textId="12062563" w:rsidR="00893E39" w:rsidRPr="000F3DCC" w:rsidRDefault="009A2ED4">
      <w:pPr>
        <w:spacing w:line="360" w:lineRule="auto"/>
        <w:ind w:firstLine="709"/>
        <w:jc w:val="both"/>
        <w:rPr>
          <w:rFonts w:ascii="Arial" w:eastAsia="Arial" w:hAnsi="Arial" w:cs="Arial"/>
          <w:bCs/>
          <w:sz w:val="28"/>
          <w:szCs w:val="28"/>
        </w:rPr>
      </w:pPr>
      <w:r w:rsidRPr="0048390A">
        <w:rPr>
          <w:rFonts w:ascii="Arial" w:eastAsia="Arial" w:hAnsi="Arial" w:cs="Arial"/>
          <w:sz w:val="28"/>
          <w:szCs w:val="28"/>
        </w:rPr>
        <w:t xml:space="preserve">En suma, me parece que la medida implementada por el legislador, al poner un mayor énfasis en la entrega efectiva de energía eléctrica para la satisfacción real y completa de la demanda nacional, </w:t>
      </w:r>
      <w:r w:rsidRPr="00651360">
        <w:rPr>
          <w:rFonts w:ascii="Arial" w:eastAsia="Arial" w:hAnsi="Arial" w:cs="Arial"/>
          <w:bCs/>
          <w:sz w:val="28"/>
          <w:szCs w:val="28"/>
        </w:rPr>
        <w:t>cumple con la grada de idoneidad del test de proporcionalidad</w:t>
      </w:r>
      <w:r w:rsidRPr="0048390A">
        <w:rPr>
          <w:rFonts w:ascii="Arial" w:eastAsia="Arial" w:hAnsi="Arial" w:cs="Arial"/>
          <w:b/>
          <w:sz w:val="28"/>
          <w:szCs w:val="28"/>
        </w:rPr>
        <w:t>,</w:t>
      </w:r>
      <w:r w:rsidRPr="0048390A">
        <w:rPr>
          <w:rFonts w:ascii="Arial" w:eastAsia="Arial" w:hAnsi="Arial" w:cs="Arial"/>
          <w:sz w:val="28"/>
          <w:szCs w:val="28"/>
        </w:rPr>
        <w:t xml:space="preserve"> </w:t>
      </w:r>
      <w:r w:rsidRPr="00651360">
        <w:rPr>
          <w:rFonts w:ascii="Arial" w:eastAsia="Arial" w:hAnsi="Arial" w:cs="Arial"/>
          <w:i/>
          <w:iCs/>
          <w:sz w:val="28"/>
          <w:szCs w:val="28"/>
        </w:rPr>
        <w:t xml:space="preserve">en tanto </w:t>
      </w:r>
      <w:r w:rsidR="002F1180" w:rsidRPr="00651360">
        <w:rPr>
          <w:rFonts w:ascii="Arial" w:eastAsia="Arial" w:hAnsi="Arial" w:cs="Arial"/>
          <w:i/>
          <w:iCs/>
          <w:sz w:val="28"/>
          <w:szCs w:val="28"/>
        </w:rPr>
        <w:t xml:space="preserve"> </w:t>
      </w:r>
      <w:r w:rsidRPr="00651360">
        <w:rPr>
          <w:rFonts w:ascii="Arial" w:eastAsia="Arial" w:hAnsi="Arial" w:cs="Arial"/>
          <w:i/>
          <w:iCs/>
          <w:sz w:val="28"/>
          <w:szCs w:val="28"/>
        </w:rPr>
        <w:t>existe una relación racional entre la medida y la finalidad de contar con un sistema de suministro eléctrico nacional más robusto y confiable</w:t>
      </w:r>
      <w:r w:rsidRPr="0048390A">
        <w:rPr>
          <w:rFonts w:ascii="Arial" w:eastAsia="Arial" w:hAnsi="Arial" w:cs="Arial"/>
          <w:sz w:val="28"/>
          <w:szCs w:val="28"/>
        </w:rPr>
        <w:t>, que permita cumplir con las necesidades de energía de toda la población</w:t>
      </w:r>
      <w:r w:rsidR="000F3DCC">
        <w:rPr>
          <w:rFonts w:ascii="Arial" w:eastAsia="Arial" w:hAnsi="Arial" w:cs="Arial"/>
          <w:sz w:val="28"/>
          <w:szCs w:val="28"/>
        </w:rPr>
        <w:t>;</w:t>
      </w:r>
      <w:r w:rsidRPr="0048390A">
        <w:rPr>
          <w:rFonts w:ascii="Arial" w:eastAsia="Arial" w:hAnsi="Arial" w:cs="Arial"/>
          <w:b/>
          <w:sz w:val="28"/>
          <w:szCs w:val="28"/>
        </w:rPr>
        <w:t xml:space="preserve"> </w:t>
      </w:r>
      <w:r w:rsidR="000F3DCC" w:rsidRPr="00651360">
        <w:rPr>
          <w:rFonts w:ascii="Arial" w:eastAsia="Arial" w:hAnsi="Arial" w:cs="Arial"/>
          <w:bCs/>
          <w:sz w:val="28"/>
          <w:szCs w:val="28"/>
        </w:rPr>
        <w:t xml:space="preserve">y </w:t>
      </w:r>
      <w:r w:rsidRPr="000F3DCC">
        <w:rPr>
          <w:rFonts w:ascii="Arial" w:eastAsia="Arial" w:hAnsi="Arial" w:cs="Arial"/>
          <w:bCs/>
          <w:sz w:val="28"/>
          <w:szCs w:val="28"/>
        </w:rPr>
        <w:t xml:space="preserve">sin que exista evidencia suficiente que refute dicha conclusión. </w:t>
      </w:r>
    </w:p>
    <w:p w14:paraId="17F1C19F" w14:textId="77777777" w:rsidR="00893E39" w:rsidRPr="0048390A" w:rsidRDefault="00893E39">
      <w:pPr>
        <w:spacing w:line="360" w:lineRule="auto"/>
        <w:jc w:val="both"/>
        <w:rPr>
          <w:rFonts w:ascii="Arial" w:eastAsia="Arial" w:hAnsi="Arial" w:cs="Arial"/>
          <w:b/>
          <w:sz w:val="28"/>
          <w:szCs w:val="28"/>
          <w:u w:val="single"/>
        </w:rPr>
      </w:pPr>
    </w:p>
    <w:p w14:paraId="13491D97" w14:textId="593BFFD3" w:rsidR="00C276DD" w:rsidRDefault="009A2ED4" w:rsidP="0087381C">
      <w:pPr>
        <w:spacing w:line="360" w:lineRule="auto"/>
        <w:ind w:firstLine="720"/>
        <w:jc w:val="both"/>
        <w:rPr>
          <w:rFonts w:ascii="Arial" w:eastAsia="Arial" w:hAnsi="Arial" w:cs="Arial"/>
          <w:color w:val="212529"/>
          <w:sz w:val="28"/>
          <w:szCs w:val="28"/>
          <w:highlight w:val="white"/>
        </w:rPr>
      </w:pPr>
      <w:proofErr w:type="spellStart"/>
      <w:r w:rsidRPr="00651360">
        <w:rPr>
          <w:rFonts w:ascii="Arial" w:eastAsia="Arial" w:hAnsi="Arial" w:cs="Arial"/>
          <w:b/>
          <w:i/>
          <w:iCs/>
          <w:sz w:val="28"/>
          <w:szCs w:val="28"/>
        </w:rPr>
        <w:t>iii</w:t>
      </w:r>
      <w:proofErr w:type="spellEnd"/>
      <w:r w:rsidRPr="00651360">
        <w:rPr>
          <w:rFonts w:ascii="Arial" w:eastAsia="Arial" w:hAnsi="Arial" w:cs="Arial"/>
          <w:b/>
          <w:i/>
          <w:iCs/>
          <w:sz w:val="28"/>
          <w:szCs w:val="28"/>
        </w:rPr>
        <w:t>. Necesidad de la medida</w:t>
      </w:r>
      <w:r w:rsidR="0087381C" w:rsidRPr="00651360">
        <w:rPr>
          <w:rFonts w:ascii="Arial" w:eastAsia="Arial" w:hAnsi="Arial" w:cs="Arial"/>
          <w:i/>
          <w:iCs/>
          <w:sz w:val="28"/>
          <w:szCs w:val="28"/>
        </w:rPr>
        <w:t xml:space="preserve">. </w:t>
      </w:r>
      <w:r w:rsidRPr="0048390A">
        <w:rPr>
          <w:rFonts w:ascii="Arial" w:eastAsia="Arial" w:hAnsi="Arial" w:cs="Arial"/>
          <w:sz w:val="28"/>
          <w:szCs w:val="28"/>
        </w:rPr>
        <w:t>En cuanto a la grada de necesidad</w:t>
      </w:r>
      <w:r w:rsidRPr="0048390A">
        <w:rPr>
          <w:rFonts w:ascii="Arial" w:eastAsia="Arial" w:hAnsi="Arial" w:cs="Arial"/>
          <w:color w:val="212529"/>
          <w:sz w:val="28"/>
          <w:szCs w:val="28"/>
          <w:highlight w:val="white"/>
        </w:rPr>
        <w:t xml:space="preserve">, </w:t>
      </w:r>
      <w:r w:rsidR="0087381C">
        <w:rPr>
          <w:rFonts w:ascii="Arial" w:eastAsia="Arial" w:hAnsi="Arial" w:cs="Arial"/>
          <w:color w:val="212529"/>
          <w:sz w:val="28"/>
          <w:szCs w:val="28"/>
          <w:highlight w:val="white"/>
        </w:rPr>
        <w:t xml:space="preserve">esta Suprema Corte ha señalado que </w:t>
      </w:r>
      <w:r w:rsidR="00C276DD">
        <w:rPr>
          <w:rFonts w:ascii="Arial" w:eastAsia="Arial" w:hAnsi="Arial" w:cs="Arial"/>
          <w:color w:val="212529"/>
          <w:sz w:val="28"/>
          <w:szCs w:val="28"/>
          <w:highlight w:val="white"/>
        </w:rPr>
        <w:t xml:space="preserve">esta consiste en verificar que no </w:t>
      </w:r>
      <w:r w:rsidR="00C276DD">
        <w:rPr>
          <w:rFonts w:ascii="Arial" w:eastAsia="Arial" w:hAnsi="Arial" w:cs="Arial"/>
          <w:color w:val="212529"/>
          <w:sz w:val="28"/>
          <w:szCs w:val="28"/>
          <w:highlight w:val="white"/>
        </w:rPr>
        <w:lastRenderedPageBreak/>
        <w:t xml:space="preserve">existan </w:t>
      </w:r>
      <w:r w:rsidR="00C276DD" w:rsidRPr="00651360">
        <w:rPr>
          <w:rFonts w:ascii="Arial" w:eastAsia="Arial" w:hAnsi="Arial" w:cs="Arial"/>
          <w:i/>
          <w:iCs/>
          <w:color w:val="212529"/>
          <w:sz w:val="28"/>
          <w:szCs w:val="28"/>
          <w:highlight w:val="white"/>
        </w:rPr>
        <w:t xml:space="preserve">medidas </w:t>
      </w:r>
      <w:r w:rsidR="000F3DCC" w:rsidRPr="00651360">
        <w:rPr>
          <w:rFonts w:ascii="Arial" w:eastAsia="Arial" w:hAnsi="Arial" w:cs="Arial"/>
          <w:i/>
          <w:iCs/>
          <w:color w:val="212529"/>
          <w:sz w:val="28"/>
          <w:szCs w:val="28"/>
          <w:highlight w:val="white"/>
        </w:rPr>
        <w:t xml:space="preserve">alternativas </w:t>
      </w:r>
      <w:r w:rsidR="00C276DD" w:rsidRPr="00651360">
        <w:rPr>
          <w:rFonts w:ascii="Arial" w:eastAsia="Arial" w:hAnsi="Arial" w:cs="Arial"/>
          <w:i/>
          <w:iCs/>
          <w:color w:val="212529"/>
          <w:sz w:val="28"/>
          <w:szCs w:val="28"/>
          <w:highlight w:val="white"/>
        </w:rPr>
        <w:t>menos lesivas pero igualmente idóneas</w:t>
      </w:r>
      <w:r w:rsidR="00C276DD">
        <w:rPr>
          <w:rFonts w:ascii="Arial" w:eastAsia="Arial" w:hAnsi="Arial" w:cs="Arial"/>
          <w:color w:val="212529"/>
          <w:sz w:val="28"/>
          <w:szCs w:val="28"/>
          <w:highlight w:val="white"/>
        </w:rPr>
        <w:t xml:space="preserve"> para cumplir los fines propuestos por el legislador. </w:t>
      </w:r>
    </w:p>
    <w:p w14:paraId="79E26FC3" w14:textId="77777777" w:rsidR="00C276DD" w:rsidRDefault="00C276DD" w:rsidP="0087381C">
      <w:pPr>
        <w:spacing w:line="360" w:lineRule="auto"/>
        <w:ind w:firstLine="720"/>
        <w:jc w:val="both"/>
        <w:rPr>
          <w:rFonts w:ascii="Arial" w:eastAsia="Arial" w:hAnsi="Arial" w:cs="Arial"/>
          <w:color w:val="212529"/>
          <w:sz w:val="28"/>
          <w:szCs w:val="28"/>
          <w:highlight w:val="white"/>
        </w:rPr>
      </w:pPr>
    </w:p>
    <w:p w14:paraId="60FAA5A6" w14:textId="5794AABF" w:rsidR="00893E39" w:rsidRPr="0048390A" w:rsidRDefault="00C276DD" w:rsidP="00651360">
      <w:pPr>
        <w:spacing w:line="360" w:lineRule="auto"/>
        <w:ind w:firstLine="720"/>
        <w:jc w:val="both"/>
        <w:rPr>
          <w:rFonts w:ascii="Arial" w:eastAsia="Arial" w:hAnsi="Arial" w:cs="Arial"/>
          <w:color w:val="212529"/>
          <w:sz w:val="28"/>
          <w:szCs w:val="28"/>
        </w:rPr>
      </w:pPr>
      <w:r>
        <w:rPr>
          <w:rFonts w:ascii="Arial" w:eastAsia="Arial" w:hAnsi="Arial" w:cs="Arial"/>
          <w:color w:val="212529"/>
          <w:sz w:val="28"/>
          <w:szCs w:val="28"/>
          <w:highlight w:val="white"/>
        </w:rPr>
        <w:t xml:space="preserve">En el caso, </w:t>
      </w:r>
      <w:r w:rsidR="009A2ED4" w:rsidRPr="0048390A">
        <w:rPr>
          <w:rFonts w:ascii="Arial" w:eastAsia="Arial" w:hAnsi="Arial" w:cs="Arial"/>
          <w:color w:val="212529"/>
          <w:sz w:val="28"/>
          <w:szCs w:val="28"/>
          <w:highlight w:val="white"/>
        </w:rPr>
        <w:t xml:space="preserve">si bien podrían imaginarse diversas medidas alternativas que podrían incidir con menos intensidad en la competencia y el libre mercado, </w:t>
      </w:r>
      <w:r w:rsidR="000F3DCC">
        <w:rPr>
          <w:rFonts w:ascii="Arial" w:eastAsia="Arial" w:hAnsi="Arial" w:cs="Arial"/>
          <w:color w:val="212529"/>
          <w:sz w:val="28"/>
          <w:szCs w:val="28"/>
          <w:highlight w:val="white"/>
        </w:rPr>
        <w:t>considero que</w:t>
      </w:r>
      <w:r w:rsidR="009A2ED4" w:rsidRPr="0048390A">
        <w:rPr>
          <w:rFonts w:ascii="Arial" w:eastAsia="Arial" w:hAnsi="Arial" w:cs="Arial"/>
          <w:color w:val="212529"/>
          <w:sz w:val="28"/>
          <w:szCs w:val="28"/>
          <w:highlight w:val="white"/>
        </w:rPr>
        <w:t xml:space="preserve"> </w:t>
      </w:r>
      <w:r>
        <w:rPr>
          <w:rFonts w:ascii="Arial" w:eastAsia="Arial" w:hAnsi="Arial" w:cs="Arial"/>
          <w:color w:val="212529"/>
          <w:sz w:val="28"/>
          <w:szCs w:val="28"/>
          <w:highlight w:val="white"/>
        </w:rPr>
        <w:t>esta Suprema Corte no c</w:t>
      </w:r>
      <w:r w:rsidR="000F3DCC">
        <w:rPr>
          <w:rFonts w:ascii="Arial" w:eastAsia="Arial" w:hAnsi="Arial" w:cs="Arial"/>
          <w:color w:val="212529"/>
          <w:sz w:val="28"/>
          <w:szCs w:val="28"/>
          <w:highlight w:val="white"/>
        </w:rPr>
        <w:t>ontaba</w:t>
      </w:r>
      <w:r>
        <w:rPr>
          <w:rFonts w:ascii="Arial" w:eastAsia="Arial" w:hAnsi="Arial" w:cs="Arial"/>
          <w:color w:val="212529"/>
          <w:sz w:val="28"/>
          <w:szCs w:val="28"/>
          <w:highlight w:val="white"/>
        </w:rPr>
        <w:t xml:space="preserve"> con elementos ni</w:t>
      </w:r>
      <w:r w:rsidR="009A2ED4" w:rsidRPr="0048390A">
        <w:rPr>
          <w:rFonts w:ascii="Arial" w:eastAsia="Arial" w:hAnsi="Arial" w:cs="Arial"/>
          <w:color w:val="212529"/>
          <w:sz w:val="28"/>
          <w:szCs w:val="28"/>
          <w:highlight w:val="white"/>
        </w:rPr>
        <w:t xml:space="preserve"> evidencia suficiente que </w:t>
      </w:r>
      <w:r w:rsidR="00656D5B">
        <w:rPr>
          <w:rFonts w:ascii="Arial" w:eastAsia="Arial" w:hAnsi="Arial" w:cs="Arial"/>
          <w:color w:val="212529"/>
          <w:sz w:val="28"/>
          <w:szCs w:val="28"/>
          <w:highlight w:val="white"/>
        </w:rPr>
        <w:t xml:space="preserve">demostrara </w:t>
      </w:r>
      <w:r w:rsidR="009A2ED4" w:rsidRPr="0048390A">
        <w:rPr>
          <w:rFonts w:ascii="Arial" w:eastAsia="Arial" w:hAnsi="Arial" w:cs="Arial"/>
          <w:color w:val="212529"/>
          <w:sz w:val="28"/>
          <w:szCs w:val="28"/>
          <w:highlight w:val="white"/>
        </w:rPr>
        <w:t xml:space="preserve">que </w:t>
      </w:r>
      <w:r w:rsidR="000F3DCC">
        <w:rPr>
          <w:rFonts w:ascii="Arial" w:eastAsia="Arial" w:hAnsi="Arial" w:cs="Arial"/>
          <w:color w:val="212529"/>
          <w:sz w:val="28"/>
          <w:szCs w:val="28"/>
          <w:highlight w:val="white"/>
        </w:rPr>
        <w:t>tales medidas imaginables</w:t>
      </w:r>
      <w:r>
        <w:rPr>
          <w:rFonts w:ascii="Arial" w:eastAsia="Arial" w:hAnsi="Arial" w:cs="Arial"/>
          <w:color w:val="212529"/>
          <w:sz w:val="28"/>
          <w:szCs w:val="28"/>
          <w:highlight w:val="white"/>
        </w:rPr>
        <w:t xml:space="preserve"> podrían tener </w:t>
      </w:r>
      <w:r w:rsidR="009A2ED4" w:rsidRPr="0048390A">
        <w:rPr>
          <w:rFonts w:ascii="Arial" w:eastAsia="Arial" w:hAnsi="Arial" w:cs="Arial"/>
          <w:color w:val="212529"/>
          <w:sz w:val="28"/>
          <w:szCs w:val="28"/>
          <w:highlight w:val="white"/>
        </w:rPr>
        <w:t xml:space="preserve">el </w:t>
      </w:r>
      <w:r w:rsidR="009A2ED4" w:rsidRPr="00651360">
        <w:rPr>
          <w:rFonts w:ascii="Arial" w:eastAsia="Arial" w:hAnsi="Arial" w:cs="Arial"/>
          <w:i/>
          <w:iCs/>
          <w:color w:val="212529"/>
          <w:sz w:val="28"/>
          <w:szCs w:val="28"/>
          <w:highlight w:val="white"/>
        </w:rPr>
        <w:t>mismo grado de eficacia</w:t>
      </w:r>
      <w:r w:rsidR="009A2ED4" w:rsidRPr="0048390A">
        <w:rPr>
          <w:rFonts w:ascii="Arial" w:eastAsia="Arial" w:hAnsi="Arial" w:cs="Arial"/>
          <w:b/>
          <w:color w:val="212529"/>
          <w:sz w:val="28"/>
          <w:szCs w:val="28"/>
          <w:highlight w:val="white"/>
        </w:rPr>
        <w:t xml:space="preserve"> </w:t>
      </w:r>
      <w:r w:rsidR="009A2ED4" w:rsidRPr="0048390A">
        <w:rPr>
          <w:rFonts w:ascii="Arial" w:eastAsia="Arial" w:hAnsi="Arial" w:cs="Arial"/>
          <w:color w:val="212529"/>
          <w:sz w:val="28"/>
          <w:szCs w:val="28"/>
          <w:highlight w:val="white"/>
        </w:rPr>
        <w:t xml:space="preserve">para lograr los fines propuestos por el legislador. </w:t>
      </w:r>
      <w:r>
        <w:rPr>
          <w:rFonts w:ascii="Arial" w:eastAsia="Arial" w:hAnsi="Arial" w:cs="Arial"/>
          <w:color w:val="212529"/>
          <w:sz w:val="28"/>
          <w:szCs w:val="28"/>
          <w:highlight w:val="white"/>
        </w:rPr>
        <w:t xml:space="preserve">En otras palabras, </w:t>
      </w:r>
      <w:r w:rsidR="009A2ED4" w:rsidRPr="0048390A">
        <w:rPr>
          <w:rFonts w:ascii="Arial" w:eastAsia="Arial" w:hAnsi="Arial" w:cs="Arial"/>
          <w:color w:val="212529"/>
          <w:sz w:val="28"/>
          <w:szCs w:val="28"/>
          <w:highlight w:val="white"/>
        </w:rPr>
        <w:t xml:space="preserve">no es claro que existan medidas alternativas </w:t>
      </w:r>
      <w:r>
        <w:rPr>
          <w:rFonts w:ascii="Arial" w:eastAsia="Arial" w:hAnsi="Arial" w:cs="Arial"/>
          <w:color w:val="212529"/>
          <w:sz w:val="28"/>
          <w:szCs w:val="28"/>
          <w:highlight w:val="white"/>
        </w:rPr>
        <w:t xml:space="preserve">menos lesivas </w:t>
      </w:r>
      <w:r w:rsidRPr="00651360">
        <w:rPr>
          <w:rFonts w:ascii="Arial" w:eastAsia="Arial" w:hAnsi="Arial" w:cs="Arial"/>
          <w:i/>
          <w:iCs/>
          <w:color w:val="212529"/>
          <w:sz w:val="28"/>
          <w:szCs w:val="28"/>
          <w:highlight w:val="white"/>
        </w:rPr>
        <w:t xml:space="preserve">pero </w:t>
      </w:r>
      <w:r w:rsidR="009A2ED4" w:rsidRPr="00651360">
        <w:rPr>
          <w:rFonts w:ascii="Arial" w:eastAsia="Arial" w:hAnsi="Arial" w:cs="Arial"/>
          <w:i/>
          <w:iCs/>
          <w:color w:val="212529"/>
          <w:sz w:val="28"/>
          <w:szCs w:val="28"/>
          <w:highlight w:val="white"/>
        </w:rPr>
        <w:t>igualmente idóneas</w:t>
      </w:r>
      <w:r w:rsidR="009A2ED4" w:rsidRPr="0048390A">
        <w:rPr>
          <w:rFonts w:ascii="Arial" w:eastAsia="Arial" w:hAnsi="Arial" w:cs="Arial"/>
          <w:color w:val="212529"/>
          <w:sz w:val="28"/>
          <w:szCs w:val="28"/>
          <w:highlight w:val="white"/>
        </w:rPr>
        <w:t xml:space="preserve"> para garantizar la confiabilidad, continuidad y seguridad del sistema eléctrico nacional</w:t>
      </w:r>
      <w:r w:rsidR="009A2ED4" w:rsidRPr="0048390A">
        <w:rPr>
          <w:rFonts w:ascii="Arial" w:eastAsia="Arial" w:hAnsi="Arial" w:cs="Arial"/>
          <w:b/>
          <w:color w:val="212529"/>
          <w:sz w:val="28"/>
          <w:szCs w:val="28"/>
          <w:highlight w:val="white"/>
        </w:rPr>
        <w:t xml:space="preserve"> </w:t>
      </w:r>
      <w:r w:rsidR="009A2ED4" w:rsidRPr="0048390A">
        <w:rPr>
          <w:rFonts w:ascii="Arial" w:eastAsia="Arial" w:hAnsi="Arial" w:cs="Arial"/>
          <w:color w:val="212529"/>
          <w:sz w:val="28"/>
          <w:szCs w:val="28"/>
          <w:highlight w:val="white"/>
        </w:rPr>
        <w:t xml:space="preserve">y, por tanto, para derrotar la presunción de constitucionalidad de la medida adoptada por el legislador democrático. </w:t>
      </w:r>
    </w:p>
    <w:p w14:paraId="0AB1BE1B" w14:textId="77777777" w:rsidR="00893E39" w:rsidRPr="0048390A" w:rsidRDefault="00893E39">
      <w:pPr>
        <w:spacing w:line="360" w:lineRule="auto"/>
        <w:ind w:firstLine="709"/>
        <w:jc w:val="both"/>
        <w:rPr>
          <w:rFonts w:ascii="Arial" w:eastAsia="Arial" w:hAnsi="Arial" w:cs="Arial"/>
          <w:b/>
          <w:color w:val="212529"/>
          <w:sz w:val="28"/>
          <w:szCs w:val="28"/>
          <w:u w:val="single"/>
        </w:rPr>
      </w:pPr>
    </w:p>
    <w:p w14:paraId="5FD6BB64" w14:textId="45765813" w:rsidR="00893E39" w:rsidRPr="00651360" w:rsidRDefault="009A2ED4">
      <w:pPr>
        <w:spacing w:line="360" w:lineRule="auto"/>
        <w:ind w:firstLine="709"/>
        <w:jc w:val="both"/>
        <w:rPr>
          <w:rFonts w:ascii="Arial" w:eastAsia="Arial" w:hAnsi="Arial" w:cs="Arial"/>
          <w:bCs/>
          <w:color w:val="212529"/>
          <w:sz w:val="28"/>
          <w:szCs w:val="28"/>
          <w:highlight w:val="white"/>
          <w:u w:val="single"/>
        </w:rPr>
      </w:pPr>
      <w:r w:rsidRPr="0048390A">
        <w:rPr>
          <w:rFonts w:ascii="Arial" w:eastAsia="Arial" w:hAnsi="Arial" w:cs="Arial"/>
          <w:sz w:val="28"/>
          <w:szCs w:val="28"/>
        </w:rPr>
        <w:t>Como mencioné anteriormente, tratándose de ámbitos en los que el legislador democrático</w:t>
      </w:r>
      <w:r w:rsidR="00C276DD">
        <w:rPr>
          <w:rFonts w:ascii="Arial" w:eastAsia="Arial" w:hAnsi="Arial" w:cs="Arial"/>
          <w:sz w:val="28"/>
          <w:szCs w:val="28"/>
        </w:rPr>
        <w:t xml:space="preserve">, </w:t>
      </w:r>
      <w:r w:rsidR="00C276DD" w:rsidRPr="0048390A">
        <w:rPr>
          <w:rFonts w:ascii="Arial" w:eastAsia="Arial" w:hAnsi="Arial" w:cs="Arial"/>
          <w:sz w:val="28"/>
          <w:szCs w:val="28"/>
        </w:rPr>
        <w:t xml:space="preserve">debido a su posición institucional, </w:t>
      </w:r>
      <w:r w:rsidRPr="0048390A">
        <w:rPr>
          <w:rFonts w:ascii="Arial" w:eastAsia="Arial" w:hAnsi="Arial" w:cs="Arial"/>
          <w:sz w:val="28"/>
          <w:szCs w:val="28"/>
        </w:rPr>
        <w:t xml:space="preserve">cuenta con un amplio margen de apreciación epistémica, </w:t>
      </w:r>
      <w:r w:rsidR="00C276DD">
        <w:rPr>
          <w:rFonts w:ascii="Arial" w:eastAsia="Arial" w:hAnsi="Arial" w:cs="Arial"/>
          <w:sz w:val="28"/>
          <w:szCs w:val="28"/>
          <w:u w:val="single"/>
        </w:rPr>
        <w:t>este Tribunal Constitucional tiene el</w:t>
      </w:r>
      <w:r w:rsidR="00C276DD" w:rsidRPr="00651360">
        <w:rPr>
          <w:rFonts w:ascii="Arial" w:eastAsia="Arial" w:hAnsi="Arial" w:cs="Arial"/>
          <w:sz w:val="28"/>
          <w:szCs w:val="28"/>
          <w:u w:val="single"/>
        </w:rPr>
        <w:t xml:space="preserve"> </w:t>
      </w:r>
      <w:r w:rsidRPr="00651360">
        <w:rPr>
          <w:rFonts w:ascii="Arial" w:eastAsia="Arial" w:hAnsi="Arial" w:cs="Arial"/>
          <w:bCs/>
          <w:sz w:val="28"/>
          <w:szCs w:val="28"/>
          <w:u w:val="single"/>
        </w:rPr>
        <w:t>deber y la responsabilidad de ser muy cuidados</w:t>
      </w:r>
      <w:r w:rsidR="00C276DD">
        <w:rPr>
          <w:rFonts w:ascii="Arial" w:eastAsia="Arial" w:hAnsi="Arial" w:cs="Arial"/>
          <w:bCs/>
          <w:sz w:val="28"/>
          <w:szCs w:val="28"/>
          <w:u w:val="single"/>
        </w:rPr>
        <w:t xml:space="preserve">a </w:t>
      </w:r>
      <w:r w:rsidR="00656D5B">
        <w:rPr>
          <w:rFonts w:ascii="Arial" w:eastAsia="Arial" w:hAnsi="Arial" w:cs="Arial"/>
          <w:bCs/>
          <w:sz w:val="28"/>
          <w:szCs w:val="28"/>
          <w:u w:val="single"/>
        </w:rPr>
        <w:t>de</w:t>
      </w:r>
      <w:r w:rsidRPr="00651360">
        <w:rPr>
          <w:rFonts w:ascii="Arial" w:eastAsia="Arial" w:hAnsi="Arial" w:cs="Arial"/>
          <w:bCs/>
          <w:sz w:val="28"/>
          <w:szCs w:val="28"/>
          <w:u w:val="single"/>
        </w:rPr>
        <w:t xml:space="preserve"> no sustituir</w:t>
      </w:r>
      <w:r w:rsidR="00C276DD">
        <w:rPr>
          <w:rFonts w:ascii="Arial" w:eastAsia="Arial" w:hAnsi="Arial" w:cs="Arial"/>
          <w:bCs/>
          <w:sz w:val="28"/>
          <w:szCs w:val="28"/>
          <w:u w:val="single"/>
        </w:rPr>
        <w:t>se</w:t>
      </w:r>
      <w:r w:rsidRPr="00651360">
        <w:rPr>
          <w:rFonts w:ascii="Arial" w:eastAsia="Arial" w:hAnsi="Arial" w:cs="Arial"/>
          <w:bCs/>
          <w:sz w:val="28"/>
          <w:szCs w:val="28"/>
          <w:u w:val="single"/>
        </w:rPr>
        <w:t xml:space="preserve"> en el </w:t>
      </w:r>
      <w:r w:rsidR="00C276DD">
        <w:rPr>
          <w:rFonts w:ascii="Arial" w:eastAsia="Arial" w:hAnsi="Arial" w:cs="Arial"/>
          <w:bCs/>
          <w:sz w:val="28"/>
          <w:szCs w:val="28"/>
          <w:u w:val="single"/>
        </w:rPr>
        <w:t>órgano de representación democrática</w:t>
      </w:r>
      <w:r w:rsidRPr="00651360">
        <w:rPr>
          <w:rFonts w:ascii="Arial" w:eastAsia="Arial" w:hAnsi="Arial" w:cs="Arial"/>
          <w:bCs/>
          <w:sz w:val="28"/>
          <w:szCs w:val="28"/>
          <w:u w:val="single"/>
        </w:rPr>
        <w:t xml:space="preserve"> y tomar decisiones con base en </w:t>
      </w:r>
      <w:r w:rsidR="00C276DD">
        <w:rPr>
          <w:rFonts w:ascii="Arial" w:eastAsia="Arial" w:hAnsi="Arial" w:cs="Arial"/>
          <w:bCs/>
          <w:sz w:val="28"/>
          <w:szCs w:val="28"/>
          <w:u w:val="single"/>
        </w:rPr>
        <w:t>sus</w:t>
      </w:r>
      <w:r w:rsidR="00C276DD" w:rsidRPr="00651360">
        <w:rPr>
          <w:rFonts w:ascii="Arial" w:eastAsia="Arial" w:hAnsi="Arial" w:cs="Arial"/>
          <w:bCs/>
          <w:sz w:val="28"/>
          <w:szCs w:val="28"/>
          <w:u w:val="single"/>
        </w:rPr>
        <w:t xml:space="preserve"> </w:t>
      </w:r>
      <w:r w:rsidRPr="00651360">
        <w:rPr>
          <w:rFonts w:ascii="Arial" w:eastAsia="Arial" w:hAnsi="Arial" w:cs="Arial"/>
          <w:bCs/>
          <w:sz w:val="28"/>
          <w:szCs w:val="28"/>
          <w:u w:val="single"/>
        </w:rPr>
        <w:t>propias preferencias ideológicas, económicas o políticas</w:t>
      </w:r>
      <w:r w:rsidRPr="00651360">
        <w:rPr>
          <w:rFonts w:ascii="Arial" w:eastAsia="Arial" w:hAnsi="Arial" w:cs="Arial"/>
          <w:bCs/>
          <w:sz w:val="28"/>
          <w:szCs w:val="28"/>
        </w:rPr>
        <w:t xml:space="preserve">. </w:t>
      </w:r>
      <w:r w:rsidR="000F005F">
        <w:rPr>
          <w:rFonts w:ascii="Arial" w:eastAsia="Arial" w:hAnsi="Arial" w:cs="Arial"/>
          <w:bCs/>
          <w:sz w:val="28"/>
          <w:szCs w:val="28"/>
        </w:rPr>
        <w:t xml:space="preserve">Así, al no existir evidencia que refute la necesidad de medida, lo procedente era presumir la veracidad de las premisas asumidas por el legislador y, en consecuencia, su constitucionalidad. </w:t>
      </w:r>
    </w:p>
    <w:p w14:paraId="4BDFE443" w14:textId="77777777" w:rsidR="00893E39" w:rsidRPr="0048390A" w:rsidRDefault="00893E39">
      <w:pPr>
        <w:spacing w:line="360" w:lineRule="auto"/>
        <w:jc w:val="both"/>
        <w:rPr>
          <w:rFonts w:ascii="Arial" w:eastAsia="Arial" w:hAnsi="Arial" w:cs="Arial"/>
          <w:b/>
          <w:sz w:val="28"/>
          <w:szCs w:val="28"/>
        </w:rPr>
      </w:pPr>
    </w:p>
    <w:p w14:paraId="73B47967" w14:textId="77777777" w:rsidR="009E2534" w:rsidRDefault="009A2ED4" w:rsidP="000F3DCC">
      <w:pPr>
        <w:spacing w:line="360" w:lineRule="auto"/>
        <w:ind w:firstLine="709"/>
        <w:jc w:val="both"/>
        <w:rPr>
          <w:rFonts w:ascii="Arial" w:eastAsia="Arial" w:hAnsi="Arial" w:cs="Arial"/>
          <w:color w:val="212529"/>
          <w:sz w:val="28"/>
          <w:szCs w:val="28"/>
          <w:highlight w:val="white"/>
        </w:rPr>
      </w:pPr>
      <w:proofErr w:type="spellStart"/>
      <w:r w:rsidRPr="00651360">
        <w:rPr>
          <w:rFonts w:ascii="Arial" w:eastAsia="Arial" w:hAnsi="Arial" w:cs="Arial"/>
          <w:b/>
          <w:i/>
          <w:iCs/>
          <w:color w:val="212529"/>
          <w:sz w:val="28"/>
          <w:szCs w:val="28"/>
          <w:highlight w:val="white"/>
        </w:rPr>
        <w:t>iv</w:t>
      </w:r>
      <w:proofErr w:type="spellEnd"/>
      <w:r w:rsidRPr="00651360">
        <w:rPr>
          <w:rFonts w:ascii="Arial" w:eastAsia="Arial" w:hAnsi="Arial" w:cs="Arial"/>
          <w:b/>
          <w:i/>
          <w:iCs/>
          <w:color w:val="212529"/>
          <w:sz w:val="28"/>
          <w:szCs w:val="28"/>
          <w:highlight w:val="white"/>
        </w:rPr>
        <w:t>. Proporcionalidad en sentido estricto</w:t>
      </w:r>
      <w:r w:rsidR="00C276DD" w:rsidRPr="00651360">
        <w:rPr>
          <w:rFonts w:ascii="Arial" w:eastAsia="Arial" w:hAnsi="Arial" w:cs="Arial"/>
          <w:i/>
          <w:iCs/>
          <w:color w:val="212529"/>
          <w:sz w:val="28"/>
          <w:szCs w:val="28"/>
          <w:highlight w:val="white"/>
        </w:rPr>
        <w:t xml:space="preserve">. </w:t>
      </w:r>
      <w:r w:rsidRPr="0048390A">
        <w:rPr>
          <w:rFonts w:ascii="Arial" w:eastAsia="Arial" w:hAnsi="Arial" w:cs="Arial"/>
          <w:color w:val="212529"/>
          <w:sz w:val="28"/>
          <w:szCs w:val="28"/>
          <w:highlight w:val="white"/>
        </w:rPr>
        <w:t xml:space="preserve">Finalmente, </w:t>
      </w:r>
      <w:r w:rsidR="00C276DD">
        <w:rPr>
          <w:rFonts w:ascii="Arial" w:eastAsia="Arial" w:hAnsi="Arial" w:cs="Arial"/>
          <w:color w:val="212529"/>
          <w:sz w:val="28"/>
          <w:szCs w:val="28"/>
          <w:highlight w:val="white"/>
        </w:rPr>
        <w:t xml:space="preserve">me parece que la medida implementada por el legislador </w:t>
      </w:r>
      <w:r w:rsidR="000F3DCC">
        <w:rPr>
          <w:rFonts w:ascii="Arial" w:eastAsia="Arial" w:hAnsi="Arial" w:cs="Arial"/>
          <w:color w:val="212529"/>
          <w:sz w:val="28"/>
          <w:szCs w:val="28"/>
          <w:highlight w:val="white"/>
        </w:rPr>
        <w:t>también cumple en su conjunto con el requisito de ser</w:t>
      </w:r>
      <w:r w:rsidR="00C276DD">
        <w:rPr>
          <w:rFonts w:ascii="Arial" w:eastAsia="Arial" w:hAnsi="Arial" w:cs="Arial"/>
          <w:color w:val="212529"/>
          <w:sz w:val="28"/>
          <w:szCs w:val="28"/>
          <w:highlight w:val="white"/>
        </w:rPr>
        <w:t xml:space="preserve"> proporcional en sentido estricto</w:t>
      </w:r>
      <w:r w:rsidRPr="0048390A">
        <w:rPr>
          <w:rFonts w:ascii="Arial" w:eastAsia="Arial" w:hAnsi="Arial" w:cs="Arial"/>
          <w:color w:val="212529"/>
          <w:sz w:val="28"/>
          <w:szCs w:val="28"/>
        </w:rPr>
        <w:t>, pues</w:t>
      </w:r>
      <w:r w:rsidR="00C276DD">
        <w:rPr>
          <w:rFonts w:ascii="Arial" w:eastAsia="Arial" w:hAnsi="Arial" w:cs="Arial"/>
          <w:color w:val="212529"/>
          <w:sz w:val="28"/>
          <w:szCs w:val="28"/>
        </w:rPr>
        <w:t xml:space="preserve"> no es claro que</w:t>
      </w:r>
      <w:r w:rsidRPr="0048390A">
        <w:rPr>
          <w:rFonts w:ascii="Arial" w:eastAsia="Arial" w:hAnsi="Arial" w:cs="Arial"/>
          <w:color w:val="212529"/>
          <w:sz w:val="28"/>
          <w:szCs w:val="28"/>
        </w:rPr>
        <w:t xml:space="preserve"> </w:t>
      </w:r>
      <w:r w:rsidRPr="0048390A">
        <w:rPr>
          <w:rFonts w:ascii="Arial" w:eastAsia="Arial" w:hAnsi="Arial" w:cs="Arial"/>
          <w:color w:val="212529"/>
          <w:sz w:val="28"/>
          <w:szCs w:val="28"/>
          <w:highlight w:val="white"/>
        </w:rPr>
        <w:t xml:space="preserve">el </w:t>
      </w:r>
      <w:r w:rsidRPr="00651360">
        <w:rPr>
          <w:rFonts w:ascii="Arial" w:eastAsia="Arial" w:hAnsi="Arial" w:cs="Arial"/>
          <w:i/>
          <w:iCs/>
          <w:color w:val="212529"/>
          <w:sz w:val="28"/>
          <w:szCs w:val="28"/>
          <w:highlight w:val="white"/>
        </w:rPr>
        <w:t>grado de afectación</w:t>
      </w:r>
      <w:r w:rsidRPr="0048390A">
        <w:rPr>
          <w:rFonts w:ascii="Arial" w:eastAsia="Arial" w:hAnsi="Arial" w:cs="Arial"/>
          <w:color w:val="212529"/>
          <w:sz w:val="28"/>
          <w:szCs w:val="28"/>
          <w:highlight w:val="white"/>
        </w:rPr>
        <w:t xml:space="preserve"> que las medidas tendrán efectivamente en la competencia económica y el libre mercado en el sector de generación eléctrica</w:t>
      </w:r>
      <w:r w:rsidRPr="0048390A">
        <w:rPr>
          <w:rFonts w:ascii="Arial" w:eastAsia="Arial" w:hAnsi="Arial" w:cs="Arial"/>
          <w:b/>
          <w:color w:val="212529"/>
          <w:sz w:val="28"/>
          <w:szCs w:val="28"/>
          <w:highlight w:val="white"/>
        </w:rPr>
        <w:t xml:space="preserve"> </w:t>
      </w:r>
      <w:r w:rsidR="00C276DD">
        <w:rPr>
          <w:rFonts w:ascii="Arial" w:eastAsia="Arial" w:hAnsi="Arial" w:cs="Arial"/>
          <w:bCs/>
          <w:color w:val="212529"/>
          <w:sz w:val="28"/>
          <w:szCs w:val="28"/>
          <w:highlight w:val="white"/>
        </w:rPr>
        <w:t>sea</w:t>
      </w:r>
      <w:r w:rsidR="000F3DCC">
        <w:rPr>
          <w:rFonts w:ascii="Arial" w:eastAsia="Arial" w:hAnsi="Arial" w:cs="Arial"/>
          <w:bCs/>
          <w:color w:val="212529"/>
          <w:sz w:val="28"/>
          <w:szCs w:val="28"/>
          <w:highlight w:val="white"/>
        </w:rPr>
        <w:t xml:space="preserve"> </w:t>
      </w:r>
      <w:r w:rsidR="00C276DD">
        <w:rPr>
          <w:rFonts w:ascii="Arial" w:eastAsia="Arial" w:hAnsi="Arial" w:cs="Arial"/>
          <w:bCs/>
          <w:color w:val="212529"/>
          <w:sz w:val="28"/>
          <w:szCs w:val="28"/>
          <w:highlight w:val="white"/>
        </w:rPr>
        <w:t xml:space="preserve">superior al </w:t>
      </w:r>
      <w:r w:rsidR="00C276DD" w:rsidRPr="00651360">
        <w:rPr>
          <w:rFonts w:ascii="Arial" w:eastAsia="Arial" w:hAnsi="Arial" w:cs="Arial"/>
          <w:bCs/>
          <w:i/>
          <w:iCs/>
          <w:color w:val="212529"/>
          <w:sz w:val="28"/>
          <w:szCs w:val="28"/>
          <w:highlight w:val="white"/>
        </w:rPr>
        <w:t>grado de satisfacción</w:t>
      </w:r>
      <w:r w:rsidR="00C276DD">
        <w:rPr>
          <w:rFonts w:ascii="Arial" w:eastAsia="Arial" w:hAnsi="Arial" w:cs="Arial"/>
          <w:bCs/>
          <w:color w:val="212529"/>
          <w:sz w:val="28"/>
          <w:szCs w:val="28"/>
          <w:highlight w:val="white"/>
        </w:rPr>
        <w:t xml:space="preserve"> de la finalidad constitucional perseguida por el legislador. </w:t>
      </w:r>
      <w:r w:rsidR="000F3DCC">
        <w:rPr>
          <w:rFonts w:ascii="Arial" w:eastAsia="Arial" w:hAnsi="Arial" w:cs="Arial"/>
          <w:bCs/>
          <w:color w:val="212529"/>
          <w:sz w:val="28"/>
          <w:szCs w:val="28"/>
          <w:highlight w:val="white"/>
        </w:rPr>
        <w:t xml:space="preserve">Ello es así, pues </w:t>
      </w:r>
      <w:r w:rsidR="000F3DCC">
        <w:rPr>
          <w:rFonts w:ascii="Arial" w:eastAsia="Arial" w:hAnsi="Arial" w:cs="Arial"/>
          <w:bCs/>
          <w:color w:val="212529"/>
          <w:sz w:val="28"/>
          <w:szCs w:val="28"/>
          <w:highlight w:val="white"/>
        </w:rPr>
        <w:lastRenderedPageBreak/>
        <w:t xml:space="preserve">se trata de una cuestión que es </w:t>
      </w:r>
      <w:r w:rsidRPr="00B62238">
        <w:rPr>
          <w:rFonts w:ascii="Arial" w:eastAsia="Arial" w:hAnsi="Arial" w:cs="Arial"/>
          <w:color w:val="212529"/>
          <w:sz w:val="28"/>
          <w:szCs w:val="28"/>
          <w:highlight w:val="white"/>
        </w:rPr>
        <w:t>aún</w:t>
      </w:r>
      <w:r w:rsidRPr="00651360">
        <w:rPr>
          <w:rFonts w:ascii="Arial" w:eastAsia="Arial" w:hAnsi="Arial" w:cs="Arial"/>
          <w:i/>
          <w:iCs/>
          <w:color w:val="212529"/>
          <w:sz w:val="28"/>
          <w:szCs w:val="28"/>
          <w:highlight w:val="white"/>
        </w:rPr>
        <w:t xml:space="preserve"> inciert</w:t>
      </w:r>
      <w:r w:rsidR="000F3DCC">
        <w:rPr>
          <w:rFonts w:ascii="Arial" w:eastAsia="Arial" w:hAnsi="Arial" w:cs="Arial"/>
          <w:i/>
          <w:iCs/>
          <w:color w:val="212529"/>
          <w:sz w:val="28"/>
          <w:szCs w:val="28"/>
          <w:highlight w:val="white"/>
        </w:rPr>
        <w:t>a</w:t>
      </w:r>
      <w:r w:rsidRPr="0048390A">
        <w:rPr>
          <w:rFonts w:ascii="Arial" w:eastAsia="Arial" w:hAnsi="Arial" w:cs="Arial"/>
          <w:color w:val="212529"/>
          <w:sz w:val="28"/>
          <w:szCs w:val="28"/>
          <w:highlight w:val="white"/>
        </w:rPr>
        <w:t xml:space="preserve">, </w:t>
      </w:r>
      <w:r w:rsidR="000F3DCC">
        <w:rPr>
          <w:rFonts w:ascii="Arial" w:eastAsia="Arial" w:hAnsi="Arial" w:cs="Arial"/>
          <w:color w:val="212529"/>
          <w:sz w:val="28"/>
          <w:szCs w:val="28"/>
          <w:highlight w:val="white"/>
        </w:rPr>
        <w:t>en tanto que</w:t>
      </w:r>
      <w:r w:rsidR="000F3DCC" w:rsidRPr="0048390A">
        <w:rPr>
          <w:rFonts w:ascii="Arial" w:eastAsia="Arial" w:hAnsi="Arial" w:cs="Arial"/>
          <w:color w:val="212529"/>
          <w:sz w:val="28"/>
          <w:szCs w:val="28"/>
          <w:highlight w:val="white"/>
        </w:rPr>
        <w:t xml:space="preserve"> </w:t>
      </w:r>
      <w:r w:rsidRPr="0048390A">
        <w:rPr>
          <w:rFonts w:ascii="Arial" w:eastAsia="Arial" w:hAnsi="Arial" w:cs="Arial"/>
          <w:color w:val="212529"/>
          <w:sz w:val="28"/>
          <w:szCs w:val="28"/>
          <w:highlight w:val="white"/>
        </w:rPr>
        <w:t>depende de múltiples factores contingentes y variables, relacionados en su mayoría con la reacción del mercado y de los actores económicos</w:t>
      </w:r>
      <w:r w:rsidR="00B62238">
        <w:rPr>
          <w:rFonts w:ascii="Arial" w:eastAsia="Arial" w:hAnsi="Arial" w:cs="Arial"/>
          <w:color w:val="212529"/>
          <w:sz w:val="28"/>
          <w:szCs w:val="28"/>
          <w:highlight w:val="white"/>
        </w:rPr>
        <w:t xml:space="preserve">. </w:t>
      </w:r>
    </w:p>
    <w:p w14:paraId="06ED1CB0" w14:textId="77777777" w:rsidR="009E2534" w:rsidRDefault="009E2534" w:rsidP="000F3DCC">
      <w:pPr>
        <w:spacing w:line="360" w:lineRule="auto"/>
        <w:ind w:firstLine="709"/>
        <w:jc w:val="both"/>
        <w:rPr>
          <w:rFonts w:ascii="Arial" w:eastAsia="Arial" w:hAnsi="Arial" w:cs="Arial"/>
          <w:color w:val="212529"/>
          <w:sz w:val="28"/>
          <w:szCs w:val="28"/>
          <w:highlight w:val="white"/>
        </w:rPr>
      </w:pPr>
    </w:p>
    <w:p w14:paraId="28EE1108" w14:textId="6DA2503D" w:rsidR="00B62238" w:rsidRDefault="000F005F" w:rsidP="000F3DCC">
      <w:pPr>
        <w:spacing w:line="360" w:lineRule="auto"/>
        <w:ind w:firstLine="709"/>
        <w:jc w:val="both"/>
        <w:rPr>
          <w:rFonts w:ascii="Arial" w:eastAsia="Arial" w:hAnsi="Arial" w:cs="Arial"/>
          <w:color w:val="212529"/>
          <w:sz w:val="28"/>
          <w:szCs w:val="28"/>
          <w:highlight w:val="white"/>
        </w:rPr>
      </w:pPr>
      <w:r>
        <w:rPr>
          <w:rFonts w:ascii="Arial" w:eastAsia="Arial" w:hAnsi="Arial" w:cs="Arial"/>
          <w:color w:val="212529"/>
          <w:sz w:val="28"/>
          <w:szCs w:val="28"/>
          <w:highlight w:val="white"/>
        </w:rPr>
        <w:t>Por tanto</w:t>
      </w:r>
      <w:r w:rsidR="000F3DCC">
        <w:rPr>
          <w:rFonts w:ascii="Arial" w:eastAsia="Arial" w:hAnsi="Arial" w:cs="Arial"/>
          <w:color w:val="212529"/>
          <w:sz w:val="28"/>
          <w:szCs w:val="28"/>
          <w:highlight w:val="white"/>
        </w:rPr>
        <w:t xml:space="preserve">, </w:t>
      </w:r>
      <w:r w:rsidR="009A2ED4" w:rsidRPr="0048390A">
        <w:rPr>
          <w:rFonts w:ascii="Arial" w:eastAsia="Arial" w:hAnsi="Arial" w:cs="Arial"/>
          <w:color w:val="212529"/>
          <w:sz w:val="28"/>
          <w:szCs w:val="28"/>
          <w:highlight w:val="white"/>
        </w:rPr>
        <w:t xml:space="preserve">al </w:t>
      </w:r>
      <w:r w:rsidR="00B62238">
        <w:rPr>
          <w:rFonts w:ascii="Arial" w:eastAsia="Arial" w:hAnsi="Arial" w:cs="Arial"/>
          <w:color w:val="212529"/>
          <w:sz w:val="28"/>
          <w:szCs w:val="28"/>
          <w:highlight w:val="white"/>
        </w:rPr>
        <w:t xml:space="preserve">no </w:t>
      </w:r>
      <w:r w:rsidR="000F3DCC">
        <w:rPr>
          <w:rFonts w:ascii="Arial" w:eastAsia="Arial" w:hAnsi="Arial" w:cs="Arial"/>
          <w:color w:val="212529"/>
          <w:sz w:val="28"/>
          <w:szCs w:val="28"/>
          <w:highlight w:val="white"/>
        </w:rPr>
        <w:t xml:space="preserve">estar demostrado </w:t>
      </w:r>
      <w:r w:rsidR="009A2ED4" w:rsidRPr="0048390A">
        <w:rPr>
          <w:rFonts w:ascii="Arial" w:eastAsia="Arial" w:hAnsi="Arial" w:cs="Arial"/>
          <w:color w:val="212529"/>
          <w:sz w:val="28"/>
          <w:szCs w:val="28"/>
          <w:highlight w:val="white"/>
        </w:rPr>
        <w:t xml:space="preserve">que la medida adoptada por el legislador democrático </w:t>
      </w:r>
      <w:r w:rsidR="00B62238">
        <w:rPr>
          <w:rFonts w:ascii="Arial" w:eastAsia="Arial" w:hAnsi="Arial" w:cs="Arial"/>
          <w:color w:val="212529"/>
          <w:sz w:val="28"/>
          <w:szCs w:val="28"/>
          <w:highlight w:val="white"/>
        </w:rPr>
        <w:t xml:space="preserve">es </w:t>
      </w:r>
      <w:r w:rsidR="000F3DCC">
        <w:rPr>
          <w:rFonts w:ascii="Arial" w:eastAsia="Arial" w:hAnsi="Arial" w:cs="Arial"/>
          <w:color w:val="212529"/>
          <w:sz w:val="28"/>
          <w:szCs w:val="28"/>
          <w:highlight w:val="white"/>
        </w:rPr>
        <w:t>notoriamente</w:t>
      </w:r>
      <w:r w:rsidR="0093683C">
        <w:rPr>
          <w:rFonts w:ascii="Arial" w:eastAsia="Arial" w:hAnsi="Arial" w:cs="Arial"/>
          <w:color w:val="212529"/>
          <w:sz w:val="28"/>
          <w:szCs w:val="28"/>
          <w:highlight w:val="white"/>
        </w:rPr>
        <w:t xml:space="preserve"> </w:t>
      </w:r>
      <w:r w:rsidR="009A2ED4" w:rsidRPr="0048390A">
        <w:rPr>
          <w:rFonts w:ascii="Arial" w:eastAsia="Arial" w:hAnsi="Arial" w:cs="Arial"/>
          <w:color w:val="212529"/>
          <w:sz w:val="28"/>
          <w:szCs w:val="28"/>
          <w:highlight w:val="white"/>
        </w:rPr>
        <w:t>desproporcionada</w:t>
      </w:r>
      <w:r w:rsidR="00B62238">
        <w:rPr>
          <w:rFonts w:ascii="Arial" w:eastAsia="Arial" w:hAnsi="Arial" w:cs="Arial"/>
          <w:color w:val="212529"/>
          <w:sz w:val="28"/>
          <w:szCs w:val="28"/>
          <w:highlight w:val="white"/>
        </w:rPr>
        <w:t xml:space="preserve"> </w:t>
      </w:r>
      <w:r w:rsidR="009A2ED4" w:rsidRPr="0048390A">
        <w:rPr>
          <w:rFonts w:ascii="Arial" w:eastAsia="Arial" w:hAnsi="Arial" w:cs="Arial"/>
          <w:color w:val="212529"/>
          <w:sz w:val="28"/>
          <w:szCs w:val="28"/>
          <w:highlight w:val="white"/>
        </w:rPr>
        <w:t xml:space="preserve">a la luz </w:t>
      </w:r>
      <w:r w:rsidR="00767AB4" w:rsidRPr="0048390A">
        <w:rPr>
          <w:rFonts w:ascii="Arial" w:eastAsia="Arial" w:hAnsi="Arial" w:cs="Arial"/>
          <w:color w:val="212529"/>
          <w:sz w:val="28"/>
          <w:szCs w:val="28"/>
          <w:highlight w:val="white"/>
        </w:rPr>
        <w:t xml:space="preserve">de </w:t>
      </w:r>
      <w:r w:rsidR="009A2ED4" w:rsidRPr="0048390A">
        <w:rPr>
          <w:rFonts w:ascii="Arial" w:eastAsia="Arial" w:hAnsi="Arial" w:cs="Arial"/>
          <w:color w:val="212529"/>
          <w:sz w:val="28"/>
          <w:szCs w:val="28"/>
          <w:highlight w:val="white"/>
        </w:rPr>
        <w:t>lo</w:t>
      </w:r>
      <w:r w:rsidR="00C935BF">
        <w:rPr>
          <w:rFonts w:ascii="Arial" w:eastAsia="Arial" w:hAnsi="Arial" w:cs="Arial"/>
          <w:color w:val="212529"/>
          <w:sz w:val="28"/>
          <w:szCs w:val="28"/>
          <w:highlight w:val="white"/>
        </w:rPr>
        <w:t>s</w:t>
      </w:r>
      <w:r w:rsidR="0093683C">
        <w:rPr>
          <w:rFonts w:ascii="Arial" w:eastAsia="Arial" w:hAnsi="Arial" w:cs="Arial"/>
          <w:color w:val="212529"/>
          <w:sz w:val="28"/>
          <w:szCs w:val="28"/>
          <w:highlight w:val="white"/>
        </w:rPr>
        <w:t xml:space="preserve"> principios en juego y la evidencia disponible, considero que lo procedente e</w:t>
      </w:r>
      <w:r w:rsidR="00C935BF">
        <w:rPr>
          <w:rFonts w:ascii="Arial" w:eastAsia="Arial" w:hAnsi="Arial" w:cs="Arial"/>
          <w:color w:val="212529"/>
          <w:sz w:val="28"/>
          <w:szCs w:val="28"/>
          <w:highlight w:val="white"/>
        </w:rPr>
        <w:t>ra</w:t>
      </w:r>
      <w:r w:rsidR="00C32AE2">
        <w:rPr>
          <w:rFonts w:ascii="Arial" w:eastAsia="Arial" w:hAnsi="Arial" w:cs="Arial"/>
          <w:color w:val="212529"/>
          <w:sz w:val="28"/>
          <w:szCs w:val="28"/>
          <w:highlight w:val="white"/>
        </w:rPr>
        <w:t xml:space="preserve"> </w:t>
      </w:r>
      <w:r w:rsidR="00C32AE2" w:rsidRPr="00A642A7">
        <w:rPr>
          <w:rFonts w:ascii="Arial" w:eastAsia="Arial" w:hAnsi="Arial" w:cs="Arial"/>
          <w:sz w:val="28"/>
          <w:szCs w:val="28"/>
        </w:rPr>
        <w:t>—</w:t>
      </w:r>
      <w:r w:rsidR="00C935BF">
        <w:rPr>
          <w:rFonts w:ascii="Arial" w:eastAsia="Arial" w:hAnsi="Arial" w:cs="Arial"/>
          <w:color w:val="212529"/>
          <w:sz w:val="28"/>
          <w:szCs w:val="28"/>
          <w:highlight w:val="white"/>
        </w:rPr>
        <w:t>como de hecho lo hizo parcialmente el Pleno de esta Suprema Corte</w:t>
      </w:r>
      <w:r w:rsidR="00C32AE2" w:rsidRPr="00A642A7">
        <w:rPr>
          <w:rFonts w:ascii="Arial" w:eastAsia="Arial" w:hAnsi="Arial" w:cs="Arial"/>
          <w:sz w:val="28"/>
          <w:szCs w:val="28"/>
        </w:rPr>
        <w:t>—</w:t>
      </w:r>
      <w:r w:rsidR="0093683C">
        <w:rPr>
          <w:rFonts w:ascii="Arial" w:eastAsia="Arial" w:hAnsi="Arial" w:cs="Arial"/>
          <w:color w:val="212529"/>
          <w:sz w:val="28"/>
          <w:szCs w:val="28"/>
          <w:highlight w:val="white"/>
        </w:rPr>
        <w:t xml:space="preserve"> </w:t>
      </w:r>
      <w:r w:rsidR="000F3DCC">
        <w:rPr>
          <w:rFonts w:ascii="Arial" w:eastAsia="Arial" w:hAnsi="Arial" w:cs="Arial"/>
          <w:color w:val="212529"/>
          <w:sz w:val="28"/>
          <w:szCs w:val="28"/>
          <w:highlight w:val="white"/>
        </w:rPr>
        <w:t xml:space="preserve">presumir su constitucionalidad y, en consecuencia, </w:t>
      </w:r>
      <w:r w:rsidR="0093683C" w:rsidRPr="00651360">
        <w:rPr>
          <w:rFonts w:ascii="Arial" w:eastAsia="Arial" w:hAnsi="Arial" w:cs="Arial"/>
          <w:i/>
          <w:iCs/>
          <w:color w:val="212529"/>
          <w:sz w:val="28"/>
          <w:szCs w:val="28"/>
          <w:highlight w:val="white"/>
        </w:rPr>
        <w:t>reconocer su validez.</w:t>
      </w:r>
      <w:r w:rsidR="0093683C">
        <w:rPr>
          <w:rFonts w:ascii="Arial" w:eastAsia="Arial" w:hAnsi="Arial" w:cs="Arial"/>
          <w:color w:val="212529"/>
          <w:sz w:val="28"/>
          <w:szCs w:val="28"/>
          <w:highlight w:val="white"/>
        </w:rPr>
        <w:t xml:space="preserve"> </w:t>
      </w:r>
    </w:p>
    <w:p w14:paraId="0C0C6793" w14:textId="52EE3CE1" w:rsidR="00C935BF" w:rsidRDefault="00C935BF">
      <w:pPr>
        <w:spacing w:line="360" w:lineRule="auto"/>
        <w:ind w:firstLine="709"/>
        <w:jc w:val="both"/>
        <w:rPr>
          <w:rFonts w:ascii="Arial" w:eastAsia="Arial" w:hAnsi="Arial" w:cs="Arial"/>
          <w:color w:val="212529"/>
          <w:sz w:val="28"/>
          <w:szCs w:val="28"/>
          <w:highlight w:val="white"/>
        </w:rPr>
      </w:pPr>
    </w:p>
    <w:p w14:paraId="18A272B6" w14:textId="1DF335EA" w:rsidR="00C935BF" w:rsidRDefault="00C935BF" w:rsidP="00651360">
      <w:pPr>
        <w:spacing w:line="360" w:lineRule="auto"/>
        <w:ind w:firstLine="709"/>
        <w:jc w:val="center"/>
        <w:rPr>
          <w:rFonts w:ascii="Arial" w:eastAsia="Arial" w:hAnsi="Arial" w:cs="Arial"/>
          <w:color w:val="212529"/>
          <w:sz w:val="28"/>
          <w:szCs w:val="28"/>
          <w:highlight w:val="white"/>
        </w:rPr>
      </w:pPr>
      <w:r>
        <w:rPr>
          <w:rFonts w:ascii="Arial" w:eastAsia="Arial" w:hAnsi="Arial" w:cs="Arial"/>
          <w:color w:val="212529"/>
          <w:sz w:val="28"/>
          <w:szCs w:val="28"/>
          <w:highlight w:val="white"/>
        </w:rPr>
        <w:t>***</w:t>
      </w:r>
    </w:p>
    <w:p w14:paraId="1448A254" w14:textId="77777777" w:rsidR="00B62238" w:rsidRDefault="00B62238">
      <w:pPr>
        <w:spacing w:line="360" w:lineRule="auto"/>
        <w:ind w:firstLine="709"/>
        <w:jc w:val="both"/>
        <w:rPr>
          <w:rFonts w:ascii="Arial" w:eastAsia="Arial" w:hAnsi="Arial" w:cs="Arial"/>
          <w:color w:val="212529"/>
          <w:sz w:val="28"/>
          <w:szCs w:val="28"/>
          <w:highlight w:val="white"/>
        </w:rPr>
      </w:pPr>
    </w:p>
    <w:p w14:paraId="4B7F6A51" w14:textId="4F8C27BF" w:rsidR="00893E39" w:rsidRPr="0048390A" w:rsidRDefault="00C935BF">
      <w:pPr>
        <w:spacing w:line="360" w:lineRule="auto"/>
        <w:ind w:firstLine="709"/>
        <w:jc w:val="both"/>
        <w:rPr>
          <w:rFonts w:ascii="Arial" w:eastAsia="Arial" w:hAnsi="Arial" w:cs="Arial"/>
          <w:color w:val="212529"/>
          <w:sz w:val="28"/>
          <w:szCs w:val="28"/>
          <w:highlight w:val="white"/>
        </w:rPr>
      </w:pPr>
      <w:r>
        <w:rPr>
          <w:rFonts w:ascii="Arial" w:eastAsia="Arial" w:hAnsi="Arial" w:cs="Arial"/>
          <w:color w:val="212529"/>
          <w:sz w:val="28"/>
          <w:szCs w:val="28"/>
          <w:highlight w:val="white"/>
        </w:rPr>
        <w:t xml:space="preserve">Por todas estas razones, si bien </w:t>
      </w:r>
      <w:r w:rsidR="009A2ED4" w:rsidRPr="0048390A">
        <w:rPr>
          <w:rFonts w:ascii="Arial" w:eastAsia="Arial" w:hAnsi="Arial" w:cs="Arial"/>
          <w:color w:val="212529"/>
          <w:sz w:val="28"/>
          <w:szCs w:val="28"/>
          <w:highlight w:val="white"/>
        </w:rPr>
        <w:t xml:space="preserve">comparto la conclusión de validez a la que llegó el Tribunal Pleno respecto de los artículos </w:t>
      </w:r>
      <w:r w:rsidR="009A2ED4" w:rsidRPr="0048390A">
        <w:rPr>
          <w:rFonts w:ascii="Arial" w:eastAsia="Arial" w:hAnsi="Arial" w:cs="Arial"/>
          <w:sz w:val="28"/>
          <w:szCs w:val="28"/>
        </w:rPr>
        <w:t>3, fracciones XII, XII Bis y XIV, de la Ley de Industria Eléctrica</w:t>
      </w:r>
      <w:r>
        <w:rPr>
          <w:rFonts w:ascii="Arial" w:eastAsia="Arial" w:hAnsi="Arial" w:cs="Arial"/>
          <w:sz w:val="28"/>
          <w:szCs w:val="28"/>
        </w:rPr>
        <w:t>, lo hago por razones distintas</w:t>
      </w:r>
      <w:r w:rsidR="000F005F">
        <w:rPr>
          <w:rFonts w:ascii="Arial" w:eastAsia="Arial" w:hAnsi="Arial" w:cs="Arial"/>
          <w:sz w:val="28"/>
          <w:szCs w:val="28"/>
        </w:rPr>
        <w:t xml:space="preserve">; las cuales, </w:t>
      </w:r>
      <w:r>
        <w:rPr>
          <w:rFonts w:ascii="Arial" w:eastAsia="Arial" w:hAnsi="Arial" w:cs="Arial"/>
          <w:sz w:val="28"/>
          <w:szCs w:val="28"/>
        </w:rPr>
        <w:t xml:space="preserve">como dije, servían también de sustento para reconocer la validez de aquellos preceptos sobre los cuales se desestimó la acción. </w:t>
      </w:r>
    </w:p>
    <w:p w14:paraId="721E8EFF" w14:textId="1505B1CB" w:rsidR="00893E39" w:rsidRDefault="00893E39">
      <w:pPr>
        <w:pBdr>
          <w:top w:val="nil"/>
          <w:left w:val="nil"/>
          <w:bottom w:val="nil"/>
          <w:right w:val="nil"/>
          <w:between w:val="nil"/>
        </w:pBdr>
        <w:spacing w:line="360" w:lineRule="auto"/>
        <w:jc w:val="both"/>
        <w:rPr>
          <w:rFonts w:ascii="Arial" w:eastAsia="Arial" w:hAnsi="Arial" w:cs="Arial"/>
          <w:color w:val="000000"/>
          <w:sz w:val="28"/>
          <w:szCs w:val="28"/>
        </w:rPr>
      </w:pPr>
    </w:p>
    <w:p w14:paraId="16826C4D" w14:textId="77777777" w:rsidR="00B03F2B" w:rsidRPr="0048390A" w:rsidRDefault="00B03F2B">
      <w:pPr>
        <w:pBdr>
          <w:top w:val="nil"/>
          <w:left w:val="nil"/>
          <w:bottom w:val="nil"/>
          <w:right w:val="nil"/>
          <w:between w:val="nil"/>
        </w:pBdr>
        <w:spacing w:line="360" w:lineRule="auto"/>
        <w:jc w:val="both"/>
        <w:rPr>
          <w:rFonts w:ascii="Arial" w:eastAsia="Arial" w:hAnsi="Arial" w:cs="Arial"/>
          <w:color w:val="000000"/>
          <w:sz w:val="28"/>
          <w:szCs w:val="28"/>
        </w:rPr>
      </w:pPr>
    </w:p>
    <w:p w14:paraId="1960CA38" w14:textId="77777777" w:rsidR="00893E39" w:rsidRDefault="00893E39">
      <w:pPr>
        <w:pBdr>
          <w:top w:val="nil"/>
          <w:left w:val="nil"/>
          <w:bottom w:val="nil"/>
          <w:right w:val="nil"/>
          <w:between w:val="nil"/>
        </w:pBdr>
        <w:spacing w:line="360" w:lineRule="auto"/>
        <w:jc w:val="both"/>
        <w:rPr>
          <w:rFonts w:ascii="Arial" w:eastAsia="Arial" w:hAnsi="Arial" w:cs="Arial"/>
          <w:color w:val="000000"/>
          <w:sz w:val="28"/>
          <w:szCs w:val="28"/>
        </w:rPr>
      </w:pPr>
    </w:p>
    <w:p w14:paraId="6D735920" w14:textId="77777777" w:rsidR="008F214F" w:rsidRDefault="008F214F">
      <w:pPr>
        <w:pBdr>
          <w:top w:val="nil"/>
          <w:left w:val="nil"/>
          <w:bottom w:val="nil"/>
          <w:right w:val="nil"/>
          <w:between w:val="nil"/>
        </w:pBdr>
        <w:spacing w:line="360" w:lineRule="auto"/>
        <w:jc w:val="both"/>
        <w:rPr>
          <w:rFonts w:ascii="Arial" w:eastAsia="Arial" w:hAnsi="Arial" w:cs="Arial"/>
          <w:color w:val="000000"/>
          <w:sz w:val="28"/>
          <w:szCs w:val="28"/>
        </w:rPr>
      </w:pPr>
    </w:p>
    <w:p w14:paraId="701E19AB" w14:textId="77777777" w:rsidR="008F214F" w:rsidRPr="0048390A" w:rsidRDefault="008F214F">
      <w:pPr>
        <w:pBdr>
          <w:top w:val="nil"/>
          <w:left w:val="nil"/>
          <w:bottom w:val="nil"/>
          <w:right w:val="nil"/>
          <w:between w:val="nil"/>
        </w:pBdr>
        <w:spacing w:line="360" w:lineRule="auto"/>
        <w:jc w:val="both"/>
        <w:rPr>
          <w:rFonts w:ascii="Arial" w:eastAsia="Arial" w:hAnsi="Arial" w:cs="Arial"/>
          <w:color w:val="000000"/>
          <w:sz w:val="28"/>
          <w:szCs w:val="28"/>
        </w:rPr>
      </w:pPr>
    </w:p>
    <w:p w14:paraId="313A8A4E" w14:textId="32A713BA" w:rsidR="00893E39" w:rsidRPr="0048390A" w:rsidRDefault="009A2ED4" w:rsidP="00767AB4">
      <w:pPr>
        <w:spacing w:line="360" w:lineRule="auto"/>
        <w:ind w:firstLine="709"/>
        <w:jc w:val="center"/>
        <w:rPr>
          <w:rFonts w:ascii="Arial" w:eastAsia="Arial" w:hAnsi="Arial" w:cs="Arial"/>
          <w:b/>
          <w:sz w:val="28"/>
          <w:szCs w:val="28"/>
        </w:rPr>
      </w:pPr>
      <w:r w:rsidRPr="0048390A">
        <w:rPr>
          <w:rFonts w:ascii="Arial" w:eastAsia="Arial" w:hAnsi="Arial" w:cs="Arial"/>
          <w:b/>
          <w:sz w:val="28"/>
          <w:szCs w:val="28"/>
        </w:rPr>
        <w:t>MINISTRO PRESIDENTE</w:t>
      </w:r>
    </w:p>
    <w:p w14:paraId="2DD8A283" w14:textId="77777777" w:rsidR="00893E39" w:rsidRPr="0048390A" w:rsidRDefault="00893E39">
      <w:pPr>
        <w:spacing w:line="360" w:lineRule="auto"/>
        <w:ind w:firstLine="709"/>
        <w:jc w:val="center"/>
        <w:rPr>
          <w:rFonts w:ascii="Arial" w:eastAsia="Arial" w:hAnsi="Arial" w:cs="Arial"/>
          <w:b/>
          <w:sz w:val="28"/>
          <w:szCs w:val="28"/>
        </w:rPr>
      </w:pPr>
    </w:p>
    <w:p w14:paraId="11289950" w14:textId="77777777" w:rsidR="00893E39" w:rsidRDefault="00893E39" w:rsidP="008F214F">
      <w:pPr>
        <w:spacing w:line="360" w:lineRule="auto"/>
        <w:rPr>
          <w:rFonts w:ascii="Arial" w:eastAsia="Arial" w:hAnsi="Arial" w:cs="Arial"/>
          <w:b/>
          <w:sz w:val="28"/>
          <w:szCs w:val="28"/>
        </w:rPr>
      </w:pPr>
    </w:p>
    <w:p w14:paraId="58E02C86" w14:textId="77777777" w:rsidR="008F214F" w:rsidRPr="0048390A" w:rsidRDefault="008F214F" w:rsidP="008F214F">
      <w:pPr>
        <w:spacing w:line="360" w:lineRule="auto"/>
        <w:rPr>
          <w:rFonts w:ascii="Arial" w:eastAsia="Arial" w:hAnsi="Arial" w:cs="Arial"/>
          <w:b/>
          <w:sz w:val="28"/>
          <w:szCs w:val="28"/>
        </w:rPr>
      </w:pPr>
    </w:p>
    <w:p w14:paraId="5D8E5652" w14:textId="77777777" w:rsidR="00893E39" w:rsidRPr="0048390A" w:rsidRDefault="009A2ED4">
      <w:pPr>
        <w:spacing w:line="360" w:lineRule="auto"/>
        <w:ind w:firstLine="709"/>
        <w:jc w:val="center"/>
        <w:rPr>
          <w:rFonts w:ascii="Arial" w:eastAsia="Arial" w:hAnsi="Arial" w:cs="Arial"/>
          <w:b/>
          <w:sz w:val="28"/>
          <w:szCs w:val="28"/>
        </w:rPr>
      </w:pPr>
      <w:r w:rsidRPr="0048390A">
        <w:rPr>
          <w:rFonts w:ascii="Arial" w:eastAsia="Arial" w:hAnsi="Arial" w:cs="Arial"/>
          <w:b/>
          <w:sz w:val="28"/>
          <w:szCs w:val="28"/>
        </w:rPr>
        <w:t>ARTURO ZALDÍVAR LELO DE LARREA</w:t>
      </w:r>
    </w:p>
    <w:sectPr w:rsidR="00893E39" w:rsidRPr="0048390A">
      <w:headerReference w:type="even" r:id="rId12"/>
      <w:headerReference w:type="default" r:id="rId13"/>
      <w:footerReference w:type="even" r:id="rId14"/>
      <w:footerReference w:type="default" r:id="rId15"/>
      <w:headerReference w:type="first" r:id="rId16"/>
      <w:pgSz w:w="12240" w:h="20160"/>
      <w:pgMar w:top="2268" w:right="1701" w:bottom="1417"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D192A" w14:textId="77777777" w:rsidR="00623B72" w:rsidRDefault="00623B72">
      <w:r>
        <w:separator/>
      </w:r>
    </w:p>
  </w:endnote>
  <w:endnote w:type="continuationSeparator" w:id="0">
    <w:p w14:paraId="2641F6DC" w14:textId="77777777" w:rsidR="00623B72" w:rsidRDefault="00623B72">
      <w:r>
        <w:continuationSeparator/>
      </w:r>
    </w:p>
  </w:endnote>
  <w:endnote w:type="continuationNotice" w:id="1">
    <w:p w14:paraId="0C34D4EC" w14:textId="77777777" w:rsidR="00623B72" w:rsidRDefault="00623B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8D180" w14:textId="156DFFEF" w:rsidR="00893E39" w:rsidRPr="00B2137B" w:rsidRDefault="009A2ED4" w:rsidP="00B2137B">
    <w:pPr>
      <w:pBdr>
        <w:top w:val="nil"/>
        <w:left w:val="nil"/>
        <w:bottom w:val="nil"/>
        <w:right w:val="nil"/>
        <w:between w:val="nil"/>
      </w:pBdr>
      <w:tabs>
        <w:tab w:val="center" w:pos="4252"/>
        <w:tab w:val="right" w:pos="8504"/>
      </w:tabs>
      <w:rPr>
        <w:rFonts w:ascii="Arial" w:hAnsi="Arial" w:cs="Arial"/>
        <w:color w:val="000000"/>
      </w:rPr>
    </w:pPr>
    <w:r w:rsidRPr="00B2137B">
      <w:rPr>
        <w:rFonts w:ascii="Arial" w:hAnsi="Arial" w:cs="Arial"/>
        <w:color w:val="000000"/>
      </w:rPr>
      <w:fldChar w:fldCharType="begin"/>
    </w:r>
    <w:r w:rsidRPr="00B2137B">
      <w:rPr>
        <w:rFonts w:ascii="Arial" w:hAnsi="Arial" w:cs="Arial"/>
        <w:color w:val="000000"/>
      </w:rPr>
      <w:instrText>PAGE</w:instrText>
    </w:r>
    <w:r w:rsidRPr="00B2137B">
      <w:rPr>
        <w:rFonts w:ascii="Arial" w:hAnsi="Arial" w:cs="Arial"/>
        <w:color w:val="000000"/>
      </w:rPr>
      <w:fldChar w:fldCharType="separate"/>
    </w:r>
    <w:r w:rsidR="007B62E0" w:rsidRPr="00B2137B">
      <w:rPr>
        <w:rFonts w:ascii="Arial" w:hAnsi="Arial" w:cs="Arial"/>
        <w:noProof/>
        <w:color w:val="000000"/>
      </w:rPr>
      <w:t>2</w:t>
    </w:r>
    <w:r w:rsidRPr="00B2137B">
      <w:rPr>
        <w:rFonts w:ascii="Arial" w:hAnsi="Arial" w:cs="Arial"/>
        <w:color w:val="000000"/>
      </w:rPr>
      <w:fldChar w:fldCharType="end"/>
    </w:r>
  </w:p>
  <w:p w14:paraId="7329DF3B" w14:textId="77777777" w:rsidR="00893E39" w:rsidRDefault="00893E39">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6382" w14:textId="38002B32" w:rsidR="00893E39" w:rsidRDefault="009A2ED4" w:rsidP="00B2137B">
    <w:pPr>
      <w:pBdr>
        <w:top w:val="nil"/>
        <w:left w:val="nil"/>
        <w:bottom w:val="nil"/>
        <w:right w:val="nil"/>
        <w:between w:val="nil"/>
      </w:pBdr>
      <w:tabs>
        <w:tab w:val="center" w:pos="4252"/>
        <w:tab w:val="right" w:pos="8504"/>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7B62E0">
      <w:rPr>
        <w:rFonts w:ascii="Arial" w:eastAsia="Arial" w:hAnsi="Arial" w:cs="Arial"/>
        <w:noProof/>
        <w:color w:val="000000"/>
      </w:rPr>
      <w:t>3</w:t>
    </w:r>
    <w:r>
      <w:rPr>
        <w:rFonts w:ascii="Arial" w:eastAsia="Arial" w:hAnsi="Arial" w:cs="Arial"/>
        <w:color w:val="000000"/>
      </w:rPr>
      <w:fldChar w:fldCharType="end"/>
    </w:r>
  </w:p>
  <w:p w14:paraId="5B72725A" w14:textId="77777777" w:rsidR="00893E39" w:rsidRDefault="00893E39">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CBDE0" w14:textId="77777777" w:rsidR="00623B72" w:rsidRDefault="00623B72">
      <w:r>
        <w:separator/>
      </w:r>
    </w:p>
  </w:footnote>
  <w:footnote w:type="continuationSeparator" w:id="0">
    <w:p w14:paraId="048CCCE0" w14:textId="77777777" w:rsidR="00623B72" w:rsidRDefault="00623B72">
      <w:r>
        <w:continuationSeparator/>
      </w:r>
    </w:p>
  </w:footnote>
  <w:footnote w:type="continuationNotice" w:id="1">
    <w:p w14:paraId="11DD8123" w14:textId="77777777" w:rsidR="00623B72" w:rsidRDefault="00623B72"/>
  </w:footnote>
  <w:footnote w:id="2">
    <w:p w14:paraId="7CB4367B" w14:textId="24C3D3EE" w:rsidR="00671578" w:rsidRPr="00B2137B" w:rsidRDefault="009A2ED4" w:rsidP="006D6EDD">
      <w:pPr>
        <w:jc w:val="both"/>
        <w:rPr>
          <w:rFonts w:ascii="Arial" w:hAnsi="Arial" w:cs="Arial"/>
          <w:b/>
          <w:bCs/>
          <w:sz w:val="20"/>
          <w:szCs w:val="20"/>
          <w:u w:val="single"/>
        </w:rPr>
      </w:pPr>
      <w:r w:rsidRPr="006D6EDD">
        <w:rPr>
          <w:rFonts w:ascii="Arial" w:hAnsi="Arial" w:cs="Arial"/>
          <w:sz w:val="20"/>
          <w:szCs w:val="20"/>
          <w:vertAlign w:val="superscript"/>
        </w:rPr>
        <w:footnoteRef/>
      </w:r>
      <w:r w:rsidRPr="006D6EDD">
        <w:rPr>
          <w:rFonts w:ascii="Arial" w:hAnsi="Arial" w:cs="Arial"/>
          <w:sz w:val="20"/>
          <w:szCs w:val="20"/>
        </w:rPr>
        <w:t xml:space="preserve"> </w:t>
      </w:r>
      <w:r w:rsidR="00671578">
        <w:rPr>
          <w:rFonts w:ascii="Arial" w:hAnsi="Arial" w:cs="Arial"/>
          <w:b/>
          <w:bCs/>
          <w:sz w:val="20"/>
          <w:szCs w:val="20"/>
        </w:rPr>
        <w:t>Ley de la Industria Eléctrica</w:t>
      </w:r>
    </w:p>
    <w:p w14:paraId="1220A971" w14:textId="50C6FBBC" w:rsidR="00893E39" w:rsidRPr="006D6EDD" w:rsidRDefault="009A2ED4" w:rsidP="006D6EDD">
      <w:pPr>
        <w:jc w:val="both"/>
        <w:rPr>
          <w:rFonts w:ascii="Arial" w:eastAsia="Arial" w:hAnsi="Arial" w:cs="Arial"/>
          <w:sz w:val="20"/>
          <w:szCs w:val="20"/>
        </w:rPr>
      </w:pPr>
      <w:r w:rsidRPr="006D6EDD">
        <w:rPr>
          <w:rFonts w:ascii="Arial" w:eastAsia="Arial" w:hAnsi="Arial" w:cs="Arial"/>
          <w:sz w:val="20"/>
          <w:szCs w:val="20"/>
        </w:rPr>
        <w:t>“</w:t>
      </w:r>
      <w:r w:rsidRPr="006D6EDD">
        <w:rPr>
          <w:rFonts w:ascii="Arial" w:eastAsia="Arial" w:hAnsi="Arial" w:cs="Arial"/>
          <w:b/>
          <w:sz w:val="20"/>
          <w:szCs w:val="20"/>
        </w:rPr>
        <w:t>Artículo 3.-</w:t>
      </w:r>
      <w:r w:rsidRPr="006D6EDD">
        <w:rPr>
          <w:rFonts w:ascii="Arial" w:eastAsia="Arial" w:hAnsi="Arial" w:cs="Arial"/>
          <w:sz w:val="20"/>
          <w:szCs w:val="20"/>
        </w:rPr>
        <w:t xml:space="preserve"> Para los efectos de esta Ley, se entenderá por: (…)</w:t>
      </w:r>
    </w:p>
    <w:p w14:paraId="0A1105F5"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b/>
          <w:sz w:val="20"/>
          <w:szCs w:val="20"/>
        </w:rPr>
        <w:t>XII.</w:t>
      </w:r>
      <w:r w:rsidRPr="006D6EDD">
        <w:rPr>
          <w:rFonts w:ascii="Arial" w:eastAsia="Arial" w:hAnsi="Arial" w:cs="Arial"/>
          <w:sz w:val="20"/>
          <w:szCs w:val="20"/>
        </w:rPr>
        <w:t xml:space="preserve"> Contrato de Cobertura Eléctrica: Acuerdo entre Participantes del Mercado mediante el cual se obligan a la compraventa de energía eléctrica o Productos Asociados en una hora o fecha futura y determinada, o a la realización de pagos basados en los precios de los mismos. </w:t>
      </w:r>
      <w:r w:rsidRPr="006D6EDD">
        <w:rPr>
          <w:rFonts w:ascii="Arial" w:eastAsia="Arial" w:hAnsi="Arial" w:cs="Arial"/>
          <w:b/>
          <w:sz w:val="20"/>
          <w:szCs w:val="20"/>
        </w:rPr>
        <w:t>Exclusivamente los Suministradores de Servicios Básicos podrán celebrar Contratos de Cobertura Eléctrica con Compromiso de Entrega Física</w:t>
      </w:r>
      <w:r w:rsidRPr="006D6EDD">
        <w:rPr>
          <w:rFonts w:ascii="Arial" w:eastAsia="Arial" w:hAnsi="Arial" w:cs="Arial"/>
          <w:sz w:val="20"/>
          <w:szCs w:val="20"/>
        </w:rPr>
        <w:t>;</w:t>
      </w:r>
    </w:p>
    <w:p w14:paraId="4A1E3A6E"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b/>
          <w:sz w:val="20"/>
          <w:szCs w:val="20"/>
        </w:rPr>
        <w:t>XII Bis.</w:t>
      </w:r>
      <w:r w:rsidRPr="006D6EDD">
        <w:rPr>
          <w:rFonts w:ascii="Arial" w:eastAsia="Arial" w:hAnsi="Arial" w:cs="Arial"/>
          <w:sz w:val="20"/>
          <w:szCs w:val="20"/>
        </w:rPr>
        <w:t xml:space="preserve"> Contrato de Cobertura Eléctrica con Compromiso de Entrega Física: Acuerdo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w:t>
      </w:r>
    </w:p>
    <w:p w14:paraId="04B4712C" w14:textId="77777777" w:rsidR="00893E39" w:rsidRPr="006D6EDD" w:rsidRDefault="009A2ED4" w:rsidP="006D6EDD">
      <w:pPr>
        <w:jc w:val="both"/>
        <w:rPr>
          <w:rFonts w:ascii="Arial" w:hAnsi="Arial" w:cs="Arial"/>
          <w:sz w:val="20"/>
          <w:szCs w:val="20"/>
        </w:rPr>
      </w:pPr>
      <w:r w:rsidRPr="006D6EDD">
        <w:rPr>
          <w:rFonts w:ascii="Arial" w:eastAsia="Arial" w:hAnsi="Arial" w:cs="Arial"/>
          <w:sz w:val="20"/>
          <w:szCs w:val="20"/>
        </w:rPr>
        <w:t>(…)”</w:t>
      </w:r>
    </w:p>
  </w:footnote>
  <w:footnote w:id="3">
    <w:p w14:paraId="196644FB" w14:textId="0DF41358"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hAnsi="Arial" w:cs="Arial"/>
          <w:sz w:val="20"/>
          <w:szCs w:val="20"/>
        </w:rPr>
        <w:t xml:space="preserve"> </w:t>
      </w:r>
      <w:r w:rsidRPr="006D6EDD">
        <w:rPr>
          <w:rFonts w:ascii="Arial" w:eastAsia="Arial" w:hAnsi="Arial" w:cs="Arial"/>
          <w:sz w:val="20"/>
          <w:szCs w:val="20"/>
        </w:rPr>
        <w:t>“</w:t>
      </w:r>
      <w:r w:rsidRPr="006D6EDD">
        <w:rPr>
          <w:rFonts w:ascii="Arial" w:eastAsia="Arial" w:hAnsi="Arial" w:cs="Arial"/>
          <w:b/>
          <w:sz w:val="20"/>
          <w:szCs w:val="20"/>
        </w:rPr>
        <w:t>Artículo 3.-</w:t>
      </w:r>
      <w:r w:rsidRPr="006D6EDD">
        <w:rPr>
          <w:rFonts w:ascii="Arial" w:eastAsia="Arial" w:hAnsi="Arial" w:cs="Arial"/>
          <w:sz w:val="20"/>
          <w:szCs w:val="20"/>
        </w:rPr>
        <w:t xml:space="preserve"> Para los efectos de esta Ley, se entenderá por: (…)</w:t>
      </w:r>
    </w:p>
    <w:p w14:paraId="03711A2B"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b/>
          <w:sz w:val="20"/>
          <w:szCs w:val="20"/>
        </w:rPr>
        <w:t>XIV.</w:t>
      </w:r>
      <w:r w:rsidRPr="006D6EDD">
        <w:rPr>
          <w:rFonts w:ascii="Arial" w:eastAsia="Arial" w:hAnsi="Arial" w:cs="Arial"/>
          <w:sz w:val="20"/>
          <w:szCs w:val="20"/>
        </w:rPr>
        <w:t xml:space="preserve"> Contrato Legado para el Suministro Básico: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 </w:t>
      </w:r>
      <w:r w:rsidRPr="006D6EDD">
        <w:rPr>
          <w:rFonts w:ascii="Arial" w:eastAsia="Arial" w:hAnsi="Arial" w:cs="Arial"/>
          <w:b/>
          <w:sz w:val="20"/>
          <w:szCs w:val="20"/>
        </w:rPr>
        <w:t>con compromiso de entrega física</w:t>
      </w:r>
      <w:r w:rsidRPr="006D6EDD">
        <w:rPr>
          <w:rFonts w:ascii="Arial" w:eastAsia="Arial" w:hAnsi="Arial" w:cs="Arial"/>
          <w:sz w:val="20"/>
          <w:szCs w:val="20"/>
        </w:rPr>
        <w:t>;</w:t>
      </w:r>
    </w:p>
    <w:p w14:paraId="250593F4" w14:textId="77777777" w:rsidR="00893E39" w:rsidRPr="006D6EDD" w:rsidRDefault="009A2ED4" w:rsidP="006D6EDD">
      <w:pPr>
        <w:jc w:val="both"/>
        <w:rPr>
          <w:rFonts w:ascii="Arial" w:hAnsi="Arial" w:cs="Arial"/>
          <w:sz w:val="20"/>
          <w:szCs w:val="20"/>
        </w:rPr>
      </w:pPr>
      <w:r w:rsidRPr="006D6EDD">
        <w:rPr>
          <w:rFonts w:ascii="Arial" w:eastAsia="Arial" w:hAnsi="Arial" w:cs="Arial"/>
          <w:sz w:val="20"/>
          <w:szCs w:val="20"/>
        </w:rPr>
        <w:t>(…)”</w:t>
      </w:r>
    </w:p>
  </w:footnote>
  <w:footnote w:id="4">
    <w:p w14:paraId="6209B12F" w14:textId="77777777"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eastAsia="Arial" w:hAnsi="Arial" w:cs="Arial"/>
          <w:sz w:val="20"/>
          <w:szCs w:val="20"/>
        </w:rPr>
        <w:t xml:space="preserve"> “</w:t>
      </w:r>
      <w:r w:rsidRPr="006D6EDD">
        <w:rPr>
          <w:rFonts w:ascii="Arial" w:eastAsia="Arial" w:hAnsi="Arial" w:cs="Arial"/>
          <w:b/>
          <w:sz w:val="20"/>
          <w:szCs w:val="20"/>
        </w:rPr>
        <w:t>Artículo 3.-</w:t>
      </w:r>
      <w:r w:rsidRPr="006D6EDD">
        <w:rPr>
          <w:rFonts w:ascii="Arial" w:eastAsia="Arial" w:hAnsi="Arial" w:cs="Arial"/>
          <w:sz w:val="20"/>
          <w:szCs w:val="20"/>
        </w:rPr>
        <w:t xml:space="preserve"> Para los efectos de esta Ley, se entenderá por: (…)</w:t>
      </w:r>
    </w:p>
    <w:p w14:paraId="28DF4519"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b/>
          <w:sz w:val="20"/>
          <w:szCs w:val="20"/>
        </w:rPr>
        <w:t>V.</w:t>
      </w:r>
      <w:r w:rsidRPr="006D6EDD">
        <w:rPr>
          <w:rFonts w:ascii="Arial" w:eastAsia="Arial" w:hAnsi="Arial" w:cs="Arial"/>
          <w:sz w:val="20"/>
          <w:szCs w:val="20"/>
        </w:rPr>
        <w:t xml:space="preserve"> Central Eléctrica Legada: Central Eléctrica que no se incluye en un permiso para generar energía eléctrica bajo la modalidad de autoabastecimiento, cogeneración, pequeña producción, producción independiente o usos propios continuos, y:</w:t>
      </w:r>
    </w:p>
    <w:p w14:paraId="186A8E93"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b/>
          <w:sz w:val="20"/>
          <w:szCs w:val="20"/>
        </w:rPr>
        <w:t>a)</w:t>
      </w:r>
      <w:r w:rsidRPr="006D6EDD">
        <w:rPr>
          <w:rFonts w:ascii="Arial" w:eastAsia="Arial" w:hAnsi="Arial" w:cs="Arial"/>
          <w:sz w:val="20"/>
          <w:szCs w:val="20"/>
        </w:rPr>
        <w:t xml:space="preserve"> Es propiedad de los organismos, entidades o empresas del Estado, y</w:t>
      </w:r>
    </w:p>
    <w:p w14:paraId="4AEC639C" w14:textId="77777777" w:rsidR="00893E39" w:rsidRPr="006D6EDD" w:rsidRDefault="009A2ED4" w:rsidP="006D6EDD">
      <w:pPr>
        <w:jc w:val="both"/>
        <w:rPr>
          <w:rFonts w:ascii="Arial" w:hAnsi="Arial" w:cs="Arial"/>
          <w:sz w:val="20"/>
          <w:szCs w:val="20"/>
          <w:highlight w:val="yellow"/>
        </w:rPr>
      </w:pPr>
      <w:r w:rsidRPr="006D6EDD">
        <w:rPr>
          <w:rFonts w:ascii="Arial" w:eastAsia="Arial" w:hAnsi="Arial" w:cs="Arial"/>
          <w:b/>
          <w:sz w:val="20"/>
          <w:szCs w:val="20"/>
        </w:rPr>
        <w:t>b)</w:t>
      </w:r>
      <w:r w:rsidRPr="006D6EDD">
        <w:rPr>
          <w:rFonts w:ascii="Arial" w:eastAsia="Arial" w:hAnsi="Arial" w:cs="Arial"/>
          <w:sz w:val="20"/>
          <w:szCs w:val="20"/>
        </w:rPr>
        <w:t xml:space="preserve"> Cuya construcción y </w:t>
      </w:r>
      <w:r w:rsidRPr="006D6EDD">
        <w:rPr>
          <w:rFonts w:ascii="Arial" w:eastAsia="Arial" w:hAnsi="Arial" w:cs="Arial"/>
          <w:b/>
          <w:sz w:val="20"/>
          <w:szCs w:val="20"/>
        </w:rPr>
        <w:t>entrega sea con independencia de su modalidad de financiamiento</w:t>
      </w:r>
      <w:r w:rsidRPr="006D6EDD">
        <w:rPr>
          <w:rFonts w:ascii="Arial" w:eastAsia="Arial" w:hAnsi="Arial" w:cs="Arial"/>
          <w:sz w:val="20"/>
          <w:szCs w:val="20"/>
        </w:rPr>
        <w:t>; (…)”</w:t>
      </w:r>
    </w:p>
  </w:footnote>
  <w:footnote w:id="5">
    <w:p w14:paraId="69B63914" w14:textId="77777777"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eastAsia="Arial" w:hAnsi="Arial" w:cs="Arial"/>
          <w:sz w:val="20"/>
          <w:szCs w:val="20"/>
        </w:rPr>
        <w:t xml:space="preserve"> “</w:t>
      </w:r>
      <w:r w:rsidRPr="006D6EDD">
        <w:rPr>
          <w:rFonts w:ascii="Arial" w:eastAsia="Arial" w:hAnsi="Arial" w:cs="Arial"/>
          <w:b/>
          <w:sz w:val="20"/>
          <w:szCs w:val="20"/>
        </w:rPr>
        <w:t>Artículo 4.</w:t>
      </w:r>
      <w:r w:rsidRPr="006D6EDD">
        <w:rPr>
          <w:rFonts w:ascii="Arial" w:eastAsia="Arial" w:hAnsi="Arial" w:cs="Arial"/>
          <w:sz w:val="20"/>
          <w:szCs w:val="20"/>
        </w:rPr>
        <w:t xml:space="preserve"> (…)</w:t>
      </w:r>
    </w:p>
    <w:p w14:paraId="0EB89334"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b/>
          <w:sz w:val="20"/>
          <w:szCs w:val="20"/>
        </w:rPr>
        <w:t>VI.</w:t>
      </w:r>
      <w:r w:rsidRPr="006D6EDD">
        <w:rPr>
          <w:rFonts w:ascii="Arial" w:eastAsia="Arial" w:hAnsi="Arial" w:cs="Arial"/>
          <w:sz w:val="20"/>
          <w:szCs w:val="20"/>
        </w:rPr>
        <w:t xml:space="preserve"> Ofrecer energía eléctrica, potencia y Servicios Conexos al Mercado Eléctrico Mayorista basado en los costos de producción </w:t>
      </w:r>
      <w:r w:rsidRPr="006D6EDD">
        <w:rPr>
          <w:rFonts w:ascii="Arial" w:eastAsia="Arial" w:hAnsi="Arial" w:cs="Arial"/>
          <w:b/>
          <w:sz w:val="20"/>
          <w:szCs w:val="20"/>
        </w:rPr>
        <w:t>unitarios</w:t>
      </w:r>
      <w:r w:rsidRPr="006D6EDD">
        <w:rPr>
          <w:rFonts w:ascii="Arial" w:eastAsia="Arial" w:hAnsi="Arial" w:cs="Arial"/>
          <w:sz w:val="20"/>
          <w:szCs w:val="20"/>
        </w:rPr>
        <w:t xml:space="preserve"> conforme a las Reglas del Mercado, </w:t>
      </w:r>
      <w:r w:rsidRPr="006D6EDD">
        <w:rPr>
          <w:rFonts w:ascii="Arial" w:eastAsia="Arial" w:hAnsi="Arial" w:cs="Arial"/>
          <w:b/>
          <w:sz w:val="20"/>
          <w:szCs w:val="20"/>
        </w:rPr>
        <w:t>garantizando, en primera instancia, los Contratos de Cobertura Eléctrica con Compromiso de Entrega Física y, en segundo término, el suministro de energías limpias</w:t>
      </w:r>
      <w:r w:rsidRPr="006D6EDD">
        <w:rPr>
          <w:rFonts w:ascii="Arial" w:eastAsia="Arial" w:hAnsi="Arial" w:cs="Arial"/>
          <w:sz w:val="20"/>
          <w:szCs w:val="20"/>
        </w:rPr>
        <w:t>, entregando dichos productos al Sistema Eléctrico Nacional cuando sea técnicamente factible, sujeto a las instrucciones del CENACE.”</w:t>
      </w:r>
    </w:p>
  </w:footnote>
  <w:footnote w:id="6">
    <w:p w14:paraId="59F3EAAF" w14:textId="77777777"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eastAsia="Arial" w:hAnsi="Arial" w:cs="Arial"/>
          <w:sz w:val="20"/>
          <w:szCs w:val="20"/>
        </w:rPr>
        <w:t xml:space="preserve"> “</w:t>
      </w:r>
      <w:r w:rsidRPr="006D6EDD">
        <w:rPr>
          <w:rFonts w:ascii="Arial" w:eastAsia="Arial" w:hAnsi="Arial" w:cs="Arial"/>
          <w:b/>
          <w:sz w:val="20"/>
          <w:szCs w:val="20"/>
        </w:rPr>
        <w:t>Artículo 26.-</w:t>
      </w:r>
      <w:r w:rsidRPr="006D6EDD">
        <w:rPr>
          <w:rFonts w:ascii="Arial" w:eastAsia="Arial" w:hAnsi="Arial" w:cs="Arial"/>
          <w:sz w:val="20"/>
          <w:szCs w:val="20"/>
        </w:rPr>
        <w:t xml:space="preserve"> Los Transportistas y los Distribuidores son responsables de la Red Nacional de Transmisión y las Redes Generales de Distribución y operarán sus redes conforme a las instrucciones del CENACE, </w:t>
      </w:r>
      <w:r w:rsidRPr="006D6EDD">
        <w:rPr>
          <w:rFonts w:ascii="Arial" w:eastAsia="Arial" w:hAnsi="Arial" w:cs="Arial"/>
          <w:b/>
          <w:sz w:val="20"/>
          <w:szCs w:val="20"/>
        </w:rPr>
        <w:t>quien considerará la prioridad en el uso de estas redes para el despacho de las Centrales Eléctricas Legadas y las Centrales Externas Legadas con compromiso de entrega física.</w:t>
      </w:r>
      <w:r w:rsidRPr="006D6EDD">
        <w:rPr>
          <w:rFonts w:ascii="Arial" w:eastAsia="Arial" w:hAnsi="Arial" w:cs="Arial"/>
          <w:sz w:val="20"/>
          <w:szCs w:val="20"/>
        </w:rPr>
        <w:t xml:space="preserve">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footnote>
  <w:footnote w:id="7">
    <w:p w14:paraId="7D7F2FA2" w14:textId="77777777"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eastAsia="Arial" w:hAnsi="Arial" w:cs="Arial"/>
          <w:sz w:val="20"/>
          <w:szCs w:val="20"/>
        </w:rPr>
        <w:t xml:space="preserve"> “</w:t>
      </w:r>
      <w:r w:rsidRPr="006D6EDD">
        <w:rPr>
          <w:rFonts w:ascii="Arial" w:eastAsia="Arial" w:hAnsi="Arial" w:cs="Arial"/>
          <w:b/>
          <w:sz w:val="20"/>
          <w:szCs w:val="20"/>
        </w:rPr>
        <w:t>Artículo 53.-</w:t>
      </w:r>
      <w:r w:rsidRPr="006D6EDD">
        <w:rPr>
          <w:rFonts w:ascii="Arial" w:eastAsia="Arial" w:hAnsi="Arial" w:cs="Arial"/>
          <w:sz w:val="20"/>
          <w:szCs w:val="20"/>
        </w:rPr>
        <w:t xml:space="preserve"> Los Suministradores de Servicios Básicos </w:t>
      </w:r>
      <w:r w:rsidRPr="006D6EDD">
        <w:rPr>
          <w:rFonts w:ascii="Arial" w:eastAsia="Arial" w:hAnsi="Arial" w:cs="Arial"/>
          <w:b/>
          <w:sz w:val="20"/>
          <w:szCs w:val="20"/>
        </w:rPr>
        <w:t>podrán celebrar</w:t>
      </w:r>
      <w:r w:rsidRPr="006D6EDD">
        <w:rPr>
          <w:rFonts w:ascii="Arial" w:eastAsia="Arial" w:hAnsi="Arial" w:cs="Arial"/>
          <w:sz w:val="20"/>
          <w:szCs w:val="20"/>
        </w:rPr>
        <w:t xml:space="preserve"> Contratos de Cobertura Eléctrica a través de subastas que llevará a cabo el CENACE. Los términos para llevar a cabo dichas subastas y asignar los Contratos de Cobertura Eléctrica respectivos se dispondrán en las Reglas del Mercado.”</w:t>
      </w:r>
    </w:p>
  </w:footnote>
  <w:footnote w:id="8">
    <w:p w14:paraId="135367EB" w14:textId="77777777"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eastAsia="Arial" w:hAnsi="Arial" w:cs="Arial"/>
          <w:sz w:val="20"/>
          <w:szCs w:val="20"/>
        </w:rPr>
        <w:t xml:space="preserve"> “</w:t>
      </w:r>
      <w:r w:rsidRPr="006D6EDD">
        <w:rPr>
          <w:rFonts w:ascii="Arial" w:eastAsia="Arial" w:hAnsi="Arial" w:cs="Arial"/>
          <w:b/>
          <w:sz w:val="20"/>
          <w:szCs w:val="20"/>
        </w:rPr>
        <w:t>Artículo 101.-</w:t>
      </w:r>
      <w:r w:rsidRPr="006D6EDD">
        <w:rPr>
          <w:rFonts w:ascii="Arial" w:eastAsia="Arial" w:hAnsi="Arial" w:cs="Arial"/>
          <w:sz w:val="20"/>
          <w:szCs w:val="20"/>
        </w:rPr>
        <w:t xml:space="preserve">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w:t>
      </w:r>
      <w:r w:rsidRPr="006D6EDD">
        <w:rPr>
          <w:rFonts w:ascii="Arial" w:eastAsia="Arial" w:hAnsi="Arial" w:cs="Arial"/>
          <w:b/>
          <w:sz w:val="20"/>
          <w:szCs w:val="20"/>
        </w:rPr>
        <w:t>Lo anterior, considerando los Contratos de Cobertura Eléctrica con Compromiso de Entrega Física.</w:t>
      </w:r>
      <w:r w:rsidRPr="006D6EDD">
        <w:rPr>
          <w:rFonts w:ascii="Arial" w:eastAsia="Arial" w:hAnsi="Arial" w:cs="Arial"/>
          <w:sz w:val="20"/>
          <w:szCs w:val="20"/>
        </w:rPr>
        <w:t>”</w:t>
      </w:r>
    </w:p>
  </w:footnote>
  <w:footnote w:id="9">
    <w:p w14:paraId="01C664D6" w14:textId="77777777"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eastAsia="Arial" w:hAnsi="Arial" w:cs="Arial"/>
          <w:sz w:val="20"/>
          <w:szCs w:val="20"/>
        </w:rPr>
        <w:t xml:space="preserve"> “</w:t>
      </w:r>
      <w:r w:rsidRPr="006D6EDD">
        <w:rPr>
          <w:rFonts w:ascii="Arial" w:eastAsia="Arial" w:hAnsi="Arial" w:cs="Arial"/>
          <w:b/>
          <w:sz w:val="20"/>
          <w:szCs w:val="20"/>
        </w:rPr>
        <w:t>Artículo 108.-</w:t>
      </w:r>
      <w:r w:rsidRPr="006D6EDD">
        <w:rPr>
          <w:rFonts w:ascii="Arial" w:eastAsia="Arial" w:hAnsi="Arial" w:cs="Arial"/>
          <w:sz w:val="20"/>
          <w:szCs w:val="20"/>
        </w:rPr>
        <w:t xml:space="preserve"> El CENACE está facultado para: (…)</w:t>
      </w:r>
    </w:p>
    <w:p w14:paraId="33171DA4" w14:textId="77777777" w:rsidR="00893E39" w:rsidRPr="006D6EDD" w:rsidRDefault="009A2ED4" w:rsidP="006D6EDD">
      <w:pPr>
        <w:jc w:val="both"/>
        <w:rPr>
          <w:rFonts w:ascii="Arial" w:hAnsi="Arial" w:cs="Arial"/>
          <w:sz w:val="20"/>
          <w:szCs w:val="20"/>
          <w:highlight w:val="yellow"/>
        </w:rPr>
      </w:pPr>
      <w:r w:rsidRPr="006D6EDD">
        <w:rPr>
          <w:rFonts w:ascii="Arial" w:eastAsia="Arial" w:hAnsi="Arial" w:cs="Arial"/>
          <w:b/>
          <w:sz w:val="20"/>
          <w:szCs w:val="20"/>
        </w:rPr>
        <w:t>VI.</w:t>
      </w:r>
      <w:r w:rsidRPr="006D6EDD">
        <w:rPr>
          <w:rFonts w:ascii="Arial" w:eastAsia="Arial" w:hAnsi="Arial" w:cs="Arial"/>
          <w:sz w:val="20"/>
          <w:szCs w:val="20"/>
        </w:rPr>
        <w:t xml:space="preserve"> Recibir las ofertas y calcular los precios de energía eléctrica y Productos Asociados que derivan del Mercado Eléctrico Mayorista</w:t>
      </w:r>
      <w:r w:rsidRPr="006D6EDD">
        <w:rPr>
          <w:rFonts w:ascii="Arial" w:eastAsia="Arial" w:hAnsi="Arial" w:cs="Arial"/>
          <w:b/>
          <w:sz w:val="20"/>
          <w:szCs w:val="20"/>
        </w:rPr>
        <w:t>, y recibir los programas de generación y consumo asociados a los Contratos de Cobertura con compromisos de entrega física</w:t>
      </w:r>
      <w:r w:rsidRPr="006D6EDD">
        <w:rPr>
          <w:rFonts w:ascii="Arial" w:eastAsia="Arial" w:hAnsi="Arial" w:cs="Arial"/>
          <w:sz w:val="20"/>
          <w:szCs w:val="20"/>
        </w:rPr>
        <w:t>, de conformidad con las Reglas del Mercado; (...)”</w:t>
      </w:r>
    </w:p>
  </w:footnote>
  <w:footnote w:id="10">
    <w:p w14:paraId="18D8E364" w14:textId="30440800" w:rsidR="00893E39" w:rsidRPr="006D6EDD" w:rsidRDefault="009A2ED4" w:rsidP="006D6EDD">
      <w:pPr>
        <w:pBdr>
          <w:top w:val="nil"/>
          <w:left w:val="nil"/>
          <w:bottom w:val="nil"/>
          <w:right w:val="nil"/>
          <w:between w:val="nil"/>
        </w:pBdr>
        <w:jc w:val="both"/>
        <w:rPr>
          <w:rFonts w:ascii="Arial" w:eastAsia="Arial" w:hAnsi="Arial" w:cs="Arial"/>
          <w:color w:val="000000"/>
          <w:sz w:val="20"/>
          <w:szCs w:val="20"/>
        </w:rPr>
      </w:pPr>
      <w:r w:rsidRPr="006D6EDD">
        <w:rPr>
          <w:rFonts w:ascii="Arial" w:hAnsi="Arial" w:cs="Arial"/>
          <w:sz w:val="20"/>
          <w:szCs w:val="20"/>
          <w:vertAlign w:val="superscript"/>
        </w:rPr>
        <w:footnoteRef/>
      </w:r>
      <w:r w:rsidRPr="006D6EDD">
        <w:rPr>
          <w:rFonts w:ascii="Arial" w:eastAsia="Arial" w:hAnsi="Arial" w:cs="Arial"/>
          <w:color w:val="000000"/>
          <w:sz w:val="20"/>
          <w:szCs w:val="20"/>
          <w:vertAlign w:val="superscript"/>
        </w:rPr>
        <w:t xml:space="preserve"> </w:t>
      </w:r>
      <w:r w:rsidR="00961CA3" w:rsidRPr="00B2137B">
        <w:rPr>
          <w:rFonts w:ascii="Arial" w:eastAsia="Arial" w:hAnsi="Arial" w:cs="Arial"/>
          <w:b/>
          <w:color w:val="000000"/>
          <w:sz w:val="20"/>
          <w:szCs w:val="20"/>
          <w:u w:val="single"/>
        </w:rPr>
        <w:t>Constitución</w:t>
      </w:r>
      <w:r w:rsidR="00A4558F" w:rsidRPr="00B2137B">
        <w:rPr>
          <w:rFonts w:ascii="Arial" w:eastAsia="Arial" w:hAnsi="Arial" w:cs="Arial"/>
          <w:b/>
          <w:color w:val="000000"/>
          <w:sz w:val="20"/>
          <w:szCs w:val="20"/>
          <w:u w:val="single"/>
        </w:rPr>
        <w:t xml:space="preserve"> </w:t>
      </w:r>
      <w:r w:rsidR="00961CA3" w:rsidRPr="00B2137B">
        <w:rPr>
          <w:rFonts w:ascii="Arial" w:eastAsia="Arial" w:hAnsi="Arial" w:cs="Arial"/>
          <w:b/>
          <w:color w:val="000000"/>
          <w:sz w:val="20"/>
          <w:szCs w:val="20"/>
          <w:u w:val="single"/>
        </w:rPr>
        <w:t>Política</w:t>
      </w:r>
      <w:r w:rsidR="00A4558F" w:rsidRPr="00B2137B">
        <w:rPr>
          <w:rFonts w:ascii="Arial" w:eastAsia="Arial" w:hAnsi="Arial" w:cs="Arial"/>
          <w:b/>
          <w:color w:val="000000"/>
          <w:sz w:val="20"/>
          <w:szCs w:val="20"/>
          <w:u w:val="single"/>
        </w:rPr>
        <w:t xml:space="preserve"> </w:t>
      </w:r>
      <w:r w:rsidR="00A4558F">
        <w:rPr>
          <w:rFonts w:ascii="Arial" w:eastAsia="Arial" w:hAnsi="Arial" w:cs="Arial"/>
          <w:b/>
          <w:color w:val="000000"/>
          <w:sz w:val="20"/>
          <w:szCs w:val="20"/>
          <w:u w:val="single"/>
        </w:rPr>
        <w:t>d</w:t>
      </w:r>
      <w:r w:rsidR="00A4558F" w:rsidRPr="00A4558F">
        <w:rPr>
          <w:rFonts w:ascii="Arial" w:eastAsia="Arial" w:hAnsi="Arial" w:cs="Arial"/>
          <w:b/>
          <w:color w:val="000000"/>
          <w:sz w:val="20"/>
          <w:szCs w:val="20"/>
          <w:u w:val="single"/>
        </w:rPr>
        <w:t xml:space="preserve">e </w:t>
      </w:r>
      <w:r w:rsidR="00A4558F">
        <w:rPr>
          <w:rFonts w:ascii="Arial" w:eastAsia="Arial" w:hAnsi="Arial" w:cs="Arial"/>
          <w:b/>
          <w:color w:val="000000"/>
          <w:sz w:val="20"/>
          <w:szCs w:val="20"/>
          <w:u w:val="single"/>
        </w:rPr>
        <w:t>l</w:t>
      </w:r>
      <w:r w:rsidR="00A4558F" w:rsidRPr="00A4558F">
        <w:rPr>
          <w:rFonts w:ascii="Arial" w:eastAsia="Arial" w:hAnsi="Arial" w:cs="Arial"/>
          <w:b/>
          <w:color w:val="000000"/>
          <w:sz w:val="20"/>
          <w:szCs w:val="20"/>
          <w:u w:val="single"/>
        </w:rPr>
        <w:t>os Estados Unidos Mexicanos</w:t>
      </w:r>
    </w:p>
    <w:p w14:paraId="53983065" w14:textId="77777777" w:rsidR="00893E39" w:rsidRPr="006D6EDD" w:rsidRDefault="009A2ED4" w:rsidP="006D6EDD">
      <w:pPr>
        <w:pBdr>
          <w:top w:val="nil"/>
          <w:left w:val="nil"/>
          <w:bottom w:val="nil"/>
          <w:right w:val="nil"/>
          <w:between w:val="nil"/>
        </w:pBdr>
        <w:jc w:val="both"/>
        <w:rPr>
          <w:rFonts w:ascii="Arial" w:eastAsia="Arial" w:hAnsi="Arial" w:cs="Arial"/>
          <w:color w:val="000000"/>
          <w:sz w:val="20"/>
          <w:szCs w:val="20"/>
        </w:rPr>
      </w:pPr>
      <w:r w:rsidRPr="006D6EDD">
        <w:rPr>
          <w:rFonts w:ascii="Arial" w:eastAsia="Arial" w:hAnsi="Arial" w:cs="Arial"/>
          <w:b/>
          <w:color w:val="000000"/>
          <w:sz w:val="20"/>
          <w:szCs w:val="20"/>
        </w:rPr>
        <w:t>“Artículo 25.</w:t>
      </w:r>
      <w:r w:rsidRPr="006D6EDD">
        <w:rPr>
          <w:rFonts w:ascii="Arial" w:eastAsia="Arial" w:hAnsi="Arial" w:cs="Arial"/>
          <w:color w:val="000000"/>
          <w:sz w:val="20"/>
          <w:szCs w:val="20"/>
        </w:rPr>
        <w:t xml:space="preserve"> Corresponde al Estado la rectoría del desarrollo nacional para garantizar que éste sea integral y sustentable, que fortalezca la Soberanía de la Nación y su régimen democrático y que, mediante la competitividad, el fomento del crecimiento económico y el empleo y una más justa distribución del ingreso y la riqueza, permita el pleno ejercicio de la libertad y la dignidad de los individuos, grupos y clases sociales, cuya seguridad protege esta Constitución. La competitividad se entenderá como el conjunto de condiciones necesarias para generar un mayor crecimiento económico, promoviendo la inversión y la generación de empleo. </w:t>
      </w:r>
    </w:p>
    <w:p w14:paraId="10856DF5" w14:textId="77777777" w:rsidR="00893E39" w:rsidRPr="006D6EDD" w:rsidRDefault="009A2ED4" w:rsidP="006D6EDD">
      <w:pPr>
        <w:pBdr>
          <w:top w:val="nil"/>
          <w:left w:val="nil"/>
          <w:bottom w:val="nil"/>
          <w:right w:val="nil"/>
          <w:between w:val="nil"/>
        </w:pBdr>
        <w:jc w:val="both"/>
        <w:rPr>
          <w:rFonts w:ascii="Arial" w:eastAsia="Arial" w:hAnsi="Arial" w:cs="Arial"/>
          <w:color w:val="000000"/>
          <w:sz w:val="20"/>
          <w:szCs w:val="20"/>
          <w:highlight w:val="yellow"/>
        </w:rPr>
      </w:pPr>
      <w:r w:rsidRPr="006D6EDD">
        <w:rPr>
          <w:rFonts w:ascii="Arial" w:eastAsia="Arial" w:hAnsi="Arial" w:cs="Arial"/>
          <w:color w:val="000000"/>
          <w:sz w:val="20"/>
          <w:szCs w:val="20"/>
        </w:rPr>
        <w:t>(…)”</w:t>
      </w:r>
    </w:p>
  </w:footnote>
  <w:footnote w:id="11">
    <w:p w14:paraId="03DA74ED" w14:textId="7E1128B1" w:rsidR="007907C2" w:rsidRPr="00B2137B" w:rsidRDefault="009A2ED4" w:rsidP="006D6EDD">
      <w:pPr>
        <w:jc w:val="both"/>
        <w:rPr>
          <w:rFonts w:ascii="Arial" w:eastAsia="Arial" w:hAnsi="Arial" w:cs="Arial"/>
          <w:b/>
          <w:bCs/>
          <w:color w:val="000000"/>
          <w:sz w:val="20"/>
          <w:szCs w:val="20"/>
          <w:u w:val="single"/>
        </w:rPr>
      </w:pPr>
      <w:r w:rsidRPr="006D6EDD">
        <w:rPr>
          <w:rFonts w:ascii="Arial" w:hAnsi="Arial" w:cs="Arial"/>
          <w:sz w:val="20"/>
          <w:szCs w:val="20"/>
          <w:vertAlign w:val="superscript"/>
        </w:rPr>
        <w:footnoteRef/>
      </w:r>
      <w:r w:rsidR="007907C2">
        <w:rPr>
          <w:rFonts w:ascii="Arial" w:eastAsia="Arial" w:hAnsi="Arial" w:cs="Arial"/>
          <w:b/>
          <w:bCs/>
          <w:color w:val="000000"/>
          <w:sz w:val="20"/>
          <w:szCs w:val="20"/>
          <w:u w:val="single"/>
        </w:rPr>
        <w:t>Constitución Política de los Estados Unidos Mexicanos</w:t>
      </w:r>
    </w:p>
    <w:p w14:paraId="69D80C9E" w14:textId="43508A67" w:rsidR="00893E39" w:rsidRPr="006D6EDD" w:rsidRDefault="009A2ED4" w:rsidP="006D6EDD">
      <w:pPr>
        <w:jc w:val="both"/>
        <w:rPr>
          <w:rFonts w:ascii="Arial" w:eastAsia="Arial" w:hAnsi="Arial" w:cs="Arial"/>
          <w:color w:val="000000"/>
          <w:sz w:val="20"/>
          <w:szCs w:val="20"/>
        </w:rPr>
      </w:pPr>
      <w:r w:rsidRPr="006D6EDD">
        <w:rPr>
          <w:rFonts w:ascii="Arial" w:eastAsia="Arial" w:hAnsi="Arial" w:cs="Arial"/>
          <w:color w:val="000000"/>
          <w:sz w:val="20"/>
          <w:szCs w:val="20"/>
        </w:rPr>
        <w:t xml:space="preserve"> “</w:t>
      </w:r>
      <w:r w:rsidRPr="006D6EDD">
        <w:rPr>
          <w:rFonts w:ascii="Arial" w:eastAsia="Arial" w:hAnsi="Arial" w:cs="Arial"/>
          <w:b/>
          <w:color w:val="000000"/>
          <w:sz w:val="20"/>
          <w:szCs w:val="20"/>
        </w:rPr>
        <w:t>Articulo 27</w:t>
      </w:r>
      <w:r w:rsidRPr="006D6EDD">
        <w:rPr>
          <w:rFonts w:ascii="Arial" w:eastAsia="Arial" w:hAnsi="Arial" w:cs="Arial"/>
          <w:color w:val="000000"/>
          <w:sz w:val="20"/>
          <w:szCs w:val="20"/>
        </w:rPr>
        <w:t>. (…)</w:t>
      </w:r>
    </w:p>
    <w:p w14:paraId="20690794" w14:textId="77777777" w:rsidR="00893E39" w:rsidRPr="006D6EDD" w:rsidRDefault="009A2ED4" w:rsidP="006D6EDD">
      <w:pPr>
        <w:jc w:val="both"/>
        <w:rPr>
          <w:rFonts w:ascii="Arial" w:eastAsia="Arial" w:hAnsi="Arial" w:cs="Arial"/>
          <w:b/>
          <w:sz w:val="20"/>
          <w:szCs w:val="20"/>
        </w:rPr>
      </w:pPr>
      <w:r w:rsidRPr="006D6EDD">
        <w:rPr>
          <w:rFonts w:ascii="Arial" w:eastAsia="Arial" w:hAnsi="Arial" w:cs="Arial"/>
          <w:color w:val="000000"/>
          <w:sz w:val="20"/>
          <w:szCs w:val="20"/>
        </w:rPr>
        <w:t xml:space="preserve">En los casos a que se refieren los dos párrafos anteriores, el dominio de la Nación es inalienable e imprescriptible y la explotación, el uso o el aprovechamiento de los recursos de que se trata, por </w:t>
      </w:r>
      <w:r w:rsidRPr="006D6EDD">
        <w:rPr>
          <w:rFonts w:ascii="Arial" w:eastAsia="Arial" w:hAnsi="Arial" w:cs="Arial"/>
          <w:sz w:val="20"/>
          <w:szCs w:val="20"/>
        </w:rPr>
        <w:t xml:space="preserve">los particulares o por sociedades constituidas conforme a las leyes mexicanas, no podrá realizarse sino mediante concesiones, otorgadas por el Ejecutivo Federal, de acuerdo con las reglas y condiciones que establezcan las leyes, salvo en radiodifusión y telecomunicaciones, que serán otorgadas por el Instituto Federal de Telecomunicaciones. Las normas legales relativas a obras o trabajos de explotación de los minerales y substancias a que se refiere el párrafo cuarto, regularán la ejecución y comprobación de los que se efectúen o deban efectuarse a partir de su vigencia, independientemente de la fecha de otorgamiento de las concesiones, y su inobservancia dará lugar a la cancelación de éstas. El Gobierno Federal tiene la facultad de establecer reservas nacionales y suprimirlas. Las declaratorias correspondientes se harán por el Ejecutivo en los casos y condiciones que las leyes prevean. Tratándose de minerales radiactivos no se otorgarán concesiones. </w:t>
      </w:r>
      <w:r w:rsidRPr="006D6EDD">
        <w:rPr>
          <w:rFonts w:ascii="Arial" w:eastAsia="Arial" w:hAnsi="Arial" w:cs="Arial"/>
          <w:b/>
          <w:sz w:val="20"/>
          <w:szCs w:val="20"/>
        </w:rPr>
        <w:t>Corresponde exclusivamente a la Nación la</w:t>
      </w:r>
      <w:r w:rsidRPr="006D6EDD">
        <w:rPr>
          <w:rFonts w:ascii="Arial" w:eastAsia="Arial" w:hAnsi="Arial" w:cs="Arial"/>
          <w:sz w:val="20"/>
          <w:szCs w:val="20"/>
        </w:rPr>
        <w:t xml:space="preserve"> </w:t>
      </w:r>
      <w:r w:rsidRPr="006D6EDD">
        <w:rPr>
          <w:rFonts w:ascii="Arial" w:eastAsia="Arial" w:hAnsi="Arial" w:cs="Arial"/>
          <w:b/>
          <w:sz w:val="20"/>
          <w:szCs w:val="20"/>
        </w:rPr>
        <w:t>planeación y el control del sistema eléctrico nacional, así como el servicio público de transmisión y distribución de energía eléctrica; en estas actividades no se otorgarán concesiones, sin perjuicio de que</w:t>
      </w:r>
      <w:r w:rsidRPr="006D6EDD">
        <w:rPr>
          <w:rFonts w:ascii="Arial" w:eastAsia="Arial" w:hAnsi="Arial" w:cs="Arial"/>
          <w:sz w:val="20"/>
          <w:szCs w:val="20"/>
        </w:rPr>
        <w:t xml:space="preserve"> </w:t>
      </w:r>
      <w:r w:rsidRPr="006D6EDD">
        <w:rPr>
          <w:rFonts w:ascii="Arial" w:eastAsia="Arial" w:hAnsi="Arial" w:cs="Arial"/>
          <w:b/>
          <w:sz w:val="20"/>
          <w:szCs w:val="20"/>
        </w:rPr>
        <w:t>el Estado pueda celebrar contratos con particulares en los términos que establezcan las leyes, mismas</w:t>
      </w:r>
      <w:r w:rsidRPr="006D6EDD">
        <w:rPr>
          <w:rFonts w:ascii="Arial" w:eastAsia="Arial" w:hAnsi="Arial" w:cs="Arial"/>
          <w:sz w:val="20"/>
          <w:szCs w:val="20"/>
        </w:rPr>
        <w:t xml:space="preserve"> </w:t>
      </w:r>
      <w:r w:rsidRPr="006D6EDD">
        <w:rPr>
          <w:rFonts w:ascii="Arial" w:eastAsia="Arial" w:hAnsi="Arial" w:cs="Arial"/>
          <w:b/>
          <w:sz w:val="20"/>
          <w:szCs w:val="20"/>
        </w:rPr>
        <w:t>que determinarán la forma en que los particulares podrán participar en las demás actividades de la</w:t>
      </w:r>
      <w:r w:rsidRPr="006D6EDD">
        <w:rPr>
          <w:rFonts w:ascii="Arial" w:eastAsia="Arial" w:hAnsi="Arial" w:cs="Arial"/>
          <w:sz w:val="20"/>
          <w:szCs w:val="20"/>
        </w:rPr>
        <w:t xml:space="preserve"> </w:t>
      </w:r>
      <w:r w:rsidRPr="006D6EDD">
        <w:rPr>
          <w:rFonts w:ascii="Arial" w:eastAsia="Arial" w:hAnsi="Arial" w:cs="Arial"/>
          <w:b/>
          <w:sz w:val="20"/>
          <w:szCs w:val="20"/>
        </w:rPr>
        <w:t>industria eléctrica.”</w:t>
      </w:r>
    </w:p>
    <w:p w14:paraId="78548E1B"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sz w:val="20"/>
          <w:szCs w:val="20"/>
        </w:rPr>
        <w:t>“</w:t>
      </w:r>
      <w:r w:rsidRPr="006D6EDD">
        <w:rPr>
          <w:rFonts w:ascii="Arial" w:eastAsia="Arial" w:hAnsi="Arial" w:cs="Arial"/>
          <w:b/>
          <w:sz w:val="20"/>
          <w:szCs w:val="20"/>
        </w:rPr>
        <w:t>Artículo 28</w:t>
      </w:r>
      <w:r w:rsidRPr="006D6EDD">
        <w:rPr>
          <w:rFonts w:ascii="Arial" w:eastAsia="Arial" w:hAnsi="Arial" w:cs="Arial"/>
          <w:sz w:val="20"/>
          <w:szCs w:val="20"/>
        </w:rPr>
        <w:t>. (…)</w:t>
      </w:r>
    </w:p>
    <w:p w14:paraId="5EDC9DBD"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sz w:val="20"/>
          <w:szCs w:val="20"/>
        </w:rPr>
        <w:t xml:space="preserve">No </w:t>
      </w:r>
      <w:proofErr w:type="spellStart"/>
      <w:r w:rsidRPr="006D6EDD">
        <w:rPr>
          <w:rFonts w:ascii="Arial" w:eastAsia="Arial" w:hAnsi="Arial" w:cs="Arial"/>
          <w:sz w:val="20"/>
          <w:szCs w:val="20"/>
        </w:rPr>
        <w:t>constituirán</w:t>
      </w:r>
      <w:proofErr w:type="spellEnd"/>
      <w:r w:rsidRPr="006D6EDD">
        <w:rPr>
          <w:rFonts w:ascii="Arial" w:eastAsia="Arial" w:hAnsi="Arial" w:cs="Arial"/>
          <w:sz w:val="20"/>
          <w:szCs w:val="20"/>
        </w:rPr>
        <w:t xml:space="preserve"> monopolios las funciones que el Estado ejerza de manera exclusiva en las siguientes </w:t>
      </w:r>
      <w:proofErr w:type="spellStart"/>
      <w:r w:rsidRPr="006D6EDD">
        <w:rPr>
          <w:rFonts w:ascii="Arial" w:eastAsia="Arial" w:hAnsi="Arial" w:cs="Arial"/>
          <w:sz w:val="20"/>
          <w:szCs w:val="20"/>
        </w:rPr>
        <w:t>áreas</w:t>
      </w:r>
      <w:proofErr w:type="spellEnd"/>
      <w:r w:rsidRPr="006D6EDD">
        <w:rPr>
          <w:rFonts w:ascii="Arial" w:eastAsia="Arial" w:hAnsi="Arial" w:cs="Arial"/>
          <w:sz w:val="20"/>
          <w:szCs w:val="20"/>
        </w:rPr>
        <w:t xml:space="preserve"> </w:t>
      </w:r>
      <w:proofErr w:type="spellStart"/>
      <w:r w:rsidRPr="006D6EDD">
        <w:rPr>
          <w:rFonts w:ascii="Arial" w:eastAsia="Arial" w:hAnsi="Arial" w:cs="Arial"/>
          <w:sz w:val="20"/>
          <w:szCs w:val="20"/>
        </w:rPr>
        <w:t>estratégicas</w:t>
      </w:r>
      <w:proofErr w:type="spellEnd"/>
      <w:r w:rsidRPr="006D6EDD">
        <w:rPr>
          <w:rFonts w:ascii="Arial" w:eastAsia="Arial" w:hAnsi="Arial" w:cs="Arial"/>
          <w:sz w:val="20"/>
          <w:szCs w:val="20"/>
        </w:rPr>
        <w:t xml:space="preserve">: correos, </w:t>
      </w:r>
      <w:proofErr w:type="spellStart"/>
      <w:r w:rsidRPr="006D6EDD">
        <w:rPr>
          <w:rFonts w:ascii="Arial" w:eastAsia="Arial" w:hAnsi="Arial" w:cs="Arial"/>
          <w:sz w:val="20"/>
          <w:szCs w:val="20"/>
        </w:rPr>
        <w:t>telégrafos</w:t>
      </w:r>
      <w:proofErr w:type="spellEnd"/>
      <w:r w:rsidRPr="006D6EDD">
        <w:rPr>
          <w:rFonts w:ascii="Arial" w:eastAsia="Arial" w:hAnsi="Arial" w:cs="Arial"/>
          <w:sz w:val="20"/>
          <w:szCs w:val="20"/>
        </w:rPr>
        <w:t xml:space="preserve"> y </w:t>
      </w:r>
      <w:proofErr w:type="spellStart"/>
      <w:r w:rsidRPr="006D6EDD">
        <w:rPr>
          <w:rFonts w:ascii="Arial" w:eastAsia="Arial" w:hAnsi="Arial" w:cs="Arial"/>
          <w:sz w:val="20"/>
          <w:szCs w:val="20"/>
        </w:rPr>
        <w:t>radiotelegrafía</w:t>
      </w:r>
      <w:proofErr w:type="spellEnd"/>
      <w:r w:rsidRPr="006D6EDD">
        <w:rPr>
          <w:rFonts w:ascii="Arial" w:eastAsia="Arial" w:hAnsi="Arial" w:cs="Arial"/>
          <w:sz w:val="20"/>
          <w:szCs w:val="20"/>
        </w:rPr>
        <w:t xml:space="preserve">; minerales radiactivos y </w:t>
      </w:r>
      <w:proofErr w:type="spellStart"/>
      <w:r w:rsidRPr="006D6EDD">
        <w:rPr>
          <w:rFonts w:ascii="Arial" w:eastAsia="Arial" w:hAnsi="Arial" w:cs="Arial"/>
          <w:sz w:val="20"/>
          <w:szCs w:val="20"/>
        </w:rPr>
        <w:t>generación</w:t>
      </w:r>
      <w:proofErr w:type="spellEnd"/>
      <w:r w:rsidRPr="006D6EDD">
        <w:rPr>
          <w:rFonts w:ascii="Arial" w:eastAsia="Arial" w:hAnsi="Arial" w:cs="Arial"/>
          <w:sz w:val="20"/>
          <w:szCs w:val="20"/>
        </w:rPr>
        <w:t xml:space="preserve"> de </w:t>
      </w:r>
      <w:proofErr w:type="spellStart"/>
      <w:r w:rsidRPr="006D6EDD">
        <w:rPr>
          <w:rFonts w:ascii="Arial" w:eastAsia="Arial" w:hAnsi="Arial" w:cs="Arial"/>
          <w:sz w:val="20"/>
          <w:szCs w:val="20"/>
        </w:rPr>
        <w:t>energía</w:t>
      </w:r>
      <w:proofErr w:type="spellEnd"/>
      <w:r w:rsidRPr="006D6EDD">
        <w:rPr>
          <w:rFonts w:ascii="Arial" w:eastAsia="Arial" w:hAnsi="Arial" w:cs="Arial"/>
          <w:sz w:val="20"/>
          <w:szCs w:val="20"/>
        </w:rPr>
        <w:t xml:space="preserve"> nuclear; </w:t>
      </w:r>
      <w:r w:rsidRPr="006D6EDD">
        <w:rPr>
          <w:rFonts w:ascii="Arial" w:eastAsia="Arial" w:hAnsi="Arial" w:cs="Arial"/>
          <w:b/>
          <w:sz w:val="20"/>
          <w:szCs w:val="20"/>
        </w:rPr>
        <w:t xml:space="preserve">la </w:t>
      </w:r>
      <w:proofErr w:type="spellStart"/>
      <w:r w:rsidRPr="006D6EDD">
        <w:rPr>
          <w:rFonts w:ascii="Arial" w:eastAsia="Arial" w:hAnsi="Arial" w:cs="Arial"/>
          <w:b/>
          <w:sz w:val="20"/>
          <w:szCs w:val="20"/>
        </w:rPr>
        <w:t>planeación</w:t>
      </w:r>
      <w:proofErr w:type="spellEnd"/>
      <w:r w:rsidRPr="006D6EDD">
        <w:rPr>
          <w:rFonts w:ascii="Arial" w:eastAsia="Arial" w:hAnsi="Arial" w:cs="Arial"/>
          <w:b/>
          <w:sz w:val="20"/>
          <w:szCs w:val="20"/>
        </w:rPr>
        <w:t xml:space="preserve"> y el control del sistema </w:t>
      </w:r>
      <w:proofErr w:type="spellStart"/>
      <w:r w:rsidRPr="006D6EDD">
        <w:rPr>
          <w:rFonts w:ascii="Arial" w:eastAsia="Arial" w:hAnsi="Arial" w:cs="Arial"/>
          <w:b/>
          <w:sz w:val="20"/>
          <w:szCs w:val="20"/>
        </w:rPr>
        <w:t>eléctrico</w:t>
      </w:r>
      <w:proofErr w:type="spellEnd"/>
      <w:r w:rsidRPr="006D6EDD">
        <w:rPr>
          <w:rFonts w:ascii="Arial" w:eastAsia="Arial" w:hAnsi="Arial" w:cs="Arial"/>
          <w:b/>
          <w:sz w:val="20"/>
          <w:szCs w:val="20"/>
        </w:rPr>
        <w:t xml:space="preserve"> nacional, </w:t>
      </w:r>
      <w:proofErr w:type="spellStart"/>
      <w:r w:rsidRPr="006D6EDD">
        <w:rPr>
          <w:rFonts w:ascii="Arial" w:eastAsia="Arial" w:hAnsi="Arial" w:cs="Arial"/>
          <w:b/>
          <w:sz w:val="20"/>
          <w:szCs w:val="20"/>
        </w:rPr>
        <w:t>asi</w:t>
      </w:r>
      <w:proofErr w:type="spellEnd"/>
      <w:r w:rsidRPr="006D6EDD">
        <w:rPr>
          <w:rFonts w:ascii="Arial" w:eastAsia="Arial" w:hAnsi="Arial" w:cs="Arial"/>
          <w:b/>
          <w:sz w:val="20"/>
          <w:szCs w:val="20"/>
        </w:rPr>
        <w:t xml:space="preserve">́ como el servicio </w:t>
      </w:r>
      <w:proofErr w:type="spellStart"/>
      <w:r w:rsidRPr="006D6EDD">
        <w:rPr>
          <w:rFonts w:ascii="Arial" w:eastAsia="Arial" w:hAnsi="Arial" w:cs="Arial"/>
          <w:b/>
          <w:sz w:val="20"/>
          <w:szCs w:val="20"/>
        </w:rPr>
        <w:t>público</w:t>
      </w:r>
      <w:proofErr w:type="spellEnd"/>
      <w:r w:rsidRPr="006D6EDD">
        <w:rPr>
          <w:rFonts w:ascii="Arial" w:eastAsia="Arial" w:hAnsi="Arial" w:cs="Arial"/>
          <w:b/>
          <w:sz w:val="20"/>
          <w:szCs w:val="20"/>
        </w:rPr>
        <w:t xml:space="preserve"> de </w:t>
      </w:r>
      <w:proofErr w:type="spellStart"/>
      <w:r w:rsidRPr="006D6EDD">
        <w:rPr>
          <w:rFonts w:ascii="Arial" w:eastAsia="Arial" w:hAnsi="Arial" w:cs="Arial"/>
          <w:b/>
          <w:sz w:val="20"/>
          <w:szCs w:val="20"/>
        </w:rPr>
        <w:t>transmisión</w:t>
      </w:r>
      <w:proofErr w:type="spellEnd"/>
      <w:r w:rsidRPr="006D6EDD">
        <w:rPr>
          <w:rFonts w:ascii="Arial" w:eastAsia="Arial" w:hAnsi="Arial" w:cs="Arial"/>
          <w:b/>
          <w:sz w:val="20"/>
          <w:szCs w:val="20"/>
        </w:rPr>
        <w:t xml:space="preserve"> y </w:t>
      </w:r>
      <w:proofErr w:type="spellStart"/>
      <w:r w:rsidRPr="006D6EDD">
        <w:rPr>
          <w:rFonts w:ascii="Arial" w:eastAsia="Arial" w:hAnsi="Arial" w:cs="Arial"/>
          <w:b/>
          <w:sz w:val="20"/>
          <w:szCs w:val="20"/>
        </w:rPr>
        <w:t>distribución</w:t>
      </w:r>
      <w:proofErr w:type="spellEnd"/>
      <w:r w:rsidRPr="006D6EDD">
        <w:rPr>
          <w:rFonts w:ascii="Arial" w:eastAsia="Arial" w:hAnsi="Arial" w:cs="Arial"/>
          <w:b/>
          <w:sz w:val="20"/>
          <w:szCs w:val="20"/>
        </w:rPr>
        <w:t xml:space="preserve"> de </w:t>
      </w:r>
      <w:proofErr w:type="spellStart"/>
      <w:r w:rsidRPr="006D6EDD">
        <w:rPr>
          <w:rFonts w:ascii="Arial" w:eastAsia="Arial" w:hAnsi="Arial" w:cs="Arial"/>
          <w:b/>
          <w:sz w:val="20"/>
          <w:szCs w:val="20"/>
        </w:rPr>
        <w:t>energía</w:t>
      </w:r>
      <w:proofErr w:type="spellEnd"/>
      <w:r w:rsidRPr="006D6EDD">
        <w:rPr>
          <w:rFonts w:ascii="Arial" w:eastAsia="Arial" w:hAnsi="Arial" w:cs="Arial"/>
          <w:b/>
          <w:sz w:val="20"/>
          <w:szCs w:val="20"/>
        </w:rPr>
        <w:t xml:space="preserve"> </w:t>
      </w:r>
      <w:proofErr w:type="spellStart"/>
      <w:r w:rsidRPr="006D6EDD">
        <w:rPr>
          <w:rFonts w:ascii="Arial" w:eastAsia="Arial" w:hAnsi="Arial" w:cs="Arial"/>
          <w:b/>
          <w:sz w:val="20"/>
          <w:szCs w:val="20"/>
        </w:rPr>
        <w:t>eléctrica</w:t>
      </w:r>
      <w:proofErr w:type="spellEnd"/>
      <w:r w:rsidRPr="006D6EDD">
        <w:rPr>
          <w:rFonts w:ascii="Arial" w:eastAsia="Arial" w:hAnsi="Arial" w:cs="Arial"/>
          <w:sz w:val="20"/>
          <w:szCs w:val="20"/>
        </w:rPr>
        <w:t xml:space="preserve">, y la </w:t>
      </w:r>
      <w:proofErr w:type="spellStart"/>
      <w:r w:rsidRPr="006D6EDD">
        <w:rPr>
          <w:rFonts w:ascii="Arial" w:eastAsia="Arial" w:hAnsi="Arial" w:cs="Arial"/>
          <w:sz w:val="20"/>
          <w:szCs w:val="20"/>
        </w:rPr>
        <w:t>exploración</w:t>
      </w:r>
      <w:proofErr w:type="spellEnd"/>
      <w:r w:rsidRPr="006D6EDD">
        <w:rPr>
          <w:rFonts w:ascii="Arial" w:eastAsia="Arial" w:hAnsi="Arial" w:cs="Arial"/>
          <w:sz w:val="20"/>
          <w:szCs w:val="20"/>
        </w:rPr>
        <w:t xml:space="preserve"> y </w:t>
      </w:r>
      <w:proofErr w:type="spellStart"/>
      <w:r w:rsidRPr="006D6EDD">
        <w:rPr>
          <w:rFonts w:ascii="Arial" w:eastAsia="Arial" w:hAnsi="Arial" w:cs="Arial"/>
          <w:sz w:val="20"/>
          <w:szCs w:val="20"/>
        </w:rPr>
        <w:t>extracción</w:t>
      </w:r>
      <w:proofErr w:type="spellEnd"/>
      <w:r w:rsidRPr="006D6EDD">
        <w:rPr>
          <w:rFonts w:ascii="Arial" w:eastAsia="Arial" w:hAnsi="Arial" w:cs="Arial"/>
          <w:sz w:val="20"/>
          <w:szCs w:val="20"/>
        </w:rPr>
        <w:t xml:space="preserve"> del </w:t>
      </w:r>
      <w:proofErr w:type="spellStart"/>
      <w:r w:rsidRPr="006D6EDD">
        <w:rPr>
          <w:rFonts w:ascii="Arial" w:eastAsia="Arial" w:hAnsi="Arial" w:cs="Arial"/>
          <w:sz w:val="20"/>
          <w:szCs w:val="20"/>
        </w:rPr>
        <w:t>petróleo</w:t>
      </w:r>
      <w:proofErr w:type="spellEnd"/>
      <w:r w:rsidRPr="006D6EDD">
        <w:rPr>
          <w:rFonts w:ascii="Arial" w:eastAsia="Arial" w:hAnsi="Arial" w:cs="Arial"/>
          <w:sz w:val="20"/>
          <w:szCs w:val="20"/>
        </w:rPr>
        <w:t xml:space="preserve"> y de los </w:t>
      </w:r>
      <w:proofErr w:type="spellStart"/>
      <w:r w:rsidRPr="006D6EDD">
        <w:rPr>
          <w:rFonts w:ascii="Arial" w:eastAsia="Arial" w:hAnsi="Arial" w:cs="Arial"/>
          <w:sz w:val="20"/>
          <w:szCs w:val="20"/>
        </w:rPr>
        <w:t>demás</w:t>
      </w:r>
      <w:proofErr w:type="spellEnd"/>
      <w:r w:rsidRPr="006D6EDD">
        <w:rPr>
          <w:rFonts w:ascii="Arial" w:eastAsia="Arial" w:hAnsi="Arial" w:cs="Arial"/>
          <w:sz w:val="20"/>
          <w:szCs w:val="20"/>
        </w:rPr>
        <w:t xml:space="preserve"> hidrocarburos, en los </w:t>
      </w:r>
      <w:proofErr w:type="spellStart"/>
      <w:r w:rsidRPr="006D6EDD">
        <w:rPr>
          <w:rFonts w:ascii="Arial" w:eastAsia="Arial" w:hAnsi="Arial" w:cs="Arial"/>
          <w:sz w:val="20"/>
          <w:szCs w:val="20"/>
        </w:rPr>
        <w:t>términos</w:t>
      </w:r>
      <w:proofErr w:type="spellEnd"/>
      <w:r w:rsidRPr="006D6EDD">
        <w:rPr>
          <w:rFonts w:ascii="Arial" w:eastAsia="Arial" w:hAnsi="Arial" w:cs="Arial"/>
          <w:sz w:val="20"/>
          <w:szCs w:val="20"/>
        </w:rPr>
        <w:t xml:space="preserve"> de los </w:t>
      </w:r>
      <w:proofErr w:type="spellStart"/>
      <w:r w:rsidRPr="006D6EDD">
        <w:rPr>
          <w:rFonts w:ascii="Arial" w:eastAsia="Arial" w:hAnsi="Arial" w:cs="Arial"/>
          <w:sz w:val="20"/>
          <w:szCs w:val="20"/>
        </w:rPr>
        <w:t>párrafos</w:t>
      </w:r>
      <w:proofErr w:type="spellEnd"/>
      <w:r w:rsidRPr="006D6EDD">
        <w:rPr>
          <w:rFonts w:ascii="Arial" w:eastAsia="Arial" w:hAnsi="Arial" w:cs="Arial"/>
          <w:sz w:val="20"/>
          <w:szCs w:val="20"/>
        </w:rPr>
        <w:t xml:space="preserve"> sexto y </w:t>
      </w:r>
      <w:proofErr w:type="spellStart"/>
      <w:r w:rsidRPr="006D6EDD">
        <w:rPr>
          <w:rFonts w:ascii="Arial" w:eastAsia="Arial" w:hAnsi="Arial" w:cs="Arial"/>
          <w:sz w:val="20"/>
          <w:szCs w:val="20"/>
        </w:rPr>
        <w:t>séptimo</w:t>
      </w:r>
      <w:proofErr w:type="spellEnd"/>
      <w:r w:rsidRPr="006D6EDD">
        <w:rPr>
          <w:rFonts w:ascii="Arial" w:eastAsia="Arial" w:hAnsi="Arial" w:cs="Arial"/>
          <w:sz w:val="20"/>
          <w:szCs w:val="20"/>
        </w:rPr>
        <w:t xml:space="preserve"> del </w:t>
      </w:r>
      <w:proofErr w:type="spellStart"/>
      <w:r w:rsidRPr="006D6EDD">
        <w:rPr>
          <w:rFonts w:ascii="Arial" w:eastAsia="Arial" w:hAnsi="Arial" w:cs="Arial"/>
          <w:sz w:val="20"/>
          <w:szCs w:val="20"/>
        </w:rPr>
        <w:t>artículo</w:t>
      </w:r>
      <w:proofErr w:type="spellEnd"/>
      <w:r w:rsidRPr="006D6EDD">
        <w:rPr>
          <w:rFonts w:ascii="Arial" w:eastAsia="Arial" w:hAnsi="Arial" w:cs="Arial"/>
          <w:sz w:val="20"/>
          <w:szCs w:val="20"/>
        </w:rPr>
        <w:t xml:space="preserve"> 27 de esta </w:t>
      </w:r>
      <w:proofErr w:type="spellStart"/>
      <w:r w:rsidRPr="006D6EDD">
        <w:rPr>
          <w:rFonts w:ascii="Arial" w:eastAsia="Arial" w:hAnsi="Arial" w:cs="Arial"/>
          <w:sz w:val="20"/>
          <w:szCs w:val="20"/>
        </w:rPr>
        <w:t>Constitución</w:t>
      </w:r>
      <w:proofErr w:type="spellEnd"/>
      <w:r w:rsidRPr="006D6EDD">
        <w:rPr>
          <w:rFonts w:ascii="Arial" w:eastAsia="Arial" w:hAnsi="Arial" w:cs="Arial"/>
          <w:sz w:val="20"/>
          <w:szCs w:val="20"/>
        </w:rPr>
        <w:t xml:space="preserve">, respectivamente; </w:t>
      </w:r>
      <w:proofErr w:type="spellStart"/>
      <w:r w:rsidRPr="006D6EDD">
        <w:rPr>
          <w:rFonts w:ascii="Arial" w:eastAsia="Arial" w:hAnsi="Arial" w:cs="Arial"/>
          <w:sz w:val="20"/>
          <w:szCs w:val="20"/>
        </w:rPr>
        <w:t>asi</w:t>
      </w:r>
      <w:proofErr w:type="spellEnd"/>
      <w:r w:rsidRPr="006D6EDD">
        <w:rPr>
          <w:rFonts w:ascii="Arial" w:eastAsia="Arial" w:hAnsi="Arial" w:cs="Arial"/>
          <w:sz w:val="20"/>
          <w:szCs w:val="20"/>
        </w:rPr>
        <w:t xml:space="preserve">́ como las actividades que expresamente </w:t>
      </w:r>
      <w:proofErr w:type="spellStart"/>
      <w:r w:rsidRPr="006D6EDD">
        <w:rPr>
          <w:rFonts w:ascii="Arial" w:eastAsia="Arial" w:hAnsi="Arial" w:cs="Arial"/>
          <w:sz w:val="20"/>
          <w:szCs w:val="20"/>
        </w:rPr>
        <w:t>señalen</w:t>
      </w:r>
      <w:proofErr w:type="spellEnd"/>
      <w:r w:rsidRPr="006D6EDD">
        <w:rPr>
          <w:rFonts w:ascii="Arial" w:eastAsia="Arial" w:hAnsi="Arial" w:cs="Arial"/>
          <w:sz w:val="20"/>
          <w:szCs w:val="20"/>
        </w:rPr>
        <w:t xml:space="preserve"> las leyes que expida el Congreso de la </w:t>
      </w:r>
      <w:proofErr w:type="spellStart"/>
      <w:r w:rsidRPr="006D6EDD">
        <w:rPr>
          <w:rFonts w:ascii="Arial" w:eastAsia="Arial" w:hAnsi="Arial" w:cs="Arial"/>
          <w:sz w:val="20"/>
          <w:szCs w:val="20"/>
        </w:rPr>
        <w:t>Unión</w:t>
      </w:r>
      <w:proofErr w:type="spellEnd"/>
      <w:r w:rsidRPr="006D6EDD">
        <w:rPr>
          <w:rFonts w:ascii="Arial" w:eastAsia="Arial" w:hAnsi="Arial" w:cs="Arial"/>
          <w:sz w:val="20"/>
          <w:szCs w:val="20"/>
        </w:rPr>
        <w:t xml:space="preserve">. La </w:t>
      </w:r>
      <w:proofErr w:type="spellStart"/>
      <w:r w:rsidRPr="006D6EDD">
        <w:rPr>
          <w:rFonts w:ascii="Arial" w:eastAsia="Arial" w:hAnsi="Arial" w:cs="Arial"/>
          <w:sz w:val="20"/>
          <w:szCs w:val="20"/>
        </w:rPr>
        <w:t>comunicación</w:t>
      </w:r>
      <w:proofErr w:type="spellEnd"/>
      <w:r w:rsidRPr="006D6EDD">
        <w:rPr>
          <w:rFonts w:ascii="Arial" w:eastAsia="Arial" w:hAnsi="Arial" w:cs="Arial"/>
          <w:sz w:val="20"/>
          <w:szCs w:val="20"/>
        </w:rPr>
        <w:t xml:space="preserve"> </w:t>
      </w:r>
      <w:proofErr w:type="spellStart"/>
      <w:r w:rsidRPr="006D6EDD">
        <w:rPr>
          <w:rFonts w:ascii="Arial" w:eastAsia="Arial" w:hAnsi="Arial" w:cs="Arial"/>
          <w:sz w:val="20"/>
          <w:szCs w:val="20"/>
        </w:rPr>
        <w:t>vía</w:t>
      </w:r>
      <w:proofErr w:type="spellEnd"/>
      <w:r w:rsidRPr="006D6EDD">
        <w:rPr>
          <w:rFonts w:ascii="Arial" w:eastAsia="Arial" w:hAnsi="Arial" w:cs="Arial"/>
          <w:sz w:val="20"/>
          <w:szCs w:val="20"/>
        </w:rPr>
        <w:t xml:space="preserve"> </w:t>
      </w:r>
      <w:proofErr w:type="spellStart"/>
      <w:r w:rsidRPr="006D6EDD">
        <w:rPr>
          <w:rFonts w:ascii="Arial" w:eastAsia="Arial" w:hAnsi="Arial" w:cs="Arial"/>
          <w:sz w:val="20"/>
          <w:szCs w:val="20"/>
        </w:rPr>
        <w:t>satélite</w:t>
      </w:r>
      <w:proofErr w:type="spellEnd"/>
      <w:r w:rsidRPr="006D6EDD">
        <w:rPr>
          <w:rFonts w:ascii="Arial" w:eastAsia="Arial" w:hAnsi="Arial" w:cs="Arial"/>
          <w:sz w:val="20"/>
          <w:szCs w:val="20"/>
        </w:rPr>
        <w:t xml:space="preserve"> y los ferrocarriles son </w:t>
      </w:r>
      <w:proofErr w:type="spellStart"/>
      <w:r w:rsidRPr="006D6EDD">
        <w:rPr>
          <w:rFonts w:ascii="Arial" w:eastAsia="Arial" w:hAnsi="Arial" w:cs="Arial"/>
          <w:sz w:val="20"/>
          <w:szCs w:val="20"/>
        </w:rPr>
        <w:t>áreas</w:t>
      </w:r>
      <w:proofErr w:type="spellEnd"/>
      <w:r w:rsidRPr="006D6EDD">
        <w:rPr>
          <w:rFonts w:ascii="Arial" w:eastAsia="Arial" w:hAnsi="Arial" w:cs="Arial"/>
          <w:sz w:val="20"/>
          <w:szCs w:val="20"/>
        </w:rPr>
        <w:t xml:space="preserve"> prioritarias para el desarrollo nacional en los </w:t>
      </w:r>
      <w:proofErr w:type="spellStart"/>
      <w:r w:rsidRPr="006D6EDD">
        <w:rPr>
          <w:rFonts w:ascii="Arial" w:eastAsia="Arial" w:hAnsi="Arial" w:cs="Arial"/>
          <w:sz w:val="20"/>
          <w:szCs w:val="20"/>
        </w:rPr>
        <w:t>términos</w:t>
      </w:r>
      <w:proofErr w:type="spellEnd"/>
      <w:r w:rsidRPr="006D6EDD">
        <w:rPr>
          <w:rFonts w:ascii="Arial" w:eastAsia="Arial" w:hAnsi="Arial" w:cs="Arial"/>
          <w:sz w:val="20"/>
          <w:szCs w:val="20"/>
        </w:rPr>
        <w:t xml:space="preserve"> del </w:t>
      </w:r>
      <w:proofErr w:type="spellStart"/>
      <w:r w:rsidRPr="006D6EDD">
        <w:rPr>
          <w:rFonts w:ascii="Arial" w:eastAsia="Arial" w:hAnsi="Arial" w:cs="Arial"/>
          <w:sz w:val="20"/>
          <w:szCs w:val="20"/>
        </w:rPr>
        <w:t>artículo</w:t>
      </w:r>
      <w:proofErr w:type="spellEnd"/>
      <w:r w:rsidRPr="006D6EDD">
        <w:rPr>
          <w:rFonts w:ascii="Arial" w:eastAsia="Arial" w:hAnsi="Arial" w:cs="Arial"/>
          <w:sz w:val="20"/>
          <w:szCs w:val="20"/>
        </w:rPr>
        <w:t xml:space="preserve"> 25 de esta </w:t>
      </w:r>
      <w:proofErr w:type="spellStart"/>
      <w:r w:rsidRPr="006D6EDD">
        <w:rPr>
          <w:rFonts w:ascii="Arial" w:eastAsia="Arial" w:hAnsi="Arial" w:cs="Arial"/>
          <w:sz w:val="20"/>
          <w:szCs w:val="20"/>
        </w:rPr>
        <w:t>Constitución</w:t>
      </w:r>
      <w:proofErr w:type="spellEnd"/>
      <w:r w:rsidRPr="006D6EDD">
        <w:rPr>
          <w:rFonts w:ascii="Arial" w:eastAsia="Arial" w:hAnsi="Arial" w:cs="Arial"/>
          <w:sz w:val="20"/>
          <w:szCs w:val="20"/>
        </w:rPr>
        <w:t xml:space="preserve">; el Estado al ejercer en ellas su </w:t>
      </w:r>
      <w:proofErr w:type="spellStart"/>
      <w:r w:rsidRPr="006D6EDD">
        <w:rPr>
          <w:rFonts w:ascii="Arial" w:eastAsia="Arial" w:hAnsi="Arial" w:cs="Arial"/>
          <w:sz w:val="20"/>
          <w:szCs w:val="20"/>
        </w:rPr>
        <w:t>rectoría</w:t>
      </w:r>
      <w:proofErr w:type="spellEnd"/>
      <w:r w:rsidRPr="006D6EDD">
        <w:rPr>
          <w:rFonts w:ascii="Arial" w:eastAsia="Arial" w:hAnsi="Arial" w:cs="Arial"/>
          <w:sz w:val="20"/>
          <w:szCs w:val="20"/>
        </w:rPr>
        <w:t xml:space="preserve">, </w:t>
      </w:r>
      <w:proofErr w:type="spellStart"/>
      <w:r w:rsidRPr="006D6EDD">
        <w:rPr>
          <w:rFonts w:ascii="Arial" w:eastAsia="Arial" w:hAnsi="Arial" w:cs="Arial"/>
          <w:sz w:val="20"/>
          <w:szCs w:val="20"/>
        </w:rPr>
        <w:t>protegera</w:t>
      </w:r>
      <w:proofErr w:type="spellEnd"/>
      <w:r w:rsidRPr="006D6EDD">
        <w:rPr>
          <w:rFonts w:ascii="Arial" w:eastAsia="Arial" w:hAnsi="Arial" w:cs="Arial"/>
          <w:sz w:val="20"/>
          <w:szCs w:val="20"/>
        </w:rPr>
        <w:t xml:space="preserve">́ la seguridad y la </w:t>
      </w:r>
      <w:proofErr w:type="spellStart"/>
      <w:r w:rsidRPr="006D6EDD">
        <w:rPr>
          <w:rFonts w:ascii="Arial" w:eastAsia="Arial" w:hAnsi="Arial" w:cs="Arial"/>
          <w:sz w:val="20"/>
          <w:szCs w:val="20"/>
        </w:rPr>
        <w:t>soberanía</w:t>
      </w:r>
      <w:proofErr w:type="spellEnd"/>
      <w:r w:rsidRPr="006D6EDD">
        <w:rPr>
          <w:rFonts w:ascii="Arial" w:eastAsia="Arial" w:hAnsi="Arial" w:cs="Arial"/>
          <w:sz w:val="20"/>
          <w:szCs w:val="20"/>
        </w:rPr>
        <w:t xml:space="preserve"> de la </w:t>
      </w:r>
      <w:proofErr w:type="spellStart"/>
      <w:r w:rsidRPr="006D6EDD">
        <w:rPr>
          <w:rFonts w:ascii="Arial" w:eastAsia="Arial" w:hAnsi="Arial" w:cs="Arial"/>
          <w:sz w:val="20"/>
          <w:szCs w:val="20"/>
        </w:rPr>
        <w:t>Nación</w:t>
      </w:r>
      <w:proofErr w:type="spellEnd"/>
      <w:r w:rsidRPr="006D6EDD">
        <w:rPr>
          <w:rFonts w:ascii="Arial" w:eastAsia="Arial" w:hAnsi="Arial" w:cs="Arial"/>
          <w:sz w:val="20"/>
          <w:szCs w:val="20"/>
        </w:rPr>
        <w:t xml:space="preserve">, y al otorgar concesiones o permisos </w:t>
      </w:r>
      <w:proofErr w:type="spellStart"/>
      <w:r w:rsidRPr="006D6EDD">
        <w:rPr>
          <w:rFonts w:ascii="Arial" w:eastAsia="Arial" w:hAnsi="Arial" w:cs="Arial"/>
          <w:sz w:val="20"/>
          <w:szCs w:val="20"/>
        </w:rPr>
        <w:t>mantendra</w:t>
      </w:r>
      <w:proofErr w:type="spellEnd"/>
      <w:r w:rsidRPr="006D6EDD">
        <w:rPr>
          <w:rFonts w:ascii="Arial" w:eastAsia="Arial" w:hAnsi="Arial" w:cs="Arial"/>
          <w:sz w:val="20"/>
          <w:szCs w:val="20"/>
        </w:rPr>
        <w:t xml:space="preserve">́ o </w:t>
      </w:r>
      <w:proofErr w:type="spellStart"/>
      <w:r w:rsidRPr="006D6EDD">
        <w:rPr>
          <w:rFonts w:ascii="Arial" w:eastAsia="Arial" w:hAnsi="Arial" w:cs="Arial"/>
          <w:sz w:val="20"/>
          <w:szCs w:val="20"/>
        </w:rPr>
        <w:t>establecera</w:t>
      </w:r>
      <w:proofErr w:type="spellEnd"/>
      <w:r w:rsidRPr="006D6EDD">
        <w:rPr>
          <w:rFonts w:ascii="Arial" w:eastAsia="Arial" w:hAnsi="Arial" w:cs="Arial"/>
          <w:sz w:val="20"/>
          <w:szCs w:val="20"/>
        </w:rPr>
        <w:t xml:space="preserve">́ el dominio de las respectivas </w:t>
      </w:r>
      <w:proofErr w:type="spellStart"/>
      <w:r w:rsidRPr="006D6EDD">
        <w:rPr>
          <w:rFonts w:ascii="Arial" w:eastAsia="Arial" w:hAnsi="Arial" w:cs="Arial"/>
          <w:sz w:val="20"/>
          <w:szCs w:val="20"/>
        </w:rPr>
        <w:t>vías</w:t>
      </w:r>
      <w:proofErr w:type="spellEnd"/>
      <w:r w:rsidRPr="006D6EDD">
        <w:rPr>
          <w:rFonts w:ascii="Arial" w:eastAsia="Arial" w:hAnsi="Arial" w:cs="Arial"/>
          <w:sz w:val="20"/>
          <w:szCs w:val="20"/>
        </w:rPr>
        <w:t xml:space="preserve"> de </w:t>
      </w:r>
      <w:proofErr w:type="spellStart"/>
      <w:r w:rsidRPr="006D6EDD">
        <w:rPr>
          <w:rFonts w:ascii="Arial" w:eastAsia="Arial" w:hAnsi="Arial" w:cs="Arial"/>
          <w:sz w:val="20"/>
          <w:szCs w:val="20"/>
        </w:rPr>
        <w:t>comunicación</w:t>
      </w:r>
      <w:proofErr w:type="spellEnd"/>
      <w:r w:rsidRPr="006D6EDD">
        <w:rPr>
          <w:rFonts w:ascii="Arial" w:eastAsia="Arial" w:hAnsi="Arial" w:cs="Arial"/>
          <w:sz w:val="20"/>
          <w:szCs w:val="20"/>
        </w:rPr>
        <w:t xml:space="preserve"> de acuerdo con las leyes de la materia. </w:t>
      </w:r>
    </w:p>
    <w:p w14:paraId="509C4648"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sz w:val="20"/>
          <w:szCs w:val="20"/>
        </w:rPr>
        <w:t>(…)</w:t>
      </w:r>
    </w:p>
    <w:p w14:paraId="16412435" w14:textId="77777777" w:rsidR="00893E39" w:rsidRPr="006D6EDD" w:rsidRDefault="009A2ED4" w:rsidP="006D6EDD">
      <w:pPr>
        <w:jc w:val="both"/>
        <w:rPr>
          <w:rFonts w:ascii="Arial" w:eastAsia="Arial" w:hAnsi="Arial" w:cs="Arial"/>
          <w:sz w:val="20"/>
          <w:szCs w:val="20"/>
          <w:highlight w:val="yellow"/>
        </w:rPr>
      </w:pPr>
      <w:r w:rsidRPr="006D6EDD">
        <w:rPr>
          <w:rFonts w:ascii="Arial" w:eastAsia="Arial" w:hAnsi="Arial" w:cs="Arial"/>
          <w:sz w:val="20"/>
          <w:szCs w:val="20"/>
        </w:rPr>
        <w:t xml:space="preserve">El Poder Ejecutivo contará con los </w:t>
      </w:r>
      <w:proofErr w:type="spellStart"/>
      <w:r w:rsidRPr="006D6EDD">
        <w:rPr>
          <w:rFonts w:ascii="Arial" w:eastAsia="Arial" w:hAnsi="Arial" w:cs="Arial"/>
          <w:sz w:val="20"/>
          <w:szCs w:val="20"/>
        </w:rPr>
        <w:t>órganos</w:t>
      </w:r>
      <w:proofErr w:type="spellEnd"/>
      <w:r w:rsidRPr="006D6EDD">
        <w:rPr>
          <w:rFonts w:ascii="Arial" w:eastAsia="Arial" w:hAnsi="Arial" w:cs="Arial"/>
          <w:sz w:val="20"/>
          <w:szCs w:val="20"/>
        </w:rPr>
        <w:t xml:space="preserve"> reguladores coordinados en materia </w:t>
      </w:r>
      <w:proofErr w:type="spellStart"/>
      <w:r w:rsidRPr="006D6EDD">
        <w:rPr>
          <w:rFonts w:ascii="Arial" w:eastAsia="Arial" w:hAnsi="Arial" w:cs="Arial"/>
          <w:sz w:val="20"/>
          <w:szCs w:val="20"/>
        </w:rPr>
        <w:t>energética</w:t>
      </w:r>
      <w:proofErr w:type="spellEnd"/>
      <w:r w:rsidRPr="006D6EDD">
        <w:rPr>
          <w:rFonts w:ascii="Arial" w:eastAsia="Arial" w:hAnsi="Arial" w:cs="Arial"/>
          <w:sz w:val="20"/>
          <w:szCs w:val="20"/>
        </w:rPr>
        <w:t xml:space="preserve">, denominados </w:t>
      </w:r>
      <w:proofErr w:type="spellStart"/>
      <w:r w:rsidRPr="006D6EDD">
        <w:rPr>
          <w:rFonts w:ascii="Arial" w:eastAsia="Arial" w:hAnsi="Arial" w:cs="Arial"/>
          <w:sz w:val="20"/>
          <w:szCs w:val="20"/>
        </w:rPr>
        <w:t>Comisión</w:t>
      </w:r>
      <w:proofErr w:type="spellEnd"/>
      <w:r w:rsidRPr="006D6EDD">
        <w:rPr>
          <w:rFonts w:ascii="Arial" w:eastAsia="Arial" w:hAnsi="Arial" w:cs="Arial"/>
          <w:sz w:val="20"/>
          <w:szCs w:val="20"/>
        </w:rPr>
        <w:t xml:space="preserve"> Nacional de Hidrocarburos y </w:t>
      </w:r>
      <w:proofErr w:type="spellStart"/>
      <w:r w:rsidRPr="006D6EDD">
        <w:rPr>
          <w:rFonts w:ascii="Arial" w:eastAsia="Arial" w:hAnsi="Arial" w:cs="Arial"/>
          <w:b/>
          <w:sz w:val="20"/>
          <w:szCs w:val="20"/>
        </w:rPr>
        <w:t>Comisión</w:t>
      </w:r>
      <w:proofErr w:type="spellEnd"/>
      <w:r w:rsidRPr="006D6EDD">
        <w:rPr>
          <w:rFonts w:ascii="Arial" w:eastAsia="Arial" w:hAnsi="Arial" w:cs="Arial"/>
          <w:b/>
          <w:sz w:val="20"/>
          <w:szCs w:val="20"/>
        </w:rPr>
        <w:t xml:space="preserve"> Reguladora de </w:t>
      </w:r>
      <w:proofErr w:type="spellStart"/>
      <w:r w:rsidRPr="006D6EDD">
        <w:rPr>
          <w:rFonts w:ascii="Arial" w:eastAsia="Arial" w:hAnsi="Arial" w:cs="Arial"/>
          <w:b/>
          <w:sz w:val="20"/>
          <w:szCs w:val="20"/>
        </w:rPr>
        <w:t>Energía</w:t>
      </w:r>
      <w:proofErr w:type="spellEnd"/>
      <w:r w:rsidRPr="006D6EDD">
        <w:rPr>
          <w:rFonts w:ascii="Arial" w:eastAsia="Arial" w:hAnsi="Arial" w:cs="Arial"/>
          <w:sz w:val="20"/>
          <w:szCs w:val="20"/>
        </w:rPr>
        <w:t xml:space="preserve">, en los </w:t>
      </w:r>
      <w:proofErr w:type="spellStart"/>
      <w:r w:rsidRPr="006D6EDD">
        <w:rPr>
          <w:rFonts w:ascii="Arial" w:eastAsia="Arial" w:hAnsi="Arial" w:cs="Arial"/>
          <w:sz w:val="20"/>
          <w:szCs w:val="20"/>
        </w:rPr>
        <w:t>términos</w:t>
      </w:r>
      <w:proofErr w:type="spellEnd"/>
      <w:r w:rsidRPr="006D6EDD">
        <w:rPr>
          <w:rFonts w:ascii="Arial" w:eastAsia="Arial" w:hAnsi="Arial" w:cs="Arial"/>
          <w:sz w:val="20"/>
          <w:szCs w:val="20"/>
        </w:rPr>
        <w:t xml:space="preserve"> que determine la ley. (…)”</w:t>
      </w:r>
    </w:p>
  </w:footnote>
  <w:footnote w:id="12">
    <w:p w14:paraId="5B12FD93" w14:textId="6F745417" w:rsidR="00081040" w:rsidRPr="006D6EDD" w:rsidRDefault="00081040" w:rsidP="006D6EDD">
      <w:pPr>
        <w:pStyle w:val="Textonotapie"/>
        <w:jc w:val="both"/>
        <w:rPr>
          <w:rFonts w:ascii="Arial" w:hAnsi="Arial" w:cs="Arial"/>
          <w:highlight w:val="yellow"/>
          <w:lang w:val="es-ES"/>
        </w:rPr>
      </w:pPr>
      <w:r w:rsidRPr="006D6EDD">
        <w:rPr>
          <w:rStyle w:val="Refdenotaalpie"/>
          <w:rFonts w:ascii="Arial" w:hAnsi="Arial" w:cs="Arial"/>
        </w:rPr>
        <w:footnoteRef/>
      </w:r>
      <w:r w:rsidRPr="006D6EDD">
        <w:rPr>
          <w:rFonts w:ascii="Arial" w:hAnsi="Arial" w:cs="Arial"/>
        </w:rPr>
        <w:t xml:space="preserve"> </w:t>
      </w:r>
      <w:r w:rsidRPr="006D6EDD">
        <w:rPr>
          <w:rFonts w:ascii="Arial" w:hAnsi="Arial" w:cs="Arial"/>
          <w:lang w:val="es-ES"/>
        </w:rPr>
        <w:t xml:space="preserve">Páginas </w:t>
      </w:r>
      <w:r w:rsidR="00766A68" w:rsidRPr="006D6EDD">
        <w:rPr>
          <w:rFonts w:ascii="Arial" w:hAnsi="Arial" w:cs="Arial"/>
          <w:lang w:val="es-ES"/>
        </w:rPr>
        <w:t>85-97</w:t>
      </w:r>
      <w:r w:rsidRPr="006D6EDD">
        <w:rPr>
          <w:rFonts w:ascii="Arial" w:hAnsi="Arial" w:cs="Arial"/>
          <w:lang w:val="es-ES"/>
        </w:rPr>
        <w:t xml:space="preserve"> de la demanda. </w:t>
      </w:r>
    </w:p>
  </w:footnote>
  <w:footnote w:id="13">
    <w:p w14:paraId="2F937444" w14:textId="7CFFED5D" w:rsidR="00996A49" w:rsidRPr="006D6EDD" w:rsidRDefault="00996A49" w:rsidP="006D6EDD">
      <w:pPr>
        <w:pStyle w:val="Textonotapie"/>
        <w:jc w:val="both"/>
        <w:rPr>
          <w:rFonts w:ascii="Arial" w:hAnsi="Arial" w:cs="Arial"/>
        </w:rPr>
      </w:pPr>
      <w:r w:rsidRPr="006D6EDD">
        <w:rPr>
          <w:rStyle w:val="Refdenotaalpie"/>
          <w:rFonts w:ascii="Arial" w:hAnsi="Arial" w:cs="Arial"/>
        </w:rPr>
        <w:footnoteRef/>
      </w:r>
      <w:r w:rsidRPr="006D6EDD">
        <w:rPr>
          <w:rFonts w:ascii="Arial" w:hAnsi="Arial" w:cs="Arial"/>
        </w:rPr>
        <w:t xml:space="preserve"> </w:t>
      </w:r>
      <w:r w:rsidR="0033385A" w:rsidRPr="006D6EDD">
        <w:rPr>
          <w:rFonts w:ascii="Arial" w:hAnsi="Arial" w:cs="Arial"/>
        </w:rPr>
        <w:t xml:space="preserve">Amparo en revisión 237/204, resuelto por </w:t>
      </w:r>
      <w:r w:rsidR="00C57928" w:rsidRPr="006D6EDD">
        <w:rPr>
          <w:rFonts w:ascii="Arial" w:hAnsi="Arial" w:cs="Arial"/>
        </w:rPr>
        <w:t xml:space="preserve">la Primera Sala </w:t>
      </w:r>
      <w:r w:rsidR="0033385A" w:rsidRPr="006D6EDD">
        <w:rPr>
          <w:rFonts w:ascii="Arial" w:hAnsi="Arial" w:cs="Arial"/>
        </w:rPr>
        <w:t xml:space="preserve">el </w:t>
      </w:r>
      <w:r w:rsidR="0033757F">
        <w:rPr>
          <w:rFonts w:ascii="Arial" w:hAnsi="Arial" w:cs="Arial"/>
        </w:rPr>
        <w:t>cuatro</w:t>
      </w:r>
      <w:r w:rsidR="0033757F" w:rsidRPr="006D6EDD">
        <w:rPr>
          <w:rFonts w:ascii="Arial" w:hAnsi="Arial" w:cs="Arial"/>
        </w:rPr>
        <w:t xml:space="preserve"> </w:t>
      </w:r>
      <w:r w:rsidR="0033385A" w:rsidRPr="006D6EDD">
        <w:rPr>
          <w:rFonts w:ascii="Arial" w:hAnsi="Arial" w:cs="Arial"/>
        </w:rPr>
        <w:t xml:space="preserve">de noviembre de </w:t>
      </w:r>
      <w:r w:rsidR="0033757F">
        <w:rPr>
          <w:rFonts w:ascii="Arial" w:hAnsi="Arial" w:cs="Arial"/>
        </w:rPr>
        <w:t>dos mil quince</w:t>
      </w:r>
      <w:r w:rsidR="0033385A" w:rsidRPr="006D6EDD">
        <w:rPr>
          <w:rFonts w:ascii="Arial" w:hAnsi="Arial" w:cs="Arial"/>
        </w:rPr>
        <w:t>.</w:t>
      </w:r>
    </w:p>
  </w:footnote>
  <w:footnote w:id="14">
    <w:p w14:paraId="5635B14C" w14:textId="5C824DB0" w:rsidR="00996A49" w:rsidRPr="006D6EDD" w:rsidRDefault="00996A49" w:rsidP="006D6EDD">
      <w:pPr>
        <w:pStyle w:val="Textonotapie"/>
        <w:jc w:val="both"/>
        <w:rPr>
          <w:rFonts w:ascii="Arial" w:hAnsi="Arial" w:cs="Arial"/>
        </w:rPr>
      </w:pPr>
      <w:r w:rsidRPr="006D6EDD">
        <w:rPr>
          <w:rStyle w:val="Refdenotaalpie"/>
          <w:rFonts w:ascii="Arial" w:hAnsi="Arial" w:cs="Arial"/>
        </w:rPr>
        <w:footnoteRef/>
      </w:r>
      <w:r w:rsidRPr="006D6EDD">
        <w:rPr>
          <w:rFonts w:ascii="Arial" w:hAnsi="Arial" w:cs="Arial"/>
        </w:rPr>
        <w:t xml:space="preserve"> </w:t>
      </w:r>
      <w:r w:rsidR="00671554" w:rsidRPr="006D6EDD">
        <w:rPr>
          <w:rFonts w:ascii="Arial" w:hAnsi="Arial" w:cs="Arial"/>
        </w:rPr>
        <w:t xml:space="preserve">Amparo en revisión 163/2019, resuelto por la Primera Sala el </w:t>
      </w:r>
      <w:r w:rsidR="0033757F">
        <w:rPr>
          <w:rFonts w:ascii="Arial" w:hAnsi="Arial" w:cs="Arial"/>
        </w:rPr>
        <w:t>treinta y uno</w:t>
      </w:r>
      <w:r w:rsidR="0033757F" w:rsidRPr="006D6EDD">
        <w:rPr>
          <w:rFonts w:ascii="Arial" w:hAnsi="Arial" w:cs="Arial"/>
        </w:rPr>
        <w:t xml:space="preserve"> </w:t>
      </w:r>
      <w:r w:rsidR="00671554" w:rsidRPr="006D6EDD">
        <w:rPr>
          <w:rFonts w:ascii="Arial" w:hAnsi="Arial" w:cs="Arial"/>
        </w:rPr>
        <w:t xml:space="preserve">de octubre de </w:t>
      </w:r>
      <w:r w:rsidR="0033757F">
        <w:rPr>
          <w:rFonts w:ascii="Arial" w:hAnsi="Arial" w:cs="Arial"/>
        </w:rPr>
        <w:t>dos mil dieciocho</w:t>
      </w:r>
      <w:r w:rsidR="00671554" w:rsidRPr="006D6EDD">
        <w:rPr>
          <w:rFonts w:ascii="Arial" w:hAnsi="Arial" w:cs="Arial"/>
        </w:rPr>
        <w:t>.</w:t>
      </w:r>
    </w:p>
  </w:footnote>
  <w:footnote w:id="15">
    <w:p w14:paraId="5429EB5A" w14:textId="169CD02D" w:rsidR="00996A49" w:rsidRPr="006D6EDD" w:rsidRDefault="00996A49" w:rsidP="006D6EDD">
      <w:pPr>
        <w:pStyle w:val="Textonotapie"/>
        <w:jc w:val="both"/>
        <w:rPr>
          <w:rFonts w:ascii="Arial" w:hAnsi="Arial" w:cs="Arial"/>
          <w:lang w:val="es-ES"/>
        </w:rPr>
      </w:pPr>
      <w:r w:rsidRPr="006D6EDD">
        <w:rPr>
          <w:rStyle w:val="Refdenotaalpie"/>
          <w:rFonts w:ascii="Arial" w:hAnsi="Arial" w:cs="Arial"/>
        </w:rPr>
        <w:footnoteRef/>
      </w:r>
      <w:r w:rsidRPr="006D6EDD">
        <w:rPr>
          <w:rFonts w:ascii="Arial" w:hAnsi="Arial" w:cs="Arial"/>
        </w:rPr>
        <w:t xml:space="preserve"> </w:t>
      </w:r>
      <w:r w:rsidR="00C57928" w:rsidRPr="006D6EDD">
        <w:rPr>
          <w:rFonts w:ascii="Arial" w:hAnsi="Arial" w:cs="Arial"/>
          <w:lang w:val="es-ES"/>
        </w:rPr>
        <w:t xml:space="preserve">Acción de inconstitucionalidad 85/2018, resuelta por el Pleno </w:t>
      </w:r>
      <w:r w:rsidR="00D262DC" w:rsidRPr="006D6EDD">
        <w:rPr>
          <w:rFonts w:ascii="Arial" w:hAnsi="Arial" w:cs="Arial"/>
          <w:lang w:val="es-ES"/>
        </w:rPr>
        <w:t xml:space="preserve">el </w:t>
      </w:r>
      <w:r w:rsidR="0033757F">
        <w:rPr>
          <w:rFonts w:ascii="Arial" w:hAnsi="Arial" w:cs="Arial"/>
          <w:lang w:val="es-ES"/>
        </w:rPr>
        <w:t>veintisiete</w:t>
      </w:r>
      <w:r w:rsidR="0033757F" w:rsidRPr="006D6EDD">
        <w:rPr>
          <w:rFonts w:ascii="Arial" w:hAnsi="Arial" w:cs="Arial"/>
          <w:lang w:val="es-ES"/>
        </w:rPr>
        <w:t xml:space="preserve"> </w:t>
      </w:r>
      <w:r w:rsidR="00D262DC" w:rsidRPr="006D6EDD">
        <w:rPr>
          <w:rFonts w:ascii="Arial" w:hAnsi="Arial" w:cs="Arial"/>
          <w:lang w:val="es-ES"/>
        </w:rPr>
        <w:t xml:space="preserve">de enero de </w:t>
      </w:r>
      <w:r w:rsidR="0033757F">
        <w:rPr>
          <w:rFonts w:ascii="Arial" w:hAnsi="Arial" w:cs="Arial"/>
          <w:lang w:val="es-ES"/>
        </w:rPr>
        <w:t>dos mil veinte</w:t>
      </w:r>
      <w:r w:rsidR="00D262DC" w:rsidRPr="006D6EDD">
        <w:rPr>
          <w:rFonts w:ascii="Arial" w:hAnsi="Arial" w:cs="Arial"/>
          <w:lang w:val="es-ES"/>
        </w:rPr>
        <w:t>.</w:t>
      </w:r>
    </w:p>
  </w:footnote>
  <w:footnote w:id="16">
    <w:p w14:paraId="60166014" w14:textId="2B44873C" w:rsidR="008D2907" w:rsidRPr="006D6EDD" w:rsidRDefault="008D2907" w:rsidP="006D6EDD">
      <w:pPr>
        <w:pStyle w:val="Textonotapie"/>
        <w:jc w:val="both"/>
        <w:rPr>
          <w:rFonts w:ascii="Arial" w:hAnsi="Arial" w:cs="Arial"/>
        </w:rPr>
      </w:pPr>
      <w:r w:rsidRPr="006D6EDD">
        <w:rPr>
          <w:rStyle w:val="Refdenotaalpie"/>
          <w:rFonts w:ascii="Arial" w:hAnsi="Arial" w:cs="Arial"/>
        </w:rPr>
        <w:footnoteRef/>
      </w:r>
      <w:r w:rsidRPr="006D6EDD">
        <w:rPr>
          <w:rFonts w:ascii="Arial" w:hAnsi="Arial" w:cs="Arial"/>
        </w:rPr>
        <w:t xml:space="preserve"> </w:t>
      </w:r>
      <w:r w:rsidR="007E59F4" w:rsidRPr="006D6EDD">
        <w:rPr>
          <w:rFonts w:ascii="Arial" w:hAnsi="Arial" w:cs="Arial"/>
        </w:rPr>
        <w:t xml:space="preserve">Voto </w:t>
      </w:r>
      <w:r w:rsidR="008316CB" w:rsidRPr="006D6EDD">
        <w:rPr>
          <w:rFonts w:ascii="Arial" w:hAnsi="Arial" w:cs="Arial"/>
        </w:rPr>
        <w:t>particular y concurrente que formula el Ministro Arturo Zaldívar Lelo de Larrea, relativo a la acción de inconstitucionalidad 63/2016.</w:t>
      </w:r>
    </w:p>
  </w:footnote>
  <w:footnote w:id="17">
    <w:p w14:paraId="71C79DD5" w14:textId="31284342" w:rsidR="00BD3193" w:rsidRPr="006D6EDD" w:rsidRDefault="00BD3193" w:rsidP="006D6EDD">
      <w:pPr>
        <w:pStyle w:val="Textonotapie"/>
        <w:jc w:val="both"/>
        <w:rPr>
          <w:rFonts w:ascii="Arial" w:hAnsi="Arial" w:cs="Arial"/>
          <w:highlight w:val="yellow"/>
        </w:rPr>
      </w:pPr>
      <w:r w:rsidRPr="006D6EDD">
        <w:rPr>
          <w:rStyle w:val="Refdenotaalpie"/>
          <w:rFonts w:ascii="Arial" w:hAnsi="Arial" w:cs="Arial"/>
        </w:rPr>
        <w:footnoteRef/>
      </w:r>
      <w:r w:rsidRPr="006D6EDD">
        <w:rPr>
          <w:rFonts w:ascii="Arial" w:hAnsi="Arial" w:cs="Arial"/>
        </w:rPr>
        <w:t xml:space="preserve"> </w:t>
      </w:r>
      <w:r w:rsidR="00BC1F07" w:rsidRPr="006D6EDD">
        <w:rPr>
          <w:rFonts w:ascii="Arial" w:hAnsi="Arial" w:cs="Arial"/>
        </w:rPr>
        <w:t xml:space="preserve">Esto es lo que en un sector de la doctrina comparada se conoce como la </w:t>
      </w:r>
      <w:r w:rsidR="00BC1F07" w:rsidRPr="00AC0141">
        <w:rPr>
          <w:rFonts w:ascii="Arial" w:hAnsi="Arial" w:cs="Arial"/>
          <w:i/>
          <w:iCs/>
        </w:rPr>
        <w:t>teoría moderna de los derechos fundamentales o el modelo global de constitucionalidad.</w:t>
      </w:r>
      <w:r w:rsidR="00BC1F07" w:rsidRPr="006D6EDD">
        <w:rPr>
          <w:rFonts w:ascii="Arial" w:hAnsi="Arial" w:cs="Arial"/>
        </w:rPr>
        <w:t xml:space="preserve"> Véase </w:t>
      </w:r>
      <w:r w:rsidR="006A0FA0" w:rsidRPr="006D6EDD">
        <w:rPr>
          <w:rFonts w:ascii="Arial" w:hAnsi="Arial" w:cs="Arial"/>
        </w:rPr>
        <w:t xml:space="preserve">“Proporcionalidad. Los derechos fundamentales y restricciones” de Aharon Barak (Palestra, 2017) </w:t>
      </w:r>
      <w:r w:rsidR="00BC1F07" w:rsidRPr="006D6EDD">
        <w:rPr>
          <w:rFonts w:ascii="Arial" w:hAnsi="Arial" w:cs="Arial"/>
        </w:rPr>
        <w:t xml:space="preserve">y </w:t>
      </w:r>
      <w:r w:rsidR="00F90090" w:rsidRPr="006D6EDD">
        <w:rPr>
          <w:rFonts w:ascii="Arial" w:hAnsi="Arial" w:cs="Arial"/>
        </w:rPr>
        <w:t>“</w:t>
      </w:r>
      <w:proofErr w:type="spellStart"/>
      <w:r w:rsidR="00F90090" w:rsidRPr="006D6EDD">
        <w:rPr>
          <w:rFonts w:ascii="Arial" w:hAnsi="Arial" w:cs="Arial"/>
        </w:rPr>
        <w:t>The</w:t>
      </w:r>
      <w:proofErr w:type="spellEnd"/>
      <w:r w:rsidR="00F90090" w:rsidRPr="006D6EDD">
        <w:rPr>
          <w:rFonts w:ascii="Arial" w:hAnsi="Arial" w:cs="Arial"/>
        </w:rPr>
        <w:t xml:space="preserve"> Global </w:t>
      </w:r>
      <w:proofErr w:type="spellStart"/>
      <w:r w:rsidR="00F90090" w:rsidRPr="006D6EDD">
        <w:rPr>
          <w:rFonts w:ascii="Arial" w:hAnsi="Arial" w:cs="Arial"/>
        </w:rPr>
        <w:t>Model</w:t>
      </w:r>
      <w:proofErr w:type="spellEnd"/>
      <w:r w:rsidR="00F90090" w:rsidRPr="006D6EDD">
        <w:rPr>
          <w:rFonts w:ascii="Arial" w:hAnsi="Arial" w:cs="Arial"/>
        </w:rPr>
        <w:t xml:space="preserve"> </w:t>
      </w:r>
      <w:proofErr w:type="spellStart"/>
      <w:r w:rsidR="00F90090" w:rsidRPr="006D6EDD">
        <w:rPr>
          <w:rFonts w:ascii="Arial" w:hAnsi="Arial" w:cs="Arial"/>
        </w:rPr>
        <w:t>of</w:t>
      </w:r>
      <w:proofErr w:type="spellEnd"/>
      <w:r w:rsidR="00F90090" w:rsidRPr="006D6EDD">
        <w:rPr>
          <w:rFonts w:ascii="Arial" w:hAnsi="Arial" w:cs="Arial"/>
        </w:rPr>
        <w:t xml:space="preserve"> </w:t>
      </w:r>
      <w:proofErr w:type="spellStart"/>
      <w:r w:rsidR="00F90090" w:rsidRPr="006D6EDD">
        <w:rPr>
          <w:rFonts w:ascii="Arial" w:hAnsi="Arial" w:cs="Arial"/>
        </w:rPr>
        <w:t>Constitutional</w:t>
      </w:r>
      <w:proofErr w:type="spellEnd"/>
      <w:r w:rsidR="00F90090" w:rsidRPr="006D6EDD">
        <w:rPr>
          <w:rFonts w:ascii="Arial" w:hAnsi="Arial" w:cs="Arial"/>
        </w:rPr>
        <w:t xml:space="preserve"> </w:t>
      </w:r>
      <w:proofErr w:type="spellStart"/>
      <w:r w:rsidR="00F90090" w:rsidRPr="006D6EDD">
        <w:rPr>
          <w:rFonts w:ascii="Arial" w:hAnsi="Arial" w:cs="Arial"/>
        </w:rPr>
        <w:t>Rights</w:t>
      </w:r>
      <w:proofErr w:type="spellEnd"/>
      <w:r w:rsidR="00F90090" w:rsidRPr="006D6EDD">
        <w:rPr>
          <w:rFonts w:ascii="Arial" w:hAnsi="Arial" w:cs="Arial"/>
        </w:rPr>
        <w:t xml:space="preserve">” de Kai </w:t>
      </w:r>
      <w:proofErr w:type="spellStart"/>
      <w:r w:rsidR="00F90090" w:rsidRPr="006D6EDD">
        <w:rPr>
          <w:rFonts w:ascii="Arial" w:hAnsi="Arial" w:cs="Arial"/>
        </w:rPr>
        <w:t>Moller</w:t>
      </w:r>
      <w:proofErr w:type="spellEnd"/>
      <w:r w:rsidR="00F90090" w:rsidRPr="006D6EDD">
        <w:rPr>
          <w:rFonts w:ascii="Arial" w:hAnsi="Arial" w:cs="Arial"/>
        </w:rPr>
        <w:t xml:space="preserve"> (</w:t>
      </w:r>
      <w:r w:rsidR="006A0FA0" w:rsidRPr="006D6EDD">
        <w:rPr>
          <w:rFonts w:ascii="Arial" w:hAnsi="Arial" w:cs="Arial"/>
        </w:rPr>
        <w:t xml:space="preserve">Oxford </w:t>
      </w:r>
      <w:proofErr w:type="spellStart"/>
      <w:r w:rsidR="006A0FA0" w:rsidRPr="006D6EDD">
        <w:rPr>
          <w:rFonts w:ascii="Arial" w:hAnsi="Arial" w:cs="Arial"/>
        </w:rPr>
        <w:t>University</w:t>
      </w:r>
      <w:proofErr w:type="spellEnd"/>
      <w:r w:rsidR="006A0FA0" w:rsidRPr="006D6EDD">
        <w:rPr>
          <w:rFonts w:ascii="Arial" w:hAnsi="Arial" w:cs="Arial"/>
        </w:rPr>
        <w:t xml:space="preserve"> </w:t>
      </w:r>
      <w:proofErr w:type="spellStart"/>
      <w:r w:rsidR="006A0FA0" w:rsidRPr="006D6EDD">
        <w:rPr>
          <w:rFonts w:ascii="Arial" w:hAnsi="Arial" w:cs="Arial"/>
        </w:rPr>
        <w:t>Press</w:t>
      </w:r>
      <w:proofErr w:type="spellEnd"/>
      <w:r w:rsidR="006A0FA0" w:rsidRPr="006D6EDD">
        <w:rPr>
          <w:rFonts w:ascii="Arial" w:hAnsi="Arial" w:cs="Arial"/>
        </w:rPr>
        <w:t xml:space="preserve">, 2012). </w:t>
      </w:r>
    </w:p>
  </w:footnote>
  <w:footnote w:id="18">
    <w:p w14:paraId="5C16B5E2" w14:textId="3E2F21E5" w:rsidR="00893E39" w:rsidRPr="006D6EDD" w:rsidRDefault="009A2ED4" w:rsidP="006D6EDD">
      <w:pPr>
        <w:pBdr>
          <w:top w:val="nil"/>
          <w:left w:val="nil"/>
          <w:bottom w:val="nil"/>
          <w:right w:val="nil"/>
          <w:between w:val="nil"/>
        </w:pBdr>
        <w:jc w:val="both"/>
        <w:rPr>
          <w:rFonts w:ascii="Arial" w:eastAsia="Arial" w:hAnsi="Arial" w:cs="Arial"/>
          <w:color w:val="000000"/>
          <w:sz w:val="20"/>
          <w:szCs w:val="20"/>
        </w:rPr>
      </w:pPr>
      <w:r w:rsidRPr="006D6EDD">
        <w:rPr>
          <w:rFonts w:ascii="Arial" w:hAnsi="Arial" w:cs="Arial"/>
          <w:sz w:val="20"/>
          <w:szCs w:val="20"/>
          <w:vertAlign w:val="superscript"/>
        </w:rPr>
        <w:footnoteRef/>
      </w:r>
      <w:r w:rsidRPr="006D6EDD">
        <w:rPr>
          <w:rFonts w:ascii="Arial" w:eastAsia="Arial" w:hAnsi="Arial" w:cs="Arial"/>
          <w:color w:val="000000"/>
          <w:sz w:val="20"/>
          <w:szCs w:val="20"/>
        </w:rPr>
        <w:t xml:space="preserve"> Resuelta por el Pleno en sesión de </w:t>
      </w:r>
      <w:r w:rsidR="00C62786">
        <w:rPr>
          <w:rFonts w:ascii="Arial" w:eastAsia="Arial" w:hAnsi="Arial" w:cs="Arial"/>
          <w:color w:val="000000"/>
          <w:sz w:val="20"/>
          <w:szCs w:val="20"/>
        </w:rPr>
        <w:t>veinticinco</w:t>
      </w:r>
      <w:r w:rsidR="00C62786" w:rsidRPr="006D6EDD">
        <w:rPr>
          <w:rFonts w:ascii="Arial" w:eastAsia="Arial" w:hAnsi="Arial" w:cs="Arial"/>
          <w:color w:val="000000"/>
          <w:sz w:val="20"/>
          <w:szCs w:val="20"/>
        </w:rPr>
        <w:t xml:space="preserve"> </w:t>
      </w:r>
      <w:r w:rsidRPr="006D6EDD">
        <w:rPr>
          <w:rFonts w:ascii="Arial" w:eastAsia="Arial" w:hAnsi="Arial" w:cs="Arial"/>
          <w:color w:val="000000"/>
          <w:sz w:val="20"/>
          <w:szCs w:val="20"/>
        </w:rPr>
        <w:t xml:space="preserve">de mayo de </w:t>
      </w:r>
      <w:r w:rsidR="00C62786">
        <w:rPr>
          <w:rFonts w:ascii="Arial" w:eastAsia="Arial" w:hAnsi="Arial" w:cs="Arial"/>
          <w:color w:val="000000"/>
          <w:sz w:val="20"/>
          <w:szCs w:val="20"/>
        </w:rPr>
        <w:t>dos mil diecisiete</w:t>
      </w:r>
      <w:r w:rsidRPr="006D6EDD">
        <w:rPr>
          <w:rFonts w:ascii="Arial" w:eastAsia="Arial" w:hAnsi="Arial" w:cs="Arial"/>
          <w:color w:val="000000"/>
          <w:sz w:val="20"/>
          <w:szCs w:val="20"/>
        </w:rPr>
        <w:t>.</w:t>
      </w:r>
    </w:p>
  </w:footnote>
  <w:footnote w:id="19">
    <w:p w14:paraId="6E4C7484" w14:textId="3A691BA3" w:rsidR="00893E39" w:rsidRPr="006D6EDD" w:rsidRDefault="009A2ED4" w:rsidP="006D6EDD">
      <w:pPr>
        <w:pBdr>
          <w:top w:val="nil"/>
          <w:left w:val="nil"/>
          <w:bottom w:val="nil"/>
          <w:right w:val="nil"/>
          <w:between w:val="nil"/>
        </w:pBdr>
        <w:jc w:val="both"/>
        <w:rPr>
          <w:rFonts w:ascii="Arial" w:eastAsia="Arial" w:hAnsi="Arial" w:cs="Arial"/>
          <w:color w:val="000000"/>
          <w:sz w:val="20"/>
          <w:szCs w:val="20"/>
        </w:rPr>
      </w:pPr>
      <w:r w:rsidRPr="006D6EDD">
        <w:rPr>
          <w:rFonts w:ascii="Arial" w:hAnsi="Arial" w:cs="Arial"/>
          <w:sz w:val="20"/>
          <w:szCs w:val="20"/>
          <w:vertAlign w:val="superscript"/>
        </w:rPr>
        <w:footnoteRef/>
      </w:r>
      <w:r w:rsidRPr="006D6EDD">
        <w:rPr>
          <w:rFonts w:ascii="Arial" w:eastAsia="Arial" w:hAnsi="Arial" w:cs="Arial"/>
          <w:color w:val="000000"/>
          <w:sz w:val="20"/>
          <w:szCs w:val="20"/>
        </w:rPr>
        <w:t xml:space="preserve"> Resuelta por el Pleno en sesión de </w:t>
      </w:r>
      <w:r w:rsidR="00C62786">
        <w:rPr>
          <w:rFonts w:ascii="Arial" w:eastAsia="Arial" w:hAnsi="Arial" w:cs="Arial"/>
          <w:color w:val="000000"/>
          <w:sz w:val="20"/>
          <w:szCs w:val="20"/>
        </w:rPr>
        <w:t>dieciséis</w:t>
      </w:r>
      <w:r w:rsidR="00C62786" w:rsidRPr="006D6EDD">
        <w:rPr>
          <w:rFonts w:ascii="Arial" w:eastAsia="Arial" w:hAnsi="Arial" w:cs="Arial"/>
          <w:color w:val="000000"/>
          <w:sz w:val="20"/>
          <w:szCs w:val="20"/>
        </w:rPr>
        <w:t xml:space="preserve"> </w:t>
      </w:r>
      <w:r w:rsidRPr="006D6EDD">
        <w:rPr>
          <w:rFonts w:ascii="Arial" w:eastAsia="Arial" w:hAnsi="Arial" w:cs="Arial"/>
          <w:color w:val="000000"/>
          <w:sz w:val="20"/>
          <w:szCs w:val="20"/>
        </w:rPr>
        <w:t xml:space="preserve">de octubre de </w:t>
      </w:r>
      <w:r w:rsidR="00C62786">
        <w:rPr>
          <w:rFonts w:ascii="Arial" w:eastAsia="Arial" w:hAnsi="Arial" w:cs="Arial"/>
          <w:color w:val="000000"/>
          <w:sz w:val="20"/>
          <w:szCs w:val="20"/>
        </w:rPr>
        <w:t>dos mil dieciocho</w:t>
      </w:r>
      <w:r w:rsidRPr="006D6EDD">
        <w:rPr>
          <w:rFonts w:ascii="Arial" w:eastAsia="Arial" w:hAnsi="Arial" w:cs="Arial"/>
          <w:color w:val="000000"/>
          <w:sz w:val="20"/>
          <w:szCs w:val="20"/>
        </w:rPr>
        <w:t>.</w:t>
      </w:r>
    </w:p>
  </w:footnote>
  <w:footnote w:id="20">
    <w:p w14:paraId="061EEEDB" w14:textId="77777777" w:rsidR="00893E39" w:rsidRPr="006D6EDD" w:rsidRDefault="009A2ED4" w:rsidP="006D6EDD">
      <w:pPr>
        <w:jc w:val="both"/>
        <w:rPr>
          <w:rFonts w:ascii="Arial" w:eastAsia="Arial" w:hAnsi="Arial" w:cs="Arial"/>
          <w:sz w:val="20"/>
          <w:szCs w:val="20"/>
          <w:highlight w:val="yellow"/>
        </w:rPr>
      </w:pPr>
      <w:r w:rsidRPr="006D6EDD">
        <w:rPr>
          <w:rFonts w:ascii="Arial" w:hAnsi="Arial" w:cs="Arial"/>
          <w:sz w:val="20"/>
          <w:szCs w:val="20"/>
          <w:vertAlign w:val="superscript"/>
        </w:rPr>
        <w:footnoteRef/>
      </w:r>
      <w:r w:rsidRPr="006D6EDD">
        <w:rPr>
          <w:rFonts w:ascii="Arial" w:eastAsia="Arial" w:hAnsi="Arial" w:cs="Arial"/>
          <w:sz w:val="20"/>
          <w:szCs w:val="20"/>
        </w:rPr>
        <w:t xml:space="preserve"> “Esa decisión política fundamental tiene su razón de ser en el hecho de que se trata de una actividad de importancia y trascendencia capital pues tiene que ver con la necesidad de </w:t>
      </w:r>
      <w:r w:rsidRPr="006D6EDD">
        <w:rPr>
          <w:rFonts w:ascii="Arial" w:eastAsia="Arial" w:hAnsi="Arial" w:cs="Arial"/>
          <w:b/>
          <w:sz w:val="20"/>
          <w:szCs w:val="20"/>
        </w:rPr>
        <w:t>garantizar la calidad y confiabilidad del sistema eléctrico nacional</w:t>
      </w:r>
      <w:r w:rsidRPr="006D6EDD">
        <w:rPr>
          <w:rFonts w:ascii="Arial" w:eastAsia="Arial" w:hAnsi="Arial" w:cs="Arial"/>
          <w:sz w:val="20"/>
          <w:szCs w:val="20"/>
        </w:rPr>
        <w:t xml:space="preserve">; siendo ello una condición sine qua non para la preservación de la </w:t>
      </w:r>
      <w:r w:rsidRPr="006D6EDD">
        <w:rPr>
          <w:rFonts w:ascii="Arial" w:eastAsia="Arial" w:hAnsi="Arial" w:cs="Arial"/>
          <w:b/>
          <w:sz w:val="20"/>
          <w:szCs w:val="20"/>
        </w:rPr>
        <w:t>seguridad energética</w:t>
      </w:r>
      <w:r w:rsidRPr="006D6EDD">
        <w:rPr>
          <w:rFonts w:ascii="Arial" w:eastAsia="Arial" w:hAnsi="Arial" w:cs="Arial"/>
          <w:sz w:val="20"/>
          <w:szCs w:val="20"/>
        </w:rPr>
        <w:t xml:space="preserve"> de los mexicanos y la realización de los objetivos inherentes a la seguridad nacional.” (…) “Esta propuesta tiene por objeto </w:t>
      </w:r>
      <w:r w:rsidRPr="006D6EDD">
        <w:rPr>
          <w:rFonts w:ascii="Arial" w:eastAsia="Arial" w:hAnsi="Arial" w:cs="Arial"/>
          <w:b/>
          <w:sz w:val="20"/>
          <w:szCs w:val="20"/>
        </w:rPr>
        <w:t>fomentar un mercado de competencia igualitario que reconozca la generación de energía eléctrica a partir de energías limpias</w:t>
      </w:r>
      <w:r w:rsidRPr="006D6EDD">
        <w:rPr>
          <w:rFonts w:ascii="Arial" w:eastAsia="Arial" w:hAnsi="Arial" w:cs="Arial"/>
          <w:sz w:val="20"/>
          <w:szCs w:val="20"/>
        </w:rPr>
        <w:t xml:space="preserve"> para todos los generadores, bajo condiciones equitativas independientemente de su fecha de entrada en operación comercial.” Exposición de motivos de la Iniciativa del Poder Ejecutivo Federal, </w:t>
      </w:r>
      <w:proofErr w:type="spellStart"/>
      <w:r w:rsidRPr="006D6EDD">
        <w:rPr>
          <w:rFonts w:ascii="Arial" w:eastAsia="Arial" w:hAnsi="Arial" w:cs="Arial"/>
          <w:sz w:val="20"/>
          <w:szCs w:val="20"/>
        </w:rPr>
        <w:t>p.VII</w:t>
      </w:r>
      <w:proofErr w:type="spellEnd"/>
      <w:r w:rsidRPr="006D6EDD">
        <w:rPr>
          <w:rFonts w:ascii="Arial" w:eastAsia="Arial" w:hAnsi="Arial" w:cs="Arial"/>
          <w:sz w:val="20"/>
          <w:szCs w:val="20"/>
        </w:rPr>
        <w:t>.</w:t>
      </w:r>
    </w:p>
  </w:footnote>
  <w:footnote w:id="21">
    <w:p w14:paraId="6BBE079F" w14:textId="77777777"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eastAsia="Arial" w:hAnsi="Arial" w:cs="Arial"/>
          <w:sz w:val="20"/>
          <w:szCs w:val="20"/>
        </w:rPr>
        <w:t xml:space="preserve"> “En virtud de lo anterior, resulta urgente profundizar en los cambios ya iniciados en esta materia, a fin de fortalecer a la empresa productiva del Estado, CFE, para beneficio del interés Nacional, cuyo carácter estratégico en la </w:t>
      </w:r>
      <w:r w:rsidRPr="006D6EDD">
        <w:rPr>
          <w:rFonts w:ascii="Arial" w:eastAsia="Arial" w:hAnsi="Arial" w:cs="Arial"/>
          <w:b/>
          <w:sz w:val="20"/>
          <w:szCs w:val="20"/>
        </w:rPr>
        <w:t>confiabilidad</w:t>
      </w:r>
      <w:r w:rsidRPr="006D6EDD">
        <w:rPr>
          <w:rFonts w:ascii="Arial" w:eastAsia="Arial" w:hAnsi="Arial" w:cs="Arial"/>
          <w:sz w:val="20"/>
          <w:szCs w:val="20"/>
        </w:rPr>
        <w:t xml:space="preserve"> del sistema eléctrico es indispensable para sostener el compromiso de largo plazo con el pueblo de México, consistente en no incrementar las tarifas de electricidad, así como garantizar la seguridad energética como pieza estratégica del concepto superior de la seguridad nacional.” Exposición de motivos de la Iniciativa del Ejecutivo Federal, p. II.</w:t>
      </w:r>
    </w:p>
  </w:footnote>
  <w:footnote w:id="22">
    <w:p w14:paraId="74374436" w14:textId="77777777" w:rsidR="00893E39" w:rsidRPr="006D6EDD" w:rsidRDefault="009A2ED4" w:rsidP="006D6EDD">
      <w:pPr>
        <w:jc w:val="both"/>
        <w:rPr>
          <w:rFonts w:ascii="Arial" w:eastAsia="Arial" w:hAnsi="Arial" w:cs="Arial"/>
          <w:sz w:val="20"/>
          <w:szCs w:val="20"/>
        </w:rPr>
      </w:pPr>
      <w:r w:rsidRPr="006D6EDD">
        <w:rPr>
          <w:rFonts w:ascii="Arial" w:hAnsi="Arial" w:cs="Arial"/>
          <w:sz w:val="20"/>
          <w:szCs w:val="20"/>
          <w:vertAlign w:val="superscript"/>
        </w:rPr>
        <w:footnoteRef/>
      </w:r>
      <w:r w:rsidRPr="006D6EDD">
        <w:rPr>
          <w:rFonts w:ascii="Arial" w:eastAsia="Arial" w:hAnsi="Arial" w:cs="Arial"/>
          <w:sz w:val="20"/>
          <w:szCs w:val="20"/>
        </w:rPr>
        <w:t xml:space="preserve"> “Resulta a todas luces evidente que, transcurrido casi un cuarto del Siglo XXI, el acceso al suministro eléctrico es un factor imprescindible para disfrutar de un ‘nivel de vida adecuado’ y para la ‘mejora continua de las condiciones de existencia (…) el derecho a un nivel de vida adecuado tiene estrecha relación de interdependencia e indivisibilidad con el derecho a la vida, en particular si se considera a este derecho (…) como el derecho al desarrollo de una vida digna, que impone correlativas obligaciones positivas.”</w:t>
      </w:r>
    </w:p>
    <w:p w14:paraId="0740C9BA"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sz w:val="20"/>
          <w:szCs w:val="20"/>
        </w:rPr>
        <w:t>“(…) a la luz de la creciente dependencia de la vida humana de bienes y servicios que requieren energía eléctrica, el acceso a energía eléctrica constituye una de aquellas condiciones que garantizan una vida digna.”</w:t>
      </w:r>
    </w:p>
    <w:p w14:paraId="5B878CA8" w14:textId="77777777" w:rsidR="00893E39" w:rsidRPr="006D6EDD" w:rsidRDefault="009A2ED4" w:rsidP="006D6EDD">
      <w:pPr>
        <w:jc w:val="both"/>
        <w:rPr>
          <w:rFonts w:ascii="Arial" w:eastAsia="Arial" w:hAnsi="Arial" w:cs="Arial"/>
          <w:sz w:val="20"/>
          <w:szCs w:val="20"/>
        </w:rPr>
      </w:pPr>
      <w:r w:rsidRPr="006D6EDD">
        <w:rPr>
          <w:rFonts w:ascii="Arial" w:eastAsia="Arial" w:hAnsi="Arial" w:cs="Arial"/>
          <w:sz w:val="20"/>
          <w:szCs w:val="20"/>
        </w:rPr>
        <w:t xml:space="preserve">“(…), en sentido convergente, </w:t>
      </w:r>
      <w:r w:rsidRPr="006D6EDD">
        <w:rPr>
          <w:rFonts w:ascii="Arial" w:eastAsia="Arial" w:hAnsi="Arial" w:cs="Arial"/>
          <w:b/>
          <w:sz w:val="20"/>
          <w:szCs w:val="20"/>
        </w:rPr>
        <w:t xml:space="preserve">el acceso a energía eléctrica es un componente fundamental de otros derechos, en particular - aunque no exclusivamente - de índole económica, social y cultural. </w:t>
      </w:r>
      <w:r w:rsidRPr="006D6EDD">
        <w:rPr>
          <w:rFonts w:ascii="Arial" w:eastAsia="Arial" w:hAnsi="Arial" w:cs="Arial"/>
          <w:sz w:val="20"/>
          <w:szCs w:val="20"/>
        </w:rPr>
        <w:t>(…) el Comité de Derechos Económicos, Sociales y Culturales ha destacado como uno de los elementos componentes del derecho a una vivienda adecuada (…)”</w:t>
      </w:r>
    </w:p>
    <w:p w14:paraId="7A2BE9AF" w14:textId="6D693411" w:rsidR="00893E39" w:rsidRPr="006D6EDD" w:rsidRDefault="009A2ED4" w:rsidP="006D6EDD">
      <w:pPr>
        <w:jc w:val="both"/>
        <w:rPr>
          <w:rFonts w:ascii="Arial" w:eastAsia="Arial" w:hAnsi="Arial" w:cs="Arial"/>
          <w:sz w:val="20"/>
          <w:szCs w:val="20"/>
        </w:rPr>
      </w:pPr>
      <w:r w:rsidRPr="006D6EDD">
        <w:rPr>
          <w:rFonts w:ascii="Arial" w:eastAsia="Arial" w:hAnsi="Arial" w:cs="Arial"/>
          <w:sz w:val="20"/>
          <w:szCs w:val="20"/>
        </w:rPr>
        <w:t>“(..)El acceso al suministro eléctrico es un factor fundamental para asegurar la disponibilidad y calidad de los establecimientos, bienes y servicios de salud, elementos componentes del derecho a la salud, y de la disponibilidad y adaptabilidad de las instalaciones y programas educativos, elemento componente del derecho a la educación. (…) puede jugar también un papel importante para lograr la efectiva vigencia de otros derechos humanos, como el derecho al agua –en el que cumple un papel importante en el bombeo y extracción, acumulación en tanques y calentamiento– y el derecho a la alimentación adecuada –en el que cumple un papel importante en la elaboración, preparación y conservación de alimentos. (…).”</w:t>
      </w:r>
    </w:p>
    <w:p w14:paraId="01B0EAEB" w14:textId="77777777" w:rsidR="00893E39" w:rsidRPr="006D6EDD" w:rsidRDefault="009A2ED4" w:rsidP="006D6EDD">
      <w:pPr>
        <w:jc w:val="both"/>
        <w:rPr>
          <w:rFonts w:ascii="Arial" w:eastAsia="Arial" w:hAnsi="Arial" w:cs="Arial"/>
          <w:sz w:val="20"/>
          <w:szCs w:val="20"/>
        </w:rPr>
      </w:pPr>
      <w:proofErr w:type="spellStart"/>
      <w:r w:rsidRPr="006D6EDD">
        <w:rPr>
          <w:rFonts w:ascii="Arial" w:eastAsia="Arial" w:hAnsi="Arial" w:cs="Arial"/>
          <w:b/>
          <w:sz w:val="20"/>
          <w:szCs w:val="20"/>
        </w:rPr>
        <w:t>Amicus</w:t>
      </w:r>
      <w:proofErr w:type="spellEnd"/>
      <w:r w:rsidRPr="006D6EDD">
        <w:rPr>
          <w:rFonts w:ascii="Arial" w:eastAsia="Arial" w:hAnsi="Arial" w:cs="Arial"/>
          <w:b/>
          <w:sz w:val="20"/>
          <w:szCs w:val="20"/>
        </w:rPr>
        <w:t xml:space="preserve"> </w:t>
      </w:r>
      <w:proofErr w:type="spellStart"/>
      <w:r w:rsidRPr="006D6EDD">
        <w:rPr>
          <w:rFonts w:ascii="Arial" w:eastAsia="Arial" w:hAnsi="Arial" w:cs="Arial"/>
          <w:b/>
          <w:sz w:val="20"/>
          <w:szCs w:val="20"/>
        </w:rPr>
        <w:t>curiae</w:t>
      </w:r>
      <w:proofErr w:type="spellEnd"/>
      <w:r w:rsidRPr="006D6EDD">
        <w:rPr>
          <w:rFonts w:ascii="Arial" w:eastAsia="Arial" w:hAnsi="Arial" w:cs="Arial"/>
          <w:sz w:val="20"/>
          <w:szCs w:val="20"/>
        </w:rPr>
        <w:t xml:space="preserve"> de la </w:t>
      </w:r>
      <w:r w:rsidRPr="006D6EDD">
        <w:rPr>
          <w:rFonts w:ascii="Arial" w:eastAsia="Arial" w:hAnsi="Arial" w:cs="Arial"/>
          <w:b/>
          <w:sz w:val="20"/>
          <w:szCs w:val="20"/>
        </w:rPr>
        <w:t>Oficina de la Alta Comisionada de las Naciones Unidas</w:t>
      </w:r>
      <w:r w:rsidRPr="006D6EDD">
        <w:rPr>
          <w:rFonts w:ascii="Arial" w:eastAsia="Arial" w:hAnsi="Arial" w:cs="Arial"/>
          <w:sz w:val="20"/>
          <w:szCs w:val="20"/>
        </w:rPr>
        <w:t xml:space="preserve"> </w:t>
      </w:r>
      <w:r w:rsidRPr="006D6EDD">
        <w:rPr>
          <w:rFonts w:ascii="Arial" w:eastAsia="Arial" w:hAnsi="Arial" w:cs="Arial"/>
          <w:b/>
          <w:sz w:val="20"/>
          <w:szCs w:val="20"/>
        </w:rPr>
        <w:t>para los Derechos Humanos</w:t>
      </w:r>
      <w:r w:rsidRPr="006D6EDD">
        <w:rPr>
          <w:rFonts w:ascii="Arial" w:eastAsia="Arial" w:hAnsi="Arial" w:cs="Arial"/>
          <w:sz w:val="20"/>
          <w:szCs w:val="20"/>
        </w:rPr>
        <w:t xml:space="preserve"> (págs. 2 a 6).</w:t>
      </w:r>
    </w:p>
  </w:footnote>
  <w:footnote w:id="23">
    <w:p w14:paraId="7B30F516" w14:textId="1A1D4E52" w:rsidR="00893E39" w:rsidRPr="006D6EDD" w:rsidRDefault="009A2ED4" w:rsidP="006D6EDD">
      <w:pPr>
        <w:jc w:val="both"/>
        <w:rPr>
          <w:rFonts w:ascii="Arial" w:eastAsia="Arial" w:hAnsi="Arial" w:cs="Arial"/>
          <w:sz w:val="20"/>
          <w:szCs w:val="20"/>
          <w:highlight w:val="yellow"/>
        </w:rPr>
      </w:pPr>
      <w:r w:rsidRPr="006D6EDD">
        <w:rPr>
          <w:rFonts w:ascii="Arial" w:hAnsi="Arial" w:cs="Arial"/>
          <w:sz w:val="20"/>
          <w:szCs w:val="20"/>
          <w:vertAlign w:val="superscript"/>
        </w:rPr>
        <w:footnoteRef/>
      </w:r>
      <w:r w:rsidRPr="006D6EDD">
        <w:rPr>
          <w:rFonts w:ascii="Arial" w:eastAsia="Arial" w:hAnsi="Arial" w:cs="Arial"/>
          <w:sz w:val="20"/>
          <w:szCs w:val="20"/>
        </w:rPr>
        <w:t xml:space="preserve"> Amparo en revisión 237/2014 resuelto por la Primera Sala en sesión de </w:t>
      </w:r>
      <w:r w:rsidR="00344E59">
        <w:rPr>
          <w:rFonts w:ascii="Arial" w:eastAsia="Arial" w:hAnsi="Arial" w:cs="Arial"/>
          <w:sz w:val="20"/>
          <w:szCs w:val="20"/>
        </w:rPr>
        <w:t>cuatro</w:t>
      </w:r>
      <w:r w:rsidR="00344E59" w:rsidRPr="006D6EDD">
        <w:rPr>
          <w:rFonts w:ascii="Arial" w:eastAsia="Arial" w:hAnsi="Arial" w:cs="Arial"/>
          <w:sz w:val="20"/>
          <w:szCs w:val="20"/>
        </w:rPr>
        <w:t xml:space="preserve"> </w:t>
      </w:r>
      <w:r w:rsidRPr="006D6EDD">
        <w:rPr>
          <w:rFonts w:ascii="Arial" w:eastAsia="Arial" w:hAnsi="Arial" w:cs="Arial"/>
          <w:sz w:val="20"/>
          <w:szCs w:val="20"/>
        </w:rPr>
        <w:t xml:space="preserve">de noviembre de </w:t>
      </w:r>
      <w:r w:rsidR="00344E59">
        <w:rPr>
          <w:rFonts w:ascii="Arial" w:eastAsia="Arial" w:hAnsi="Arial" w:cs="Arial"/>
          <w:sz w:val="20"/>
          <w:szCs w:val="20"/>
        </w:rPr>
        <w:t>dos mil quince</w:t>
      </w:r>
      <w:r w:rsidRPr="006D6EDD">
        <w:rPr>
          <w:rFonts w:ascii="Arial" w:eastAsia="Arial" w:hAnsi="Arial" w:cs="Arial"/>
          <w:sz w:val="20"/>
          <w:szCs w:val="20"/>
        </w:rPr>
        <w:t>.</w:t>
      </w:r>
    </w:p>
  </w:footnote>
  <w:footnote w:id="24">
    <w:p w14:paraId="20374448" w14:textId="01D20108" w:rsidR="00893E39" w:rsidRPr="006D6EDD" w:rsidRDefault="009A2ED4" w:rsidP="006D6EDD">
      <w:pPr>
        <w:pBdr>
          <w:top w:val="nil"/>
          <w:left w:val="nil"/>
          <w:bottom w:val="nil"/>
          <w:right w:val="nil"/>
          <w:between w:val="nil"/>
        </w:pBdr>
        <w:jc w:val="both"/>
        <w:rPr>
          <w:rFonts w:ascii="Arial" w:eastAsia="Arial" w:hAnsi="Arial" w:cs="Arial"/>
          <w:color w:val="000000"/>
          <w:sz w:val="20"/>
          <w:szCs w:val="20"/>
        </w:rPr>
      </w:pPr>
      <w:r w:rsidRPr="006D6EDD">
        <w:rPr>
          <w:rFonts w:ascii="Arial" w:hAnsi="Arial" w:cs="Arial"/>
          <w:sz w:val="20"/>
          <w:szCs w:val="20"/>
          <w:vertAlign w:val="superscript"/>
        </w:rPr>
        <w:footnoteRef/>
      </w:r>
      <w:r w:rsidRPr="006D6EDD">
        <w:rPr>
          <w:rFonts w:ascii="Arial" w:eastAsia="Arial" w:hAnsi="Arial" w:cs="Arial"/>
          <w:color w:val="000000"/>
          <w:sz w:val="20"/>
          <w:szCs w:val="20"/>
        </w:rPr>
        <w:t xml:space="preserve"> Resuelto por la Primera Sala en sesión de </w:t>
      </w:r>
      <w:r w:rsidR="005A637D">
        <w:rPr>
          <w:rFonts w:ascii="Arial" w:eastAsia="Arial" w:hAnsi="Arial" w:cs="Arial"/>
          <w:color w:val="000000"/>
          <w:sz w:val="20"/>
          <w:szCs w:val="20"/>
        </w:rPr>
        <w:t>seis</w:t>
      </w:r>
      <w:r w:rsidR="005A637D" w:rsidRPr="006D6EDD">
        <w:rPr>
          <w:rFonts w:ascii="Arial" w:eastAsia="Arial" w:hAnsi="Arial" w:cs="Arial"/>
          <w:color w:val="000000"/>
          <w:sz w:val="20"/>
          <w:szCs w:val="20"/>
        </w:rPr>
        <w:t xml:space="preserve"> </w:t>
      </w:r>
      <w:r w:rsidRPr="006D6EDD">
        <w:rPr>
          <w:rFonts w:ascii="Arial" w:eastAsia="Arial" w:hAnsi="Arial" w:cs="Arial"/>
          <w:color w:val="000000"/>
          <w:sz w:val="20"/>
          <w:szCs w:val="20"/>
        </w:rPr>
        <w:t xml:space="preserve">de abril de </w:t>
      </w:r>
      <w:r w:rsidR="005A637D">
        <w:rPr>
          <w:rFonts w:ascii="Arial" w:eastAsia="Arial" w:hAnsi="Arial" w:cs="Arial"/>
          <w:color w:val="000000"/>
          <w:sz w:val="20"/>
          <w:szCs w:val="20"/>
        </w:rPr>
        <w:t>dos mil once</w:t>
      </w:r>
      <w:r w:rsidRPr="006D6EDD">
        <w:rPr>
          <w:rFonts w:ascii="Arial" w:eastAsia="Arial" w:hAnsi="Arial" w:cs="Arial"/>
          <w:color w:val="000000"/>
          <w:sz w:val="20"/>
          <w:szCs w:val="20"/>
        </w:rPr>
        <w:t>.</w:t>
      </w:r>
    </w:p>
  </w:footnote>
  <w:footnote w:id="25">
    <w:p w14:paraId="03434F4F" w14:textId="33E97AF0" w:rsidR="00893E39" w:rsidRPr="006D6EDD" w:rsidRDefault="009A2ED4" w:rsidP="006D6EDD">
      <w:pPr>
        <w:pBdr>
          <w:top w:val="nil"/>
          <w:left w:val="nil"/>
          <w:bottom w:val="nil"/>
          <w:right w:val="nil"/>
          <w:between w:val="nil"/>
        </w:pBdr>
        <w:jc w:val="both"/>
        <w:rPr>
          <w:rFonts w:ascii="Arial" w:eastAsia="Arial" w:hAnsi="Arial" w:cs="Arial"/>
          <w:color w:val="000000"/>
          <w:sz w:val="20"/>
          <w:szCs w:val="20"/>
          <w:highlight w:val="yellow"/>
        </w:rPr>
      </w:pPr>
      <w:r w:rsidRPr="006D6EDD">
        <w:rPr>
          <w:rFonts w:ascii="Arial" w:hAnsi="Arial" w:cs="Arial"/>
          <w:sz w:val="20"/>
          <w:szCs w:val="20"/>
          <w:vertAlign w:val="superscript"/>
        </w:rPr>
        <w:footnoteRef/>
      </w:r>
      <w:r w:rsidRPr="006D6EDD">
        <w:rPr>
          <w:rFonts w:ascii="Arial" w:eastAsia="Arial" w:hAnsi="Arial" w:cs="Arial"/>
          <w:color w:val="000000"/>
          <w:sz w:val="20"/>
          <w:szCs w:val="20"/>
        </w:rPr>
        <w:t xml:space="preserve"> Resuelta por Pleno en sesión de </w:t>
      </w:r>
      <w:r w:rsidR="005A637D">
        <w:rPr>
          <w:rFonts w:ascii="Arial" w:eastAsia="Arial" w:hAnsi="Arial" w:cs="Arial"/>
          <w:color w:val="000000"/>
          <w:sz w:val="20"/>
          <w:szCs w:val="20"/>
        </w:rPr>
        <w:t>veinticuatro</w:t>
      </w:r>
      <w:r w:rsidR="005A637D" w:rsidRPr="006D6EDD">
        <w:rPr>
          <w:rFonts w:ascii="Arial" w:eastAsia="Arial" w:hAnsi="Arial" w:cs="Arial"/>
          <w:color w:val="000000"/>
          <w:sz w:val="20"/>
          <w:szCs w:val="20"/>
        </w:rPr>
        <w:t xml:space="preserve"> </w:t>
      </w:r>
      <w:r w:rsidRPr="006D6EDD">
        <w:rPr>
          <w:rFonts w:ascii="Arial" w:eastAsia="Arial" w:hAnsi="Arial" w:cs="Arial"/>
          <w:color w:val="000000"/>
          <w:sz w:val="20"/>
          <w:szCs w:val="20"/>
        </w:rPr>
        <w:t xml:space="preserve">de junio de </w:t>
      </w:r>
      <w:r w:rsidR="005A637D">
        <w:rPr>
          <w:rFonts w:ascii="Arial" w:eastAsia="Arial" w:hAnsi="Arial" w:cs="Arial"/>
          <w:color w:val="000000"/>
          <w:sz w:val="20"/>
          <w:szCs w:val="20"/>
        </w:rPr>
        <w:t>dos mil diecinueve</w:t>
      </w:r>
      <w:r w:rsidRPr="006D6EDD">
        <w:rPr>
          <w:rFonts w:ascii="Arial" w:eastAsia="Arial" w:hAnsi="Arial" w:cs="Arial"/>
          <w:color w:val="000000"/>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4B20" w14:textId="77777777" w:rsidR="00893E39" w:rsidRDefault="00893E39">
    <w:pPr>
      <w:pBdr>
        <w:top w:val="nil"/>
        <w:left w:val="nil"/>
        <w:bottom w:val="nil"/>
        <w:right w:val="nil"/>
        <w:between w:val="nil"/>
      </w:pBdr>
      <w:tabs>
        <w:tab w:val="center" w:pos="4419"/>
        <w:tab w:val="right" w:pos="8838"/>
        <w:tab w:val="right" w:pos="8931"/>
      </w:tabs>
      <w:ind w:right="3542"/>
      <w:rPr>
        <w:rFonts w:ascii="Arial" w:eastAsia="Arial" w:hAnsi="Arial" w:cs="Arial"/>
        <w:b/>
        <w:color w:val="7F7F7F"/>
        <w:sz w:val="25"/>
        <w:szCs w:val="25"/>
      </w:rPr>
    </w:pPr>
  </w:p>
  <w:p w14:paraId="53E4CA17" w14:textId="77777777" w:rsidR="00893E39" w:rsidRDefault="009A2ED4">
    <w:pPr>
      <w:pBdr>
        <w:top w:val="nil"/>
        <w:left w:val="nil"/>
        <w:bottom w:val="nil"/>
        <w:right w:val="nil"/>
        <w:between w:val="nil"/>
      </w:pBdr>
      <w:tabs>
        <w:tab w:val="center" w:pos="4419"/>
        <w:tab w:val="right" w:pos="8838"/>
        <w:tab w:val="right" w:pos="8931"/>
      </w:tabs>
      <w:ind w:right="3542"/>
      <w:rPr>
        <w:rFonts w:ascii="Arial" w:eastAsia="Arial" w:hAnsi="Arial" w:cs="Arial"/>
        <w:color w:val="7F7F7F"/>
        <w:sz w:val="30"/>
        <w:szCs w:val="30"/>
      </w:rPr>
    </w:pPr>
    <w:r>
      <w:rPr>
        <w:rFonts w:ascii="Arial" w:eastAsia="Arial" w:hAnsi="Arial" w:cs="Arial"/>
        <w:b/>
        <w:color w:val="7F7F7F"/>
        <w:sz w:val="25"/>
        <w:szCs w:val="25"/>
      </w:rPr>
      <w:t>VOTO CONCURRENTE EN LA ACCIÓN DE INCONSTITUCIONALIDAD 64/2021</w:t>
    </w:r>
  </w:p>
  <w:p w14:paraId="0B29A86E" w14:textId="77777777" w:rsidR="00893E39" w:rsidRDefault="00893E39">
    <w:pPr>
      <w:pBdr>
        <w:top w:val="nil"/>
        <w:left w:val="nil"/>
        <w:bottom w:val="nil"/>
        <w:right w:val="nil"/>
        <w:between w:val="nil"/>
      </w:pBdr>
      <w:tabs>
        <w:tab w:val="center" w:pos="4419"/>
        <w:tab w:val="right" w:pos="8838"/>
      </w:tabs>
      <w:rPr>
        <w:rFonts w:ascii="Arial" w:eastAsia="Arial" w:hAnsi="Arial" w:cs="Arial"/>
        <w:color w:val="000000"/>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9628D" w14:textId="77777777" w:rsidR="00893E39" w:rsidRDefault="009A2ED4">
    <w:pPr>
      <w:pBdr>
        <w:top w:val="nil"/>
        <w:left w:val="nil"/>
        <w:bottom w:val="nil"/>
        <w:right w:val="nil"/>
        <w:between w:val="nil"/>
      </w:pBdr>
      <w:tabs>
        <w:tab w:val="center" w:pos="4419"/>
        <w:tab w:val="right" w:pos="8838"/>
      </w:tabs>
      <w:ind w:left="3686"/>
      <w:jc w:val="right"/>
      <w:rPr>
        <w:rFonts w:ascii="Arial" w:eastAsia="Arial" w:hAnsi="Arial" w:cs="Arial"/>
        <w:b/>
        <w:color w:val="7F7F7F"/>
        <w:sz w:val="25"/>
        <w:szCs w:val="25"/>
      </w:rPr>
    </w:pPr>
    <w:r>
      <w:rPr>
        <w:rFonts w:ascii="Arial" w:eastAsia="Arial" w:hAnsi="Arial" w:cs="Arial"/>
        <w:b/>
        <w:color w:val="7F7F7F"/>
        <w:sz w:val="25"/>
        <w:szCs w:val="25"/>
      </w:rPr>
      <w:t xml:space="preserve">VOTO CONCURRENTE EN LA ACCIÓN DE INCONSTITUCIONALIDAD 64/2021 </w:t>
    </w:r>
  </w:p>
  <w:p w14:paraId="0B5692F8" w14:textId="77777777" w:rsidR="00893E39" w:rsidRDefault="009A2ED4">
    <w:pPr>
      <w:pBdr>
        <w:top w:val="nil"/>
        <w:left w:val="nil"/>
        <w:bottom w:val="nil"/>
        <w:right w:val="nil"/>
        <w:between w:val="nil"/>
      </w:pBdr>
      <w:tabs>
        <w:tab w:val="center" w:pos="4419"/>
        <w:tab w:val="right" w:pos="8838"/>
      </w:tabs>
      <w:rPr>
        <w:rFonts w:ascii="Arial" w:eastAsia="Arial" w:hAnsi="Arial" w:cs="Arial"/>
        <w:color w:val="000000"/>
        <w:sz w:val="30"/>
        <w:szCs w:val="30"/>
      </w:rPr>
    </w:pPr>
    <w:r>
      <w:rPr>
        <w:noProof/>
      </w:rPr>
      <mc:AlternateContent>
        <mc:Choice Requires="wps">
          <w:drawing>
            <wp:anchor distT="0" distB="0" distL="114300" distR="114300" simplePos="0" relativeHeight="251658240" behindDoc="0" locked="0" layoutInCell="1" hidden="0" allowOverlap="1" wp14:anchorId="7EB66A15" wp14:editId="37109493">
              <wp:simplePos x="0" y="0"/>
              <wp:positionH relativeFrom="column">
                <wp:posOffset>-266699</wp:posOffset>
              </wp:positionH>
              <wp:positionV relativeFrom="paragraph">
                <wp:posOffset>203200</wp:posOffset>
              </wp:positionV>
              <wp:extent cx="1894840" cy="1724660"/>
              <wp:effectExtent l="0" t="0" r="0" b="0"/>
              <wp:wrapSquare wrapText="bothSides" distT="0" distB="0" distL="114300" distR="114300"/>
              <wp:docPr id="1" name="Rectángulo 1"/>
              <wp:cNvGraphicFramePr/>
              <a:graphic xmlns:a="http://schemas.openxmlformats.org/drawingml/2006/main">
                <a:graphicData uri="http://schemas.microsoft.com/office/word/2010/wordprocessingShape">
                  <wps:wsp>
                    <wps:cNvSpPr/>
                    <wps:spPr>
                      <a:xfrm>
                        <a:off x="4403343" y="2922433"/>
                        <a:ext cx="1885315" cy="1715135"/>
                      </a:xfrm>
                      <a:prstGeom prst="rect">
                        <a:avLst/>
                      </a:prstGeom>
                      <a:solidFill>
                        <a:srgbClr val="FFFFFF"/>
                      </a:solidFill>
                      <a:ln>
                        <a:noFill/>
                      </a:ln>
                    </wps:spPr>
                    <wps:txbx>
                      <w:txbxContent>
                        <w:p w14:paraId="7FD5EB0F" w14:textId="77777777" w:rsidR="00893E39" w:rsidRDefault="00893E39">
                          <w:pPr>
                            <w:textDirection w:val="btLr"/>
                          </w:pPr>
                        </w:p>
                      </w:txbxContent>
                    </wps:txbx>
                    <wps:bodyPr spcFirstLastPara="1" wrap="square" lIns="91425" tIns="91425" rIns="91425" bIns="91425" anchor="ctr" anchorCtr="0">
                      <a:noAutofit/>
                    </wps:bodyPr>
                  </wps:wsp>
                </a:graphicData>
              </a:graphic>
            </wp:anchor>
          </w:drawing>
        </mc:Choice>
        <mc:Fallback>
          <w:pict>
            <v:rect w14:anchorId="7EB66A15" id="Rectángulo 1" o:spid="_x0000_s1026" style="position:absolute;margin-left:-21pt;margin-top:16pt;width:149.2pt;height:135.8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" stroked="f">
              <v:textbox inset="2.53958mm,2.53958mm,2.53958mm,2.53958mm">
                <w:txbxContent>
                  <w:p w14:paraId="7FD5EB0F" w14:textId="77777777" w:rsidR="00893E39" w:rsidRDefault="00893E39">
                    <w:pPr>
                      <w:textDirection w:val="btLr"/>
                    </w:pPr>
                  </w:p>
                </w:txbxContent>
              </v:textbox>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315A" w14:textId="77777777" w:rsidR="00893E39" w:rsidRDefault="00893E39">
    <w:pPr>
      <w:pBdr>
        <w:top w:val="nil"/>
        <w:left w:val="nil"/>
        <w:bottom w:val="nil"/>
        <w:right w:val="nil"/>
        <w:between w:val="nil"/>
      </w:pBdr>
      <w:tabs>
        <w:tab w:val="center" w:pos="4419"/>
        <w:tab w:val="right" w:pos="8838"/>
      </w:tabs>
      <w:rPr>
        <w:rFonts w:ascii="Arial" w:eastAsia="Arial" w:hAnsi="Arial" w:cs="Arial"/>
        <w:b/>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125A4"/>
    <w:multiLevelType w:val="multilevel"/>
    <w:tmpl w:val="7FC41A9C"/>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3CDA2A31"/>
    <w:multiLevelType w:val="hybridMultilevel"/>
    <w:tmpl w:val="40009CE8"/>
    <w:lvl w:ilvl="0" w:tplc="1EC26D58">
      <w:start w:val="1"/>
      <w:numFmt w:val="lowerRoman"/>
      <w:lvlText w:val="%1."/>
      <w:lvlJc w:val="left"/>
      <w:pPr>
        <w:ind w:left="1429" w:hanging="720"/>
      </w:pPr>
      <w:rPr>
        <w:rFonts w:hint="default"/>
        <w:i/>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664826EA"/>
    <w:multiLevelType w:val="hybridMultilevel"/>
    <w:tmpl w:val="5364AD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8338545">
    <w:abstractNumId w:val="0"/>
  </w:num>
  <w:num w:numId="2" w16cid:durableId="2064599751">
    <w:abstractNumId w:val="2"/>
  </w:num>
  <w:num w:numId="3" w16cid:durableId="359362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E39"/>
    <w:rsid w:val="00006E99"/>
    <w:rsid w:val="0001137D"/>
    <w:rsid w:val="000359B3"/>
    <w:rsid w:val="00043670"/>
    <w:rsid w:val="000539CA"/>
    <w:rsid w:val="00081040"/>
    <w:rsid w:val="00091BC7"/>
    <w:rsid w:val="000D0579"/>
    <w:rsid w:val="000D5E2A"/>
    <w:rsid w:val="000F005F"/>
    <w:rsid w:val="000F3DCC"/>
    <w:rsid w:val="0012652E"/>
    <w:rsid w:val="00186EA3"/>
    <w:rsid w:val="0019244D"/>
    <w:rsid w:val="001D2197"/>
    <w:rsid w:val="001D429B"/>
    <w:rsid w:val="001F5780"/>
    <w:rsid w:val="001F7F29"/>
    <w:rsid w:val="00222F66"/>
    <w:rsid w:val="002477A0"/>
    <w:rsid w:val="0029006E"/>
    <w:rsid w:val="002C69EE"/>
    <w:rsid w:val="002F1180"/>
    <w:rsid w:val="002F24BD"/>
    <w:rsid w:val="00300F5D"/>
    <w:rsid w:val="0033385A"/>
    <w:rsid w:val="0033757F"/>
    <w:rsid w:val="00344E59"/>
    <w:rsid w:val="00351AD6"/>
    <w:rsid w:val="0037744A"/>
    <w:rsid w:val="00390F9F"/>
    <w:rsid w:val="003A7258"/>
    <w:rsid w:val="003C5FF2"/>
    <w:rsid w:val="003E6AAC"/>
    <w:rsid w:val="003F5B34"/>
    <w:rsid w:val="0041564E"/>
    <w:rsid w:val="00464FFA"/>
    <w:rsid w:val="00482BFE"/>
    <w:rsid w:val="0048390A"/>
    <w:rsid w:val="0048582C"/>
    <w:rsid w:val="00487C3C"/>
    <w:rsid w:val="004C1B6A"/>
    <w:rsid w:val="00503CF2"/>
    <w:rsid w:val="00513294"/>
    <w:rsid w:val="0051461A"/>
    <w:rsid w:val="00514B0C"/>
    <w:rsid w:val="00535C58"/>
    <w:rsid w:val="00563DEE"/>
    <w:rsid w:val="00581905"/>
    <w:rsid w:val="00586BDF"/>
    <w:rsid w:val="005A637D"/>
    <w:rsid w:val="005B09FF"/>
    <w:rsid w:val="00602BA6"/>
    <w:rsid w:val="006041C2"/>
    <w:rsid w:val="00623B72"/>
    <w:rsid w:val="00651360"/>
    <w:rsid w:val="0065492F"/>
    <w:rsid w:val="00656D5B"/>
    <w:rsid w:val="00671554"/>
    <w:rsid w:val="00671578"/>
    <w:rsid w:val="00687263"/>
    <w:rsid w:val="00692C46"/>
    <w:rsid w:val="006A0FA0"/>
    <w:rsid w:val="006A504F"/>
    <w:rsid w:val="006B7298"/>
    <w:rsid w:val="006C196F"/>
    <w:rsid w:val="006C51C0"/>
    <w:rsid w:val="006D6EDD"/>
    <w:rsid w:val="00702636"/>
    <w:rsid w:val="00766A68"/>
    <w:rsid w:val="00767AB4"/>
    <w:rsid w:val="00781B17"/>
    <w:rsid w:val="007907C2"/>
    <w:rsid w:val="007B3ACE"/>
    <w:rsid w:val="007B62E0"/>
    <w:rsid w:val="007B7F84"/>
    <w:rsid w:val="007E59F4"/>
    <w:rsid w:val="00827C4D"/>
    <w:rsid w:val="008316CB"/>
    <w:rsid w:val="00836263"/>
    <w:rsid w:val="0087381C"/>
    <w:rsid w:val="00873F07"/>
    <w:rsid w:val="00893E39"/>
    <w:rsid w:val="008A1732"/>
    <w:rsid w:val="008B78D9"/>
    <w:rsid w:val="008B7EFD"/>
    <w:rsid w:val="008C04C0"/>
    <w:rsid w:val="008D2907"/>
    <w:rsid w:val="008E61EF"/>
    <w:rsid w:val="008F214F"/>
    <w:rsid w:val="008F47C3"/>
    <w:rsid w:val="00903FC2"/>
    <w:rsid w:val="009349FB"/>
    <w:rsid w:val="0093683C"/>
    <w:rsid w:val="00961CA3"/>
    <w:rsid w:val="00996A49"/>
    <w:rsid w:val="00996D77"/>
    <w:rsid w:val="00997CBE"/>
    <w:rsid w:val="009A2ED4"/>
    <w:rsid w:val="009C1A83"/>
    <w:rsid w:val="009E2534"/>
    <w:rsid w:val="00A029C1"/>
    <w:rsid w:val="00A05F01"/>
    <w:rsid w:val="00A102EF"/>
    <w:rsid w:val="00A12695"/>
    <w:rsid w:val="00A40598"/>
    <w:rsid w:val="00A4558F"/>
    <w:rsid w:val="00A45D2E"/>
    <w:rsid w:val="00A5246D"/>
    <w:rsid w:val="00A642A7"/>
    <w:rsid w:val="00A74474"/>
    <w:rsid w:val="00AB0E55"/>
    <w:rsid w:val="00AB1398"/>
    <w:rsid w:val="00AB4C78"/>
    <w:rsid w:val="00AC0141"/>
    <w:rsid w:val="00AD254E"/>
    <w:rsid w:val="00AF1FC8"/>
    <w:rsid w:val="00AF4FD0"/>
    <w:rsid w:val="00B03F2B"/>
    <w:rsid w:val="00B2137B"/>
    <w:rsid w:val="00B32E6B"/>
    <w:rsid w:val="00B62238"/>
    <w:rsid w:val="00B7153D"/>
    <w:rsid w:val="00B838B5"/>
    <w:rsid w:val="00B87A2D"/>
    <w:rsid w:val="00BC1B5A"/>
    <w:rsid w:val="00BC1F07"/>
    <w:rsid w:val="00BD3193"/>
    <w:rsid w:val="00BD4D1A"/>
    <w:rsid w:val="00C24945"/>
    <w:rsid w:val="00C276DD"/>
    <w:rsid w:val="00C32AE2"/>
    <w:rsid w:val="00C57928"/>
    <w:rsid w:val="00C62786"/>
    <w:rsid w:val="00C85C7C"/>
    <w:rsid w:val="00C935BF"/>
    <w:rsid w:val="00C96864"/>
    <w:rsid w:val="00CC3CD3"/>
    <w:rsid w:val="00CE1A56"/>
    <w:rsid w:val="00D1001F"/>
    <w:rsid w:val="00D241F9"/>
    <w:rsid w:val="00D262DC"/>
    <w:rsid w:val="00D34DA9"/>
    <w:rsid w:val="00D609B1"/>
    <w:rsid w:val="00D65ECF"/>
    <w:rsid w:val="00D666F4"/>
    <w:rsid w:val="00D9466B"/>
    <w:rsid w:val="00DA4713"/>
    <w:rsid w:val="00DC66AB"/>
    <w:rsid w:val="00DD7FCF"/>
    <w:rsid w:val="00DE4D20"/>
    <w:rsid w:val="00E02FB5"/>
    <w:rsid w:val="00E07D40"/>
    <w:rsid w:val="00E276A0"/>
    <w:rsid w:val="00E44409"/>
    <w:rsid w:val="00E63D31"/>
    <w:rsid w:val="00EA2982"/>
    <w:rsid w:val="00EB37DD"/>
    <w:rsid w:val="00F22BBB"/>
    <w:rsid w:val="00F65973"/>
    <w:rsid w:val="00F85637"/>
    <w:rsid w:val="00F90090"/>
    <w:rsid w:val="00FA23CD"/>
    <w:rsid w:val="00FC2543"/>
    <w:rsid w:val="00FE136D"/>
    <w:rsid w:val="00FE3115"/>
    <w:rsid w:val="00FF00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2D54F"/>
  <w15:docId w15:val="{03319E7F-DDD9-0144-90D0-88901D97C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line="360" w:lineRule="auto"/>
      <w:jc w:val="both"/>
      <w:outlineLvl w:val="0"/>
    </w:pPr>
    <w:rPr>
      <w:color w:val="2F5496"/>
      <w:sz w:val="32"/>
      <w:szCs w:val="32"/>
    </w:rPr>
  </w:style>
  <w:style w:type="paragraph" w:styleId="Ttulo2">
    <w:name w:val="heading 2"/>
    <w:basedOn w:val="Normal"/>
    <w:next w:val="Normal"/>
    <w:uiPriority w:val="9"/>
    <w:semiHidden/>
    <w:unhideWhenUsed/>
    <w:qFormat/>
    <w:pPr>
      <w:keepNext/>
      <w:keepLines/>
      <w:spacing w:before="40"/>
      <w:outlineLvl w:val="1"/>
    </w:pPr>
    <w:rPr>
      <w:color w:val="2F5496"/>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n">
    <w:name w:val="Revision"/>
    <w:hidden/>
    <w:uiPriority w:val="99"/>
    <w:semiHidden/>
    <w:rsid w:val="00586BDF"/>
  </w:style>
  <w:style w:type="paragraph" w:styleId="Textonotapie">
    <w:name w:val="footnote text"/>
    <w:basedOn w:val="Normal"/>
    <w:link w:val="TextonotapieCar"/>
    <w:uiPriority w:val="99"/>
    <w:semiHidden/>
    <w:unhideWhenUsed/>
    <w:rsid w:val="00996A49"/>
    <w:rPr>
      <w:sz w:val="20"/>
      <w:szCs w:val="20"/>
    </w:rPr>
  </w:style>
  <w:style w:type="character" w:customStyle="1" w:styleId="TextonotapieCar">
    <w:name w:val="Texto nota pie Car"/>
    <w:basedOn w:val="Fuentedeprrafopredeter"/>
    <w:link w:val="Textonotapie"/>
    <w:uiPriority w:val="99"/>
    <w:semiHidden/>
    <w:rsid w:val="00996A49"/>
    <w:rPr>
      <w:sz w:val="20"/>
      <w:szCs w:val="20"/>
    </w:rPr>
  </w:style>
  <w:style w:type="character" w:styleId="Refdenotaalpie">
    <w:name w:val="footnote reference"/>
    <w:basedOn w:val="Fuentedeprrafopredeter"/>
    <w:uiPriority w:val="99"/>
    <w:semiHidden/>
    <w:unhideWhenUsed/>
    <w:rsid w:val="00996A49"/>
    <w:rPr>
      <w:vertAlign w:val="superscript"/>
    </w:rPr>
  </w:style>
  <w:style w:type="paragraph" w:styleId="Prrafodelista">
    <w:name w:val="List Paragraph"/>
    <w:basedOn w:val="Normal"/>
    <w:uiPriority w:val="34"/>
    <w:qFormat/>
    <w:rsid w:val="00AF4FD0"/>
    <w:pPr>
      <w:ind w:left="720"/>
      <w:contextualSpacing/>
    </w:pPr>
  </w:style>
  <w:style w:type="paragraph" w:styleId="Encabezado">
    <w:name w:val="header"/>
    <w:basedOn w:val="Normal"/>
    <w:link w:val="EncabezadoCar"/>
    <w:uiPriority w:val="99"/>
    <w:semiHidden/>
    <w:unhideWhenUsed/>
    <w:rsid w:val="00903FC2"/>
    <w:pPr>
      <w:tabs>
        <w:tab w:val="center" w:pos="4419"/>
        <w:tab w:val="right" w:pos="8838"/>
      </w:tabs>
    </w:pPr>
  </w:style>
  <w:style w:type="character" w:customStyle="1" w:styleId="EncabezadoCar">
    <w:name w:val="Encabezado Car"/>
    <w:basedOn w:val="Fuentedeprrafopredeter"/>
    <w:link w:val="Encabezado"/>
    <w:uiPriority w:val="99"/>
    <w:semiHidden/>
    <w:rsid w:val="00903FC2"/>
  </w:style>
  <w:style w:type="paragraph" w:styleId="Piedepgina">
    <w:name w:val="footer"/>
    <w:basedOn w:val="Normal"/>
    <w:link w:val="PiedepginaCar"/>
    <w:uiPriority w:val="99"/>
    <w:unhideWhenUsed/>
    <w:rsid w:val="00903FC2"/>
    <w:pPr>
      <w:tabs>
        <w:tab w:val="center" w:pos="4419"/>
        <w:tab w:val="right" w:pos="8838"/>
      </w:tabs>
    </w:pPr>
  </w:style>
  <w:style w:type="character" w:customStyle="1" w:styleId="PiedepginaCar">
    <w:name w:val="Pie de página Car"/>
    <w:basedOn w:val="Fuentedeprrafopredeter"/>
    <w:link w:val="Piedepgina"/>
    <w:uiPriority w:val="99"/>
    <w:rsid w:val="00903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CURCFUTFZJUM-1384416465-25295</_dlc_DocId>
    <_dlc_DocIdUrl xmlns="72063372-7777-4a65-85ec-aeb5f5d4da7a">
      <Url>https://saci.scjn.pjf.gob.mx/_layouts/15/DocIdRedir.aspx?ID=CURCFUTFZJUM-1384416465-25295</Url>
      <Description>CURCFUTFZJUM-1384416465-25295</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A33016447D64AE468F67410E71CD9D74" ma:contentTypeVersion="1" ma:contentTypeDescription="Crear nuevo documento." ma:contentTypeScope="" ma:versionID="45033a96ba7efd5d6ff030813957cdda">
  <xsd:schema xmlns:xsd="http://www.w3.org/2001/XMLSchema" xmlns:xs="http://www.w3.org/2001/XMLSchema" xmlns:p="http://schemas.microsoft.com/office/2006/metadata/properties" xmlns:ns2="72063372-7777-4a65-85ec-aeb5f5d4da7a" targetNamespace="http://schemas.microsoft.com/office/2006/metadata/properties" ma:root="true" ma:fieldsID="801f12874b2efc6c4d6770d836453078"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1A1D87-FB62-4C68-A54C-62820BD805E9}">
  <ds:schemaRefs>
    <ds:schemaRef ds:uri="http://schemas.microsoft.com/sharepoint/v3/contenttype/forms"/>
  </ds:schemaRefs>
</ds:datastoreItem>
</file>

<file path=customXml/itemProps2.xml><?xml version="1.0" encoding="utf-8"?>
<ds:datastoreItem xmlns:ds="http://schemas.openxmlformats.org/officeDocument/2006/customXml" ds:itemID="{8CA0A86C-89BA-4F00-87A4-B08B3CA448AC}">
  <ds:schemaRefs>
    <ds:schemaRef ds:uri="http://schemas.microsoft.com/office/2006/metadata/properties"/>
    <ds:schemaRef ds:uri="http://schemas.microsoft.com/office/infopath/2007/PartnerControls"/>
    <ds:schemaRef ds:uri="72063372-7777-4a65-85ec-aeb5f5d4da7a"/>
  </ds:schemaRefs>
</ds:datastoreItem>
</file>

<file path=customXml/itemProps3.xml><?xml version="1.0" encoding="utf-8"?>
<ds:datastoreItem xmlns:ds="http://schemas.openxmlformats.org/officeDocument/2006/customXml" ds:itemID="{3E1BB3A3-CE38-6040-BAF3-F920127235D2}">
  <ds:schemaRefs>
    <ds:schemaRef ds:uri="http://schemas.openxmlformats.org/officeDocument/2006/bibliography"/>
  </ds:schemaRefs>
</ds:datastoreItem>
</file>

<file path=customXml/itemProps4.xml><?xml version="1.0" encoding="utf-8"?>
<ds:datastoreItem xmlns:ds="http://schemas.openxmlformats.org/officeDocument/2006/customXml" ds:itemID="{773E30F4-A3A8-47D5-B599-59B8C5B95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63372-7777-4a65-85ec-aeb5f5d4d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ED270A-05A7-47C7-9D3B-66CDB0E68DA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16</Pages>
  <Words>3838</Words>
  <Characters>21112</Characters>
  <Application>Microsoft Office Word</Application>
  <DocSecurity>0</DocSecurity>
  <Lines>175</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VELIA FERNANDA MARQUEZ ROJAS</dc:creator>
  <cp:lastModifiedBy>ODETH KARLA FLORES PEREZ</cp:lastModifiedBy>
  <cp:revision>33</cp:revision>
  <dcterms:created xsi:type="dcterms:W3CDTF">2022-07-11T20:35:00Z</dcterms:created>
  <dcterms:modified xsi:type="dcterms:W3CDTF">2022-07-12T21:13:00Z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0x010100A33016447D64AE468F67410E71CD9D74</vt:lpwstr>
  </property>
  <property fmtid="{D5CDD505-2E9C-101B-9397-08002B2CF9AE}" pid="3" name="_dlc_DocIdItemGuid">
    <vt:lpwstr>bc343246-a47b-402c-9a37-0708f1f1c2c5</vt:lpwstr>
  </property>
</Properties>
</file>