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C2F6" w14:textId="05BFD61C" w:rsidR="00B411D3" w:rsidRPr="00E01866" w:rsidRDefault="003F515A" w:rsidP="003F515A">
      <w:pPr>
        <w:spacing w:after="0" w:line="240" w:lineRule="auto"/>
        <w:ind w:left="3544"/>
        <w:jc w:val="both"/>
        <w:rPr>
          <w:rFonts w:ascii="Arial" w:hAnsi="Arial" w:cs="Arial"/>
          <w:b/>
          <w:bCs/>
          <w:sz w:val="26"/>
          <w:szCs w:val="26"/>
        </w:rPr>
      </w:pPr>
      <w:bookmarkStart w:id="0" w:name="_Hlk97804376"/>
      <w:r w:rsidRPr="00E01866">
        <w:rPr>
          <w:rFonts w:ascii="Arial" w:hAnsi="Arial" w:cs="Arial"/>
          <w:b/>
          <w:bCs/>
          <w:sz w:val="26"/>
          <w:szCs w:val="26"/>
        </w:rPr>
        <w:t>CONTRADICCIÓN DE CRITERIOS 188/2022</w:t>
      </w:r>
      <w:r>
        <w:rPr>
          <w:rFonts w:ascii="Arial" w:hAnsi="Arial" w:cs="Arial"/>
          <w:b/>
          <w:bCs/>
          <w:sz w:val="26"/>
          <w:szCs w:val="26"/>
        </w:rPr>
        <w:t xml:space="preserve"> </w:t>
      </w:r>
      <w:r w:rsidRPr="00E01866">
        <w:rPr>
          <w:rFonts w:ascii="Arial" w:hAnsi="Arial" w:cs="Arial"/>
          <w:b/>
          <w:bCs/>
          <w:sz w:val="26"/>
          <w:szCs w:val="26"/>
        </w:rPr>
        <w:t>SUSCITADA ENTRE EL TERCER TRIBUNAL COLEGIADO EN MATERIA CIVIL DEL TERCER CIRCUITO Y EL SEGUNDO TRIBUNAL COLEGIADO EN MATERIA ADMINISTRATIVA DEL TERCER CIRCUITO</w:t>
      </w:r>
      <w:r w:rsidR="00BF047C" w:rsidRPr="00E01866">
        <w:rPr>
          <w:rFonts w:ascii="Arial" w:hAnsi="Arial" w:cs="Arial"/>
          <w:b/>
          <w:bCs/>
          <w:sz w:val="26"/>
          <w:szCs w:val="26"/>
        </w:rPr>
        <w:t>.</w:t>
      </w:r>
    </w:p>
    <w:bookmarkEnd w:id="0"/>
    <w:p w14:paraId="2527B054" w14:textId="77777777" w:rsidR="00DE5AF1" w:rsidRPr="00E01866" w:rsidRDefault="00DE5AF1" w:rsidP="00DD064B">
      <w:pPr>
        <w:spacing w:after="0" w:line="240" w:lineRule="auto"/>
        <w:ind w:left="4536"/>
        <w:jc w:val="both"/>
        <w:rPr>
          <w:rFonts w:ascii="Arial" w:hAnsi="Arial" w:cs="Arial"/>
          <w:b/>
          <w:bCs/>
          <w:sz w:val="26"/>
          <w:szCs w:val="26"/>
        </w:rPr>
      </w:pPr>
    </w:p>
    <w:p w14:paraId="7EA45F3A" w14:textId="77777777" w:rsidR="00DE5AF1" w:rsidRPr="004B5341" w:rsidRDefault="00DE5AF1" w:rsidP="00DD064B">
      <w:pPr>
        <w:spacing w:after="0" w:line="240" w:lineRule="auto"/>
        <w:jc w:val="both"/>
        <w:rPr>
          <w:rFonts w:ascii="Arial" w:hAnsi="Arial" w:cs="Arial"/>
          <w:b/>
          <w:sz w:val="28"/>
          <w:szCs w:val="28"/>
        </w:rPr>
      </w:pPr>
    </w:p>
    <w:p w14:paraId="02E636AD" w14:textId="77777777" w:rsidR="00DE5AF1" w:rsidRPr="005934A6" w:rsidRDefault="00DE5AF1" w:rsidP="00DD064B">
      <w:pPr>
        <w:spacing w:after="0" w:line="240" w:lineRule="auto"/>
        <w:jc w:val="both"/>
        <w:rPr>
          <w:rFonts w:ascii="Arial" w:hAnsi="Arial" w:cs="Arial"/>
          <w:b/>
          <w:sz w:val="20"/>
          <w:szCs w:val="20"/>
        </w:rPr>
      </w:pPr>
    </w:p>
    <w:p w14:paraId="00748A67" w14:textId="77777777" w:rsidR="00DE5AF1" w:rsidRPr="005934A6" w:rsidRDefault="00DE5AF1" w:rsidP="00DD064B">
      <w:pPr>
        <w:tabs>
          <w:tab w:val="left" w:pos="7227"/>
        </w:tabs>
        <w:spacing w:after="0" w:line="240" w:lineRule="auto"/>
        <w:jc w:val="both"/>
        <w:rPr>
          <w:rFonts w:ascii="Arial" w:hAnsi="Arial" w:cs="Arial"/>
          <w:sz w:val="20"/>
          <w:szCs w:val="20"/>
        </w:rPr>
      </w:pPr>
      <w:r w:rsidRPr="005934A6">
        <w:rPr>
          <w:rFonts w:ascii="Arial" w:hAnsi="Arial" w:cs="Arial"/>
          <w:sz w:val="20"/>
          <w:szCs w:val="20"/>
        </w:rPr>
        <w:t>VISTO BUENO</w:t>
      </w:r>
    </w:p>
    <w:p w14:paraId="11EE30E4" w14:textId="7CAB46C9" w:rsidR="00DE5AF1" w:rsidRPr="005934A6" w:rsidRDefault="00DE5AF1" w:rsidP="00DD064B">
      <w:pPr>
        <w:tabs>
          <w:tab w:val="left" w:pos="7309"/>
        </w:tabs>
        <w:spacing w:after="0" w:line="240" w:lineRule="auto"/>
        <w:jc w:val="both"/>
        <w:rPr>
          <w:rFonts w:ascii="Arial" w:hAnsi="Arial" w:cs="Arial"/>
          <w:sz w:val="20"/>
          <w:szCs w:val="20"/>
        </w:rPr>
      </w:pPr>
      <w:r w:rsidRPr="005934A6">
        <w:rPr>
          <w:rFonts w:ascii="Arial" w:hAnsi="Arial" w:cs="Arial"/>
          <w:sz w:val="20"/>
          <w:szCs w:val="20"/>
        </w:rPr>
        <w:t>SRA. MINISTRA</w:t>
      </w:r>
    </w:p>
    <w:p w14:paraId="79D65964" w14:textId="4C27DAF9" w:rsidR="00DE5AF1" w:rsidRPr="00E01866" w:rsidRDefault="00DE5AF1" w:rsidP="00DD064B">
      <w:pPr>
        <w:spacing w:after="0" w:line="240" w:lineRule="auto"/>
        <w:jc w:val="both"/>
        <w:rPr>
          <w:rFonts w:ascii="Arial" w:hAnsi="Arial" w:cs="Arial"/>
          <w:b/>
          <w:sz w:val="26"/>
          <w:szCs w:val="26"/>
        </w:rPr>
      </w:pPr>
      <w:r w:rsidRPr="00E01866">
        <w:rPr>
          <w:rFonts w:ascii="Arial" w:hAnsi="Arial" w:cs="Arial"/>
          <w:b/>
          <w:sz w:val="26"/>
          <w:szCs w:val="26"/>
        </w:rPr>
        <w:t xml:space="preserve">PONENTE: MINISTRA LORETTA </w:t>
      </w:r>
      <w:r w:rsidR="009D058D" w:rsidRPr="00E01866">
        <w:rPr>
          <w:rFonts w:ascii="Arial" w:hAnsi="Arial" w:cs="Arial"/>
          <w:b/>
          <w:sz w:val="26"/>
          <w:szCs w:val="26"/>
        </w:rPr>
        <w:t>ORT</w:t>
      </w:r>
      <w:r w:rsidR="009D058D">
        <w:rPr>
          <w:rFonts w:ascii="Arial" w:hAnsi="Arial" w:cs="Arial"/>
          <w:b/>
          <w:sz w:val="26"/>
          <w:szCs w:val="26"/>
        </w:rPr>
        <w:t>I</w:t>
      </w:r>
      <w:r w:rsidR="009D058D" w:rsidRPr="00E01866">
        <w:rPr>
          <w:rFonts w:ascii="Arial" w:hAnsi="Arial" w:cs="Arial"/>
          <w:b/>
          <w:sz w:val="26"/>
          <w:szCs w:val="26"/>
        </w:rPr>
        <w:t>Z</w:t>
      </w:r>
      <w:r w:rsidRPr="00E01866">
        <w:rPr>
          <w:rFonts w:ascii="Arial" w:hAnsi="Arial" w:cs="Arial"/>
          <w:b/>
          <w:sz w:val="26"/>
          <w:szCs w:val="26"/>
        </w:rPr>
        <w:t xml:space="preserve"> AHLF</w:t>
      </w:r>
      <w:r w:rsidR="00BF047C" w:rsidRPr="00E01866">
        <w:rPr>
          <w:rFonts w:ascii="Arial" w:hAnsi="Arial" w:cs="Arial"/>
          <w:b/>
          <w:sz w:val="26"/>
          <w:szCs w:val="26"/>
        </w:rPr>
        <w:t>.</w:t>
      </w:r>
    </w:p>
    <w:p w14:paraId="277DB49D" w14:textId="77777777" w:rsidR="00DE5AF1" w:rsidRPr="004B5341" w:rsidRDefault="00DE5AF1" w:rsidP="00DD064B">
      <w:pPr>
        <w:spacing w:after="0" w:line="240" w:lineRule="auto"/>
        <w:jc w:val="both"/>
        <w:rPr>
          <w:rFonts w:ascii="Arial" w:hAnsi="Arial" w:cs="Arial"/>
          <w:b/>
          <w:sz w:val="28"/>
          <w:szCs w:val="28"/>
        </w:rPr>
      </w:pPr>
    </w:p>
    <w:p w14:paraId="2F30505F" w14:textId="77777777" w:rsidR="00DE5AF1" w:rsidRPr="005934A6" w:rsidRDefault="00DE5AF1" w:rsidP="00DD064B">
      <w:pPr>
        <w:spacing w:after="0" w:line="240" w:lineRule="auto"/>
        <w:jc w:val="both"/>
        <w:rPr>
          <w:rFonts w:ascii="Arial" w:hAnsi="Arial" w:cs="Arial"/>
          <w:sz w:val="20"/>
          <w:szCs w:val="20"/>
        </w:rPr>
      </w:pPr>
      <w:r w:rsidRPr="005934A6">
        <w:rPr>
          <w:rFonts w:ascii="Arial" w:hAnsi="Arial" w:cs="Arial"/>
          <w:sz w:val="20"/>
          <w:szCs w:val="20"/>
        </w:rPr>
        <w:t>COTEJÓ</w:t>
      </w:r>
    </w:p>
    <w:p w14:paraId="6B88121E" w14:textId="5F3F6262" w:rsidR="00DE5AF1" w:rsidRPr="00E01866" w:rsidRDefault="00DE5AF1" w:rsidP="00DD064B">
      <w:pPr>
        <w:spacing w:after="0" w:line="240" w:lineRule="auto"/>
        <w:jc w:val="both"/>
        <w:rPr>
          <w:rFonts w:ascii="Arial" w:hAnsi="Arial" w:cs="Arial"/>
          <w:b/>
          <w:sz w:val="26"/>
          <w:szCs w:val="26"/>
        </w:rPr>
      </w:pPr>
      <w:r w:rsidRPr="00E01866">
        <w:rPr>
          <w:rFonts w:ascii="Arial" w:hAnsi="Arial" w:cs="Arial"/>
          <w:b/>
          <w:sz w:val="26"/>
          <w:szCs w:val="26"/>
        </w:rPr>
        <w:t>SECRETARIA</w:t>
      </w:r>
      <w:r w:rsidR="00243A5F" w:rsidRPr="00E01866">
        <w:rPr>
          <w:rFonts w:ascii="Arial" w:hAnsi="Arial" w:cs="Arial"/>
          <w:b/>
          <w:sz w:val="26"/>
          <w:szCs w:val="26"/>
        </w:rPr>
        <w:t xml:space="preserve"> DE ESTUDIO Y CUENTA</w:t>
      </w:r>
      <w:r w:rsidRPr="00E01866">
        <w:rPr>
          <w:rFonts w:ascii="Arial" w:hAnsi="Arial" w:cs="Arial"/>
          <w:b/>
          <w:sz w:val="26"/>
          <w:szCs w:val="26"/>
        </w:rPr>
        <w:t xml:space="preserve">: </w:t>
      </w:r>
      <w:r w:rsidR="0006218D" w:rsidRPr="00E01866">
        <w:rPr>
          <w:rFonts w:ascii="Arial" w:hAnsi="Arial" w:cs="Arial"/>
          <w:b/>
          <w:sz w:val="26"/>
          <w:szCs w:val="26"/>
        </w:rPr>
        <w:t>DIANA RANGEL LEÓN</w:t>
      </w:r>
      <w:r w:rsidR="00BF047C" w:rsidRPr="00E01866">
        <w:rPr>
          <w:rFonts w:ascii="Arial" w:hAnsi="Arial" w:cs="Arial"/>
          <w:b/>
          <w:sz w:val="26"/>
          <w:szCs w:val="26"/>
        </w:rPr>
        <w:t>.</w:t>
      </w:r>
    </w:p>
    <w:p w14:paraId="5E2BFF49" w14:textId="2B7B9F00" w:rsidR="00DE5AF1" w:rsidRPr="00E01866" w:rsidRDefault="00DE5AF1" w:rsidP="00DD064B">
      <w:pPr>
        <w:spacing w:after="0" w:line="240" w:lineRule="auto"/>
        <w:jc w:val="both"/>
        <w:rPr>
          <w:rFonts w:ascii="Arial" w:hAnsi="Arial" w:cs="Arial"/>
          <w:b/>
          <w:sz w:val="26"/>
          <w:szCs w:val="26"/>
        </w:rPr>
      </w:pPr>
      <w:r w:rsidRPr="00E01866">
        <w:rPr>
          <w:rFonts w:ascii="Arial" w:hAnsi="Arial" w:cs="Arial"/>
          <w:b/>
          <w:sz w:val="26"/>
          <w:szCs w:val="26"/>
        </w:rPr>
        <w:t>SECRETARI</w:t>
      </w:r>
      <w:r w:rsidR="0063747F" w:rsidRPr="00E01866">
        <w:rPr>
          <w:rFonts w:ascii="Arial" w:hAnsi="Arial" w:cs="Arial"/>
          <w:b/>
          <w:sz w:val="26"/>
          <w:szCs w:val="26"/>
        </w:rPr>
        <w:t>A</w:t>
      </w:r>
      <w:r w:rsidRPr="00E01866">
        <w:rPr>
          <w:rFonts w:ascii="Arial" w:hAnsi="Arial" w:cs="Arial"/>
          <w:b/>
          <w:sz w:val="26"/>
          <w:szCs w:val="26"/>
        </w:rPr>
        <w:t xml:space="preserve"> AUXILIAR: </w:t>
      </w:r>
      <w:r w:rsidR="0006218D" w:rsidRPr="00E01866">
        <w:rPr>
          <w:rFonts w:ascii="Arial" w:hAnsi="Arial" w:cs="Arial"/>
          <w:b/>
          <w:sz w:val="26"/>
          <w:szCs w:val="26"/>
        </w:rPr>
        <w:t>DONAJI MATIAS ZÁRATE</w:t>
      </w:r>
      <w:r w:rsidR="00BF047C" w:rsidRPr="00E01866">
        <w:rPr>
          <w:rFonts w:ascii="Arial" w:hAnsi="Arial" w:cs="Arial"/>
          <w:b/>
          <w:sz w:val="26"/>
          <w:szCs w:val="26"/>
        </w:rPr>
        <w:t>.</w:t>
      </w:r>
    </w:p>
    <w:p w14:paraId="3A4BF2B2" w14:textId="77777777" w:rsidR="00DE5AF1" w:rsidRPr="00E01866" w:rsidRDefault="00DE5AF1" w:rsidP="00DD064B">
      <w:pPr>
        <w:spacing w:after="0" w:line="240" w:lineRule="auto"/>
        <w:jc w:val="both"/>
        <w:rPr>
          <w:rFonts w:ascii="Arial" w:hAnsi="Arial" w:cs="Arial"/>
          <w:b/>
          <w:sz w:val="26"/>
          <w:szCs w:val="26"/>
        </w:rPr>
      </w:pPr>
    </w:p>
    <w:p w14:paraId="0EAA590E" w14:textId="77777777" w:rsidR="00DE5AF1" w:rsidRPr="00E01866" w:rsidRDefault="00DE5AF1" w:rsidP="00DD064B">
      <w:pPr>
        <w:spacing w:after="0" w:line="360" w:lineRule="auto"/>
        <w:rPr>
          <w:rFonts w:ascii="Arial" w:hAnsi="Arial" w:cs="Arial"/>
          <w:sz w:val="26"/>
          <w:szCs w:val="26"/>
        </w:rPr>
      </w:pPr>
    </w:p>
    <w:p w14:paraId="4FDDA761" w14:textId="54B9A090" w:rsidR="00DE5AF1" w:rsidRDefault="00DE5AF1" w:rsidP="008F3C27">
      <w:pPr>
        <w:spacing w:after="0" w:line="360" w:lineRule="auto"/>
        <w:jc w:val="center"/>
        <w:rPr>
          <w:rFonts w:ascii="Arial" w:hAnsi="Arial" w:cs="Arial"/>
          <w:b/>
          <w:bCs/>
          <w:sz w:val="26"/>
          <w:szCs w:val="26"/>
        </w:rPr>
      </w:pPr>
      <w:r w:rsidRPr="00E01866">
        <w:rPr>
          <w:rFonts w:ascii="Arial" w:hAnsi="Arial" w:cs="Arial"/>
          <w:b/>
          <w:bCs/>
          <w:sz w:val="26"/>
          <w:szCs w:val="26"/>
        </w:rPr>
        <w:t>ÍNDICE TEMÁTICO</w:t>
      </w:r>
    </w:p>
    <w:p w14:paraId="70518DB3" w14:textId="77777777" w:rsidR="008F3C27" w:rsidRPr="00E01866" w:rsidRDefault="008F3C27" w:rsidP="008F3C27">
      <w:pPr>
        <w:spacing w:after="0" w:line="360" w:lineRule="auto"/>
        <w:jc w:val="center"/>
        <w:rPr>
          <w:rFonts w:ascii="Arial" w:hAnsi="Arial" w:cs="Arial"/>
          <w:b/>
          <w:bCs/>
          <w:sz w:val="26"/>
          <w:szCs w:val="26"/>
        </w:rPr>
      </w:pPr>
    </w:p>
    <w:tbl>
      <w:tblPr>
        <w:tblStyle w:val="Tablaconcuadrcula"/>
        <w:tblW w:w="9298" w:type="dxa"/>
        <w:tblLayout w:type="fixed"/>
        <w:tblLook w:val="04A0" w:firstRow="1" w:lastRow="0" w:firstColumn="1" w:lastColumn="0" w:noHBand="0" w:noVBand="1"/>
      </w:tblPr>
      <w:tblGrid>
        <w:gridCol w:w="678"/>
        <w:gridCol w:w="2861"/>
        <w:gridCol w:w="4678"/>
        <w:gridCol w:w="1081"/>
      </w:tblGrid>
      <w:tr w:rsidR="002B0699" w:rsidRPr="00E01866" w14:paraId="578F093B" w14:textId="77777777" w:rsidTr="008F3C27">
        <w:trPr>
          <w:trHeight w:val="641"/>
        </w:trPr>
        <w:tc>
          <w:tcPr>
            <w:tcW w:w="678" w:type="dxa"/>
            <w:shd w:val="clear" w:color="auto" w:fill="D9D9D9" w:themeFill="background1" w:themeFillShade="D9"/>
            <w:vAlign w:val="center"/>
          </w:tcPr>
          <w:p w14:paraId="5D5777A9" w14:textId="77777777" w:rsidR="002B0699" w:rsidRPr="008F3C27" w:rsidRDefault="002B0699" w:rsidP="002B0699">
            <w:pPr>
              <w:jc w:val="center"/>
              <w:rPr>
                <w:b/>
                <w:bCs/>
                <w:sz w:val="26"/>
                <w:szCs w:val="26"/>
              </w:rPr>
            </w:pPr>
            <w:bookmarkStart w:id="1" w:name="_Hlk97804365"/>
          </w:p>
        </w:tc>
        <w:tc>
          <w:tcPr>
            <w:tcW w:w="2861" w:type="dxa"/>
            <w:shd w:val="clear" w:color="auto" w:fill="D9D9D9" w:themeFill="background1" w:themeFillShade="D9"/>
            <w:vAlign w:val="center"/>
          </w:tcPr>
          <w:p w14:paraId="7F9669E1" w14:textId="77BE11DB" w:rsidR="002B0699" w:rsidRPr="008F3C27" w:rsidRDefault="002B0699" w:rsidP="002B0699">
            <w:pPr>
              <w:jc w:val="center"/>
              <w:rPr>
                <w:b/>
                <w:sz w:val="26"/>
                <w:szCs w:val="26"/>
              </w:rPr>
            </w:pPr>
            <w:r w:rsidRPr="008F3C27">
              <w:rPr>
                <w:b/>
                <w:sz w:val="26"/>
                <w:szCs w:val="26"/>
              </w:rPr>
              <w:t>Apartado</w:t>
            </w:r>
          </w:p>
        </w:tc>
        <w:tc>
          <w:tcPr>
            <w:tcW w:w="4678" w:type="dxa"/>
            <w:shd w:val="clear" w:color="auto" w:fill="D9D9D9" w:themeFill="background1" w:themeFillShade="D9"/>
            <w:vAlign w:val="center"/>
          </w:tcPr>
          <w:p w14:paraId="4868D4A0" w14:textId="51BFF146" w:rsidR="002B0699" w:rsidRPr="008F3C27" w:rsidRDefault="002B0699" w:rsidP="002B0699">
            <w:pPr>
              <w:jc w:val="center"/>
              <w:rPr>
                <w:b/>
                <w:sz w:val="26"/>
                <w:szCs w:val="26"/>
              </w:rPr>
            </w:pPr>
            <w:r w:rsidRPr="008F3C27">
              <w:rPr>
                <w:b/>
                <w:sz w:val="26"/>
                <w:szCs w:val="26"/>
              </w:rPr>
              <w:t>Criterio y decisión</w:t>
            </w:r>
          </w:p>
        </w:tc>
        <w:tc>
          <w:tcPr>
            <w:tcW w:w="1081" w:type="dxa"/>
            <w:shd w:val="clear" w:color="auto" w:fill="D9D9D9" w:themeFill="background1" w:themeFillShade="D9"/>
            <w:vAlign w:val="center"/>
          </w:tcPr>
          <w:p w14:paraId="78B1C993" w14:textId="4B97E7DD" w:rsidR="002B0699" w:rsidRPr="008F3C27" w:rsidRDefault="002B0699" w:rsidP="002B0699">
            <w:pPr>
              <w:ind w:right="-160" w:hanging="185"/>
              <w:jc w:val="center"/>
              <w:rPr>
                <w:b/>
                <w:sz w:val="26"/>
                <w:szCs w:val="26"/>
              </w:rPr>
            </w:pPr>
            <w:r w:rsidRPr="008F3C27">
              <w:rPr>
                <w:b/>
                <w:sz w:val="26"/>
                <w:szCs w:val="26"/>
              </w:rPr>
              <w:t>Págs.</w:t>
            </w:r>
          </w:p>
        </w:tc>
      </w:tr>
      <w:tr w:rsidR="002B0699" w:rsidRPr="00E01866" w14:paraId="39AE6073" w14:textId="77777777" w:rsidTr="008F3C27">
        <w:trPr>
          <w:trHeight w:val="387"/>
        </w:trPr>
        <w:tc>
          <w:tcPr>
            <w:tcW w:w="678" w:type="dxa"/>
            <w:shd w:val="clear" w:color="auto" w:fill="auto"/>
            <w:vAlign w:val="center"/>
          </w:tcPr>
          <w:p w14:paraId="25620DF4" w14:textId="09849DC9" w:rsidR="002B0699" w:rsidRPr="008F3C27" w:rsidRDefault="002B0699" w:rsidP="002B0699">
            <w:pPr>
              <w:jc w:val="center"/>
              <w:rPr>
                <w:b/>
                <w:bCs/>
                <w:sz w:val="26"/>
                <w:szCs w:val="26"/>
              </w:rPr>
            </w:pPr>
          </w:p>
        </w:tc>
        <w:tc>
          <w:tcPr>
            <w:tcW w:w="2861" w:type="dxa"/>
            <w:shd w:val="clear" w:color="auto" w:fill="auto"/>
            <w:vAlign w:val="center"/>
          </w:tcPr>
          <w:p w14:paraId="3DBE043C" w14:textId="1DA6F688" w:rsidR="002B0699" w:rsidRPr="008F3C27" w:rsidRDefault="002B0699" w:rsidP="002B0699">
            <w:pPr>
              <w:jc w:val="both"/>
              <w:rPr>
                <w:b/>
                <w:sz w:val="26"/>
                <w:szCs w:val="26"/>
              </w:rPr>
            </w:pPr>
            <w:r w:rsidRPr="008F3C27">
              <w:rPr>
                <w:b/>
                <w:sz w:val="26"/>
                <w:szCs w:val="26"/>
              </w:rPr>
              <w:t>Antecedentes</w:t>
            </w:r>
          </w:p>
        </w:tc>
        <w:tc>
          <w:tcPr>
            <w:tcW w:w="4678" w:type="dxa"/>
            <w:shd w:val="clear" w:color="auto" w:fill="auto"/>
            <w:vAlign w:val="center"/>
          </w:tcPr>
          <w:p w14:paraId="3DB54D49" w14:textId="1CA9077B" w:rsidR="002B0699" w:rsidRPr="008F3C27" w:rsidRDefault="008F3C27" w:rsidP="008F3C27">
            <w:pPr>
              <w:jc w:val="both"/>
              <w:rPr>
                <w:bCs/>
                <w:sz w:val="26"/>
                <w:szCs w:val="26"/>
              </w:rPr>
            </w:pPr>
            <w:r w:rsidRPr="008F3C27">
              <w:rPr>
                <w:bCs/>
                <w:sz w:val="26"/>
                <w:szCs w:val="26"/>
              </w:rPr>
              <w:t xml:space="preserve">Denuncia de la contradicción de criterios </w:t>
            </w:r>
          </w:p>
        </w:tc>
        <w:tc>
          <w:tcPr>
            <w:tcW w:w="1081" w:type="dxa"/>
            <w:shd w:val="clear" w:color="auto" w:fill="auto"/>
            <w:vAlign w:val="center"/>
          </w:tcPr>
          <w:p w14:paraId="6F62BB0A" w14:textId="7BC34E01" w:rsidR="002B0699" w:rsidRPr="008F3C27" w:rsidRDefault="008F3C27" w:rsidP="002B0699">
            <w:pPr>
              <w:jc w:val="center"/>
              <w:rPr>
                <w:bCs/>
                <w:sz w:val="26"/>
                <w:szCs w:val="26"/>
              </w:rPr>
            </w:pPr>
            <w:r w:rsidRPr="008F3C27">
              <w:rPr>
                <w:bCs/>
                <w:sz w:val="26"/>
                <w:szCs w:val="26"/>
              </w:rPr>
              <w:t>1-2</w:t>
            </w:r>
          </w:p>
        </w:tc>
      </w:tr>
      <w:tr w:rsidR="002B0699" w:rsidRPr="00E01866" w14:paraId="1F2D363D" w14:textId="77777777" w:rsidTr="008F3C27">
        <w:trPr>
          <w:trHeight w:val="569"/>
        </w:trPr>
        <w:tc>
          <w:tcPr>
            <w:tcW w:w="678" w:type="dxa"/>
            <w:vAlign w:val="center"/>
          </w:tcPr>
          <w:p w14:paraId="71B6F251" w14:textId="294C92CE" w:rsidR="002B0699" w:rsidRPr="008F3C27" w:rsidRDefault="002B0699" w:rsidP="002B0699">
            <w:pPr>
              <w:jc w:val="center"/>
              <w:rPr>
                <w:b/>
                <w:bCs/>
                <w:sz w:val="26"/>
                <w:szCs w:val="26"/>
              </w:rPr>
            </w:pPr>
            <w:r w:rsidRPr="008F3C27">
              <w:rPr>
                <w:b/>
                <w:bCs/>
                <w:sz w:val="26"/>
                <w:szCs w:val="26"/>
              </w:rPr>
              <w:t xml:space="preserve">I. </w:t>
            </w:r>
          </w:p>
        </w:tc>
        <w:tc>
          <w:tcPr>
            <w:tcW w:w="2861" w:type="dxa"/>
            <w:vAlign w:val="center"/>
          </w:tcPr>
          <w:p w14:paraId="127B05C4" w14:textId="79A8A2AD" w:rsidR="002B0699" w:rsidRPr="008F3C27" w:rsidRDefault="002B0699" w:rsidP="002B0699">
            <w:pPr>
              <w:jc w:val="both"/>
              <w:rPr>
                <w:b/>
                <w:sz w:val="26"/>
                <w:szCs w:val="26"/>
              </w:rPr>
            </w:pPr>
            <w:r w:rsidRPr="008F3C27">
              <w:rPr>
                <w:b/>
                <w:sz w:val="26"/>
                <w:szCs w:val="26"/>
              </w:rPr>
              <w:t>Competencia</w:t>
            </w:r>
          </w:p>
        </w:tc>
        <w:tc>
          <w:tcPr>
            <w:tcW w:w="4678" w:type="dxa"/>
            <w:vAlign w:val="center"/>
          </w:tcPr>
          <w:p w14:paraId="1498D8E4" w14:textId="5575CFBE" w:rsidR="002B0699" w:rsidRPr="008F3C27" w:rsidRDefault="002B0699" w:rsidP="002B0699">
            <w:pPr>
              <w:jc w:val="both"/>
              <w:rPr>
                <w:sz w:val="26"/>
                <w:szCs w:val="26"/>
              </w:rPr>
            </w:pPr>
            <w:r w:rsidRPr="008F3C27">
              <w:rPr>
                <w:sz w:val="26"/>
                <w:szCs w:val="26"/>
              </w:rPr>
              <w:t>El Tribunal Pleno es competente para conocer del presente asunto.</w:t>
            </w:r>
          </w:p>
        </w:tc>
        <w:tc>
          <w:tcPr>
            <w:tcW w:w="1081" w:type="dxa"/>
            <w:vAlign w:val="center"/>
          </w:tcPr>
          <w:p w14:paraId="46C56E81" w14:textId="13BF662F" w:rsidR="002B0699" w:rsidRPr="008F3C27" w:rsidRDefault="00DF52A8" w:rsidP="002B0699">
            <w:pPr>
              <w:jc w:val="center"/>
              <w:rPr>
                <w:sz w:val="26"/>
                <w:szCs w:val="26"/>
              </w:rPr>
            </w:pPr>
            <w:r>
              <w:rPr>
                <w:sz w:val="26"/>
                <w:szCs w:val="26"/>
              </w:rPr>
              <w:t>2</w:t>
            </w:r>
          </w:p>
        </w:tc>
      </w:tr>
      <w:tr w:rsidR="002B0699" w:rsidRPr="00E01866" w14:paraId="678C61D6" w14:textId="77777777" w:rsidTr="008F3C27">
        <w:trPr>
          <w:trHeight w:val="555"/>
        </w:trPr>
        <w:tc>
          <w:tcPr>
            <w:tcW w:w="678" w:type="dxa"/>
            <w:vAlign w:val="center"/>
          </w:tcPr>
          <w:p w14:paraId="248680CD" w14:textId="1EE04A45" w:rsidR="002B0699" w:rsidRPr="008F3C27" w:rsidRDefault="002B0699" w:rsidP="002B0699">
            <w:pPr>
              <w:jc w:val="center"/>
              <w:rPr>
                <w:b/>
                <w:bCs/>
                <w:sz w:val="26"/>
                <w:szCs w:val="26"/>
              </w:rPr>
            </w:pPr>
            <w:r w:rsidRPr="008F3C27">
              <w:rPr>
                <w:b/>
                <w:bCs/>
                <w:sz w:val="26"/>
                <w:szCs w:val="26"/>
              </w:rPr>
              <w:t>II.</w:t>
            </w:r>
          </w:p>
        </w:tc>
        <w:tc>
          <w:tcPr>
            <w:tcW w:w="2861" w:type="dxa"/>
            <w:vAlign w:val="center"/>
          </w:tcPr>
          <w:p w14:paraId="1D8E0845" w14:textId="77777777" w:rsidR="002B0699" w:rsidRPr="008F3C27" w:rsidRDefault="002B0699" w:rsidP="002B0699">
            <w:pPr>
              <w:jc w:val="both"/>
              <w:rPr>
                <w:b/>
                <w:sz w:val="26"/>
                <w:szCs w:val="26"/>
              </w:rPr>
            </w:pPr>
            <w:r w:rsidRPr="008F3C27">
              <w:rPr>
                <w:b/>
                <w:sz w:val="26"/>
                <w:szCs w:val="26"/>
              </w:rPr>
              <w:t>Legitimación</w:t>
            </w:r>
          </w:p>
          <w:p w14:paraId="6AD8E290" w14:textId="77777777" w:rsidR="002B0699" w:rsidRPr="008F3C27" w:rsidRDefault="002B0699" w:rsidP="002B0699">
            <w:pPr>
              <w:jc w:val="both"/>
              <w:rPr>
                <w:b/>
                <w:sz w:val="26"/>
                <w:szCs w:val="26"/>
              </w:rPr>
            </w:pPr>
          </w:p>
        </w:tc>
        <w:tc>
          <w:tcPr>
            <w:tcW w:w="4678" w:type="dxa"/>
            <w:vAlign w:val="center"/>
          </w:tcPr>
          <w:p w14:paraId="1D788E00" w14:textId="6CDFF251" w:rsidR="002B0699" w:rsidRPr="008F3C27" w:rsidRDefault="002B0699" w:rsidP="002B0699">
            <w:pPr>
              <w:jc w:val="both"/>
              <w:rPr>
                <w:sz w:val="26"/>
                <w:szCs w:val="26"/>
              </w:rPr>
            </w:pPr>
            <w:r w:rsidRPr="008F3C27">
              <w:rPr>
                <w:sz w:val="26"/>
                <w:szCs w:val="26"/>
              </w:rPr>
              <w:t>La denuncia fue presentada por parte legitimada.</w:t>
            </w:r>
          </w:p>
        </w:tc>
        <w:tc>
          <w:tcPr>
            <w:tcW w:w="1081" w:type="dxa"/>
            <w:vAlign w:val="center"/>
          </w:tcPr>
          <w:p w14:paraId="34EC47D4" w14:textId="0C60D3EB" w:rsidR="002B0699" w:rsidRPr="008F3C27" w:rsidRDefault="00DF52A8" w:rsidP="002B0699">
            <w:pPr>
              <w:jc w:val="center"/>
              <w:rPr>
                <w:sz w:val="26"/>
                <w:szCs w:val="26"/>
              </w:rPr>
            </w:pPr>
            <w:r>
              <w:rPr>
                <w:sz w:val="26"/>
                <w:szCs w:val="26"/>
              </w:rPr>
              <w:t>3-4</w:t>
            </w:r>
          </w:p>
        </w:tc>
      </w:tr>
      <w:tr w:rsidR="002B0699" w:rsidRPr="00E01866" w14:paraId="2335B1A2" w14:textId="77777777" w:rsidTr="008F3C27">
        <w:trPr>
          <w:trHeight w:val="555"/>
        </w:trPr>
        <w:tc>
          <w:tcPr>
            <w:tcW w:w="678" w:type="dxa"/>
            <w:vAlign w:val="center"/>
          </w:tcPr>
          <w:p w14:paraId="0F923612" w14:textId="099C5D6B" w:rsidR="002B0699" w:rsidRPr="008F3C27" w:rsidRDefault="002B0699" w:rsidP="002B0699">
            <w:pPr>
              <w:jc w:val="center"/>
              <w:rPr>
                <w:b/>
                <w:bCs/>
                <w:sz w:val="26"/>
                <w:szCs w:val="26"/>
              </w:rPr>
            </w:pPr>
            <w:r w:rsidRPr="008F3C27">
              <w:rPr>
                <w:b/>
                <w:bCs/>
                <w:sz w:val="26"/>
                <w:szCs w:val="26"/>
              </w:rPr>
              <w:t>III.</w:t>
            </w:r>
          </w:p>
        </w:tc>
        <w:tc>
          <w:tcPr>
            <w:tcW w:w="2861" w:type="dxa"/>
            <w:vAlign w:val="center"/>
          </w:tcPr>
          <w:p w14:paraId="77311685" w14:textId="4EB87F94" w:rsidR="002B0699" w:rsidRPr="008F3C27" w:rsidRDefault="002B0699" w:rsidP="002B0699">
            <w:pPr>
              <w:jc w:val="both"/>
              <w:rPr>
                <w:b/>
                <w:sz w:val="26"/>
                <w:szCs w:val="26"/>
              </w:rPr>
            </w:pPr>
            <w:r w:rsidRPr="008F3C27">
              <w:rPr>
                <w:b/>
                <w:sz w:val="26"/>
                <w:szCs w:val="26"/>
              </w:rPr>
              <w:t>Criterios denunciados</w:t>
            </w:r>
          </w:p>
        </w:tc>
        <w:tc>
          <w:tcPr>
            <w:tcW w:w="4678" w:type="dxa"/>
            <w:vAlign w:val="center"/>
          </w:tcPr>
          <w:p w14:paraId="3139DF2F" w14:textId="170322F7" w:rsidR="002B0699" w:rsidRPr="008F3C27" w:rsidRDefault="002B0699" w:rsidP="002B0699">
            <w:pPr>
              <w:jc w:val="both"/>
              <w:rPr>
                <w:sz w:val="26"/>
                <w:szCs w:val="26"/>
              </w:rPr>
            </w:pPr>
            <w:r w:rsidRPr="008F3C27">
              <w:rPr>
                <w:sz w:val="26"/>
                <w:szCs w:val="26"/>
              </w:rPr>
              <w:t xml:space="preserve">Se resumen los criterios sustentados por los órganos contendientes. </w:t>
            </w:r>
          </w:p>
        </w:tc>
        <w:tc>
          <w:tcPr>
            <w:tcW w:w="1081" w:type="dxa"/>
            <w:vAlign w:val="center"/>
          </w:tcPr>
          <w:p w14:paraId="1433D316" w14:textId="48C0218B" w:rsidR="002B0699" w:rsidRPr="008F3C27" w:rsidRDefault="00DF52A8" w:rsidP="002B0699">
            <w:pPr>
              <w:jc w:val="center"/>
              <w:rPr>
                <w:sz w:val="26"/>
                <w:szCs w:val="26"/>
              </w:rPr>
            </w:pPr>
            <w:r>
              <w:rPr>
                <w:sz w:val="26"/>
                <w:szCs w:val="26"/>
              </w:rPr>
              <w:t>4</w:t>
            </w:r>
            <w:r w:rsidR="00203F19" w:rsidRPr="008F3C27">
              <w:rPr>
                <w:sz w:val="26"/>
                <w:szCs w:val="26"/>
              </w:rPr>
              <w:t>-</w:t>
            </w:r>
            <w:r>
              <w:rPr>
                <w:sz w:val="26"/>
                <w:szCs w:val="26"/>
              </w:rPr>
              <w:t>9</w:t>
            </w:r>
          </w:p>
        </w:tc>
      </w:tr>
      <w:tr w:rsidR="002B0699" w:rsidRPr="00E01866" w14:paraId="1D5C2329" w14:textId="77777777" w:rsidTr="008F3C27">
        <w:trPr>
          <w:trHeight w:val="555"/>
        </w:trPr>
        <w:tc>
          <w:tcPr>
            <w:tcW w:w="678" w:type="dxa"/>
            <w:vAlign w:val="center"/>
          </w:tcPr>
          <w:p w14:paraId="5DEC67FF" w14:textId="1E5C3EBA" w:rsidR="002B0699" w:rsidRPr="008F3C27" w:rsidRDefault="002B0699" w:rsidP="002B0699">
            <w:pPr>
              <w:jc w:val="center"/>
              <w:rPr>
                <w:b/>
                <w:bCs/>
                <w:sz w:val="26"/>
                <w:szCs w:val="26"/>
              </w:rPr>
            </w:pPr>
            <w:r w:rsidRPr="008F3C27">
              <w:rPr>
                <w:b/>
                <w:bCs/>
                <w:sz w:val="26"/>
                <w:szCs w:val="26"/>
              </w:rPr>
              <w:t>IV.</w:t>
            </w:r>
          </w:p>
        </w:tc>
        <w:tc>
          <w:tcPr>
            <w:tcW w:w="2861" w:type="dxa"/>
            <w:vAlign w:val="center"/>
          </w:tcPr>
          <w:p w14:paraId="515E7ACD" w14:textId="6DFA5F63" w:rsidR="002B0699" w:rsidRPr="008F3C27" w:rsidRDefault="002B0699" w:rsidP="002B0699">
            <w:pPr>
              <w:jc w:val="both"/>
              <w:rPr>
                <w:b/>
                <w:sz w:val="26"/>
                <w:szCs w:val="26"/>
                <w:lang w:val="es-ES_tradnl"/>
              </w:rPr>
            </w:pPr>
            <w:r w:rsidRPr="008F3C27">
              <w:rPr>
                <w:b/>
                <w:sz w:val="26"/>
                <w:szCs w:val="26"/>
                <w:lang w:val="es-ES_tradnl"/>
              </w:rPr>
              <w:t xml:space="preserve">Existencia de la contradicción </w:t>
            </w:r>
          </w:p>
        </w:tc>
        <w:tc>
          <w:tcPr>
            <w:tcW w:w="4678" w:type="dxa"/>
            <w:vAlign w:val="center"/>
          </w:tcPr>
          <w:p w14:paraId="3099EA28" w14:textId="34DB847A" w:rsidR="002B0699" w:rsidRPr="008F3C27" w:rsidRDefault="002B0699" w:rsidP="002B0699">
            <w:pPr>
              <w:jc w:val="both"/>
              <w:rPr>
                <w:sz w:val="26"/>
                <w:szCs w:val="26"/>
              </w:rPr>
            </w:pPr>
            <w:r w:rsidRPr="008F3C27">
              <w:rPr>
                <w:sz w:val="26"/>
                <w:szCs w:val="26"/>
              </w:rPr>
              <w:t>Es existente la contradicción.</w:t>
            </w:r>
          </w:p>
        </w:tc>
        <w:tc>
          <w:tcPr>
            <w:tcW w:w="1081" w:type="dxa"/>
            <w:vAlign w:val="center"/>
          </w:tcPr>
          <w:p w14:paraId="1BB8D8A6" w14:textId="1B28415F" w:rsidR="002B0699" w:rsidRPr="008F3C27" w:rsidRDefault="00DF52A8" w:rsidP="002B0699">
            <w:pPr>
              <w:jc w:val="center"/>
              <w:rPr>
                <w:sz w:val="26"/>
                <w:szCs w:val="26"/>
              </w:rPr>
            </w:pPr>
            <w:r>
              <w:rPr>
                <w:sz w:val="26"/>
                <w:szCs w:val="26"/>
              </w:rPr>
              <w:t>9-16</w:t>
            </w:r>
          </w:p>
        </w:tc>
      </w:tr>
      <w:tr w:rsidR="002B0699" w:rsidRPr="00E01866" w14:paraId="191491CF" w14:textId="77777777" w:rsidTr="008F3C27">
        <w:trPr>
          <w:trHeight w:val="555"/>
        </w:trPr>
        <w:tc>
          <w:tcPr>
            <w:tcW w:w="678" w:type="dxa"/>
            <w:vAlign w:val="center"/>
          </w:tcPr>
          <w:p w14:paraId="72BDA0FA" w14:textId="1D4EE1D5" w:rsidR="002B0699" w:rsidRPr="008F3C27" w:rsidRDefault="002B0699" w:rsidP="002B0699">
            <w:pPr>
              <w:jc w:val="center"/>
              <w:rPr>
                <w:b/>
                <w:bCs/>
                <w:sz w:val="26"/>
                <w:szCs w:val="26"/>
                <w:highlight w:val="yellow"/>
              </w:rPr>
            </w:pPr>
            <w:r w:rsidRPr="008F3C27">
              <w:rPr>
                <w:b/>
                <w:bCs/>
                <w:sz w:val="26"/>
                <w:szCs w:val="26"/>
              </w:rPr>
              <w:t>V.</w:t>
            </w:r>
          </w:p>
        </w:tc>
        <w:tc>
          <w:tcPr>
            <w:tcW w:w="2861" w:type="dxa"/>
            <w:vAlign w:val="center"/>
          </w:tcPr>
          <w:p w14:paraId="6FD582CA" w14:textId="763A7255" w:rsidR="002B0699" w:rsidRPr="008F3C27" w:rsidRDefault="002B0699" w:rsidP="002B0699">
            <w:pPr>
              <w:jc w:val="both"/>
              <w:rPr>
                <w:b/>
                <w:sz w:val="26"/>
                <w:szCs w:val="26"/>
                <w:highlight w:val="yellow"/>
                <w:lang w:val="es-ES_tradnl"/>
              </w:rPr>
            </w:pPr>
            <w:r w:rsidRPr="008F3C27">
              <w:rPr>
                <w:b/>
                <w:sz w:val="26"/>
                <w:szCs w:val="26"/>
                <w:lang w:val="es-ES_tradnl"/>
              </w:rPr>
              <w:t>Estudio de fondo</w:t>
            </w:r>
          </w:p>
        </w:tc>
        <w:tc>
          <w:tcPr>
            <w:tcW w:w="4678" w:type="dxa"/>
            <w:vAlign w:val="center"/>
          </w:tcPr>
          <w:p w14:paraId="6D0775D8" w14:textId="12769C3E" w:rsidR="002B0699" w:rsidRPr="008F3C27" w:rsidRDefault="00203F19" w:rsidP="002B0699">
            <w:pPr>
              <w:jc w:val="both"/>
              <w:rPr>
                <w:sz w:val="26"/>
                <w:szCs w:val="26"/>
                <w:lang w:val="es-ES_tradnl"/>
              </w:rPr>
            </w:pPr>
            <w:r w:rsidRPr="00203F19">
              <w:rPr>
                <w:sz w:val="26"/>
                <w:szCs w:val="26"/>
                <w:lang w:val="es-ES_tradnl"/>
              </w:rPr>
              <w:t xml:space="preserve">Determinar si al momento de ejercer la acción de prescripción positiva o usucapión es indispensable que el promovente ostente la posesión del bien. </w:t>
            </w:r>
          </w:p>
        </w:tc>
        <w:tc>
          <w:tcPr>
            <w:tcW w:w="1081" w:type="dxa"/>
            <w:vAlign w:val="center"/>
          </w:tcPr>
          <w:p w14:paraId="5240C00D" w14:textId="197F9417" w:rsidR="002B0699" w:rsidRPr="008F3C27" w:rsidRDefault="00203F19" w:rsidP="002B0699">
            <w:pPr>
              <w:jc w:val="center"/>
              <w:rPr>
                <w:sz w:val="26"/>
                <w:szCs w:val="26"/>
              </w:rPr>
            </w:pPr>
            <w:r w:rsidRPr="008F3C27">
              <w:rPr>
                <w:sz w:val="26"/>
                <w:szCs w:val="26"/>
              </w:rPr>
              <w:t>1</w:t>
            </w:r>
            <w:r w:rsidR="00DF52A8">
              <w:rPr>
                <w:sz w:val="26"/>
                <w:szCs w:val="26"/>
              </w:rPr>
              <w:t>6</w:t>
            </w:r>
            <w:r w:rsidRPr="008F3C27">
              <w:rPr>
                <w:sz w:val="26"/>
                <w:szCs w:val="26"/>
              </w:rPr>
              <w:t>-2</w:t>
            </w:r>
            <w:r w:rsidR="00DF52A8">
              <w:rPr>
                <w:sz w:val="26"/>
                <w:szCs w:val="26"/>
              </w:rPr>
              <w:t>5</w:t>
            </w:r>
          </w:p>
        </w:tc>
      </w:tr>
      <w:tr w:rsidR="002B0699" w:rsidRPr="00E01866" w14:paraId="127221C5" w14:textId="77777777" w:rsidTr="008F3C27">
        <w:trPr>
          <w:trHeight w:val="555"/>
        </w:trPr>
        <w:tc>
          <w:tcPr>
            <w:tcW w:w="678" w:type="dxa"/>
            <w:vAlign w:val="center"/>
          </w:tcPr>
          <w:p w14:paraId="452A78EE" w14:textId="1408DB74" w:rsidR="002B0699" w:rsidRPr="008F3C27" w:rsidRDefault="002B0699" w:rsidP="002B0699">
            <w:pPr>
              <w:jc w:val="center"/>
              <w:rPr>
                <w:b/>
                <w:bCs/>
                <w:sz w:val="26"/>
                <w:szCs w:val="26"/>
                <w:highlight w:val="yellow"/>
              </w:rPr>
            </w:pPr>
            <w:r w:rsidRPr="008F3C27">
              <w:rPr>
                <w:b/>
                <w:bCs/>
                <w:sz w:val="26"/>
                <w:szCs w:val="26"/>
              </w:rPr>
              <w:t>VI.</w:t>
            </w:r>
          </w:p>
        </w:tc>
        <w:tc>
          <w:tcPr>
            <w:tcW w:w="2861" w:type="dxa"/>
            <w:vAlign w:val="center"/>
          </w:tcPr>
          <w:p w14:paraId="096E2E49" w14:textId="32D79FF9" w:rsidR="002B0699" w:rsidRPr="008F3C27" w:rsidRDefault="002B0699" w:rsidP="002B0699">
            <w:pPr>
              <w:jc w:val="both"/>
              <w:rPr>
                <w:b/>
                <w:sz w:val="26"/>
                <w:szCs w:val="26"/>
                <w:highlight w:val="yellow"/>
                <w:lang w:val="es-ES_tradnl"/>
              </w:rPr>
            </w:pPr>
            <w:r w:rsidRPr="008F3C27">
              <w:rPr>
                <w:b/>
                <w:sz w:val="26"/>
                <w:szCs w:val="26"/>
                <w:lang w:val="es-ES_tradnl"/>
              </w:rPr>
              <w:t>Criterio que debe prevalecer</w:t>
            </w:r>
          </w:p>
        </w:tc>
        <w:tc>
          <w:tcPr>
            <w:tcW w:w="4678" w:type="dxa"/>
            <w:vAlign w:val="center"/>
          </w:tcPr>
          <w:p w14:paraId="62F2689B" w14:textId="5C06526B" w:rsidR="002B0699" w:rsidRPr="008F3C27" w:rsidRDefault="00DB7D78" w:rsidP="002B0699">
            <w:pPr>
              <w:jc w:val="both"/>
              <w:rPr>
                <w:sz w:val="26"/>
                <w:szCs w:val="26"/>
                <w:highlight w:val="yellow"/>
              </w:rPr>
            </w:pPr>
            <w:r w:rsidRPr="003F3BC0">
              <w:rPr>
                <w:rFonts w:eastAsia="Calibri"/>
                <w:sz w:val="26"/>
                <w:szCs w:val="26"/>
              </w:rPr>
              <w:t>E</w:t>
            </w:r>
            <w:r>
              <w:rPr>
                <w:rFonts w:eastAsia="Calibri"/>
                <w:sz w:val="26"/>
                <w:szCs w:val="26"/>
              </w:rPr>
              <w:t>ste</w:t>
            </w:r>
            <w:r w:rsidRPr="003F3BC0">
              <w:rPr>
                <w:rFonts w:eastAsia="Calibri"/>
                <w:sz w:val="26"/>
                <w:szCs w:val="26"/>
              </w:rPr>
              <w:t xml:space="preserve"> Pleno de la Suprema Corte de Justicia de la Nación determina que</w:t>
            </w:r>
            <w:r>
              <w:rPr>
                <w:rFonts w:eastAsia="Calibri"/>
                <w:sz w:val="26"/>
                <w:szCs w:val="26"/>
              </w:rPr>
              <w:t>,</w:t>
            </w:r>
            <w:r w:rsidRPr="003F3BC0">
              <w:rPr>
                <w:rFonts w:eastAsia="Calibri"/>
                <w:sz w:val="26"/>
                <w:szCs w:val="26"/>
              </w:rPr>
              <w:t xml:space="preserve"> al momento de ejercer la</w:t>
            </w:r>
            <w:r>
              <w:rPr>
                <w:rFonts w:eastAsia="Calibri"/>
                <w:sz w:val="26"/>
                <w:szCs w:val="26"/>
              </w:rPr>
              <w:t xml:space="preserve"> acción de</w:t>
            </w:r>
            <w:r w:rsidRPr="003F3BC0">
              <w:rPr>
                <w:rFonts w:eastAsia="Calibri"/>
                <w:sz w:val="26"/>
                <w:szCs w:val="26"/>
              </w:rPr>
              <w:t xml:space="preserve"> </w:t>
            </w:r>
            <w:r>
              <w:rPr>
                <w:rFonts w:eastAsia="Calibri"/>
                <w:sz w:val="26"/>
                <w:szCs w:val="26"/>
              </w:rPr>
              <w:t>prescripción positiva,</w:t>
            </w:r>
            <w:r w:rsidRPr="003F3BC0">
              <w:rPr>
                <w:rFonts w:eastAsia="Calibri"/>
                <w:sz w:val="26"/>
                <w:szCs w:val="26"/>
              </w:rPr>
              <w:t xml:space="preserve"> es requisito indispensable que el promovente ostente la posesión del bien que pretende usucapir</w:t>
            </w:r>
            <w:r>
              <w:rPr>
                <w:rFonts w:eastAsia="Calibri"/>
                <w:sz w:val="26"/>
                <w:szCs w:val="26"/>
              </w:rPr>
              <w:t xml:space="preserve">, pues el supuesto de interrupción de la prescripción relativo a cuando se prive de la posesión del bien por más de un año a la persona que la ostentaba, no </w:t>
            </w:r>
            <w:r>
              <w:rPr>
                <w:rFonts w:eastAsia="Calibri"/>
                <w:sz w:val="26"/>
                <w:szCs w:val="26"/>
              </w:rPr>
              <w:lastRenderedPageBreak/>
              <w:t>constituye una excepción al elemento mencionado, a fin de que se promueva la acción sin detentar la posesión actual en el término señalado.</w:t>
            </w:r>
          </w:p>
        </w:tc>
        <w:tc>
          <w:tcPr>
            <w:tcW w:w="1081" w:type="dxa"/>
            <w:vAlign w:val="center"/>
          </w:tcPr>
          <w:p w14:paraId="08A3E418" w14:textId="666BD278" w:rsidR="002B0699" w:rsidRPr="008F3C27" w:rsidRDefault="00203F19" w:rsidP="002B0699">
            <w:pPr>
              <w:jc w:val="center"/>
              <w:rPr>
                <w:sz w:val="26"/>
                <w:szCs w:val="26"/>
              </w:rPr>
            </w:pPr>
            <w:r w:rsidRPr="008F3C27">
              <w:rPr>
                <w:sz w:val="26"/>
                <w:szCs w:val="26"/>
              </w:rPr>
              <w:lastRenderedPageBreak/>
              <w:t>2</w:t>
            </w:r>
            <w:r w:rsidR="00DF52A8">
              <w:rPr>
                <w:sz w:val="26"/>
                <w:szCs w:val="26"/>
              </w:rPr>
              <w:t>5</w:t>
            </w:r>
            <w:r w:rsidRPr="008F3C27">
              <w:rPr>
                <w:sz w:val="26"/>
                <w:szCs w:val="26"/>
              </w:rPr>
              <w:t>-2</w:t>
            </w:r>
            <w:r w:rsidR="00DF52A8">
              <w:rPr>
                <w:sz w:val="26"/>
                <w:szCs w:val="26"/>
              </w:rPr>
              <w:t>6</w:t>
            </w:r>
          </w:p>
        </w:tc>
      </w:tr>
      <w:tr w:rsidR="002B0699" w:rsidRPr="00E01866" w14:paraId="5BF7E730" w14:textId="77777777" w:rsidTr="008F3C27">
        <w:trPr>
          <w:trHeight w:val="555"/>
        </w:trPr>
        <w:tc>
          <w:tcPr>
            <w:tcW w:w="678" w:type="dxa"/>
            <w:vAlign w:val="center"/>
          </w:tcPr>
          <w:p w14:paraId="3F864D1F" w14:textId="16BD761E" w:rsidR="002B0699" w:rsidRPr="008F3C27" w:rsidRDefault="002B0699" w:rsidP="002B0699">
            <w:pPr>
              <w:jc w:val="center"/>
              <w:rPr>
                <w:b/>
                <w:bCs/>
                <w:sz w:val="26"/>
                <w:szCs w:val="26"/>
              </w:rPr>
            </w:pPr>
            <w:r w:rsidRPr="008F3C27">
              <w:rPr>
                <w:b/>
                <w:bCs/>
                <w:sz w:val="26"/>
                <w:szCs w:val="26"/>
              </w:rPr>
              <w:t>VII.</w:t>
            </w:r>
          </w:p>
        </w:tc>
        <w:tc>
          <w:tcPr>
            <w:tcW w:w="2861" w:type="dxa"/>
            <w:vAlign w:val="center"/>
          </w:tcPr>
          <w:p w14:paraId="1E496DD7" w14:textId="7D691CCF" w:rsidR="002B0699" w:rsidRPr="008F3C27" w:rsidRDefault="002B0699" w:rsidP="002B0699">
            <w:pPr>
              <w:pStyle w:val="corte4fondo"/>
              <w:spacing w:line="240" w:lineRule="auto"/>
              <w:ind w:right="51" w:firstLine="0"/>
              <w:rPr>
                <w:b/>
                <w:bCs/>
                <w:sz w:val="26"/>
                <w:szCs w:val="26"/>
              </w:rPr>
            </w:pPr>
            <w:r w:rsidRPr="008F3C27">
              <w:rPr>
                <w:b/>
                <w:sz w:val="26"/>
                <w:szCs w:val="26"/>
              </w:rPr>
              <w:t>Decisión</w:t>
            </w:r>
          </w:p>
        </w:tc>
        <w:tc>
          <w:tcPr>
            <w:tcW w:w="4678" w:type="dxa"/>
            <w:vAlign w:val="center"/>
          </w:tcPr>
          <w:p w14:paraId="44832F14" w14:textId="77777777" w:rsidR="002B0699" w:rsidRPr="008F3C27" w:rsidRDefault="002B0699" w:rsidP="002B0699">
            <w:pPr>
              <w:jc w:val="both"/>
              <w:rPr>
                <w:sz w:val="26"/>
                <w:szCs w:val="26"/>
                <w:lang w:val="es-ES_tradnl"/>
              </w:rPr>
            </w:pPr>
            <w:r w:rsidRPr="008F3C27">
              <w:rPr>
                <w:b/>
                <w:bCs/>
                <w:sz w:val="26"/>
                <w:szCs w:val="26"/>
                <w:lang w:val="es-ES_tradnl"/>
              </w:rPr>
              <w:t>PRIMERO.</w:t>
            </w:r>
            <w:r w:rsidRPr="008F3C27">
              <w:rPr>
                <w:sz w:val="26"/>
                <w:szCs w:val="26"/>
                <w:lang w:val="es-ES_tradnl"/>
              </w:rPr>
              <w:t xml:space="preserve"> Existe la contradicción denunciada entre el Tercer Tribunal Colegiado en Materia Civil del Tercer Circuito y el Segundo Tribunal Colegiado en Materia Administrativa del Tercer Circuito. </w:t>
            </w:r>
          </w:p>
          <w:p w14:paraId="77B1F219" w14:textId="77777777" w:rsidR="002B0699" w:rsidRPr="008F3C27" w:rsidRDefault="002B0699" w:rsidP="002B0699">
            <w:pPr>
              <w:jc w:val="both"/>
              <w:rPr>
                <w:b/>
                <w:bCs/>
                <w:sz w:val="26"/>
                <w:szCs w:val="26"/>
                <w:lang w:val="es-ES_tradnl"/>
              </w:rPr>
            </w:pPr>
            <w:r w:rsidRPr="008F3C27">
              <w:rPr>
                <w:b/>
                <w:bCs/>
                <w:sz w:val="26"/>
                <w:szCs w:val="26"/>
                <w:lang w:val="es-ES_tradnl"/>
              </w:rPr>
              <w:t>SEGUNDO.</w:t>
            </w:r>
            <w:r w:rsidRPr="008F3C27">
              <w:rPr>
                <w:sz w:val="26"/>
                <w:szCs w:val="26"/>
                <w:lang w:val="es-ES_tradnl"/>
              </w:rPr>
              <w:t xml:space="preserve"> Debe prevalecer con carácter de jurisprudencia el criterio sustentado por este Pleno de la Suprema Corte de Justicia de la Nación, en los términos precisados en esta resolución.</w:t>
            </w:r>
          </w:p>
          <w:p w14:paraId="4507F855" w14:textId="00A18F23" w:rsidR="002B0699" w:rsidRPr="008F3C27" w:rsidRDefault="002B0699" w:rsidP="002B0699">
            <w:pPr>
              <w:jc w:val="both"/>
              <w:rPr>
                <w:sz w:val="26"/>
                <w:szCs w:val="26"/>
                <w:lang w:val="es-ES_tradnl"/>
              </w:rPr>
            </w:pPr>
            <w:r w:rsidRPr="008F3C27">
              <w:rPr>
                <w:b/>
                <w:bCs/>
                <w:sz w:val="26"/>
                <w:szCs w:val="26"/>
                <w:lang w:val="es-ES_tradnl"/>
              </w:rPr>
              <w:t>TERCERO.</w:t>
            </w:r>
            <w:r w:rsidRPr="008F3C27">
              <w:rPr>
                <w:sz w:val="26"/>
                <w:szCs w:val="26"/>
                <w:lang w:val="es-ES_tradnl"/>
              </w:rPr>
              <w:t xml:space="preserve"> Publíquese la tesis de jurisprudencia que se sustenta en la presente resolución.</w:t>
            </w:r>
          </w:p>
        </w:tc>
        <w:tc>
          <w:tcPr>
            <w:tcW w:w="1081" w:type="dxa"/>
            <w:vAlign w:val="center"/>
          </w:tcPr>
          <w:p w14:paraId="5DCEA760" w14:textId="4B066731" w:rsidR="002B0699" w:rsidRPr="008F3C27" w:rsidRDefault="00203F19" w:rsidP="002B0699">
            <w:pPr>
              <w:jc w:val="center"/>
              <w:rPr>
                <w:sz w:val="26"/>
                <w:szCs w:val="26"/>
                <w:lang w:val="es-ES_tradnl"/>
              </w:rPr>
            </w:pPr>
            <w:r w:rsidRPr="008F3C27">
              <w:rPr>
                <w:sz w:val="26"/>
                <w:szCs w:val="26"/>
                <w:lang w:val="es-ES_tradnl"/>
              </w:rPr>
              <w:t>2</w:t>
            </w:r>
            <w:r w:rsidR="00DF52A8">
              <w:rPr>
                <w:sz w:val="26"/>
                <w:szCs w:val="26"/>
                <w:lang w:val="es-ES_tradnl"/>
              </w:rPr>
              <w:t>7</w:t>
            </w:r>
          </w:p>
        </w:tc>
      </w:tr>
      <w:bookmarkEnd w:id="1"/>
    </w:tbl>
    <w:p w14:paraId="525D53FE" w14:textId="13C07FE2" w:rsidR="008F3C27" w:rsidRPr="004B5341" w:rsidRDefault="008F3C27" w:rsidP="00DD064B">
      <w:pPr>
        <w:spacing w:after="0" w:line="360" w:lineRule="auto"/>
        <w:jc w:val="both"/>
        <w:rPr>
          <w:rFonts w:ascii="Arial" w:hAnsi="Arial" w:cs="Arial"/>
          <w:b/>
          <w:bCs/>
          <w:sz w:val="28"/>
          <w:szCs w:val="28"/>
        </w:rPr>
        <w:sectPr w:rsidR="008F3C27" w:rsidRPr="004B5341">
          <w:headerReference w:type="default" r:id="rId8"/>
          <w:footerReference w:type="default" r:id="rId9"/>
          <w:footerReference w:type="first" r:id="rId10"/>
          <w:pgSz w:w="12183" w:h="17858" w:code="345"/>
          <w:pgMar w:top="1417" w:right="1701" w:bottom="1417" w:left="1701" w:header="708" w:footer="708" w:gutter="0"/>
          <w:cols w:space="708"/>
          <w:titlePg/>
          <w:docGrid w:linePitch="360"/>
        </w:sectPr>
      </w:pPr>
    </w:p>
    <w:p w14:paraId="7A127DF6" w14:textId="4B3CF246" w:rsidR="004A467E" w:rsidRPr="00E01866" w:rsidRDefault="00173B94" w:rsidP="003F515A">
      <w:pPr>
        <w:spacing w:after="0" w:line="240" w:lineRule="auto"/>
        <w:ind w:left="4253"/>
        <w:jc w:val="both"/>
        <w:rPr>
          <w:rFonts w:ascii="Arial" w:hAnsi="Arial" w:cs="Arial"/>
          <w:b/>
          <w:bCs/>
          <w:sz w:val="26"/>
          <w:szCs w:val="26"/>
        </w:rPr>
      </w:pPr>
      <w:r w:rsidRPr="00E01866">
        <w:rPr>
          <w:rFonts w:ascii="Arial" w:hAnsi="Arial" w:cs="Arial"/>
          <w:b/>
          <w:bCs/>
          <w:sz w:val="26"/>
          <w:szCs w:val="26"/>
        </w:rPr>
        <w:lastRenderedPageBreak/>
        <w:t>CONTRADICCIÓN DE CRITERIOS 188/2022</w:t>
      </w:r>
      <w:r w:rsidR="003F515A">
        <w:rPr>
          <w:rFonts w:ascii="Arial" w:hAnsi="Arial" w:cs="Arial"/>
          <w:b/>
          <w:bCs/>
          <w:sz w:val="26"/>
          <w:szCs w:val="26"/>
        </w:rPr>
        <w:t xml:space="preserve"> </w:t>
      </w:r>
      <w:r w:rsidR="004A467E" w:rsidRPr="00E01866">
        <w:rPr>
          <w:rFonts w:ascii="Arial" w:hAnsi="Arial" w:cs="Arial"/>
          <w:b/>
          <w:bCs/>
          <w:sz w:val="26"/>
          <w:szCs w:val="26"/>
        </w:rPr>
        <w:t>SUSCITADA ENTRE EL TERCER TRIBUNAL COLEGIADO EN MATERIA CIVIL DEL TERCER CIRCUITO Y EL SEGUNDO TRIBUNAL COLEGIADO EN MATERIA ADMINISTRATIVA DEL TERCER CIRCUITO.</w:t>
      </w:r>
    </w:p>
    <w:p w14:paraId="57DB191D" w14:textId="77777777" w:rsidR="00173B94" w:rsidRPr="00E01866" w:rsidRDefault="00173B94" w:rsidP="00DD064B">
      <w:pPr>
        <w:tabs>
          <w:tab w:val="left" w:pos="7227"/>
        </w:tabs>
        <w:spacing w:after="0" w:line="240" w:lineRule="auto"/>
        <w:jc w:val="both"/>
        <w:rPr>
          <w:rFonts w:ascii="Arial" w:hAnsi="Arial" w:cs="Arial"/>
          <w:b/>
          <w:bCs/>
          <w:sz w:val="26"/>
          <w:szCs w:val="26"/>
        </w:rPr>
      </w:pPr>
    </w:p>
    <w:p w14:paraId="643E9D25" w14:textId="77777777" w:rsidR="00173B94" w:rsidRPr="004B5341" w:rsidRDefault="00173B94" w:rsidP="00DD064B">
      <w:pPr>
        <w:tabs>
          <w:tab w:val="left" w:pos="7227"/>
        </w:tabs>
        <w:spacing w:after="0" w:line="240" w:lineRule="auto"/>
        <w:jc w:val="both"/>
        <w:rPr>
          <w:rFonts w:ascii="Arial" w:hAnsi="Arial" w:cs="Arial"/>
          <w:b/>
          <w:bCs/>
          <w:sz w:val="28"/>
          <w:szCs w:val="28"/>
        </w:rPr>
      </w:pPr>
    </w:p>
    <w:p w14:paraId="26CA7069" w14:textId="0B5F5B4F" w:rsidR="00DE5AF1" w:rsidRPr="005934A6" w:rsidRDefault="00DE5AF1" w:rsidP="003F515A">
      <w:pPr>
        <w:tabs>
          <w:tab w:val="left" w:pos="7227"/>
        </w:tabs>
        <w:spacing w:after="0" w:line="240" w:lineRule="auto"/>
        <w:jc w:val="both"/>
        <w:rPr>
          <w:rFonts w:ascii="Arial" w:hAnsi="Arial" w:cs="Arial"/>
          <w:sz w:val="20"/>
          <w:szCs w:val="20"/>
        </w:rPr>
      </w:pPr>
      <w:r w:rsidRPr="005934A6">
        <w:rPr>
          <w:rFonts w:ascii="Arial" w:hAnsi="Arial" w:cs="Arial"/>
          <w:sz w:val="20"/>
          <w:szCs w:val="20"/>
        </w:rPr>
        <w:t>VISTO BUENO</w:t>
      </w:r>
    </w:p>
    <w:p w14:paraId="3F4738F2" w14:textId="0918B1EA" w:rsidR="00DE5AF1" w:rsidRPr="005934A6" w:rsidRDefault="00DE5AF1" w:rsidP="003F515A">
      <w:pPr>
        <w:tabs>
          <w:tab w:val="left" w:pos="7309"/>
        </w:tabs>
        <w:spacing w:after="0" w:line="240" w:lineRule="auto"/>
        <w:jc w:val="both"/>
        <w:rPr>
          <w:rFonts w:ascii="Arial" w:hAnsi="Arial" w:cs="Arial"/>
          <w:sz w:val="20"/>
          <w:szCs w:val="20"/>
        </w:rPr>
      </w:pPr>
      <w:r w:rsidRPr="005934A6">
        <w:rPr>
          <w:rFonts w:ascii="Arial" w:hAnsi="Arial" w:cs="Arial"/>
          <w:sz w:val="20"/>
          <w:szCs w:val="20"/>
        </w:rPr>
        <w:t>SRA. MINISTRA</w:t>
      </w:r>
    </w:p>
    <w:p w14:paraId="2A607CB9" w14:textId="49D857A8" w:rsidR="00DE5AF1" w:rsidRPr="00E01866" w:rsidRDefault="00DE5AF1" w:rsidP="003F515A">
      <w:pPr>
        <w:spacing w:after="0" w:line="240" w:lineRule="auto"/>
        <w:jc w:val="both"/>
        <w:rPr>
          <w:rFonts w:ascii="Arial" w:hAnsi="Arial" w:cs="Arial"/>
          <w:b/>
          <w:sz w:val="26"/>
          <w:szCs w:val="26"/>
        </w:rPr>
      </w:pPr>
      <w:r w:rsidRPr="00E01866">
        <w:rPr>
          <w:rFonts w:ascii="Arial" w:hAnsi="Arial" w:cs="Arial"/>
          <w:b/>
          <w:sz w:val="26"/>
          <w:szCs w:val="26"/>
        </w:rPr>
        <w:t>PONENTE: MINISTRA LORETTA ORT</w:t>
      </w:r>
      <w:r w:rsidR="009D058D">
        <w:rPr>
          <w:rFonts w:ascii="Arial" w:hAnsi="Arial" w:cs="Arial"/>
          <w:b/>
          <w:sz w:val="26"/>
          <w:szCs w:val="26"/>
        </w:rPr>
        <w:t>I</w:t>
      </w:r>
      <w:r w:rsidRPr="00E01866">
        <w:rPr>
          <w:rFonts w:ascii="Arial" w:hAnsi="Arial" w:cs="Arial"/>
          <w:b/>
          <w:sz w:val="26"/>
          <w:szCs w:val="26"/>
        </w:rPr>
        <w:t>Z AHLF</w:t>
      </w:r>
      <w:r w:rsidR="00BF047C" w:rsidRPr="00E01866">
        <w:rPr>
          <w:rFonts w:ascii="Arial" w:hAnsi="Arial" w:cs="Arial"/>
          <w:b/>
          <w:sz w:val="26"/>
          <w:szCs w:val="26"/>
        </w:rPr>
        <w:t>.</w:t>
      </w:r>
    </w:p>
    <w:p w14:paraId="434A2846" w14:textId="77777777" w:rsidR="00173B94" w:rsidRPr="004B5341" w:rsidRDefault="00173B94" w:rsidP="003F515A">
      <w:pPr>
        <w:spacing w:after="0" w:line="240" w:lineRule="auto"/>
        <w:jc w:val="both"/>
        <w:rPr>
          <w:rFonts w:ascii="Arial" w:hAnsi="Arial" w:cs="Arial"/>
          <w:sz w:val="28"/>
          <w:szCs w:val="28"/>
        </w:rPr>
      </w:pPr>
    </w:p>
    <w:p w14:paraId="278A2D01" w14:textId="793A0E79" w:rsidR="00173B94" w:rsidRPr="005934A6" w:rsidRDefault="00DE5AF1" w:rsidP="003F515A">
      <w:pPr>
        <w:spacing w:after="0" w:line="240" w:lineRule="auto"/>
        <w:jc w:val="both"/>
        <w:rPr>
          <w:rFonts w:ascii="Arial" w:hAnsi="Arial" w:cs="Arial"/>
          <w:sz w:val="20"/>
          <w:szCs w:val="20"/>
        </w:rPr>
      </w:pPr>
      <w:r w:rsidRPr="005934A6">
        <w:rPr>
          <w:rFonts w:ascii="Arial" w:hAnsi="Arial" w:cs="Arial"/>
          <w:sz w:val="20"/>
          <w:szCs w:val="20"/>
        </w:rPr>
        <w:t>COTEJÓ</w:t>
      </w:r>
    </w:p>
    <w:p w14:paraId="20A7C650" w14:textId="20D02B30" w:rsidR="009762DB" w:rsidRPr="00E01866" w:rsidRDefault="009762DB" w:rsidP="003F515A">
      <w:pPr>
        <w:spacing w:after="0" w:line="240" w:lineRule="auto"/>
        <w:jc w:val="both"/>
        <w:rPr>
          <w:rFonts w:ascii="Arial" w:hAnsi="Arial" w:cs="Arial"/>
          <w:b/>
          <w:sz w:val="26"/>
          <w:szCs w:val="26"/>
        </w:rPr>
      </w:pPr>
      <w:r w:rsidRPr="00E01866">
        <w:rPr>
          <w:rFonts w:ascii="Arial" w:hAnsi="Arial" w:cs="Arial"/>
          <w:b/>
          <w:sz w:val="26"/>
          <w:szCs w:val="26"/>
        </w:rPr>
        <w:t>SECRETARIA</w:t>
      </w:r>
      <w:r w:rsidR="00243A5F" w:rsidRPr="00E01866">
        <w:rPr>
          <w:rFonts w:ascii="Arial" w:hAnsi="Arial" w:cs="Arial"/>
          <w:b/>
          <w:sz w:val="26"/>
          <w:szCs w:val="26"/>
        </w:rPr>
        <w:t xml:space="preserve"> DE ESTUDIO Y CUENTA</w:t>
      </w:r>
      <w:r w:rsidRPr="00E01866">
        <w:rPr>
          <w:rFonts w:ascii="Arial" w:hAnsi="Arial" w:cs="Arial"/>
          <w:b/>
          <w:sz w:val="26"/>
          <w:szCs w:val="26"/>
        </w:rPr>
        <w:t>: DIANA RANGEL LEÓN.</w:t>
      </w:r>
    </w:p>
    <w:p w14:paraId="52DA733A" w14:textId="5F6FAA27" w:rsidR="00DE5AF1" w:rsidRPr="00E01866" w:rsidRDefault="009762DB" w:rsidP="003F515A">
      <w:pPr>
        <w:spacing w:after="0" w:line="240" w:lineRule="auto"/>
        <w:jc w:val="both"/>
        <w:rPr>
          <w:rFonts w:ascii="Arial" w:hAnsi="Arial" w:cs="Arial"/>
          <w:b/>
          <w:sz w:val="26"/>
          <w:szCs w:val="26"/>
        </w:rPr>
      </w:pPr>
      <w:r w:rsidRPr="00E01866">
        <w:rPr>
          <w:rFonts w:ascii="Arial" w:hAnsi="Arial" w:cs="Arial"/>
          <w:b/>
          <w:sz w:val="26"/>
          <w:szCs w:val="26"/>
        </w:rPr>
        <w:t>SECRETARIA AUXILIAR: DONAJI MATIAS ZÁRATE</w:t>
      </w:r>
      <w:r w:rsidR="00BF047C" w:rsidRPr="00E01866">
        <w:rPr>
          <w:rFonts w:ascii="Arial" w:hAnsi="Arial" w:cs="Arial"/>
          <w:b/>
          <w:sz w:val="26"/>
          <w:szCs w:val="26"/>
        </w:rPr>
        <w:t>.</w:t>
      </w:r>
    </w:p>
    <w:p w14:paraId="21835596" w14:textId="5716D10E" w:rsidR="00DE5AF1" w:rsidRPr="00E01866" w:rsidRDefault="00DE5AF1" w:rsidP="00E01866">
      <w:pPr>
        <w:spacing w:after="0" w:line="360" w:lineRule="auto"/>
        <w:jc w:val="both"/>
        <w:rPr>
          <w:rFonts w:ascii="Arial" w:hAnsi="Arial" w:cs="Arial"/>
          <w:b/>
          <w:bCs/>
          <w:sz w:val="26"/>
          <w:szCs w:val="26"/>
        </w:rPr>
      </w:pPr>
    </w:p>
    <w:p w14:paraId="215EE074" w14:textId="77777777" w:rsidR="003B2183" w:rsidRPr="00E01866" w:rsidRDefault="003B2183" w:rsidP="00E01866">
      <w:pPr>
        <w:spacing w:after="0" w:line="360" w:lineRule="auto"/>
        <w:jc w:val="both"/>
        <w:rPr>
          <w:rFonts w:ascii="Arial" w:hAnsi="Arial" w:cs="Arial"/>
          <w:b/>
          <w:bCs/>
          <w:sz w:val="26"/>
          <w:szCs w:val="26"/>
        </w:rPr>
      </w:pPr>
    </w:p>
    <w:p w14:paraId="64D33385" w14:textId="30874DA4" w:rsidR="00DE5AF1" w:rsidRPr="00E01866" w:rsidRDefault="00DE5AF1" w:rsidP="00E01866">
      <w:pPr>
        <w:pStyle w:val="corte4fondo"/>
        <w:ind w:right="51" w:firstLine="0"/>
        <w:rPr>
          <w:sz w:val="26"/>
          <w:szCs w:val="26"/>
        </w:rPr>
      </w:pPr>
      <w:r w:rsidRPr="00E01866">
        <w:rPr>
          <w:sz w:val="26"/>
          <w:szCs w:val="26"/>
        </w:rPr>
        <w:t xml:space="preserve">Ciudad de México. </w:t>
      </w:r>
      <w:r w:rsidR="003B2183" w:rsidRPr="00E01866">
        <w:rPr>
          <w:sz w:val="26"/>
          <w:szCs w:val="26"/>
        </w:rPr>
        <w:t xml:space="preserve">Pleno </w:t>
      </w:r>
      <w:r w:rsidRPr="00E01866">
        <w:rPr>
          <w:sz w:val="26"/>
          <w:szCs w:val="26"/>
        </w:rPr>
        <w:t xml:space="preserve">de la Suprema Corte de Justicia de la Nación, en sesión correspondiente al </w:t>
      </w:r>
      <w:r w:rsidR="00FD1AA2" w:rsidRPr="00E01866">
        <w:rPr>
          <w:b/>
          <w:color w:val="auto"/>
          <w:sz w:val="26"/>
          <w:szCs w:val="26"/>
        </w:rPr>
        <w:t>***** de dos mil veintidós</w:t>
      </w:r>
      <w:r w:rsidRPr="00E01866">
        <w:rPr>
          <w:sz w:val="26"/>
          <w:szCs w:val="26"/>
        </w:rPr>
        <w:t>, emite la siguiente:</w:t>
      </w:r>
    </w:p>
    <w:p w14:paraId="3DF4FC3A" w14:textId="77777777" w:rsidR="00173B94" w:rsidRPr="00E01866" w:rsidRDefault="00173B94" w:rsidP="00E01866">
      <w:pPr>
        <w:pStyle w:val="corte4fondo"/>
        <w:ind w:right="51" w:firstLine="0"/>
        <w:rPr>
          <w:sz w:val="26"/>
          <w:szCs w:val="26"/>
        </w:rPr>
      </w:pPr>
    </w:p>
    <w:p w14:paraId="784E9DDB" w14:textId="319EDE32" w:rsidR="00DE5AF1" w:rsidRPr="00CD7108" w:rsidRDefault="00DE5AF1" w:rsidP="00CD7108">
      <w:pPr>
        <w:pStyle w:val="corte4fondo"/>
        <w:ind w:right="51" w:firstLine="0"/>
        <w:jc w:val="center"/>
        <w:rPr>
          <w:b/>
          <w:sz w:val="26"/>
          <w:szCs w:val="26"/>
        </w:rPr>
      </w:pPr>
      <w:r w:rsidRPr="00E01866">
        <w:rPr>
          <w:b/>
          <w:spacing w:val="100"/>
          <w:position w:val="10"/>
          <w:sz w:val="26"/>
          <w:szCs w:val="26"/>
        </w:rPr>
        <w:t>SENTENC</w:t>
      </w:r>
      <w:r w:rsidR="009F702A" w:rsidRPr="00E01866">
        <w:rPr>
          <w:b/>
          <w:spacing w:val="100"/>
          <w:position w:val="10"/>
          <w:sz w:val="26"/>
          <w:szCs w:val="26"/>
        </w:rPr>
        <w:t>IA</w:t>
      </w:r>
    </w:p>
    <w:p w14:paraId="7B0AC9D3" w14:textId="77777777" w:rsidR="00DE5AF1" w:rsidRPr="00E01866" w:rsidRDefault="00DE5AF1" w:rsidP="00E01866">
      <w:pPr>
        <w:spacing w:after="0" w:line="360" w:lineRule="auto"/>
        <w:rPr>
          <w:rFonts w:ascii="Arial" w:hAnsi="Arial" w:cs="Arial"/>
          <w:sz w:val="26"/>
          <w:szCs w:val="26"/>
        </w:rPr>
      </w:pPr>
    </w:p>
    <w:p w14:paraId="36BEE1D5" w14:textId="77777777" w:rsidR="00CD7108" w:rsidRPr="00CD7108" w:rsidRDefault="00CD7108" w:rsidP="009D058D">
      <w:pPr>
        <w:pStyle w:val="corte4fondo"/>
        <w:ind w:right="51" w:firstLine="0"/>
        <w:rPr>
          <w:bCs/>
          <w:sz w:val="26"/>
          <w:szCs w:val="26"/>
        </w:rPr>
      </w:pPr>
      <w:r w:rsidRPr="00CD7108">
        <w:rPr>
          <w:bCs/>
          <w:sz w:val="26"/>
          <w:szCs w:val="26"/>
        </w:rPr>
        <w:t xml:space="preserve">Mediante la cual se resuelve la contradicción de criterios, suscitada entre el Tercer Tribunal Colegiado en Materia Civil y el Segundo Tribunal Colegiado en Materia Administrativa, ambos del Tercer Circuito. </w:t>
      </w:r>
    </w:p>
    <w:p w14:paraId="53EA6EA9" w14:textId="77777777" w:rsidR="00CD7108" w:rsidRPr="00E01866" w:rsidRDefault="00CD7108" w:rsidP="00CD7108">
      <w:pPr>
        <w:pStyle w:val="corte4fondo"/>
        <w:ind w:left="720" w:right="51" w:firstLine="0"/>
        <w:rPr>
          <w:bCs/>
          <w:sz w:val="26"/>
          <w:szCs w:val="26"/>
        </w:rPr>
      </w:pPr>
    </w:p>
    <w:p w14:paraId="63A431C5" w14:textId="2FB02721" w:rsidR="00CD7108" w:rsidRDefault="00CD7108" w:rsidP="00CD7108">
      <w:pPr>
        <w:pStyle w:val="Ttulo3"/>
        <w:numPr>
          <w:ilvl w:val="0"/>
          <w:numId w:val="0"/>
        </w:numPr>
        <w:spacing w:before="0" w:after="0"/>
        <w:ind w:left="720"/>
      </w:pPr>
      <w:r w:rsidRPr="00E01866">
        <w:t>ANTECEDENTES DEL ASUNTO</w:t>
      </w:r>
    </w:p>
    <w:p w14:paraId="13D9D989" w14:textId="77777777" w:rsidR="00CD7108" w:rsidRPr="00CD7108" w:rsidRDefault="00CD7108" w:rsidP="00CD7108"/>
    <w:p w14:paraId="2EC3018A" w14:textId="518F2E5E" w:rsidR="00124AF6" w:rsidRPr="00E01866" w:rsidRDefault="00CD7108" w:rsidP="00E01866">
      <w:pPr>
        <w:pStyle w:val="corte4fondo"/>
        <w:numPr>
          <w:ilvl w:val="0"/>
          <w:numId w:val="2"/>
        </w:numPr>
        <w:autoSpaceDE w:val="0"/>
        <w:autoSpaceDN w:val="0"/>
        <w:adjustRightInd w:val="0"/>
        <w:ind w:left="0" w:right="51" w:hanging="426"/>
        <w:rPr>
          <w:b/>
          <w:bCs/>
          <w:sz w:val="26"/>
          <w:szCs w:val="26"/>
        </w:rPr>
      </w:pPr>
      <w:r>
        <w:rPr>
          <w:b/>
          <w:bCs/>
          <w:sz w:val="26"/>
          <w:szCs w:val="26"/>
        </w:rPr>
        <w:t>Denuncia</w:t>
      </w:r>
      <w:r w:rsidR="00DE5AF1" w:rsidRPr="00E01866">
        <w:rPr>
          <w:b/>
          <w:bCs/>
          <w:sz w:val="26"/>
          <w:szCs w:val="26"/>
        </w:rPr>
        <w:t xml:space="preserve"> de la contradicción. </w:t>
      </w:r>
      <w:r w:rsidR="00DE5AF1" w:rsidRPr="00E01866">
        <w:rPr>
          <w:bCs/>
          <w:color w:val="auto"/>
          <w:sz w:val="26"/>
          <w:szCs w:val="26"/>
        </w:rPr>
        <w:t xml:space="preserve">Mediante </w:t>
      </w:r>
      <w:r w:rsidR="00313140" w:rsidRPr="00E01866">
        <w:rPr>
          <w:bCs/>
          <w:color w:val="auto"/>
          <w:sz w:val="26"/>
          <w:szCs w:val="26"/>
        </w:rPr>
        <w:t>oficio</w:t>
      </w:r>
      <w:r w:rsidR="00DE5AF1" w:rsidRPr="00E01866">
        <w:rPr>
          <w:bCs/>
          <w:color w:val="auto"/>
          <w:sz w:val="26"/>
          <w:szCs w:val="26"/>
        </w:rPr>
        <w:t xml:space="preserve"> </w:t>
      </w:r>
      <w:r w:rsidR="00313140" w:rsidRPr="00E01866">
        <w:rPr>
          <w:bCs/>
          <w:color w:val="auto"/>
          <w:sz w:val="26"/>
          <w:szCs w:val="26"/>
        </w:rPr>
        <w:t xml:space="preserve">con evidencia electrónica de veintiuno de junio </w:t>
      </w:r>
      <w:r w:rsidR="00DE5AF1" w:rsidRPr="00E01866">
        <w:rPr>
          <w:bCs/>
          <w:color w:val="auto"/>
          <w:sz w:val="26"/>
          <w:szCs w:val="26"/>
        </w:rPr>
        <w:t>de dos mil veintidós</w:t>
      </w:r>
      <w:r w:rsidR="00037CB0" w:rsidRPr="00E01866">
        <w:rPr>
          <w:bCs/>
          <w:color w:val="auto"/>
          <w:sz w:val="26"/>
          <w:szCs w:val="26"/>
        </w:rPr>
        <w:t xml:space="preserve">, </w:t>
      </w:r>
      <w:r w:rsidR="00DE5AF1" w:rsidRPr="00E01866">
        <w:rPr>
          <w:bCs/>
          <w:color w:val="auto"/>
          <w:sz w:val="26"/>
          <w:szCs w:val="26"/>
        </w:rPr>
        <w:t xml:space="preserve">recibido en la Oficina de Certificación Judicial y Correspondencia de este Alto Tribunal, </w:t>
      </w:r>
      <w:r w:rsidR="00DE5AF1" w:rsidRPr="00E01866">
        <w:rPr>
          <w:sz w:val="26"/>
          <w:szCs w:val="26"/>
        </w:rPr>
        <w:t>el</w:t>
      </w:r>
      <w:r w:rsidR="00DE5AF1" w:rsidRPr="00E01866">
        <w:rPr>
          <w:b/>
          <w:bCs/>
          <w:sz w:val="26"/>
          <w:szCs w:val="26"/>
        </w:rPr>
        <w:t xml:space="preserve"> </w:t>
      </w:r>
      <w:r w:rsidR="00DE5AF1" w:rsidRPr="00E01866">
        <w:rPr>
          <w:sz w:val="26"/>
          <w:szCs w:val="26"/>
        </w:rPr>
        <w:t xml:space="preserve">Magistrado </w:t>
      </w:r>
      <w:r w:rsidR="00B4295E" w:rsidRPr="00E01866">
        <w:rPr>
          <w:sz w:val="26"/>
          <w:szCs w:val="26"/>
        </w:rPr>
        <w:t xml:space="preserve">Presidente del Tercer Tribunal Colegiado en Materia Civil del Tercer </w:t>
      </w:r>
      <w:r w:rsidR="00DE5AF1" w:rsidRPr="00E01866">
        <w:rPr>
          <w:sz w:val="26"/>
          <w:szCs w:val="26"/>
        </w:rPr>
        <w:t xml:space="preserve">Circuito </w:t>
      </w:r>
      <w:r w:rsidR="00DE5AF1" w:rsidRPr="00E01866">
        <w:rPr>
          <w:color w:val="auto"/>
          <w:sz w:val="26"/>
          <w:szCs w:val="26"/>
        </w:rPr>
        <w:t xml:space="preserve">denunció la posible contradicción de criterios entre los </w:t>
      </w:r>
      <w:r w:rsidR="00B4295E" w:rsidRPr="00E01866">
        <w:rPr>
          <w:color w:val="auto"/>
          <w:sz w:val="26"/>
          <w:szCs w:val="26"/>
        </w:rPr>
        <w:t>sustentado</w:t>
      </w:r>
      <w:r w:rsidR="00DE5AF1" w:rsidRPr="00E01866">
        <w:rPr>
          <w:color w:val="auto"/>
          <w:sz w:val="26"/>
          <w:szCs w:val="26"/>
        </w:rPr>
        <w:t xml:space="preserve">s por </w:t>
      </w:r>
      <w:r w:rsidR="00BA79E7" w:rsidRPr="00E01866">
        <w:rPr>
          <w:sz w:val="26"/>
          <w:szCs w:val="26"/>
        </w:rPr>
        <w:t>dicho órgano jurisdiccional</w:t>
      </w:r>
      <w:r w:rsidR="00B4295E" w:rsidRPr="00E01866">
        <w:rPr>
          <w:sz w:val="26"/>
          <w:szCs w:val="26"/>
        </w:rPr>
        <w:t xml:space="preserve"> y el Segundo Tribunal Colegiado en Materia Administrativa </w:t>
      </w:r>
      <w:r w:rsidR="00BA79E7" w:rsidRPr="00E01866">
        <w:rPr>
          <w:sz w:val="26"/>
          <w:szCs w:val="26"/>
        </w:rPr>
        <w:t xml:space="preserve">del </w:t>
      </w:r>
      <w:r w:rsidR="00BA79E7" w:rsidRPr="00E01866">
        <w:rPr>
          <w:sz w:val="26"/>
          <w:szCs w:val="26"/>
        </w:rPr>
        <w:lastRenderedPageBreak/>
        <w:t>mismo</w:t>
      </w:r>
      <w:r w:rsidR="00B4295E" w:rsidRPr="00E01866">
        <w:rPr>
          <w:sz w:val="26"/>
          <w:szCs w:val="26"/>
        </w:rPr>
        <w:t xml:space="preserve"> Circuito</w:t>
      </w:r>
      <w:r w:rsidR="00DE5AF1" w:rsidRPr="00E01866">
        <w:rPr>
          <w:color w:val="auto"/>
          <w:sz w:val="26"/>
          <w:szCs w:val="26"/>
        </w:rPr>
        <w:t>,</w:t>
      </w:r>
      <w:r w:rsidR="00DE5AF1" w:rsidRPr="00E01866">
        <w:rPr>
          <w:bCs/>
          <w:color w:val="auto"/>
          <w:sz w:val="26"/>
          <w:szCs w:val="26"/>
        </w:rPr>
        <w:t xml:space="preserve"> al resolver</w:t>
      </w:r>
      <w:r w:rsidR="00B4295E" w:rsidRPr="00E01866">
        <w:rPr>
          <w:bCs/>
          <w:color w:val="auto"/>
          <w:sz w:val="26"/>
          <w:szCs w:val="26"/>
        </w:rPr>
        <w:t xml:space="preserve"> los amparos directos 588/2021 </w:t>
      </w:r>
      <w:r w:rsidR="00DE5AF1" w:rsidRPr="00E01866">
        <w:rPr>
          <w:bCs/>
          <w:color w:val="auto"/>
          <w:sz w:val="26"/>
          <w:szCs w:val="26"/>
        </w:rPr>
        <w:t xml:space="preserve">y </w:t>
      </w:r>
      <w:r w:rsidR="00B4295E" w:rsidRPr="00E01866">
        <w:rPr>
          <w:bCs/>
          <w:color w:val="auto"/>
          <w:sz w:val="26"/>
          <w:szCs w:val="26"/>
        </w:rPr>
        <w:t>86</w:t>
      </w:r>
      <w:r w:rsidR="00DE5AF1" w:rsidRPr="00E01866">
        <w:rPr>
          <w:bCs/>
          <w:color w:val="auto"/>
          <w:sz w:val="26"/>
          <w:szCs w:val="26"/>
        </w:rPr>
        <w:t>/20</w:t>
      </w:r>
      <w:r w:rsidR="00B4295E" w:rsidRPr="00E01866">
        <w:rPr>
          <w:bCs/>
          <w:color w:val="auto"/>
          <w:sz w:val="26"/>
          <w:szCs w:val="26"/>
        </w:rPr>
        <w:t>00</w:t>
      </w:r>
      <w:r w:rsidR="00BA79E7" w:rsidRPr="00E01866">
        <w:rPr>
          <w:bCs/>
          <w:color w:val="auto"/>
          <w:sz w:val="26"/>
          <w:szCs w:val="26"/>
        </w:rPr>
        <w:t>,  respectivamente</w:t>
      </w:r>
      <w:r w:rsidR="00DE5AF1" w:rsidRPr="00E01866">
        <w:rPr>
          <w:bCs/>
          <w:sz w:val="26"/>
          <w:szCs w:val="26"/>
        </w:rPr>
        <w:t>.</w:t>
      </w:r>
    </w:p>
    <w:p w14:paraId="5E0C5896" w14:textId="77777777" w:rsidR="00124AF6" w:rsidRPr="00E01866" w:rsidRDefault="00124AF6" w:rsidP="00E01866">
      <w:pPr>
        <w:pStyle w:val="corte4fondo"/>
        <w:autoSpaceDE w:val="0"/>
        <w:autoSpaceDN w:val="0"/>
        <w:adjustRightInd w:val="0"/>
        <w:ind w:right="51"/>
        <w:rPr>
          <w:b/>
          <w:bCs/>
          <w:sz w:val="26"/>
          <w:szCs w:val="26"/>
        </w:rPr>
      </w:pPr>
    </w:p>
    <w:p w14:paraId="5351FD2B" w14:textId="7A9DCE2D" w:rsidR="00DE5AF1" w:rsidRPr="00E01866" w:rsidRDefault="00DE5AF1" w:rsidP="00E01866">
      <w:pPr>
        <w:pStyle w:val="corte4fondo"/>
        <w:numPr>
          <w:ilvl w:val="0"/>
          <w:numId w:val="2"/>
        </w:numPr>
        <w:autoSpaceDE w:val="0"/>
        <w:autoSpaceDN w:val="0"/>
        <w:adjustRightInd w:val="0"/>
        <w:ind w:left="0" w:right="51" w:hanging="426"/>
        <w:rPr>
          <w:b/>
          <w:bCs/>
          <w:sz w:val="26"/>
          <w:szCs w:val="26"/>
        </w:rPr>
      </w:pPr>
      <w:r w:rsidRPr="00E01866">
        <w:rPr>
          <w:b/>
          <w:bCs/>
          <w:sz w:val="26"/>
          <w:szCs w:val="26"/>
        </w:rPr>
        <w:t xml:space="preserve">Trámite y turno de la denuncia. </w:t>
      </w:r>
      <w:r w:rsidRPr="00E01866">
        <w:rPr>
          <w:sz w:val="26"/>
          <w:szCs w:val="26"/>
        </w:rPr>
        <w:t xml:space="preserve">En proveído de </w:t>
      </w:r>
      <w:r w:rsidR="00B4295E" w:rsidRPr="00E01866">
        <w:rPr>
          <w:sz w:val="26"/>
          <w:szCs w:val="26"/>
        </w:rPr>
        <w:t xml:space="preserve">veintiocho de junio </w:t>
      </w:r>
      <w:r w:rsidRPr="00E01866">
        <w:rPr>
          <w:sz w:val="26"/>
          <w:szCs w:val="26"/>
        </w:rPr>
        <w:t xml:space="preserve">de dos mil veintidós, el Ministro Presidente de la Suprema Corte de Justicia de la Nación ordenó formar el expediente relativo con el número </w:t>
      </w:r>
      <w:r w:rsidR="00C05F65" w:rsidRPr="00E01866">
        <w:rPr>
          <w:b/>
          <w:sz w:val="26"/>
          <w:szCs w:val="26"/>
        </w:rPr>
        <w:t>188</w:t>
      </w:r>
      <w:r w:rsidRPr="00E01866">
        <w:rPr>
          <w:b/>
          <w:sz w:val="26"/>
          <w:szCs w:val="26"/>
        </w:rPr>
        <w:t>/2022</w:t>
      </w:r>
      <w:r w:rsidRPr="00E01866">
        <w:rPr>
          <w:bCs/>
          <w:sz w:val="26"/>
          <w:szCs w:val="26"/>
        </w:rPr>
        <w:t xml:space="preserve"> y </w:t>
      </w:r>
      <w:r w:rsidRPr="00E01866">
        <w:rPr>
          <w:sz w:val="26"/>
          <w:szCs w:val="26"/>
        </w:rPr>
        <w:t xml:space="preserve">admitió a trámite la denuncia de </w:t>
      </w:r>
      <w:r w:rsidR="00325A22" w:rsidRPr="00E01866">
        <w:rPr>
          <w:sz w:val="26"/>
          <w:szCs w:val="26"/>
        </w:rPr>
        <w:t xml:space="preserve">la </w:t>
      </w:r>
      <w:r w:rsidRPr="00E01866">
        <w:rPr>
          <w:sz w:val="26"/>
          <w:szCs w:val="26"/>
        </w:rPr>
        <w:t xml:space="preserve">posible contradicción de criterios; solicitó </w:t>
      </w:r>
      <w:r w:rsidR="00C05F65" w:rsidRPr="00E01866">
        <w:rPr>
          <w:sz w:val="26"/>
          <w:szCs w:val="26"/>
        </w:rPr>
        <w:t xml:space="preserve">a </w:t>
      </w:r>
      <w:r w:rsidRPr="00E01866">
        <w:rPr>
          <w:sz w:val="26"/>
          <w:szCs w:val="26"/>
        </w:rPr>
        <w:t xml:space="preserve">los </w:t>
      </w:r>
      <w:r w:rsidR="00E01866">
        <w:rPr>
          <w:sz w:val="26"/>
          <w:szCs w:val="26"/>
        </w:rPr>
        <w:t>órganos</w:t>
      </w:r>
      <w:r w:rsidRPr="00E01866">
        <w:rPr>
          <w:sz w:val="26"/>
          <w:szCs w:val="26"/>
        </w:rPr>
        <w:t xml:space="preserve"> contendientes</w:t>
      </w:r>
      <w:r w:rsidR="00B95F40" w:rsidRPr="00E01866">
        <w:rPr>
          <w:sz w:val="26"/>
          <w:szCs w:val="26"/>
        </w:rPr>
        <w:t xml:space="preserve"> el informe de vigencia del criterio y</w:t>
      </w:r>
      <w:r w:rsidR="00124AF6" w:rsidRPr="00E01866">
        <w:rPr>
          <w:sz w:val="26"/>
          <w:szCs w:val="26"/>
        </w:rPr>
        <w:t xml:space="preserve"> dado que el tema de la contradicción de criterios se refiere a la materia común consideró competente al Pleno de este Alto Tribunal; asimismo, </w:t>
      </w:r>
      <w:r w:rsidRPr="00E01866">
        <w:rPr>
          <w:sz w:val="26"/>
          <w:szCs w:val="26"/>
        </w:rPr>
        <w:t xml:space="preserve">turnó el expediente a la Ministra Loretta Ortiz Ahlf </w:t>
      </w:r>
      <w:r w:rsidR="00124AF6" w:rsidRPr="00E01866">
        <w:rPr>
          <w:sz w:val="26"/>
          <w:szCs w:val="26"/>
        </w:rPr>
        <w:t xml:space="preserve">para su estudio y, una vez que el expediente </w:t>
      </w:r>
      <w:r w:rsidR="00933C59" w:rsidRPr="00E01866">
        <w:rPr>
          <w:sz w:val="26"/>
          <w:szCs w:val="26"/>
        </w:rPr>
        <w:t>se encontró</w:t>
      </w:r>
      <w:r w:rsidR="00124AF6" w:rsidRPr="00E01866">
        <w:rPr>
          <w:sz w:val="26"/>
          <w:szCs w:val="26"/>
        </w:rPr>
        <w:t xml:space="preserve"> debidamente integrado, envió los autos a la ponente</w:t>
      </w:r>
      <w:r w:rsidR="00BF7F1F" w:rsidRPr="00E01866">
        <w:rPr>
          <w:sz w:val="26"/>
          <w:szCs w:val="26"/>
        </w:rPr>
        <w:t xml:space="preserve"> </w:t>
      </w:r>
      <w:r w:rsidRPr="00E01866">
        <w:rPr>
          <w:sz w:val="26"/>
          <w:szCs w:val="26"/>
        </w:rPr>
        <w:t>para la elaboración del proyecto de resolución respectivo.</w:t>
      </w:r>
    </w:p>
    <w:p w14:paraId="0B6A3CB5" w14:textId="77777777" w:rsidR="00DE5AF1" w:rsidRPr="00E01866" w:rsidRDefault="00DE5AF1" w:rsidP="00DD064B">
      <w:pPr>
        <w:pStyle w:val="corte4fondo"/>
        <w:ind w:right="51" w:firstLine="0"/>
        <w:rPr>
          <w:b/>
          <w:bCs/>
          <w:sz w:val="26"/>
          <w:szCs w:val="26"/>
        </w:rPr>
      </w:pPr>
    </w:p>
    <w:p w14:paraId="05A79651" w14:textId="0D12B320" w:rsidR="00DE5AF1" w:rsidRPr="00E01866" w:rsidRDefault="009D058D" w:rsidP="00197654">
      <w:pPr>
        <w:pStyle w:val="corte4fondo"/>
        <w:numPr>
          <w:ilvl w:val="0"/>
          <w:numId w:val="1"/>
        </w:numPr>
        <w:tabs>
          <w:tab w:val="left" w:pos="284"/>
        </w:tabs>
        <w:ind w:left="0" w:right="51" w:firstLine="0"/>
        <w:jc w:val="center"/>
        <w:rPr>
          <w:b/>
          <w:bCs/>
          <w:sz w:val="26"/>
          <w:szCs w:val="26"/>
        </w:rPr>
      </w:pPr>
      <w:r w:rsidRPr="00E01866">
        <w:rPr>
          <w:b/>
          <w:bCs/>
          <w:sz w:val="26"/>
          <w:szCs w:val="26"/>
        </w:rPr>
        <w:t>COMPETENCIA</w:t>
      </w:r>
    </w:p>
    <w:p w14:paraId="7C747FFE" w14:textId="77777777" w:rsidR="00A84A3E" w:rsidRPr="00E01866" w:rsidRDefault="00A84A3E" w:rsidP="00DD064B">
      <w:pPr>
        <w:pStyle w:val="Prrafodelista"/>
        <w:spacing w:after="0" w:line="360" w:lineRule="auto"/>
        <w:ind w:left="0"/>
        <w:jc w:val="both"/>
        <w:rPr>
          <w:rFonts w:ascii="Arial" w:hAnsi="Arial" w:cs="Arial"/>
          <w:color w:val="000000"/>
          <w:sz w:val="26"/>
          <w:szCs w:val="26"/>
          <w:u w:color="000000"/>
          <w:bdr w:val="nil"/>
          <w:lang w:eastAsia="es-MX"/>
        </w:rPr>
      </w:pPr>
    </w:p>
    <w:p w14:paraId="3848E836" w14:textId="2E4B77D0" w:rsidR="00DE5AF1" w:rsidRPr="00E01866" w:rsidRDefault="00124AF6" w:rsidP="00DD064B">
      <w:pPr>
        <w:pStyle w:val="Prrafodelista"/>
        <w:numPr>
          <w:ilvl w:val="0"/>
          <w:numId w:val="2"/>
        </w:numPr>
        <w:spacing w:after="0" w:line="360" w:lineRule="auto"/>
        <w:ind w:left="0" w:hanging="426"/>
        <w:jc w:val="both"/>
        <w:rPr>
          <w:rFonts w:ascii="Arial" w:eastAsia="Arial" w:hAnsi="Arial" w:cs="Arial"/>
          <w:color w:val="000000"/>
          <w:sz w:val="26"/>
          <w:szCs w:val="26"/>
          <w:u w:color="000000"/>
          <w:bdr w:val="nil"/>
          <w:lang w:val="es-ES_tradnl" w:eastAsia="es-MX"/>
        </w:rPr>
      </w:pPr>
      <w:r w:rsidRPr="00E01866">
        <w:rPr>
          <w:rFonts w:ascii="Arial" w:hAnsi="Arial" w:cs="Arial"/>
          <w:color w:val="000000"/>
          <w:sz w:val="26"/>
          <w:szCs w:val="26"/>
          <w:u w:color="000000"/>
          <w:bdr w:val="nil"/>
          <w:lang w:eastAsia="es-MX"/>
        </w:rPr>
        <w:t xml:space="preserve">Este Pleno de la Suprema Corte de Justicia de la Nación es legalmente competente para conocer y resolver la denuncia de contradicción de </w:t>
      </w:r>
      <w:r w:rsidR="00E87B94" w:rsidRPr="00E01866">
        <w:rPr>
          <w:rFonts w:ascii="Arial" w:hAnsi="Arial" w:cs="Arial"/>
          <w:color w:val="000000"/>
          <w:sz w:val="26"/>
          <w:szCs w:val="26"/>
          <w:u w:color="000000"/>
          <w:bdr w:val="nil"/>
          <w:lang w:eastAsia="es-MX"/>
        </w:rPr>
        <w:t>criterios</w:t>
      </w:r>
      <w:r w:rsidRPr="00E01866">
        <w:rPr>
          <w:rFonts w:ascii="Arial" w:hAnsi="Arial" w:cs="Arial"/>
          <w:color w:val="000000"/>
          <w:sz w:val="26"/>
          <w:szCs w:val="26"/>
          <w:u w:color="000000"/>
          <w:bdr w:val="nil"/>
          <w:lang w:eastAsia="es-MX"/>
        </w:rPr>
        <w:t xml:space="preserve">, de conformidad con lo dispuesto en los </w:t>
      </w:r>
      <w:r w:rsidR="00DE5AF1" w:rsidRPr="00E01866">
        <w:rPr>
          <w:rFonts w:ascii="Arial" w:hAnsi="Arial" w:cs="Arial"/>
          <w:color w:val="000000"/>
          <w:sz w:val="26"/>
          <w:szCs w:val="26"/>
          <w:u w:color="000000"/>
          <w:bdr w:val="nil"/>
          <w:lang w:eastAsia="es-MX"/>
        </w:rPr>
        <w:t>ar</w:t>
      </w:r>
      <w:r w:rsidR="00DE5AF1" w:rsidRPr="009919F9">
        <w:rPr>
          <w:rFonts w:ascii="Arial" w:hAnsi="Arial" w:cs="Arial"/>
          <w:color w:val="000000"/>
          <w:sz w:val="26"/>
          <w:szCs w:val="26"/>
          <w:u w:color="000000"/>
          <w:bdr w:val="nil"/>
          <w:lang w:eastAsia="es-MX"/>
        </w:rPr>
        <w:t>tículos 107, fracción XIII de la Constitución Política de los Estados Unidos Mexicanos</w:t>
      </w:r>
      <w:r w:rsidR="00302635" w:rsidRPr="009919F9">
        <w:rPr>
          <w:rFonts w:ascii="Arial" w:hAnsi="Arial" w:cs="Arial"/>
          <w:color w:val="000000"/>
          <w:sz w:val="26"/>
          <w:szCs w:val="26"/>
          <w:u w:color="000000"/>
          <w:bdr w:val="nil"/>
          <w:lang w:eastAsia="es-MX"/>
        </w:rPr>
        <w:t>;</w:t>
      </w:r>
      <w:r w:rsidR="00DE5AF1" w:rsidRPr="009919F9">
        <w:rPr>
          <w:rFonts w:ascii="Arial" w:hAnsi="Arial" w:cs="Arial"/>
          <w:color w:val="000000"/>
          <w:sz w:val="26"/>
          <w:szCs w:val="26"/>
          <w:u w:color="000000"/>
          <w:bdr w:val="nil"/>
          <w:lang w:eastAsia="es-MX"/>
        </w:rPr>
        <w:t xml:space="preserve"> 225 y 226, fracción II</w:t>
      </w:r>
      <w:r w:rsidR="00302635" w:rsidRPr="009919F9">
        <w:rPr>
          <w:rFonts w:ascii="Arial" w:hAnsi="Arial" w:cs="Arial"/>
          <w:color w:val="000000"/>
          <w:sz w:val="26"/>
          <w:szCs w:val="26"/>
          <w:u w:color="000000"/>
          <w:bdr w:val="nil"/>
          <w:lang w:eastAsia="es-MX"/>
        </w:rPr>
        <w:t>,</w:t>
      </w:r>
      <w:r w:rsidR="001F0235" w:rsidRPr="009919F9">
        <w:rPr>
          <w:rStyle w:val="Refdenotaalpie"/>
          <w:rFonts w:ascii="Arial" w:hAnsi="Arial" w:cs="Arial"/>
          <w:color w:val="000000"/>
          <w:sz w:val="26"/>
          <w:szCs w:val="26"/>
          <w:u w:color="000000"/>
          <w:bdr w:val="nil"/>
          <w:lang w:eastAsia="es-MX"/>
        </w:rPr>
        <w:footnoteReference w:id="2"/>
      </w:r>
      <w:r w:rsidR="00DE5AF1" w:rsidRPr="009919F9">
        <w:rPr>
          <w:rFonts w:ascii="Arial" w:hAnsi="Arial" w:cs="Arial"/>
          <w:color w:val="000000"/>
          <w:sz w:val="26"/>
          <w:szCs w:val="26"/>
          <w:u w:color="000000"/>
          <w:bdr w:val="nil"/>
          <w:lang w:eastAsia="es-MX"/>
        </w:rPr>
        <w:t xml:space="preserve"> de la Ley de Amparo;</w:t>
      </w:r>
      <w:r w:rsidR="00B058CB" w:rsidRPr="009919F9">
        <w:rPr>
          <w:rFonts w:ascii="Arial" w:hAnsi="Arial" w:cs="Arial"/>
          <w:color w:val="000000"/>
          <w:sz w:val="26"/>
          <w:szCs w:val="26"/>
          <w:u w:color="000000"/>
          <w:bdr w:val="nil"/>
          <w:lang w:eastAsia="es-MX"/>
        </w:rPr>
        <w:t xml:space="preserve"> </w:t>
      </w:r>
      <w:r w:rsidR="0034275F" w:rsidRPr="009919F9">
        <w:rPr>
          <w:rFonts w:ascii="Arial" w:hAnsi="Arial" w:cs="Arial"/>
          <w:color w:val="000000"/>
          <w:sz w:val="26"/>
          <w:szCs w:val="26"/>
          <w:u w:color="000000"/>
          <w:bdr w:val="nil"/>
          <w:lang w:eastAsia="es-MX"/>
        </w:rPr>
        <w:t>10, fracción VI</w:t>
      </w:r>
      <w:r w:rsidR="00302635" w:rsidRPr="009919F9">
        <w:rPr>
          <w:rFonts w:ascii="Arial" w:hAnsi="Arial" w:cs="Arial"/>
          <w:color w:val="000000"/>
          <w:sz w:val="26"/>
          <w:szCs w:val="26"/>
          <w:u w:color="000000"/>
          <w:bdr w:val="nil"/>
          <w:lang w:eastAsia="es-MX"/>
        </w:rPr>
        <w:t>,</w:t>
      </w:r>
      <w:r w:rsidR="00271ABC" w:rsidRPr="009919F9">
        <w:rPr>
          <w:rStyle w:val="Refdenotaalpie"/>
          <w:rFonts w:ascii="Arial" w:hAnsi="Arial" w:cs="Arial"/>
          <w:color w:val="000000"/>
          <w:sz w:val="26"/>
          <w:szCs w:val="26"/>
          <w:u w:color="000000"/>
          <w:bdr w:val="nil"/>
          <w:lang w:eastAsia="es-MX"/>
        </w:rPr>
        <w:footnoteReference w:id="3"/>
      </w:r>
      <w:r w:rsidR="0034275F" w:rsidRPr="009919F9">
        <w:rPr>
          <w:rFonts w:ascii="Arial" w:hAnsi="Arial" w:cs="Arial"/>
          <w:color w:val="000000"/>
          <w:sz w:val="26"/>
          <w:szCs w:val="26"/>
          <w:u w:color="000000"/>
          <w:bdr w:val="nil"/>
          <w:lang w:eastAsia="es-MX"/>
        </w:rPr>
        <w:t xml:space="preserve"> de la Ley Orgánica del Poder Judicial de la Federación, en relación con el punto </w:t>
      </w:r>
      <w:r w:rsidR="002532C3" w:rsidRPr="009919F9">
        <w:rPr>
          <w:rFonts w:ascii="Arial" w:hAnsi="Arial" w:cs="Arial"/>
          <w:color w:val="000000"/>
          <w:sz w:val="26"/>
          <w:szCs w:val="26"/>
          <w:u w:color="000000"/>
          <w:bdr w:val="nil"/>
          <w:lang w:eastAsia="es-MX"/>
        </w:rPr>
        <w:t>S</w:t>
      </w:r>
      <w:r w:rsidR="0034275F" w:rsidRPr="009919F9">
        <w:rPr>
          <w:rFonts w:ascii="Arial" w:hAnsi="Arial" w:cs="Arial"/>
          <w:color w:val="000000"/>
          <w:sz w:val="26"/>
          <w:szCs w:val="26"/>
          <w:u w:color="000000"/>
          <w:bdr w:val="nil"/>
          <w:lang w:eastAsia="es-MX"/>
        </w:rPr>
        <w:t>egundo</w:t>
      </w:r>
      <w:r w:rsidR="005A55A4" w:rsidRPr="009919F9">
        <w:rPr>
          <w:rFonts w:ascii="Arial" w:hAnsi="Arial" w:cs="Arial"/>
          <w:color w:val="000000"/>
          <w:sz w:val="26"/>
          <w:szCs w:val="26"/>
          <w:u w:color="000000"/>
          <w:bdr w:val="nil"/>
          <w:lang w:eastAsia="es-MX"/>
        </w:rPr>
        <w:t xml:space="preserve">, </w:t>
      </w:r>
      <w:r w:rsidR="005A55A4" w:rsidRPr="00CE7765">
        <w:rPr>
          <w:rFonts w:ascii="Arial" w:hAnsi="Arial" w:cs="Arial"/>
          <w:color w:val="000000"/>
          <w:sz w:val="26"/>
          <w:szCs w:val="26"/>
          <w:u w:color="000000"/>
          <w:bdr w:val="nil"/>
          <w:lang w:eastAsia="es-MX"/>
        </w:rPr>
        <w:t>fracción VII</w:t>
      </w:r>
      <w:r w:rsidR="00DE5AF1" w:rsidRPr="00E01866">
        <w:rPr>
          <w:rFonts w:ascii="Arial" w:hAnsi="Arial" w:cs="Arial"/>
          <w:color w:val="000000"/>
          <w:sz w:val="26"/>
          <w:szCs w:val="26"/>
          <w:u w:color="000000"/>
          <w:bdr w:val="nil"/>
          <w:lang w:eastAsia="es-MX"/>
        </w:rPr>
        <w:t xml:space="preserve"> del Acuerdo Plenario 5/2013</w:t>
      </w:r>
      <w:r w:rsidR="00302635">
        <w:rPr>
          <w:rFonts w:ascii="Arial" w:hAnsi="Arial" w:cs="Arial"/>
          <w:color w:val="000000"/>
          <w:sz w:val="26"/>
          <w:szCs w:val="26"/>
          <w:u w:color="000000"/>
          <w:bdr w:val="nil"/>
          <w:lang w:eastAsia="es-MX"/>
        </w:rPr>
        <w:t>,</w:t>
      </w:r>
      <w:r w:rsidR="00DE5AF1" w:rsidRPr="00E01866">
        <w:rPr>
          <w:rFonts w:ascii="Arial" w:hAnsi="Arial" w:cs="Arial"/>
          <w:sz w:val="26"/>
          <w:szCs w:val="26"/>
          <w:u w:color="000000"/>
          <w:bdr w:val="nil"/>
          <w:vertAlign w:val="superscript"/>
          <w:lang w:eastAsia="es-MX"/>
        </w:rPr>
        <w:footnoteReference w:id="4"/>
      </w:r>
      <w:r w:rsidR="00DE5AF1" w:rsidRPr="00E01866">
        <w:rPr>
          <w:rFonts w:ascii="Arial" w:hAnsi="Arial" w:cs="Arial"/>
          <w:color w:val="000000"/>
          <w:sz w:val="26"/>
          <w:szCs w:val="26"/>
          <w:u w:color="000000"/>
          <w:bdr w:val="nil"/>
          <w:lang w:eastAsia="es-MX"/>
        </w:rPr>
        <w:t xml:space="preserve"> publicado en el Diario Oficial de la Federación el </w:t>
      </w:r>
      <w:r w:rsidR="00DE5AF1" w:rsidRPr="00E01866">
        <w:rPr>
          <w:rFonts w:ascii="Arial" w:hAnsi="Arial" w:cs="Arial"/>
          <w:color w:val="000000"/>
          <w:sz w:val="26"/>
          <w:szCs w:val="26"/>
          <w:u w:color="000000"/>
          <w:bdr w:val="nil"/>
          <w:lang w:eastAsia="es-MX"/>
        </w:rPr>
        <w:lastRenderedPageBreak/>
        <w:t xml:space="preserve">veintiuno de mayo de dos mil trece; </w:t>
      </w:r>
      <w:r w:rsidR="00DE5AF1" w:rsidRPr="00E01866">
        <w:rPr>
          <w:rFonts w:ascii="Arial" w:eastAsia="Arial" w:hAnsi="Arial" w:cs="Arial"/>
          <w:color w:val="000000"/>
          <w:sz w:val="26"/>
          <w:szCs w:val="26"/>
          <w:bdr w:val="none" w:sz="0" w:space="0" w:color="auto" w:frame="1"/>
          <w:lang w:eastAsia="es-MX"/>
        </w:rPr>
        <w:t>en términos de los artículos Transitorios Segundo, Tercero y Quinto del Decreto publicado el once de marzo de dos mil veintiuno en el Diario Oficial de la Federación por el que se declara reformadas y adicionadas diversas disposiciones de la Constitución Política de los Estados Unidos Mexicanos relativas al Poder Judicial de la Federación; así como el Transitorio Quinto del Acuerdo General 1/2021 del Pleno de la Suprema Corte de Justicia de la Nación</w:t>
      </w:r>
      <w:r w:rsidR="00302635">
        <w:rPr>
          <w:rFonts w:ascii="Arial" w:eastAsia="Arial" w:hAnsi="Arial" w:cs="Arial"/>
          <w:color w:val="000000"/>
          <w:sz w:val="26"/>
          <w:szCs w:val="26"/>
          <w:bdr w:val="none" w:sz="0" w:space="0" w:color="auto" w:frame="1"/>
          <w:lang w:eastAsia="es-MX"/>
        </w:rPr>
        <w:t>;</w:t>
      </w:r>
      <w:r w:rsidR="00DE5AF1" w:rsidRPr="00E01866">
        <w:rPr>
          <w:rStyle w:val="Refdenotaalpie"/>
          <w:rFonts w:ascii="Arial" w:eastAsia="Arial" w:hAnsi="Arial" w:cs="Arial"/>
          <w:color w:val="000000"/>
          <w:sz w:val="26"/>
          <w:szCs w:val="26"/>
          <w:bdr w:val="none" w:sz="0" w:space="0" w:color="auto" w:frame="1"/>
        </w:rPr>
        <w:footnoteReference w:id="5"/>
      </w:r>
      <w:r w:rsidR="00DE5AF1" w:rsidRPr="00E01866">
        <w:rPr>
          <w:rFonts w:ascii="Arial" w:eastAsia="Arial" w:hAnsi="Arial" w:cs="Arial"/>
          <w:color w:val="000000"/>
          <w:sz w:val="26"/>
          <w:szCs w:val="26"/>
          <w:bdr w:val="none" w:sz="0" w:space="0" w:color="auto" w:frame="1"/>
          <w:lang w:eastAsia="es-MX"/>
        </w:rPr>
        <w:t xml:space="preserve"> </w:t>
      </w:r>
      <w:r w:rsidR="00DE5AF1" w:rsidRPr="00E01866">
        <w:rPr>
          <w:rFonts w:ascii="Arial" w:hAnsi="Arial" w:cs="Arial"/>
          <w:color w:val="000000"/>
          <w:sz w:val="26"/>
          <w:szCs w:val="26"/>
          <w:u w:color="000000"/>
          <w:bdr w:val="nil"/>
          <w:lang w:eastAsia="es-MX"/>
        </w:rPr>
        <w:t xml:space="preserve">por tratarse de criterios sostenidos por dos Tribunales Colegiados </w:t>
      </w:r>
      <w:r w:rsidR="00762CF8">
        <w:rPr>
          <w:rFonts w:ascii="Arial" w:hAnsi="Arial" w:cs="Arial"/>
          <w:color w:val="000000"/>
          <w:sz w:val="26"/>
          <w:szCs w:val="26"/>
          <w:u w:color="000000"/>
          <w:bdr w:val="nil"/>
          <w:lang w:eastAsia="es-MX"/>
        </w:rPr>
        <w:t>uno en materia administrativa y otro civil, los cuales no tienen un pleno en común.</w:t>
      </w:r>
    </w:p>
    <w:p w14:paraId="6001279F" w14:textId="77777777" w:rsidR="00DE5AF1" w:rsidRPr="00E01866" w:rsidRDefault="00DE5AF1" w:rsidP="00DD064B">
      <w:pPr>
        <w:pStyle w:val="Prrafodelista"/>
        <w:spacing w:after="0" w:line="360" w:lineRule="auto"/>
        <w:ind w:left="0"/>
        <w:rPr>
          <w:rFonts w:ascii="Arial" w:hAnsi="Arial" w:cs="Arial"/>
          <w:b/>
          <w:bCs/>
          <w:sz w:val="26"/>
          <w:szCs w:val="26"/>
        </w:rPr>
      </w:pPr>
    </w:p>
    <w:p w14:paraId="2759EDF5" w14:textId="79BE377B" w:rsidR="00DE5AF1" w:rsidRPr="00E01866" w:rsidRDefault="009D058D" w:rsidP="00DD064B">
      <w:pPr>
        <w:pStyle w:val="corte4fondo"/>
        <w:numPr>
          <w:ilvl w:val="0"/>
          <w:numId w:val="1"/>
        </w:numPr>
        <w:tabs>
          <w:tab w:val="left" w:pos="142"/>
          <w:tab w:val="left" w:pos="284"/>
          <w:tab w:val="left" w:pos="709"/>
          <w:tab w:val="left" w:pos="2268"/>
          <w:tab w:val="left" w:pos="2410"/>
          <w:tab w:val="left" w:pos="2552"/>
          <w:tab w:val="left" w:pos="3402"/>
          <w:tab w:val="left" w:pos="3544"/>
          <w:tab w:val="left" w:pos="3686"/>
          <w:tab w:val="left" w:pos="3828"/>
        </w:tabs>
        <w:ind w:left="0" w:right="51" w:firstLine="0"/>
        <w:jc w:val="center"/>
        <w:rPr>
          <w:b/>
          <w:bCs/>
          <w:sz w:val="26"/>
          <w:szCs w:val="26"/>
        </w:rPr>
      </w:pPr>
      <w:r w:rsidRPr="00E01866">
        <w:rPr>
          <w:b/>
          <w:bCs/>
          <w:sz w:val="26"/>
          <w:szCs w:val="26"/>
        </w:rPr>
        <w:t>LEGITIMACIÓN</w:t>
      </w:r>
    </w:p>
    <w:p w14:paraId="27C8D9ED" w14:textId="77777777" w:rsidR="00A84A3E" w:rsidRPr="00E01866" w:rsidRDefault="00A84A3E" w:rsidP="00DD064B">
      <w:pPr>
        <w:pStyle w:val="corte4fondo"/>
        <w:ind w:right="51" w:firstLine="0"/>
        <w:rPr>
          <w:b/>
          <w:bCs/>
          <w:sz w:val="26"/>
          <w:szCs w:val="26"/>
        </w:rPr>
      </w:pPr>
    </w:p>
    <w:p w14:paraId="6240A6CC" w14:textId="0990BE1D" w:rsidR="002B02E6" w:rsidRPr="00E01866" w:rsidRDefault="00DE5AF1" w:rsidP="00DD064B">
      <w:pPr>
        <w:pStyle w:val="corte4fondo"/>
        <w:numPr>
          <w:ilvl w:val="0"/>
          <w:numId w:val="2"/>
        </w:numPr>
        <w:ind w:left="0" w:right="51" w:hanging="426"/>
        <w:rPr>
          <w:b/>
          <w:bCs/>
          <w:i/>
          <w:iCs/>
          <w:sz w:val="26"/>
          <w:szCs w:val="26"/>
        </w:rPr>
      </w:pPr>
      <w:r w:rsidRPr="00E01866">
        <w:rPr>
          <w:bCs/>
          <w:sz w:val="26"/>
          <w:szCs w:val="26"/>
        </w:rPr>
        <w:t xml:space="preserve">La denuncia de contradicción de </w:t>
      </w:r>
      <w:r w:rsidRPr="00E01866">
        <w:rPr>
          <w:sz w:val="26"/>
          <w:szCs w:val="26"/>
        </w:rPr>
        <w:t>criterios</w:t>
      </w:r>
      <w:r w:rsidRPr="00E01866">
        <w:rPr>
          <w:bCs/>
          <w:sz w:val="26"/>
          <w:szCs w:val="26"/>
        </w:rPr>
        <w:t xml:space="preserve"> proviene de parte legítima, en términos de lo dispuesto en los artículos </w:t>
      </w:r>
      <w:r w:rsidRPr="00E01866">
        <w:rPr>
          <w:bCs/>
          <w:sz w:val="26"/>
          <w:szCs w:val="26"/>
          <w:lang w:val="es-ES"/>
        </w:rPr>
        <w:t xml:space="preserve">107, fracción XIII, </w:t>
      </w:r>
      <w:r w:rsidR="00C63A39" w:rsidRPr="00E01866">
        <w:rPr>
          <w:bCs/>
          <w:sz w:val="26"/>
          <w:szCs w:val="26"/>
          <w:lang w:val="es-ES"/>
        </w:rPr>
        <w:t>primer</w:t>
      </w:r>
      <w:r w:rsidRPr="00E01866">
        <w:rPr>
          <w:bCs/>
          <w:sz w:val="26"/>
          <w:szCs w:val="26"/>
          <w:lang w:val="es-ES"/>
        </w:rPr>
        <w:t xml:space="preserve"> párrafo, de la Constitución </w:t>
      </w:r>
      <w:r w:rsidRPr="00E01866">
        <w:rPr>
          <w:bCs/>
          <w:sz w:val="26"/>
          <w:szCs w:val="26"/>
        </w:rPr>
        <w:t>Política</w:t>
      </w:r>
      <w:r w:rsidRPr="00E01866">
        <w:rPr>
          <w:bCs/>
          <w:sz w:val="26"/>
          <w:szCs w:val="26"/>
          <w:lang w:val="es-ES"/>
        </w:rPr>
        <w:t xml:space="preserve"> de los Estados Unidos Mexicanos;</w:t>
      </w:r>
      <w:r w:rsidR="00302635" w:rsidRPr="00E01866">
        <w:rPr>
          <w:rStyle w:val="Refdenotaalpie"/>
          <w:bCs/>
          <w:sz w:val="26"/>
          <w:szCs w:val="26"/>
          <w:lang w:val="es-ES"/>
        </w:rPr>
        <w:footnoteReference w:id="6"/>
      </w:r>
      <w:r w:rsidRPr="00E01866">
        <w:rPr>
          <w:bCs/>
          <w:sz w:val="26"/>
          <w:szCs w:val="26"/>
          <w:lang w:val="es-ES"/>
        </w:rPr>
        <w:t xml:space="preserve"> y 38, último párrafo</w:t>
      </w:r>
      <w:r w:rsidR="00302635">
        <w:rPr>
          <w:bCs/>
          <w:sz w:val="26"/>
          <w:szCs w:val="26"/>
          <w:lang w:val="es-ES"/>
        </w:rPr>
        <w:t>,</w:t>
      </w:r>
      <w:r w:rsidRPr="00E01866">
        <w:rPr>
          <w:rStyle w:val="Refdenotaalpie"/>
          <w:bCs/>
          <w:sz w:val="26"/>
          <w:szCs w:val="26"/>
          <w:lang w:val="es-ES"/>
        </w:rPr>
        <w:footnoteReference w:id="7"/>
      </w:r>
      <w:r w:rsidRPr="00E01866">
        <w:rPr>
          <w:bCs/>
          <w:sz w:val="26"/>
          <w:szCs w:val="26"/>
          <w:lang w:val="es-ES"/>
        </w:rPr>
        <w:t xml:space="preserve"> de la Ley Orgánica del Poder Judicial de la Federación, en atención </w:t>
      </w:r>
      <w:r w:rsidRPr="00E01866">
        <w:rPr>
          <w:bCs/>
          <w:sz w:val="26"/>
          <w:szCs w:val="26"/>
          <w:lang w:val="es-ES"/>
        </w:rPr>
        <w:lastRenderedPageBreak/>
        <w:t xml:space="preserve">a que se formuló por el </w:t>
      </w:r>
      <w:r w:rsidRPr="00E01866">
        <w:rPr>
          <w:rFonts w:eastAsiaTheme="minorHAnsi"/>
          <w:sz w:val="26"/>
          <w:szCs w:val="26"/>
        </w:rPr>
        <w:t xml:space="preserve">Magistrado </w:t>
      </w:r>
      <w:r w:rsidR="0046711F" w:rsidRPr="00E01866">
        <w:rPr>
          <w:rFonts w:eastAsiaTheme="minorHAnsi"/>
          <w:sz w:val="26"/>
          <w:szCs w:val="26"/>
        </w:rPr>
        <w:t>Presidente</w:t>
      </w:r>
      <w:r w:rsidR="006D4708">
        <w:rPr>
          <w:rFonts w:eastAsiaTheme="minorHAnsi"/>
          <w:sz w:val="26"/>
          <w:szCs w:val="26"/>
        </w:rPr>
        <w:t xml:space="preserve"> </w:t>
      </w:r>
      <w:r w:rsidRPr="00E01866">
        <w:rPr>
          <w:rFonts w:eastAsiaTheme="minorHAnsi"/>
          <w:sz w:val="26"/>
          <w:szCs w:val="26"/>
        </w:rPr>
        <w:t>de un</w:t>
      </w:r>
      <w:r w:rsidR="0046711F" w:rsidRPr="00E01866">
        <w:rPr>
          <w:rFonts w:eastAsiaTheme="minorHAnsi"/>
          <w:sz w:val="26"/>
          <w:szCs w:val="26"/>
        </w:rPr>
        <w:t>o</w:t>
      </w:r>
      <w:r w:rsidRPr="00E01866">
        <w:rPr>
          <w:rFonts w:eastAsiaTheme="minorHAnsi"/>
          <w:sz w:val="26"/>
          <w:szCs w:val="26"/>
        </w:rPr>
        <w:t xml:space="preserve"> </w:t>
      </w:r>
      <w:r w:rsidR="0046711F" w:rsidRPr="00E01866">
        <w:rPr>
          <w:rFonts w:eastAsiaTheme="minorHAnsi"/>
          <w:sz w:val="26"/>
          <w:szCs w:val="26"/>
        </w:rPr>
        <w:t xml:space="preserve">de los </w:t>
      </w:r>
      <w:r w:rsidR="00C40CA5" w:rsidRPr="00E01866">
        <w:rPr>
          <w:sz w:val="26"/>
          <w:szCs w:val="26"/>
        </w:rPr>
        <w:t>t</w:t>
      </w:r>
      <w:r w:rsidRPr="00E01866">
        <w:rPr>
          <w:sz w:val="26"/>
          <w:szCs w:val="26"/>
        </w:rPr>
        <w:t>ribunal</w:t>
      </w:r>
      <w:r w:rsidR="00C40CA5" w:rsidRPr="00E01866">
        <w:rPr>
          <w:sz w:val="26"/>
          <w:szCs w:val="26"/>
        </w:rPr>
        <w:t>es</w:t>
      </w:r>
      <w:r w:rsidRPr="00E01866">
        <w:rPr>
          <w:sz w:val="26"/>
          <w:szCs w:val="26"/>
        </w:rPr>
        <w:t xml:space="preserve"> </w:t>
      </w:r>
      <w:r w:rsidR="00C40CA5" w:rsidRPr="00E01866">
        <w:rPr>
          <w:sz w:val="26"/>
          <w:szCs w:val="26"/>
        </w:rPr>
        <w:t>c</w:t>
      </w:r>
      <w:r w:rsidRPr="00E01866">
        <w:rPr>
          <w:sz w:val="26"/>
          <w:szCs w:val="26"/>
        </w:rPr>
        <w:t>olegiado</w:t>
      </w:r>
      <w:r w:rsidR="00C40CA5" w:rsidRPr="00E01866">
        <w:rPr>
          <w:sz w:val="26"/>
          <w:szCs w:val="26"/>
        </w:rPr>
        <w:t>s</w:t>
      </w:r>
      <w:r w:rsidRPr="00E01866">
        <w:rPr>
          <w:sz w:val="26"/>
          <w:szCs w:val="26"/>
        </w:rPr>
        <w:t xml:space="preserve"> </w:t>
      </w:r>
      <w:r w:rsidR="0046711F" w:rsidRPr="00E01866">
        <w:rPr>
          <w:sz w:val="26"/>
          <w:szCs w:val="26"/>
        </w:rPr>
        <w:t>contendientes</w:t>
      </w:r>
      <w:r w:rsidRPr="00E01866">
        <w:rPr>
          <w:sz w:val="26"/>
          <w:szCs w:val="26"/>
        </w:rPr>
        <w:t>.</w:t>
      </w:r>
    </w:p>
    <w:p w14:paraId="5A78F3FE" w14:textId="77777777" w:rsidR="00393B0E" w:rsidRPr="00E01866" w:rsidRDefault="00393B0E" w:rsidP="00DD064B">
      <w:pPr>
        <w:pStyle w:val="corte4fondo"/>
        <w:ind w:right="51" w:firstLine="0"/>
        <w:rPr>
          <w:b/>
          <w:bCs/>
          <w:i/>
          <w:iCs/>
          <w:sz w:val="26"/>
          <w:szCs w:val="26"/>
        </w:rPr>
      </w:pPr>
    </w:p>
    <w:p w14:paraId="1823DEAA" w14:textId="209B9E40" w:rsidR="00DE5AF1" w:rsidRPr="00582EA9" w:rsidRDefault="009D058D" w:rsidP="00DD064B">
      <w:pPr>
        <w:pStyle w:val="corte4fondo"/>
        <w:numPr>
          <w:ilvl w:val="0"/>
          <w:numId w:val="1"/>
        </w:numPr>
        <w:tabs>
          <w:tab w:val="left" w:pos="284"/>
          <w:tab w:val="left" w:pos="426"/>
          <w:tab w:val="left" w:pos="1985"/>
          <w:tab w:val="left" w:pos="2268"/>
          <w:tab w:val="left" w:pos="2410"/>
          <w:tab w:val="left" w:pos="2552"/>
          <w:tab w:val="left" w:pos="2977"/>
        </w:tabs>
        <w:ind w:left="0" w:right="51" w:firstLine="0"/>
        <w:jc w:val="center"/>
        <w:rPr>
          <w:b/>
          <w:bCs/>
          <w:sz w:val="26"/>
          <w:szCs w:val="26"/>
        </w:rPr>
      </w:pPr>
      <w:r w:rsidRPr="00582EA9">
        <w:rPr>
          <w:b/>
          <w:bCs/>
          <w:sz w:val="26"/>
          <w:szCs w:val="26"/>
        </w:rPr>
        <w:t>CRITERIOS DENUNCIADOS</w:t>
      </w:r>
    </w:p>
    <w:p w14:paraId="79916341" w14:textId="77777777" w:rsidR="00C40CA5" w:rsidRPr="00582EA9" w:rsidRDefault="00C40CA5" w:rsidP="00DD064B">
      <w:pPr>
        <w:pStyle w:val="corte4fondo"/>
        <w:tabs>
          <w:tab w:val="left" w:pos="284"/>
          <w:tab w:val="left" w:pos="426"/>
          <w:tab w:val="left" w:pos="1985"/>
          <w:tab w:val="left" w:pos="2268"/>
          <w:tab w:val="left" w:pos="2410"/>
          <w:tab w:val="left" w:pos="2552"/>
          <w:tab w:val="left" w:pos="2977"/>
        </w:tabs>
        <w:ind w:right="51" w:firstLine="0"/>
        <w:rPr>
          <w:b/>
          <w:bCs/>
          <w:sz w:val="26"/>
          <w:szCs w:val="26"/>
        </w:rPr>
      </w:pPr>
    </w:p>
    <w:p w14:paraId="736BCD3D" w14:textId="0CAF0542" w:rsidR="00C40CA5" w:rsidRPr="00582EA9" w:rsidRDefault="00C40CA5" w:rsidP="00DD064B">
      <w:pPr>
        <w:pStyle w:val="Prrafodelista"/>
        <w:numPr>
          <w:ilvl w:val="0"/>
          <w:numId w:val="2"/>
        </w:numPr>
        <w:spacing w:after="0" w:line="360" w:lineRule="auto"/>
        <w:ind w:left="0" w:hanging="426"/>
        <w:jc w:val="both"/>
        <w:rPr>
          <w:rFonts w:ascii="Arial" w:hAnsi="Arial" w:cs="Arial"/>
          <w:sz w:val="26"/>
          <w:szCs w:val="26"/>
        </w:rPr>
      </w:pPr>
      <w:r w:rsidRPr="00582EA9">
        <w:rPr>
          <w:rFonts w:ascii="Arial" w:hAnsi="Arial" w:cs="Arial"/>
          <w:sz w:val="26"/>
          <w:szCs w:val="26"/>
        </w:rPr>
        <w:t>A efecto de</w:t>
      </w:r>
      <w:r w:rsidR="004023D0">
        <w:rPr>
          <w:rFonts w:ascii="Arial" w:hAnsi="Arial" w:cs="Arial"/>
          <w:sz w:val="26"/>
          <w:szCs w:val="26"/>
        </w:rPr>
        <w:t xml:space="preserve"> verificar si existe la contradicción de criterios denunciada,</w:t>
      </w:r>
      <w:r w:rsidRPr="00582EA9">
        <w:rPr>
          <w:rFonts w:ascii="Arial" w:hAnsi="Arial" w:cs="Arial"/>
          <w:sz w:val="26"/>
          <w:szCs w:val="26"/>
        </w:rPr>
        <w:t xml:space="preserve"> </w:t>
      </w:r>
      <w:r w:rsidR="00BF4065">
        <w:rPr>
          <w:rFonts w:ascii="Arial" w:hAnsi="Arial" w:cs="Arial"/>
          <w:sz w:val="26"/>
          <w:szCs w:val="26"/>
        </w:rPr>
        <w:t>es</w:t>
      </w:r>
      <w:r w:rsidRPr="00582EA9">
        <w:rPr>
          <w:rFonts w:ascii="Arial" w:hAnsi="Arial" w:cs="Arial"/>
          <w:sz w:val="26"/>
          <w:szCs w:val="26"/>
        </w:rPr>
        <w:t xml:space="preserve"> conveniente </w:t>
      </w:r>
      <w:r w:rsidR="00BF4065">
        <w:rPr>
          <w:rFonts w:ascii="Arial" w:hAnsi="Arial" w:cs="Arial"/>
          <w:sz w:val="26"/>
          <w:szCs w:val="26"/>
        </w:rPr>
        <w:t xml:space="preserve">narrar los antecedentes de los juicios de amparo y las </w:t>
      </w:r>
      <w:r w:rsidR="004023D0">
        <w:rPr>
          <w:rFonts w:ascii="Arial" w:hAnsi="Arial" w:cs="Arial"/>
          <w:sz w:val="26"/>
          <w:szCs w:val="26"/>
        </w:rPr>
        <w:t xml:space="preserve">posturas </w:t>
      </w:r>
      <w:r w:rsidRPr="00582EA9">
        <w:rPr>
          <w:rFonts w:ascii="Arial" w:hAnsi="Arial" w:cs="Arial"/>
          <w:sz w:val="26"/>
          <w:szCs w:val="26"/>
        </w:rPr>
        <w:t>que los tribunales colegiados contendientes</w:t>
      </w:r>
      <w:r w:rsidR="004023D0">
        <w:rPr>
          <w:rFonts w:ascii="Arial" w:hAnsi="Arial" w:cs="Arial"/>
          <w:sz w:val="26"/>
          <w:szCs w:val="26"/>
        </w:rPr>
        <w:t xml:space="preserve"> sostuvieron </w:t>
      </w:r>
      <w:r w:rsidR="00BF1D2B">
        <w:rPr>
          <w:rFonts w:ascii="Arial" w:hAnsi="Arial" w:cs="Arial"/>
          <w:sz w:val="26"/>
          <w:szCs w:val="26"/>
        </w:rPr>
        <w:t>al resolverlos</w:t>
      </w:r>
      <w:r w:rsidRPr="00582EA9">
        <w:rPr>
          <w:rFonts w:ascii="Arial" w:hAnsi="Arial" w:cs="Arial"/>
          <w:sz w:val="26"/>
          <w:szCs w:val="26"/>
        </w:rPr>
        <w:t>.</w:t>
      </w:r>
    </w:p>
    <w:p w14:paraId="2D3A511D" w14:textId="77777777" w:rsidR="00C40CA5" w:rsidRPr="00582EA9" w:rsidRDefault="00C40CA5" w:rsidP="00DD064B">
      <w:pPr>
        <w:pStyle w:val="corte4fondo"/>
        <w:ind w:right="51" w:firstLine="0"/>
        <w:rPr>
          <w:b/>
          <w:bCs/>
          <w:color w:val="auto"/>
          <w:sz w:val="26"/>
          <w:szCs w:val="26"/>
        </w:rPr>
      </w:pPr>
    </w:p>
    <w:p w14:paraId="37F8A532" w14:textId="5E310A1F" w:rsidR="00DE5AF1" w:rsidRPr="00582EA9" w:rsidRDefault="00DE5AF1" w:rsidP="009919F9">
      <w:pPr>
        <w:pStyle w:val="corte4fondo"/>
        <w:tabs>
          <w:tab w:val="left" w:pos="142"/>
          <w:tab w:val="left" w:pos="426"/>
        </w:tabs>
        <w:ind w:right="51" w:firstLine="0"/>
        <w:rPr>
          <w:sz w:val="26"/>
          <w:szCs w:val="26"/>
        </w:rPr>
      </w:pPr>
      <w:r w:rsidRPr="00582EA9">
        <w:rPr>
          <w:b/>
          <w:bCs/>
          <w:color w:val="auto"/>
          <w:sz w:val="26"/>
          <w:szCs w:val="26"/>
        </w:rPr>
        <w:t xml:space="preserve">I. </w:t>
      </w:r>
      <w:r w:rsidR="00BA6E22" w:rsidRPr="009919F9">
        <w:rPr>
          <w:b/>
          <w:bCs/>
          <w:sz w:val="26"/>
          <w:szCs w:val="26"/>
        </w:rPr>
        <w:t xml:space="preserve">Segundo </w:t>
      </w:r>
      <w:r w:rsidR="00AE1ED7" w:rsidRPr="009919F9">
        <w:rPr>
          <w:b/>
          <w:bCs/>
          <w:sz w:val="26"/>
          <w:szCs w:val="26"/>
        </w:rPr>
        <w:t xml:space="preserve">Tribunal Colegiado en Materia Administrativa del Tercer Circuito </w:t>
      </w:r>
      <w:r w:rsidR="009919F9">
        <w:rPr>
          <w:b/>
          <w:bCs/>
          <w:sz w:val="26"/>
          <w:szCs w:val="26"/>
        </w:rPr>
        <w:t>(a</w:t>
      </w:r>
      <w:r w:rsidR="00AE1ED7" w:rsidRPr="009919F9">
        <w:rPr>
          <w:b/>
          <w:bCs/>
          <w:sz w:val="26"/>
          <w:szCs w:val="26"/>
        </w:rPr>
        <w:t xml:space="preserve">mparo </w:t>
      </w:r>
      <w:r w:rsidR="00670D66" w:rsidRPr="009919F9">
        <w:rPr>
          <w:b/>
          <w:bCs/>
          <w:sz w:val="26"/>
          <w:szCs w:val="26"/>
        </w:rPr>
        <w:t>d</w:t>
      </w:r>
      <w:r w:rsidR="00AE1ED7" w:rsidRPr="009919F9">
        <w:rPr>
          <w:b/>
          <w:bCs/>
          <w:sz w:val="26"/>
          <w:szCs w:val="26"/>
        </w:rPr>
        <w:t>irecto 86</w:t>
      </w:r>
      <w:r w:rsidRPr="009919F9">
        <w:rPr>
          <w:b/>
          <w:bCs/>
          <w:sz w:val="26"/>
          <w:szCs w:val="26"/>
        </w:rPr>
        <w:t>/20</w:t>
      </w:r>
      <w:r w:rsidR="00AE1ED7" w:rsidRPr="009919F9">
        <w:rPr>
          <w:b/>
          <w:bCs/>
          <w:sz w:val="26"/>
          <w:szCs w:val="26"/>
        </w:rPr>
        <w:t>00</w:t>
      </w:r>
      <w:r w:rsidR="009919F9">
        <w:rPr>
          <w:b/>
          <w:bCs/>
          <w:sz w:val="26"/>
          <w:szCs w:val="26"/>
        </w:rPr>
        <w:t>)</w:t>
      </w:r>
      <w:r w:rsidRPr="009919F9">
        <w:rPr>
          <w:sz w:val="26"/>
          <w:szCs w:val="26"/>
        </w:rPr>
        <w:t>.</w:t>
      </w:r>
    </w:p>
    <w:p w14:paraId="58E64B53" w14:textId="77777777" w:rsidR="00DE5AF1" w:rsidRPr="00582EA9" w:rsidRDefault="00DE5AF1" w:rsidP="00DD064B">
      <w:pPr>
        <w:pStyle w:val="corte4fondo"/>
        <w:ind w:right="51" w:firstLine="0"/>
        <w:rPr>
          <w:sz w:val="26"/>
          <w:szCs w:val="26"/>
        </w:rPr>
      </w:pPr>
    </w:p>
    <w:p w14:paraId="268A37B0" w14:textId="3A13D61D" w:rsidR="00220AD8" w:rsidRPr="00582EA9" w:rsidRDefault="00AC57B0" w:rsidP="00DD064B">
      <w:pPr>
        <w:pStyle w:val="corte4fondo"/>
        <w:numPr>
          <w:ilvl w:val="0"/>
          <w:numId w:val="2"/>
        </w:numPr>
        <w:autoSpaceDE w:val="0"/>
        <w:autoSpaceDN w:val="0"/>
        <w:adjustRightInd w:val="0"/>
        <w:ind w:left="0" w:right="51" w:hanging="426"/>
        <w:rPr>
          <w:sz w:val="26"/>
          <w:szCs w:val="26"/>
          <w:lang w:val="es"/>
        </w:rPr>
      </w:pPr>
      <w:r w:rsidRPr="00582EA9">
        <w:rPr>
          <w:b/>
          <w:bCs/>
          <w:sz w:val="26"/>
          <w:szCs w:val="26"/>
          <w:lang w:val="es"/>
        </w:rPr>
        <w:t>Juicio de prescripción adquisitiva de derechos agrarios</w:t>
      </w:r>
      <w:r w:rsidR="00DE5AF1" w:rsidRPr="00582EA9">
        <w:rPr>
          <w:b/>
          <w:bCs/>
          <w:sz w:val="26"/>
          <w:szCs w:val="26"/>
          <w:lang w:val="es"/>
        </w:rPr>
        <w:t xml:space="preserve">. </w:t>
      </w:r>
      <w:r w:rsidR="009329E9">
        <w:rPr>
          <w:color w:val="auto"/>
          <w:sz w:val="26"/>
          <w:szCs w:val="26"/>
          <w:lang w:val="es"/>
        </w:rPr>
        <w:t>**********</w:t>
      </w:r>
      <w:r w:rsidR="00DE5AF1" w:rsidRPr="00582EA9">
        <w:rPr>
          <w:sz w:val="26"/>
          <w:szCs w:val="26"/>
          <w:lang w:val="es"/>
        </w:rPr>
        <w:t xml:space="preserve">, </w:t>
      </w:r>
      <w:r w:rsidR="00220AD8" w:rsidRPr="00582EA9">
        <w:rPr>
          <w:sz w:val="26"/>
          <w:szCs w:val="26"/>
          <w:lang w:val="es"/>
        </w:rPr>
        <w:t>ejerc</w:t>
      </w:r>
      <w:r w:rsidR="00DB3251">
        <w:rPr>
          <w:sz w:val="26"/>
          <w:szCs w:val="26"/>
          <w:lang w:val="es"/>
        </w:rPr>
        <w:t>ió</w:t>
      </w:r>
      <w:r w:rsidR="00220AD8" w:rsidRPr="00582EA9">
        <w:rPr>
          <w:sz w:val="26"/>
          <w:szCs w:val="26"/>
          <w:lang w:val="es"/>
        </w:rPr>
        <w:t xml:space="preserve"> la acción de prescripción adquisitiva de derechos agrarios, respecto de una superficie aproximada de </w:t>
      </w:r>
      <w:r w:rsidR="009329E9">
        <w:rPr>
          <w:color w:val="auto"/>
          <w:sz w:val="26"/>
          <w:szCs w:val="26"/>
          <w:lang w:val="es"/>
        </w:rPr>
        <w:t>**********</w:t>
      </w:r>
      <w:r w:rsidR="00220AD8" w:rsidRPr="00582EA9">
        <w:rPr>
          <w:sz w:val="26"/>
          <w:szCs w:val="26"/>
          <w:lang w:val="es"/>
        </w:rPr>
        <w:t xml:space="preserve"> hectáreas, identificada en </w:t>
      </w:r>
      <w:r w:rsidR="009329E9">
        <w:rPr>
          <w:color w:val="auto"/>
          <w:sz w:val="26"/>
          <w:szCs w:val="26"/>
          <w:lang w:val="es"/>
        </w:rPr>
        <w:t>**********</w:t>
      </w:r>
      <w:r w:rsidR="00B15804" w:rsidRPr="00582EA9">
        <w:rPr>
          <w:sz w:val="26"/>
          <w:szCs w:val="26"/>
          <w:lang w:val="es"/>
        </w:rPr>
        <w:t xml:space="preserve">, según acta de asamblea de delimitación, destino y asignación de tierras ejidales, </w:t>
      </w:r>
      <w:r w:rsidR="00D766CD" w:rsidRPr="00582EA9">
        <w:rPr>
          <w:sz w:val="26"/>
          <w:szCs w:val="26"/>
          <w:lang w:val="es"/>
        </w:rPr>
        <w:t>co</w:t>
      </w:r>
      <w:r w:rsidR="00294E21">
        <w:rPr>
          <w:sz w:val="26"/>
          <w:szCs w:val="26"/>
          <w:lang w:val="es"/>
        </w:rPr>
        <w:t>mo</w:t>
      </w:r>
      <w:r w:rsidR="00D766CD" w:rsidRPr="00582EA9">
        <w:rPr>
          <w:sz w:val="26"/>
          <w:szCs w:val="26"/>
          <w:lang w:val="es"/>
        </w:rPr>
        <w:t xml:space="preserve"> la parcela número </w:t>
      </w:r>
      <w:r w:rsidR="009329E9">
        <w:rPr>
          <w:color w:val="auto"/>
          <w:sz w:val="26"/>
          <w:szCs w:val="26"/>
          <w:lang w:val="es"/>
        </w:rPr>
        <w:t>**********</w:t>
      </w:r>
      <w:r w:rsidR="00D766CD" w:rsidRPr="00582EA9">
        <w:rPr>
          <w:sz w:val="26"/>
          <w:szCs w:val="26"/>
          <w:lang w:val="es"/>
        </w:rPr>
        <w:t>.</w:t>
      </w:r>
      <w:r w:rsidR="00220AD8" w:rsidRPr="00582EA9">
        <w:rPr>
          <w:sz w:val="26"/>
          <w:szCs w:val="26"/>
          <w:lang w:val="es"/>
        </w:rPr>
        <w:t xml:space="preserve"> </w:t>
      </w:r>
    </w:p>
    <w:p w14:paraId="207C4DEB" w14:textId="77777777" w:rsidR="00220AD8" w:rsidRPr="00582EA9" w:rsidRDefault="00220AD8" w:rsidP="00DD064B">
      <w:pPr>
        <w:pStyle w:val="corte4fondo"/>
        <w:autoSpaceDE w:val="0"/>
        <w:autoSpaceDN w:val="0"/>
        <w:adjustRightInd w:val="0"/>
        <w:ind w:right="51" w:firstLine="0"/>
        <w:rPr>
          <w:sz w:val="26"/>
          <w:szCs w:val="26"/>
          <w:lang w:val="es"/>
        </w:rPr>
      </w:pPr>
    </w:p>
    <w:p w14:paraId="6CC7FC39" w14:textId="1F5A8D27" w:rsidR="00DE04EE" w:rsidRPr="00582EA9" w:rsidRDefault="00DE2BF8" w:rsidP="00DD064B">
      <w:pPr>
        <w:pStyle w:val="corte4fondo"/>
        <w:numPr>
          <w:ilvl w:val="0"/>
          <w:numId w:val="2"/>
        </w:numPr>
        <w:autoSpaceDE w:val="0"/>
        <w:autoSpaceDN w:val="0"/>
        <w:adjustRightInd w:val="0"/>
        <w:ind w:left="0" w:right="51" w:hanging="426"/>
        <w:rPr>
          <w:b/>
          <w:bCs/>
          <w:sz w:val="26"/>
          <w:szCs w:val="26"/>
          <w:lang w:val="es"/>
        </w:rPr>
      </w:pPr>
      <w:r w:rsidRPr="00582EA9">
        <w:rPr>
          <w:sz w:val="26"/>
          <w:szCs w:val="26"/>
          <w:lang w:val="es"/>
        </w:rPr>
        <w:t>Substanciado el procedimiento</w:t>
      </w:r>
      <w:r w:rsidR="000B2886">
        <w:rPr>
          <w:sz w:val="26"/>
          <w:szCs w:val="26"/>
          <w:lang w:val="es"/>
        </w:rPr>
        <w:t>,</w:t>
      </w:r>
      <w:r w:rsidRPr="00582EA9">
        <w:rPr>
          <w:sz w:val="26"/>
          <w:szCs w:val="26"/>
          <w:lang w:val="es"/>
        </w:rPr>
        <w:t xml:space="preserve"> e</w:t>
      </w:r>
      <w:r w:rsidR="00EF4B78" w:rsidRPr="00582EA9">
        <w:rPr>
          <w:sz w:val="26"/>
          <w:szCs w:val="26"/>
          <w:lang w:val="es"/>
        </w:rPr>
        <w:t>l dieciocho de octubre de mil novecientos noventa y nueve</w:t>
      </w:r>
      <w:r w:rsidR="000B2886">
        <w:rPr>
          <w:sz w:val="26"/>
          <w:szCs w:val="26"/>
          <w:lang w:val="es"/>
        </w:rPr>
        <w:t>,</w:t>
      </w:r>
      <w:r w:rsidR="00EF4B78" w:rsidRPr="00582EA9">
        <w:rPr>
          <w:sz w:val="26"/>
          <w:szCs w:val="26"/>
          <w:lang w:val="es"/>
        </w:rPr>
        <w:t xml:space="preserve"> el Tribunal Unitario Agrario del </w:t>
      </w:r>
      <w:r w:rsidR="006F25DD" w:rsidRPr="00582EA9">
        <w:rPr>
          <w:sz w:val="26"/>
          <w:szCs w:val="26"/>
          <w:lang w:val="es"/>
        </w:rPr>
        <w:t xml:space="preserve">Décimo Sexto </w:t>
      </w:r>
      <w:r w:rsidR="00EF4B78" w:rsidRPr="00582EA9">
        <w:rPr>
          <w:sz w:val="26"/>
          <w:szCs w:val="26"/>
          <w:lang w:val="es"/>
        </w:rPr>
        <w:t>Distrito</w:t>
      </w:r>
      <w:r w:rsidRPr="00582EA9">
        <w:rPr>
          <w:sz w:val="26"/>
          <w:szCs w:val="26"/>
          <w:lang w:val="es"/>
        </w:rPr>
        <w:t xml:space="preserve"> dictó </w:t>
      </w:r>
      <w:r w:rsidR="000B2886">
        <w:rPr>
          <w:sz w:val="26"/>
          <w:szCs w:val="26"/>
          <w:lang w:val="es"/>
        </w:rPr>
        <w:t>sentencia</w:t>
      </w:r>
      <w:r w:rsidRPr="00582EA9">
        <w:rPr>
          <w:sz w:val="26"/>
          <w:szCs w:val="26"/>
          <w:lang w:val="es"/>
        </w:rPr>
        <w:t xml:space="preserve"> en la que determinó</w:t>
      </w:r>
      <w:r w:rsidR="00BA5C78" w:rsidRPr="00582EA9">
        <w:rPr>
          <w:sz w:val="26"/>
          <w:szCs w:val="26"/>
          <w:lang w:val="es"/>
        </w:rPr>
        <w:t xml:space="preserve"> declararla improcedente y absolver a los demandados</w:t>
      </w:r>
      <w:r w:rsidR="000B2886">
        <w:rPr>
          <w:sz w:val="26"/>
          <w:szCs w:val="26"/>
          <w:lang w:val="es"/>
        </w:rPr>
        <w:t xml:space="preserve">, toda vez que consideró que el primer requisito de procedibilidad de la acción es que, quien la promueva, </w:t>
      </w:r>
      <w:r w:rsidR="00C775ED">
        <w:rPr>
          <w:sz w:val="26"/>
          <w:szCs w:val="26"/>
          <w:lang w:val="es"/>
        </w:rPr>
        <w:t>debe estar en</w:t>
      </w:r>
      <w:r w:rsidR="000B2886">
        <w:rPr>
          <w:sz w:val="26"/>
          <w:szCs w:val="26"/>
          <w:lang w:val="es"/>
        </w:rPr>
        <w:t xml:space="preserve"> posesión del bien y, en el caso, quien tenía en posesión la parcela, era una persona distinta al actor</w:t>
      </w:r>
      <w:r w:rsidR="00BA5C78" w:rsidRPr="00582EA9">
        <w:rPr>
          <w:sz w:val="26"/>
          <w:szCs w:val="26"/>
          <w:lang w:val="es"/>
        </w:rPr>
        <w:t>.</w:t>
      </w:r>
    </w:p>
    <w:p w14:paraId="4F23F74A" w14:textId="77777777" w:rsidR="00DE04EE" w:rsidRPr="00582EA9" w:rsidRDefault="00DE04EE" w:rsidP="00DD064B">
      <w:pPr>
        <w:pStyle w:val="Prrafodelista"/>
        <w:spacing w:after="0" w:line="360" w:lineRule="auto"/>
        <w:rPr>
          <w:rFonts w:ascii="Arial" w:hAnsi="Arial" w:cs="Arial"/>
          <w:sz w:val="26"/>
          <w:szCs w:val="26"/>
          <w:lang w:val="es"/>
        </w:rPr>
      </w:pPr>
    </w:p>
    <w:p w14:paraId="3F1E5E5A" w14:textId="64D5249B" w:rsidR="00A84A3E" w:rsidRPr="00582EA9" w:rsidRDefault="005612F4" w:rsidP="00DD064B">
      <w:pPr>
        <w:pStyle w:val="corte4fondo"/>
        <w:numPr>
          <w:ilvl w:val="0"/>
          <w:numId w:val="2"/>
        </w:numPr>
        <w:autoSpaceDE w:val="0"/>
        <w:autoSpaceDN w:val="0"/>
        <w:adjustRightInd w:val="0"/>
        <w:ind w:left="0" w:right="51" w:hanging="426"/>
        <w:rPr>
          <w:sz w:val="26"/>
          <w:szCs w:val="26"/>
          <w:lang w:val="es"/>
        </w:rPr>
      </w:pPr>
      <w:r>
        <w:rPr>
          <w:b/>
          <w:bCs/>
          <w:sz w:val="26"/>
          <w:szCs w:val="26"/>
          <w:lang w:val="es"/>
        </w:rPr>
        <w:t>Juicio</w:t>
      </w:r>
      <w:r w:rsidR="004A334D" w:rsidRPr="00582EA9">
        <w:rPr>
          <w:b/>
          <w:bCs/>
          <w:sz w:val="26"/>
          <w:szCs w:val="26"/>
          <w:lang w:val="es"/>
        </w:rPr>
        <w:t xml:space="preserve"> de amparo</w:t>
      </w:r>
      <w:r w:rsidR="00C731CF" w:rsidRPr="00582EA9">
        <w:rPr>
          <w:b/>
          <w:bCs/>
          <w:sz w:val="26"/>
          <w:szCs w:val="26"/>
          <w:lang w:val="es"/>
        </w:rPr>
        <w:t xml:space="preserve"> directo</w:t>
      </w:r>
      <w:r w:rsidR="004A334D" w:rsidRPr="00582EA9">
        <w:rPr>
          <w:b/>
          <w:bCs/>
          <w:sz w:val="26"/>
          <w:szCs w:val="26"/>
          <w:lang w:val="es"/>
        </w:rPr>
        <w:t>.</w:t>
      </w:r>
      <w:r w:rsidR="004A334D" w:rsidRPr="00582EA9">
        <w:rPr>
          <w:sz w:val="26"/>
          <w:szCs w:val="26"/>
          <w:lang w:val="es"/>
        </w:rPr>
        <w:t xml:space="preserve"> </w:t>
      </w:r>
      <w:r w:rsidR="00B91EDC" w:rsidRPr="00582EA9">
        <w:rPr>
          <w:sz w:val="26"/>
          <w:szCs w:val="26"/>
          <w:lang w:val="es"/>
        </w:rPr>
        <w:t xml:space="preserve">Mediante </w:t>
      </w:r>
      <w:r w:rsidR="00206B23" w:rsidRPr="00582EA9">
        <w:rPr>
          <w:sz w:val="26"/>
          <w:szCs w:val="26"/>
          <w:lang w:val="es"/>
        </w:rPr>
        <w:t xml:space="preserve">escrito presentado el diecisiete de noviembre de mil novecientos noventa y nueve, </w:t>
      </w:r>
      <w:r w:rsidR="009329E9">
        <w:rPr>
          <w:color w:val="auto"/>
          <w:sz w:val="26"/>
          <w:szCs w:val="26"/>
          <w:lang w:val="es"/>
        </w:rPr>
        <w:t>**********</w:t>
      </w:r>
      <w:r w:rsidR="004A334D" w:rsidRPr="00582EA9">
        <w:rPr>
          <w:sz w:val="26"/>
          <w:szCs w:val="26"/>
          <w:lang w:val="es"/>
        </w:rPr>
        <w:t xml:space="preserve">, </w:t>
      </w:r>
      <w:r w:rsidR="00DE5AF1" w:rsidRPr="00582EA9">
        <w:rPr>
          <w:sz w:val="26"/>
          <w:szCs w:val="26"/>
          <w:lang w:val="es"/>
        </w:rPr>
        <w:t xml:space="preserve">por propio derecho, </w:t>
      </w:r>
      <w:r w:rsidR="00C731CF" w:rsidRPr="00582EA9">
        <w:rPr>
          <w:sz w:val="26"/>
          <w:szCs w:val="26"/>
          <w:lang w:val="es"/>
        </w:rPr>
        <w:t>promovió demanda de amparo directo</w:t>
      </w:r>
      <w:r w:rsidR="00FC0563" w:rsidRPr="00582EA9">
        <w:rPr>
          <w:sz w:val="26"/>
          <w:szCs w:val="26"/>
          <w:lang w:val="es"/>
        </w:rPr>
        <w:t>, l</w:t>
      </w:r>
      <w:r w:rsidR="00C731CF" w:rsidRPr="00582EA9">
        <w:rPr>
          <w:sz w:val="26"/>
          <w:szCs w:val="26"/>
          <w:lang w:val="es"/>
        </w:rPr>
        <w:t>a</w:t>
      </w:r>
      <w:r w:rsidR="00FC0563" w:rsidRPr="00582EA9">
        <w:rPr>
          <w:sz w:val="26"/>
          <w:szCs w:val="26"/>
          <w:lang w:val="es"/>
        </w:rPr>
        <w:t xml:space="preserve"> </w:t>
      </w:r>
      <w:r w:rsidR="00B91385" w:rsidRPr="00582EA9">
        <w:rPr>
          <w:sz w:val="26"/>
          <w:szCs w:val="26"/>
          <w:lang w:val="es"/>
        </w:rPr>
        <w:t>cual,</w:t>
      </w:r>
      <w:r w:rsidR="00FC0563" w:rsidRPr="00582EA9">
        <w:rPr>
          <w:sz w:val="26"/>
          <w:szCs w:val="26"/>
          <w:lang w:val="es"/>
        </w:rPr>
        <w:t xml:space="preserve"> por cuestión de turno</w:t>
      </w:r>
      <w:r w:rsidR="00BE7687">
        <w:rPr>
          <w:sz w:val="26"/>
          <w:szCs w:val="26"/>
          <w:lang w:val="es"/>
        </w:rPr>
        <w:t>,</w:t>
      </w:r>
      <w:r w:rsidR="00FC0563" w:rsidRPr="00582EA9">
        <w:rPr>
          <w:sz w:val="26"/>
          <w:szCs w:val="26"/>
          <w:lang w:val="es"/>
        </w:rPr>
        <w:t xml:space="preserve"> correspondió conocer al Segundo Tribunal Colegiado en Materia </w:t>
      </w:r>
      <w:r w:rsidR="00FC0563" w:rsidRPr="00582EA9">
        <w:rPr>
          <w:sz w:val="26"/>
          <w:szCs w:val="26"/>
          <w:lang w:val="es"/>
        </w:rPr>
        <w:lastRenderedPageBreak/>
        <w:t>Administrativa del Tercer Circuit</w:t>
      </w:r>
      <w:r w:rsidR="00C731CF" w:rsidRPr="00582EA9">
        <w:rPr>
          <w:sz w:val="26"/>
          <w:szCs w:val="26"/>
          <w:lang w:val="es"/>
        </w:rPr>
        <w:t>o</w:t>
      </w:r>
      <w:r w:rsidR="002E78C9">
        <w:rPr>
          <w:sz w:val="26"/>
          <w:szCs w:val="26"/>
          <w:lang w:val="es"/>
        </w:rPr>
        <w:t>, en el que se</w:t>
      </w:r>
      <w:r w:rsidR="003D15BD" w:rsidRPr="00582EA9">
        <w:rPr>
          <w:sz w:val="26"/>
          <w:szCs w:val="26"/>
          <w:lang w:val="es"/>
        </w:rPr>
        <w:t xml:space="preserve"> radicó con el número de expediente </w:t>
      </w:r>
      <w:r w:rsidR="00B4781D" w:rsidRPr="00BE7687">
        <w:rPr>
          <w:b/>
          <w:bCs/>
          <w:sz w:val="26"/>
          <w:szCs w:val="26"/>
          <w:lang w:val="es"/>
        </w:rPr>
        <w:t>A.D. 86/2000</w:t>
      </w:r>
      <w:r w:rsidR="007808BD" w:rsidRPr="00582EA9">
        <w:rPr>
          <w:sz w:val="26"/>
          <w:szCs w:val="26"/>
          <w:lang w:val="es"/>
        </w:rPr>
        <w:t>.</w:t>
      </w:r>
      <w:r w:rsidR="00902156" w:rsidRPr="00582EA9">
        <w:rPr>
          <w:sz w:val="26"/>
          <w:szCs w:val="26"/>
          <w:lang w:val="es"/>
        </w:rPr>
        <w:t xml:space="preserve"> </w:t>
      </w:r>
      <w:r w:rsidR="00FC0563" w:rsidRPr="00582EA9">
        <w:rPr>
          <w:sz w:val="26"/>
          <w:szCs w:val="26"/>
          <w:lang w:val="es"/>
        </w:rPr>
        <w:t xml:space="preserve"> </w:t>
      </w:r>
    </w:p>
    <w:p w14:paraId="471D0283" w14:textId="60329897" w:rsidR="00A84A3E" w:rsidRPr="00582EA9" w:rsidRDefault="00A84A3E" w:rsidP="00DD064B">
      <w:pPr>
        <w:pStyle w:val="corte4fondo"/>
        <w:autoSpaceDE w:val="0"/>
        <w:autoSpaceDN w:val="0"/>
        <w:adjustRightInd w:val="0"/>
        <w:ind w:right="51" w:firstLine="0"/>
        <w:rPr>
          <w:b/>
          <w:bCs/>
          <w:sz w:val="26"/>
          <w:szCs w:val="26"/>
        </w:rPr>
      </w:pPr>
    </w:p>
    <w:p w14:paraId="7314D867" w14:textId="1A83C7E6" w:rsidR="00DE5AF1" w:rsidRPr="00BE7687" w:rsidRDefault="00671281" w:rsidP="00BE7687">
      <w:pPr>
        <w:pStyle w:val="Prrafodelista"/>
        <w:numPr>
          <w:ilvl w:val="0"/>
          <w:numId w:val="2"/>
        </w:numPr>
        <w:autoSpaceDE w:val="0"/>
        <w:autoSpaceDN w:val="0"/>
        <w:adjustRightInd w:val="0"/>
        <w:spacing w:after="0" w:line="360" w:lineRule="auto"/>
        <w:ind w:left="0" w:hanging="426"/>
        <w:jc w:val="both"/>
        <w:rPr>
          <w:rFonts w:ascii="Arial" w:hAnsi="Arial" w:cs="Arial"/>
          <w:color w:val="000000"/>
          <w:sz w:val="26"/>
          <w:szCs w:val="26"/>
        </w:rPr>
      </w:pPr>
      <w:r>
        <w:rPr>
          <w:rFonts w:ascii="Arial" w:hAnsi="Arial" w:cs="Arial"/>
          <w:sz w:val="26"/>
          <w:szCs w:val="26"/>
        </w:rPr>
        <w:t>Seguido el trámite, e</w:t>
      </w:r>
      <w:r w:rsidR="00EE28A6" w:rsidRPr="00582EA9">
        <w:rPr>
          <w:rFonts w:ascii="Arial" w:hAnsi="Arial" w:cs="Arial"/>
          <w:sz w:val="26"/>
          <w:szCs w:val="26"/>
        </w:rPr>
        <w:t xml:space="preserve">n </w:t>
      </w:r>
      <w:r w:rsidR="003702E6" w:rsidRPr="00582EA9">
        <w:rPr>
          <w:rFonts w:ascii="Arial" w:hAnsi="Arial" w:cs="Arial"/>
          <w:sz w:val="26"/>
          <w:szCs w:val="26"/>
        </w:rPr>
        <w:t xml:space="preserve">sesión de siete de diciembre de dos mil, </w:t>
      </w:r>
      <w:r w:rsidR="00DE5AF1" w:rsidRPr="00582EA9">
        <w:rPr>
          <w:rFonts w:ascii="Arial" w:hAnsi="Arial" w:cs="Arial"/>
          <w:sz w:val="26"/>
          <w:szCs w:val="26"/>
        </w:rPr>
        <w:t xml:space="preserve">el </w:t>
      </w:r>
      <w:r>
        <w:rPr>
          <w:rFonts w:ascii="Arial" w:hAnsi="Arial" w:cs="Arial"/>
          <w:sz w:val="26"/>
          <w:szCs w:val="26"/>
        </w:rPr>
        <w:t>tribunal colegiado</w:t>
      </w:r>
      <w:r w:rsidR="00881FA5" w:rsidRPr="00582EA9">
        <w:rPr>
          <w:rFonts w:ascii="Arial" w:hAnsi="Arial" w:cs="Arial"/>
          <w:sz w:val="26"/>
          <w:szCs w:val="26"/>
        </w:rPr>
        <w:t xml:space="preserve"> sobreseyó en el juicio</w:t>
      </w:r>
      <w:r w:rsidR="00BE7687">
        <w:rPr>
          <w:rFonts w:ascii="Arial" w:hAnsi="Arial" w:cs="Arial"/>
          <w:sz w:val="26"/>
          <w:szCs w:val="26"/>
        </w:rPr>
        <w:t xml:space="preserve"> respecto del actuario ejecutor del tribunal responsable</w:t>
      </w:r>
      <w:r w:rsidR="00881FA5" w:rsidRPr="00582EA9">
        <w:rPr>
          <w:rFonts w:ascii="Arial" w:hAnsi="Arial" w:cs="Arial"/>
          <w:sz w:val="26"/>
          <w:szCs w:val="26"/>
        </w:rPr>
        <w:t xml:space="preserve"> y</w:t>
      </w:r>
      <w:r>
        <w:rPr>
          <w:rFonts w:ascii="Arial" w:hAnsi="Arial" w:cs="Arial"/>
          <w:sz w:val="26"/>
          <w:szCs w:val="26"/>
        </w:rPr>
        <w:t xml:space="preserve"> </w:t>
      </w:r>
      <w:r w:rsidR="00881FA5" w:rsidRPr="00582EA9">
        <w:rPr>
          <w:rFonts w:ascii="Arial" w:hAnsi="Arial" w:cs="Arial"/>
          <w:sz w:val="26"/>
          <w:szCs w:val="26"/>
        </w:rPr>
        <w:t>concedió el amparo y protección de la Justicia Federal</w:t>
      </w:r>
      <w:r w:rsidR="004023D0">
        <w:rPr>
          <w:rFonts w:ascii="Arial" w:hAnsi="Arial" w:cs="Arial"/>
          <w:sz w:val="26"/>
          <w:szCs w:val="26"/>
        </w:rPr>
        <w:t xml:space="preserve"> respecto de la sentencia atribuida al tribunal agrario,</w:t>
      </w:r>
      <w:r w:rsidR="00DE5AF1" w:rsidRPr="00BE7687">
        <w:rPr>
          <w:rFonts w:ascii="Arial" w:hAnsi="Arial" w:cs="Arial"/>
          <w:sz w:val="26"/>
          <w:szCs w:val="26"/>
        </w:rPr>
        <w:t xml:space="preserve"> bajo las</w:t>
      </w:r>
      <w:r w:rsidR="00881FA5" w:rsidRPr="00BE7687">
        <w:rPr>
          <w:rFonts w:ascii="Arial" w:hAnsi="Arial" w:cs="Arial"/>
          <w:sz w:val="26"/>
          <w:szCs w:val="26"/>
        </w:rPr>
        <w:t xml:space="preserve"> </w:t>
      </w:r>
      <w:r w:rsidR="00DE5AF1" w:rsidRPr="00BE7687">
        <w:rPr>
          <w:rFonts w:ascii="Arial" w:hAnsi="Arial" w:cs="Arial"/>
          <w:sz w:val="26"/>
          <w:szCs w:val="26"/>
        </w:rPr>
        <w:t>consideraciones</w:t>
      </w:r>
      <w:r w:rsidR="00BA5AD9">
        <w:rPr>
          <w:rFonts w:ascii="Arial" w:hAnsi="Arial" w:cs="Arial"/>
          <w:sz w:val="26"/>
          <w:szCs w:val="26"/>
        </w:rPr>
        <w:t>, que interesan,</w:t>
      </w:r>
      <w:r w:rsidR="00881FA5" w:rsidRPr="00BE7687">
        <w:rPr>
          <w:rFonts w:ascii="Arial" w:hAnsi="Arial" w:cs="Arial"/>
          <w:sz w:val="26"/>
          <w:szCs w:val="26"/>
        </w:rPr>
        <w:t xml:space="preserve"> siguientes</w:t>
      </w:r>
      <w:r w:rsidR="00DE5AF1" w:rsidRPr="00BE7687">
        <w:rPr>
          <w:rFonts w:ascii="Arial" w:hAnsi="Arial" w:cs="Arial"/>
          <w:sz w:val="26"/>
          <w:szCs w:val="26"/>
        </w:rPr>
        <w:t xml:space="preserve">: </w:t>
      </w:r>
    </w:p>
    <w:p w14:paraId="01BED139" w14:textId="77777777" w:rsidR="00DE5AF1" w:rsidRPr="00D45293" w:rsidRDefault="00DE5AF1" w:rsidP="00DD064B">
      <w:pPr>
        <w:pStyle w:val="corte4fondo"/>
        <w:autoSpaceDE w:val="0"/>
        <w:autoSpaceDN w:val="0"/>
        <w:adjustRightInd w:val="0"/>
        <w:spacing w:line="240" w:lineRule="auto"/>
        <w:ind w:left="714" w:right="51" w:hanging="288"/>
        <w:rPr>
          <w:sz w:val="26"/>
          <w:szCs w:val="26"/>
        </w:rPr>
      </w:pPr>
    </w:p>
    <w:p w14:paraId="1A69A757" w14:textId="77777777" w:rsidR="006C0BFC" w:rsidRPr="00582EA9" w:rsidRDefault="006C0BFC" w:rsidP="00582EA9">
      <w:pPr>
        <w:pStyle w:val="Prrafodelista"/>
        <w:spacing w:after="0" w:line="240" w:lineRule="auto"/>
        <w:ind w:left="714" w:hanging="288"/>
        <w:rPr>
          <w:rFonts w:ascii="Arial" w:hAnsi="Arial" w:cs="Arial"/>
        </w:rPr>
      </w:pPr>
    </w:p>
    <w:p w14:paraId="2EE71D03" w14:textId="77777777" w:rsidR="00B91EDC" w:rsidRDefault="00901127" w:rsidP="004023D0">
      <w:pPr>
        <w:pStyle w:val="corte4fondo"/>
        <w:autoSpaceDE w:val="0"/>
        <w:autoSpaceDN w:val="0"/>
        <w:adjustRightInd w:val="0"/>
        <w:spacing w:line="240" w:lineRule="auto"/>
        <w:ind w:left="567" w:right="618" w:firstLine="0"/>
        <w:rPr>
          <w:sz w:val="24"/>
          <w:szCs w:val="24"/>
        </w:rPr>
      </w:pPr>
      <w:r w:rsidRPr="00B91EDC">
        <w:rPr>
          <w:sz w:val="24"/>
          <w:szCs w:val="24"/>
        </w:rPr>
        <w:t xml:space="preserve">En otro aspecto, con independencia de los demás conceptos de violación, con fundamento en los citados artículo 76, fracción III, y 227 de la Ley de Amparo, este tribunal en suplencia de la queja, advierte que si bien es cierto, como lo sostiene la magistrada señalada como autoridad reclamada en términos generales, </w:t>
      </w:r>
      <w:r w:rsidRPr="00B91EDC">
        <w:rPr>
          <w:b/>
          <w:bCs/>
          <w:sz w:val="24"/>
          <w:szCs w:val="24"/>
        </w:rPr>
        <w:t>la posesión requerida para el ejercicio de la acción de prescripción, debe ser actual</w:t>
      </w:r>
      <w:r w:rsidRPr="00B91EDC">
        <w:rPr>
          <w:sz w:val="24"/>
          <w:szCs w:val="24"/>
        </w:rPr>
        <w:t xml:space="preserve">, es decir, debe tenerse en el momento de su ejercicio tomando en cuenta que otro de los elementos de la prescripción es la continuidad en la posesión. </w:t>
      </w:r>
    </w:p>
    <w:p w14:paraId="7C577DB8" w14:textId="77777777" w:rsidR="00B91EDC" w:rsidRDefault="00B91EDC" w:rsidP="004023D0">
      <w:pPr>
        <w:pStyle w:val="corte4fondo"/>
        <w:autoSpaceDE w:val="0"/>
        <w:autoSpaceDN w:val="0"/>
        <w:adjustRightInd w:val="0"/>
        <w:spacing w:line="240" w:lineRule="auto"/>
        <w:ind w:left="567" w:right="618" w:firstLine="0"/>
        <w:rPr>
          <w:sz w:val="24"/>
          <w:szCs w:val="24"/>
        </w:rPr>
      </w:pPr>
    </w:p>
    <w:p w14:paraId="15A7EA3B" w14:textId="7350C30B" w:rsidR="00901127" w:rsidRPr="00B91EDC" w:rsidRDefault="00901127" w:rsidP="004023D0">
      <w:pPr>
        <w:pStyle w:val="corte4fondo"/>
        <w:autoSpaceDE w:val="0"/>
        <w:autoSpaceDN w:val="0"/>
        <w:adjustRightInd w:val="0"/>
        <w:spacing w:line="240" w:lineRule="auto"/>
        <w:ind w:left="567" w:right="618" w:firstLine="0"/>
        <w:rPr>
          <w:sz w:val="24"/>
          <w:szCs w:val="24"/>
        </w:rPr>
      </w:pPr>
      <w:r w:rsidRPr="00B91EDC">
        <w:rPr>
          <w:sz w:val="24"/>
          <w:szCs w:val="24"/>
        </w:rPr>
        <w:t xml:space="preserve">Sin embargo, </w:t>
      </w:r>
      <w:r w:rsidRPr="00B91EDC">
        <w:rPr>
          <w:b/>
          <w:bCs/>
          <w:sz w:val="24"/>
          <w:szCs w:val="24"/>
        </w:rPr>
        <w:t xml:space="preserve">el tribunal responsable </w:t>
      </w:r>
      <w:r w:rsidR="008E2670" w:rsidRPr="00B91EDC">
        <w:rPr>
          <w:b/>
          <w:bCs/>
          <w:sz w:val="24"/>
          <w:szCs w:val="24"/>
        </w:rPr>
        <w:t>soslayó, que en la legislación supletoria se establece un caso de excepción</w:t>
      </w:r>
      <w:r w:rsidR="008E2670" w:rsidRPr="00B91EDC">
        <w:rPr>
          <w:sz w:val="24"/>
          <w:szCs w:val="24"/>
        </w:rPr>
        <w:t xml:space="preserve"> a la norma general, en razón de que el artículo 1168, en la fracción I, del Código Civil para el Distrito Federal en Materia Común y para toda la República en Materia Federal, aparece como una de las </w:t>
      </w:r>
      <w:r w:rsidR="008E2670" w:rsidRPr="00B91EDC">
        <w:rPr>
          <w:b/>
          <w:bCs/>
          <w:sz w:val="24"/>
          <w:szCs w:val="24"/>
        </w:rPr>
        <w:t>causas de la interrupción de la prescripción, el que el poseedor sea privado de la posesión de la cosa o el goce del derecho por más de un año,</w:t>
      </w:r>
      <w:r w:rsidR="008E2670" w:rsidRPr="00B91EDC">
        <w:rPr>
          <w:sz w:val="24"/>
          <w:szCs w:val="24"/>
        </w:rPr>
        <w:t xml:space="preserve"> de donde se desprende, si dicho caso de excepción a la regla general, en el sentido de que cuando se dé este supuesto normativo, el poseedor todavía tiene el derecho de promover la acción de prescripción positiva, respecto del bien inmueble que tenía en posesión dentro del término señalado. </w:t>
      </w:r>
    </w:p>
    <w:p w14:paraId="547F9588" w14:textId="3D986337" w:rsidR="008E2670" w:rsidRPr="00B91EDC" w:rsidRDefault="008E2670" w:rsidP="004023D0">
      <w:pPr>
        <w:pStyle w:val="corte4fondo"/>
        <w:autoSpaceDE w:val="0"/>
        <w:autoSpaceDN w:val="0"/>
        <w:adjustRightInd w:val="0"/>
        <w:spacing w:line="240" w:lineRule="auto"/>
        <w:ind w:left="567" w:right="618" w:firstLine="0"/>
        <w:rPr>
          <w:sz w:val="24"/>
          <w:szCs w:val="24"/>
        </w:rPr>
      </w:pPr>
    </w:p>
    <w:p w14:paraId="1A230289" w14:textId="0245F85E" w:rsidR="008E2670" w:rsidRPr="00B91EDC" w:rsidRDefault="008E2670" w:rsidP="004023D0">
      <w:pPr>
        <w:pStyle w:val="corte4fondo"/>
        <w:autoSpaceDE w:val="0"/>
        <w:autoSpaceDN w:val="0"/>
        <w:adjustRightInd w:val="0"/>
        <w:spacing w:line="240" w:lineRule="auto"/>
        <w:ind w:left="567" w:right="618" w:firstLine="0"/>
        <w:rPr>
          <w:sz w:val="24"/>
          <w:szCs w:val="24"/>
        </w:rPr>
      </w:pPr>
      <w:r w:rsidRPr="00B91EDC">
        <w:rPr>
          <w:sz w:val="24"/>
          <w:szCs w:val="24"/>
        </w:rPr>
        <w:t xml:space="preserve">En consecuencia, se deberá conceder la protección </w:t>
      </w:r>
      <w:r w:rsidR="00B91EDC" w:rsidRPr="00B91EDC">
        <w:rPr>
          <w:sz w:val="24"/>
          <w:szCs w:val="24"/>
        </w:rPr>
        <w:t xml:space="preserve">constitucional </w:t>
      </w:r>
      <w:r w:rsidRPr="00B91EDC">
        <w:rPr>
          <w:sz w:val="24"/>
          <w:szCs w:val="24"/>
        </w:rPr>
        <w:t xml:space="preserve">solicitada para el efecto de que la magistrada responsable, deje insubsistente la resolución reclamada y emita un nuevo fallo en el que tome en cuenta, el caso de excepción precisado en el párrafo anterior, y del análisis del acervo probatorio, determine si en la situación jurídica planteada, se dan los elementos de la prescripción a que se refiere el artículo 48 de la Ley Agraria, sin dejar de observar el origen de la posesión, por parte del quejoso, la fecha en que perdió la posesión del bien materia de la prescripción, relacionado con la fecha en que ejercitó dicha acción, es decir, la de prescripción para efectos del cómputo del término a que se refiere el aludido numeral 1168, fracción I del Código Civil supletorio. </w:t>
      </w:r>
    </w:p>
    <w:p w14:paraId="401DB0A1" w14:textId="77777777" w:rsidR="004023D0" w:rsidRPr="00B91EDC" w:rsidRDefault="004023D0" w:rsidP="00DD064B">
      <w:pPr>
        <w:pStyle w:val="corte4fondo"/>
        <w:autoSpaceDE w:val="0"/>
        <w:autoSpaceDN w:val="0"/>
        <w:adjustRightInd w:val="0"/>
        <w:ind w:right="51" w:firstLine="567"/>
        <w:rPr>
          <w:sz w:val="28"/>
          <w:szCs w:val="28"/>
        </w:rPr>
      </w:pPr>
    </w:p>
    <w:p w14:paraId="78E35D9E" w14:textId="190D69CD" w:rsidR="002646FF" w:rsidRPr="00582EA9" w:rsidRDefault="00D048DD" w:rsidP="00DD064B">
      <w:pPr>
        <w:pStyle w:val="corte4fondo"/>
        <w:autoSpaceDE w:val="0"/>
        <w:autoSpaceDN w:val="0"/>
        <w:adjustRightInd w:val="0"/>
        <w:ind w:right="51" w:firstLine="567"/>
        <w:rPr>
          <w:sz w:val="26"/>
          <w:szCs w:val="26"/>
        </w:rPr>
      </w:pPr>
      <w:r w:rsidRPr="00582EA9">
        <w:rPr>
          <w:sz w:val="26"/>
          <w:szCs w:val="26"/>
        </w:rPr>
        <w:lastRenderedPageBreak/>
        <w:t>La anterior ejecutoria dio origen a la tesis aislada</w:t>
      </w:r>
      <w:r w:rsidR="002B553B" w:rsidRPr="00582EA9">
        <w:rPr>
          <w:sz w:val="26"/>
          <w:szCs w:val="26"/>
        </w:rPr>
        <w:t xml:space="preserve"> número</w:t>
      </w:r>
      <w:r w:rsidR="002646FF" w:rsidRPr="00582EA9">
        <w:rPr>
          <w:sz w:val="26"/>
          <w:szCs w:val="26"/>
        </w:rPr>
        <w:t xml:space="preserve"> III.2o.A.68 A</w:t>
      </w:r>
      <w:r w:rsidR="00800376">
        <w:rPr>
          <w:sz w:val="26"/>
          <w:szCs w:val="26"/>
        </w:rPr>
        <w:t>,</w:t>
      </w:r>
      <w:r w:rsidR="00842B9B" w:rsidRPr="00582EA9">
        <w:rPr>
          <w:rStyle w:val="Refdenotaalpie"/>
          <w:sz w:val="26"/>
          <w:szCs w:val="26"/>
        </w:rPr>
        <w:footnoteReference w:id="8"/>
      </w:r>
      <w:r w:rsidR="002646FF" w:rsidRPr="00582EA9">
        <w:rPr>
          <w:sz w:val="26"/>
          <w:szCs w:val="26"/>
        </w:rPr>
        <w:t xml:space="preserve"> de texto:</w:t>
      </w:r>
    </w:p>
    <w:p w14:paraId="65E8F21E" w14:textId="77777777" w:rsidR="00F3654E" w:rsidRPr="00F3654E" w:rsidRDefault="00F3654E" w:rsidP="00F3654E">
      <w:pPr>
        <w:pStyle w:val="corte4fondo"/>
        <w:autoSpaceDE w:val="0"/>
        <w:autoSpaceDN w:val="0"/>
        <w:adjustRightInd w:val="0"/>
        <w:spacing w:line="240" w:lineRule="auto"/>
        <w:ind w:right="618"/>
        <w:rPr>
          <w:b/>
          <w:bCs/>
          <w:sz w:val="22"/>
          <w:szCs w:val="22"/>
        </w:rPr>
      </w:pPr>
    </w:p>
    <w:p w14:paraId="253630E7" w14:textId="3E6F0674" w:rsidR="00842B9B" w:rsidRPr="00582EA9" w:rsidRDefault="00F3654E" w:rsidP="00F3654E">
      <w:pPr>
        <w:pStyle w:val="corte4fondo"/>
        <w:autoSpaceDE w:val="0"/>
        <w:autoSpaceDN w:val="0"/>
        <w:adjustRightInd w:val="0"/>
        <w:spacing w:line="240" w:lineRule="auto"/>
        <w:ind w:left="567" w:right="618" w:firstLine="0"/>
        <w:rPr>
          <w:sz w:val="22"/>
          <w:szCs w:val="22"/>
        </w:rPr>
      </w:pPr>
      <w:r w:rsidRPr="00F3654E">
        <w:rPr>
          <w:b/>
          <w:bCs/>
          <w:sz w:val="22"/>
          <w:szCs w:val="22"/>
        </w:rPr>
        <w:t>PRESCRIPCIÓN POSITIVA EN MATERIA AGRARIA. CASO DE EXCEPCIÓN EN QUE NO ES NECESARIO DETENTAR LA POSESIÓN ACTUAL DEL BIEN INMUEBLE AL MOMENTO DE EJERCITAR LA ACCIÓN.</w:t>
      </w:r>
      <w:r>
        <w:rPr>
          <w:b/>
          <w:bCs/>
          <w:sz w:val="22"/>
          <w:szCs w:val="22"/>
        </w:rPr>
        <w:t xml:space="preserve"> </w:t>
      </w:r>
      <w:r w:rsidRPr="00F3654E">
        <w:rPr>
          <w:sz w:val="22"/>
          <w:szCs w:val="22"/>
        </w:rPr>
        <w:t xml:space="preserve">En términos generales, la posesión requerida para el ejercicio de la acción de prescripción debe ser actual, es decir, debe tenerse en el momento de su ejercicio, teniendo en cuenta que uno de sus elementos, conforme al artículo 48 de la Ley Agraria, es la continuidad en la posesión. </w:t>
      </w:r>
      <w:r w:rsidRPr="00B91EDC">
        <w:rPr>
          <w:sz w:val="22"/>
          <w:szCs w:val="22"/>
          <w:u w:val="single"/>
        </w:rPr>
        <w:t>Sin embargo, existe un caso de excepción, en virtud de que en el artículo 1168, fracción I, del Código Civil para el Distrito Federal en Materia Común y para toda la República en Materia Federal, de aplicación supletoria en materia agraria</w:t>
      </w:r>
      <w:r w:rsidRPr="00F3654E">
        <w:rPr>
          <w:sz w:val="22"/>
          <w:szCs w:val="22"/>
        </w:rPr>
        <w:t xml:space="preserve">, aparece como una de las causas de interrupción de la prescripción, el que el poseedor sea privado de la posesión de la cosa o el goce del derecho por más de un año, de donde se desprende que cuando se da este supuesto normativo, el poseedor tiene todavía el derecho de promover la acción de prescripción positiva, respecto del bien inmueble que tenía en posesión, dentro del término señalado; y considerando dicho caso de excepción, del análisis del acervo probatorio se deberá determinar si en la situación jurídica planteada </w:t>
      </w:r>
      <w:bookmarkStart w:id="2" w:name="_Hlk119494744"/>
      <w:r w:rsidRPr="00F3654E">
        <w:rPr>
          <w:sz w:val="22"/>
          <w:szCs w:val="22"/>
        </w:rPr>
        <w:t>se dan los elementos de la prescripción a que se refiere el artículo 48 de la Ley Agraria</w:t>
      </w:r>
      <w:bookmarkEnd w:id="2"/>
      <w:r w:rsidRPr="00F3654E">
        <w:rPr>
          <w:sz w:val="22"/>
          <w:szCs w:val="22"/>
        </w:rPr>
        <w:t>, sin dejar de observar el origen de la posesión, por parte del quejoso, y la fecha en que perdió la posesión del bien materia de la prescripción, relacionado con la fecha en que ejercitó dicha acción, para efectos del cómputo del término a que se refiere el aludido artículo 1168, fracción I, del Código Civil supletorio</w:t>
      </w:r>
      <w:r w:rsidR="00842B9B" w:rsidRPr="00582EA9">
        <w:rPr>
          <w:sz w:val="22"/>
          <w:szCs w:val="22"/>
        </w:rPr>
        <w:t>.</w:t>
      </w:r>
    </w:p>
    <w:p w14:paraId="3496E0BA" w14:textId="57C7730D" w:rsidR="00313612" w:rsidRPr="00D25BE4" w:rsidRDefault="00D048DD" w:rsidP="00DD064B">
      <w:pPr>
        <w:pStyle w:val="corte4fondo"/>
        <w:autoSpaceDE w:val="0"/>
        <w:autoSpaceDN w:val="0"/>
        <w:adjustRightInd w:val="0"/>
        <w:ind w:right="51" w:firstLine="567"/>
        <w:rPr>
          <w:sz w:val="26"/>
          <w:szCs w:val="26"/>
        </w:rPr>
      </w:pPr>
      <w:r w:rsidRPr="00D25BE4">
        <w:rPr>
          <w:sz w:val="26"/>
          <w:szCs w:val="26"/>
        </w:rPr>
        <w:t xml:space="preserve"> </w:t>
      </w:r>
      <w:r w:rsidR="00A16639" w:rsidRPr="00D25BE4">
        <w:rPr>
          <w:sz w:val="26"/>
          <w:szCs w:val="26"/>
        </w:rPr>
        <w:t xml:space="preserve"> </w:t>
      </w:r>
      <w:r w:rsidR="00182A45" w:rsidRPr="00D25BE4">
        <w:rPr>
          <w:sz w:val="26"/>
          <w:szCs w:val="26"/>
        </w:rPr>
        <w:t xml:space="preserve"> </w:t>
      </w:r>
      <w:r w:rsidR="00B274BA" w:rsidRPr="00D25BE4">
        <w:rPr>
          <w:sz w:val="26"/>
          <w:szCs w:val="26"/>
        </w:rPr>
        <w:t xml:space="preserve"> </w:t>
      </w:r>
    </w:p>
    <w:p w14:paraId="53D27E12" w14:textId="3672D630" w:rsidR="00DE5AF1" w:rsidRPr="00582EA9" w:rsidRDefault="00DE5AF1" w:rsidP="00800376">
      <w:pPr>
        <w:pStyle w:val="corte4fondo"/>
        <w:autoSpaceDE w:val="0"/>
        <w:autoSpaceDN w:val="0"/>
        <w:adjustRightInd w:val="0"/>
        <w:ind w:right="51" w:firstLine="0"/>
        <w:rPr>
          <w:sz w:val="26"/>
          <w:szCs w:val="26"/>
        </w:rPr>
      </w:pPr>
      <w:r w:rsidRPr="004B5341">
        <w:rPr>
          <w:b/>
          <w:bCs/>
          <w:sz w:val="28"/>
          <w:szCs w:val="28"/>
        </w:rPr>
        <w:t xml:space="preserve">II. </w:t>
      </w:r>
      <w:r w:rsidR="00930209" w:rsidRPr="00800376">
        <w:rPr>
          <w:b/>
          <w:bCs/>
          <w:sz w:val="26"/>
          <w:szCs w:val="26"/>
        </w:rPr>
        <w:t>Tercer</w:t>
      </w:r>
      <w:r w:rsidRPr="00800376">
        <w:rPr>
          <w:b/>
          <w:bCs/>
          <w:sz w:val="26"/>
          <w:szCs w:val="26"/>
        </w:rPr>
        <w:t xml:space="preserve"> Tribunal Colegiado en Materia </w:t>
      </w:r>
      <w:r w:rsidR="00BF673D" w:rsidRPr="00800376">
        <w:rPr>
          <w:b/>
          <w:bCs/>
          <w:sz w:val="26"/>
          <w:szCs w:val="26"/>
        </w:rPr>
        <w:t>Civil</w:t>
      </w:r>
      <w:r w:rsidRPr="00800376">
        <w:rPr>
          <w:b/>
          <w:bCs/>
          <w:sz w:val="26"/>
          <w:szCs w:val="26"/>
        </w:rPr>
        <w:t xml:space="preserve"> del </w:t>
      </w:r>
      <w:r w:rsidR="00BF673D" w:rsidRPr="00800376">
        <w:rPr>
          <w:b/>
          <w:bCs/>
          <w:sz w:val="26"/>
          <w:szCs w:val="26"/>
        </w:rPr>
        <w:t>Tercer</w:t>
      </w:r>
      <w:r w:rsidRPr="00800376">
        <w:rPr>
          <w:b/>
          <w:bCs/>
          <w:sz w:val="26"/>
          <w:szCs w:val="26"/>
        </w:rPr>
        <w:t xml:space="preserve"> Circuito</w:t>
      </w:r>
      <w:r w:rsidRPr="00800376">
        <w:rPr>
          <w:sz w:val="26"/>
          <w:szCs w:val="26"/>
        </w:rPr>
        <w:t xml:space="preserve"> </w:t>
      </w:r>
      <w:r w:rsidR="00800376">
        <w:rPr>
          <w:b/>
          <w:bCs/>
          <w:sz w:val="26"/>
          <w:szCs w:val="26"/>
        </w:rPr>
        <w:t>(</w:t>
      </w:r>
      <w:r w:rsidR="000B7A4E" w:rsidRPr="00800376">
        <w:rPr>
          <w:b/>
          <w:bCs/>
          <w:sz w:val="26"/>
          <w:szCs w:val="26"/>
        </w:rPr>
        <w:t>a</w:t>
      </w:r>
      <w:r w:rsidR="00BF673D" w:rsidRPr="00800376">
        <w:rPr>
          <w:b/>
          <w:bCs/>
          <w:sz w:val="26"/>
          <w:szCs w:val="26"/>
        </w:rPr>
        <w:t xml:space="preserve">mparo </w:t>
      </w:r>
      <w:r w:rsidR="000B7A4E" w:rsidRPr="00800376">
        <w:rPr>
          <w:b/>
          <w:bCs/>
          <w:sz w:val="26"/>
          <w:szCs w:val="26"/>
        </w:rPr>
        <w:t>d</w:t>
      </w:r>
      <w:r w:rsidR="00BF673D" w:rsidRPr="00800376">
        <w:rPr>
          <w:b/>
          <w:bCs/>
          <w:sz w:val="26"/>
          <w:szCs w:val="26"/>
        </w:rPr>
        <w:t>irecto 588/2021</w:t>
      </w:r>
      <w:r w:rsidR="00800376">
        <w:rPr>
          <w:b/>
          <w:bCs/>
          <w:sz w:val="26"/>
          <w:szCs w:val="26"/>
        </w:rPr>
        <w:t>)</w:t>
      </w:r>
      <w:r w:rsidRPr="00800376">
        <w:rPr>
          <w:b/>
          <w:bCs/>
          <w:sz w:val="26"/>
          <w:szCs w:val="26"/>
        </w:rPr>
        <w:t>.</w:t>
      </w:r>
    </w:p>
    <w:p w14:paraId="4D3B5839" w14:textId="77777777" w:rsidR="00DE5AF1" w:rsidRPr="00582EA9" w:rsidRDefault="00DE5AF1" w:rsidP="00DD064B">
      <w:pPr>
        <w:pStyle w:val="corte4fondo"/>
        <w:autoSpaceDE w:val="0"/>
        <w:autoSpaceDN w:val="0"/>
        <w:adjustRightInd w:val="0"/>
        <w:ind w:right="51" w:firstLine="0"/>
        <w:rPr>
          <w:sz w:val="26"/>
          <w:szCs w:val="26"/>
          <w:lang w:val="es"/>
        </w:rPr>
      </w:pPr>
    </w:p>
    <w:p w14:paraId="18FFD03D" w14:textId="381F6142" w:rsidR="0094711B" w:rsidRPr="00B7055B" w:rsidRDefault="00AC57B0" w:rsidP="00B7055B">
      <w:pPr>
        <w:pStyle w:val="corte4fondo"/>
        <w:numPr>
          <w:ilvl w:val="0"/>
          <w:numId w:val="2"/>
        </w:numPr>
        <w:autoSpaceDE w:val="0"/>
        <w:autoSpaceDN w:val="0"/>
        <w:adjustRightInd w:val="0"/>
        <w:ind w:left="0" w:right="51" w:hanging="426"/>
        <w:rPr>
          <w:sz w:val="26"/>
          <w:szCs w:val="26"/>
          <w:lang w:val="es"/>
        </w:rPr>
      </w:pPr>
      <w:r w:rsidRPr="00582EA9">
        <w:rPr>
          <w:b/>
          <w:bCs/>
          <w:sz w:val="26"/>
          <w:szCs w:val="26"/>
          <w:lang w:val="es"/>
        </w:rPr>
        <w:t xml:space="preserve">Juicio </w:t>
      </w:r>
      <w:r w:rsidR="008B7D6D" w:rsidRPr="00582EA9">
        <w:rPr>
          <w:b/>
          <w:bCs/>
          <w:sz w:val="26"/>
          <w:szCs w:val="26"/>
          <w:lang w:val="es"/>
        </w:rPr>
        <w:t>de prescripción adquisitiva civil</w:t>
      </w:r>
      <w:r w:rsidR="00DE5AF1" w:rsidRPr="00582EA9">
        <w:rPr>
          <w:b/>
          <w:bCs/>
          <w:sz w:val="26"/>
          <w:szCs w:val="26"/>
          <w:lang w:val="es"/>
        </w:rPr>
        <w:t xml:space="preserve">. </w:t>
      </w:r>
      <w:r w:rsidR="0094711B" w:rsidRPr="00582EA9">
        <w:rPr>
          <w:sz w:val="26"/>
          <w:szCs w:val="26"/>
          <w:lang w:val="es"/>
        </w:rPr>
        <w:t>Mediante escrito presentado el veinticinco de marzo de dos mil diecinueve,</w:t>
      </w:r>
      <w:r w:rsidR="00411E3B" w:rsidRPr="00582EA9">
        <w:rPr>
          <w:sz w:val="26"/>
          <w:szCs w:val="26"/>
          <w:lang w:val="es"/>
        </w:rPr>
        <w:t xml:space="preserve"> </w:t>
      </w:r>
      <w:r w:rsidR="009329E9">
        <w:rPr>
          <w:color w:val="auto"/>
          <w:sz w:val="26"/>
          <w:szCs w:val="26"/>
          <w:lang w:val="es"/>
        </w:rPr>
        <w:t>**********</w:t>
      </w:r>
      <w:r w:rsidR="00411E3B" w:rsidRPr="00582EA9">
        <w:rPr>
          <w:sz w:val="26"/>
          <w:szCs w:val="26"/>
          <w:lang w:val="es"/>
        </w:rPr>
        <w:t>, por conducto de sus representantes legales</w:t>
      </w:r>
      <w:r w:rsidR="00B7055B">
        <w:rPr>
          <w:sz w:val="26"/>
          <w:szCs w:val="26"/>
          <w:lang w:val="es"/>
        </w:rPr>
        <w:t>,</w:t>
      </w:r>
      <w:r w:rsidR="00411E3B" w:rsidRPr="00582EA9">
        <w:rPr>
          <w:sz w:val="26"/>
          <w:szCs w:val="26"/>
          <w:lang w:val="es"/>
        </w:rPr>
        <w:t xml:space="preserve"> </w:t>
      </w:r>
      <w:r w:rsidR="00B7055B" w:rsidRPr="00B7055B">
        <w:rPr>
          <w:sz w:val="26"/>
          <w:szCs w:val="26"/>
          <w:lang w:val="es"/>
        </w:rPr>
        <w:t xml:space="preserve">ejerció la acción de prescripción adquisitiva respecto </w:t>
      </w:r>
      <w:r w:rsidR="00B7055B" w:rsidRPr="00BA5AD9">
        <w:rPr>
          <w:sz w:val="26"/>
          <w:szCs w:val="26"/>
          <w:lang w:val="es"/>
        </w:rPr>
        <w:t xml:space="preserve">de </w:t>
      </w:r>
      <w:r w:rsidR="00674DCC" w:rsidRPr="00BA5AD9">
        <w:rPr>
          <w:sz w:val="26"/>
          <w:szCs w:val="26"/>
          <w:lang w:val="es"/>
        </w:rPr>
        <w:t>la</w:t>
      </w:r>
      <w:r w:rsidR="00E805B6" w:rsidRPr="00BA5AD9">
        <w:rPr>
          <w:sz w:val="26"/>
          <w:szCs w:val="26"/>
          <w:lang w:val="es"/>
        </w:rPr>
        <w:t xml:space="preserve"> </w:t>
      </w:r>
      <w:r w:rsidR="00495738" w:rsidRPr="00BA5AD9">
        <w:rPr>
          <w:sz w:val="26"/>
          <w:szCs w:val="26"/>
          <w:lang w:val="es"/>
        </w:rPr>
        <w:t xml:space="preserve">superficie de treinta mil metros cuadrados ubicados dentro de la </w:t>
      </w:r>
      <w:r w:rsidR="00674DCC" w:rsidRPr="00BA5AD9">
        <w:rPr>
          <w:sz w:val="26"/>
          <w:szCs w:val="26"/>
          <w:lang w:val="es"/>
        </w:rPr>
        <w:t>pa</w:t>
      </w:r>
      <w:r w:rsidR="00674DCC">
        <w:rPr>
          <w:sz w:val="26"/>
          <w:szCs w:val="26"/>
          <w:lang w:val="es"/>
        </w:rPr>
        <w:t xml:space="preserve">rcela </w:t>
      </w:r>
      <w:r w:rsidR="009329E9">
        <w:rPr>
          <w:color w:val="auto"/>
          <w:sz w:val="26"/>
          <w:szCs w:val="26"/>
          <w:lang w:val="es"/>
        </w:rPr>
        <w:t>**********</w:t>
      </w:r>
      <w:r w:rsidR="009329E9" w:rsidRPr="00582EA9">
        <w:rPr>
          <w:sz w:val="26"/>
          <w:szCs w:val="26"/>
          <w:lang w:val="es"/>
        </w:rPr>
        <w:t>,</w:t>
      </w:r>
      <w:r w:rsidR="00674DCC">
        <w:rPr>
          <w:sz w:val="26"/>
          <w:szCs w:val="26"/>
          <w:lang w:val="es"/>
        </w:rPr>
        <w:t>, conocida como “</w:t>
      </w:r>
      <w:r w:rsidR="009329E9">
        <w:rPr>
          <w:color w:val="auto"/>
          <w:sz w:val="26"/>
          <w:szCs w:val="26"/>
          <w:lang w:val="es"/>
        </w:rPr>
        <w:t>**********</w:t>
      </w:r>
      <w:r w:rsidR="00674DCC">
        <w:rPr>
          <w:sz w:val="26"/>
          <w:szCs w:val="26"/>
          <w:lang w:val="es"/>
        </w:rPr>
        <w:t xml:space="preserve">”, en </w:t>
      </w:r>
      <w:r w:rsidR="009329E9">
        <w:rPr>
          <w:color w:val="auto"/>
          <w:sz w:val="26"/>
          <w:szCs w:val="26"/>
          <w:lang w:val="es"/>
        </w:rPr>
        <w:t>**********</w:t>
      </w:r>
      <w:r w:rsidR="00674DCC">
        <w:rPr>
          <w:sz w:val="26"/>
          <w:szCs w:val="26"/>
          <w:lang w:val="es"/>
        </w:rPr>
        <w:t>;</w:t>
      </w:r>
      <w:r w:rsidR="005227A1" w:rsidRPr="00B7055B">
        <w:rPr>
          <w:sz w:val="26"/>
          <w:szCs w:val="26"/>
          <w:lang w:val="es"/>
        </w:rPr>
        <w:t xml:space="preserve"> </w:t>
      </w:r>
      <w:r w:rsidR="00B7055B">
        <w:rPr>
          <w:sz w:val="26"/>
          <w:szCs w:val="26"/>
          <w:lang w:val="es"/>
        </w:rPr>
        <w:t>asimismo, solic</w:t>
      </w:r>
      <w:r w:rsidR="002B5A79">
        <w:rPr>
          <w:sz w:val="26"/>
          <w:szCs w:val="26"/>
          <w:lang w:val="es"/>
        </w:rPr>
        <w:t>i</w:t>
      </w:r>
      <w:r w:rsidR="00B7055B">
        <w:rPr>
          <w:sz w:val="26"/>
          <w:szCs w:val="26"/>
          <w:lang w:val="es"/>
        </w:rPr>
        <w:t>tó</w:t>
      </w:r>
      <w:r w:rsidR="005227A1" w:rsidRPr="00B7055B">
        <w:rPr>
          <w:sz w:val="26"/>
          <w:szCs w:val="26"/>
          <w:lang w:val="es"/>
        </w:rPr>
        <w:t xml:space="preserve"> el lanzamiento de quien estuviera en posesión </w:t>
      </w:r>
      <w:r w:rsidR="00BA5AD9">
        <w:rPr>
          <w:sz w:val="26"/>
          <w:szCs w:val="26"/>
          <w:lang w:val="es"/>
        </w:rPr>
        <w:t>del área mencionada</w:t>
      </w:r>
      <w:r w:rsidR="00B7055B" w:rsidRPr="00B7055B">
        <w:rPr>
          <w:sz w:val="26"/>
          <w:szCs w:val="26"/>
          <w:lang w:val="es"/>
        </w:rPr>
        <w:t>,</w:t>
      </w:r>
      <w:r w:rsidR="00B7055B">
        <w:rPr>
          <w:sz w:val="26"/>
          <w:szCs w:val="26"/>
          <w:lang w:val="es"/>
        </w:rPr>
        <w:t xml:space="preserve"> la</w:t>
      </w:r>
      <w:r w:rsidR="005227A1" w:rsidRPr="00B7055B">
        <w:rPr>
          <w:sz w:val="26"/>
          <w:szCs w:val="26"/>
          <w:lang w:val="es"/>
        </w:rPr>
        <w:t xml:space="preserve"> restitución </w:t>
      </w:r>
      <w:r w:rsidR="00B7055B">
        <w:rPr>
          <w:sz w:val="26"/>
          <w:szCs w:val="26"/>
          <w:lang w:val="es"/>
        </w:rPr>
        <w:t>a su favor</w:t>
      </w:r>
      <w:r w:rsidR="00674DCC">
        <w:rPr>
          <w:sz w:val="26"/>
          <w:szCs w:val="26"/>
          <w:lang w:val="es"/>
        </w:rPr>
        <w:t xml:space="preserve"> y, por ende, la cancelación </w:t>
      </w:r>
      <w:r w:rsidR="0026691A">
        <w:rPr>
          <w:sz w:val="26"/>
          <w:szCs w:val="26"/>
          <w:lang w:val="es"/>
        </w:rPr>
        <w:t>del registro</w:t>
      </w:r>
      <w:r w:rsidR="00674DCC">
        <w:rPr>
          <w:sz w:val="26"/>
          <w:szCs w:val="26"/>
          <w:lang w:val="es"/>
        </w:rPr>
        <w:t xml:space="preserve"> anterior del inmueble</w:t>
      </w:r>
      <w:r w:rsidR="0026691A">
        <w:rPr>
          <w:sz w:val="26"/>
          <w:szCs w:val="26"/>
          <w:lang w:val="es"/>
        </w:rPr>
        <w:t>, así como</w:t>
      </w:r>
      <w:r w:rsidR="00674DCC">
        <w:rPr>
          <w:sz w:val="26"/>
          <w:szCs w:val="26"/>
          <w:lang w:val="es"/>
        </w:rPr>
        <w:t xml:space="preserve"> la inscripción de la sentencia que al efecto se dict</w:t>
      </w:r>
      <w:r w:rsidR="00C775ED">
        <w:rPr>
          <w:sz w:val="26"/>
          <w:szCs w:val="26"/>
          <w:lang w:val="es"/>
        </w:rPr>
        <w:t>ara</w:t>
      </w:r>
      <w:r w:rsidR="00674DCC">
        <w:rPr>
          <w:sz w:val="26"/>
          <w:szCs w:val="26"/>
          <w:lang w:val="es"/>
        </w:rPr>
        <w:t xml:space="preserve"> a su favor</w:t>
      </w:r>
      <w:r w:rsidR="00B1042A">
        <w:rPr>
          <w:sz w:val="26"/>
          <w:szCs w:val="26"/>
          <w:lang w:val="es"/>
        </w:rPr>
        <w:t xml:space="preserve"> en el Registro Público correspondiente.</w:t>
      </w:r>
    </w:p>
    <w:p w14:paraId="070B8D05" w14:textId="77777777" w:rsidR="00771C5F" w:rsidRPr="00582EA9" w:rsidRDefault="00771C5F" w:rsidP="00DD064B">
      <w:pPr>
        <w:pStyle w:val="Prrafodelista"/>
        <w:spacing w:after="0" w:line="360" w:lineRule="auto"/>
        <w:rPr>
          <w:rFonts w:ascii="Arial" w:hAnsi="Arial" w:cs="Arial"/>
          <w:sz w:val="26"/>
          <w:szCs w:val="26"/>
          <w:lang w:val="es"/>
        </w:rPr>
      </w:pPr>
    </w:p>
    <w:p w14:paraId="136C36F4" w14:textId="1B6B465A" w:rsidR="00CF7DC6" w:rsidRDefault="000579EC" w:rsidP="000579EC">
      <w:pPr>
        <w:pStyle w:val="corte4fondo"/>
        <w:numPr>
          <w:ilvl w:val="0"/>
          <w:numId w:val="2"/>
        </w:numPr>
        <w:autoSpaceDE w:val="0"/>
        <w:autoSpaceDN w:val="0"/>
        <w:adjustRightInd w:val="0"/>
        <w:ind w:left="0" w:right="51" w:hanging="426"/>
        <w:rPr>
          <w:sz w:val="26"/>
          <w:szCs w:val="26"/>
          <w:lang w:val="es"/>
        </w:rPr>
      </w:pPr>
      <w:r w:rsidRPr="00582EA9">
        <w:rPr>
          <w:sz w:val="26"/>
          <w:szCs w:val="26"/>
          <w:lang w:val="es"/>
        </w:rPr>
        <w:lastRenderedPageBreak/>
        <w:t xml:space="preserve">Substanciado </w:t>
      </w:r>
      <w:r>
        <w:rPr>
          <w:sz w:val="26"/>
          <w:szCs w:val="26"/>
          <w:lang w:val="es"/>
        </w:rPr>
        <w:t>el juicio,</w:t>
      </w:r>
      <w:r w:rsidRPr="00582EA9">
        <w:rPr>
          <w:sz w:val="26"/>
          <w:szCs w:val="26"/>
          <w:lang w:val="es"/>
        </w:rPr>
        <w:t xml:space="preserve"> el </w:t>
      </w:r>
      <w:r>
        <w:rPr>
          <w:sz w:val="26"/>
          <w:szCs w:val="26"/>
          <w:lang w:val="es"/>
        </w:rPr>
        <w:t>veintiuno de mayo de dos mil veintiuno,</w:t>
      </w:r>
      <w:r w:rsidRPr="00582EA9">
        <w:rPr>
          <w:sz w:val="26"/>
          <w:szCs w:val="26"/>
          <w:lang w:val="es"/>
        </w:rPr>
        <w:t xml:space="preserve"> el Ju</w:t>
      </w:r>
      <w:r>
        <w:rPr>
          <w:sz w:val="26"/>
          <w:szCs w:val="26"/>
          <w:lang w:val="es"/>
        </w:rPr>
        <w:t>ez</w:t>
      </w:r>
      <w:r w:rsidRPr="00582EA9">
        <w:rPr>
          <w:sz w:val="26"/>
          <w:szCs w:val="26"/>
          <w:lang w:val="es"/>
        </w:rPr>
        <w:t xml:space="preserve"> Cuarto de lo Civil del Primer Partido Judicial del Estado de Jalisco dictó </w:t>
      </w:r>
      <w:r>
        <w:rPr>
          <w:sz w:val="26"/>
          <w:szCs w:val="26"/>
          <w:lang w:val="es"/>
        </w:rPr>
        <w:t>sentencia</w:t>
      </w:r>
      <w:r w:rsidRPr="00582EA9">
        <w:rPr>
          <w:sz w:val="26"/>
          <w:szCs w:val="26"/>
          <w:lang w:val="es"/>
        </w:rPr>
        <w:t xml:space="preserve"> en la que</w:t>
      </w:r>
      <w:r w:rsidR="00C775ED">
        <w:rPr>
          <w:sz w:val="26"/>
          <w:szCs w:val="26"/>
          <w:lang w:val="es"/>
        </w:rPr>
        <w:t>, en lo que interesa,</w:t>
      </w:r>
      <w:r w:rsidRPr="00582EA9">
        <w:rPr>
          <w:sz w:val="26"/>
          <w:szCs w:val="26"/>
          <w:lang w:val="es"/>
        </w:rPr>
        <w:t xml:space="preserve"> </w:t>
      </w:r>
      <w:r>
        <w:rPr>
          <w:sz w:val="26"/>
          <w:szCs w:val="26"/>
          <w:lang w:val="es"/>
        </w:rPr>
        <w:t>declaró</w:t>
      </w:r>
      <w:r w:rsidRPr="00582EA9">
        <w:rPr>
          <w:sz w:val="26"/>
          <w:szCs w:val="26"/>
          <w:lang w:val="es"/>
        </w:rPr>
        <w:t xml:space="preserve"> improcedente</w:t>
      </w:r>
      <w:r>
        <w:rPr>
          <w:sz w:val="26"/>
          <w:szCs w:val="26"/>
          <w:lang w:val="es"/>
        </w:rPr>
        <w:t xml:space="preserve"> la acción, </w:t>
      </w:r>
      <w:r w:rsidRPr="000579EC">
        <w:rPr>
          <w:sz w:val="26"/>
          <w:szCs w:val="26"/>
          <w:lang w:val="es"/>
        </w:rPr>
        <w:t>por estimar que la posesión del bien es un requisito indispensable</w:t>
      </w:r>
      <w:r>
        <w:rPr>
          <w:sz w:val="26"/>
          <w:szCs w:val="26"/>
          <w:lang w:val="es"/>
        </w:rPr>
        <w:t xml:space="preserve"> para su ejercicio</w:t>
      </w:r>
      <w:r w:rsidRPr="000579EC">
        <w:rPr>
          <w:sz w:val="26"/>
          <w:szCs w:val="26"/>
          <w:lang w:val="es"/>
        </w:rPr>
        <w:t xml:space="preserve"> y que éste no la tenía al presentar su demanda</w:t>
      </w:r>
      <w:r>
        <w:rPr>
          <w:sz w:val="26"/>
          <w:szCs w:val="26"/>
          <w:lang w:val="es"/>
        </w:rPr>
        <w:t xml:space="preserve"> pues fue despojado de ésta desde el dieciocho de abril de dos mil dieciocho. </w:t>
      </w:r>
    </w:p>
    <w:p w14:paraId="2D310396" w14:textId="77777777" w:rsidR="000579EC" w:rsidRDefault="000579EC" w:rsidP="000579EC">
      <w:pPr>
        <w:pStyle w:val="Prrafodelista"/>
        <w:rPr>
          <w:sz w:val="26"/>
          <w:szCs w:val="26"/>
          <w:lang w:val="es"/>
        </w:rPr>
      </w:pPr>
    </w:p>
    <w:p w14:paraId="667EE556" w14:textId="0E7769FA" w:rsidR="000579EC" w:rsidRPr="000579EC" w:rsidRDefault="000579EC" w:rsidP="000579EC">
      <w:pPr>
        <w:pStyle w:val="corte4fondo"/>
        <w:autoSpaceDE w:val="0"/>
        <w:autoSpaceDN w:val="0"/>
        <w:adjustRightInd w:val="0"/>
        <w:ind w:right="51" w:firstLine="0"/>
        <w:rPr>
          <w:sz w:val="26"/>
          <w:szCs w:val="26"/>
          <w:lang w:val="es"/>
        </w:rPr>
      </w:pPr>
      <w:r>
        <w:rPr>
          <w:sz w:val="26"/>
          <w:szCs w:val="26"/>
          <w:lang w:val="es"/>
        </w:rPr>
        <w:t xml:space="preserve">Asimismo, indicó que no cobraba aplicación en el caso, el artículo 895, fracción I, del Código de Procedimientos Civiles del Estado, que prevé </w:t>
      </w:r>
      <w:r w:rsidR="006A75E5">
        <w:rPr>
          <w:sz w:val="26"/>
          <w:szCs w:val="26"/>
          <w:lang w:val="es"/>
        </w:rPr>
        <w:t>como</w:t>
      </w:r>
      <w:r>
        <w:rPr>
          <w:sz w:val="26"/>
          <w:szCs w:val="26"/>
          <w:lang w:val="es"/>
        </w:rPr>
        <w:t xml:space="preserve"> supuesto de interrupción de la usucapión </w:t>
      </w:r>
      <w:r w:rsidR="006A75E5">
        <w:rPr>
          <w:sz w:val="26"/>
          <w:szCs w:val="26"/>
          <w:lang w:val="es"/>
        </w:rPr>
        <w:t>el que el poseedor sea privado de la posesión por más de un año</w:t>
      </w:r>
      <w:r w:rsidR="00C775ED">
        <w:rPr>
          <w:sz w:val="26"/>
          <w:szCs w:val="26"/>
          <w:lang w:val="es"/>
        </w:rPr>
        <w:t>, a fin de que la promoviera dentro de ese término aun sin ostentar la posesión</w:t>
      </w:r>
      <w:r w:rsidR="006A75E5">
        <w:rPr>
          <w:sz w:val="26"/>
          <w:szCs w:val="26"/>
          <w:lang w:val="es"/>
        </w:rPr>
        <w:t>.</w:t>
      </w:r>
    </w:p>
    <w:p w14:paraId="46E1A0DD" w14:textId="77777777" w:rsidR="006318E1" w:rsidRPr="00582EA9" w:rsidRDefault="006318E1" w:rsidP="00DD064B">
      <w:pPr>
        <w:pStyle w:val="Prrafodelista"/>
        <w:spacing w:after="0" w:line="360" w:lineRule="auto"/>
        <w:rPr>
          <w:rFonts w:ascii="Arial" w:hAnsi="Arial" w:cs="Arial"/>
          <w:sz w:val="26"/>
          <w:szCs w:val="26"/>
          <w:lang w:val="es"/>
        </w:rPr>
      </w:pPr>
    </w:p>
    <w:p w14:paraId="285DD9B7" w14:textId="1F1F8FB0" w:rsidR="00C04A2E" w:rsidRPr="00582EA9" w:rsidRDefault="008D3534" w:rsidP="00DD064B">
      <w:pPr>
        <w:pStyle w:val="corte4fondo"/>
        <w:numPr>
          <w:ilvl w:val="0"/>
          <w:numId w:val="2"/>
        </w:numPr>
        <w:autoSpaceDE w:val="0"/>
        <w:autoSpaceDN w:val="0"/>
        <w:adjustRightInd w:val="0"/>
        <w:ind w:left="0" w:right="51" w:hanging="426"/>
        <w:rPr>
          <w:sz w:val="26"/>
          <w:szCs w:val="26"/>
          <w:lang w:val="es"/>
        </w:rPr>
      </w:pPr>
      <w:r w:rsidRPr="00582EA9">
        <w:rPr>
          <w:b/>
          <w:bCs/>
          <w:sz w:val="26"/>
          <w:szCs w:val="26"/>
          <w:lang w:val="es"/>
        </w:rPr>
        <w:t>Apelación.</w:t>
      </w:r>
      <w:r w:rsidRPr="00582EA9">
        <w:rPr>
          <w:sz w:val="26"/>
          <w:szCs w:val="26"/>
          <w:lang w:val="es"/>
        </w:rPr>
        <w:t xml:space="preserve"> </w:t>
      </w:r>
      <w:r w:rsidR="00085769" w:rsidRPr="00582EA9">
        <w:rPr>
          <w:sz w:val="26"/>
          <w:szCs w:val="26"/>
          <w:lang w:val="es"/>
        </w:rPr>
        <w:t>En contra</w:t>
      </w:r>
      <w:r w:rsidR="00842B19">
        <w:rPr>
          <w:sz w:val="26"/>
          <w:szCs w:val="26"/>
          <w:lang w:val="es"/>
        </w:rPr>
        <w:t xml:space="preserve">, </w:t>
      </w:r>
      <w:r w:rsidR="006318E1" w:rsidRPr="00582EA9">
        <w:rPr>
          <w:sz w:val="26"/>
          <w:szCs w:val="26"/>
          <w:lang w:val="es"/>
        </w:rPr>
        <w:t xml:space="preserve">el actor promovió recurso de apelación, el cual se radicó con el número de toca 366/2021 </w:t>
      </w:r>
      <w:r w:rsidR="00842B19">
        <w:rPr>
          <w:sz w:val="26"/>
          <w:szCs w:val="26"/>
          <w:lang w:val="es"/>
        </w:rPr>
        <w:t xml:space="preserve">en la </w:t>
      </w:r>
      <w:r w:rsidR="00085769" w:rsidRPr="00582EA9">
        <w:rPr>
          <w:sz w:val="26"/>
          <w:szCs w:val="26"/>
          <w:lang w:val="es"/>
        </w:rPr>
        <w:t>Octava Sala del Supremo Tribunal de Justicia del Estado de Jalisco</w:t>
      </w:r>
      <w:r w:rsidR="00842B19">
        <w:rPr>
          <w:sz w:val="26"/>
          <w:szCs w:val="26"/>
          <w:lang w:val="es"/>
        </w:rPr>
        <w:t>, la cual, mediante</w:t>
      </w:r>
      <w:r w:rsidR="00842B19" w:rsidRPr="00582EA9">
        <w:rPr>
          <w:sz w:val="26"/>
          <w:szCs w:val="26"/>
          <w:lang w:val="es"/>
        </w:rPr>
        <w:t xml:space="preserve"> sentencia de trece de octubre de dos mil veintiuno, </w:t>
      </w:r>
      <w:r w:rsidR="00085769" w:rsidRPr="00582EA9">
        <w:rPr>
          <w:sz w:val="26"/>
          <w:szCs w:val="26"/>
          <w:lang w:val="es"/>
        </w:rPr>
        <w:t>confirmó la resolución</w:t>
      </w:r>
      <w:r w:rsidR="00842B19">
        <w:rPr>
          <w:sz w:val="26"/>
          <w:szCs w:val="26"/>
          <w:lang w:val="es"/>
        </w:rPr>
        <w:t xml:space="preserve"> impugnada</w:t>
      </w:r>
      <w:r w:rsidR="00085769" w:rsidRPr="00582EA9">
        <w:rPr>
          <w:sz w:val="26"/>
          <w:szCs w:val="26"/>
          <w:lang w:val="es"/>
        </w:rPr>
        <w:t>.</w:t>
      </w:r>
    </w:p>
    <w:p w14:paraId="33760FDB" w14:textId="77777777" w:rsidR="00C04A2E" w:rsidRPr="00582EA9" w:rsidRDefault="00C04A2E" w:rsidP="00DD064B">
      <w:pPr>
        <w:pStyle w:val="Prrafodelista"/>
        <w:spacing w:after="0" w:line="360" w:lineRule="auto"/>
        <w:rPr>
          <w:rFonts w:ascii="Arial" w:hAnsi="Arial" w:cs="Arial"/>
          <w:b/>
          <w:bCs/>
          <w:sz w:val="26"/>
          <w:szCs w:val="26"/>
          <w:lang w:val="es"/>
        </w:rPr>
      </w:pPr>
    </w:p>
    <w:p w14:paraId="1FF6F3CA" w14:textId="307D06DF" w:rsidR="008C28A3" w:rsidRPr="00FE3E38" w:rsidRDefault="00842B19" w:rsidP="0061491F">
      <w:pPr>
        <w:pStyle w:val="corte4fondo"/>
        <w:numPr>
          <w:ilvl w:val="0"/>
          <w:numId w:val="2"/>
        </w:numPr>
        <w:autoSpaceDE w:val="0"/>
        <w:autoSpaceDN w:val="0"/>
        <w:adjustRightInd w:val="0"/>
        <w:ind w:left="0" w:right="51" w:hanging="426"/>
        <w:rPr>
          <w:b/>
          <w:bCs/>
          <w:sz w:val="26"/>
          <w:szCs w:val="26"/>
        </w:rPr>
      </w:pPr>
      <w:r w:rsidRPr="00FE3E38">
        <w:rPr>
          <w:b/>
          <w:bCs/>
          <w:sz w:val="26"/>
          <w:szCs w:val="26"/>
          <w:lang w:val="es"/>
        </w:rPr>
        <w:t>Juicio</w:t>
      </w:r>
      <w:r w:rsidR="00212E40" w:rsidRPr="00FE3E38">
        <w:rPr>
          <w:b/>
          <w:bCs/>
          <w:sz w:val="26"/>
          <w:szCs w:val="26"/>
          <w:lang w:val="es"/>
        </w:rPr>
        <w:t xml:space="preserve"> de </w:t>
      </w:r>
      <w:r w:rsidR="00C731CF" w:rsidRPr="00FE3E38">
        <w:rPr>
          <w:b/>
          <w:bCs/>
          <w:sz w:val="26"/>
          <w:szCs w:val="26"/>
          <w:lang w:val="es"/>
        </w:rPr>
        <w:t>a</w:t>
      </w:r>
      <w:r w:rsidR="00212E40" w:rsidRPr="00FE3E38">
        <w:rPr>
          <w:b/>
          <w:bCs/>
          <w:sz w:val="26"/>
          <w:szCs w:val="26"/>
          <w:lang w:val="es"/>
        </w:rPr>
        <w:t>mparo directo.</w:t>
      </w:r>
      <w:r w:rsidR="00212E40" w:rsidRPr="00FE3E38">
        <w:rPr>
          <w:sz w:val="26"/>
          <w:szCs w:val="26"/>
          <w:lang w:val="es"/>
        </w:rPr>
        <w:t xml:space="preserve"> </w:t>
      </w:r>
      <w:r w:rsidR="00D44B0D" w:rsidRPr="00FE3E38">
        <w:rPr>
          <w:sz w:val="26"/>
          <w:szCs w:val="26"/>
          <w:lang w:val="es"/>
        </w:rPr>
        <w:t xml:space="preserve">Inconforme con la determinación </w:t>
      </w:r>
      <w:r w:rsidR="00FE3E38" w:rsidRPr="00FE3E38">
        <w:rPr>
          <w:sz w:val="26"/>
          <w:szCs w:val="26"/>
          <w:lang w:val="es"/>
        </w:rPr>
        <w:t xml:space="preserve">anterior, </w:t>
      </w:r>
      <w:r w:rsidR="00D44B0D" w:rsidRPr="00FE3E38">
        <w:rPr>
          <w:sz w:val="26"/>
          <w:szCs w:val="26"/>
          <w:lang w:val="es"/>
        </w:rPr>
        <w:t xml:space="preserve">el cinco de noviembre de dos mil veintiuno, </w:t>
      </w:r>
      <w:r w:rsidR="009329E9">
        <w:rPr>
          <w:color w:val="auto"/>
          <w:sz w:val="26"/>
          <w:szCs w:val="26"/>
          <w:lang w:val="es"/>
        </w:rPr>
        <w:t>**********</w:t>
      </w:r>
      <w:r w:rsidR="008D3534" w:rsidRPr="00FE3E38">
        <w:rPr>
          <w:sz w:val="26"/>
          <w:szCs w:val="26"/>
          <w:lang w:val="es"/>
        </w:rPr>
        <w:t xml:space="preserve">, por conducto de sus representantes legales, </w:t>
      </w:r>
      <w:r w:rsidR="00FE3E38" w:rsidRPr="00FE3E38">
        <w:rPr>
          <w:sz w:val="26"/>
          <w:szCs w:val="26"/>
          <w:lang w:val="es"/>
        </w:rPr>
        <w:t xml:space="preserve">promovió </w:t>
      </w:r>
      <w:r w:rsidR="00C731CF" w:rsidRPr="00FE3E38">
        <w:rPr>
          <w:sz w:val="26"/>
          <w:szCs w:val="26"/>
          <w:lang w:val="es"/>
        </w:rPr>
        <w:t>demanda de amparo directo</w:t>
      </w:r>
      <w:r w:rsidR="003D15BD" w:rsidRPr="00FE3E38">
        <w:rPr>
          <w:sz w:val="26"/>
          <w:szCs w:val="26"/>
          <w:lang w:val="es"/>
        </w:rPr>
        <w:t>, la cual</w:t>
      </w:r>
      <w:r w:rsidR="00B91385">
        <w:rPr>
          <w:sz w:val="26"/>
          <w:szCs w:val="26"/>
          <w:lang w:val="es"/>
        </w:rPr>
        <w:t>,</w:t>
      </w:r>
      <w:r w:rsidR="003D15BD" w:rsidRPr="00FE3E38">
        <w:rPr>
          <w:sz w:val="26"/>
          <w:szCs w:val="26"/>
          <w:lang w:val="es"/>
        </w:rPr>
        <w:t xml:space="preserve"> por</w:t>
      </w:r>
      <w:r w:rsidR="00C04A2E" w:rsidRPr="00FE3E38">
        <w:rPr>
          <w:sz w:val="26"/>
          <w:szCs w:val="26"/>
          <w:lang w:val="es"/>
        </w:rPr>
        <w:t xml:space="preserve"> cuestión de turno</w:t>
      </w:r>
      <w:r w:rsidR="00FE3E38" w:rsidRPr="00FE3E38">
        <w:rPr>
          <w:sz w:val="26"/>
          <w:szCs w:val="26"/>
          <w:lang w:val="es"/>
        </w:rPr>
        <w:t>,</w:t>
      </w:r>
      <w:r w:rsidR="00C04A2E" w:rsidRPr="00FE3E38">
        <w:rPr>
          <w:sz w:val="26"/>
          <w:szCs w:val="26"/>
          <w:lang w:val="es"/>
        </w:rPr>
        <w:t xml:space="preserve"> correspondió conocer al Tercer Tribunal Colegiado en Materia Civil del Tercer Circuito</w:t>
      </w:r>
      <w:r w:rsidR="00FE3E38" w:rsidRPr="00FE3E38">
        <w:rPr>
          <w:sz w:val="26"/>
          <w:szCs w:val="26"/>
          <w:lang w:val="es"/>
        </w:rPr>
        <w:t xml:space="preserve">, en el que se </w:t>
      </w:r>
      <w:r w:rsidR="00C04A2E" w:rsidRPr="00FE3E38">
        <w:rPr>
          <w:sz w:val="26"/>
          <w:szCs w:val="26"/>
          <w:lang w:val="es"/>
        </w:rPr>
        <w:t xml:space="preserve">radicó con el número de expediente </w:t>
      </w:r>
      <w:r w:rsidR="00C04A2E" w:rsidRPr="00FE3E38">
        <w:rPr>
          <w:b/>
          <w:bCs/>
          <w:sz w:val="26"/>
          <w:szCs w:val="26"/>
          <w:lang w:val="es"/>
        </w:rPr>
        <w:t>A.D. 588/2021</w:t>
      </w:r>
      <w:r w:rsidR="00C04A2E" w:rsidRPr="00FE3E38">
        <w:rPr>
          <w:sz w:val="26"/>
          <w:szCs w:val="26"/>
          <w:lang w:val="es"/>
        </w:rPr>
        <w:t>.</w:t>
      </w:r>
      <w:r w:rsidR="00FE3E38" w:rsidRPr="00FE3E38">
        <w:rPr>
          <w:sz w:val="26"/>
          <w:szCs w:val="26"/>
          <w:lang w:val="es"/>
        </w:rPr>
        <w:t xml:space="preserve">  </w:t>
      </w:r>
    </w:p>
    <w:p w14:paraId="708A0C1A" w14:textId="77777777" w:rsidR="00FE3E38" w:rsidRPr="00FE3E38" w:rsidRDefault="00FE3E38" w:rsidP="00FE3E38">
      <w:pPr>
        <w:pStyle w:val="corte4fondo"/>
        <w:autoSpaceDE w:val="0"/>
        <w:autoSpaceDN w:val="0"/>
        <w:adjustRightInd w:val="0"/>
        <w:ind w:right="51" w:firstLine="0"/>
        <w:rPr>
          <w:b/>
          <w:bCs/>
          <w:sz w:val="26"/>
          <w:szCs w:val="26"/>
        </w:rPr>
      </w:pPr>
    </w:p>
    <w:p w14:paraId="7F606B05" w14:textId="49ABAA17" w:rsidR="001C0196" w:rsidRPr="00582EA9" w:rsidRDefault="00B91385" w:rsidP="00DD064B">
      <w:pPr>
        <w:pStyle w:val="corte4fondo"/>
        <w:numPr>
          <w:ilvl w:val="0"/>
          <w:numId w:val="2"/>
        </w:numPr>
        <w:autoSpaceDE w:val="0"/>
        <w:autoSpaceDN w:val="0"/>
        <w:adjustRightInd w:val="0"/>
        <w:ind w:left="0" w:right="51" w:hanging="426"/>
        <w:rPr>
          <w:sz w:val="26"/>
          <w:szCs w:val="26"/>
          <w:lang w:val="es"/>
        </w:rPr>
      </w:pPr>
      <w:r>
        <w:rPr>
          <w:sz w:val="26"/>
          <w:szCs w:val="26"/>
        </w:rPr>
        <w:t>Seguido el trámite, e</w:t>
      </w:r>
      <w:r w:rsidRPr="00582EA9">
        <w:rPr>
          <w:sz w:val="26"/>
          <w:szCs w:val="26"/>
        </w:rPr>
        <w:t xml:space="preserve">n sesión de dos de junio de dos mil veintidós, el </w:t>
      </w:r>
      <w:r>
        <w:rPr>
          <w:sz w:val="26"/>
          <w:szCs w:val="26"/>
        </w:rPr>
        <w:t>tribunal colegiado</w:t>
      </w:r>
      <w:r w:rsidRPr="00582EA9">
        <w:rPr>
          <w:sz w:val="26"/>
          <w:szCs w:val="26"/>
        </w:rPr>
        <w:t xml:space="preserve"> </w:t>
      </w:r>
      <w:r w:rsidR="005E24C3" w:rsidRPr="00582EA9">
        <w:rPr>
          <w:sz w:val="26"/>
          <w:szCs w:val="26"/>
        </w:rPr>
        <w:t>negó</w:t>
      </w:r>
      <w:r w:rsidR="00C04A2E" w:rsidRPr="00582EA9">
        <w:rPr>
          <w:sz w:val="26"/>
          <w:szCs w:val="26"/>
        </w:rPr>
        <w:t xml:space="preserve"> el amparo y protección de la Justicia Federal, </w:t>
      </w:r>
      <w:r w:rsidR="005E24C3" w:rsidRPr="00582EA9">
        <w:rPr>
          <w:sz w:val="26"/>
          <w:szCs w:val="26"/>
        </w:rPr>
        <w:t>por</w:t>
      </w:r>
      <w:r w:rsidR="00C04A2E" w:rsidRPr="00582EA9">
        <w:rPr>
          <w:sz w:val="26"/>
          <w:szCs w:val="26"/>
        </w:rPr>
        <w:t xml:space="preserve"> las consideraciones</w:t>
      </w:r>
      <w:r w:rsidR="00C775ED">
        <w:rPr>
          <w:sz w:val="26"/>
          <w:szCs w:val="26"/>
        </w:rPr>
        <w:t xml:space="preserve"> </w:t>
      </w:r>
      <w:r w:rsidR="00C04A2E" w:rsidRPr="00582EA9">
        <w:rPr>
          <w:sz w:val="26"/>
          <w:szCs w:val="26"/>
        </w:rPr>
        <w:t xml:space="preserve">siguientes: </w:t>
      </w:r>
    </w:p>
    <w:p w14:paraId="77F8B0DD" w14:textId="77777777" w:rsidR="0047474E" w:rsidRPr="00582EA9" w:rsidRDefault="0047474E" w:rsidP="00973227">
      <w:pPr>
        <w:spacing w:after="0" w:line="240" w:lineRule="auto"/>
      </w:pPr>
    </w:p>
    <w:p w14:paraId="769F3393" w14:textId="014380F8" w:rsidR="00FC679C" w:rsidRDefault="00FC679C" w:rsidP="00973227">
      <w:pPr>
        <w:pStyle w:val="corte4fondo"/>
        <w:autoSpaceDE w:val="0"/>
        <w:autoSpaceDN w:val="0"/>
        <w:adjustRightInd w:val="0"/>
        <w:spacing w:line="240" w:lineRule="auto"/>
        <w:ind w:left="567" w:right="618" w:firstLine="0"/>
        <w:rPr>
          <w:sz w:val="22"/>
          <w:szCs w:val="22"/>
        </w:rPr>
      </w:pPr>
      <w:bookmarkStart w:id="3" w:name="_Hlk119332469"/>
      <w:r>
        <w:rPr>
          <w:sz w:val="22"/>
          <w:szCs w:val="22"/>
        </w:rPr>
        <w:t xml:space="preserve">Ahora bien, contrario de lo pretendido por la peticionaria del amparo este tribunal estima, en coincidencia sustancial con el juez y con la sala responsable, que por la propia naturaleza de la prescripción adquisitiva, es indispensable que en la fecha en que se ejerza la acción se posea el bien, ya sea en forma originaria o derivada, pues aunque es posible que se prive de él al poseedor, </w:t>
      </w:r>
      <w:r>
        <w:rPr>
          <w:sz w:val="22"/>
          <w:szCs w:val="22"/>
        </w:rPr>
        <w:lastRenderedPageBreak/>
        <w:t xml:space="preserve">de todas maneras está en aptitud de promover la usucapión en el caso de que lo recupere antes de que transcurra más de un año, ya que de no ser así se habrá interrumpido la prescripción con la consecuente pérdida de todo el tiempo transcurrido. </w:t>
      </w:r>
    </w:p>
    <w:p w14:paraId="15B75268" w14:textId="34E12EFC" w:rsidR="00FC679C" w:rsidRDefault="00FC679C" w:rsidP="00973227">
      <w:pPr>
        <w:pStyle w:val="corte4fondo"/>
        <w:autoSpaceDE w:val="0"/>
        <w:autoSpaceDN w:val="0"/>
        <w:adjustRightInd w:val="0"/>
        <w:spacing w:line="240" w:lineRule="auto"/>
        <w:ind w:left="567" w:right="618" w:firstLine="0"/>
        <w:rPr>
          <w:sz w:val="22"/>
          <w:szCs w:val="22"/>
        </w:rPr>
      </w:pPr>
    </w:p>
    <w:p w14:paraId="3DD4384D" w14:textId="0695FC5F" w:rsidR="00FC679C" w:rsidRDefault="00FC679C" w:rsidP="00973227">
      <w:pPr>
        <w:pStyle w:val="corte4fondo"/>
        <w:autoSpaceDE w:val="0"/>
        <w:autoSpaceDN w:val="0"/>
        <w:adjustRightInd w:val="0"/>
        <w:spacing w:line="240" w:lineRule="auto"/>
        <w:ind w:left="567" w:right="618" w:firstLine="0"/>
        <w:rPr>
          <w:sz w:val="22"/>
          <w:szCs w:val="22"/>
        </w:rPr>
      </w:pPr>
      <w:r>
        <w:rPr>
          <w:sz w:val="22"/>
          <w:szCs w:val="22"/>
        </w:rPr>
        <w:t xml:space="preserve">En realidad ese es el sentido que debe darse a lo previsto en el artículo 895, fracción I, del Código Civil del Estado de Jalisco y no el que pretende la quejosa, pues en él simplemente se establece un motivo que interrumpe la prescripción, pero no un derecho en favor del poseedor que ha perdido la posesión del bien a ejercer la acción respectiva, cuando antes de ello satisfizo </w:t>
      </w:r>
      <w:r w:rsidR="004B077E">
        <w:rPr>
          <w:sz w:val="22"/>
          <w:szCs w:val="22"/>
        </w:rPr>
        <w:t xml:space="preserve">todos los requisitos exigidos por la ley para que operara la usucapión, siempre que demande dentro del plazo de un año siguiente a la desposesión. </w:t>
      </w:r>
    </w:p>
    <w:p w14:paraId="42FF87FA" w14:textId="601055E3" w:rsidR="004B077E" w:rsidRDefault="004B077E" w:rsidP="00973227">
      <w:pPr>
        <w:pStyle w:val="corte4fondo"/>
        <w:autoSpaceDE w:val="0"/>
        <w:autoSpaceDN w:val="0"/>
        <w:adjustRightInd w:val="0"/>
        <w:spacing w:line="240" w:lineRule="auto"/>
        <w:ind w:left="567" w:right="618" w:firstLine="0"/>
        <w:rPr>
          <w:sz w:val="22"/>
          <w:szCs w:val="22"/>
        </w:rPr>
      </w:pPr>
    </w:p>
    <w:p w14:paraId="6DBBDE06" w14:textId="51771AF5" w:rsidR="004B077E" w:rsidRDefault="004B077E" w:rsidP="00973227">
      <w:pPr>
        <w:pStyle w:val="corte4fondo"/>
        <w:autoSpaceDE w:val="0"/>
        <w:autoSpaceDN w:val="0"/>
        <w:adjustRightInd w:val="0"/>
        <w:spacing w:line="240" w:lineRule="auto"/>
        <w:ind w:left="567" w:right="618" w:firstLine="0"/>
        <w:rPr>
          <w:sz w:val="22"/>
          <w:szCs w:val="22"/>
        </w:rPr>
      </w:pPr>
      <w:r>
        <w:rPr>
          <w:sz w:val="22"/>
          <w:szCs w:val="22"/>
        </w:rPr>
        <w:t>Estimar que puede demandarse la prescripción sin tener el poder de hecho sobre el bien, implicaría, además, dar a la sentencia estimatoria un efecto que no le es propio, pues implicaría condenar al demandado que aparece como propietario en el Registro Público de la Propiedad, a restituir el inmueble a la parte actora, lo que es propio de un interdicto o de la acción reivindicatoria</w:t>
      </w:r>
      <w:r w:rsidR="00943635">
        <w:rPr>
          <w:sz w:val="22"/>
          <w:szCs w:val="22"/>
        </w:rPr>
        <w:t xml:space="preserve">. Incluso, cabe preguntarse ¿Qué pasaría si la desposesión no previno del propietario sino de diversa persona y, por ende, aquél no tiene en su poder el bien? Una posible respuesta es que tendría que promoverse un interdicto en contra de ese tercero, para obtener la restitución del bien, antes de que transcurra un año, para estar en aptitud de demandar la usucapión, ya que, de otra forma, la prescripción se habría interrumpido en términos del artículo 895 transcrito, volviendo inútil el tiempo transcurrido apto para que opere aquélla. </w:t>
      </w:r>
    </w:p>
    <w:p w14:paraId="615209BC" w14:textId="234C5E3F" w:rsidR="00943635" w:rsidRDefault="00943635" w:rsidP="00973227">
      <w:pPr>
        <w:pStyle w:val="corte4fondo"/>
        <w:autoSpaceDE w:val="0"/>
        <w:autoSpaceDN w:val="0"/>
        <w:adjustRightInd w:val="0"/>
        <w:spacing w:line="240" w:lineRule="auto"/>
        <w:ind w:left="567" w:right="618" w:firstLine="0"/>
        <w:rPr>
          <w:sz w:val="22"/>
          <w:szCs w:val="22"/>
        </w:rPr>
      </w:pPr>
    </w:p>
    <w:p w14:paraId="43C84E69" w14:textId="6D2A0CDD" w:rsidR="00943635" w:rsidRDefault="00101F20" w:rsidP="00973227">
      <w:pPr>
        <w:pStyle w:val="corte4fondo"/>
        <w:autoSpaceDE w:val="0"/>
        <w:autoSpaceDN w:val="0"/>
        <w:adjustRightInd w:val="0"/>
        <w:spacing w:line="240" w:lineRule="auto"/>
        <w:ind w:left="567" w:right="618" w:firstLine="0"/>
        <w:rPr>
          <w:sz w:val="22"/>
          <w:szCs w:val="22"/>
        </w:rPr>
      </w:pPr>
      <w:r>
        <w:rPr>
          <w:sz w:val="22"/>
          <w:szCs w:val="22"/>
        </w:rPr>
        <w:t>[…]</w:t>
      </w:r>
    </w:p>
    <w:p w14:paraId="013C60F1" w14:textId="045FAB56" w:rsidR="00101F20" w:rsidRDefault="00101F20" w:rsidP="00973227">
      <w:pPr>
        <w:pStyle w:val="corte4fondo"/>
        <w:autoSpaceDE w:val="0"/>
        <w:autoSpaceDN w:val="0"/>
        <w:adjustRightInd w:val="0"/>
        <w:spacing w:line="240" w:lineRule="auto"/>
        <w:ind w:left="567" w:right="618" w:firstLine="0"/>
        <w:rPr>
          <w:sz w:val="22"/>
          <w:szCs w:val="22"/>
        </w:rPr>
      </w:pPr>
    </w:p>
    <w:p w14:paraId="653CB50B" w14:textId="72CD8F2A" w:rsidR="00101F20" w:rsidRDefault="00101F20" w:rsidP="00973227">
      <w:pPr>
        <w:pStyle w:val="corte4fondo"/>
        <w:autoSpaceDE w:val="0"/>
        <w:autoSpaceDN w:val="0"/>
        <w:adjustRightInd w:val="0"/>
        <w:spacing w:line="240" w:lineRule="auto"/>
        <w:ind w:left="567" w:right="618" w:firstLine="0"/>
        <w:rPr>
          <w:sz w:val="22"/>
          <w:szCs w:val="22"/>
        </w:rPr>
      </w:pPr>
      <w:r>
        <w:rPr>
          <w:sz w:val="22"/>
          <w:szCs w:val="22"/>
        </w:rPr>
        <w:t xml:space="preserve">Por tanto, el que la devolución de las tres hectáreas haya provenido del cumplimiento de un fallo </w:t>
      </w:r>
      <w:r w:rsidR="00C14429">
        <w:rPr>
          <w:sz w:val="22"/>
          <w:szCs w:val="22"/>
        </w:rPr>
        <w:t>reivindicatorio</w:t>
      </w:r>
      <w:r>
        <w:rPr>
          <w:sz w:val="22"/>
          <w:szCs w:val="22"/>
        </w:rPr>
        <w:t>, tampoco g</w:t>
      </w:r>
      <w:r w:rsidR="00C14429">
        <w:rPr>
          <w:sz w:val="22"/>
          <w:szCs w:val="22"/>
        </w:rPr>
        <w:t xml:space="preserve">eneraría excepción alguna en favor de la ahora quejosa de tener la posesión para estar en aptitud legal de promover el juicio de prescripción, máxime que el artículo 877, fracción VI, del código civil local, prevé que la posesión se pierde por reivindicación del </w:t>
      </w:r>
      <w:r w:rsidR="005C31DC">
        <w:rPr>
          <w:sz w:val="22"/>
          <w:szCs w:val="22"/>
        </w:rPr>
        <w:t xml:space="preserve">propietario, sin que se inadvierta que en la fracción V de ese artículo, también se prescribe, como otra forma de perder la posesión, el despojo si la posesión del despojante dura más de un año, pues esto quiere decir que la posesión no se </w:t>
      </w:r>
      <w:r w:rsidR="003D00F1">
        <w:rPr>
          <w:sz w:val="22"/>
          <w:szCs w:val="22"/>
        </w:rPr>
        <w:t>pierde si la desposesión dura menos de un año</w:t>
      </w:r>
      <w:r w:rsidR="00167970">
        <w:rPr>
          <w:sz w:val="22"/>
          <w:szCs w:val="22"/>
        </w:rPr>
        <w:t>, lo cual guarda congruencia con lo prescrito en el artículo 895, fracción I, ya comentado, relativo a que la usucapión se interrumpe si el poseedor es privado de la posesión del bien por más de un año; esto es, si dura menos, ni se pierde la posesión en el primer caso, ni se interrumpe, en el segundo, pero en ambos es necesario que se recu</w:t>
      </w:r>
      <w:r w:rsidR="00B860CE">
        <w:rPr>
          <w:sz w:val="22"/>
          <w:szCs w:val="22"/>
        </w:rPr>
        <w:t xml:space="preserve">pere. </w:t>
      </w:r>
    </w:p>
    <w:p w14:paraId="52FA455A" w14:textId="2DACC50C" w:rsidR="00B860CE" w:rsidRDefault="00B860CE" w:rsidP="00973227">
      <w:pPr>
        <w:pStyle w:val="corte4fondo"/>
        <w:autoSpaceDE w:val="0"/>
        <w:autoSpaceDN w:val="0"/>
        <w:adjustRightInd w:val="0"/>
        <w:spacing w:line="240" w:lineRule="auto"/>
        <w:ind w:left="567" w:right="618" w:firstLine="0"/>
        <w:rPr>
          <w:sz w:val="22"/>
          <w:szCs w:val="22"/>
        </w:rPr>
      </w:pPr>
      <w:r>
        <w:rPr>
          <w:sz w:val="22"/>
          <w:szCs w:val="22"/>
        </w:rPr>
        <w:t>[…]</w:t>
      </w:r>
    </w:p>
    <w:p w14:paraId="5810285D" w14:textId="7EE94ACD" w:rsidR="00B860CE" w:rsidRDefault="00B860CE" w:rsidP="00973227">
      <w:pPr>
        <w:pStyle w:val="corte4fondo"/>
        <w:autoSpaceDE w:val="0"/>
        <w:autoSpaceDN w:val="0"/>
        <w:adjustRightInd w:val="0"/>
        <w:spacing w:line="240" w:lineRule="auto"/>
        <w:ind w:left="567" w:right="618" w:firstLine="0"/>
        <w:rPr>
          <w:sz w:val="22"/>
          <w:szCs w:val="22"/>
        </w:rPr>
      </w:pPr>
    </w:p>
    <w:p w14:paraId="56E7A490" w14:textId="32E346FF" w:rsidR="00B860CE" w:rsidRDefault="00B860CE" w:rsidP="00973227">
      <w:pPr>
        <w:pStyle w:val="corte4fondo"/>
        <w:autoSpaceDE w:val="0"/>
        <w:autoSpaceDN w:val="0"/>
        <w:adjustRightInd w:val="0"/>
        <w:spacing w:line="240" w:lineRule="auto"/>
        <w:ind w:left="567" w:right="618" w:firstLine="0"/>
        <w:rPr>
          <w:sz w:val="22"/>
          <w:szCs w:val="22"/>
        </w:rPr>
      </w:pPr>
      <w:r>
        <w:rPr>
          <w:sz w:val="22"/>
          <w:szCs w:val="22"/>
        </w:rPr>
        <w:t xml:space="preserve">Ahora bien, además de las consideraciones anteriores, el hecho de que la posesión necesaria para prescribir deba ser actual se corrobora de la propia naturaleza de la figura jurídica de la usucapión. </w:t>
      </w:r>
    </w:p>
    <w:p w14:paraId="54277DE0" w14:textId="0A14E108" w:rsidR="00B860CE" w:rsidRDefault="00B860CE" w:rsidP="00973227">
      <w:pPr>
        <w:pStyle w:val="corte4fondo"/>
        <w:autoSpaceDE w:val="0"/>
        <w:autoSpaceDN w:val="0"/>
        <w:adjustRightInd w:val="0"/>
        <w:spacing w:line="240" w:lineRule="auto"/>
        <w:ind w:left="567" w:right="618" w:firstLine="0"/>
        <w:rPr>
          <w:sz w:val="22"/>
          <w:szCs w:val="22"/>
        </w:rPr>
      </w:pPr>
    </w:p>
    <w:p w14:paraId="5E099D89" w14:textId="1E7750AC" w:rsidR="00B860CE" w:rsidRDefault="00B860CE" w:rsidP="00973227">
      <w:pPr>
        <w:pStyle w:val="corte4fondo"/>
        <w:autoSpaceDE w:val="0"/>
        <w:autoSpaceDN w:val="0"/>
        <w:adjustRightInd w:val="0"/>
        <w:spacing w:line="240" w:lineRule="auto"/>
        <w:ind w:left="567" w:right="618" w:firstLine="0"/>
        <w:rPr>
          <w:sz w:val="22"/>
          <w:szCs w:val="22"/>
        </w:rPr>
      </w:pPr>
      <w:r>
        <w:rPr>
          <w:sz w:val="22"/>
          <w:szCs w:val="22"/>
        </w:rPr>
        <w:t xml:space="preserve">Así es, la usucapión constituye la declaración de que el poseedor de un bien ha pasado de ser poseedor calificado a propietario con dominio pleno del bien que prescribe positivamente en su favor; esto implica que la prescripción adquisitiva consolida un hecho jurídico como la posesión calificada y lo dota de seguridad jurídica transformándolo en un derecho real de propiedad. </w:t>
      </w:r>
    </w:p>
    <w:p w14:paraId="625E9725" w14:textId="61D95D47" w:rsidR="00C37F7C" w:rsidRDefault="00C37F7C" w:rsidP="00973227">
      <w:pPr>
        <w:pStyle w:val="corte4fondo"/>
        <w:autoSpaceDE w:val="0"/>
        <w:autoSpaceDN w:val="0"/>
        <w:adjustRightInd w:val="0"/>
        <w:spacing w:line="240" w:lineRule="auto"/>
        <w:ind w:left="567" w:right="618" w:firstLine="0"/>
        <w:rPr>
          <w:sz w:val="22"/>
          <w:szCs w:val="22"/>
        </w:rPr>
      </w:pPr>
    </w:p>
    <w:p w14:paraId="6ADC49C7" w14:textId="53CA464D" w:rsidR="00C37F7C" w:rsidRDefault="00C37F7C" w:rsidP="00973227">
      <w:pPr>
        <w:pStyle w:val="corte4fondo"/>
        <w:autoSpaceDE w:val="0"/>
        <w:autoSpaceDN w:val="0"/>
        <w:adjustRightInd w:val="0"/>
        <w:spacing w:line="240" w:lineRule="auto"/>
        <w:ind w:left="567" w:right="618" w:firstLine="0"/>
        <w:rPr>
          <w:sz w:val="22"/>
          <w:szCs w:val="22"/>
        </w:rPr>
      </w:pPr>
      <w:r>
        <w:rPr>
          <w:sz w:val="22"/>
          <w:szCs w:val="22"/>
        </w:rPr>
        <w:t xml:space="preserve">De esa manera, lo que en realidad opera con la prescripción adquisitiva es un tránsito de un estado de hecho, que debe ser actual precisamente porque se </w:t>
      </w:r>
      <w:r>
        <w:rPr>
          <w:sz w:val="22"/>
          <w:szCs w:val="22"/>
        </w:rPr>
        <w:lastRenderedPageBreak/>
        <w:t xml:space="preserve">trata de una transición, a una consolidación en el poseedor de la propiedad del bien materia de la usucapión; y es justamente una transición o paso de un estado a otro el que exige que la posesión sea actual, pues lo que se pretende con la figura de trato es dar certeza jurídica a una situación de hecho existente y calificada, que obviamente tiene que ser actual en el momento en que se exige judicialmente la declaratoria de prescripción positiva. </w:t>
      </w:r>
    </w:p>
    <w:p w14:paraId="11F7CB25" w14:textId="6A3915BE" w:rsidR="00D028E7" w:rsidRDefault="00D028E7" w:rsidP="00973227">
      <w:pPr>
        <w:pStyle w:val="corte4fondo"/>
        <w:autoSpaceDE w:val="0"/>
        <w:autoSpaceDN w:val="0"/>
        <w:adjustRightInd w:val="0"/>
        <w:spacing w:line="240" w:lineRule="auto"/>
        <w:ind w:left="567" w:right="618" w:firstLine="0"/>
        <w:rPr>
          <w:sz w:val="22"/>
          <w:szCs w:val="22"/>
        </w:rPr>
      </w:pPr>
    </w:p>
    <w:p w14:paraId="2B0408EB" w14:textId="66E8818B" w:rsidR="00D028E7" w:rsidRDefault="00D028E7" w:rsidP="00973227">
      <w:pPr>
        <w:pStyle w:val="corte4fondo"/>
        <w:autoSpaceDE w:val="0"/>
        <w:autoSpaceDN w:val="0"/>
        <w:adjustRightInd w:val="0"/>
        <w:spacing w:line="240" w:lineRule="auto"/>
        <w:ind w:left="567" w:right="618" w:firstLine="0"/>
        <w:rPr>
          <w:sz w:val="22"/>
          <w:szCs w:val="22"/>
        </w:rPr>
      </w:pPr>
      <w:r>
        <w:rPr>
          <w:sz w:val="22"/>
          <w:szCs w:val="22"/>
        </w:rPr>
        <w:t xml:space="preserve">Como ya se dijo, esa premisa debe tomarse en cuenta para interpretar el artículo 895, fracción I, del código Civil del Estado de Jalisco, en el que la parte quejosa basa en lo sustancial sus conceptos de violación relacionados con le tema, pues no puede dársele el sentido que pretenden, ya que se desnaturalizaría la esencia del propósito de la propia acción de usucapión. </w:t>
      </w:r>
    </w:p>
    <w:p w14:paraId="00BEA497" w14:textId="2CBCE855" w:rsidR="00D028E7" w:rsidRDefault="00D028E7" w:rsidP="00973227">
      <w:pPr>
        <w:pStyle w:val="corte4fondo"/>
        <w:autoSpaceDE w:val="0"/>
        <w:autoSpaceDN w:val="0"/>
        <w:adjustRightInd w:val="0"/>
        <w:spacing w:line="240" w:lineRule="auto"/>
        <w:ind w:left="567" w:right="618" w:firstLine="0"/>
        <w:rPr>
          <w:sz w:val="22"/>
          <w:szCs w:val="22"/>
        </w:rPr>
      </w:pPr>
    </w:p>
    <w:p w14:paraId="6629D68D" w14:textId="056384C9" w:rsidR="00D028E7" w:rsidRDefault="00D028E7" w:rsidP="00973227">
      <w:pPr>
        <w:pStyle w:val="corte4fondo"/>
        <w:autoSpaceDE w:val="0"/>
        <w:autoSpaceDN w:val="0"/>
        <w:adjustRightInd w:val="0"/>
        <w:spacing w:line="240" w:lineRule="auto"/>
        <w:ind w:left="567" w:right="618" w:firstLine="0"/>
        <w:rPr>
          <w:sz w:val="22"/>
          <w:szCs w:val="22"/>
        </w:rPr>
      </w:pPr>
      <w:r>
        <w:rPr>
          <w:sz w:val="22"/>
          <w:szCs w:val="22"/>
        </w:rPr>
        <w:t xml:space="preserve">En cambio, ese precepto, se insiste, solo supone que si la posesión se recupera dentro del año siguiente al en que por alguna razón se perdió, entonces el tiempo transcurrido antes de la pérdida de la posesión no queda inutilizado, sino que puede contabilizarse para efectos de la usucapión </w:t>
      </w:r>
      <w:r w:rsidR="00FD34AF">
        <w:rPr>
          <w:sz w:val="22"/>
          <w:szCs w:val="22"/>
        </w:rPr>
        <w:t xml:space="preserve">si es que sus requisitos de procedencia se conjugan en el futuro, ya cuando el poseedor con la posesión recuperada, intente la declaratoria de usucapión a su favor. </w:t>
      </w:r>
    </w:p>
    <w:p w14:paraId="55E9D82D" w14:textId="0717294B" w:rsidR="00BA5AD9" w:rsidRDefault="00BA5AD9" w:rsidP="00973227">
      <w:pPr>
        <w:pStyle w:val="corte4fondo"/>
        <w:autoSpaceDE w:val="0"/>
        <w:autoSpaceDN w:val="0"/>
        <w:adjustRightInd w:val="0"/>
        <w:spacing w:line="240" w:lineRule="auto"/>
        <w:ind w:left="567" w:right="618" w:firstLine="0"/>
        <w:rPr>
          <w:sz w:val="22"/>
          <w:szCs w:val="22"/>
        </w:rPr>
      </w:pPr>
    </w:p>
    <w:p w14:paraId="1E97C7CA" w14:textId="023DC969" w:rsidR="00BA5AD9" w:rsidRDefault="00BA5AD9" w:rsidP="00973227">
      <w:pPr>
        <w:pStyle w:val="corte4fondo"/>
        <w:autoSpaceDE w:val="0"/>
        <w:autoSpaceDN w:val="0"/>
        <w:adjustRightInd w:val="0"/>
        <w:spacing w:line="240" w:lineRule="auto"/>
        <w:ind w:left="567" w:right="618" w:firstLine="0"/>
        <w:rPr>
          <w:sz w:val="22"/>
          <w:szCs w:val="22"/>
        </w:rPr>
      </w:pPr>
      <w:r>
        <w:rPr>
          <w:sz w:val="22"/>
          <w:szCs w:val="22"/>
        </w:rPr>
        <w:t>Empero, el precepto no significa que la prescripción positiva pueda intentarse sin que se detente una posesión calificada actual pues la ley no lo prevé de esa manera.</w:t>
      </w:r>
      <w:bookmarkEnd w:id="3"/>
      <w:r>
        <w:rPr>
          <w:sz w:val="22"/>
          <w:szCs w:val="22"/>
        </w:rPr>
        <w:t xml:space="preserve"> </w:t>
      </w:r>
    </w:p>
    <w:p w14:paraId="176473F3" w14:textId="03C0EA9B" w:rsidR="00655AAE" w:rsidRDefault="00655AAE" w:rsidP="00973227">
      <w:pPr>
        <w:pStyle w:val="corte4fondo"/>
        <w:autoSpaceDE w:val="0"/>
        <w:autoSpaceDN w:val="0"/>
        <w:adjustRightInd w:val="0"/>
        <w:spacing w:line="240" w:lineRule="auto"/>
        <w:ind w:left="567" w:right="618" w:firstLine="0"/>
        <w:rPr>
          <w:sz w:val="22"/>
          <w:szCs w:val="22"/>
        </w:rPr>
      </w:pPr>
    </w:p>
    <w:p w14:paraId="1AF4DEB4" w14:textId="42560593" w:rsidR="00655AAE" w:rsidRDefault="00655AAE" w:rsidP="00973227">
      <w:pPr>
        <w:pStyle w:val="corte4fondo"/>
        <w:autoSpaceDE w:val="0"/>
        <w:autoSpaceDN w:val="0"/>
        <w:adjustRightInd w:val="0"/>
        <w:spacing w:line="240" w:lineRule="auto"/>
        <w:ind w:left="567" w:right="618" w:firstLine="0"/>
        <w:rPr>
          <w:sz w:val="22"/>
          <w:szCs w:val="22"/>
        </w:rPr>
      </w:pPr>
      <w:r w:rsidRPr="00655AAE">
        <w:rPr>
          <w:sz w:val="22"/>
          <w:szCs w:val="22"/>
        </w:rPr>
        <w:t xml:space="preserve">Por las razones transcritas, el tribunal colegiado indicó que no comparte la tesis aislada III.2o.A.68 A del Segundo Tribunal Colegiado en Materia Administrativa del Tercer Circuito citada por la parte quejosa para fortalecer sus argumentos, por lo que ordenó la denuncia de contradicción de criterios que nos ocupa.  </w:t>
      </w:r>
    </w:p>
    <w:p w14:paraId="29695A5A" w14:textId="77777777" w:rsidR="007047EB" w:rsidRPr="0088600B" w:rsidRDefault="007047EB" w:rsidP="00655AAE">
      <w:pPr>
        <w:pStyle w:val="corte4fondo"/>
        <w:autoSpaceDE w:val="0"/>
        <w:autoSpaceDN w:val="0"/>
        <w:adjustRightInd w:val="0"/>
        <w:spacing w:line="240" w:lineRule="auto"/>
        <w:ind w:left="567" w:right="618" w:firstLine="0"/>
        <w:rPr>
          <w:sz w:val="40"/>
          <w:szCs w:val="40"/>
        </w:rPr>
      </w:pPr>
    </w:p>
    <w:p w14:paraId="3D68593B" w14:textId="705DF833" w:rsidR="00B411D3" w:rsidRPr="00973227" w:rsidRDefault="007047EB" w:rsidP="00DD064B">
      <w:pPr>
        <w:pStyle w:val="Prrafodelista"/>
        <w:numPr>
          <w:ilvl w:val="0"/>
          <w:numId w:val="1"/>
        </w:numPr>
        <w:tabs>
          <w:tab w:val="left" w:pos="142"/>
          <w:tab w:val="left" w:pos="284"/>
          <w:tab w:val="left" w:pos="426"/>
        </w:tabs>
        <w:spacing w:after="0" w:line="360" w:lineRule="auto"/>
        <w:ind w:left="0" w:firstLine="0"/>
        <w:jc w:val="center"/>
        <w:rPr>
          <w:rFonts w:ascii="Arial" w:hAnsi="Arial" w:cs="Arial"/>
          <w:b/>
          <w:bCs/>
          <w:sz w:val="26"/>
          <w:szCs w:val="26"/>
        </w:rPr>
      </w:pPr>
      <w:r w:rsidRPr="00973227">
        <w:rPr>
          <w:rFonts w:ascii="Arial" w:hAnsi="Arial" w:cs="Arial"/>
          <w:b/>
          <w:bCs/>
          <w:sz w:val="26"/>
          <w:szCs w:val="26"/>
        </w:rPr>
        <w:t>Existencia de la contradicción</w:t>
      </w:r>
      <w:r w:rsidR="00B23913" w:rsidRPr="00973227">
        <w:rPr>
          <w:rFonts w:ascii="Arial" w:hAnsi="Arial" w:cs="Arial"/>
          <w:b/>
          <w:bCs/>
          <w:sz w:val="26"/>
          <w:szCs w:val="26"/>
        </w:rPr>
        <w:t>.</w:t>
      </w:r>
    </w:p>
    <w:p w14:paraId="33182CCB" w14:textId="77777777" w:rsidR="00AD6DC5" w:rsidRPr="00973227" w:rsidRDefault="00AD6DC5" w:rsidP="00DD064B">
      <w:pPr>
        <w:pStyle w:val="corte4fondo"/>
        <w:ind w:right="51" w:firstLine="0"/>
        <w:rPr>
          <w:sz w:val="26"/>
          <w:szCs w:val="26"/>
        </w:rPr>
      </w:pPr>
    </w:p>
    <w:p w14:paraId="417B3C44" w14:textId="39D95294" w:rsidR="00AD6DC5" w:rsidRPr="00973227" w:rsidRDefault="00AD6DC5" w:rsidP="00DD064B">
      <w:pPr>
        <w:pStyle w:val="corte4fondo"/>
        <w:numPr>
          <w:ilvl w:val="0"/>
          <w:numId w:val="2"/>
        </w:numPr>
        <w:ind w:left="0" w:right="51" w:hanging="426"/>
        <w:rPr>
          <w:sz w:val="26"/>
          <w:szCs w:val="26"/>
        </w:rPr>
      </w:pPr>
      <w:r w:rsidRPr="00973227">
        <w:rPr>
          <w:sz w:val="26"/>
          <w:szCs w:val="26"/>
          <w:lang w:val="es"/>
        </w:rPr>
        <w:t>Antes</w:t>
      </w:r>
      <w:r w:rsidRPr="00973227">
        <w:rPr>
          <w:b/>
          <w:sz w:val="26"/>
          <w:szCs w:val="26"/>
          <w:lang w:val="es"/>
        </w:rPr>
        <w:t xml:space="preserve"> </w:t>
      </w:r>
      <w:r w:rsidRPr="00973227">
        <w:rPr>
          <w:sz w:val="26"/>
          <w:szCs w:val="26"/>
          <w:lang w:val="es"/>
        </w:rPr>
        <w:t xml:space="preserve">de determinar la existencia o inexistencia de la contradicción de </w:t>
      </w:r>
      <w:r w:rsidR="00325B77" w:rsidRPr="00973227">
        <w:rPr>
          <w:sz w:val="26"/>
          <w:szCs w:val="26"/>
          <w:lang w:val="es"/>
        </w:rPr>
        <w:t>criterios</w:t>
      </w:r>
      <w:r w:rsidRPr="00973227">
        <w:rPr>
          <w:sz w:val="26"/>
          <w:szCs w:val="26"/>
          <w:lang w:val="es"/>
        </w:rPr>
        <w:t>, resulta importante destacar que la circunstancia de que los criterios contendientes no constituyan jurisprudencia no es obstáculo para que est</w:t>
      </w:r>
      <w:r w:rsidR="00C05018" w:rsidRPr="00973227">
        <w:rPr>
          <w:sz w:val="26"/>
          <w:szCs w:val="26"/>
          <w:lang w:val="es"/>
        </w:rPr>
        <w:t>e</w:t>
      </w:r>
      <w:r w:rsidRPr="00973227">
        <w:rPr>
          <w:sz w:val="26"/>
          <w:szCs w:val="26"/>
          <w:lang w:val="es"/>
        </w:rPr>
        <w:t xml:space="preserve"> </w:t>
      </w:r>
      <w:r w:rsidR="00C05018" w:rsidRPr="00973227">
        <w:rPr>
          <w:sz w:val="26"/>
          <w:szCs w:val="26"/>
          <w:lang w:val="es"/>
        </w:rPr>
        <w:t xml:space="preserve">Pleno </w:t>
      </w:r>
      <w:r w:rsidRPr="00973227">
        <w:rPr>
          <w:sz w:val="26"/>
          <w:szCs w:val="26"/>
          <w:lang w:val="es"/>
        </w:rPr>
        <w:t xml:space="preserve">se ocupe de la denuncia de la posible contradicción de </w:t>
      </w:r>
      <w:r w:rsidR="00325B77" w:rsidRPr="00973227">
        <w:rPr>
          <w:sz w:val="26"/>
          <w:szCs w:val="26"/>
          <w:lang w:val="es"/>
        </w:rPr>
        <w:t>criterios</w:t>
      </w:r>
      <w:r w:rsidRPr="00973227">
        <w:rPr>
          <w:sz w:val="26"/>
          <w:szCs w:val="26"/>
          <w:lang w:val="es"/>
        </w:rPr>
        <w:t xml:space="preserve"> de que se trata, pues </w:t>
      </w:r>
      <w:r w:rsidR="00C05018" w:rsidRPr="00973227">
        <w:rPr>
          <w:sz w:val="26"/>
          <w:szCs w:val="26"/>
          <w:lang w:val="es"/>
        </w:rPr>
        <w:t>con el</w:t>
      </w:r>
      <w:r w:rsidRPr="00973227">
        <w:rPr>
          <w:sz w:val="26"/>
          <w:szCs w:val="26"/>
          <w:lang w:val="es"/>
        </w:rPr>
        <w:t xml:space="preserve"> fin de que se determine su existencia, basta que se adopten criterios </w:t>
      </w:r>
      <w:r w:rsidR="00C05018" w:rsidRPr="00973227">
        <w:rPr>
          <w:sz w:val="26"/>
          <w:szCs w:val="26"/>
          <w:lang w:val="es"/>
        </w:rPr>
        <w:t>contrarios</w:t>
      </w:r>
      <w:r w:rsidRPr="00973227">
        <w:rPr>
          <w:sz w:val="26"/>
          <w:szCs w:val="26"/>
          <w:lang w:val="es"/>
        </w:rPr>
        <w:t xml:space="preserve"> al resolver sobre un mismo punto de derecho.</w:t>
      </w:r>
    </w:p>
    <w:p w14:paraId="2FC3D259" w14:textId="77777777" w:rsidR="00AD6DC5" w:rsidRPr="00973227" w:rsidRDefault="00AD6DC5" w:rsidP="00DD064B">
      <w:pPr>
        <w:pStyle w:val="corte4fondo"/>
        <w:ind w:right="51" w:firstLine="0"/>
        <w:rPr>
          <w:sz w:val="26"/>
          <w:szCs w:val="26"/>
        </w:rPr>
      </w:pPr>
    </w:p>
    <w:p w14:paraId="06696B6A" w14:textId="5C7F41C9" w:rsidR="00AD6DC5" w:rsidRPr="00346A4A" w:rsidRDefault="00AD6DC5" w:rsidP="00DD064B">
      <w:pPr>
        <w:pStyle w:val="corte4fondo"/>
        <w:numPr>
          <w:ilvl w:val="0"/>
          <w:numId w:val="2"/>
        </w:numPr>
        <w:ind w:left="0" w:right="51" w:hanging="426"/>
        <w:rPr>
          <w:sz w:val="26"/>
          <w:szCs w:val="26"/>
        </w:rPr>
      </w:pPr>
      <w:r w:rsidRPr="00346A4A">
        <w:rPr>
          <w:sz w:val="26"/>
          <w:szCs w:val="26"/>
          <w:lang w:val="es"/>
        </w:rPr>
        <w:t xml:space="preserve">Son aplicables a lo anterior, las jurisprudencias de rubros: </w:t>
      </w:r>
      <w:r w:rsidRPr="00346A4A">
        <w:rPr>
          <w:b/>
          <w:bCs/>
          <w:iCs/>
          <w:sz w:val="26"/>
          <w:szCs w:val="26"/>
          <w:lang w:val="es"/>
        </w:rPr>
        <w:t>“CONTRADICCIÓN DE TESIS. PARA QUE PROCEDA LA DENUNCIA BASTA QUE EN LAS SENTENCIAS SE SUSTENTEN CRITERIOS DISCREPANTES</w:t>
      </w:r>
      <w:r w:rsidRPr="00346A4A">
        <w:rPr>
          <w:b/>
          <w:bCs/>
          <w:sz w:val="26"/>
          <w:szCs w:val="26"/>
          <w:lang w:val="es"/>
        </w:rPr>
        <w:t>”</w:t>
      </w:r>
      <w:r w:rsidRPr="00346A4A">
        <w:rPr>
          <w:sz w:val="26"/>
          <w:szCs w:val="26"/>
          <w:vertAlign w:val="superscript"/>
          <w:lang w:val="es"/>
        </w:rPr>
        <w:footnoteReference w:id="9"/>
      </w:r>
      <w:r w:rsidRPr="00346A4A">
        <w:rPr>
          <w:sz w:val="26"/>
          <w:szCs w:val="26"/>
          <w:lang w:val="es"/>
        </w:rPr>
        <w:t xml:space="preserve"> y </w:t>
      </w:r>
      <w:r w:rsidRPr="00346A4A">
        <w:rPr>
          <w:b/>
          <w:bCs/>
          <w:iCs/>
          <w:sz w:val="26"/>
          <w:szCs w:val="26"/>
          <w:lang w:val="es"/>
        </w:rPr>
        <w:t xml:space="preserve">“CONTRADICCIÓN DE TESIS. SU EXISTENCIA </w:t>
      </w:r>
      <w:r w:rsidRPr="00346A4A">
        <w:rPr>
          <w:b/>
          <w:bCs/>
          <w:iCs/>
          <w:sz w:val="26"/>
          <w:szCs w:val="26"/>
          <w:lang w:val="es"/>
        </w:rPr>
        <w:lastRenderedPageBreak/>
        <w:t>REQUIERE DE CRITERIOS DIVERGENTES PLASMADOS EN DIVERSAS EJECUTORIAS, A PESAR DE QUE NO SE HAYAN REDACTADO NI PUBLICADO EN LA FORMA ESTABLECIDA POR LA LEY”</w:t>
      </w:r>
      <w:r w:rsidR="00346A4A">
        <w:rPr>
          <w:b/>
          <w:bCs/>
          <w:iCs/>
          <w:sz w:val="26"/>
          <w:szCs w:val="26"/>
          <w:lang w:val="es"/>
        </w:rPr>
        <w:t>.</w:t>
      </w:r>
      <w:r w:rsidRPr="00346A4A">
        <w:rPr>
          <w:iCs/>
          <w:sz w:val="26"/>
          <w:szCs w:val="26"/>
          <w:vertAlign w:val="superscript"/>
          <w:lang w:val="es"/>
        </w:rPr>
        <w:footnoteReference w:id="10"/>
      </w:r>
    </w:p>
    <w:p w14:paraId="154A7523" w14:textId="77777777" w:rsidR="00AD6DC5" w:rsidRPr="00973227" w:rsidRDefault="00AD6DC5" w:rsidP="00DD064B">
      <w:pPr>
        <w:pStyle w:val="Prrafodelista"/>
        <w:spacing w:after="0" w:line="360" w:lineRule="auto"/>
        <w:rPr>
          <w:rFonts w:ascii="Arial" w:hAnsi="Arial" w:cs="Arial"/>
          <w:bCs/>
          <w:sz w:val="26"/>
          <w:szCs w:val="26"/>
        </w:rPr>
      </w:pPr>
    </w:p>
    <w:p w14:paraId="647C78F5" w14:textId="435FE3EA" w:rsidR="00AD6DC5" w:rsidRPr="00346A4A" w:rsidRDefault="00AD6DC5" w:rsidP="00DD064B">
      <w:pPr>
        <w:pStyle w:val="corte4fondo"/>
        <w:numPr>
          <w:ilvl w:val="0"/>
          <w:numId w:val="2"/>
        </w:numPr>
        <w:ind w:left="0" w:right="51" w:hanging="426"/>
        <w:rPr>
          <w:b/>
          <w:bCs/>
          <w:sz w:val="26"/>
          <w:szCs w:val="26"/>
        </w:rPr>
      </w:pPr>
      <w:r w:rsidRPr="00973227">
        <w:rPr>
          <w:bCs/>
          <w:sz w:val="26"/>
          <w:szCs w:val="26"/>
        </w:rPr>
        <w:t>Ahora bien, con</w:t>
      </w:r>
      <w:r w:rsidRPr="00973227">
        <w:rPr>
          <w:b/>
          <w:sz w:val="26"/>
          <w:szCs w:val="26"/>
        </w:rPr>
        <w:t xml:space="preserve"> </w:t>
      </w:r>
      <w:r w:rsidRPr="00973227">
        <w:rPr>
          <w:color w:val="000000" w:themeColor="text1"/>
          <w:spacing w:val="-2"/>
          <w:sz w:val="26"/>
          <w:szCs w:val="26"/>
          <w:lang w:val="es-ES"/>
        </w:rPr>
        <w:t xml:space="preserve">el </w:t>
      </w:r>
      <w:r w:rsidRPr="00973227">
        <w:rPr>
          <w:color w:val="000000" w:themeColor="text1"/>
          <w:sz w:val="26"/>
          <w:szCs w:val="26"/>
          <w:lang w:val="es"/>
        </w:rPr>
        <w:t xml:space="preserve">propósito de determinar la existencia o inexistencia de la contradicción de </w:t>
      </w:r>
      <w:r w:rsidR="00443373" w:rsidRPr="00973227">
        <w:rPr>
          <w:color w:val="000000" w:themeColor="text1"/>
          <w:sz w:val="26"/>
          <w:szCs w:val="26"/>
          <w:lang w:val="es"/>
        </w:rPr>
        <w:t>criterios</w:t>
      </w:r>
      <w:r w:rsidRPr="00973227">
        <w:rPr>
          <w:color w:val="000000" w:themeColor="text1"/>
          <w:sz w:val="26"/>
          <w:szCs w:val="26"/>
          <w:lang w:val="es"/>
        </w:rPr>
        <w:t>, importa destacar que e</w:t>
      </w:r>
      <w:r w:rsidR="00AB3113" w:rsidRPr="00973227">
        <w:rPr>
          <w:color w:val="000000" w:themeColor="text1"/>
          <w:sz w:val="26"/>
          <w:szCs w:val="26"/>
          <w:lang w:val="es"/>
        </w:rPr>
        <w:t>ste</w:t>
      </w:r>
      <w:r w:rsidRPr="00973227">
        <w:rPr>
          <w:color w:val="000000" w:themeColor="text1"/>
          <w:sz w:val="26"/>
          <w:szCs w:val="26"/>
          <w:lang w:val="es"/>
        </w:rPr>
        <w:t xml:space="preserve"> Tribunal Pleno al interpretar en la jurisprudencia P./J. 72/2010 los artículos 107, fracción XIII, de la Constitución Federal, 197 y 197-A de la Ley de Amparo abrogada, estableció que para que se actualice la contradicción basta que exista oposición respecto de un mismo punto de derecho, aunque no provenga de</w:t>
      </w:r>
      <w:r w:rsidRPr="00973227">
        <w:rPr>
          <w:b/>
          <w:i/>
          <w:color w:val="000000" w:themeColor="text1"/>
          <w:sz w:val="26"/>
          <w:szCs w:val="26"/>
          <w:lang w:val="es"/>
        </w:rPr>
        <w:t xml:space="preserve"> </w:t>
      </w:r>
      <w:r w:rsidRPr="00973227">
        <w:rPr>
          <w:color w:val="000000" w:themeColor="text1"/>
          <w:sz w:val="26"/>
          <w:szCs w:val="26"/>
          <w:lang w:val="es"/>
        </w:rPr>
        <w:t>cuestiones fácticas exactamente iguales</w:t>
      </w:r>
      <w:r w:rsidR="00FC043D" w:rsidRPr="00973227">
        <w:rPr>
          <w:color w:val="000000" w:themeColor="text1"/>
          <w:sz w:val="26"/>
          <w:szCs w:val="26"/>
          <w:lang w:val="es"/>
        </w:rPr>
        <w:t xml:space="preserve">, </w:t>
      </w:r>
      <w:r w:rsidRPr="00973227">
        <w:rPr>
          <w:color w:val="000000" w:themeColor="text1"/>
          <w:sz w:val="26"/>
          <w:szCs w:val="26"/>
          <w:lang w:val="es"/>
        </w:rPr>
        <w:t>e</w:t>
      </w:r>
      <w:r w:rsidR="00FC043D" w:rsidRPr="00973227">
        <w:rPr>
          <w:color w:val="000000" w:themeColor="text1"/>
          <w:sz w:val="26"/>
          <w:szCs w:val="26"/>
          <w:lang w:val="es"/>
        </w:rPr>
        <w:t>l</w:t>
      </w:r>
      <w:r w:rsidRPr="00973227">
        <w:rPr>
          <w:color w:val="000000" w:themeColor="text1"/>
          <w:sz w:val="26"/>
          <w:szCs w:val="26"/>
          <w:lang w:val="es"/>
        </w:rPr>
        <w:t xml:space="preserve"> </w:t>
      </w:r>
      <w:r w:rsidR="00FC043D" w:rsidRPr="00973227">
        <w:rPr>
          <w:color w:val="000000" w:themeColor="text1"/>
          <w:sz w:val="26"/>
          <w:szCs w:val="26"/>
          <w:lang w:val="es"/>
        </w:rPr>
        <w:t xml:space="preserve">criterio en mención es </w:t>
      </w:r>
      <w:r w:rsidRPr="00973227">
        <w:rPr>
          <w:color w:val="000000" w:themeColor="text1"/>
          <w:sz w:val="26"/>
          <w:szCs w:val="26"/>
          <w:lang w:val="es"/>
        </w:rPr>
        <w:t>del rubro siguiente</w:t>
      </w:r>
      <w:r w:rsidRPr="00346A4A">
        <w:rPr>
          <w:color w:val="000000" w:themeColor="text1"/>
          <w:sz w:val="26"/>
          <w:szCs w:val="26"/>
          <w:lang w:val="es"/>
        </w:rPr>
        <w:t xml:space="preserve">: </w:t>
      </w:r>
      <w:r w:rsidRPr="00346A4A">
        <w:rPr>
          <w:b/>
          <w:bCs/>
          <w:color w:val="000000" w:themeColor="text1"/>
          <w:sz w:val="26"/>
          <w:szCs w:val="26"/>
          <w:lang w:val="es"/>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00346A4A">
        <w:rPr>
          <w:b/>
          <w:bCs/>
          <w:color w:val="000000" w:themeColor="text1"/>
          <w:sz w:val="26"/>
          <w:szCs w:val="26"/>
          <w:lang w:val="es"/>
        </w:rPr>
        <w:t>.</w:t>
      </w:r>
      <w:r w:rsidR="0088346A" w:rsidRPr="00346A4A">
        <w:rPr>
          <w:sz w:val="26"/>
          <w:szCs w:val="26"/>
          <w:vertAlign w:val="superscript"/>
        </w:rPr>
        <w:footnoteReference w:id="11"/>
      </w:r>
    </w:p>
    <w:p w14:paraId="16394684" w14:textId="77777777" w:rsidR="00AD6DC5" w:rsidRPr="00973227" w:rsidRDefault="00AD6DC5" w:rsidP="00DD064B">
      <w:pPr>
        <w:pStyle w:val="Prrafodelista"/>
        <w:spacing w:after="0" w:line="360" w:lineRule="auto"/>
        <w:rPr>
          <w:rFonts w:ascii="Arial" w:hAnsi="Arial" w:cs="Arial"/>
          <w:color w:val="000000" w:themeColor="text1"/>
          <w:sz w:val="26"/>
          <w:szCs w:val="26"/>
          <w:lang w:val="es"/>
        </w:rPr>
      </w:pPr>
    </w:p>
    <w:p w14:paraId="2E5304EE" w14:textId="7A751FCE" w:rsidR="00AD6DC5" w:rsidRPr="00973227" w:rsidRDefault="00AD6DC5" w:rsidP="00DD064B">
      <w:pPr>
        <w:pStyle w:val="corte4fondo"/>
        <w:numPr>
          <w:ilvl w:val="0"/>
          <w:numId w:val="2"/>
        </w:numPr>
        <w:ind w:left="0" w:right="51" w:hanging="426"/>
        <w:rPr>
          <w:sz w:val="26"/>
          <w:szCs w:val="26"/>
        </w:rPr>
      </w:pPr>
      <w:r w:rsidRPr="00973227">
        <w:rPr>
          <w:color w:val="000000" w:themeColor="text1"/>
          <w:sz w:val="26"/>
          <w:szCs w:val="26"/>
          <w:lang w:val="es"/>
        </w:rPr>
        <w:t xml:space="preserve">De la jurisprudencia transcrita, se pone de manifiesto que la existencia de la contradicción de </w:t>
      </w:r>
      <w:r w:rsidR="00325B77" w:rsidRPr="00973227">
        <w:rPr>
          <w:color w:val="000000" w:themeColor="text1"/>
          <w:sz w:val="26"/>
          <w:szCs w:val="26"/>
          <w:lang w:val="es"/>
        </w:rPr>
        <w:t>criterios</w:t>
      </w:r>
      <w:r w:rsidRPr="00973227">
        <w:rPr>
          <w:color w:val="000000" w:themeColor="text1"/>
          <w:sz w:val="26"/>
          <w:szCs w:val="26"/>
          <w:lang w:val="es"/>
        </w:rPr>
        <w:t xml:space="preserve"> no depende de que las cuestiones fácticas sean exactamente iguales, ya que es suficiente que los criterios jurídicos sean opuestos, aunque debe ponderarse que esa variación o diferencia no </w:t>
      </w:r>
      <w:r w:rsidR="00A100A7" w:rsidRPr="00973227">
        <w:rPr>
          <w:color w:val="000000" w:themeColor="text1"/>
          <w:sz w:val="26"/>
          <w:szCs w:val="26"/>
          <w:lang w:val="es"/>
        </w:rPr>
        <w:t>puede</w:t>
      </w:r>
      <w:r w:rsidRPr="00973227">
        <w:rPr>
          <w:color w:val="000000" w:themeColor="text1"/>
          <w:sz w:val="26"/>
          <w:szCs w:val="26"/>
          <w:lang w:val="es"/>
        </w:rPr>
        <w:t xml:space="preserve"> incidir o ser determinante para el problema jurídico resuelto, esto es, debe tratarse de aspectos meramente secundarios o accidentales que, al final, en nada modifican la situación examinada por el tribunal colegiado de circuito, sino que sólo forman parte de la historia procesal del asunto de origen.</w:t>
      </w:r>
    </w:p>
    <w:p w14:paraId="41F0E32C" w14:textId="77777777" w:rsidR="00AD6DC5" w:rsidRPr="00973227" w:rsidRDefault="00AD6DC5" w:rsidP="00DD064B">
      <w:pPr>
        <w:pStyle w:val="corte4fondo"/>
        <w:ind w:right="51" w:firstLine="0"/>
        <w:rPr>
          <w:sz w:val="26"/>
          <w:szCs w:val="26"/>
        </w:rPr>
      </w:pPr>
    </w:p>
    <w:p w14:paraId="5147D81D" w14:textId="55BE4949" w:rsidR="00AD6DC5" w:rsidRPr="00CC76B4" w:rsidRDefault="00AD6DC5" w:rsidP="00DD064B">
      <w:pPr>
        <w:pStyle w:val="corte4fondo"/>
        <w:numPr>
          <w:ilvl w:val="0"/>
          <w:numId w:val="2"/>
        </w:numPr>
        <w:ind w:left="0" w:right="51" w:hanging="426"/>
        <w:rPr>
          <w:sz w:val="26"/>
          <w:szCs w:val="26"/>
        </w:rPr>
      </w:pPr>
      <w:r w:rsidRPr="00973227">
        <w:rPr>
          <w:color w:val="000000" w:themeColor="text1"/>
          <w:sz w:val="26"/>
          <w:szCs w:val="26"/>
          <w:lang w:val="es"/>
        </w:rPr>
        <w:lastRenderedPageBreak/>
        <w:t xml:space="preserve">En tal </w:t>
      </w:r>
      <w:r w:rsidRPr="00CC76B4">
        <w:rPr>
          <w:color w:val="000000" w:themeColor="text1"/>
          <w:sz w:val="26"/>
          <w:szCs w:val="26"/>
          <w:lang w:val="es"/>
        </w:rPr>
        <w:t xml:space="preserve">virtud, si las cuestiones fácticas, aun siendo parecidas, influyen en las decisiones adoptadas por los órganos de amparo, ya sea porque se construyó el criterio jurídico partiendo de dichos elementos particulares o la legislación aplicable da una solución distinta a cada uno de ellos, es inconcuso que la contradicción de </w:t>
      </w:r>
      <w:r w:rsidR="00325B77" w:rsidRPr="00CC76B4">
        <w:rPr>
          <w:color w:val="000000" w:themeColor="text1"/>
          <w:sz w:val="26"/>
          <w:szCs w:val="26"/>
          <w:lang w:val="es"/>
        </w:rPr>
        <w:t>criterios</w:t>
      </w:r>
      <w:r w:rsidRPr="00CC76B4">
        <w:rPr>
          <w:color w:val="000000" w:themeColor="text1"/>
          <w:sz w:val="26"/>
          <w:szCs w:val="26"/>
          <w:lang w:val="es"/>
        </w:rPr>
        <w:t xml:space="preserve"> no puede configurarse, en tanto </w:t>
      </w:r>
      <w:r w:rsidR="00FC043D" w:rsidRPr="00CC76B4">
        <w:rPr>
          <w:color w:val="000000" w:themeColor="text1"/>
          <w:sz w:val="26"/>
          <w:szCs w:val="26"/>
          <w:lang w:val="es"/>
        </w:rPr>
        <w:t xml:space="preserve">que </w:t>
      </w:r>
      <w:r w:rsidRPr="00CC76B4">
        <w:rPr>
          <w:color w:val="000000" w:themeColor="text1"/>
          <w:sz w:val="26"/>
          <w:szCs w:val="26"/>
          <w:lang w:val="es"/>
        </w:rPr>
        <w:t xml:space="preserve">no podría arribarse a un criterio único ni tampoco sería posible sustentar jurisprudencia por cada problema jurídico resuelto, pues conllevaría a una revisión de los juicios o recursos fallados por los tribunales colegiados de circuito, ya que si bien las particularidades pueden dilucidarse al resolver la contradicción de </w:t>
      </w:r>
      <w:r w:rsidR="00325B77" w:rsidRPr="00CC76B4">
        <w:rPr>
          <w:color w:val="000000" w:themeColor="text1"/>
          <w:sz w:val="26"/>
          <w:szCs w:val="26"/>
          <w:lang w:val="es"/>
        </w:rPr>
        <w:t>criterios</w:t>
      </w:r>
      <w:r w:rsidRPr="00CC76B4">
        <w:rPr>
          <w:color w:val="000000" w:themeColor="text1"/>
          <w:sz w:val="26"/>
          <w:szCs w:val="26"/>
          <w:lang w:val="es"/>
        </w:rPr>
        <w:t xml:space="preserve"> –mediante aclaraciones–, ello es viable cuando el criterio que prevalezca sea único y aplicable a los razonamientos contradictorios de los órganos participantes.</w:t>
      </w:r>
    </w:p>
    <w:p w14:paraId="1C334303" w14:textId="77777777" w:rsidR="0091437B" w:rsidRPr="00CC76B4" w:rsidRDefault="0091437B" w:rsidP="00DD064B">
      <w:pPr>
        <w:pStyle w:val="Prrafodelista"/>
        <w:spacing w:after="0" w:line="360" w:lineRule="auto"/>
        <w:rPr>
          <w:rFonts w:ascii="Arial" w:hAnsi="Arial" w:cs="Arial"/>
          <w:sz w:val="26"/>
          <w:szCs w:val="26"/>
        </w:rPr>
      </w:pPr>
    </w:p>
    <w:p w14:paraId="75745382" w14:textId="56D05D6C" w:rsidR="0034528C" w:rsidRPr="00CC76B4" w:rsidRDefault="0091437B" w:rsidP="00DD064B">
      <w:pPr>
        <w:pStyle w:val="corte4fondo"/>
        <w:numPr>
          <w:ilvl w:val="0"/>
          <w:numId w:val="2"/>
        </w:numPr>
        <w:ind w:left="0" w:right="51" w:hanging="426"/>
        <w:rPr>
          <w:sz w:val="26"/>
          <w:szCs w:val="26"/>
        </w:rPr>
      </w:pPr>
      <w:r w:rsidRPr="00CC76B4">
        <w:rPr>
          <w:bCs/>
          <w:sz w:val="26"/>
          <w:szCs w:val="26"/>
        </w:rPr>
        <w:t xml:space="preserve">Precisado lo anterior, </w:t>
      </w:r>
      <w:r w:rsidRPr="00CC76B4">
        <w:rPr>
          <w:color w:val="000000" w:themeColor="text1"/>
          <w:sz w:val="26"/>
          <w:szCs w:val="26"/>
        </w:rPr>
        <w:t xml:space="preserve">de los aspectos relevantes de las ejecutorias que dieron origen a los criterios que se consideran discrepantes, </w:t>
      </w:r>
      <w:r w:rsidRPr="00CC76B4">
        <w:rPr>
          <w:b/>
          <w:color w:val="000000" w:themeColor="text1"/>
          <w:sz w:val="26"/>
          <w:szCs w:val="26"/>
        </w:rPr>
        <w:t>este Tribunal Pleno advierte que</w:t>
      </w:r>
      <w:r w:rsidRPr="00CC76B4">
        <w:rPr>
          <w:bCs/>
          <w:color w:val="000000" w:themeColor="text1"/>
          <w:sz w:val="26"/>
          <w:szCs w:val="26"/>
        </w:rPr>
        <w:t xml:space="preserve"> </w:t>
      </w:r>
      <w:r w:rsidRPr="00CC76B4">
        <w:rPr>
          <w:b/>
          <w:color w:val="000000" w:themeColor="text1"/>
          <w:sz w:val="26"/>
          <w:szCs w:val="26"/>
        </w:rPr>
        <w:t>sí</w:t>
      </w:r>
      <w:r w:rsidRPr="00CC76B4">
        <w:rPr>
          <w:bCs/>
          <w:color w:val="000000" w:themeColor="text1"/>
          <w:sz w:val="26"/>
          <w:szCs w:val="26"/>
        </w:rPr>
        <w:t xml:space="preserve"> </w:t>
      </w:r>
      <w:r w:rsidRPr="00CC76B4">
        <w:rPr>
          <w:b/>
          <w:color w:val="000000" w:themeColor="text1"/>
          <w:sz w:val="26"/>
          <w:szCs w:val="26"/>
        </w:rPr>
        <w:t xml:space="preserve">existe la contradicción de </w:t>
      </w:r>
      <w:r w:rsidR="00325B77" w:rsidRPr="00CC76B4">
        <w:rPr>
          <w:b/>
          <w:color w:val="000000" w:themeColor="text1"/>
          <w:sz w:val="26"/>
          <w:szCs w:val="26"/>
        </w:rPr>
        <w:t xml:space="preserve">criterios </w:t>
      </w:r>
      <w:r w:rsidRPr="00CC76B4">
        <w:rPr>
          <w:b/>
          <w:color w:val="000000" w:themeColor="text1"/>
          <w:sz w:val="26"/>
          <w:szCs w:val="26"/>
        </w:rPr>
        <w:t>denunciada</w:t>
      </w:r>
      <w:r w:rsidRPr="00CC76B4">
        <w:rPr>
          <w:bCs/>
          <w:sz w:val="26"/>
          <w:szCs w:val="26"/>
        </w:rPr>
        <w:t>,</w:t>
      </w:r>
      <w:r w:rsidRPr="00CC76B4">
        <w:rPr>
          <w:bCs/>
          <w:color w:val="000000" w:themeColor="text1"/>
          <w:sz w:val="26"/>
          <w:szCs w:val="26"/>
        </w:rPr>
        <w:t xml:space="preserve"> debido a que los tribunales contendientes examinaron</w:t>
      </w:r>
      <w:r w:rsidRPr="00CC76B4">
        <w:rPr>
          <w:color w:val="000000" w:themeColor="text1"/>
          <w:sz w:val="26"/>
          <w:szCs w:val="26"/>
        </w:rPr>
        <w:t xml:space="preserve"> </w:t>
      </w:r>
      <w:r w:rsidR="00F24B35">
        <w:rPr>
          <w:sz w:val="26"/>
          <w:szCs w:val="26"/>
        </w:rPr>
        <w:t xml:space="preserve">cuestiones fácticas similares y arribaron a conclusiones jurídicas </w:t>
      </w:r>
      <w:r w:rsidRPr="00CC76B4">
        <w:rPr>
          <w:color w:val="000000" w:themeColor="text1"/>
          <w:sz w:val="26"/>
          <w:szCs w:val="26"/>
        </w:rPr>
        <w:t>di</w:t>
      </w:r>
      <w:r w:rsidR="0034528C" w:rsidRPr="00CC76B4">
        <w:rPr>
          <w:color w:val="000000" w:themeColor="text1"/>
          <w:sz w:val="26"/>
          <w:szCs w:val="26"/>
        </w:rPr>
        <w:t>screpantes</w:t>
      </w:r>
      <w:r w:rsidR="00F24B35">
        <w:rPr>
          <w:sz w:val="26"/>
          <w:szCs w:val="26"/>
        </w:rPr>
        <w:t>.</w:t>
      </w:r>
    </w:p>
    <w:p w14:paraId="0AB4A940" w14:textId="77777777" w:rsidR="0034528C" w:rsidRPr="00426673" w:rsidRDefault="0034528C" w:rsidP="00DD064B">
      <w:pPr>
        <w:pStyle w:val="Prrafodelista"/>
        <w:spacing w:after="0"/>
        <w:rPr>
          <w:sz w:val="26"/>
          <w:szCs w:val="26"/>
        </w:rPr>
      </w:pPr>
    </w:p>
    <w:p w14:paraId="522FC80C" w14:textId="6CEFD0A8" w:rsidR="00BA7D27" w:rsidRPr="00BA7D27" w:rsidRDefault="00426673" w:rsidP="00BA7D27">
      <w:pPr>
        <w:pStyle w:val="corte4fondo"/>
        <w:numPr>
          <w:ilvl w:val="0"/>
          <w:numId w:val="2"/>
        </w:numPr>
        <w:ind w:left="0" w:right="51" w:hanging="426"/>
        <w:rPr>
          <w:sz w:val="26"/>
          <w:szCs w:val="26"/>
        </w:rPr>
      </w:pPr>
      <w:r>
        <w:rPr>
          <w:sz w:val="26"/>
          <w:szCs w:val="26"/>
        </w:rPr>
        <w:t xml:space="preserve">En efecto, </w:t>
      </w:r>
      <w:r w:rsidR="00D1001A" w:rsidRPr="00426673">
        <w:rPr>
          <w:sz w:val="26"/>
          <w:szCs w:val="26"/>
        </w:rPr>
        <w:t>el</w:t>
      </w:r>
      <w:r w:rsidR="003849B0">
        <w:rPr>
          <w:sz w:val="26"/>
          <w:szCs w:val="26"/>
        </w:rPr>
        <w:t xml:space="preserve"> </w:t>
      </w:r>
      <w:r w:rsidR="003849B0" w:rsidRPr="00FF23D8">
        <w:rPr>
          <w:b/>
          <w:bCs/>
          <w:sz w:val="26"/>
          <w:szCs w:val="26"/>
        </w:rPr>
        <w:t>amparo directo 86/2000</w:t>
      </w:r>
      <w:r w:rsidR="003849B0">
        <w:rPr>
          <w:sz w:val="26"/>
          <w:szCs w:val="26"/>
        </w:rPr>
        <w:t xml:space="preserve"> que resolvió el</w:t>
      </w:r>
      <w:r w:rsidR="00D1001A" w:rsidRPr="00426673">
        <w:rPr>
          <w:sz w:val="26"/>
          <w:szCs w:val="26"/>
        </w:rPr>
        <w:t xml:space="preserve"> </w:t>
      </w:r>
      <w:r w:rsidR="00D1001A" w:rsidRPr="00426673">
        <w:rPr>
          <w:b/>
          <w:bCs/>
          <w:sz w:val="26"/>
          <w:szCs w:val="26"/>
        </w:rPr>
        <w:t xml:space="preserve">Segundo Tribunal Colegiado en Materia Administrativa del Tercer </w:t>
      </w:r>
      <w:r w:rsidR="00D1001A" w:rsidRPr="00E72988">
        <w:rPr>
          <w:b/>
          <w:bCs/>
          <w:sz w:val="26"/>
          <w:szCs w:val="26"/>
        </w:rPr>
        <w:t>Circuito</w:t>
      </w:r>
      <w:r w:rsidR="004B2C3F" w:rsidRPr="00426673">
        <w:rPr>
          <w:sz w:val="26"/>
          <w:szCs w:val="26"/>
        </w:rPr>
        <w:t xml:space="preserve"> </w:t>
      </w:r>
      <w:r w:rsidR="003849B0">
        <w:rPr>
          <w:sz w:val="26"/>
          <w:szCs w:val="26"/>
        </w:rPr>
        <w:t>deviene de un juicio agrario en el que la parte actora demandó la prescripción positiva de</w:t>
      </w:r>
      <w:r w:rsidR="00A973E5">
        <w:rPr>
          <w:sz w:val="26"/>
          <w:szCs w:val="26"/>
        </w:rPr>
        <w:t xml:space="preserve"> una </w:t>
      </w:r>
      <w:r w:rsidR="003849B0">
        <w:rPr>
          <w:sz w:val="26"/>
          <w:szCs w:val="26"/>
        </w:rPr>
        <w:t>parcela</w:t>
      </w:r>
      <w:r w:rsidR="0088600B">
        <w:rPr>
          <w:sz w:val="26"/>
          <w:szCs w:val="26"/>
        </w:rPr>
        <w:t xml:space="preserve">. El </w:t>
      </w:r>
      <w:r w:rsidR="003849B0">
        <w:rPr>
          <w:sz w:val="26"/>
          <w:szCs w:val="26"/>
        </w:rPr>
        <w:t xml:space="preserve">tribunal agrario </w:t>
      </w:r>
      <w:r w:rsidR="00205A69">
        <w:rPr>
          <w:sz w:val="26"/>
          <w:szCs w:val="26"/>
          <w:lang w:val="es"/>
        </w:rPr>
        <w:t>declaró improcedente</w:t>
      </w:r>
      <w:r w:rsidR="00BA7D27">
        <w:rPr>
          <w:sz w:val="26"/>
          <w:szCs w:val="26"/>
          <w:lang w:val="es"/>
        </w:rPr>
        <w:t xml:space="preserve"> </w:t>
      </w:r>
      <w:r w:rsidR="00287E22">
        <w:rPr>
          <w:sz w:val="26"/>
          <w:szCs w:val="26"/>
          <w:lang w:val="es"/>
        </w:rPr>
        <w:t>y, en consecuencia, absolvió a la parte demandada</w:t>
      </w:r>
      <w:r w:rsidR="00BA7D27">
        <w:rPr>
          <w:sz w:val="26"/>
          <w:szCs w:val="26"/>
          <w:lang w:val="es"/>
        </w:rPr>
        <w:t xml:space="preserve">, por considerar que </w:t>
      </w:r>
      <w:r w:rsidR="00A973E5">
        <w:rPr>
          <w:sz w:val="26"/>
          <w:szCs w:val="26"/>
          <w:lang w:val="es"/>
        </w:rPr>
        <w:t>era</w:t>
      </w:r>
      <w:r w:rsidR="00BA7D27">
        <w:rPr>
          <w:sz w:val="26"/>
          <w:szCs w:val="26"/>
          <w:lang w:val="es"/>
        </w:rPr>
        <w:t xml:space="preserve"> requisito </w:t>
      </w:r>
      <w:r w:rsidR="00A973E5">
        <w:rPr>
          <w:sz w:val="26"/>
          <w:szCs w:val="26"/>
          <w:lang w:val="es"/>
        </w:rPr>
        <w:t>indispensable que al promover la</w:t>
      </w:r>
      <w:r w:rsidR="00BA7D27">
        <w:rPr>
          <w:sz w:val="26"/>
          <w:szCs w:val="26"/>
          <w:lang w:val="es"/>
        </w:rPr>
        <w:t xml:space="preserve"> acción e</w:t>
      </w:r>
      <w:r w:rsidR="00A973E5">
        <w:rPr>
          <w:sz w:val="26"/>
          <w:szCs w:val="26"/>
          <w:lang w:val="es"/>
        </w:rPr>
        <w:t xml:space="preserve">l actor tuviera </w:t>
      </w:r>
      <w:r w:rsidR="00BA7D27">
        <w:rPr>
          <w:sz w:val="26"/>
          <w:szCs w:val="26"/>
          <w:lang w:val="es"/>
        </w:rPr>
        <w:t xml:space="preserve">la posesión del bien, </w:t>
      </w:r>
      <w:r w:rsidR="00EF552F">
        <w:rPr>
          <w:sz w:val="26"/>
          <w:szCs w:val="26"/>
          <w:lang w:val="es"/>
        </w:rPr>
        <w:t xml:space="preserve">aspecto que </w:t>
      </w:r>
      <w:r w:rsidR="00BA7D27">
        <w:rPr>
          <w:sz w:val="26"/>
          <w:szCs w:val="26"/>
          <w:lang w:val="es"/>
        </w:rPr>
        <w:t>no estaba satisfecho, pues una persona distinta a la promovente estaba en posesión del predio</w:t>
      </w:r>
      <w:r w:rsidR="00287E22">
        <w:rPr>
          <w:sz w:val="26"/>
          <w:szCs w:val="26"/>
          <w:lang w:val="es"/>
        </w:rPr>
        <w:t>.</w:t>
      </w:r>
    </w:p>
    <w:p w14:paraId="0E1A595E" w14:textId="77777777" w:rsidR="00BA7D27" w:rsidRDefault="00BA7D27" w:rsidP="00BA7D27">
      <w:pPr>
        <w:pStyle w:val="Prrafodelista"/>
        <w:rPr>
          <w:sz w:val="26"/>
          <w:szCs w:val="26"/>
          <w:lang w:val="es"/>
        </w:rPr>
      </w:pPr>
    </w:p>
    <w:p w14:paraId="58C942CC" w14:textId="5E775D76" w:rsidR="00FF23D8" w:rsidRDefault="00BA7D27" w:rsidP="00FF23D8">
      <w:pPr>
        <w:pStyle w:val="corte4fondo"/>
        <w:numPr>
          <w:ilvl w:val="0"/>
          <w:numId w:val="2"/>
        </w:numPr>
        <w:ind w:left="0" w:right="51" w:hanging="426"/>
        <w:rPr>
          <w:sz w:val="26"/>
          <w:szCs w:val="26"/>
          <w:lang w:val="es-MX"/>
        </w:rPr>
      </w:pPr>
      <w:r>
        <w:rPr>
          <w:sz w:val="26"/>
          <w:szCs w:val="26"/>
          <w:lang w:val="es"/>
        </w:rPr>
        <w:t>C</w:t>
      </w:r>
      <w:r w:rsidR="003849B0" w:rsidRPr="00BA7D27">
        <w:rPr>
          <w:sz w:val="26"/>
          <w:szCs w:val="26"/>
          <w:lang w:val="es"/>
        </w:rPr>
        <w:t xml:space="preserve">uestión que el tribunal colegiado </w:t>
      </w:r>
      <w:r w:rsidR="003849B0" w:rsidRPr="004A7F06">
        <w:rPr>
          <w:b/>
          <w:bCs/>
          <w:sz w:val="26"/>
          <w:szCs w:val="26"/>
          <w:lang w:val="es"/>
        </w:rPr>
        <w:t>no</w:t>
      </w:r>
      <w:r w:rsidR="003849B0" w:rsidRPr="00BA7D27">
        <w:rPr>
          <w:sz w:val="26"/>
          <w:szCs w:val="26"/>
          <w:lang w:val="es"/>
        </w:rPr>
        <w:t xml:space="preserve"> compartió</w:t>
      </w:r>
      <w:r w:rsidR="00793014">
        <w:rPr>
          <w:sz w:val="26"/>
          <w:szCs w:val="26"/>
          <w:lang w:val="es"/>
        </w:rPr>
        <w:t>,</w:t>
      </w:r>
      <w:r w:rsidR="003849B0" w:rsidRPr="00BA7D27">
        <w:rPr>
          <w:sz w:val="26"/>
          <w:szCs w:val="26"/>
          <w:lang w:val="es"/>
        </w:rPr>
        <w:t xml:space="preserve"> </w:t>
      </w:r>
      <w:r w:rsidR="00BC5701">
        <w:rPr>
          <w:sz w:val="26"/>
          <w:szCs w:val="26"/>
          <w:lang w:val="es"/>
        </w:rPr>
        <w:t>por lo que</w:t>
      </w:r>
      <w:r w:rsidR="003849B0" w:rsidRPr="00BA7D27">
        <w:rPr>
          <w:sz w:val="26"/>
          <w:szCs w:val="26"/>
          <w:lang w:val="es"/>
        </w:rPr>
        <w:t xml:space="preserve"> </w:t>
      </w:r>
      <w:r w:rsidR="00205A69" w:rsidRPr="00D2615A">
        <w:rPr>
          <w:b/>
          <w:bCs/>
          <w:sz w:val="26"/>
          <w:szCs w:val="26"/>
          <w:lang w:val="es"/>
        </w:rPr>
        <w:t>concedió</w:t>
      </w:r>
      <w:r w:rsidR="00205A69" w:rsidRPr="00BA7D27">
        <w:rPr>
          <w:sz w:val="26"/>
          <w:szCs w:val="26"/>
          <w:lang w:val="es"/>
        </w:rPr>
        <w:t xml:space="preserve"> el amparo por considerar que</w:t>
      </w:r>
      <w:r w:rsidR="00CE7693" w:rsidRPr="00BA7D27">
        <w:rPr>
          <w:sz w:val="26"/>
          <w:szCs w:val="26"/>
          <w:lang w:val="es"/>
        </w:rPr>
        <w:t xml:space="preserve"> </w:t>
      </w:r>
      <w:r w:rsidR="00287E22" w:rsidRPr="00BA7D27">
        <w:rPr>
          <w:sz w:val="26"/>
          <w:szCs w:val="26"/>
          <w:lang w:val="es"/>
        </w:rPr>
        <w:t>si bien</w:t>
      </w:r>
      <w:r w:rsidR="00CF766A" w:rsidRPr="00BA7D27">
        <w:rPr>
          <w:sz w:val="26"/>
          <w:szCs w:val="26"/>
          <w:lang w:val="es-MX"/>
        </w:rPr>
        <w:t>, la posesión requerida para el ejercicio de la acción de prescripción debe ser actual</w:t>
      </w:r>
      <w:r w:rsidR="00287E22" w:rsidRPr="00BA7D27">
        <w:rPr>
          <w:sz w:val="26"/>
          <w:szCs w:val="26"/>
          <w:lang w:val="es-MX"/>
        </w:rPr>
        <w:t xml:space="preserve"> y continua, lo cierto es que</w:t>
      </w:r>
      <w:r w:rsidR="00CF766A" w:rsidRPr="00BA7D27">
        <w:rPr>
          <w:sz w:val="26"/>
          <w:szCs w:val="26"/>
          <w:lang w:val="es-MX"/>
        </w:rPr>
        <w:t xml:space="preserve">, el artículo 1168, fracción I, del Código Civil para el Distrito Federal en Materia </w:t>
      </w:r>
      <w:r w:rsidR="00CF766A" w:rsidRPr="00BA7D27">
        <w:rPr>
          <w:sz w:val="26"/>
          <w:szCs w:val="26"/>
          <w:lang w:val="es-MX"/>
        </w:rPr>
        <w:lastRenderedPageBreak/>
        <w:t xml:space="preserve">Común y para toda la República en Materia Federal, de aplicación supletoria en materia agraria, </w:t>
      </w:r>
      <w:r w:rsidR="00CE7888">
        <w:rPr>
          <w:sz w:val="26"/>
          <w:szCs w:val="26"/>
          <w:lang w:val="es-MX"/>
        </w:rPr>
        <w:t>establece</w:t>
      </w:r>
      <w:r w:rsidR="00CF766A" w:rsidRPr="00BA7D27">
        <w:rPr>
          <w:sz w:val="26"/>
          <w:szCs w:val="26"/>
          <w:lang w:val="es-MX"/>
        </w:rPr>
        <w:t xml:space="preserve"> </w:t>
      </w:r>
      <w:r w:rsidR="00CE7888">
        <w:rPr>
          <w:sz w:val="26"/>
          <w:szCs w:val="26"/>
          <w:lang w:val="es-MX"/>
        </w:rPr>
        <w:t xml:space="preserve">un caso de excepción a dicha regla, toda vez que prevé </w:t>
      </w:r>
      <w:r w:rsidR="00CF766A" w:rsidRPr="00BA7D27">
        <w:rPr>
          <w:sz w:val="26"/>
          <w:szCs w:val="26"/>
          <w:lang w:val="es-MX"/>
        </w:rPr>
        <w:t xml:space="preserve">como </w:t>
      </w:r>
      <w:r w:rsidR="00711564">
        <w:rPr>
          <w:sz w:val="26"/>
          <w:szCs w:val="26"/>
          <w:lang w:val="es-MX"/>
        </w:rPr>
        <w:t>causa</w:t>
      </w:r>
      <w:r w:rsidR="00CF766A" w:rsidRPr="00BA7D27">
        <w:rPr>
          <w:sz w:val="26"/>
          <w:szCs w:val="26"/>
          <w:lang w:val="es-MX"/>
        </w:rPr>
        <w:t xml:space="preserve"> de interrupción de la prescripción, el que el poseedor sea privado de la posesión de la cosa o el goce del derecho por más de un año</w:t>
      </w:r>
      <w:r w:rsidR="0094005C">
        <w:rPr>
          <w:sz w:val="26"/>
          <w:szCs w:val="26"/>
          <w:lang w:val="es-MX"/>
        </w:rPr>
        <w:t>.</w:t>
      </w:r>
    </w:p>
    <w:p w14:paraId="3C1474A3" w14:textId="77777777" w:rsidR="00FF23D8" w:rsidRDefault="00FF23D8" w:rsidP="00FF23D8">
      <w:pPr>
        <w:pStyle w:val="Prrafodelista"/>
        <w:rPr>
          <w:sz w:val="26"/>
          <w:szCs w:val="26"/>
        </w:rPr>
      </w:pPr>
    </w:p>
    <w:p w14:paraId="3804F4DE" w14:textId="5E805C2F" w:rsidR="008F296F" w:rsidRDefault="0094005C" w:rsidP="008F296F">
      <w:pPr>
        <w:pStyle w:val="corte4fondo"/>
        <w:numPr>
          <w:ilvl w:val="0"/>
          <w:numId w:val="2"/>
        </w:numPr>
        <w:ind w:left="0" w:right="51" w:hanging="426"/>
        <w:rPr>
          <w:sz w:val="26"/>
          <w:szCs w:val="26"/>
          <w:lang w:val="es-MX"/>
        </w:rPr>
      </w:pPr>
      <w:r w:rsidRPr="00FF23D8">
        <w:rPr>
          <w:sz w:val="26"/>
          <w:szCs w:val="26"/>
          <w:lang w:val="es-MX"/>
        </w:rPr>
        <w:t>D</w:t>
      </w:r>
      <w:r w:rsidR="0091392D" w:rsidRPr="00FF23D8">
        <w:rPr>
          <w:sz w:val="26"/>
          <w:szCs w:val="26"/>
          <w:lang w:val="es-MX"/>
        </w:rPr>
        <w:t xml:space="preserve">e manera que, </w:t>
      </w:r>
      <w:r w:rsidR="00CF766A" w:rsidRPr="00FF23D8">
        <w:rPr>
          <w:sz w:val="26"/>
          <w:szCs w:val="26"/>
          <w:lang w:val="es-MX"/>
        </w:rPr>
        <w:t xml:space="preserve">cuando se da ese supuesto normativo, el poseedor tiene derecho de promover la acción de prescripción positiva, respecto del bien inmueble que tenía en posesión, dentro del </w:t>
      </w:r>
      <w:r w:rsidR="0079508B" w:rsidRPr="00FF23D8">
        <w:rPr>
          <w:sz w:val="26"/>
          <w:szCs w:val="26"/>
        </w:rPr>
        <w:t xml:space="preserve">año a la fecha en que </w:t>
      </w:r>
      <w:r w:rsidR="003722AD" w:rsidRPr="00FF23D8">
        <w:rPr>
          <w:sz w:val="26"/>
          <w:szCs w:val="26"/>
        </w:rPr>
        <w:t>la</w:t>
      </w:r>
      <w:r w:rsidR="0079508B" w:rsidRPr="00FF23D8">
        <w:rPr>
          <w:sz w:val="26"/>
          <w:szCs w:val="26"/>
        </w:rPr>
        <w:t xml:space="preserve"> perdió</w:t>
      </w:r>
      <w:r w:rsidR="00DF0A3C" w:rsidRPr="00FF23D8">
        <w:rPr>
          <w:sz w:val="26"/>
          <w:szCs w:val="26"/>
        </w:rPr>
        <w:t xml:space="preserve"> la posesión</w:t>
      </w:r>
      <w:r w:rsidR="00BC5701">
        <w:rPr>
          <w:sz w:val="26"/>
          <w:szCs w:val="26"/>
        </w:rPr>
        <w:t>; por lo que,</w:t>
      </w:r>
      <w:r w:rsidR="0079508B" w:rsidRPr="00FF23D8">
        <w:rPr>
          <w:sz w:val="26"/>
          <w:szCs w:val="26"/>
        </w:rPr>
        <w:t xml:space="preserve"> </w:t>
      </w:r>
      <w:r w:rsidR="00BC5701">
        <w:rPr>
          <w:b/>
          <w:bCs/>
          <w:sz w:val="26"/>
          <w:szCs w:val="26"/>
        </w:rPr>
        <w:t xml:space="preserve">atendiendo a dicha </w:t>
      </w:r>
      <w:r w:rsidR="00DF0A3C" w:rsidRPr="00FF23D8">
        <w:rPr>
          <w:b/>
          <w:bCs/>
          <w:sz w:val="26"/>
          <w:szCs w:val="26"/>
        </w:rPr>
        <w:t>excepción</w:t>
      </w:r>
      <w:r w:rsidR="00DF0A3C" w:rsidRPr="00A37931">
        <w:rPr>
          <w:b/>
          <w:bCs/>
          <w:sz w:val="26"/>
          <w:szCs w:val="26"/>
        </w:rPr>
        <w:t>,</w:t>
      </w:r>
      <w:r w:rsidR="00BA3CA8" w:rsidRPr="00A37931">
        <w:rPr>
          <w:b/>
          <w:bCs/>
          <w:sz w:val="26"/>
          <w:szCs w:val="26"/>
        </w:rPr>
        <w:t xml:space="preserve"> </w:t>
      </w:r>
      <w:r w:rsidR="00BC5701" w:rsidRPr="00A37931">
        <w:rPr>
          <w:b/>
          <w:bCs/>
          <w:sz w:val="26"/>
          <w:szCs w:val="26"/>
        </w:rPr>
        <w:t xml:space="preserve">no es necesario que </w:t>
      </w:r>
      <w:r w:rsidR="00DF0A3C" w:rsidRPr="00A37931">
        <w:rPr>
          <w:b/>
          <w:bCs/>
          <w:sz w:val="26"/>
          <w:szCs w:val="26"/>
        </w:rPr>
        <w:t>al momento de ejercer</w:t>
      </w:r>
      <w:r w:rsidR="0079508B" w:rsidRPr="00A37931">
        <w:rPr>
          <w:b/>
          <w:bCs/>
          <w:sz w:val="26"/>
          <w:szCs w:val="26"/>
        </w:rPr>
        <w:t xml:space="preserve"> </w:t>
      </w:r>
      <w:r w:rsidR="00BD5B40" w:rsidRPr="00A37931">
        <w:rPr>
          <w:b/>
          <w:bCs/>
          <w:sz w:val="26"/>
          <w:szCs w:val="26"/>
        </w:rPr>
        <w:t>la acción de prescripción positiva</w:t>
      </w:r>
      <w:r w:rsidR="0079508B" w:rsidRPr="00A37931">
        <w:rPr>
          <w:b/>
          <w:bCs/>
          <w:sz w:val="26"/>
          <w:szCs w:val="26"/>
        </w:rPr>
        <w:t xml:space="preserve"> </w:t>
      </w:r>
      <w:r w:rsidR="00BC5701" w:rsidRPr="00A37931">
        <w:rPr>
          <w:b/>
          <w:bCs/>
          <w:sz w:val="26"/>
          <w:szCs w:val="26"/>
        </w:rPr>
        <w:t>se detente</w:t>
      </w:r>
      <w:r w:rsidR="0079508B" w:rsidRPr="00A37931">
        <w:rPr>
          <w:b/>
          <w:bCs/>
          <w:sz w:val="26"/>
          <w:szCs w:val="26"/>
        </w:rPr>
        <w:t xml:space="preserve"> </w:t>
      </w:r>
      <w:r w:rsidR="00BA3CA8" w:rsidRPr="00A37931">
        <w:rPr>
          <w:b/>
          <w:bCs/>
          <w:sz w:val="26"/>
          <w:szCs w:val="26"/>
        </w:rPr>
        <w:t>la</w:t>
      </w:r>
      <w:r w:rsidR="0079508B" w:rsidRPr="00A37931">
        <w:rPr>
          <w:b/>
          <w:bCs/>
          <w:sz w:val="26"/>
          <w:szCs w:val="26"/>
        </w:rPr>
        <w:t xml:space="preserve"> posesión</w:t>
      </w:r>
      <w:r w:rsidR="000A06E4" w:rsidRPr="00A37931">
        <w:rPr>
          <w:b/>
          <w:bCs/>
          <w:sz w:val="26"/>
          <w:szCs w:val="26"/>
        </w:rPr>
        <w:t xml:space="preserve"> actual del bien </w:t>
      </w:r>
      <w:r w:rsidR="00DF0A3C" w:rsidRPr="00A37931">
        <w:rPr>
          <w:b/>
          <w:bCs/>
          <w:sz w:val="26"/>
          <w:szCs w:val="26"/>
        </w:rPr>
        <w:t>objeto de ésta</w:t>
      </w:r>
      <w:r w:rsidR="00A37931">
        <w:rPr>
          <w:sz w:val="26"/>
          <w:szCs w:val="26"/>
        </w:rPr>
        <w:t>;</w:t>
      </w:r>
      <w:r w:rsidR="003B472C">
        <w:rPr>
          <w:sz w:val="26"/>
          <w:szCs w:val="26"/>
        </w:rPr>
        <w:t xml:space="preserve"> lo anterior, sin perjuicio de que, se analice el acervo probatorio a fin de verificar si</w:t>
      </w:r>
      <w:r w:rsidR="00F45E07">
        <w:rPr>
          <w:sz w:val="26"/>
          <w:szCs w:val="26"/>
        </w:rPr>
        <w:t xml:space="preserve"> </w:t>
      </w:r>
      <w:r w:rsidR="003B472C">
        <w:rPr>
          <w:sz w:val="26"/>
          <w:szCs w:val="26"/>
        </w:rPr>
        <w:t>se cumpl</w:t>
      </w:r>
      <w:r w:rsidR="00F45E07">
        <w:rPr>
          <w:sz w:val="26"/>
          <w:szCs w:val="26"/>
        </w:rPr>
        <w:t>e</w:t>
      </w:r>
      <w:r w:rsidR="003B472C">
        <w:rPr>
          <w:sz w:val="26"/>
          <w:szCs w:val="26"/>
        </w:rPr>
        <w:t xml:space="preserve">n con los requisitos </w:t>
      </w:r>
      <w:r w:rsidR="003B472C" w:rsidRPr="003B472C">
        <w:rPr>
          <w:sz w:val="26"/>
          <w:szCs w:val="26"/>
          <w:lang w:val="es-MX"/>
        </w:rPr>
        <w:t>de la prescripción a que se refiere el artículo 48 de la Ley Agraria</w:t>
      </w:r>
      <w:r w:rsidR="003B472C">
        <w:rPr>
          <w:sz w:val="26"/>
          <w:szCs w:val="26"/>
          <w:lang w:val="es-MX"/>
        </w:rPr>
        <w:t>.</w:t>
      </w:r>
    </w:p>
    <w:p w14:paraId="3132ADE2" w14:textId="77777777" w:rsidR="008F296F" w:rsidRDefault="008F296F" w:rsidP="008F296F">
      <w:pPr>
        <w:pStyle w:val="Prrafodelista"/>
        <w:rPr>
          <w:sz w:val="26"/>
          <w:szCs w:val="26"/>
        </w:rPr>
      </w:pPr>
    </w:p>
    <w:p w14:paraId="0C4F495B" w14:textId="440D1DC5" w:rsidR="00356A13" w:rsidRPr="008F296F" w:rsidRDefault="00AC2B8E" w:rsidP="008F296F">
      <w:pPr>
        <w:pStyle w:val="corte4fondo"/>
        <w:numPr>
          <w:ilvl w:val="0"/>
          <w:numId w:val="2"/>
        </w:numPr>
        <w:ind w:left="0" w:right="51" w:hanging="426"/>
        <w:rPr>
          <w:sz w:val="26"/>
          <w:szCs w:val="26"/>
          <w:lang w:val="es-MX"/>
        </w:rPr>
      </w:pPr>
      <w:r w:rsidRPr="008F296F">
        <w:rPr>
          <w:sz w:val="26"/>
          <w:szCs w:val="26"/>
        </w:rPr>
        <w:t xml:space="preserve">Por </w:t>
      </w:r>
      <w:r w:rsidR="00356A13" w:rsidRPr="008F296F">
        <w:rPr>
          <w:sz w:val="26"/>
          <w:szCs w:val="26"/>
        </w:rPr>
        <w:t xml:space="preserve">su parte, el </w:t>
      </w:r>
      <w:r w:rsidR="00356A13" w:rsidRPr="008F296F">
        <w:rPr>
          <w:b/>
          <w:bCs/>
          <w:sz w:val="26"/>
          <w:szCs w:val="26"/>
        </w:rPr>
        <w:t>amparo directo 588/2021</w:t>
      </w:r>
      <w:r w:rsidR="00356A13" w:rsidRPr="008F296F">
        <w:rPr>
          <w:sz w:val="26"/>
          <w:szCs w:val="26"/>
        </w:rPr>
        <w:t xml:space="preserve"> que resolvió</w:t>
      </w:r>
      <w:r w:rsidRPr="008F296F">
        <w:rPr>
          <w:sz w:val="26"/>
          <w:szCs w:val="26"/>
        </w:rPr>
        <w:t xml:space="preserve"> el </w:t>
      </w:r>
      <w:r w:rsidR="0012094A" w:rsidRPr="008F296F">
        <w:rPr>
          <w:b/>
          <w:bCs/>
          <w:sz w:val="26"/>
          <w:szCs w:val="26"/>
        </w:rPr>
        <w:t xml:space="preserve">Tercer Tribunal Colegiado en Materia Civil del Tercer Circuito </w:t>
      </w:r>
      <w:r w:rsidR="00356A13" w:rsidRPr="008F296F">
        <w:rPr>
          <w:sz w:val="26"/>
          <w:szCs w:val="26"/>
        </w:rPr>
        <w:t xml:space="preserve">deviene de un juicio ordinario civil en el que la parte actora demandó la prescripción positiva de una superficie </w:t>
      </w:r>
      <w:r w:rsidR="004A7F06" w:rsidRPr="008F296F">
        <w:rPr>
          <w:sz w:val="26"/>
          <w:szCs w:val="26"/>
        </w:rPr>
        <w:t>ubicada</w:t>
      </w:r>
      <w:r w:rsidR="00356A13" w:rsidRPr="008F296F">
        <w:rPr>
          <w:sz w:val="26"/>
          <w:szCs w:val="26"/>
        </w:rPr>
        <w:t xml:space="preserve"> dentro de una parcela de la </w:t>
      </w:r>
      <w:r w:rsidR="00BF6CEB">
        <w:rPr>
          <w:sz w:val="26"/>
          <w:szCs w:val="26"/>
        </w:rPr>
        <w:t>que</w:t>
      </w:r>
      <w:r w:rsidR="00356A13" w:rsidRPr="008F296F">
        <w:rPr>
          <w:sz w:val="26"/>
          <w:szCs w:val="26"/>
        </w:rPr>
        <w:t xml:space="preserve"> se había obtenido el dominio pleno; </w:t>
      </w:r>
      <w:r w:rsidR="004A7F06" w:rsidRPr="008F296F">
        <w:rPr>
          <w:sz w:val="26"/>
          <w:szCs w:val="26"/>
        </w:rPr>
        <w:t>el cual,</w:t>
      </w:r>
      <w:r w:rsidR="00356A13" w:rsidRPr="008F296F">
        <w:rPr>
          <w:sz w:val="26"/>
          <w:szCs w:val="26"/>
        </w:rPr>
        <w:t xml:space="preserve"> el juez de primera instancia </w:t>
      </w:r>
      <w:r w:rsidR="00356A13" w:rsidRPr="008F296F">
        <w:rPr>
          <w:sz w:val="26"/>
          <w:szCs w:val="26"/>
          <w:lang w:val="es"/>
        </w:rPr>
        <w:t xml:space="preserve">declaró improcedente y, en consecuencia, absolvió a la parte demandada, por considerar </w:t>
      </w:r>
      <w:r w:rsidR="00F45E07">
        <w:rPr>
          <w:sz w:val="26"/>
          <w:szCs w:val="26"/>
          <w:lang w:val="es"/>
        </w:rPr>
        <w:t>que es</w:t>
      </w:r>
      <w:r w:rsidR="00356A13" w:rsidRPr="008F296F">
        <w:rPr>
          <w:sz w:val="26"/>
          <w:szCs w:val="26"/>
          <w:lang w:val="es"/>
        </w:rPr>
        <w:t xml:space="preserve"> requisito </w:t>
      </w:r>
      <w:r w:rsidR="00F45E07">
        <w:rPr>
          <w:sz w:val="26"/>
          <w:szCs w:val="26"/>
          <w:lang w:val="es"/>
        </w:rPr>
        <w:t>indispensable que al ejercer</w:t>
      </w:r>
      <w:r w:rsidR="00356A13" w:rsidRPr="008F296F">
        <w:rPr>
          <w:sz w:val="26"/>
          <w:szCs w:val="26"/>
          <w:lang w:val="es"/>
        </w:rPr>
        <w:t xml:space="preserve"> esa acción </w:t>
      </w:r>
      <w:r w:rsidR="00F45E07">
        <w:rPr>
          <w:sz w:val="26"/>
          <w:szCs w:val="26"/>
          <w:lang w:val="es"/>
        </w:rPr>
        <w:t>se ostenten</w:t>
      </w:r>
      <w:r w:rsidR="00356A13" w:rsidRPr="008F296F">
        <w:rPr>
          <w:sz w:val="26"/>
          <w:szCs w:val="26"/>
          <w:lang w:val="es"/>
        </w:rPr>
        <w:t xml:space="preserve"> la posesión del bien, aspecto que no estaba satisfecho, pues al momento de promover el juicio la parte actora no tenía la posesión del predio</w:t>
      </w:r>
      <w:r w:rsidR="004A7F06" w:rsidRPr="008F296F">
        <w:rPr>
          <w:sz w:val="26"/>
          <w:szCs w:val="26"/>
          <w:lang w:val="es"/>
        </w:rPr>
        <w:t xml:space="preserve">. Resolución que </w:t>
      </w:r>
      <w:r w:rsidR="00356A13" w:rsidRPr="008F296F">
        <w:rPr>
          <w:sz w:val="26"/>
          <w:szCs w:val="26"/>
          <w:lang w:val="es"/>
        </w:rPr>
        <w:t xml:space="preserve">confirmó el tribunal de apelación. </w:t>
      </w:r>
    </w:p>
    <w:p w14:paraId="58BDDED4" w14:textId="77777777" w:rsidR="00356A13" w:rsidRDefault="00356A13" w:rsidP="00356A13">
      <w:pPr>
        <w:pStyle w:val="Prrafodelista"/>
        <w:rPr>
          <w:sz w:val="26"/>
          <w:szCs w:val="26"/>
        </w:rPr>
      </w:pPr>
    </w:p>
    <w:p w14:paraId="14AA0526" w14:textId="408EFB41" w:rsidR="00056185" w:rsidRDefault="004A7F06" w:rsidP="00056185">
      <w:pPr>
        <w:pStyle w:val="corte4fondo"/>
        <w:numPr>
          <w:ilvl w:val="0"/>
          <w:numId w:val="2"/>
        </w:numPr>
        <w:ind w:left="0" w:right="51" w:hanging="426"/>
        <w:rPr>
          <w:sz w:val="26"/>
          <w:szCs w:val="26"/>
        </w:rPr>
      </w:pPr>
      <w:r w:rsidRPr="004A7F06">
        <w:rPr>
          <w:sz w:val="26"/>
          <w:szCs w:val="26"/>
        </w:rPr>
        <w:t>El</w:t>
      </w:r>
      <w:r w:rsidRPr="004A7F06">
        <w:rPr>
          <w:sz w:val="26"/>
          <w:szCs w:val="26"/>
          <w:lang w:val="es"/>
        </w:rPr>
        <w:t xml:space="preserve"> tribunal colegiado</w:t>
      </w:r>
      <w:r w:rsidR="00BF6CEB">
        <w:rPr>
          <w:sz w:val="26"/>
          <w:szCs w:val="26"/>
          <w:lang w:val="es"/>
        </w:rPr>
        <w:t xml:space="preserve"> compartió dicha consideración y, por ende,</w:t>
      </w:r>
      <w:r w:rsidRPr="004A7F06">
        <w:rPr>
          <w:sz w:val="26"/>
          <w:szCs w:val="26"/>
          <w:lang w:val="es"/>
        </w:rPr>
        <w:t xml:space="preserve"> </w:t>
      </w:r>
      <w:r w:rsidRPr="00D2615A">
        <w:rPr>
          <w:b/>
          <w:bCs/>
          <w:sz w:val="26"/>
          <w:szCs w:val="26"/>
          <w:lang w:val="es"/>
        </w:rPr>
        <w:t>negó</w:t>
      </w:r>
      <w:r w:rsidRPr="004A7F06">
        <w:rPr>
          <w:sz w:val="26"/>
          <w:szCs w:val="26"/>
          <w:lang w:val="es"/>
        </w:rPr>
        <w:t xml:space="preserve"> el amparo solicitado, por considerar que</w:t>
      </w:r>
      <w:r w:rsidR="00056185">
        <w:rPr>
          <w:sz w:val="26"/>
          <w:szCs w:val="26"/>
          <w:lang w:val="es"/>
        </w:rPr>
        <w:t xml:space="preserve"> </w:t>
      </w:r>
      <w:r w:rsidRPr="004A7F06">
        <w:rPr>
          <w:sz w:val="26"/>
          <w:szCs w:val="26"/>
          <w:lang w:val="es"/>
        </w:rPr>
        <w:t>es requisito indispensable que</w:t>
      </w:r>
      <w:r w:rsidR="00056185">
        <w:rPr>
          <w:sz w:val="26"/>
          <w:szCs w:val="26"/>
          <w:lang w:val="es"/>
        </w:rPr>
        <w:t xml:space="preserve"> </w:t>
      </w:r>
      <w:r w:rsidRPr="003B472C">
        <w:rPr>
          <w:b/>
          <w:bCs/>
          <w:sz w:val="26"/>
          <w:szCs w:val="26"/>
          <w:lang w:val="es"/>
        </w:rPr>
        <w:t>al momento de ejercer la acción</w:t>
      </w:r>
      <w:r w:rsidRPr="004A7F06">
        <w:rPr>
          <w:sz w:val="26"/>
          <w:szCs w:val="26"/>
          <w:lang w:val="es"/>
        </w:rPr>
        <w:t xml:space="preserve"> de prescripción</w:t>
      </w:r>
      <w:r w:rsidR="0007176B">
        <w:rPr>
          <w:sz w:val="26"/>
          <w:szCs w:val="26"/>
          <w:lang w:val="es"/>
        </w:rPr>
        <w:t xml:space="preserve"> positiva</w:t>
      </w:r>
      <w:r w:rsidR="00056185">
        <w:rPr>
          <w:sz w:val="26"/>
          <w:szCs w:val="26"/>
          <w:lang w:val="es"/>
        </w:rPr>
        <w:t xml:space="preserve">, </w:t>
      </w:r>
      <w:r w:rsidRPr="004A7F06">
        <w:rPr>
          <w:sz w:val="26"/>
          <w:szCs w:val="26"/>
          <w:lang w:val="es"/>
        </w:rPr>
        <w:t>el promovente ostente la posesión</w:t>
      </w:r>
      <w:r w:rsidRPr="0007176B">
        <w:rPr>
          <w:sz w:val="26"/>
          <w:szCs w:val="26"/>
          <w:lang w:val="es"/>
        </w:rPr>
        <w:t xml:space="preserve"> del bien que pretende se declare a su favor; asimismo, que el </w:t>
      </w:r>
      <w:r w:rsidR="00A714F0" w:rsidRPr="0007176B">
        <w:rPr>
          <w:sz w:val="26"/>
          <w:szCs w:val="26"/>
        </w:rPr>
        <w:t xml:space="preserve">artículo 895, </w:t>
      </w:r>
      <w:r w:rsidRPr="0007176B">
        <w:rPr>
          <w:sz w:val="26"/>
          <w:szCs w:val="26"/>
        </w:rPr>
        <w:t xml:space="preserve">fracción I, </w:t>
      </w:r>
      <w:r w:rsidR="00A714F0" w:rsidRPr="0007176B">
        <w:rPr>
          <w:sz w:val="26"/>
          <w:szCs w:val="26"/>
        </w:rPr>
        <w:t>del Código Civil del Estado de Jalisco</w:t>
      </w:r>
      <w:r w:rsidR="005269A2" w:rsidRPr="0007176B">
        <w:rPr>
          <w:sz w:val="26"/>
          <w:szCs w:val="26"/>
        </w:rPr>
        <w:t xml:space="preserve">, </w:t>
      </w:r>
      <w:r w:rsidRPr="0007176B">
        <w:rPr>
          <w:sz w:val="26"/>
          <w:szCs w:val="26"/>
        </w:rPr>
        <w:t xml:space="preserve">que </w:t>
      </w:r>
      <w:r w:rsidRPr="0007176B">
        <w:rPr>
          <w:sz w:val="26"/>
          <w:szCs w:val="26"/>
        </w:rPr>
        <w:lastRenderedPageBreak/>
        <w:t xml:space="preserve">establece como caso de </w:t>
      </w:r>
      <w:r w:rsidR="005269A2" w:rsidRPr="0007176B">
        <w:rPr>
          <w:sz w:val="26"/>
          <w:szCs w:val="26"/>
        </w:rPr>
        <w:t>interrupción de la usucapión,</w:t>
      </w:r>
      <w:r w:rsidR="00A714F0" w:rsidRPr="0007176B">
        <w:rPr>
          <w:sz w:val="26"/>
          <w:szCs w:val="26"/>
        </w:rPr>
        <w:t xml:space="preserve"> </w:t>
      </w:r>
      <w:r w:rsidR="0007176B" w:rsidRPr="0007176B">
        <w:rPr>
          <w:sz w:val="26"/>
          <w:szCs w:val="26"/>
        </w:rPr>
        <w:t xml:space="preserve">el que </w:t>
      </w:r>
      <w:r w:rsidRPr="0007176B">
        <w:rPr>
          <w:sz w:val="26"/>
          <w:szCs w:val="26"/>
          <w:lang w:val="es-MX"/>
        </w:rPr>
        <w:t xml:space="preserve">el poseedor </w:t>
      </w:r>
      <w:r w:rsidR="0007176B" w:rsidRPr="0007176B">
        <w:rPr>
          <w:sz w:val="26"/>
          <w:szCs w:val="26"/>
          <w:lang w:val="es-MX"/>
        </w:rPr>
        <w:t xml:space="preserve">sea </w:t>
      </w:r>
      <w:r w:rsidRPr="0007176B">
        <w:rPr>
          <w:sz w:val="26"/>
          <w:szCs w:val="26"/>
          <w:lang w:val="es-MX"/>
        </w:rPr>
        <w:t>privado de la posesión del bien o del goce del derecho por más de un año</w:t>
      </w:r>
      <w:r w:rsidR="0007176B" w:rsidRPr="0007176B">
        <w:rPr>
          <w:sz w:val="26"/>
          <w:szCs w:val="26"/>
          <w:lang w:val="es-MX"/>
        </w:rPr>
        <w:t>, no constituye una excepción al requisito de procedibilidad mencionado.</w:t>
      </w:r>
      <w:r w:rsidR="0007176B">
        <w:rPr>
          <w:sz w:val="26"/>
          <w:szCs w:val="26"/>
          <w:lang w:val="es-MX"/>
        </w:rPr>
        <w:t xml:space="preserve"> </w:t>
      </w:r>
    </w:p>
    <w:p w14:paraId="59943288" w14:textId="77777777" w:rsidR="00056185" w:rsidRDefault="00056185" w:rsidP="00056185">
      <w:pPr>
        <w:pStyle w:val="Prrafodelista"/>
        <w:rPr>
          <w:sz w:val="26"/>
          <w:szCs w:val="26"/>
        </w:rPr>
      </w:pPr>
    </w:p>
    <w:p w14:paraId="7288BAF2" w14:textId="6E142CFF" w:rsidR="00D80A88" w:rsidRDefault="00AD2C7E" w:rsidP="00D80A88">
      <w:pPr>
        <w:pStyle w:val="corte4fondo"/>
        <w:numPr>
          <w:ilvl w:val="0"/>
          <w:numId w:val="2"/>
        </w:numPr>
        <w:ind w:left="0" w:right="51" w:hanging="426"/>
        <w:rPr>
          <w:sz w:val="26"/>
          <w:szCs w:val="26"/>
        </w:rPr>
      </w:pPr>
      <w:r>
        <w:rPr>
          <w:sz w:val="26"/>
          <w:szCs w:val="26"/>
        </w:rPr>
        <w:t>Consideró que</w:t>
      </w:r>
      <w:r w:rsidR="00BF6CEB">
        <w:rPr>
          <w:sz w:val="26"/>
          <w:szCs w:val="26"/>
        </w:rPr>
        <w:t>,</w:t>
      </w:r>
      <w:r w:rsidR="00056185" w:rsidRPr="00056185">
        <w:rPr>
          <w:sz w:val="26"/>
          <w:szCs w:val="26"/>
        </w:rPr>
        <w:t xml:space="preserve"> aunque es posible que se prive </w:t>
      </w:r>
      <w:r w:rsidR="0006077B">
        <w:rPr>
          <w:sz w:val="26"/>
          <w:szCs w:val="26"/>
        </w:rPr>
        <w:t>de la posesión al demandante</w:t>
      </w:r>
      <w:r w:rsidR="00056185" w:rsidRPr="00056185">
        <w:rPr>
          <w:sz w:val="26"/>
          <w:szCs w:val="26"/>
        </w:rPr>
        <w:t>,</w:t>
      </w:r>
      <w:r w:rsidR="0006077B">
        <w:rPr>
          <w:sz w:val="26"/>
          <w:szCs w:val="26"/>
        </w:rPr>
        <w:t xml:space="preserve"> éste</w:t>
      </w:r>
      <w:r w:rsidR="00056185" w:rsidRPr="00056185">
        <w:rPr>
          <w:sz w:val="26"/>
          <w:szCs w:val="26"/>
        </w:rPr>
        <w:t xml:space="preserve"> de todas maneras está en aptitud de promover la usucapión en el caso de que lo recupere antes de que transcurra más de un año ya que</w:t>
      </w:r>
      <w:r w:rsidR="00BF6CEB">
        <w:rPr>
          <w:sz w:val="26"/>
          <w:szCs w:val="26"/>
        </w:rPr>
        <w:t>,</w:t>
      </w:r>
      <w:r w:rsidR="00056185" w:rsidRPr="00056185">
        <w:rPr>
          <w:sz w:val="26"/>
          <w:szCs w:val="26"/>
        </w:rPr>
        <w:t xml:space="preserve"> de no ser así</w:t>
      </w:r>
      <w:r w:rsidR="00213C39">
        <w:rPr>
          <w:sz w:val="26"/>
          <w:szCs w:val="26"/>
        </w:rPr>
        <w:t>,</w:t>
      </w:r>
      <w:r w:rsidR="00056185" w:rsidRPr="00056185">
        <w:rPr>
          <w:sz w:val="26"/>
          <w:szCs w:val="26"/>
        </w:rPr>
        <w:t xml:space="preserve"> se habrá interrumpido la prescripción con la consecuente pérdida de todo el tiempo transcurrido. </w:t>
      </w:r>
    </w:p>
    <w:p w14:paraId="0278BE5E" w14:textId="77777777" w:rsidR="00D80A88" w:rsidRDefault="00D80A88" w:rsidP="00D80A88">
      <w:pPr>
        <w:pStyle w:val="Prrafodelista"/>
        <w:rPr>
          <w:sz w:val="26"/>
          <w:szCs w:val="26"/>
        </w:rPr>
      </w:pPr>
    </w:p>
    <w:p w14:paraId="302BE4C5" w14:textId="21EA2BC4" w:rsidR="006439E4" w:rsidRDefault="006439E4" w:rsidP="006439E4">
      <w:pPr>
        <w:pStyle w:val="corte4fondo"/>
        <w:numPr>
          <w:ilvl w:val="0"/>
          <w:numId w:val="2"/>
        </w:numPr>
        <w:ind w:left="0" w:right="51" w:hanging="426"/>
        <w:rPr>
          <w:sz w:val="26"/>
          <w:szCs w:val="26"/>
        </w:rPr>
      </w:pPr>
      <w:r>
        <w:rPr>
          <w:sz w:val="26"/>
          <w:szCs w:val="26"/>
        </w:rPr>
        <w:t>Indicó que,</w:t>
      </w:r>
      <w:r w:rsidR="00056185" w:rsidRPr="00D80A88">
        <w:rPr>
          <w:sz w:val="26"/>
          <w:szCs w:val="26"/>
        </w:rPr>
        <w:t xml:space="preserve"> ese es el sentido que debe darse a lo previsto en el artículo 895, fracción I, del Código Civil del Estado de Jalisco, pues en él simplemente se establece un motivo que interrumpe la prescripción, pero no un derecho en favor </w:t>
      </w:r>
      <w:r w:rsidR="00E40270">
        <w:rPr>
          <w:sz w:val="26"/>
          <w:szCs w:val="26"/>
        </w:rPr>
        <w:t>de la persona</w:t>
      </w:r>
      <w:r w:rsidR="00056185" w:rsidRPr="00D80A88">
        <w:rPr>
          <w:sz w:val="26"/>
          <w:szCs w:val="26"/>
        </w:rPr>
        <w:t xml:space="preserve"> que ha perdido la posesión del bien a ejercer la acción respectiva, cuando antes de ello satisfizo todos los requisitos exigidos por la ley para que operara la usucapión, siempre que demande dentro del plazo de un año siguiente a la desposesión. </w:t>
      </w:r>
    </w:p>
    <w:p w14:paraId="1EF43581" w14:textId="77777777" w:rsidR="006439E4" w:rsidRDefault="006439E4" w:rsidP="006439E4">
      <w:pPr>
        <w:pStyle w:val="Prrafodelista"/>
        <w:rPr>
          <w:sz w:val="26"/>
          <w:szCs w:val="26"/>
        </w:rPr>
      </w:pPr>
    </w:p>
    <w:p w14:paraId="78CE73A3" w14:textId="2932A89B" w:rsidR="008F296F" w:rsidRDefault="006439E4" w:rsidP="008F296F">
      <w:pPr>
        <w:pStyle w:val="corte4fondo"/>
        <w:numPr>
          <w:ilvl w:val="0"/>
          <w:numId w:val="2"/>
        </w:numPr>
        <w:ind w:left="0" w:right="51" w:hanging="426"/>
        <w:rPr>
          <w:sz w:val="26"/>
          <w:szCs w:val="26"/>
        </w:rPr>
      </w:pPr>
      <w:r>
        <w:rPr>
          <w:sz w:val="26"/>
          <w:szCs w:val="26"/>
        </w:rPr>
        <w:t>Señaló que, estimar</w:t>
      </w:r>
      <w:r w:rsidR="00056185" w:rsidRPr="006439E4">
        <w:rPr>
          <w:sz w:val="26"/>
          <w:szCs w:val="26"/>
        </w:rPr>
        <w:t xml:space="preserve"> que puede demandarse la prescripción sin tener el poder de hecho sobre el bien, implicaría</w:t>
      </w:r>
      <w:r w:rsidR="00213C39">
        <w:rPr>
          <w:sz w:val="26"/>
          <w:szCs w:val="26"/>
        </w:rPr>
        <w:t xml:space="preserve"> </w:t>
      </w:r>
      <w:r w:rsidR="00056185" w:rsidRPr="006439E4">
        <w:rPr>
          <w:sz w:val="26"/>
          <w:szCs w:val="26"/>
        </w:rPr>
        <w:t>dar a la sentencia estimatoria un efecto que no le es propio, pues</w:t>
      </w:r>
      <w:r w:rsidR="00213C39">
        <w:rPr>
          <w:sz w:val="26"/>
          <w:szCs w:val="26"/>
        </w:rPr>
        <w:t xml:space="preserve"> conllevaría a </w:t>
      </w:r>
      <w:r w:rsidR="00056185" w:rsidRPr="006439E4">
        <w:rPr>
          <w:sz w:val="26"/>
          <w:szCs w:val="26"/>
        </w:rPr>
        <w:t xml:space="preserve">condenar al demandado que aparece como propietario en el Registro Público de la Propiedad, a restituir el inmueble a la parte actora, lo que es propio de un interdicto </w:t>
      </w:r>
      <w:r w:rsidR="00E40270">
        <w:rPr>
          <w:sz w:val="26"/>
          <w:szCs w:val="26"/>
        </w:rPr>
        <w:t xml:space="preserve">de recuperar la posesión </w:t>
      </w:r>
      <w:r w:rsidR="00056185" w:rsidRPr="006439E4">
        <w:rPr>
          <w:sz w:val="26"/>
          <w:szCs w:val="26"/>
        </w:rPr>
        <w:t xml:space="preserve">o de la acción reivindicatoria. </w:t>
      </w:r>
    </w:p>
    <w:p w14:paraId="23373578" w14:textId="77777777" w:rsidR="008F296F" w:rsidRDefault="008F296F" w:rsidP="008F296F">
      <w:pPr>
        <w:pStyle w:val="Prrafodelista"/>
        <w:rPr>
          <w:sz w:val="26"/>
          <w:szCs w:val="26"/>
        </w:rPr>
      </w:pPr>
    </w:p>
    <w:p w14:paraId="31130372" w14:textId="11976D03" w:rsidR="00056185" w:rsidRPr="009D5D54" w:rsidRDefault="008F296F" w:rsidP="00174A49">
      <w:pPr>
        <w:pStyle w:val="corte4fondo"/>
        <w:numPr>
          <w:ilvl w:val="0"/>
          <w:numId w:val="2"/>
        </w:numPr>
        <w:ind w:left="0" w:right="51" w:hanging="426"/>
        <w:rPr>
          <w:sz w:val="26"/>
          <w:szCs w:val="26"/>
        </w:rPr>
      </w:pPr>
      <w:r>
        <w:rPr>
          <w:sz w:val="26"/>
          <w:szCs w:val="26"/>
        </w:rPr>
        <w:t xml:space="preserve">Lo </w:t>
      </w:r>
      <w:r w:rsidR="00AB3E07">
        <w:rPr>
          <w:sz w:val="26"/>
          <w:szCs w:val="26"/>
        </w:rPr>
        <w:t>que</w:t>
      </w:r>
      <w:r>
        <w:rPr>
          <w:sz w:val="26"/>
          <w:szCs w:val="26"/>
        </w:rPr>
        <w:t xml:space="preserve"> incluso</w:t>
      </w:r>
      <w:r w:rsidR="00AB3E07">
        <w:rPr>
          <w:sz w:val="26"/>
          <w:szCs w:val="26"/>
        </w:rPr>
        <w:t>, dijo el colegiado,</w:t>
      </w:r>
      <w:r>
        <w:rPr>
          <w:sz w:val="26"/>
          <w:szCs w:val="26"/>
        </w:rPr>
        <w:t xml:space="preserve"> va en contra de la propia naturaleza de la acción</w:t>
      </w:r>
      <w:r w:rsidRPr="00AB3E07">
        <w:rPr>
          <w:sz w:val="26"/>
          <w:szCs w:val="26"/>
        </w:rPr>
        <w:t xml:space="preserve">, </w:t>
      </w:r>
      <w:r w:rsidR="00174A49" w:rsidRPr="00AB3E07">
        <w:rPr>
          <w:sz w:val="26"/>
          <w:szCs w:val="26"/>
        </w:rPr>
        <w:t>pues</w:t>
      </w:r>
      <w:r w:rsidRPr="00AB3E07">
        <w:rPr>
          <w:sz w:val="26"/>
          <w:szCs w:val="26"/>
        </w:rPr>
        <w:t xml:space="preserve"> </w:t>
      </w:r>
      <w:r w:rsidR="00056185" w:rsidRPr="00AB3E07">
        <w:rPr>
          <w:sz w:val="26"/>
          <w:szCs w:val="26"/>
        </w:rPr>
        <w:t xml:space="preserve">la usucapión consolida un hecho jurídico como la posesión </w:t>
      </w:r>
      <w:r w:rsidR="00056185" w:rsidRPr="009D5D54">
        <w:rPr>
          <w:sz w:val="26"/>
          <w:szCs w:val="26"/>
        </w:rPr>
        <w:t>calificada y lo dota de seguridad jurídica transformándolo en un derecho real de propiedad</w:t>
      </w:r>
      <w:r w:rsidR="00534A5E" w:rsidRPr="009D5D54">
        <w:rPr>
          <w:sz w:val="26"/>
          <w:szCs w:val="26"/>
        </w:rPr>
        <w:t xml:space="preserve">, de modo que </w:t>
      </w:r>
      <w:r w:rsidR="00056185" w:rsidRPr="009D5D54">
        <w:rPr>
          <w:sz w:val="26"/>
          <w:szCs w:val="26"/>
        </w:rPr>
        <w:t xml:space="preserve">es justamente una transición o paso de un estado a otro el que exige que la posesión sea actual, pues lo que se pretende con la figura de trato es dar certeza jurídica a una situación de hecho existente. </w:t>
      </w:r>
    </w:p>
    <w:p w14:paraId="73958642" w14:textId="77777777" w:rsidR="00DD064B" w:rsidRPr="009D5D54" w:rsidRDefault="00DD064B" w:rsidP="00174A49">
      <w:pPr>
        <w:spacing w:after="0"/>
        <w:rPr>
          <w:sz w:val="28"/>
          <w:szCs w:val="28"/>
        </w:rPr>
      </w:pPr>
    </w:p>
    <w:p w14:paraId="6B19B0EA" w14:textId="668F654A" w:rsidR="00292150" w:rsidRPr="009D5D54" w:rsidRDefault="00292150" w:rsidP="00292150">
      <w:pPr>
        <w:pStyle w:val="corte4fondo"/>
        <w:numPr>
          <w:ilvl w:val="0"/>
          <w:numId w:val="2"/>
        </w:numPr>
        <w:ind w:left="0" w:right="51" w:hanging="426"/>
        <w:rPr>
          <w:sz w:val="26"/>
          <w:szCs w:val="26"/>
        </w:rPr>
      </w:pPr>
      <w:r w:rsidRPr="00203956">
        <w:rPr>
          <w:b/>
          <w:bCs/>
          <w:sz w:val="26"/>
          <w:szCs w:val="26"/>
        </w:rPr>
        <w:t>En suma</w:t>
      </w:r>
      <w:r w:rsidRPr="009D5D54">
        <w:rPr>
          <w:sz w:val="26"/>
          <w:szCs w:val="26"/>
        </w:rPr>
        <w:t xml:space="preserve">, se advierte que los tribunales colegiados analizaron cuestiones fácticas </w:t>
      </w:r>
      <w:r w:rsidR="00364B6E">
        <w:rPr>
          <w:sz w:val="26"/>
          <w:szCs w:val="26"/>
        </w:rPr>
        <w:t xml:space="preserve">iguales </w:t>
      </w:r>
      <w:r w:rsidRPr="009D5D54">
        <w:rPr>
          <w:sz w:val="26"/>
          <w:szCs w:val="26"/>
        </w:rPr>
        <w:t xml:space="preserve">y arribaron a conclusiones jurídicas distintas, pues, </w:t>
      </w:r>
      <w:bookmarkStart w:id="4" w:name="_Hlk119515661"/>
      <w:r w:rsidRPr="0088600B">
        <w:rPr>
          <w:b/>
          <w:bCs/>
          <w:sz w:val="26"/>
          <w:szCs w:val="26"/>
        </w:rPr>
        <w:t>ambos amparos devienen de juicios en los que la parte actora ejerció la acción de prescripción positiva</w:t>
      </w:r>
      <w:r w:rsidRPr="009D5D54">
        <w:rPr>
          <w:sz w:val="26"/>
          <w:szCs w:val="26"/>
        </w:rPr>
        <w:t xml:space="preserve">, </w:t>
      </w:r>
      <w:r w:rsidR="003B472C">
        <w:rPr>
          <w:sz w:val="26"/>
          <w:szCs w:val="26"/>
        </w:rPr>
        <w:t>los órganos</w:t>
      </w:r>
      <w:r w:rsidRPr="009D5D54">
        <w:rPr>
          <w:sz w:val="26"/>
          <w:szCs w:val="26"/>
        </w:rPr>
        <w:t xml:space="preserve"> jurisdiccionales </w:t>
      </w:r>
      <w:r w:rsidR="003B472C">
        <w:rPr>
          <w:sz w:val="26"/>
          <w:szCs w:val="26"/>
        </w:rPr>
        <w:t>de primera instancia</w:t>
      </w:r>
      <w:r w:rsidRPr="009D5D54">
        <w:rPr>
          <w:sz w:val="26"/>
          <w:szCs w:val="26"/>
        </w:rPr>
        <w:t xml:space="preserve">, consideraron improcedente la acción al determinar que </w:t>
      </w:r>
      <w:r w:rsidR="00F45E07">
        <w:rPr>
          <w:sz w:val="26"/>
          <w:szCs w:val="26"/>
        </w:rPr>
        <w:t>es</w:t>
      </w:r>
      <w:r w:rsidRPr="009D5D54">
        <w:rPr>
          <w:sz w:val="26"/>
          <w:szCs w:val="26"/>
        </w:rPr>
        <w:t xml:space="preserve"> requisito indispensable que la parte actora tuviera la posesión del bien</w:t>
      </w:r>
      <w:r w:rsidR="009540AB">
        <w:rPr>
          <w:sz w:val="26"/>
          <w:szCs w:val="26"/>
        </w:rPr>
        <w:t xml:space="preserve"> al momento de promoverla</w:t>
      </w:r>
      <w:r w:rsidRPr="009D5D54">
        <w:rPr>
          <w:sz w:val="26"/>
          <w:szCs w:val="26"/>
        </w:rPr>
        <w:t xml:space="preserve">, siendo que en ambos casos </w:t>
      </w:r>
      <w:r w:rsidR="00F45E07">
        <w:rPr>
          <w:sz w:val="26"/>
          <w:szCs w:val="26"/>
        </w:rPr>
        <w:t>se</w:t>
      </w:r>
      <w:r w:rsidRPr="009D5D54">
        <w:rPr>
          <w:sz w:val="26"/>
          <w:szCs w:val="26"/>
        </w:rPr>
        <w:t xml:space="preserve"> no </w:t>
      </w:r>
      <w:r w:rsidR="00364B6E">
        <w:rPr>
          <w:sz w:val="26"/>
          <w:szCs w:val="26"/>
        </w:rPr>
        <w:t>ostentaba la posesión</w:t>
      </w:r>
      <w:bookmarkEnd w:id="4"/>
      <w:r w:rsidR="00F45E07">
        <w:rPr>
          <w:sz w:val="26"/>
          <w:szCs w:val="26"/>
        </w:rPr>
        <w:t xml:space="preserve"> actual</w:t>
      </w:r>
      <w:r w:rsidRPr="009D5D54">
        <w:rPr>
          <w:sz w:val="26"/>
          <w:szCs w:val="26"/>
        </w:rPr>
        <w:t>.</w:t>
      </w:r>
    </w:p>
    <w:p w14:paraId="53A4F539" w14:textId="77777777" w:rsidR="00292150" w:rsidRPr="009D5D54" w:rsidRDefault="00292150" w:rsidP="00292150">
      <w:pPr>
        <w:pStyle w:val="Prrafodelista"/>
        <w:rPr>
          <w:sz w:val="26"/>
          <w:szCs w:val="26"/>
        </w:rPr>
      </w:pPr>
    </w:p>
    <w:p w14:paraId="7A605B0E" w14:textId="58257221" w:rsidR="00292150" w:rsidRPr="009D5D54" w:rsidRDefault="00292150" w:rsidP="00292150">
      <w:pPr>
        <w:pStyle w:val="corte4fondo"/>
        <w:numPr>
          <w:ilvl w:val="0"/>
          <w:numId w:val="2"/>
        </w:numPr>
        <w:ind w:left="0" w:right="51" w:hanging="426"/>
        <w:rPr>
          <w:sz w:val="26"/>
          <w:szCs w:val="26"/>
        </w:rPr>
      </w:pPr>
      <w:r w:rsidRPr="009D5D54">
        <w:rPr>
          <w:sz w:val="26"/>
          <w:szCs w:val="26"/>
        </w:rPr>
        <w:t xml:space="preserve"> </w:t>
      </w:r>
      <w:r w:rsidR="009540AB">
        <w:rPr>
          <w:sz w:val="26"/>
          <w:szCs w:val="26"/>
        </w:rPr>
        <w:t>Al respecto</w:t>
      </w:r>
      <w:r w:rsidRPr="009D5D54">
        <w:rPr>
          <w:sz w:val="26"/>
          <w:szCs w:val="26"/>
        </w:rPr>
        <w:t xml:space="preserve">, el </w:t>
      </w:r>
      <w:r w:rsidRPr="009D5D54">
        <w:rPr>
          <w:b/>
          <w:bCs/>
          <w:sz w:val="26"/>
          <w:szCs w:val="26"/>
        </w:rPr>
        <w:t xml:space="preserve">Segundo Tribunal Colegiado en Materia Administrativa del Tercer Circuito </w:t>
      </w:r>
      <w:r w:rsidRPr="009D5D54">
        <w:rPr>
          <w:sz w:val="26"/>
          <w:szCs w:val="26"/>
        </w:rPr>
        <w:t xml:space="preserve">consideró que no es un requisito indispensable que al momento de </w:t>
      </w:r>
      <w:r w:rsidR="00F45E07">
        <w:rPr>
          <w:sz w:val="26"/>
          <w:szCs w:val="26"/>
        </w:rPr>
        <w:t>promover el</w:t>
      </w:r>
      <w:r w:rsidRPr="009D5D54">
        <w:rPr>
          <w:sz w:val="26"/>
          <w:szCs w:val="26"/>
        </w:rPr>
        <w:t xml:space="preserve"> juicio se ostente la posesión del bien, pues indicó que </w:t>
      </w:r>
      <w:r w:rsidRPr="009D5D54">
        <w:rPr>
          <w:sz w:val="26"/>
          <w:szCs w:val="26"/>
          <w:lang w:val="es-MX"/>
        </w:rPr>
        <w:t xml:space="preserve">el artículo 1168, fracción I, del Código Civil para el Distrito Federal en Materia Común y para toda la República en Materia Federal, de aplicación supletoria en materia agraria, establecía </w:t>
      </w:r>
      <w:r w:rsidR="009540AB">
        <w:rPr>
          <w:sz w:val="26"/>
          <w:szCs w:val="26"/>
          <w:lang w:val="es-MX"/>
        </w:rPr>
        <w:t>una</w:t>
      </w:r>
      <w:r w:rsidRPr="009D5D54">
        <w:rPr>
          <w:sz w:val="26"/>
          <w:szCs w:val="26"/>
          <w:lang w:val="es-MX"/>
        </w:rPr>
        <w:t xml:space="preserve"> excepción a</w:t>
      </w:r>
      <w:r w:rsidR="00663C83">
        <w:rPr>
          <w:sz w:val="26"/>
          <w:szCs w:val="26"/>
          <w:lang w:val="es-MX"/>
        </w:rPr>
        <w:t>l cumplimiento de ese requisito</w:t>
      </w:r>
      <w:r w:rsidR="009540AB">
        <w:rPr>
          <w:sz w:val="26"/>
          <w:szCs w:val="26"/>
          <w:lang w:val="es-MX"/>
        </w:rPr>
        <w:t xml:space="preserve">, cuando </w:t>
      </w:r>
      <w:r w:rsidR="009540AB" w:rsidRPr="0007176B">
        <w:rPr>
          <w:sz w:val="26"/>
          <w:szCs w:val="26"/>
          <w:lang w:val="es-MX"/>
        </w:rPr>
        <w:t>el poseedor sea privado de la posesión del bien o del goce del derecho por más de un año</w:t>
      </w:r>
      <w:r w:rsidR="009540AB">
        <w:rPr>
          <w:sz w:val="26"/>
          <w:szCs w:val="26"/>
          <w:lang w:val="es-MX"/>
        </w:rPr>
        <w:t xml:space="preserve">, caso en el </w:t>
      </w:r>
      <w:r w:rsidR="00373A44">
        <w:rPr>
          <w:sz w:val="26"/>
          <w:szCs w:val="26"/>
          <w:lang w:val="es-MX"/>
        </w:rPr>
        <w:t>cual, se</w:t>
      </w:r>
      <w:r w:rsidR="009540AB">
        <w:rPr>
          <w:sz w:val="26"/>
          <w:szCs w:val="26"/>
          <w:lang w:val="es-MX"/>
        </w:rPr>
        <w:t xml:space="preserve"> puede promover en ese término aun sin ostentar la posesión</w:t>
      </w:r>
      <w:r w:rsidR="003B472C">
        <w:rPr>
          <w:sz w:val="26"/>
          <w:szCs w:val="26"/>
          <w:lang w:val="es-MX"/>
        </w:rPr>
        <w:t xml:space="preserve">, </w:t>
      </w:r>
      <w:r w:rsidR="004C25EF">
        <w:rPr>
          <w:sz w:val="26"/>
          <w:szCs w:val="26"/>
        </w:rPr>
        <w:t>sin perjuicio de que, se analice el acervo probatorio a fin de verificar si</w:t>
      </w:r>
      <w:r w:rsidR="00F45E07">
        <w:rPr>
          <w:sz w:val="26"/>
          <w:szCs w:val="26"/>
        </w:rPr>
        <w:t xml:space="preserve"> se cumplen</w:t>
      </w:r>
      <w:r w:rsidR="004C25EF">
        <w:rPr>
          <w:sz w:val="26"/>
          <w:szCs w:val="26"/>
        </w:rPr>
        <w:t xml:space="preserve"> con los requisitos </w:t>
      </w:r>
      <w:r w:rsidR="004C25EF" w:rsidRPr="003B472C">
        <w:rPr>
          <w:sz w:val="26"/>
          <w:szCs w:val="26"/>
          <w:lang w:val="es-MX"/>
        </w:rPr>
        <w:t>de la prescripción a que se refiere el artículo 48 de la Ley Agraria</w:t>
      </w:r>
      <w:r w:rsidR="004C25EF">
        <w:rPr>
          <w:sz w:val="26"/>
          <w:szCs w:val="26"/>
          <w:lang w:val="es-MX"/>
        </w:rPr>
        <w:t>.</w:t>
      </w:r>
    </w:p>
    <w:p w14:paraId="5D920FA3" w14:textId="77777777" w:rsidR="00292150" w:rsidRPr="009D5D54" w:rsidRDefault="00292150" w:rsidP="00292150">
      <w:pPr>
        <w:pStyle w:val="corte4fondo"/>
        <w:ind w:right="51" w:firstLine="0"/>
        <w:rPr>
          <w:sz w:val="26"/>
          <w:szCs w:val="26"/>
        </w:rPr>
      </w:pPr>
    </w:p>
    <w:p w14:paraId="257EAD7F" w14:textId="165C36D3" w:rsidR="009F116E" w:rsidRPr="009D5D54" w:rsidRDefault="00292150" w:rsidP="00E109FD">
      <w:pPr>
        <w:pStyle w:val="corte4fondo"/>
        <w:numPr>
          <w:ilvl w:val="0"/>
          <w:numId w:val="2"/>
        </w:numPr>
        <w:ind w:left="0" w:right="51" w:hanging="426"/>
        <w:rPr>
          <w:sz w:val="26"/>
          <w:szCs w:val="26"/>
        </w:rPr>
      </w:pPr>
      <w:r w:rsidRPr="009D5D54">
        <w:rPr>
          <w:sz w:val="26"/>
          <w:szCs w:val="26"/>
        </w:rPr>
        <w:t xml:space="preserve">En cambio, el </w:t>
      </w:r>
      <w:r w:rsidRPr="009D5D54">
        <w:rPr>
          <w:b/>
          <w:bCs/>
          <w:sz w:val="26"/>
          <w:szCs w:val="26"/>
        </w:rPr>
        <w:t xml:space="preserve">Tercer Tribunal Colegiado en Materia Civil del Tercer Circuito </w:t>
      </w:r>
      <w:r w:rsidRPr="009D5D54">
        <w:rPr>
          <w:sz w:val="26"/>
          <w:szCs w:val="26"/>
        </w:rPr>
        <w:t xml:space="preserve">sostuvo que </w:t>
      </w:r>
      <w:r w:rsidRPr="009D5D54">
        <w:rPr>
          <w:sz w:val="26"/>
          <w:szCs w:val="26"/>
          <w:lang w:val="es"/>
        </w:rPr>
        <w:t xml:space="preserve">es requisito indispensable que al momento de ejercer la acción de prescripción positiva, el promovente ostente la posesión del bien que pretende se declare a su favor; asimismo, que el </w:t>
      </w:r>
      <w:r w:rsidRPr="009D5D54">
        <w:rPr>
          <w:sz w:val="26"/>
          <w:szCs w:val="26"/>
        </w:rPr>
        <w:t xml:space="preserve">artículo 895, fracción I, del Código Civil del Estado de Jalisco, </w:t>
      </w:r>
      <w:r w:rsidRPr="009D5D54">
        <w:rPr>
          <w:sz w:val="26"/>
          <w:szCs w:val="26"/>
          <w:lang w:val="es-MX"/>
        </w:rPr>
        <w:t>no constituye una excepción al requisito mencionado</w:t>
      </w:r>
      <w:r w:rsidR="00F45E07">
        <w:rPr>
          <w:sz w:val="26"/>
          <w:szCs w:val="26"/>
          <w:lang w:val="es-MX"/>
        </w:rPr>
        <w:t>, pues incluso ello va en contra de la propia naturaleza de la usucapión</w:t>
      </w:r>
      <w:r w:rsidRPr="009D5D54">
        <w:rPr>
          <w:sz w:val="26"/>
          <w:szCs w:val="26"/>
          <w:lang w:val="es-MX"/>
        </w:rPr>
        <w:t>.</w:t>
      </w:r>
    </w:p>
    <w:p w14:paraId="45370793" w14:textId="77777777" w:rsidR="00292150" w:rsidRPr="009D5D54" w:rsidRDefault="00292150" w:rsidP="00292150">
      <w:pPr>
        <w:pStyle w:val="corte4fondo"/>
        <w:ind w:right="51" w:firstLine="0"/>
        <w:rPr>
          <w:sz w:val="26"/>
          <w:szCs w:val="26"/>
        </w:rPr>
      </w:pPr>
    </w:p>
    <w:p w14:paraId="14E0E5F8" w14:textId="45272BCC" w:rsidR="00A97FB8" w:rsidRPr="00215449" w:rsidRDefault="00292150" w:rsidP="00215449">
      <w:pPr>
        <w:pStyle w:val="corte4fondo"/>
        <w:numPr>
          <w:ilvl w:val="0"/>
          <w:numId w:val="2"/>
        </w:numPr>
        <w:ind w:left="0" w:right="51" w:hanging="426"/>
        <w:rPr>
          <w:sz w:val="26"/>
          <w:szCs w:val="26"/>
        </w:rPr>
      </w:pPr>
      <w:r w:rsidRPr="009D5D54">
        <w:rPr>
          <w:sz w:val="26"/>
          <w:szCs w:val="26"/>
        </w:rPr>
        <w:t>Ahora,</w:t>
      </w:r>
      <w:r w:rsidR="00FE080F">
        <w:rPr>
          <w:sz w:val="26"/>
          <w:szCs w:val="26"/>
        </w:rPr>
        <w:t xml:space="preserve"> no pasa desapercibido que el </w:t>
      </w:r>
      <w:r w:rsidR="00FE080F" w:rsidRPr="009D443D">
        <w:rPr>
          <w:rFonts w:eastAsia="Calibri"/>
          <w:iCs/>
          <w:sz w:val="26"/>
          <w:szCs w:val="26"/>
        </w:rPr>
        <w:t>Segundo Tribunal Colegiado en Materia Administrativa del Tercer Circuito</w:t>
      </w:r>
      <w:r w:rsidR="00E61023">
        <w:rPr>
          <w:rFonts w:eastAsia="Calibri"/>
          <w:iCs/>
          <w:sz w:val="26"/>
          <w:szCs w:val="26"/>
        </w:rPr>
        <w:t xml:space="preserve"> </w:t>
      </w:r>
      <w:r w:rsidR="006407C1">
        <w:rPr>
          <w:rFonts w:eastAsia="Calibri"/>
          <w:iCs/>
          <w:sz w:val="26"/>
          <w:szCs w:val="26"/>
        </w:rPr>
        <w:t>aplicó</w:t>
      </w:r>
      <w:r w:rsidR="00FE080F">
        <w:rPr>
          <w:rFonts w:eastAsia="Calibri"/>
          <w:iCs/>
          <w:sz w:val="26"/>
          <w:szCs w:val="26"/>
        </w:rPr>
        <w:t xml:space="preserve"> la Ley Agraria </w:t>
      </w:r>
      <w:r w:rsidR="006407C1">
        <w:rPr>
          <w:rFonts w:eastAsia="Calibri"/>
          <w:iCs/>
          <w:sz w:val="26"/>
          <w:szCs w:val="26"/>
        </w:rPr>
        <w:t>y</w:t>
      </w:r>
      <w:r w:rsidR="00322736">
        <w:rPr>
          <w:rFonts w:eastAsia="Calibri"/>
          <w:iCs/>
          <w:sz w:val="26"/>
          <w:szCs w:val="26"/>
        </w:rPr>
        <w:t xml:space="preserve"> </w:t>
      </w:r>
      <w:r w:rsidR="00FE080F">
        <w:rPr>
          <w:rFonts w:eastAsia="Calibri"/>
          <w:iCs/>
          <w:sz w:val="26"/>
          <w:szCs w:val="26"/>
        </w:rPr>
        <w:t xml:space="preserve">de </w:t>
      </w:r>
      <w:r w:rsidR="00FE080F" w:rsidRPr="001E0337">
        <w:rPr>
          <w:rFonts w:eastAsia="Calibri"/>
          <w:iCs/>
          <w:sz w:val="26"/>
          <w:szCs w:val="26"/>
        </w:rPr>
        <w:t>manera supletoria</w:t>
      </w:r>
      <w:r w:rsidR="00FE080F">
        <w:rPr>
          <w:rFonts w:eastAsia="Calibri"/>
          <w:iCs/>
          <w:sz w:val="26"/>
          <w:szCs w:val="26"/>
        </w:rPr>
        <w:t xml:space="preserve">, el entonces </w:t>
      </w:r>
      <w:r w:rsidR="00FE080F" w:rsidRPr="009D5D54">
        <w:rPr>
          <w:sz w:val="26"/>
          <w:szCs w:val="26"/>
          <w:lang w:val="es-MX"/>
        </w:rPr>
        <w:t xml:space="preserve">Código Civil para el Distrito Federal en Materia Común </w:t>
      </w:r>
      <w:r w:rsidR="00FE080F" w:rsidRPr="009D5D54">
        <w:rPr>
          <w:sz w:val="26"/>
          <w:szCs w:val="26"/>
          <w:lang w:val="es-MX"/>
        </w:rPr>
        <w:lastRenderedPageBreak/>
        <w:t>y para toda la República en Materia Federal</w:t>
      </w:r>
      <w:r w:rsidR="00FE080F">
        <w:rPr>
          <w:sz w:val="26"/>
          <w:szCs w:val="26"/>
          <w:lang w:val="es-MX"/>
        </w:rPr>
        <w:t>, cuya denominación cambió a Código Civil Federal en el año dos mil.</w:t>
      </w:r>
      <w:r w:rsidR="00FE080F">
        <w:rPr>
          <w:rStyle w:val="Refdenotaalpie"/>
          <w:sz w:val="26"/>
          <w:szCs w:val="26"/>
          <w:lang w:val="es-MX"/>
        </w:rPr>
        <w:footnoteReference w:id="12"/>
      </w:r>
      <w:r w:rsidR="006407C1">
        <w:rPr>
          <w:sz w:val="26"/>
          <w:szCs w:val="26"/>
          <w:lang w:val="es-MX"/>
        </w:rPr>
        <w:t xml:space="preserve"> As</w:t>
      </w:r>
      <w:r w:rsidR="001E0337">
        <w:rPr>
          <w:sz w:val="26"/>
          <w:szCs w:val="26"/>
          <w:lang w:val="es-MX"/>
        </w:rPr>
        <w:t>í como que</w:t>
      </w:r>
      <w:r w:rsidR="006407C1">
        <w:rPr>
          <w:sz w:val="26"/>
          <w:szCs w:val="26"/>
          <w:lang w:val="es-MX"/>
        </w:rPr>
        <w:t xml:space="preserve">, el </w:t>
      </w:r>
      <w:r w:rsidR="006407C1" w:rsidRPr="006407C1">
        <w:rPr>
          <w:sz w:val="26"/>
          <w:szCs w:val="26"/>
        </w:rPr>
        <w:t>Tercer Tribunal Colegiado en Materia Civil del Tercer Circuito</w:t>
      </w:r>
      <w:r w:rsidR="001E0337">
        <w:rPr>
          <w:sz w:val="26"/>
          <w:szCs w:val="26"/>
        </w:rPr>
        <w:t xml:space="preserve"> </w:t>
      </w:r>
      <w:r w:rsidR="00215449">
        <w:rPr>
          <w:sz w:val="26"/>
          <w:szCs w:val="26"/>
        </w:rPr>
        <w:t xml:space="preserve">aplicó el Código Civil del Estado de Jalisco, </w:t>
      </w:r>
      <w:r w:rsidR="00A97FB8" w:rsidRPr="00215449">
        <w:rPr>
          <w:sz w:val="26"/>
          <w:szCs w:val="26"/>
        </w:rPr>
        <w:t xml:space="preserve">toda vez que </w:t>
      </w:r>
      <w:r w:rsidR="00215449">
        <w:rPr>
          <w:sz w:val="26"/>
          <w:szCs w:val="26"/>
        </w:rPr>
        <w:t>las</w:t>
      </w:r>
      <w:r w:rsidR="00A97FB8" w:rsidRPr="00215449">
        <w:rPr>
          <w:sz w:val="26"/>
          <w:szCs w:val="26"/>
        </w:rPr>
        <w:t xml:space="preserve"> porciones </w:t>
      </w:r>
      <w:r w:rsidR="00FE080F" w:rsidRPr="00215449">
        <w:rPr>
          <w:sz w:val="26"/>
          <w:szCs w:val="26"/>
        </w:rPr>
        <w:t>normativas</w:t>
      </w:r>
      <w:r w:rsidRPr="00215449">
        <w:rPr>
          <w:sz w:val="26"/>
          <w:szCs w:val="26"/>
        </w:rPr>
        <w:t xml:space="preserve"> </w:t>
      </w:r>
      <w:r w:rsidR="00215449">
        <w:rPr>
          <w:sz w:val="26"/>
          <w:szCs w:val="26"/>
        </w:rPr>
        <w:t xml:space="preserve">analizadas </w:t>
      </w:r>
      <w:r w:rsidR="00A97FB8" w:rsidRPr="00215449">
        <w:rPr>
          <w:sz w:val="26"/>
          <w:szCs w:val="26"/>
        </w:rPr>
        <w:t>son de</w:t>
      </w:r>
      <w:r w:rsidR="001729ED">
        <w:rPr>
          <w:sz w:val="26"/>
          <w:szCs w:val="26"/>
        </w:rPr>
        <w:t xml:space="preserve"> igual</w:t>
      </w:r>
      <w:r w:rsidR="00A97FB8" w:rsidRPr="00215449">
        <w:rPr>
          <w:sz w:val="26"/>
          <w:szCs w:val="26"/>
        </w:rPr>
        <w:t xml:space="preserve"> contenido, </w:t>
      </w:r>
      <w:r w:rsidR="00F45E07">
        <w:rPr>
          <w:sz w:val="26"/>
          <w:szCs w:val="26"/>
        </w:rPr>
        <w:t xml:space="preserve">al prever que en ambos casos, la posesión debe ser pacífica, continua y pública, así como prever en los mismos términos el caso de interrupción de la prescripción, </w:t>
      </w:r>
      <w:r w:rsidR="00A97FB8" w:rsidRPr="00215449">
        <w:rPr>
          <w:sz w:val="26"/>
          <w:szCs w:val="26"/>
        </w:rPr>
        <w:t xml:space="preserve">tal como se aprecia enseguida: </w:t>
      </w:r>
    </w:p>
    <w:p w14:paraId="693C1D6B" w14:textId="42C414E4" w:rsidR="004616E4" w:rsidRPr="009D5D54" w:rsidRDefault="004616E4" w:rsidP="00A97FB8">
      <w:pPr>
        <w:pStyle w:val="corte4fondo"/>
        <w:ind w:right="51" w:firstLine="0"/>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1"/>
        <w:gridCol w:w="4559"/>
      </w:tblGrid>
      <w:tr w:rsidR="004616E4" w:rsidRPr="009D5D54" w14:paraId="29734AA6" w14:textId="77777777" w:rsidTr="00A97FB8">
        <w:tc>
          <w:tcPr>
            <w:tcW w:w="4253" w:type="dxa"/>
            <w:shd w:val="clear" w:color="auto" w:fill="B4C6E7" w:themeFill="accent1" w:themeFillTint="66"/>
          </w:tcPr>
          <w:p w14:paraId="42418735" w14:textId="4BB9B540" w:rsidR="004616E4" w:rsidRPr="009D5D54" w:rsidRDefault="004616E4" w:rsidP="00A97FB8">
            <w:pPr>
              <w:pStyle w:val="Prrafodelista"/>
              <w:spacing w:after="0" w:line="240" w:lineRule="auto"/>
              <w:ind w:left="0"/>
              <w:jc w:val="center"/>
              <w:rPr>
                <w:rFonts w:ascii="Arial" w:eastAsia="Calibri" w:hAnsi="Arial" w:cs="Arial"/>
                <w:b/>
                <w:bCs/>
                <w:iCs/>
              </w:rPr>
            </w:pPr>
            <w:r w:rsidRPr="009D5D54">
              <w:rPr>
                <w:rFonts w:ascii="Arial" w:eastAsia="Calibri" w:hAnsi="Arial" w:cs="Arial"/>
                <w:b/>
                <w:bCs/>
                <w:iCs/>
              </w:rPr>
              <w:t xml:space="preserve">Segundo Tribunal Colegiado en Materia Administrativa del Tercer Circuito </w:t>
            </w:r>
            <w:r w:rsidR="009006E3" w:rsidRPr="009D5D54">
              <w:rPr>
                <w:rFonts w:ascii="Arial" w:eastAsia="Calibri" w:hAnsi="Arial" w:cs="Arial"/>
                <w:iCs/>
              </w:rPr>
              <w:t>(</w:t>
            </w:r>
            <w:r w:rsidR="00A97FB8" w:rsidRPr="009D5D54">
              <w:rPr>
                <w:rFonts w:ascii="Arial" w:eastAsia="Calibri" w:hAnsi="Arial" w:cs="Arial"/>
                <w:iCs/>
              </w:rPr>
              <w:t>AD</w:t>
            </w:r>
            <w:r w:rsidRPr="009D5D54">
              <w:rPr>
                <w:rFonts w:ascii="Arial" w:eastAsia="Calibri" w:hAnsi="Arial" w:cs="Arial"/>
                <w:iCs/>
              </w:rPr>
              <w:t xml:space="preserve"> 86/2000</w:t>
            </w:r>
            <w:r w:rsidR="009006E3" w:rsidRPr="009D5D54">
              <w:rPr>
                <w:rFonts w:ascii="Arial" w:eastAsia="Calibri" w:hAnsi="Arial" w:cs="Arial"/>
                <w:iCs/>
              </w:rPr>
              <w:t>)</w:t>
            </w:r>
          </w:p>
        </w:tc>
        <w:tc>
          <w:tcPr>
            <w:tcW w:w="4678" w:type="dxa"/>
            <w:shd w:val="clear" w:color="auto" w:fill="B4C6E7" w:themeFill="accent1" w:themeFillTint="66"/>
          </w:tcPr>
          <w:p w14:paraId="66ECE753" w14:textId="6932B465" w:rsidR="004616E4" w:rsidRPr="009D5D54" w:rsidRDefault="004616E4" w:rsidP="00A97FB8">
            <w:pPr>
              <w:pStyle w:val="Prrafodelista"/>
              <w:spacing w:after="0" w:line="240" w:lineRule="auto"/>
              <w:ind w:left="0"/>
              <w:jc w:val="center"/>
              <w:rPr>
                <w:rFonts w:ascii="Arial" w:eastAsia="Calibri" w:hAnsi="Arial" w:cs="Arial"/>
                <w:b/>
                <w:bCs/>
                <w:iCs/>
              </w:rPr>
            </w:pPr>
            <w:r w:rsidRPr="009D5D54">
              <w:rPr>
                <w:rFonts w:ascii="Arial" w:eastAsia="Calibri" w:hAnsi="Arial" w:cs="Arial"/>
                <w:b/>
                <w:bCs/>
                <w:iCs/>
              </w:rPr>
              <w:t>Tercer Tribunal Colegiado en Materia Civil del Tercer Circuito</w:t>
            </w:r>
            <w:r w:rsidR="00A97FB8" w:rsidRPr="009D5D54">
              <w:rPr>
                <w:rFonts w:ascii="Arial" w:eastAsia="Calibri" w:hAnsi="Arial" w:cs="Arial"/>
                <w:b/>
                <w:bCs/>
                <w:iCs/>
              </w:rPr>
              <w:t xml:space="preserve"> </w:t>
            </w:r>
            <w:r w:rsidR="009006E3" w:rsidRPr="009D5D54">
              <w:rPr>
                <w:rFonts w:ascii="Arial" w:eastAsia="Calibri" w:hAnsi="Arial" w:cs="Arial"/>
                <w:iCs/>
              </w:rPr>
              <w:t>(</w:t>
            </w:r>
            <w:r w:rsidR="00A97FB8" w:rsidRPr="009D5D54">
              <w:rPr>
                <w:rFonts w:ascii="Arial" w:eastAsia="Calibri" w:hAnsi="Arial" w:cs="Arial"/>
                <w:iCs/>
              </w:rPr>
              <w:t>AD</w:t>
            </w:r>
            <w:r w:rsidRPr="009D5D54">
              <w:rPr>
                <w:rFonts w:ascii="Arial" w:eastAsia="Calibri" w:hAnsi="Arial" w:cs="Arial"/>
                <w:iCs/>
              </w:rPr>
              <w:t xml:space="preserve"> 588/2021</w:t>
            </w:r>
            <w:r w:rsidR="009006E3" w:rsidRPr="009D5D54">
              <w:rPr>
                <w:rFonts w:ascii="Arial" w:eastAsia="Calibri" w:hAnsi="Arial" w:cs="Arial"/>
                <w:iCs/>
              </w:rPr>
              <w:t>)</w:t>
            </w:r>
          </w:p>
        </w:tc>
      </w:tr>
      <w:tr w:rsidR="001729ED" w:rsidRPr="009D5D54" w14:paraId="24369138" w14:textId="77777777" w:rsidTr="001729ED">
        <w:tc>
          <w:tcPr>
            <w:tcW w:w="4253" w:type="dxa"/>
            <w:shd w:val="clear" w:color="auto" w:fill="D9E2F3" w:themeFill="accent1" w:themeFillTint="33"/>
          </w:tcPr>
          <w:p w14:paraId="5E0CECC1" w14:textId="2E505AF8" w:rsidR="001729ED" w:rsidRPr="001729ED" w:rsidRDefault="001729ED" w:rsidP="00A97FB8">
            <w:pPr>
              <w:pStyle w:val="Prrafodelista"/>
              <w:spacing w:after="0" w:line="240" w:lineRule="auto"/>
              <w:ind w:left="0"/>
              <w:jc w:val="center"/>
              <w:rPr>
                <w:rFonts w:ascii="Arial" w:eastAsia="Calibri" w:hAnsi="Arial" w:cs="Arial"/>
                <w:iCs/>
              </w:rPr>
            </w:pPr>
            <w:r w:rsidRPr="001729ED">
              <w:rPr>
                <w:rFonts w:ascii="Arial" w:eastAsia="Calibri" w:hAnsi="Arial" w:cs="Arial"/>
                <w:iCs/>
              </w:rPr>
              <w:t>Ley Agraria</w:t>
            </w:r>
          </w:p>
        </w:tc>
        <w:tc>
          <w:tcPr>
            <w:tcW w:w="4678" w:type="dxa"/>
            <w:shd w:val="clear" w:color="auto" w:fill="D9E2F3" w:themeFill="accent1" w:themeFillTint="33"/>
          </w:tcPr>
          <w:p w14:paraId="30E38A1F" w14:textId="4ABC08D7" w:rsidR="001729ED" w:rsidRPr="009D5D54" w:rsidRDefault="001729ED" w:rsidP="00A97FB8">
            <w:pPr>
              <w:pStyle w:val="Prrafodelista"/>
              <w:spacing w:after="0" w:line="240" w:lineRule="auto"/>
              <w:ind w:left="0"/>
              <w:jc w:val="center"/>
              <w:rPr>
                <w:rFonts w:ascii="Arial" w:eastAsia="Calibri" w:hAnsi="Arial" w:cs="Arial"/>
                <w:b/>
                <w:bCs/>
                <w:iCs/>
              </w:rPr>
            </w:pPr>
            <w:r w:rsidRPr="009D5D54">
              <w:rPr>
                <w:rFonts w:ascii="Arial" w:hAnsi="Arial" w:cs="Arial"/>
              </w:rPr>
              <w:t>Código Civil del Estado de Jalisco</w:t>
            </w:r>
          </w:p>
        </w:tc>
      </w:tr>
      <w:tr w:rsidR="001729ED" w:rsidRPr="009D5D54" w14:paraId="273AC9FC" w14:textId="77777777" w:rsidTr="001729ED">
        <w:tc>
          <w:tcPr>
            <w:tcW w:w="4253" w:type="dxa"/>
            <w:shd w:val="clear" w:color="auto" w:fill="FFFFFF" w:themeFill="background1"/>
          </w:tcPr>
          <w:p w14:paraId="7E56461E" w14:textId="77FE33BE" w:rsidR="00B35DB7" w:rsidRPr="001729ED" w:rsidRDefault="001729ED" w:rsidP="00580F0C">
            <w:pPr>
              <w:pStyle w:val="Prrafodelista"/>
              <w:spacing w:after="0" w:line="240" w:lineRule="auto"/>
              <w:ind w:left="0"/>
              <w:jc w:val="both"/>
              <w:rPr>
                <w:rFonts w:ascii="Arial" w:eastAsia="Calibri" w:hAnsi="Arial" w:cs="Arial"/>
                <w:iCs/>
              </w:rPr>
            </w:pPr>
            <w:r>
              <w:rPr>
                <w:rFonts w:ascii="Arial" w:eastAsia="Calibri" w:hAnsi="Arial" w:cs="Arial"/>
                <w:b/>
                <w:bCs/>
                <w:iCs/>
              </w:rPr>
              <w:t>Artículo 48.</w:t>
            </w:r>
            <w:r>
              <w:rPr>
                <w:rFonts w:ascii="Arial" w:eastAsia="Calibri" w:hAnsi="Arial" w:cs="Arial"/>
                <w:iCs/>
              </w:rPr>
              <w:t xml:space="preserve"> </w:t>
            </w:r>
            <w:r w:rsidR="00B35DB7" w:rsidRPr="00B35DB7">
              <w:rPr>
                <w:rFonts w:ascii="Arial" w:eastAsia="Calibri" w:hAnsi="Arial" w:cs="Arial"/>
                <w:iCs/>
              </w:rPr>
              <w:t xml:space="preserve">Quien hubiere poseído tierras ejidales, en concepto de titular de derechos de ejidatario, que no sean las destinadas al asentamiento humano ni se trate de bosques o selvas, de </w:t>
            </w:r>
            <w:r w:rsidR="00B35DB7" w:rsidRPr="00580F0C">
              <w:rPr>
                <w:rFonts w:ascii="Arial" w:eastAsia="Calibri" w:hAnsi="Arial" w:cs="Arial"/>
                <w:b/>
                <w:bCs/>
                <w:iCs/>
              </w:rPr>
              <w:t>manera pacífica, continua y pública</w:t>
            </w:r>
            <w:r w:rsidR="00B35DB7" w:rsidRPr="00B35DB7">
              <w:rPr>
                <w:rFonts w:ascii="Arial" w:eastAsia="Calibri" w:hAnsi="Arial" w:cs="Arial"/>
                <w:iCs/>
              </w:rPr>
              <w:t xml:space="preserve"> durante un período </w:t>
            </w:r>
            <w:r w:rsidR="00B35DB7" w:rsidRPr="00580F0C">
              <w:rPr>
                <w:rFonts w:ascii="Arial" w:eastAsia="Calibri" w:hAnsi="Arial" w:cs="Arial"/>
                <w:iCs/>
              </w:rPr>
              <w:t>de cinco años, si la posesión es de buena fe, o de diez si fuera de mala fe, adquirirá sobre dichas tierras los mismos</w:t>
            </w:r>
            <w:r w:rsidR="00B35DB7" w:rsidRPr="00B35DB7">
              <w:rPr>
                <w:rFonts w:ascii="Arial" w:eastAsia="Calibri" w:hAnsi="Arial" w:cs="Arial"/>
                <w:iCs/>
              </w:rPr>
              <w:t xml:space="preserve"> derechos que cualquier ejidatario sobre su parcela.</w:t>
            </w:r>
            <w:r w:rsidR="00580F0C">
              <w:rPr>
                <w:rFonts w:ascii="Arial" w:eastAsia="Calibri" w:hAnsi="Arial" w:cs="Arial"/>
                <w:iCs/>
              </w:rPr>
              <w:t xml:space="preserve"> […]</w:t>
            </w:r>
          </w:p>
        </w:tc>
        <w:tc>
          <w:tcPr>
            <w:tcW w:w="4678" w:type="dxa"/>
            <w:shd w:val="clear" w:color="auto" w:fill="FFFFFF" w:themeFill="background1"/>
          </w:tcPr>
          <w:p w14:paraId="2FBED2ED" w14:textId="6208F2BE" w:rsidR="00580F0C" w:rsidRPr="00580F0C" w:rsidRDefault="00580F0C" w:rsidP="00580F0C">
            <w:pPr>
              <w:pStyle w:val="Prrafodelista"/>
              <w:spacing w:after="0" w:line="240" w:lineRule="auto"/>
              <w:ind w:left="16"/>
              <w:jc w:val="both"/>
              <w:rPr>
                <w:rFonts w:ascii="Arial" w:eastAsia="Calibri" w:hAnsi="Arial" w:cs="Arial"/>
                <w:iCs/>
              </w:rPr>
            </w:pPr>
            <w:r w:rsidRPr="00580F0C">
              <w:rPr>
                <w:rFonts w:ascii="Arial" w:eastAsia="Calibri" w:hAnsi="Arial" w:cs="Arial"/>
                <w:b/>
                <w:bCs/>
                <w:iCs/>
              </w:rPr>
              <w:t xml:space="preserve">Art. 889.- </w:t>
            </w:r>
            <w:r w:rsidRPr="00580F0C">
              <w:rPr>
                <w:rFonts w:ascii="Arial" w:eastAsia="Calibri" w:hAnsi="Arial" w:cs="Arial"/>
                <w:iCs/>
              </w:rPr>
              <w:t>La posesión necesaria para usucapir debe ser:</w:t>
            </w:r>
          </w:p>
          <w:p w14:paraId="31B31ECC" w14:textId="7E5629F2" w:rsidR="00580F0C" w:rsidRPr="00580F0C" w:rsidRDefault="00580F0C" w:rsidP="00580F0C">
            <w:pPr>
              <w:pStyle w:val="Prrafodelista"/>
              <w:spacing w:after="0" w:line="240" w:lineRule="auto"/>
              <w:ind w:left="16"/>
              <w:jc w:val="both"/>
              <w:rPr>
                <w:rFonts w:ascii="Arial" w:eastAsia="Calibri" w:hAnsi="Arial" w:cs="Arial"/>
                <w:iCs/>
              </w:rPr>
            </w:pPr>
            <w:r w:rsidRPr="00580F0C">
              <w:rPr>
                <w:rFonts w:ascii="Arial" w:eastAsia="Calibri" w:hAnsi="Arial" w:cs="Arial"/>
                <w:iCs/>
              </w:rPr>
              <w:t>I. En concepto de propietario;</w:t>
            </w:r>
          </w:p>
          <w:p w14:paraId="0EA1FFF9" w14:textId="6C4801D1" w:rsidR="00580F0C" w:rsidRPr="00580F0C" w:rsidRDefault="00580F0C" w:rsidP="00580F0C">
            <w:pPr>
              <w:pStyle w:val="Prrafodelista"/>
              <w:spacing w:after="0" w:line="240" w:lineRule="auto"/>
              <w:ind w:left="16"/>
              <w:jc w:val="both"/>
              <w:rPr>
                <w:rFonts w:ascii="Arial" w:eastAsia="Calibri" w:hAnsi="Arial" w:cs="Arial"/>
                <w:iCs/>
              </w:rPr>
            </w:pPr>
            <w:r w:rsidRPr="00580F0C">
              <w:rPr>
                <w:rFonts w:ascii="Arial" w:eastAsia="Calibri" w:hAnsi="Arial" w:cs="Arial"/>
                <w:iCs/>
              </w:rPr>
              <w:t xml:space="preserve">II. </w:t>
            </w:r>
            <w:r w:rsidRPr="00580F0C">
              <w:rPr>
                <w:rFonts w:ascii="Arial" w:eastAsia="Calibri" w:hAnsi="Arial" w:cs="Arial"/>
                <w:b/>
                <w:bCs/>
                <w:iCs/>
              </w:rPr>
              <w:t>Pacífica</w:t>
            </w:r>
            <w:r w:rsidRPr="00580F0C">
              <w:rPr>
                <w:rFonts w:ascii="Arial" w:eastAsia="Calibri" w:hAnsi="Arial" w:cs="Arial"/>
                <w:iCs/>
              </w:rPr>
              <w:t>;</w:t>
            </w:r>
          </w:p>
          <w:p w14:paraId="40E2E941" w14:textId="37A7E6EC" w:rsidR="00580F0C" w:rsidRPr="00580F0C" w:rsidRDefault="00580F0C" w:rsidP="00580F0C">
            <w:pPr>
              <w:pStyle w:val="Prrafodelista"/>
              <w:spacing w:after="0" w:line="240" w:lineRule="auto"/>
              <w:ind w:left="16"/>
              <w:jc w:val="both"/>
              <w:rPr>
                <w:rFonts w:ascii="Arial" w:eastAsia="Calibri" w:hAnsi="Arial" w:cs="Arial"/>
                <w:iCs/>
              </w:rPr>
            </w:pPr>
            <w:r w:rsidRPr="00580F0C">
              <w:rPr>
                <w:rFonts w:ascii="Arial" w:eastAsia="Calibri" w:hAnsi="Arial" w:cs="Arial"/>
                <w:iCs/>
              </w:rPr>
              <w:t xml:space="preserve">III. </w:t>
            </w:r>
            <w:r w:rsidRPr="00580F0C">
              <w:rPr>
                <w:rFonts w:ascii="Arial" w:eastAsia="Calibri" w:hAnsi="Arial" w:cs="Arial"/>
                <w:b/>
                <w:bCs/>
                <w:iCs/>
              </w:rPr>
              <w:t>Continua</w:t>
            </w:r>
            <w:r w:rsidRPr="00580F0C">
              <w:rPr>
                <w:rFonts w:ascii="Arial" w:eastAsia="Calibri" w:hAnsi="Arial" w:cs="Arial"/>
                <w:iCs/>
              </w:rPr>
              <w:t>; y</w:t>
            </w:r>
          </w:p>
          <w:p w14:paraId="639DDF27" w14:textId="77777777" w:rsidR="001729ED" w:rsidRDefault="00580F0C" w:rsidP="00580F0C">
            <w:pPr>
              <w:pStyle w:val="Prrafodelista"/>
              <w:spacing w:after="0" w:line="240" w:lineRule="auto"/>
              <w:ind w:left="16"/>
              <w:jc w:val="both"/>
              <w:rPr>
                <w:rFonts w:ascii="Arial" w:eastAsia="Calibri" w:hAnsi="Arial" w:cs="Arial"/>
                <w:iCs/>
              </w:rPr>
            </w:pPr>
            <w:r w:rsidRPr="00580F0C">
              <w:rPr>
                <w:rFonts w:ascii="Arial" w:eastAsia="Calibri" w:hAnsi="Arial" w:cs="Arial"/>
                <w:iCs/>
              </w:rPr>
              <w:t xml:space="preserve">IV. </w:t>
            </w:r>
            <w:r w:rsidRPr="00580F0C">
              <w:rPr>
                <w:rFonts w:ascii="Arial" w:eastAsia="Calibri" w:hAnsi="Arial" w:cs="Arial"/>
                <w:b/>
                <w:bCs/>
                <w:iCs/>
              </w:rPr>
              <w:t>Pública</w:t>
            </w:r>
            <w:r w:rsidRPr="00580F0C">
              <w:rPr>
                <w:rFonts w:ascii="Arial" w:eastAsia="Calibri" w:hAnsi="Arial" w:cs="Arial"/>
                <w:iCs/>
              </w:rPr>
              <w:t>.</w:t>
            </w:r>
          </w:p>
          <w:p w14:paraId="37EFBBAF" w14:textId="77777777" w:rsidR="00580F0C" w:rsidRDefault="00580F0C" w:rsidP="00580F0C">
            <w:pPr>
              <w:pStyle w:val="Prrafodelista"/>
              <w:spacing w:after="0" w:line="240" w:lineRule="auto"/>
              <w:ind w:left="16"/>
              <w:jc w:val="both"/>
              <w:rPr>
                <w:rFonts w:ascii="Arial" w:eastAsia="Calibri" w:hAnsi="Arial" w:cs="Arial"/>
                <w:b/>
                <w:bCs/>
                <w:iCs/>
              </w:rPr>
            </w:pPr>
          </w:p>
          <w:p w14:paraId="4ECCF0B2" w14:textId="2685D9B8" w:rsidR="00580F0C" w:rsidRPr="009D5D54" w:rsidRDefault="00580F0C" w:rsidP="00580F0C">
            <w:pPr>
              <w:pStyle w:val="Prrafodelista"/>
              <w:spacing w:after="0" w:line="240" w:lineRule="auto"/>
              <w:ind w:left="16"/>
              <w:jc w:val="both"/>
              <w:rPr>
                <w:rFonts w:ascii="Arial" w:eastAsia="Calibri" w:hAnsi="Arial" w:cs="Arial"/>
                <w:b/>
                <w:bCs/>
                <w:iCs/>
              </w:rPr>
            </w:pPr>
          </w:p>
        </w:tc>
      </w:tr>
      <w:tr w:rsidR="004616E4" w:rsidRPr="009D5D54" w14:paraId="75543F28" w14:textId="77777777" w:rsidTr="00A97FB8">
        <w:tc>
          <w:tcPr>
            <w:tcW w:w="4253" w:type="dxa"/>
            <w:shd w:val="clear" w:color="auto" w:fill="D9E2F3" w:themeFill="accent1" w:themeFillTint="33"/>
          </w:tcPr>
          <w:p w14:paraId="47038092" w14:textId="56DBCE9E" w:rsidR="004616E4" w:rsidRPr="009D5D54" w:rsidRDefault="00A97FB8" w:rsidP="00A97FB8">
            <w:pPr>
              <w:pStyle w:val="Prrafodelista"/>
              <w:spacing w:after="0" w:line="240" w:lineRule="auto"/>
              <w:ind w:left="0"/>
              <w:jc w:val="center"/>
              <w:rPr>
                <w:rFonts w:ascii="Arial" w:eastAsia="Calibri" w:hAnsi="Arial" w:cs="Arial"/>
                <w:iCs/>
              </w:rPr>
            </w:pPr>
            <w:r w:rsidRPr="009D5D54">
              <w:rPr>
                <w:rFonts w:ascii="Arial" w:hAnsi="Arial" w:cs="Arial"/>
              </w:rPr>
              <w:t>Código Civil para el Distrito Federal en Materia Común y para toda la República en Materia Federal</w:t>
            </w:r>
            <w:r w:rsidR="00E04307">
              <w:rPr>
                <w:rFonts w:ascii="Arial" w:hAnsi="Arial" w:cs="Arial"/>
              </w:rPr>
              <w:t xml:space="preserve"> -ahora Código Civil Federal-</w:t>
            </w:r>
          </w:p>
        </w:tc>
        <w:tc>
          <w:tcPr>
            <w:tcW w:w="4678" w:type="dxa"/>
            <w:shd w:val="clear" w:color="auto" w:fill="D9E2F3" w:themeFill="accent1" w:themeFillTint="33"/>
          </w:tcPr>
          <w:p w14:paraId="6C6838B4" w14:textId="54DE4056" w:rsidR="004616E4" w:rsidRPr="009D5D54" w:rsidRDefault="00A97FB8" w:rsidP="00A97FB8">
            <w:pPr>
              <w:pStyle w:val="Prrafodelista"/>
              <w:spacing w:after="0" w:line="240" w:lineRule="auto"/>
              <w:ind w:left="0"/>
              <w:jc w:val="center"/>
              <w:rPr>
                <w:rFonts w:ascii="Arial" w:eastAsia="Calibri" w:hAnsi="Arial" w:cs="Arial"/>
                <w:iCs/>
              </w:rPr>
            </w:pPr>
            <w:r w:rsidRPr="009D5D54">
              <w:rPr>
                <w:rFonts w:ascii="Arial" w:hAnsi="Arial" w:cs="Arial"/>
              </w:rPr>
              <w:t>Código Civil del Estado de Jalisco</w:t>
            </w:r>
          </w:p>
        </w:tc>
      </w:tr>
      <w:tr w:rsidR="004616E4" w:rsidRPr="009D5D54" w14:paraId="405207A0" w14:textId="77777777">
        <w:tc>
          <w:tcPr>
            <w:tcW w:w="4253" w:type="dxa"/>
            <w:shd w:val="clear" w:color="auto" w:fill="auto"/>
          </w:tcPr>
          <w:p w14:paraId="36F1AD4A" w14:textId="4724AF5F" w:rsidR="004616E4" w:rsidRPr="009D5D54" w:rsidRDefault="004616E4" w:rsidP="00A97FB8">
            <w:pPr>
              <w:pStyle w:val="Estilo"/>
              <w:rPr>
                <w:sz w:val="22"/>
              </w:rPr>
            </w:pPr>
            <w:r w:rsidRPr="009D5D54">
              <w:rPr>
                <w:b/>
                <w:bCs/>
                <w:sz w:val="22"/>
              </w:rPr>
              <w:t>Artículo 1168.</w:t>
            </w:r>
            <w:r w:rsidRPr="009D5D54">
              <w:rPr>
                <w:sz w:val="22"/>
              </w:rPr>
              <w:t xml:space="preserve"> La prescripción se </w:t>
            </w:r>
            <w:r w:rsidRPr="0088600B">
              <w:rPr>
                <w:b/>
                <w:bCs/>
                <w:sz w:val="22"/>
              </w:rPr>
              <w:t>interrumpe</w:t>
            </w:r>
            <w:r w:rsidRPr="009D5D54">
              <w:rPr>
                <w:sz w:val="22"/>
              </w:rPr>
              <w:t>:</w:t>
            </w:r>
          </w:p>
          <w:p w14:paraId="6A8F774B" w14:textId="7E3F626F" w:rsidR="004616E4" w:rsidRPr="009D5D54" w:rsidRDefault="004616E4" w:rsidP="00A97FB8">
            <w:pPr>
              <w:pStyle w:val="Estilo"/>
              <w:rPr>
                <w:sz w:val="22"/>
              </w:rPr>
            </w:pPr>
            <w:r w:rsidRPr="009D5D54">
              <w:rPr>
                <w:sz w:val="22"/>
              </w:rPr>
              <w:t xml:space="preserve">I. </w:t>
            </w:r>
            <w:r w:rsidRPr="0088600B">
              <w:rPr>
                <w:b/>
                <w:bCs/>
                <w:sz w:val="22"/>
              </w:rPr>
              <w:t>Si el poseedor es privado de la posesión de la cosa o del goce del derecho por más de un año;</w:t>
            </w:r>
            <w:r w:rsidR="00A97FB8" w:rsidRPr="0088600B">
              <w:rPr>
                <w:b/>
                <w:bCs/>
                <w:sz w:val="22"/>
              </w:rPr>
              <w:t xml:space="preserve"> </w:t>
            </w:r>
            <w:r w:rsidRPr="0088600B">
              <w:rPr>
                <w:b/>
                <w:bCs/>
                <w:sz w:val="22"/>
              </w:rPr>
              <w:t>[…]</w:t>
            </w:r>
            <w:r w:rsidR="00A97FB8" w:rsidRPr="0088600B">
              <w:rPr>
                <w:b/>
                <w:bCs/>
                <w:sz w:val="22"/>
              </w:rPr>
              <w:t>.</w:t>
            </w:r>
          </w:p>
        </w:tc>
        <w:tc>
          <w:tcPr>
            <w:tcW w:w="4678" w:type="dxa"/>
            <w:shd w:val="clear" w:color="auto" w:fill="auto"/>
          </w:tcPr>
          <w:p w14:paraId="2D436F3C" w14:textId="77777777" w:rsidR="004616E4" w:rsidRPr="009D5D54" w:rsidRDefault="004616E4" w:rsidP="00A97FB8">
            <w:pPr>
              <w:pStyle w:val="Estilo"/>
              <w:rPr>
                <w:sz w:val="22"/>
              </w:rPr>
            </w:pPr>
            <w:r w:rsidRPr="009D5D54">
              <w:rPr>
                <w:b/>
                <w:bCs/>
                <w:sz w:val="22"/>
              </w:rPr>
              <w:t>Artículo 895.</w:t>
            </w:r>
            <w:r w:rsidRPr="009D5D54">
              <w:rPr>
                <w:sz w:val="22"/>
              </w:rPr>
              <w:t xml:space="preserve"> La usucapión se </w:t>
            </w:r>
            <w:r w:rsidRPr="0088600B">
              <w:rPr>
                <w:b/>
                <w:bCs/>
                <w:sz w:val="22"/>
              </w:rPr>
              <w:t>interrumpe</w:t>
            </w:r>
            <w:r w:rsidRPr="009D5D54">
              <w:rPr>
                <w:sz w:val="22"/>
              </w:rPr>
              <w:t>:</w:t>
            </w:r>
          </w:p>
          <w:p w14:paraId="0F0F2458" w14:textId="77777777" w:rsidR="004616E4" w:rsidRPr="009D5D54" w:rsidRDefault="004616E4" w:rsidP="00A97FB8">
            <w:pPr>
              <w:pStyle w:val="Estilo"/>
              <w:rPr>
                <w:sz w:val="22"/>
              </w:rPr>
            </w:pPr>
          </w:p>
          <w:p w14:paraId="77C7A000" w14:textId="6C6C27FE" w:rsidR="004616E4" w:rsidRPr="009D5D54" w:rsidRDefault="004616E4" w:rsidP="00A97FB8">
            <w:pPr>
              <w:pStyle w:val="Estilo"/>
              <w:rPr>
                <w:sz w:val="22"/>
              </w:rPr>
            </w:pPr>
            <w:r w:rsidRPr="009D5D54">
              <w:rPr>
                <w:sz w:val="22"/>
              </w:rPr>
              <w:t>I</w:t>
            </w:r>
            <w:r w:rsidRPr="0088600B">
              <w:rPr>
                <w:b/>
                <w:bCs/>
                <w:sz w:val="22"/>
              </w:rPr>
              <w:t xml:space="preserve">. Si el poseedor </w:t>
            </w:r>
            <w:bookmarkStart w:id="5" w:name="_Hlk119493702"/>
            <w:r w:rsidRPr="0088600B">
              <w:rPr>
                <w:b/>
                <w:bCs/>
                <w:sz w:val="22"/>
              </w:rPr>
              <w:t>es privado de la posesión del bien o del goce del derecho por más de un año</w:t>
            </w:r>
            <w:bookmarkEnd w:id="5"/>
            <w:r w:rsidRPr="0088600B">
              <w:rPr>
                <w:b/>
                <w:bCs/>
                <w:sz w:val="22"/>
              </w:rPr>
              <w:t>;</w:t>
            </w:r>
            <w:r w:rsidR="00A97FB8" w:rsidRPr="0088600B">
              <w:rPr>
                <w:b/>
                <w:bCs/>
                <w:sz w:val="22"/>
              </w:rPr>
              <w:t xml:space="preserve"> </w:t>
            </w:r>
            <w:r w:rsidRPr="0088600B">
              <w:rPr>
                <w:b/>
                <w:bCs/>
                <w:sz w:val="22"/>
              </w:rPr>
              <w:t>[…]</w:t>
            </w:r>
            <w:r w:rsidR="00A97FB8" w:rsidRPr="0088600B">
              <w:rPr>
                <w:b/>
                <w:bCs/>
                <w:sz w:val="22"/>
              </w:rPr>
              <w:t>.</w:t>
            </w:r>
          </w:p>
        </w:tc>
      </w:tr>
    </w:tbl>
    <w:p w14:paraId="1E0B8B93" w14:textId="77777777" w:rsidR="00447CA5" w:rsidRPr="009D5D54" w:rsidRDefault="00447CA5" w:rsidP="009D5D54">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rPr>
          <w:sz w:val="28"/>
          <w:szCs w:val="28"/>
        </w:rPr>
      </w:pPr>
    </w:p>
    <w:p w14:paraId="478E0834" w14:textId="6054C64B" w:rsidR="00215449" w:rsidRPr="00215449" w:rsidRDefault="00215449" w:rsidP="001C2B5D">
      <w:pPr>
        <w:pStyle w:val="corte4fond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hanging="426"/>
        <w:rPr>
          <w:sz w:val="26"/>
          <w:szCs w:val="26"/>
        </w:rPr>
      </w:pPr>
      <w:r>
        <w:rPr>
          <w:rFonts w:eastAsia="Calibri"/>
          <w:iCs/>
          <w:sz w:val="26"/>
          <w:szCs w:val="26"/>
        </w:rPr>
        <w:t xml:space="preserve">Tampoco obsta </w:t>
      </w:r>
      <w:r w:rsidR="0049117F">
        <w:rPr>
          <w:rFonts w:eastAsia="Calibri"/>
          <w:iCs/>
          <w:sz w:val="26"/>
          <w:szCs w:val="26"/>
        </w:rPr>
        <w:t>que</w:t>
      </w:r>
      <w:r>
        <w:rPr>
          <w:rFonts w:eastAsia="Calibri"/>
          <w:iCs/>
          <w:sz w:val="26"/>
          <w:szCs w:val="26"/>
        </w:rPr>
        <w:t xml:space="preserve"> </w:t>
      </w:r>
      <w:r w:rsidRPr="00215449">
        <w:rPr>
          <w:rFonts w:eastAsia="Calibri"/>
          <w:iCs/>
          <w:sz w:val="26"/>
          <w:szCs w:val="26"/>
        </w:rPr>
        <w:t xml:space="preserve">los códigos </w:t>
      </w:r>
      <w:r>
        <w:rPr>
          <w:rFonts w:eastAsia="Calibri"/>
          <w:iCs/>
          <w:sz w:val="26"/>
          <w:szCs w:val="26"/>
        </w:rPr>
        <w:t xml:space="preserve">civiles </w:t>
      </w:r>
      <w:r w:rsidRPr="00215449">
        <w:rPr>
          <w:rFonts w:eastAsia="Calibri"/>
          <w:iCs/>
          <w:sz w:val="26"/>
          <w:szCs w:val="26"/>
        </w:rPr>
        <w:t xml:space="preserve">citados, </w:t>
      </w:r>
      <w:r>
        <w:rPr>
          <w:rFonts w:eastAsia="Calibri"/>
          <w:iCs/>
          <w:sz w:val="26"/>
          <w:szCs w:val="26"/>
        </w:rPr>
        <w:t>refieren</w:t>
      </w:r>
      <w:r w:rsidRPr="00215449">
        <w:rPr>
          <w:rFonts w:eastAsia="Calibri"/>
          <w:iCs/>
          <w:sz w:val="26"/>
          <w:szCs w:val="26"/>
        </w:rPr>
        <w:t xml:space="preserve"> a la interrupción de la</w:t>
      </w:r>
      <w:r w:rsidRPr="00215449">
        <w:rPr>
          <w:rFonts w:eastAsia="Calibri"/>
          <w:b/>
          <w:bCs/>
          <w:iCs/>
          <w:sz w:val="26"/>
          <w:szCs w:val="26"/>
        </w:rPr>
        <w:t xml:space="preserve"> prescripción</w:t>
      </w:r>
      <w:r>
        <w:rPr>
          <w:rFonts w:eastAsia="Calibri"/>
          <w:iCs/>
          <w:sz w:val="26"/>
          <w:szCs w:val="26"/>
        </w:rPr>
        <w:t xml:space="preserve"> y a la </w:t>
      </w:r>
      <w:r w:rsidRPr="00215449">
        <w:rPr>
          <w:rFonts w:eastAsia="Calibri"/>
          <w:iCs/>
          <w:sz w:val="26"/>
          <w:szCs w:val="26"/>
        </w:rPr>
        <w:t>interrupción de la</w:t>
      </w:r>
      <w:r w:rsidRPr="00215449">
        <w:rPr>
          <w:rFonts w:eastAsia="Calibri"/>
          <w:b/>
          <w:bCs/>
          <w:iCs/>
          <w:sz w:val="26"/>
          <w:szCs w:val="26"/>
        </w:rPr>
        <w:t xml:space="preserve"> usucapión</w:t>
      </w:r>
      <w:r w:rsidRPr="00215449">
        <w:rPr>
          <w:rFonts w:eastAsia="Calibri"/>
          <w:iCs/>
          <w:sz w:val="26"/>
          <w:szCs w:val="26"/>
        </w:rPr>
        <w:t xml:space="preserve">; </w:t>
      </w:r>
      <w:r>
        <w:rPr>
          <w:rFonts w:eastAsia="Calibri"/>
          <w:iCs/>
          <w:sz w:val="26"/>
          <w:szCs w:val="26"/>
        </w:rPr>
        <w:t>en tanto que</w:t>
      </w:r>
      <w:r w:rsidRPr="00215449">
        <w:rPr>
          <w:rFonts w:eastAsia="Calibri"/>
          <w:iCs/>
          <w:sz w:val="26"/>
          <w:szCs w:val="26"/>
        </w:rPr>
        <w:t>, la Primera Sala de esta Suprema Corte de Justicia de la Nación al resolver la</w:t>
      </w:r>
      <w:r w:rsidR="00A61F15">
        <w:rPr>
          <w:rFonts w:eastAsia="Calibri"/>
          <w:iCs/>
          <w:sz w:val="26"/>
          <w:szCs w:val="26"/>
        </w:rPr>
        <w:t>s</w:t>
      </w:r>
      <w:r w:rsidRPr="00215449">
        <w:rPr>
          <w:rFonts w:eastAsia="Calibri"/>
          <w:iCs/>
          <w:sz w:val="26"/>
          <w:szCs w:val="26"/>
        </w:rPr>
        <w:t xml:space="preserve"> </w:t>
      </w:r>
      <w:r w:rsidRPr="00215449">
        <w:rPr>
          <w:rFonts w:eastAsia="Calibri"/>
          <w:iCs/>
          <w:sz w:val="26"/>
          <w:szCs w:val="26"/>
        </w:rPr>
        <w:lastRenderedPageBreak/>
        <w:t>contradicci</w:t>
      </w:r>
      <w:r w:rsidR="00A61F15">
        <w:rPr>
          <w:rFonts w:eastAsia="Calibri"/>
          <w:iCs/>
          <w:sz w:val="26"/>
          <w:szCs w:val="26"/>
        </w:rPr>
        <w:t>ones</w:t>
      </w:r>
      <w:r w:rsidRPr="00215449">
        <w:rPr>
          <w:rFonts w:eastAsia="Calibri"/>
          <w:iCs/>
          <w:sz w:val="26"/>
          <w:szCs w:val="26"/>
        </w:rPr>
        <w:t xml:space="preserve"> de tesis 204/2014</w:t>
      </w:r>
      <w:r w:rsidRPr="00215449">
        <w:rPr>
          <w:rStyle w:val="Refdenotaalpie"/>
          <w:rFonts w:eastAsia="Calibri"/>
          <w:iCs/>
          <w:sz w:val="26"/>
          <w:szCs w:val="26"/>
        </w:rPr>
        <w:footnoteReference w:id="13"/>
      </w:r>
      <w:r w:rsidR="00A61F15">
        <w:rPr>
          <w:rFonts w:eastAsia="Calibri"/>
          <w:iCs/>
          <w:sz w:val="26"/>
          <w:szCs w:val="26"/>
        </w:rPr>
        <w:t xml:space="preserve"> y 317/2018</w:t>
      </w:r>
      <w:r w:rsidR="00A61F15">
        <w:rPr>
          <w:rStyle w:val="Refdenotaalpie"/>
          <w:rFonts w:eastAsia="Calibri"/>
          <w:iCs/>
          <w:sz w:val="26"/>
          <w:szCs w:val="26"/>
        </w:rPr>
        <w:footnoteReference w:id="14"/>
      </w:r>
      <w:r w:rsidRPr="00215449">
        <w:rPr>
          <w:rFonts w:eastAsia="Calibri"/>
          <w:iCs/>
          <w:sz w:val="26"/>
          <w:szCs w:val="26"/>
        </w:rPr>
        <w:t xml:space="preserve"> </w:t>
      </w:r>
      <w:r w:rsidR="00144118">
        <w:rPr>
          <w:rFonts w:eastAsia="Calibri"/>
          <w:iCs/>
          <w:sz w:val="26"/>
          <w:szCs w:val="26"/>
        </w:rPr>
        <w:t>indicó</w:t>
      </w:r>
      <w:r w:rsidRPr="00215449">
        <w:rPr>
          <w:rFonts w:eastAsia="Calibri"/>
          <w:iCs/>
          <w:sz w:val="26"/>
          <w:szCs w:val="26"/>
        </w:rPr>
        <w:t xml:space="preserve"> que la “prescripción adquisitiva”, también se conoce como “usucapión” o “prescripción positiva”, en consecuencia</w:t>
      </w:r>
      <w:r w:rsidR="009625E3">
        <w:rPr>
          <w:rFonts w:eastAsia="Calibri"/>
          <w:iCs/>
          <w:sz w:val="26"/>
          <w:szCs w:val="26"/>
        </w:rPr>
        <w:t>,</w:t>
      </w:r>
      <w:r w:rsidRPr="00215449">
        <w:rPr>
          <w:rFonts w:eastAsia="Calibri"/>
          <w:iCs/>
          <w:sz w:val="26"/>
          <w:szCs w:val="26"/>
        </w:rPr>
        <w:t xml:space="preserve"> aunque se trata de diversos términos se está ante </w:t>
      </w:r>
      <w:r w:rsidR="0088600B">
        <w:rPr>
          <w:rFonts w:eastAsia="Calibri"/>
          <w:iCs/>
          <w:sz w:val="26"/>
          <w:szCs w:val="26"/>
        </w:rPr>
        <w:t>la</w:t>
      </w:r>
      <w:r w:rsidR="00A61F15">
        <w:rPr>
          <w:rFonts w:eastAsia="Calibri"/>
          <w:iCs/>
          <w:sz w:val="26"/>
          <w:szCs w:val="26"/>
        </w:rPr>
        <w:t xml:space="preserve"> mism</w:t>
      </w:r>
      <w:r w:rsidR="0088600B">
        <w:rPr>
          <w:rFonts w:eastAsia="Calibri"/>
          <w:iCs/>
          <w:sz w:val="26"/>
          <w:szCs w:val="26"/>
        </w:rPr>
        <w:t>a</w:t>
      </w:r>
      <w:r w:rsidR="00A61F15">
        <w:rPr>
          <w:rFonts w:eastAsia="Calibri"/>
          <w:iCs/>
          <w:sz w:val="26"/>
          <w:szCs w:val="26"/>
        </w:rPr>
        <w:t xml:space="preserve"> </w:t>
      </w:r>
      <w:r w:rsidR="0088600B">
        <w:rPr>
          <w:rFonts w:eastAsia="Calibri"/>
          <w:iCs/>
          <w:sz w:val="26"/>
          <w:szCs w:val="26"/>
        </w:rPr>
        <w:t>figura</w:t>
      </w:r>
      <w:r w:rsidRPr="00215449">
        <w:rPr>
          <w:rFonts w:eastAsia="Calibri"/>
          <w:iCs/>
          <w:sz w:val="26"/>
          <w:szCs w:val="26"/>
        </w:rPr>
        <w:t>.</w:t>
      </w:r>
    </w:p>
    <w:p w14:paraId="1DB9E6C2" w14:textId="77777777" w:rsidR="00215449" w:rsidRDefault="00215449" w:rsidP="00215449">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rPr>
          <w:sz w:val="26"/>
          <w:szCs w:val="26"/>
        </w:rPr>
      </w:pPr>
    </w:p>
    <w:p w14:paraId="23872C9A" w14:textId="11BBAB2B" w:rsidR="001C2B5D" w:rsidRPr="009D5D54" w:rsidRDefault="00215449" w:rsidP="001C2B5D">
      <w:pPr>
        <w:pStyle w:val="corte4fond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hanging="426"/>
        <w:rPr>
          <w:sz w:val="26"/>
          <w:szCs w:val="26"/>
        </w:rPr>
      </w:pPr>
      <w:r>
        <w:rPr>
          <w:sz w:val="26"/>
          <w:szCs w:val="26"/>
        </w:rPr>
        <w:t>Aplica a lo anterior, a contrario sensu,</w:t>
      </w:r>
      <w:r w:rsidR="00447CA5" w:rsidRPr="009D5D54">
        <w:rPr>
          <w:sz w:val="26"/>
          <w:szCs w:val="26"/>
        </w:rPr>
        <w:t xml:space="preserve"> la tesis aislada 1a. LXI/2012 (10a.)</w:t>
      </w:r>
      <w:r w:rsidR="00203956">
        <w:rPr>
          <w:sz w:val="26"/>
          <w:szCs w:val="26"/>
        </w:rPr>
        <w:t>,</w:t>
      </w:r>
      <w:r w:rsidR="00447CA5" w:rsidRPr="009D5D54">
        <w:rPr>
          <w:sz w:val="26"/>
          <w:szCs w:val="26"/>
        </w:rPr>
        <w:t xml:space="preserve"> de rubro: “</w:t>
      </w:r>
      <w:r w:rsidR="00447CA5" w:rsidRPr="009D5D54">
        <w:rPr>
          <w:b/>
          <w:bCs/>
          <w:sz w:val="26"/>
          <w:szCs w:val="26"/>
        </w:rPr>
        <w:t>CONTRADICCIÓN DE TESIS. NO DEBE DECLARARSE INEXISTENTE CUANDO LOS TRIBUNALES COLEGIADOS DE CIRCUITO ABORDARON EL ESTUDIO DEL TEMA, CON BASE EN UN PRECEPTO DE IGUAL CONTENIDO JURÍDICO PARA LEGISLACIONES DE DISTINTOS ESTADOS</w:t>
      </w:r>
      <w:r w:rsidR="00447CA5" w:rsidRPr="009D5D54">
        <w:rPr>
          <w:sz w:val="26"/>
          <w:szCs w:val="26"/>
        </w:rPr>
        <w:t>.”</w:t>
      </w:r>
      <w:r w:rsidR="00347F60" w:rsidRPr="009D5D54">
        <w:rPr>
          <w:rStyle w:val="Refdenotaalpie"/>
          <w:sz w:val="26"/>
          <w:szCs w:val="26"/>
        </w:rPr>
        <w:footnoteReference w:id="15"/>
      </w:r>
    </w:p>
    <w:p w14:paraId="13C6D5EE" w14:textId="77777777" w:rsidR="001C2B5D" w:rsidRPr="00FE080F" w:rsidRDefault="001C2B5D" w:rsidP="001C2B5D">
      <w:pPr>
        <w:pStyle w:val="Prrafodelista"/>
        <w:rPr>
          <w:rFonts w:ascii="Arial" w:hAnsi="Arial" w:cs="Arial"/>
          <w:sz w:val="26"/>
          <w:szCs w:val="26"/>
        </w:rPr>
      </w:pPr>
    </w:p>
    <w:p w14:paraId="3FFD9CFF" w14:textId="77777777" w:rsidR="00277C80" w:rsidRDefault="00FE080F" w:rsidP="00277C80">
      <w:pPr>
        <w:pStyle w:val="corte4fondo"/>
        <w:numPr>
          <w:ilvl w:val="0"/>
          <w:numId w:val="2"/>
        </w:numPr>
        <w:ind w:left="0" w:right="51" w:hanging="426"/>
        <w:rPr>
          <w:sz w:val="26"/>
          <w:szCs w:val="26"/>
        </w:rPr>
      </w:pPr>
      <w:r>
        <w:rPr>
          <w:sz w:val="26"/>
          <w:szCs w:val="26"/>
        </w:rPr>
        <w:t>Así</w:t>
      </w:r>
      <w:r w:rsidR="00292150" w:rsidRPr="00FE080F">
        <w:rPr>
          <w:sz w:val="26"/>
          <w:szCs w:val="26"/>
        </w:rPr>
        <w:t xml:space="preserve">, este Tribunal Pleno considera que el </w:t>
      </w:r>
      <w:r w:rsidR="00292150" w:rsidRPr="00FE080F">
        <w:rPr>
          <w:b/>
          <w:bCs/>
          <w:sz w:val="26"/>
          <w:szCs w:val="26"/>
        </w:rPr>
        <w:t>punto jurídico a dilucidar</w:t>
      </w:r>
      <w:r w:rsidR="00292150" w:rsidRPr="00FE080F">
        <w:rPr>
          <w:sz w:val="26"/>
          <w:szCs w:val="26"/>
        </w:rPr>
        <w:t xml:space="preserve"> es el siguiente:</w:t>
      </w:r>
      <w:r w:rsidR="00277C80">
        <w:rPr>
          <w:sz w:val="26"/>
          <w:szCs w:val="26"/>
        </w:rPr>
        <w:t xml:space="preserve"> </w:t>
      </w:r>
    </w:p>
    <w:p w14:paraId="7F7CBE58" w14:textId="77777777" w:rsidR="00277C80" w:rsidRDefault="00277C80" w:rsidP="00277C80">
      <w:pPr>
        <w:pStyle w:val="Prrafodelista"/>
        <w:rPr>
          <w:sz w:val="26"/>
          <w:szCs w:val="26"/>
        </w:rPr>
      </w:pPr>
    </w:p>
    <w:p w14:paraId="6872F84D" w14:textId="4EC5D321" w:rsidR="004D0704" w:rsidRPr="00203F19" w:rsidRDefault="004D0704" w:rsidP="00277C80">
      <w:pPr>
        <w:pStyle w:val="corte4fondo"/>
        <w:numPr>
          <w:ilvl w:val="0"/>
          <w:numId w:val="2"/>
        </w:numPr>
        <w:ind w:left="0" w:right="51" w:hanging="426"/>
        <w:rPr>
          <w:b/>
          <w:bCs/>
          <w:sz w:val="26"/>
          <w:szCs w:val="26"/>
        </w:rPr>
      </w:pPr>
      <w:r w:rsidRPr="00203F19">
        <w:rPr>
          <w:b/>
          <w:bCs/>
          <w:sz w:val="26"/>
          <w:szCs w:val="26"/>
        </w:rPr>
        <w:t xml:space="preserve">Determinar si </w:t>
      </w:r>
      <w:r w:rsidR="000B2F22" w:rsidRPr="00203F19">
        <w:rPr>
          <w:b/>
          <w:bCs/>
          <w:sz w:val="26"/>
          <w:szCs w:val="26"/>
        </w:rPr>
        <w:t xml:space="preserve">al momento de ejercer la acción de prescripción positiva </w:t>
      </w:r>
      <w:r w:rsidR="00D54C0D" w:rsidRPr="00203F19">
        <w:rPr>
          <w:b/>
          <w:bCs/>
          <w:sz w:val="26"/>
          <w:szCs w:val="26"/>
        </w:rPr>
        <w:t xml:space="preserve">o usucapión </w:t>
      </w:r>
      <w:r w:rsidR="00277C80" w:rsidRPr="00203F19">
        <w:rPr>
          <w:b/>
          <w:bCs/>
          <w:sz w:val="26"/>
          <w:szCs w:val="26"/>
        </w:rPr>
        <w:t xml:space="preserve">es indispensable que el promovente ostente la posesión del bien. </w:t>
      </w:r>
    </w:p>
    <w:p w14:paraId="5D639847" w14:textId="77777777" w:rsidR="004D0704" w:rsidRPr="004D0704" w:rsidRDefault="004D0704" w:rsidP="004D0704">
      <w:pPr>
        <w:pStyle w:val="corte4fondo"/>
        <w:ind w:right="51" w:firstLine="0"/>
        <w:rPr>
          <w:b/>
          <w:bCs/>
          <w:sz w:val="26"/>
          <w:szCs w:val="26"/>
        </w:rPr>
      </w:pPr>
    </w:p>
    <w:p w14:paraId="3A78BB9E" w14:textId="0A5EC2A5" w:rsidR="00B57B5A" w:rsidRPr="00B23913" w:rsidRDefault="00B57B5A" w:rsidP="00B23913">
      <w:pPr>
        <w:pStyle w:val="corte4fondo"/>
        <w:numPr>
          <w:ilvl w:val="0"/>
          <w:numId w:val="1"/>
        </w:numPr>
        <w:tabs>
          <w:tab w:val="left" w:pos="142"/>
          <w:tab w:val="left" w:pos="284"/>
          <w:tab w:val="left" w:pos="3402"/>
          <w:tab w:val="left" w:pos="3544"/>
          <w:tab w:val="left" w:pos="3686"/>
        </w:tabs>
        <w:ind w:left="0" w:right="51" w:firstLine="0"/>
        <w:jc w:val="center"/>
        <w:rPr>
          <w:sz w:val="28"/>
          <w:szCs w:val="28"/>
        </w:rPr>
      </w:pPr>
      <w:r w:rsidRPr="00B23913">
        <w:rPr>
          <w:b/>
          <w:bCs/>
          <w:iCs/>
          <w:color w:val="000000" w:themeColor="text1"/>
          <w:sz w:val="28"/>
          <w:szCs w:val="28"/>
        </w:rPr>
        <w:t>Estudio de fondo</w:t>
      </w:r>
      <w:r w:rsidR="00B23913">
        <w:rPr>
          <w:b/>
          <w:bCs/>
          <w:iCs/>
          <w:color w:val="000000" w:themeColor="text1"/>
          <w:sz w:val="28"/>
          <w:szCs w:val="28"/>
        </w:rPr>
        <w:t>.</w:t>
      </w:r>
    </w:p>
    <w:p w14:paraId="44C2750A" w14:textId="77777777" w:rsidR="00B57B5A" w:rsidRPr="004B5341" w:rsidRDefault="00B57B5A" w:rsidP="00DD064B">
      <w:pPr>
        <w:pStyle w:val="corte4fondo"/>
        <w:ind w:right="51" w:firstLine="0"/>
        <w:rPr>
          <w:sz w:val="28"/>
          <w:szCs w:val="28"/>
        </w:rPr>
      </w:pPr>
    </w:p>
    <w:p w14:paraId="0AF48E52" w14:textId="77777777" w:rsidR="00D32BB4" w:rsidRPr="005C5319" w:rsidRDefault="00B57B5A" w:rsidP="00B23913">
      <w:pPr>
        <w:pStyle w:val="corte4fondo"/>
        <w:numPr>
          <w:ilvl w:val="0"/>
          <w:numId w:val="2"/>
        </w:numPr>
        <w:ind w:left="0" w:right="51" w:hanging="426"/>
        <w:rPr>
          <w:sz w:val="26"/>
          <w:szCs w:val="26"/>
        </w:rPr>
      </w:pPr>
      <w:r w:rsidRPr="005C5319">
        <w:rPr>
          <w:sz w:val="26"/>
          <w:szCs w:val="26"/>
        </w:rPr>
        <w:t>Debe prevalecer con carácter de jurisprudencia el criterio que sostiene est</w:t>
      </w:r>
      <w:r w:rsidR="00C91185" w:rsidRPr="005C5319">
        <w:rPr>
          <w:sz w:val="26"/>
          <w:szCs w:val="26"/>
        </w:rPr>
        <w:t>e</w:t>
      </w:r>
      <w:r w:rsidRPr="005C5319">
        <w:rPr>
          <w:sz w:val="26"/>
          <w:szCs w:val="26"/>
        </w:rPr>
        <w:t xml:space="preserve"> </w:t>
      </w:r>
      <w:r w:rsidR="00C91185" w:rsidRPr="005C5319">
        <w:rPr>
          <w:sz w:val="26"/>
          <w:szCs w:val="26"/>
        </w:rPr>
        <w:t>Tribunal Pleno</w:t>
      </w:r>
      <w:r w:rsidRPr="005C5319">
        <w:rPr>
          <w:sz w:val="26"/>
          <w:szCs w:val="26"/>
        </w:rPr>
        <w:t>, conforme a las consideraciones que a continuación se exponen.</w:t>
      </w:r>
    </w:p>
    <w:p w14:paraId="4458696E" w14:textId="77777777" w:rsidR="00D32BB4" w:rsidRPr="004B5341" w:rsidRDefault="00D32BB4" w:rsidP="00DD064B">
      <w:pPr>
        <w:pStyle w:val="corte4fondo"/>
        <w:ind w:right="51" w:firstLine="0"/>
        <w:rPr>
          <w:sz w:val="28"/>
          <w:szCs w:val="28"/>
        </w:rPr>
      </w:pPr>
    </w:p>
    <w:p w14:paraId="33846910" w14:textId="2618BD0A" w:rsidR="00E44DD9" w:rsidRDefault="00B42D6F" w:rsidP="00E44DD9">
      <w:pPr>
        <w:pStyle w:val="corte4fondo"/>
        <w:numPr>
          <w:ilvl w:val="0"/>
          <w:numId w:val="2"/>
        </w:numPr>
        <w:ind w:left="0" w:right="51" w:hanging="426"/>
        <w:rPr>
          <w:sz w:val="26"/>
          <w:szCs w:val="26"/>
        </w:rPr>
      </w:pPr>
      <w:r>
        <w:rPr>
          <w:sz w:val="26"/>
          <w:szCs w:val="26"/>
        </w:rPr>
        <w:t>Inicialmente</w:t>
      </w:r>
      <w:r w:rsidR="00D32BB4" w:rsidRPr="005C5319">
        <w:rPr>
          <w:sz w:val="26"/>
          <w:szCs w:val="26"/>
        </w:rPr>
        <w:t xml:space="preserve">, es necesario </w:t>
      </w:r>
      <w:r w:rsidR="004042C6">
        <w:rPr>
          <w:sz w:val="26"/>
          <w:szCs w:val="26"/>
        </w:rPr>
        <w:t>definir el término</w:t>
      </w:r>
      <w:r w:rsidR="000C57CF" w:rsidRPr="005C5319">
        <w:rPr>
          <w:sz w:val="26"/>
          <w:szCs w:val="26"/>
        </w:rPr>
        <w:t xml:space="preserve"> </w:t>
      </w:r>
      <w:r w:rsidR="00D32BB4" w:rsidRPr="005C5319">
        <w:rPr>
          <w:sz w:val="26"/>
          <w:szCs w:val="26"/>
        </w:rPr>
        <w:t>prescripción adquisitiva</w:t>
      </w:r>
      <w:r w:rsidR="00EF16FE">
        <w:rPr>
          <w:sz w:val="26"/>
          <w:szCs w:val="26"/>
        </w:rPr>
        <w:t xml:space="preserve"> o usucapión</w:t>
      </w:r>
      <w:r w:rsidR="001806D4">
        <w:rPr>
          <w:sz w:val="26"/>
          <w:szCs w:val="26"/>
        </w:rPr>
        <w:t xml:space="preserve"> y</w:t>
      </w:r>
      <w:r w:rsidR="009644F3">
        <w:rPr>
          <w:sz w:val="26"/>
          <w:szCs w:val="26"/>
        </w:rPr>
        <w:t xml:space="preserve"> </w:t>
      </w:r>
      <w:r w:rsidR="000C57CF" w:rsidRPr="005C5319">
        <w:rPr>
          <w:sz w:val="26"/>
          <w:szCs w:val="26"/>
        </w:rPr>
        <w:t xml:space="preserve">los </w:t>
      </w:r>
      <w:r w:rsidR="009644F3">
        <w:rPr>
          <w:sz w:val="26"/>
          <w:szCs w:val="26"/>
        </w:rPr>
        <w:t>requisitos que se deben cumplir</w:t>
      </w:r>
      <w:r w:rsidR="00D32BB4" w:rsidRPr="005C5319">
        <w:rPr>
          <w:sz w:val="26"/>
          <w:szCs w:val="26"/>
        </w:rPr>
        <w:t xml:space="preserve"> para adquirir la calidad de propietario de un </w:t>
      </w:r>
      <w:r w:rsidR="00311F2A">
        <w:rPr>
          <w:sz w:val="26"/>
          <w:szCs w:val="26"/>
        </w:rPr>
        <w:t xml:space="preserve">bien </w:t>
      </w:r>
      <w:r w:rsidR="009046B3">
        <w:rPr>
          <w:sz w:val="26"/>
          <w:szCs w:val="26"/>
        </w:rPr>
        <w:t>conforme a esa figura</w:t>
      </w:r>
      <w:r w:rsidR="00D32BB4" w:rsidRPr="005C5319">
        <w:rPr>
          <w:sz w:val="26"/>
          <w:szCs w:val="26"/>
        </w:rPr>
        <w:t>.</w:t>
      </w:r>
    </w:p>
    <w:p w14:paraId="21282E2D" w14:textId="77777777" w:rsidR="001821B4" w:rsidRPr="007F7CD0" w:rsidRDefault="001821B4" w:rsidP="007F7CD0">
      <w:pPr>
        <w:rPr>
          <w:rFonts w:eastAsia="Calibri"/>
          <w:iCs/>
          <w:sz w:val="26"/>
          <w:szCs w:val="26"/>
        </w:rPr>
      </w:pPr>
    </w:p>
    <w:p w14:paraId="6017FD88" w14:textId="1E18E900" w:rsidR="009C1A8D" w:rsidRDefault="009C1A8D" w:rsidP="009C1A8D">
      <w:pPr>
        <w:pStyle w:val="corte4fondo"/>
        <w:numPr>
          <w:ilvl w:val="0"/>
          <w:numId w:val="2"/>
        </w:numPr>
        <w:ind w:left="0" w:right="51" w:hanging="426"/>
        <w:rPr>
          <w:sz w:val="26"/>
          <w:szCs w:val="26"/>
        </w:rPr>
      </w:pPr>
      <w:r>
        <w:rPr>
          <w:rFonts w:eastAsia="Calibri"/>
          <w:iCs/>
          <w:sz w:val="26"/>
          <w:szCs w:val="26"/>
        </w:rPr>
        <w:t xml:space="preserve">La Primera Sala de la Suprema Corte de Justicia de la Nación, al resolver </w:t>
      </w:r>
      <w:r w:rsidRPr="005C5319">
        <w:rPr>
          <w:rFonts w:eastAsia="Calibri"/>
          <w:iCs/>
          <w:sz w:val="26"/>
          <w:szCs w:val="26"/>
        </w:rPr>
        <w:t xml:space="preserve">la </w:t>
      </w:r>
      <w:r>
        <w:rPr>
          <w:rFonts w:eastAsia="Calibri"/>
          <w:iCs/>
          <w:sz w:val="26"/>
          <w:szCs w:val="26"/>
        </w:rPr>
        <w:t>contradicción de tesis</w:t>
      </w:r>
      <w:r w:rsidRPr="005C5319">
        <w:rPr>
          <w:rFonts w:eastAsia="Calibri"/>
          <w:iCs/>
          <w:sz w:val="26"/>
          <w:szCs w:val="26"/>
        </w:rPr>
        <w:t xml:space="preserve"> 204/2014,</w:t>
      </w:r>
      <w:r>
        <w:rPr>
          <w:rFonts w:eastAsia="Calibri"/>
          <w:iCs/>
          <w:sz w:val="26"/>
          <w:szCs w:val="26"/>
        </w:rPr>
        <w:t xml:space="preserve"> determinó</w:t>
      </w:r>
      <w:r w:rsidRPr="00F008B0">
        <w:rPr>
          <w:rFonts w:eastAsia="Calibri"/>
          <w:iCs/>
          <w:sz w:val="26"/>
          <w:szCs w:val="26"/>
        </w:rPr>
        <w:t xml:space="preserve"> que </w:t>
      </w:r>
      <w:r w:rsidRPr="00F008B0">
        <w:rPr>
          <w:sz w:val="26"/>
          <w:szCs w:val="26"/>
        </w:rPr>
        <w:t xml:space="preserve">la </w:t>
      </w:r>
      <w:r w:rsidRPr="00935EA6">
        <w:rPr>
          <w:sz w:val="26"/>
          <w:szCs w:val="26"/>
        </w:rPr>
        <w:t xml:space="preserve">prescripción adquisitiva, también conocida como prescripción positiva o usucapión, es una forma de adquirir el </w:t>
      </w:r>
      <w:r w:rsidRPr="00935EA6">
        <w:rPr>
          <w:iCs/>
          <w:sz w:val="26"/>
          <w:szCs w:val="26"/>
        </w:rPr>
        <w:t xml:space="preserve">derecho real de propiedad </w:t>
      </w:r>
      <w:r w:rsidRPr="00935EA6">
        <w:rPr>
          <w:sz w:val="26"/>
          <w:szCs w:val="26"/>
        </w:rPr>
        <w:t>respecto de una cosa, mediante la posesión pacífica, continua, pública</w:t>
      </w:r>
      <w:r w:rsidRPr="00F008B0">
        <w:rPr>
          <w:sz w:val="26"/>
          <w:szCs w:val="26"/>
        </w:rPr>
        <w:t xml:space="preserve"> y en concepto de dueño, por el tiempo que establezca la normatividad aplicable</w:t>
      </w:r>
      <w:r>
        <w:rPr>
          <w:sz w:val="26"/>
          <w:szCs w:val="26"/>
        </w:rPr>
        <w:t>.</w:t>
      </w:r>
    </w:p>
    <w:p w14:paraId="6AD19656" w14:textId="77777777" w:rsidR="001806D4" w:rsidRDefault="001806D4" w:rsidP="001806D4">
      <w:pPr>
        <w:pStyle w:val="Prrafodelista"/>
        <w:rPr>
          <w:sz w:val="26"/>
          <w:szCs w:val="26"/>
        </w:rPr>
      </w:pPr>
    </w:p>
    <w:p w14:paraId="7955C774" w14:textId="32AAEA6E" w:rsidR="001806D4" w:rsidRPr="00640560" w:rsidRDefault="001806D4" w:rsidP="009C1A8D">
      <w:pPr>
        <w:pStyle w:val="corte4fondo"/>
        <w:numPr>
          <w:ilvl w:val="0"/>
          <w:numId w:val="2"/>
        </w:numPr>
        <w:ind w:left="0" w:right="51" w:hanging="426"/>
        <w:rPr>
          <w:sz w:val="26"/>
          <w:szCs w:val="26"/>
        </w:rPr>
      </w:pPr>
      <w:r>
        <w:rPr>
          <w:sz w:val="26"/>
          <w:szCs w:val="26"/>
        </w:rPr>
        <w:t xml:space="preserve">Así, se puede sostener que la usucapión constituye la declaración de que el poseedor de un bien ha pasado de ser poseedor calificado a propietario con dominio pleno del bien que prescribe positivamente en su favor; lo cual implica que, la prescripción adquisitiva consolida un hecho jurídico como la posesión calificada y lo dota de seguridad jurídica transformándolo en un derecho real de </w:t>
      </w:r>
      <w:r w:rsidRPr="00640560">
        <w:rPr>
          <w:sz w:val="26"/>
          <w:szCs w:val="26"/>
        </w:rPr>
        <w:t>propiedad.</w:t>
      </w:r>
    </w:p>
    <w:p w14:paraId="5C7C241C" w14:textId="77777777" w:rsidR="00640560" w:rsidRPr="00640560" w:rsidRDefault="00640560" w:rsidP="00640560">
      <w:pPr>
        <w:pStyle w:val="Prrafodelista"/>
        <w:rPr>
          <w:sz w:val="26"/>
          <w:szCs w:val="26"/>
        </w:rPr>
      </w:pPr>
    </w:p>
    <w:p w14:paraId="5F7A6541" w14:textId="2998C655" w:rsidR="009C1A8D" w:rsidRPr="00640560" w:rsidRDefault="00640560" w:rsidP="00640560">
      <w:pPr>
        <w:pStyle w:val="Prrafodelista"/>
        <w:numPr>
          <w:ilvl w:val="0"/>
          <w:numId w:val="2"/>
        </w:numPr>
        <w:spacing w:after="0" w:line="360" w:lineRule="auto"/>
        <w:ind w:left="0" w:right="51" w:hanging="426"/>
        <w:jc w:val="both"/>
        <w:rPr>
          <w:rFonts w:ascii="Arial" w:hAnsi="Arial" w:cs="Arial"/>
          <w:sz w:val="26"/>
          <w:szCs w:val="26"/>
        </w:rPr>
      </w:pPr>
      <w:r w:rsidRPr="00640560">
        <w:rPr>
          <w:rFonts w:ascii="Arial" w:hAnsi="Arial" w:cs="Arial"/>
          <w:sz w:val="26"/>
          <w:szCs w:val="26"/>
        </w:rPr>
        <w:t xml:space="preserve">De modo que, la figura de la prescripción adquisitiva se encuentra estrechamente vinculada con la de posesión, la cual está relacionada a un derecho que se ejercita sobre una cosa, se tenga o no la titularidad </w:t>
      </w:r>
      <w:r>
        <w:rPr>
          <w:rFonts w:ascii="Arial" w:hAnsi="Arial" w:cs="Arial"/>
          <w:sz w:val="26"/>
          <w:szCs w:val="26"/>
        </w:rPr>
        <w:t>de éste</w:t>
      </w:r>
      <w:r w:rsidRPr="00640560">
        <w:rPr>
          <w:rFonts w:ascii="Arial" w:hAnsi="Arial" w:cs="Arial"/>
          <w:sz w:val="26"/>
          <w:szCs w:val="26"/>
        </w:rPr>
        <w:t>, con buena o mala fe, con un inicio vinculado a un título o a un acto de voluntad ilícito.</w:t>
      </w:r>
    </w:p>
    <w:p w14:paraId="0853A957" w14:textId="77777777" w:rsidR="00640560" w:rsidRPr="00640560" w:rsidRDefault="00640560" w:rsidP="00640560">
      <w:pPr>
        <w:pStyle w:val="Prrafodelista"/>
        <w:spacing w:after="0" w:line="360" w:lineRule="auto"/>
        <w:ind w:left="0" w:right="51"/>
        <w:jc w:val="both"/>
        <w:rPr>
          <w:rFonts w:ascii="Arial" w:hAnsi="Arial" w:cs="Arial"/>
          <w:sz w:val="26"/>
          <w:szCs w:val="26"/>
        </w:rPr>
      </w:pPr>
    </w:p>
    <w:p w14:paraId="2473E87B" w14:textId="45A47266" w:rsidR="00D73D76" w:rsidRPr="0095535E" w:rsidRDefault="001806D4" w:rsidP="0095535E">
      <w:pPr>
        <w:pStyle w:val="corte4fondo"/>
        <w:numPr>
          <w:ilvl w:val="0"/>
          <w:numId w:val="2"/>
        </w:numPr>
        <w:ind w:left="0" w:right="51" w:hanging="426"/>
        <w:rPr>
          <w:sz w:val="26"/>
          <w:szCs w:val="26"/>
        </w:rPr>
      </w:pPr>
      <w:r>
        <w:rPr>
          <w:rFonts w:eastAsia="Calibri"/>
          <w:iCs/>
          <w:sz w:val="26"/>
          <w:szCs w:val="26"/>
        </w:rPr>
        <w:lastRenderedPageBreak/>
        <w:t>En esa</w:t>
      </w:r>
      <w:r w:rsidR="0062521D">
        <w:rPr>
          <w:rFonts w:eastAsia="Calibri"/>
          <w:iCs/>
          <w:sz w:val="26"/>
          <w:szCs w:val="26"/>
        </w:rPr>
        <w:t xml:space="preserve"> misma</w:t>
      </w:r>
      <w:r>
        <w:rPr>
          <w:rFonts w:eastAsia="Calibri"/>
          <w:iCs/>
          <w:sz w:val="26"/>
          <w:szCs w:val="26"/>
        </w:rPr>
        <w:t xml:space="preserve"> línea</w:t>
      </w:r>
      <w:r w:rsidR="009C1A8D">
        <w:rPr>
          <w:rFonts w:eastAsia="Calibri"/>
          <w:iCs/>
          <w:sz w:val="26"/>
          <w:szCs w:val="26"/>
        </w:rPr>
        <w:t>, l</w:t>
      </w:r>
      <w:r w:rsidR="009644F3" w:rsidRPr="001821B4">
        <w:rPr>
          <w:rFonts w:eastAsia="Calibri"/>
          <w:iCs/>
          <w:sz w:val="26"/>
          <w:szCs w:val="26"/>
        </w:rPr>
        <w:t xml:space="preserve">a Primera Sala, al resolver la contradicción de tesis </w:t>
      </w:r>
      <w:r w:rsidR="009644F3" w:rsidRPr="001821B4">
        <w:rPr>
          <w:sz w:val="26"/>
          <w:szCs w:val="26"/>
        </w:rPr>
        <w:t>28/2007-PS,</w:t>
      </w:r>
      <w:r w:rsidR="009644F3" w:rsidRPr="00D30FC5">
        <w:rPr>
          <w:rStyle w:val="Refdenotaalpie"/>
          <w:sz w:val="26"/>
          <w:szCs w:val="26"/>
        </w:rPr>
        <w:footnoteReference w:id="16"/>
      </w:r>
      <w:r w:rsidR="0095535E">
        <w:rPr>
          <w:sz w:val="26"/>
          <w:szCs w:val="26"/>
        </w:rPr>
        <w:t xml:space="preserve"> </w:t>
      </w:r>
      <w:r w:rsidR="00B751FF" w:rsidRPr="0095535E">
        <w:rPr>
          <w:sz w:val="26"/>
          <w:szCs w:val="26"/>
        </w:rPr>
        <w:t xml:space="preserve">indicó que </w:t>
      </w:r>
      <w:r w:rsidR="00E44DD9" w:rsidRPr="0095535E">
        <w:rPr>
          <w:sz w:val="26"/>
          <w:szCs w:val="26"/>
        </w:rPr>
        <w:t>existen dos tipos de fundamentos para que exista la prescripción adquisitiva</w:t>
      </w:r>
      <w:r w:rsidR="00D73D76" w:rsidRPr="0095535E">
        <w:rPr>
          <w:sz w:val="26"/>
          <w:szCs w:val="26"/>
        </w:rPr>
        <w:t xml:space="preserve">: </w:t>
      </w:r>
    </w:p>
    <w:p w14:paraId="0DAA7C85" w14:textId="77777777" w:rsidR="00D73D76" w:rsidRPr="00D30FC5" w:rsidRDefault="00D73D76" w:rsidP="00D73D76">
      <w:pPr>
        <w:pStyle w:val="Prrafodelista"/>
        <w:rPr>
          <w:sz w:val="26"/>
          <w:szCs w:val="26"/>
        </w:rPr>
      </w:pPr>
    </w:p>
    <w:p w14:paraId="256BB40C" w14:textId="50C59270" w:rsidR="00D73D76" w:rsidRDefault="00D73D76" w:rsidP="00D30FC5">
      <w:pPr>
        <w:pStyle w:val="corte4fondo"/>
        <w:numPr>
          <w:ilvl w:val="1"/>
          <w:numId w:val="2"/>
        </w:numPr>
        <w:ind w:left="426" w:right="51"/>
        <w:rPr>
          <w:sz w:val="26"/>
          <w:szCs w:val="26"/>
        </w:rPr>
      </w:pPr>
      <w:r w:rsidRPr="00D30FC5">
        <w:rPr>
          <w:sz w:val="26"/>
          <w:szCs w:val="26"/>
        </w:rPr>
        <w:t>El primero de</w:t>
      </w:r>
      <w:r w:rsidR="00E44DD9" w:rsidRPr="00D30FC5">
        <w:rPr>
          <w:sz w:val="26"/>
          <w:szCs w:val="26"/>
        </w:rPr>
        <w:t xml:space="preserve"> </w:t>
      </w:r>
      <w:r w:rsidR="00E44DD9" w:rsidRPr="00D30FC5">
        <w:rPr>
          <w:b/>
          <w:bCs/>
          <w:sz w:val="26"/>
          <w:szCs w:val="26"/>
        </w:rPr>
        <w:t>carácter subjetivo</w:t>
      </w:r>
      <w:r w:rsidR="00E44DD9" w:rsidRPr="00D30FC5">
        <w:rPr>
          <w:sz w:val="26"/>
          <w:szCs w:val="26"/>
        </w:rPr>
        <w:t xml:space="preserve"> que justifica la pérdida de la propiedad por el abandono de un bien de su titular, manifestado a través del no uso de cualquiera de las facultades derivadas de dicho derecho o la negligencia ante la noticia de la existencia de un poseedor ajeno en concepto de dueño, a través de la no realización de actos para recuperar su posesión</w:t>
      </w:r>
      <w:r w:rsidRPr="00D30FC5">
        <w:rPr>
          <w:sz w:val="26"/>
          <w:szCs w:val="26"/>
        </w:rPr>
        <w:t xml:space="preserve">; </w:t>
      </w:r>
      <w:r w:rsidR="00B751FF" w:rsidRPr="00D30FC5">
        <w:rPr>
          <w:sz w:val="26"/>
          <w:szCs w:val="26"/>
        </w:rPr>
        <w:t>y</w:t>
      </w:r>
      <w:r w:rsidRPr="00D30FC5">
        <w:rPr>
          <w:sz w:val="26"/>
          <w:szCs w:val="26"/>
        </w:rPr>
        <w:t>,</w:t>
      </w:r>
    </w:p>
    <w:p w14:paraId="1EB2E650" w14:textId="77777777" w:rsidR="00D73D76" w:rsidRDefault="00D73D76" w:rsidP="00D73D76">
      <w:pPr>
        <w:pStyle w:val="corte4fondo"/>
        <w:ind w:left="426" w:right="51" w:firstLine="0"/>
        <w:rPr>
          <w:sz w:val="26"/>
          <w:szCs w:val="26"/>
        </w:rPr>
      </w:pPr>
    </w:p>
    <w:p w14:paraId="111D5AB5" w14:textId="5A6B63B8" w:rsidR="00747BA7" w:rsidRPr="00B751FF" w:rsidRDefault="00D73D76" w:rsidP="00D73D76">
      <w:pPr>
        <w:pStyle w:val="corte4fondo"/>
        <w:numPr>
          <w:ilvl w:val="1"/>
          <w:numId w:val="2"/>
        </w:numPr>
        <w:ind w:left="426" w:right="51"/>
        <w:rPr>
          <w:sz w:val="26"/>
          <w:szCs w:val="26"/>
        </w:rPr>
      </w:pPr>
      <w:r>
        <w:rPr>
          <w:sz w:val="26"/>
          <w:szCs w:val="26"/>
        </w:rPr>
        <w:t xml:space="preserve">El </w:t>
      </w:r>
      <w:r w:rsidR="00B751FF">
        <w:rPr>
          <w:sz w:val="26"/>
          <w:szCs w:val="26"/>
        </w:rPr>
        <w:t xml:space="preserve">de </w:t>
      </w:r>
      <w:r w:rsidR="00B751FF" w:rsidRPr="00B751FF">
        <w:rPr>
          <w:b/>
          <w:bCs/>
          <w:sz w:val="26"/>
          <w:szCs w:val="26"/>
        </w:rPr>
        <w:t>carácter objetivo</w:t>
      </w:r>
      <w:r w:rsidR="00B751FF">
        <w:rPr>
          <w:sz w:val="26"/>
          <w:szCs w:val="26"/>
        </w:rPr>
        <w:t xml:space="preserve">, </w:t>
      </w:r>
      <w:r w:rsidRPr="00747BA7">
        <w:rPr>
          <w:sz w:val="26"/>
          <w:szCs w:val="26"/>
        </w:rPr>
        <w:t xml:space="preserve">en protección del interés público, que se da a través de la seguridad de las relaciones jurídicas y la protección a la apariencia </w:t>
      </w:r>
      <w:r w:rsidRPr="00EE18E9">
        <w:rPr>
          <w:sz w:val="26"/>
          <w:szCs w:val="26"/>
        </w:rPr>
        <w:t xml:space="preserve">creada con la </w:t>
      </w:r>
      <w:r w:rsidRPr="00EE18E9">
        <w:rPr>
          <w:b/>
          <w:bCs/>
          <w:sz w:val="26"/>
          <w:szCs w:val="26"/>
        </w:rPr>
        <w:t>posesión</w:t>
      </w:r>
      <w:r w:rsidRPr="00747BA7">
        <w:rPr>
          <w:sz w:val="26"/>
          <w:szCs w:val="26"/>
        </w:rPr>
        <w:t xml:space="preserve"> en concepto de dueño, evitando así que la propiedad sobre las cosas no quede en una incertidumbre indefinida y que los bienes dejen de ser utilizados</w:t>
      </w:r>
      <w:r w:rsidR="00B751FF" w:rsidRPr="00B751FF">
        <w:rPr>
          <w:sz w:val="26"/>
          <w:szCs w:val="26"/>
        </w:rPr>
        <w:t>.</w:t>
      </w:r>
    </w:p>
    <w:p w14:paraId="0C9DAFD6" w14:textId="77777777" w:rsidR="006331E2" w:rsidRPr="00EE18E9" w:rsidRDefault="006331E2" w:rsidP="00EE18E9">
      <w:pPr>
        <w:spacing w:after="0" w:line="360" w:lineRule="auto"/>
        <w:rPr>
          <w:rFonts w:ascii="Arial" w:hAnsi="Arial" w:cs="Arial"/>
          <w:sz w:val="26"/>
          <w:szCs w:val="26"/>
        </w:rPr>
      </w:pPr>
    </w:p>
    <w:p w14:paraId="27A6DB73" w14:textId="4AB7084E" w:rsidR="00EE18E9" w:rsidRPr="00EE18E9" w:rsidRDefault="00EE18E9" w:rsidP="00E04307">
      <w:pPr>
        <w:pStyle w:val="corte4fond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hanging="426"/>
        <w:rPr>
          <w:rFonts w:eastAsia="Calibri"/>
          <w:iCs/>
          <w:sz w:val="26"/>
          <w:szCs w:val="26"/>
        </w:rPr>
      </w:pPr>
      <w:r>
        <w:rPr>
          <w:sz w:val="26"/>
          <w:szCs w:val="26"/>
        </w:rPr>
        <w:t xml:space="preserve">En ese contexto, se advierte tanto </w:t>
      </w:r>
      <w:r w:rsidR="00DE1EFC">
        <w:rPr>
          <w:sz w:val="26"/>
          <w:szCs w:val="26"/>
        </w:rPr>
        <w:t>la Ley Agraria</w:t>
      </w:r>
      <w:r>
        <w:rPr>
          <w:sz w:val="26"/>
          <w:szCs w:val="26"/>
          <w:lang w:val="es-MX"/>
        </w:rPr>
        <w:t xml:space="preserve"> como el Código Civil del Estado de Jalisco </w:t>
      </w:r>
      <w:r>
        <w:rPr>
          <w:sz w:val="26"/>
          <w:szCs w:val="26"/>
        </w:rPr>
        <w:t>establecen que</w:t>
      </w:r>
      <w:r w:rsidR="009C5B56">
        <w:rPr>
          <w:sz w:val="26"/>
          <w:szCs w:val="26"/>
        </w:rPr>
        <w:t>,</w:t>
      </w:r>
      <w:r>
        <w:rPr>
          <w:sz w:val="26"/>
          <w:szCs w:val="26"/>
        </w:rPr>
        <w:t xml:space="preserve"> para la procedencia de la prescripción positiva o usucapión, se requiere que </w:t>
      </w:r>
      <w:r w:rsidRPr="00413797">
        <w:rPr>
          <w:b/>
          <w:bCs/>
          <w:sz w:val="26"/>
          <w:szCs w:val="26"/>
        </w:rPr>
        <w:t>la posesión se realice</w:t>
      </w:r>
      <w:r>
        <w:rPr>
          <w:sz w:val="26"/>
          <w:szCs w:val="26"/>
        </w:rPr>
        <w:t xml:space="preserve"> de la siguiente manera: </w:t>
      </w:r>
    </w:p>
    <w:p w14:paraId="55084485" w14:textId="77777777" w:rsidR="00432B10" w:rsidRPr="00747BA7" w:rsidRDefault="00432B10" w:rsidP="00DD064B">
      <w:pPr>
        <w:pStyle w:val="Estilo"/>
        <w:spacing w:line="360" w:lineRule="auto"/>
        <w:ind w:right="51" w:firstLine="709"/>
        <w:rPr>
          <w:sz w:val="26"/>
          <w:szCs w:val="26"/>
        </w:rPr>
      </w:pPr>
    </w:p>
    <w:p w14:paraId="39399016" w14:textId="533EB5C2" w:rsidR="00432B10" w:rsidRPr="00747BA7" w:rsidRDefault="00EE18E9" w:rsidP="00DD064B">
      <w:pPr>
        <w:pStyle w:val="Estilo"/>
        <w:numPr>
          <w:ilvl w:val="0"/>
          <w:numId w:val="5"/>
        </w:numPr>
        <w:spacing w:line="360" w:lineRule="auto"/>
        <w:ind w:left="709" w:right="51" w:hanging="283"/>
        <w:rPr>
          <w:sz w:val="26"/>
          <w:szCs w:val="26"/>
        </w:rPr>
      </w:pPr>
      <w:r>
        <w:rPr>
          <w:sz w:val="26"/>
          <w:szCs w:val="26"/>
        </w:rPr>
        <w:t>E</w:t>
      </w:r>
      <w:r w:rsidR="00432B10" w:rsidRPr="00747BA7">
        <w:rPr>
          <w:sz w:val="26"/>
          <w:szCs w:val="26"/>
        </w:rPr>
        <w:t>n concepto de propietario;</w:t>
      </w:r>
    </w:p>
    <w:p w14:paraId="705979CD" w14:textId="77777777" w:rsidR="00432B10" w:rsidRPr="00747BA7" w:rsidRDefault="00432B10" w:rsidP="00DD064B">
      <w:pPr>
        <w:pStyle w:val="Estilo"/>
        <w:numPr>
          <w:ilvl w:val="0"/>
          <w:numId w:val="5"/>
        </w:numPr>
        <w:spacing w:line="360" w:lineRule="auto"/>
        <w:ind w:left="709" w:right="51" w:hanging="283"/>
        <w:rPr>
          <w:sz w:val="26"/>
          <w:szCs w:val="26"/>
        </w:rPr>
      </w:pPr>
      <w:r w:rsidRPr="00747BA7">
        <w:rPr>
          <w:sz w:val="26"/>
          <w:szCs w:val="26"/>
        </w:rPr>
        <w:t xml:space="preserve">Pública; </w:t>
      </w:r>
    </w:p>
    <w:p w14:paraId="33A29733" w14:textId="77777777" w:rsidR="00432B10" w:rsidRPr="00747BA7" w:rsidRDefault="00432B10" w:rsidP="00DD064B">
      <w:pPr>
        <w:pStyle w:val="Estilo"/>
        <w:numPr>
          <w:ilvl w:val="0"/>
          <w:numId w:val="5"/>
        </w:numPr>
        <w:spacing w:line="360" w:lineRule="auto"/>
        <w:ind w:left="709" w:right="51" w:hanging="283"/>
        <w:rPr>
          <w:sz w:val="26"/>
          <w:szCs w:val="26"/>
        </w:rPr>
      </w:pPr>
      <w:r w:rsidRPr="00747BA7">
        <w:rPr>
          <w:sz w:val="26"/>
          <w:szCs w:val="26"/>
        </w:rPr>
        <w:t>Pacífica; y</w:t>
      </w:r>
    </w:p>
    <w:p w14:paraId="774C4ECF" w14:textId="77777777" w:rsidR="0080050B" w:rsidRPr="00747BA7" w:rsidRDefault="00432B10" w:rsidP="00DD064B">
      <w:pPr>
        <w:pStyle w:val="Estilo"/>
        <w:numPr>
          <w:ilvl w:val="0"/>
          <w:numId w:val="5"/>
        </w:numPr>
        <w:spacing w:line="360" w:lineRule="auto"/>
        <w:ind w:left="709" w:right="51" w:hanging="283"/>
        <w:rPr>
          <w:sz w:val="26"/>
          <w:szCs w:val="26"/>
        </w:rPr>
      </w:pPr>
      <w:r w:rsidRPr="00EE18E9">
        <w:rPr>
          <w:b/>
          <w:bCs/>
          <w:sz w:val="26"/>
          <w:szCs w:val="26"/>
        </w:rPr>
        <w:t>Continua</w:t>
      </w:r>
      <w:r w:rsidRPr="00747BA7">
        <w:rPr>
          <w:sz w:val="26"/>
          <w:szCs w:val="26"/>
        </w:rPr>
        <w:t xml:space="preserve">. </w:t>
      </w:r>
    </w:p>
    <w:p w14:paraId="31D67884" w14:textId="77777777" w:rsidR="0080050B" w:rsidRPr="003A75F2" w:rsidRDefault="0080050B" w:rsidP="00DD064B">
      <w:pPr>
        <w:pStyle w:val="Estilo"/>
        <w:spacing w:line="360" w:lineRule="auto"/>
        <w:ind w:right="51"/>
        <w:rPr>
          <w:sz w:val="26"/>
          <w:szCs w:val="26"/>
        </w:rPr>
      </w:pPr>
    </w:p>
    <w:p w14:paraId="78432BB7" w14:textId="2AA1057C" w:rsidR="00830614" w:rsidRPr="00B97234" w:rsidRDefault="00935EA6" w:rsidP="00830614">
      <w:pPr>
        <w:pStyle w:val="Estilo"/>
        <w:numPr>
          <w:ilvl w:val="0"/>
          <w:numId w:val="2"/>
        </w:numPr>
        <w:spacing w:line="360" w:lineRule="auto"/>
        <w:ind w:left="0" w:right="51" w:hanging="426"/>
        <w:rPr>
          <w:sz w:val="26"/>
          <w:szCs w:val="26"/>
        </w:rPr>
      </w:pPr>
      <w:r>
        <w:rPr>
          <w:sz w:val="26"/>
          <w:szCs w:val="26"/>
        </w:rPr>
        <w:lastRenderedPageBreak/>
        <w:t>L</w:t>
      </w:r>
      <w:r w:rsidR="003C7C0E" w:rsidRPr="00B97234">
        <w:rPr>
          <w:sz w:val="26"/>
          <w:szCs w:val="26"/>
        </w:rPr>
        <w:t>a Primera Sala</w:t>
      </w:r>
      <w:r w:rsidR="003C7C0E" w:rsidRPr="00B97234">
        <w:rPr>
          <w:rStyle w:val="Refdenotaalpie"/>
          <w:rFonts w:eastAsia="Calibri"/>
          <w:iCs/>
          <w:sz w:val="26"/>
          <w:szCs w:val="26"/>
        </w:rPr>
        <w:footnoteReference w:id="17"/>
      </w:r>
      <w:r w:rsidR="003C7C0E" w:rsidRPr="00B97234">
        <w:rPr>
          <w:sz w:val="26"/>
          <w:szCs w:val="26"/>
        </w:rPr>
        <w:t xml:space="preserve"> ha considerado </w:t>
      </w:r>
      <w:r w:rsidR="0062521D">
        <w:rPr>
          <w:sz w:val="26"/>
          <w:szCs w:val="26"/>
        </w:rPr>
        <w:t xml:space="preserve">también </w:t>
      </w:r>
      <w:r w:rsidR="003C7C0E" w:rsidRPr="00B97234">
        <w:rPr>
          <w:sz w:val="26"/>
          <w:szCs w:val="26"/>
        </w:rPr>
        <w:t>que</w:t>
      </w:r>
      <w:r w:rsidR="00413797" w:rsidRPr="00B97234">
        <w:rPr>
          <w:sz w:val="26"/>
          <w:szCs w:val="26"/>
        </w:rPr>
        <w:t xml:space="preserve"> </w:t>
      </w:r>
      <w:r w:rsidR="0057329C" w:rsidRPr="00B97234">
        <w:rPr>
          <w:sz w:val="26"/>
          <w:szCs w:val="26"/>
        </w:rPr>
        <w:t xml:space="preserve">la posesión </w:t>
      </w:r>
      <w:r w:rsidR="0057329C" w:rsidRPr="00B97234">
        <w:rPr>
          <w:b/>
          <w:bCs/>
          <w:sz w:val="26"/>
          <w:szCs w:val="26"/>
        </w:rPr>
        <w:t>en concepto de propietario</w:t>
      </w:r>
      <w:r w:rsidR="0057329C" w:rsidRPr="00B97234">
        <w:rPr>
          <w:sz w:val="26"/>
          <w:szCs w:val="26"/>
        </w:rPr>
        <w:t xml:space="preserve"> equivale a la “posesión originaria”. La cual se traduce en un estado de hecho, que confiere a una persona el poder exclusivo de retener una cosa para ejecutar actos materiales de aprovechamiento semejantes a los que realiza un propietario. Es decir, el poseedor en concepto de dueño se conduce como el propietario de la cosa</w:t>
      </w:r>
      <w:r w:rsidR="00830614" w:rsidRPr="00B97234">
        <w:rPr>
          <w:sz w:val="26"/>
          <w:szCs w:val="26"/>
        </w:rPr>
        <w:t>.</w:t>
      </w:r>
    </w:p>
    <w:p w14:paraId="10CA50CA" w14:textId="77777777" w:rsidR="00830614" w:rsidRPr="00B97234" w:rsidRDefault="00830614" w:rsidP="00830614">
      <w:pPr>
        <w:pStyle w:val="Estilo"/>
        <w:spacing w:line="360" w:lineRule="auto"/>
        <w:ind w:right="51"/>
        <w:rPr>
          <w:sz w:val="26"/>
          <w:szCs w:val="26"/>
        </w:rPr>
      </w:pPr>
    </w:p>
    <w:p w14:paraId="57B40FB0" w14:textId="77777777" w:rsidR="003A75F2" w:rsidRPr="00B97234" w:rsidRDefault="00830614" w:rsidP="003A75F2">
      <w:pPr>
        <w:pStyle w:val="Estilo"/>
        <w:numPr>
          <w:ilvl w:val="0"/>
          <w:numId w:val="2"/>
        </w:numPr>
        <w:spacing w:line="360" w:lineRule="auto"/>
        <w:ind w:left="0" w:right="51" w:hanging="426"/>
        <w:rPr>
          <w:sz w:val="26"/>
          <w:szCs w:val="26"/>
        </w:rPr>
      </w:pPr>
      <w:r w:rsidRPr="00B97234">
        <w:rPr>
          <w:sz w:val="26"/>
          <w:szCs w:val="26"/>
        </w:rPr>
        <w:t>Ello, a diferencia de</w:t>
      </w:r>
      <w:r w:rsidR="0057329C" w:rsidRPr="00B97234">
        <w:rPr>
          <w:sz w:val="26"/>
          <w:szCs w:val="26"/>
        </w:rPr>
        <w:t xml:space="preserve"> la “posesión derivada”, la cual, </w:t>
      </w:r>
      <w:r w:rsidR="00413797" w:rsidRPr="00B97234">
        <w:rPr>
          <w:sz w:val="26"/>
          <w:szCs w:val="26"/>
        </w:rPr>
        <w:t>de ninguna manera puede ser apta para prescribir ya que se trata de una posesión ejercida sin ánimo de apropiación, es decir, enfocada exclusivamente en el uso y disfrute temporal de un bien.</w:t>
      </w:r>
      <w:r w:rsidR="00413797" w:rsidRPr="00B97234">
        <w:rPr>
          <w:rStyle w:val="Refdenotaalpie"/>
          <w:sz w:val="26"/>
          <w:szCs w:val="26"/>
        </w:rPr>
        <w:footnoteReference w:id="18"/>
      </w:r>
    </w:p>
    <w:p w14:paraId="31CAB95E" w14:textId="77777777" w:rsidR="003A75F2" w:rsidRPr="00B97234" w:rsidRDefault="003A75F2" w:rsidP="003A75F2">
      <w:pPr>
        <w:pStyle w:val="Prrafodelista"/>
        <w:rPr>
          <w:sz w:val="26"/>
          <w:szCs w:val="26"/>
        </w:rPr>
      </w:pPr>
    </w:p>
    <w:p w14:paraId="7A08B78D" w14:textId="77777777" w:rsidR="003A75F2" w:rsidRPr="00B97234" w:rsidRDefault="003A75F2" w:rsidP="003A75F2">
      <w:pPr>
        <w:pStyle w:val="Estilo"/>
        <w:numPr>
          <w:ilvl w:val="0"/>
          <w:numId w:val="2"/>
        </w:numPr>
        <w:spacing w:line="360" w:lineRule="auto"/>
        <w:ind w:left="0" w:right="51" w:hanging="426"/>
        <w:rPr>
          <w:sz w:val="26"/>
          <w:szCs w:val="26"/>
        </w:rPr>
      </w:pPr>
      <w:r w:rsidRPr="00B97234">
        <w:rPr>
          <w:sz w:val="26"/>
          <w:szCs w:val="26"/>
        </w:rPr>
        <w:t xml:space="preserve">Asimismo, es </w:t>
      </w:r>
      <w:r w:rsidRPr="00B97234">
        <w:rPr>
          <w:b/>
          <w:bCs/>
          <w:sz w:val="26"/>
          <w:szCs w:val="26"/>
        </w:rPr>
        <w:t>pública</w:t>
      </w:r>
      <w:r w:rsidRPr="00B97234">
        <w:rPr>
          <w:sz w:val="26"/>
          <w:szCs w:val="26"/>
        </w:rPr>
        <w:t xml:space="preserve"> la posesión que se ejercita de modo que tengan conocimiento de ella no sólo los que tengan interés en interrumpirla, sino todo el mundo. Ello en oposición a la posesión clandestina, esto es, la que se oculta de quienes pueden tener interés en interrumpirla.  </w:t>
      </w:r>
    </w:p>
    <w:p w14:paraId="3B76A258" w14:textId="77777777" w:rsidR="003A75F2" w:rsidRPr="00B97234" w:rsidRDefault="003A75F2" w:rsidP="003A75F2">
      <w:pPr>
        <w:pStyle w:val="Prrafodelista"/>
        <w:rPr>
          <w:sz w:val="26"/>
          <w:szCs w:val="26"/>
        </w:rPr>
      </w:pPr>
    </w:p>
    <w:p w14:paraId="63138721" w14:textId="2F6EDC00" w:rsidR="003A75F2" w:rsidRPr="00B97234" w:rsidRDefault="00935EA6" w:rsidP="003A75F2">
      <w:pPr>
        <w:pStyle w:val="Estilo"/>
        <w:numPr>
          <w:ilvl w:val="0"/>
          <w:numId w:val="2"/>
        </w:numPr>
        <w:spacing w:line="360" w:lineRule="auto"/>
        <w:ind w:left="0" w:right="51" w:hanging="426"/>
        <w:rPr>
          <w:sz w:val="26"/>
          <w:szCs w:val="26"/>
        </w:rPr>
      </w:pPr>
      <w:r>
        <w:rPr>
          <w:sz w:val="26"/>
          <w:szCs w:val="26"/>
        </w:rPr>
        <w:t>Es decir,</w:t>
      </w:r>
      <w:r w:rsidR="003A75F2" w:rsidRPr="00B97234">
        <w:rPr>
          <w:sz w:val="26"/>
          <w:szCs w:val="26"/>
        </w:rPr>
        <w:t xml:space="preserve"> la </w:t>
      </w:r>
      <w:r w:rsidR="003A75F2" w:rsidRPr="00B97234">
        <w:rPr>
          <w:b/>
          <w:sz w:val="26"/>
          <w:szCs w:val="26"/>
        </w:rPr>
        <w:t>publicidad</w:t>
      </w:r>
      <w:r w:rsidR="003A75F2" w:rsidRPr="00B97234">
        <w:rPr>
          <w:sz w:val="26"/>
          <w:szCs w:val="26"/>
        </w:rPr>
        <w:t xml:space="preserve"> en la posesión debe manifestarse ostensiblemente, de manera indiscutible y objetiva, siendo susceptible de apreciarse por los sentidos, mediante la ejecución de actos que revelen que el poseedor es el dominador de la cosa, el que manda en ella, como dueño en sentido </w:t>
      </w:r>
      <w:r w:rsidR="003A75F2" w:rsidRPr="00B97234">
        <w:rPr>
          <w:sz w:val="26"/>
          <w:szCs w:val="26"/>
        </w:rPr>
        <w:lastRenderedPageBreak/>
        <w:t>económico, frente a todo el mundo; que ejerce un poder indiscutible, de orden económico, para hacer suya la cosa desde el punto de vista de los hechos.</w:t>
      </w:r>
      <w:r w:rsidR="003A75F2" w:rsidRPr="00B97234">
        <w:rPr>
          <w:sz w:val="26"/>
          <w:szCs w:val="26"/>
          <w:vertAlign w:val="superscript"/>
        </w:rPr>
        <w:footnoteReference w:id="19"/>
      </w:r>
    </w:p>
    <w:p w14:paraId="7F33F804" w14:textId="77777777" w:rsidR="003A75F2" w:rsidRPr="00B97234" w:rsidRDefault="003A75F2" w:rsidP="003A75F2">
      <w:pPr>
        <w:pStyle w:val="Prrafodelista"/>
        <w:rPr>
          <w:sz w:val="26"/>
          <w:szCs w:val="26"/>
        </w:rPr>
      </w:pPr>
    </w:p>
    <w:p w14:paraId="1FE013A0" w14:textId="461C9EBE" w:rsidR="003A75F2" w:rsidRPr="00B97234" w:rsidRDefault="003A75F2" w:rsidP="003A75F2">
      <w:pPr>
        <w:pStyle w:val="Estilo"/>
        <w:numPr>
          <w:ilvl w:val="0"/>
          <w:numId w:val="2"/>
        </w:numPr>
        <w:spacing w:line="360" w:lineRule="auto"/>
        <w:ind w:left="0" w:right="51" w:hanging="426"/>
        <w:rPr>
          <w:sz w:val="26"/>
          <w:szCs w:val="26"/>
        </w:rPr>
      </w:pPr>
      <w:r w:rsidRPr="00B97234">
        <w:rPr>
          <w:sz w:val="26"/>
          <w:szCs w:val="26"/>
        </w:rPr>
        <w:t xml:space="preserve">De igual manera, debe ser </w:t>
      </w:r>
      <w:r w:rsidRPr="00B97234">
        <w:rPr>
          <w:b/>
          <w:sz w:val="26"/>
          <w:szCs w:val="26"/>
        </w:rPr>
        <w:t>pacífica</w:t>
      </w:r>
      <w:r w:rsidRPr="00B97234">
        <w:rPr>
          <w:sz w:val="26"/>
          <w:szCs w:val="26"/>
        </w:rPr>
        <w:t xml:space="preserve">, esto es, que la posesión se ejerza sin violencia. Por ello, cuando se entra en posesión por virtud de actos violentos, el cómputo del plazo para la prescripción inicia hasta que los actos de violencia cesan. Asimismo, para que la posesión sea pacífica no debe estar sometida a controversia judicial –ni sobre la propiedad ni sobre la posesión- durante el lapso requerido para que opere la prescripción. </w:t>
      </w:r>
    </w:p>
    <w:p w14:paraId="725DA768" w14:textId="77777777" w:rsidR="003A75F2" w:rsidRPr="00B97234" w:rsidRDefault="003A75F2" w:rsidP="003A75F2">
      <w:pPr>
        <w:pStyle w:val="Prrafodelista"/>
        <w:rPr>
          <w:sz w:val="26"/>
          <w:szCs w:val="26"/>
        </w:rPr>
      </w:pPr>
    </w:p>
    <w:p w14:paraId="1E7E72D1" w14:textId="1028CAA1" w:rsidR="00164682" w:rsidRPr="00B97234" w:rsidRDefault="00C548BF" w:rsidP="00164682">
      <w:pPr>
        <w:pStyle w:val="Estilo"/>
        <w:numPr>
          <w:ilvl w:val="0"/>
          <w:numId w:val="2"/>
        </w:numPr>
        <w:spacing w:line="360" w:lineRule="auto"/>
        <w:ind w:left="0" w:right="51" w:hanging="426"/>
        <w:rPr>
          <w:sz w:val="26"/>
          <w:szCs w:val="26"/>
        </w:rPr>
      </w:pPr>
      <w:r w:rsidRPr="00B97234">
        <w:rPr>
          <w:sz w:val="26"/>
          <w:szCs w:val="26"/>
        </w:rPr>
        <w:t>Además</w:t>
      </w:r>
      <w:r w:rsidR="00F11D68" w:rsidRPr="00B97234">
        <w:rPr>
          <w:sz w:val="26"/>
          <w:szCs w:val="26"/>
        </w:rPr>
        <w:t xml:space="preserve">, para que proceda la prescripción positiva o usucapión, el promovente debe ostentar la posesión </w:t>
      </w:r>
      <w:r w:rsidR="00F11D68" w:rsidRPr="00B97234">
        <w:rPr>
          <w:b/>
          <w:bCs/>
          <w:sz w:val="26"/>
          <w:szCs w:val="26"/>
        </w:rPr>
        <w:t>continua</w:t>
      </w:r>
      <w:r w:rsidR="00F11D68" w:rsidRPr="00B97234">
        <w:rPr>
          <w:sz w:val="26"/>
          <w:szCs w:val="26"/>
        </w:rPr>
        <w:t xml:space="preserve"> del bien inmueble por el tiempo que la legislación respectiva determine (cinco años si es de buena fe y 10 años si es de mala fe)</w:t>
      </w:r>
      <w:r w:rsidR="00164682" w:rsidRPr="00B97234">
        <w:rPr>
          <w:sz w:val="26"/>
          <w:szCs w:val="26"/>
        </w:rPr>
        <w:t xml:space="preserve"> </w:t>
      </w:r>
      <w:r w:rsidR="00164682" w:rsidRPr="00B97234">
        <w:rPr>
          <w:b/>
          <w:bCs/>
          <w:sz w:val="26"/>
          <w:szCs w:val="26"/>
        </w:rPr>
        <w:t>sin ser interrumpida</w:t>
      </w:r>
      <w:r w:rsidR="00164682" w:rsidRPr="00B97234">
        <w:rPr>
          <w:sz w:val="26"/>
          <w:szCs w:val="26"/>
        </w:rPr>
        <w:t>, tal como lo definen l</w:t>
      </w:r>
      <w:r w:rsidR="00A82091" w:rsidRPr="00B97234">
        <w:rPr>
          <w:sz w:val="26"/>
          <w:szCs w:val="26"/>
        </w:rPr>
        <w:t>os artículos 824 del Código para el Distrito Federal en Materia Común y para toda la República en Materia Federal -ahora Código Civil Federal-</w:t>
      </w:r>
      <w:r w:rsidR="00A82091" w:rsidRPr="00B97234">
        <w:rPr>
          <w:rStyle w:val="Refdenotaalpie"/>
          <w:sz w:val="26"/>
          <w:szCs w:val="26"/>
        </w:rPr>
        <w:footnoteReference w:id="20"/>
      </w:r>
      <w:r w:rsidR="00A82091" w:rsidRPr="00B97234">
        <w:rPr>
          <w:sz w:val="26"/>
          <w:szCs w:val="26"/>
        </w:rPr>
        <w:t xml:space="preserve"> y 874 del Código Civil del Estado de Jalisco</w:t>
      </w:r>
      <w:r w:rsidR="0062521D">
        <w:rPr>
          <w:sz w:val="26"/>
          <w:szCs w:val="26"/>
        </w:rPr>
        <w:t>;</w:t>
      </w:r>
      <w:r w:rsidR="00A82091" w:rsidRPr="00B97234">
        <w:rPr>
          <w:rStyle w:val="Refdenotaalpie"/>
          <w:sz w:val="26"/>
          <w:szCs w:val="26"/>
        </w:rPr>
        <w:footnoteReference w:id="21"/>
      </w:r>
      <w:r w:rsidR="0062521D">
        <w:rPr>
          <w:sz w:val="26"/>
          <w:szCs w:val="26"/>
        </w:rPr>
        <w:t xml:space="preserve"> normas de idéntico contenido que participan en esta contradicción de criterios.</w:t>
      </w:r>
    </w:p>
    <w:p w14:paraId="74076BCD" w14:textId="77777777" w:rsidR="00164682" w:rsidRDefault="00164682" w:rsidP="00164682">
      <w:pPr>
        <w:pStyle w:val="Prrafodelista"/>
        <w:rPr>
          <w:sz w:val="26"/>
          <w:szCs w:val="26"/>
        </w:rPr>
      </w:pPr>
    </w:p>
    <w:p w14:paraId="01BE0472" w14:textId="18BBD19F" w:rsidR="00164682" w:rsidRPr="0037624B" w:rsidRDefault="00164682" w:rsidP="0037624B">
      <w:pPr>
        <w:pStyle w:val="Estilo"/>
        <w:numPr>
          <w:ilvl w:val="0"/>
          <w:numId w:val="2"/>
        </w:numPr>
        <w:spacing w:line="360" w:lineRule="auto"/>
        <w:ind w:left="0" w:right="51" w:hanging="426"/>
        <w:rPr>
          <w:sz w:val="26"/>
          <w:szCs w:val="26"/>
        </w:rPr>
      </w:pPr>
      <w:r w:rsidRPr="00164682">
        <w:rPr>
          <w:sz w:val="26"/>
          <w:szCs w:val="26"/>
        </w:rPr>
        <w:t xml:space="preserve">En este punto, </w:t>
      </w:r>
      <w:r w:rsidR="0037624B">
        <w:rPr>
          <w:sz w:val="26"/>
          <w:szCs w:val="26"/>
        </w:rPr>
        <w:t xml:space="preserve">se pone de relieve que ambas legislaciones civiles prevén como supuesto de </w:t>
      </w:r>
      <w:r w:rsidR="0037624B" w:rsidRPr="00935EA6">
        <w:rPr>
          <w:b/>
          <w:bCs/>
          <w:sz w:val="26"/>
          <w:szCs w:val="26"/>
        </w:rPr>
        <w:t>interrupción de la prescripción</w:t>
      </w:r>
      <w:r w:rsidR="0037624B">
        <w:rPr>
          <w:sz w:val="26"/>
          <w:szCs w:val="26"/>
        </w:rPr>
        <w:t>, entre otros, que la persona sea</w:t>
      </w:r>
      <w:r w:rsidR="0037624B" w:rsidRPr="0037624B">
        <w:rPr>
          <w:sz w:val="26"/>
          <w:szCs w:val="26"/>
        </w:rPr>
        <w:t xml:space="preserve"> privad</w:t>
      </w:r>
      <w:r w:rsidR="0037624B">
        <w:rPr>
          <w:sz w:val="26"/>
          <w:szCs w:val="26"/>
        </w:rPr>
        <w:t>a</w:t>
      </w:r>
      <w:r w:rsidR="0037624B" w:rsidRPr="0037624B">
        <w:rPr>
          <w:sz w:val="26"/>
          <w:szCs w:val="26"/>
        </w:rPr>
        <w:t xml:space="preserve"> de la posesión del bien o del goce del derecho por más de un año</w:t>
      </w:r>
      <w:r w:rsidR="0037624B">
        <w:rPr>
          <w:sz w:val="26"/>
          <w:szCs w:val="26"/>
        </w:rPr>
        <w:t>; l</w:t>
      </w:r>
      <w:r w:rsidR="0037624B" w:rsidRPr="0037624B">
        <w:rPr>
          <w:sz w:val="26"/>
          <w:szCs w:val="26"/>
        </w:rPr>
        <w:t>o cual,</w:t>
      </w:r>
      <w:r w:rsidRPr="0037624B">
        <w:rPr>
          <w:sz w:val="26"/>
          <w:szCs w:val="26"/>
        </w:rPr>
        <w:t xml:space="preserve"> tiene como consecuencia que se </w:t>
      </w:r>
      <w:r w:rsidRPr="00935EA6">
        <w:rPr>
          <w:b/>
          <w:bCs/>
          <w:sz w:val="26"/>
          <w:szCs w:val="26"/>
        </w:rPr>
        <w:t>inutilice</w:t>
      </w:r>
      <w:r w:rsidRPr="0037624B">
        <w:rPr>
          <w:sz w:val="26"/>
          <w:szCs w:val="26"/>
        </w:rPr>
        <w:t xml:space="preserve"> todo el tiempo que hubiere transcurrido antes de ella, es decir, que se detenga definitivamente el tiempo corrido, de manera que, en caso </w:t>
      </w:r>
      <w:r w:rsidR="00793AB2" w:rsidRPr="0037624B">
        <w:rPr>
          <w:sz w:val="26"/>
          <w:szCs w:val="26"/>
        </w:rPr>
        <w:t xml:space="preserve">de desaparecer </w:t>
      </w:r>
      <w:r w:rsidR="0037624B">
        <w:rPr>
          <w:sz w:val="26"/>
          <w:szCs w:val="26"/>
        </w:rPr>
        <w:t>dicha privación</w:t>
      </w:r>
      <w:r w:rsidRPr="0037624B">
        <w:rPr>
          <w:sz w:val="26"/>
          <w:szCs w:val="26"/>
        </w:rPr>
        <w:t>, el plazo requerido por la ley aplicable se compute nuevamente.</w:t>
      </w:r>
    </w:p>
    <w:p w14:paraId="3293CEFA" w14:textId="77777777" w:rsidR="00793AB2" w:rsidRPr="00793AB2" w:rsidRDefault="00793AB2" w:rsidP="00793AB2">
      <w:pPr>
        <w:pStyle w:val="Prrafodelista"/>
        <w:rPr>
          <w:sz w:val="26"/>
          <w:szCs w:val="26"/>
        </w:rPr>
      </w:pPr>
    </w:p>
    <w:p w14:paraId="690CFEB2" w14:textId="3EF55350" w:rsidR="00793AB2" w:rsidRPr="00793AB2" w:rsidRDefault="00793AB2" w:rsidP="00793AB2">
      <w:pPr>
        <w:pStyle w:val="Estilo"/>
        <w:numPr>
          <w:ilvl w:val="0"/>
          <w:numId w:val="2"/>
        </w:numPr>
        <w:spacing w:line="360" w:lineRule="auto"/>
        <w:ind w:left="0" w:right="51" w:hanging="426"/>
        <w:rPr>
          <w:sz w:val="26"/>
          <w:szCs w:val="26"/>
        </w:rPr>
      </w:pPr>
      <w:r w:rsidRPr="00793AB2">
        <w:rPr>
          <w:sz w:val="26"/>
          <w:szCs w:val="26"/>
        </w:rPr>
        <w:t>Lo anterior se advierte de los artículos 1175 del Código para el Distrito Federal en Materia Común y para toda la República en Materia Federal -ahora Código Civil Federal-</w:t>
      </w:r>
      <w:r w:rsidRPr="00793AB2">
        <w:rPr>
          <w:rStyle w:val="Refdenotaalpie"/>
          <w:sz w:val="26"/>
          <w:szCs w:val="26"/>
        </w:rPr>
        <w:footnoteReference w:id="22"/>
      </w:r>
      <w:r w:rsidRPr="00793AB2">
        <w:rPr>
          <w:sz w:val="26"/>
          <w:szCs w:val="26"/>
        </w:rPr>
        <w:t xml:space="preserve"> y 896 del Código Civil del Estado de Jalisco,</w:t>
      </w:r>
      <w:r w:rsidRPr="00793AB2">
        <w:rPr>
          <w:rStyle w:val="Refdenotaalpie"/>
          <w:sz w:val="26"/>
          <w:szCs w:val="26"/>
        </w:rPr>
        <w:footnoteReference w:id="23"/>
      </w:r>
      <w:r w:rsidRPr="00793AB2">
        <w:rPr>
          <w:sz w:val="26"/>
          <w:szCs w:val="26"/>
        </w:rPr>
        <w:t xml:space="preserve"> que establecen que el efecto de la interrupción es inutilizar todo el tiempo que hubiere transcurrido antes de ella. </w:t>
      </w:r>
    </w:p>
    <w:p w14:paraId="09BBB7E2" w14:textId="77777777" w:rsidR="00C548BF" w:rsidRPr="00A82091" w:rsidRDefault="00C548BF" w:rsidP="00C548BF">
      <w:pPr>
        <w:pStyle w:val="Estilo"/>
        <w:spacing w:line="360" w:lineRule="auto"/>
        <w:ind w:right="51"/>
        <w:rPr>
          <w:sz w:val="26"/>
          <w:szCs w:val="26"/>
        </w:rPr>
      </w:pPr>
    </w:p>
    <w:p w14:paraId="5B053321" w14:textId="3AD39EE1" w:rsidR="00E401AA" w:rsidRDefault="005A4ED5" w:rsidP="005A4ED5">
      <w:pPr>
        <w:pStyle w:val="Estilo"/>
        <w:numPr>
          <w:ilvl w:val="0"/>
          <w:numId w:val="2"/>
        </w:numPr>
        <w:spacing w:line="360" w:lineRule="auto"/>
        <w:ind w:left="0" w:right="51" w:hanging="426"/>
        <w:rPr>
          <w:sz w:val="26"/>
          <w:szCs w:val="26"/>
        </w:rPr>
      </w:pPr>
      <w:r w:rsidRPr="005A4ED5">
        <w:rPr>
          <w:sz w:val="26"/>
          <w:szCs w:val="26"/>
        </w:rPr>
        <w:t xml:space="preserve">En suma, </w:t>
      </w:r>
      <w:r w:rsidR="00432B10" w:rsidRPr="005A4ED5">
        <w:rPr>
          <w:sz w:val="26"/>
          <w:szCs w:val="26"/>
        </w:rPr>
        <w:t xml:space="preserve">la posesión apta para prescribir, además de ser en concepto de dueño, debe fundarse en el ejercicio efectivo de la posesión </w:t>
      </w:r>
      <w:r w:rsidR="00432B10" w:rsidRPr="009E407A">
        <w:rPr>
          <w:sz w:val="26"/>
          <w:szCs w:val="26"/>
        </w:rPr>
        <w:t>durante el plazo establecido en la ley,</w:t>
      </w:r>
      <w:r w:rsidR="00432B10" w:rsidRPr="005A4ED5">
        <w:rPr>
          <w:sz w:val="26"/>
          <w:szCs w:val="26"/>
        </w:rPr>
        <w:t xml:space="preserve"> lo que se traduce en el uso y goce real del bien.</w:t>
      </w:r>
      <w:r w:rsidR="00A6136E" w:rsidRPr="005A4ED5">
        <w:rPr>
          <w:sz w:val="26"/>
          <w:szCs w:val="26"/>
        </w:rPr>
        <w:t xml:space="preserve"> </w:t>
      </w:r>
      <w:r w:rsidR="00432B10" w:rsidRPr="005A4ED5">
        <w:rPr>
          <w:sz w:val="26"/>
          <w:szCs w:val="26"/>
        </w:rPr>
        <w:t xml:space="preserve">Esto es, debe sustentarse en una posesión continua, actual, directa, efectiva y permanente, que no sea interrumpida, </w:t>
      </w:r>
      <w:r w:rsidR="002C339D">
        <w:rPr>
          <w:sz w:val="26"/>
          <w:szCs w:val="26"/>
        </w:rPr>
        <w:t xml:space="preserve">pues se trata de que la persona que posea el bien inmueble </w:t>
      </w:r>
      <w:r w:rsidR="002C339D" w:rsidRPr="0001526E">
        <w:rPr>
          <w:b/>
          <w:bCs/>
          <w:sz w:val="26"/>
          <w:szCs w:val="26"/>
        </w:rPr>
        <w:t>transite</w:t>
      </w:r>
      <w:r w:rsidR="002C339D">
        <w:rPr>
          <w:sz w:val="26"/>
          <w:szCs w:val="26"/>
        </w:rPr>
        <w:t xml:space="preserve"> a ser propietario de éste</w:t>
      </w:r>
      <w:r w:rsidR="00432B10" w:rsidRPr="005A4ED5">
        <w:rPr>
          <w:sz w:val="26"/>
          <w:szCs w:val="26"/>
        </w:rPr>
        <w:t>.</w:t>
      </w:r>
    </w:p>
    <w:p w14:paraId="76761CE5" w14:textId="77777777" w:rsidR="001806D4" w:rsidRPr="001806D4" w:rsidRDefault="001806D4" w:rsidP="002C339D">
      <w:pPr>
        <w:pStyle w:val="Estilo"/>
        <w:spacing w:line="360" w:lineRule="auto"/>
        <w:ind w:right="51"/>
        <w:rPr>
          <w:sz w:val="28"/>
          <w:szCs w:val="28"/>
        </w:rPr>
      </w:pPr>
    </w:p>
    <w:p w14:paraId="24C9CAA8" w14:textId="2A7A58BC" w:rsidR="002C339D" w:rsidRPr="00640560" w:rsidRDefault="006F37FA" w:rsidP="00640560">
      <w:pPr>
        <w:pStyle w:val="corte4fondo"/>
        <w:numPr>
          <w:ilvl w:val="0"/>
          <w:numId w:val="2"/>
        </w:numPr>
        <w:ind w:left="0" w:right="51" w:hanging="426"/>
        <w:rPr>
          <w:sz w:val="26"/>
          <w:szCs w:val="26"/>
        </w:rPr>
      </w:pPr>
      <w:r w:rsidRPr="00EA3F28">
        <w:rPr>
          <w:sz w:val="26"/>
          <w:szCs w:val="26"/>
        </w:rPr>
        <w:t>P</w:t>
      </w:r>
      <w:r w:rsidR="00305B93" w:rsidRPr="00EA3F28">
        <w:rPr>
          <w:sz w:val="26"/>
          <w:szCs w:val="26"/>
        </w:rPr>
        <w:t xml:space="preserve">recisado lo anterior, </w:t>
      </w:r>
      <w:r w:rsidR="00311F2A">
        <w:rPr>
          <w:sz w:val="26"/>
          <w:szCs w:val="26"/>
        </w:rPr>
        <w:t>este Tribunal Pleno</w:t>
      </w:r>
      <w:r w:rsidR="005F34BF" w:rsidRPr="00311F2A">
        <w:rPr>
          <w:sz w:val="26"/>
          <w:szCs w:val="26"/>
        </w:rPr>
        <w:t xml:space="preserve"> </w:t>
      </w:r>
      <w:r w:rsidR="00EA3F28" w:rsidRPr="00311F2A">
        <w:rPr>
          <w:sz w:val="26"/>
          <w:szCs w:val="26"/>
        </w:rPr>
        <w:t>considera que</w:t>
      </w:r>
      <w:r w:rsidR="0001526E" w:rsidRPr="00311F2A">
        <w:rPr>
          <w:sz w:val="26"/>
          <w:szCs w:val="26"/>
        </w:rPr>
        <w:t>,</w:t>
      </w:r>
      <w:r w:rsidR="00EA3F28" w:rsidRPr="00311F2A">
        <w:rPr>
          <w:sz w:val="26"/>
          <w:szCs w:val="26"/>
        </w:rPr>
        <w:t xml:space="preserve"> atendiendo a la naturaleza de la acción de prescripción positiva o usucapión, </w:t>
      </w:r>
      <w:r w:rsidR="00EA3F28" w:rsidRPr="00311F2A">
        <w:rPr>
          <w:b/>
          <w:bCs/>
          <w:sz w:val="26"/>
          <w:szCs w:val="26"/>
        </w:rPr>
        <w:t xml:space="preserve">la parte actora </w:t>
      </w:r>
      <w:r w:rsidR="005E59E6" w:rsidRPr="00311F2A">
        <w:rPr>
          <w:b/>
          <w:bCs/>
          <w:sz w:val="26"/>
          <w:szCs w:val="26"/>
        </w:rPr>
        <w:t xml:space="preserve">indispensablemente </w:t>
      </w:r>
      <w:r w:rsidR="00EA3F28" w:rsidRPr="00311F2A">
        <w:rPr>
          <w:b/>
          <w:bCs/>
          <w:sz w:val="26"/>
          <w:szCs w:val="26"/>
        </w:rPr>
        <w:t>debe ostentar la posesión del bien al momento de promover la usucapión</w:t>
      </w:r>
      <w:r w:rsidR="00EA3F28" w:rsidRPr="00311F2A">
        <w:rPr>
          <w:sz w:val="26"/>
          <w:szCs w:val="26"/>
        </w:rPr>
        <w:t xml:space="preserve">, </w:t>
      </w:r>
      <w:r w:rsidR="00EA3F28" w:rsidRPr="00640560">
        <w:rPr>
          <w:sz w:val="26"/>
          <w:szCs w:val="26"/>
        </w:rPr>
        <w:t>pues la posesión que hace procedente la acción debe ser</w:t>
      </w:r>
      <w:r w:rsidR="002C339D" w:rsidRPr="00640560">
        <w:rPr>
          <w:sz w:val="26"/>
          <w:szCs w:val="26"/>
        </w:rPr>
        <w:t>, entre otros atributos,</w:t>
      </w:r>
      <w:r w:rsidR="00EA3F28" w:rsidRPr="00640560">
        <w:rPr>
          <w:sz w:val="26"/>
          <w:szCs w:val="26"/>
        </w:rPr>
        <w:t xml:space="preserve"> continua, </w:t>
      </w:r>
      <w:r w:rsidR="008E1784" w:rsidRPr="00640560">
        <w:rPr>
          <w:sz w:val="26"/>
          <w:szCs w:val="26"/>
        </w:rPr>
        <w:t>esto es,</w:t>
      </w:r>
      <w:r w:rsidR="00EA3F28" w:rsidRPr="00640560">
        <w:rPr>
          <w:sz w:val="26"/>
          <w:szCs w:val="26"/>
        </w:rPr>
        <w:t xml:space="preserve"> sin interrupción</w:t>
      </w:r>
      <w:r w:rsidR="002C339D" w:rsidRPr="00640560">
        <w:rPr>
          <w:sz w:val="26"/>
          <w:szCs w:val="26"/>
        </w:rPr>
        <w:t>.</w:t>
      </w:r>
      <w:r w:rsidR="003465A6" w:rsidRPr="00640560">
        <w:rPr>
          <w:sz w:val="26"/>
          <w:szCs w:val="26"/>
        </w:rPr>
        <w:t xml:space="preserve"> </w:t>
      </w:r>
    </w:p>
    <w:p w14:paraId="59A5751B" w14:textId="77777777" w:rsidR="00EA3F28" w:rsidRPr="002C339D" w:rsidRDefault="00EA3F28" w:rsidP="002C339D">
      <w:pPr>
        <w:rPr>
          <w:rFonts w:ascii="Arial" w:hAnsi="Arial" w:cs="Arial"/>
          <w:sz w:val="26"/>
          <w:szCs w:val="26"/>
        </w:rPr>
      </w:pPr>
    </w:p>
    <w:p w14:paraId="5C53585D" w14:textId="41901C97" w:rsidR="002C339D" w:rsidRDefault="002C339D" w:rsidP="00B61C54">
      <w:pPr>
        <w:pStyle w:val="Estilo"/>
        <w:numPr>
          <w:ilvl w:val="0"/>
          <w:numId w:val="2"/>
        </w:numPr>
        <w:spacing w:line="360" w:lineRule="auto"/>
        <w:ind w:left="0" w:right="51" w:hanging="426"/>
        <w:rPr>
          <w:sz w:val="26"/>
          <w:szCs w:val="26"/>
        </w:rPr>
      </w:pPr>
      <w:r w:rsidRPr="002C339D">
        <w:rPr>
          <w:sz w:val="26"/>
          <w:szCs w:val="26"/>
        </w:rPr>
        <w:t>Ello</w:t>
      </w:r>
      <w:r w:rsidR="005E59E6" w:rsidRPr="002C339D">
        <w:rPr>
          <w:sz w:val="26"/>
          <w:szCs w:val="26"/>
        </w:rPr>
        <w:t xml:space="preserve">, </w:t>
      </w:r>
      <w:r w:rsidRPr="002C339D">
        <w:rPr>
          <w:sz w:val="26"/>
          <w:szCs w:val="26"/>
        </w:rPr>
        <w:t xml:space="preserve">obedece a que, como se dijo, lo que en realidad opera con la prescripción adquisitiva es un tránsito de un estado de hecho, de </w:t>
      </w:r>
      <w:r w:rsidR="00127D6B">
        <w:rPr>
          <w:sz w:val="26"/>
          <w:szCs w:val="26"/>
        </w:rPr>
        <w:t xml:space="preserve">modo </w:t>
      </w:r>
      <w:r w:rsidRPr="002C339D">
        <w:rPr>
          <w:sz w:val="26"/>
          <w:szCs w:val="26"/>
        </w:rPr>
        <w:t xml:space="preserve">que la posesión </w:t>
      </w:r>
      <w:r w:rsidR="003465A6">
        <w:rPr>
          <w:sz w:val="26"/>
          <w:szCs w:val="26"/>
        </w:rPr>
        <w:t xml:space="preserve">también </w:t>
      </w:r>
      <w:r w:rsidRPr="002C339D">
        <w:rPr>
          <w:sz w:val="26"/>
          <w:szCs w:val="26"/>
        </w:rPr>
        <w:t xml:space="preserve">debe ser actual precisamente porque se trata de una transición, </w:t>
      </w:r>
      <w:r w:rsidR="003465A6">
        <w:rPr>
          <w:sz w:val="26"/>
          <w:szCs w:val="26"/>
        </w:rPr>
        <w:t xml:space="preserve">esto es, </w:t>
      </w:r>
      <w:r w:rsidRPr="002C339D">
        <w:rPr>
          <w:sz w:val="26"/>
          <w:szCs w:val="26"/>
        </w:rPr>
        <w:t xml:space="preserve">una consolidación </w:t>
      </w:r>
      <w:r w:rsidR="003465A6">
        <w:rPr>
          <w:sz w:val="26"/>
          <w:szCs w:val="26"/>
        </w:rPr>
        <w:t>d</w:t>
      </w:r>
      <w:r w:rsidRPr="002C339D">
        <w:rPr>
          <w:sz w:val="26"/>
          <w:szCs w:val="26"/>
        </w:rPr>
        <w:t>el poseedor del bien materia de la usucapión; y es justamente una transición o paso de un estado a otro el que exige que la posesión sea actual, pues lo que se pretende con la figura de trato es dar certeza jurídica a una situación de hecho existente y calificada.</w:t>
      </w:r>
    </w:p>
    <w:p w14:paraId="0CCE53DB" w14:textId="77777777" w:rsidR="002C339D" w:rsidRDefault="002C339D" w:rsidP="002C339D">
      <w:pPr>
        <w:pStyle w:val="Prrafodelista"/>
        <w:rPr>
          <w:sz w:val="26"/>
          <w:szCs w:val="26"/>
        </w:rPr>
      </w:pPr>
    </w:p>
    <w:p w14:paraId="206ABE8D" w14:textId="77777777" w:rsidR="00815BAE" w:rsidRPr="0016067B" w:rsidRDefault="00815BAE" w:rsidP="0016067B">
      <w:pPr>
        <w:rPr>
          <w:rFonts w:ascii="Arial" w:hAnsi="Arial" w:cs="Arial"/>
          <w:sz w:val="26"/>
          <w:szCs w:val="26"/>
        </w:rPr>
      </w:pPr>
    </w:p>
    <w:p w14:paraId="0EAD10D0" w14:textId="4CBB8BBC" w:rsidR="00815BAE" w:rsidRPr="00815BAE" w:rsidRDefault="00815BAE" w:rsidP="00815BAE">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lastRenderedPageBreak/>
        <w:t>En ese sentido</w:t>
      </w:r>
      <w:r w:rsidRPr="00E32217">
        <w:rPr>
          <w:rFonts w:ascii="Arial" w:hAnsi="Arial" w:cs="Arial"/>
          <w:sz w:val="26"/>
          <w:szCs w:val="26"/>
        </w:rPr>
        <w:t>,</w:t>
      </w:r>
      <w:r>
        <w:rPr>
          <w:rFonts w:ascii="Arial" w:hAnsi="Arial" w:cs="Arial"/>
          <w:sz w:val="26"/>
          <w:szCs w:val="26"/>
        </w:rPr>
        <w:t xml:space="preserve"> si la finalidad de la usucapión es t</w:t>
      </w:r>
      <w:r w:rsidRPr="00E32217">
        <w:rPr>
          <w:rFonts w:ascii="Arial" w:hAnsi="Arial" w:cs="Arial"/>
          <w:sz w:val="26"/>
          <w:szCs w:val="26"/>
        </w:rPr>
        <w:t>ransitar</w:t>
      </w:r>
      <w:r>
        <w:rPr>
          <w:rFonts w:ascii="Arial" w:hAnsi="Arial" w:cs="Arial"/>
          <w:sz w:val="26"/>
          <w:szCs w:val="26"/>
        </w:rPr>
        <w:t xml:space="preserve"> de un estado de hecho,</w:t>
      </w:r>
      <w:r w:rsidRPr="00E32217">
        <w:rPr>
          <w:rFonts w:ascii="Arial" w:hAnsi="Arial" w:cs="Arial"/>
          <w:sz w:val="26"/>
          <w:szCs w:val="26"/>
        </w:rPr>
        <w:t xml:space="preserve"> </w:t>
      </w:r>
      <w:r w:rsidRPr="006E4287">
        <w:rPr>
          <w:rFonts w:ascii="Arial" w:hAnsi="Arial" w:cs="Arial"/>
          <w:b/>
          <w:bCs/>
          <w:sz w:val="26"/>
          <w:szCs w:val="26"/>
        </w:rPr>
        <w:t>no es factible sostener que constituye una forma de recuperar la posesión que en ese momento no ostentaba</w:t>
      </w:r>
      <w:r w:rsidRPr="00E32217">
        <w:rPr>
          <w:rFonts w:ascii="Arial" w:hAnsi="Arial" w:cs="Arial"/>
          <w:sz w:val="26"/>
          <w:szCs w:val="26"/>
        </w:rPr>
        <w:t xml:space="preserve"> y, por ende, que se le declare propietario</w:t>
      </w:r>
      <w:r w:rsidR="0016067B">
        <w:rPr>
          <w:rFonts w:ascii="Arial" w:hAnsi="Arial" w:cs="Arial"/>
          <w:sz w:val="26"/>
          <w:szCs w:val="26"/>
        </w:rPr>
        <w:t xml:space="preserve">; pues si bien, a través de esa figura se pretende que se le reconozca el dominio pleno del inmueble, lo cierto es que, ello es así precisamente porque ya ostenta la posesión de éste. </w:t>
      </w:r>
      <w:r w:rsidRPr="00E32217">
        <w:rPr>
          <w:rFonts w:ascii="Arial" w:hAnsi="Arial" w:cs="Arial"/>
          <w:sz w:val="26"/>
          <w:szCs w:val="26"/>
        </w:rPr>
        <w:t xml:space="preserve"> </w:t>
      </w:r>
    </w:p>
    <w:p w14:paraId="224087D2" w14:textId="77777777" w:rsidR="00815BAE" w:rsidRPr="00815BAE" w:rsidRDefault="00815BAE" w:rsidP="00815BAE">
      <w:pPr>
        <w:pStyle w:val="Prrafodelista"/>
        <w:spacing w:after="0" w:line="360" w:lineRule="auto"/>
        <w:ind w:left="0" w:right="51"/>
        <w:jc w:val="both"/>
        <w:rPr>
          <w:rFonts w:ascii="Arial" w:hAnsi="Arial" w:cs="Arial"/>
          <w:sz w:val="26"/>
          <w:szCs w:val="26"/>
        </w:rPr>
      </w:pPr>
    </w:p>
    <w:p w14:paraId="2681FF91" w14:textId="4DF6CE7E" w:rsidR="0016067B" w:rsidRPr="0016067B" w:rsidRDefault="0016067B" w:rsidP="0016067B">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t>Permitir lo contrario, esto es, que la parte actora promueva la acción sin la posesión actual del bien, daría a la sentencia efectos que no son propios de la acción en cita, pues implicaría condenar a la parte demandada que aparece como propietario en el registro público correspondiente a restituir el bien</w:t>
      </w:r>
      <w:r w:rsidR="006E4287">
        <w:rPr>
          <w:rFonts w:ascii="Arial" w:hAnsi="Arial" w:cs="Arial"/>
          <w:sz w:val="26"/>
          <w:szCs w:val="26"/>
        </w:rPr>
        <w:t>;</w:t>
      </w:r>
      <w:r>
        <w:rPr>
          <w:rFonts w:ascii="Arial" w:hAnsi="Arial" w:cs="Arial"/>
          <w:sz w:val="26"/>
          <w:szCs w:val="26"/>
        </w:rPr>
        <w:t xml:space="preserve"> cuestión que es incompatible con la propia naturaleza de la acción de usucapión la cual precisamente procede porque el promovente ostenta dicha posesión.</w:t>
      </w:r>
    </w:p>
    <w:p w14:paraId="643635CA" w14:textId="77777777" w:rsidR="0016067B" w:rsidRPr="0016067B" w:rsidRDefault="0016067B" w:rsidP="0016067B">
      <w:pPr>
        <w:pStyle w:val="Prrafodelista"/>
        <w:rPr>
          <w:rFonts w:ascii="Arial" w:hAnsi="Arial" w:cs="Arial"/>
          <w:sz w:val="26"/>
          <w:szCs w:val="26"/>
        </w:rPr>
      </w:pPr>
    </w:p>
    <w:p w14:paraId="628F642B" w14:textId="2BFDBD6E" w:rsidR="00EA3F28" w:rsidRPr="00FE72BE" w:rsidRDefault="00815BAE" w:rsidP="00FE72BE">
      <w:pPr>
        <w:pStyle w:val="Prrafodelista"/>
        <w:numPr>
          <w:ilvl w:val="0"/>
          <w:numId w:val="2"/>
        </w:numPr>
        <w:spacing w:after="0" w:line="360" w:lineRule="auto"/>
        <w:ind w:left="0" w:right="51" w:hanging="426"/>
        <w:jc w:val="both"/>
        <w:rPr>
          <w:rFonts w:ascii="Arial" w:hAnsi="Arial" w:cs="Arial"/>
          <w:sz w:val="26"/>
          <w:szCs w:val="26"/>
        </w:rPr>
      </w:pPr>
      <w:r w:rsidRPr="00FE72BE">
        <w:rPr>
          <w:rFonts w:ascii="Arial" w:hAnsi="Arial" w:cs="Arial"/>
          <w:sz w:val="26"/>
          <w:szCs w:val="26"/>
        </w:rPr>
        <w:t xml:space="preserve">Además, </w:t>
      </w:r>
      <w:r w:rsidR="00FE72BE">
        <w:rPr>
          <w:rFonts w:ascii="Arial" w:hAnsi="Arial" w:cs="Arial"/>
          <w:sz w:val="26"/>
          <w:szCs w:val="26"/>
        </w:rPr>
        <w:t>porque</w:t>
      </w:r>
      <w:r w:rsidR="0016067B">
        <w:rPr>
          <w:rFonts w:ascii="Arial" w:hAnsi="Arial" w:cs="Arial"/>
          <w:sz w:val="26"/>
          <w:szCs w:val="26"/>
        </w:rPr>
        <w:t xml:space="preserve"> esos</w:t>
      </w:r>
      <w:r w:rsidR="00AB38E2">
        <w:rPr>
          <w:rFonts w:ascii="Arial" w:hAnsi="Arial" w:cs="Arial"/>
          <w:sz w:val="26"/>
          <w:szCs w:val="26"/>
        </w:rPr>
        <w:t xml:space="preserve"> </w:t>
      </w:r>
      <w:r w:rsidR="00402A0A">
        <w:rPr>
          <w:rFonts w:ascii="Arial" w:hAnsi="Arial" w:cs="Arial"/>
          <w:sz w:val="26"/>
          <w:szCs w:val="26"/>
        </w:rPr>
        <w:t xml:space="preserve">efectos </w:t>
      </w:r>
      <w:r w:rsidR="00AB38E2">
        <w:rPr>
          <w:rFonts w:ascii="Arial" w:hAnsi="Arial" w:cs="Arial"/>
          <w:sz w:val="26"/>
          <w:szCs w:val="26"/>
        </w:rPr>
        <w:t>correspond</w:t>
      </w:r>
      <w:r w:rsidR="0016067B">
        <w:rPr>
          <w:rFonts w:ascii="Arial" w:hAnsi="Arial" w:cs="Arial"/>
          <w:sz w:val="26"/>
          <w:szCs w:val="26"/>
        </w:rPr>
        <w:t>en, en todo caso,</w:t>
      </w:r>
      <w:r w:rsidR="00AB38E2">
        <w:rPr>
          <w:rFonts w:ascii="Arial" w:hAnsi="Arial" w:cs="Arial"/>
          <w:sz w:val="26"/>
          <w:szCs w:val="26"/>
        </w:rPr>
        <w:t xml:space="preserve"> a una</w:t>
      </w:r>
      <w:r w:rsidRPr="00FE72BE">
        <w:rPr>
          <w:rFonts w:ascii="Arial" w:hAnsi="Arial" w:cs="Arial"/>
          <w:sz w:val="26"/>
          <w:szCs w:val="26"/>
        </w:rPr>
        <w:t xml:space="preserve"> acción reivindicatoria</w:t>
      </w:r>
      <w:r w:rsidR="00AB38E2">
        <w:rPr>
          <w:rFonts w:ascii="Arial" w:hAnsi="Arial" w:cs="Arial"/>
          <w:sz w:val="26"/>
          <w:szCs w:val="26"/>
        </w:rPr>
        <w:t xml:space="preserve"> cuyo </w:t>
      </w:r>
      <w:r w:rsidR="003465A6" w:rsidRPr="00FE72BE">
        <w:rPr>
          <w:rFonts w:ascii="Arial" w:hAnsi="Arial" w:cs="Arial"/>
          <w:sz w:val="26"/>
          <w:szCs w:val="26"/>
        </w:rPr>
        <w:t xml:space="preserve">objeto </w:t>
      </w:r>
      <w:r w:rsidR="00AB38E2">
        <w:rPr>
          <w:rFonts w:ascii="Arial" w:hAnsi="Arial" w:cs="Arial"/>
          <w:sz w:val="26"/>
          <w:szCs w:val="26"/>
        </w:rPr>
        <w:t xml:space="preserve">es </w:t>
      </w:r>
      <w:r w:rsidR="003465A6" w:rsidRPr="00FE72BE">
        <w:rPr>
          <w:rFonts w:ascii="Arial" w:hAnsi="Arial" w:cs="Arial"/>
          <w:sz w:val="26"/>
          <w:szCs w:val="26"/>
        </w:rPr>
        <w:t xml:space="preserve">que se reconozca la calidad de propietario del actor y, por tanto, </w:t>
      </w:r>
      <w:r w:rsidR="00FE72BE" w:rsidRPr="00FE72BE">
        <w:rPr>
          <w:rFonts w:ascii="Arial" w:hAnsi="Arial" w:cs="Arial"/>
          <w:sz w:val="26"/>
          <w:szCs w:val="26"/>
        </w:rPr>
        <w:t>restituirle el bien con la consecuente posesión</w:t>
      </w:r>
      <w:r w:rsidR="003465A6" w:rsidRPr="00FE72BE">
        <w:rPr>
          <w:rFonts w:ascii="Arial" w:hAnsi="Arial" w:cs="Arial"/>
          <w:sz w:val="26"/>
          <w:szCs w:val="26"/>
        </w:rPr>
        <w:t>;</w:t>
      </w:r>
      <w:r w:rsidR="00402A0A">
        <w:rPr>
          <w:rFonts w:ascii="Arial" w:hAnsi="Arial" w:cs="Arial"/>
          <w:sz w:val="26"/>
          <w:szCs w:val="26"/>
        </w:rPr>
        <w:t xml:space="preserve"> o, incluso, por lo que hace a la posesión, aquellos efectos </w:t>
      </w:r>
      <w:r w:rsidR="00AB38E2">
        <w:rPr>
          <w:rFonts w:ascii="Arial" w:hAnsi="Arial" w:cs="Arial"/>
          <w:sz w:val="26"/>
          <w:szCs w:val="26"/>
        </w:rPr>
        <w:t xml:space="preserve">de </w:t>
      </w:r>
      <w:r w:rsidR="00FE72BE" w:rsidRPr="00FE72BE">
        <w:rPr>
          <w:rFonts w:ascii="Arial" w:hAnsi="Arial" w:cs="Arial"/>
          <w:sz w:val="26"/>
          <w:szCs w:val="26"/>
        </w:rPr>
        <w:t xml:space="preserve">una acción plenaria de posesión </w:t>
      </w:r>
      <w:r w:rsidR="00AB38E2">
        <w:rPr>
          <w:rFonts w:ascii="Arial" w:hAnsi="Arial" w:cs="Arial"/>
          <w:sz w:val="26"/>
          <w:szCs w:val="26"/>
        </w:rPr>
        <w:t xml:space="preserve">que tiene como finalidad </w:t>
      </w:r>
      <w:r w:rsidR="00FE72BE" w:rsidRPr="00FE72BE">
        <w:rPr>
          <w:rFonts w:ascii="Arial" w:hAnsi="Arial" w:cs="Arial"/>
          <w:sz w:val="26"/>
          <w:szCs w:val="26"/>
        </w:rPr>
        <w:t>que se restituya la posesión definitiva de un bien</w:t>
      </w:r>
      <w:r w:rsidR="00FE72BE">
        <w:rPr>
          <w:rFonts w:ascii="Arial" w:hAnsi="Arial" w:cs="Arial"/>
          <w:sz w:val="26"/>
          <w:szCs w:val="26"/>
        </w:rPr>
        <w:t xml:space="preserve"> </w:t>
      </w:r>
      <w:r w:rsidRPr="00FE72BE">
        <w:rPr>
          <w:rFonts w:ascii="Arial" w:hAnsi="Arial" w:cs="Arial"/>
          <w:sz w:val="26"/>
          <w:szCs w:val="26"/>
        </w:rPr>
        <w:t>o</w:t>
      </w:r>
      <w:r w:rsidR="00FE72BE">
        <w:rPr>
          <w:rFonts w:ascii="Arial" w:hAnsi="Arial" w:cs="Arial"/>
          <w:sz w:val="26"/>
          <w:szCs w:val="26"/>
        </w:rPr>
        <w:t>,</w:t>
      </w:r>
      <w:r w:rsidRPr="00FE72BE">
        <w:rPr>
          <w:rFonts w:ascii="Arial" w:hAnsi="Arial" w:cs="Arial"/>
          <w:sz w:val="26"/>
          <w:szCs w:val="26"/>
        </w:rPr>
        <w:t xml:space="preserve"> </w:t>
      </w:r>
      <w:r w:rsidR="00FE72BE">
        <w:rPr>
          <w:rFonts w:ascii="Arial" w:hAnsi="Arial" w:cs="Arial"/>
          <w:sz w:val="26"/>
          <w:szCs w:val="26"/>
        </w:rPr>
        <w:t xml:space="preserve">incluso, </w:t>
      </w:r>
      <w:r w:rsidRPr="00FE72BE">
        <w:rPr>
          <w:rFonts w:ascii="Arial" w:hAnsi="Arial" w:cs="Arial"/>
          <w:sz w:val="26"/>
          <w:szCs w:val="26"/>
        </w:rPr>
        <w:t xml:space="preserve">de un </w:t>
      </w:r>
      <w:r w:rsidR="003465A6" w:rsidRPr="00FE72BE">
        <w:rPr>
          <w:rFonts w:ascii="Arial" w:hAnsi="Arial" w:cs="Arial"/>
          <w:sz w:val="26"/>
          <w:szCs w:val="26"/>
        </w:rPr>
        <w:t xml:space="preserve">interdicto de recuperar la posesión </w:t>
      </w:r>
      <w:r w:rsidRPr="00FE72BE">
        <w:rPr>
          <w:rFonts w:ascii="Arial" w:hAnsi="Arial" w:cs="Arial"/>
          <w:sz w:val="26"/>
          <w:szCs w:val="26"/>
        </w:rPr>
        <w:t xml:space="preserve">el cual </w:t>
      </w:r>
      <w:r w:rsidR="00381683" w:rsidRPr="00FE72BE">
        <w:rPr>
          <w:rFonts w:ascii="Arial" w:hAnsi="Arial" w:cs="Arial"/>
          <w:sz w:val="26"/>
          <w:szCs w:val="26"/>
        </w:rPr>
        <w:t>compete a quien, estando en posesión pacífica de una cosa raíz, aunque no tenga título de propiedad, haya sido despojado por otro particular a fin de recobrar la posesión interina que venía ostentando.</w:t>
      </w:r>
    </w:p>
    <w:p w14:paraId="3E2FA95C" w14:textId="77777777" w:rsidR="00815BAE" w:rsidRPr="00815BAE" w:rsidRDefault="00815BAE" w:rsidP="00815BAE">
      <w:pPr>
        <w:pStyle w:val="Prrafodelista"/>
        <w:rPr>
          <w:rFonts w:ascii="Arial" w:hAnsi="Arial" w:cs="Arial"/>
          <w:sz w:val="26"/>
          <w:szCs w:val="26"/>
        </w:rPr>
      </w:pPr>
    </w:p>
    <w:p w14:paraId="3FE7E457" w14:textId="430C5B22" w:rsidR="00815BAE" w:rsidRDefault="00983A49" w:rsidP="00815BAE">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t xml:space="preserve">Ahora, no es factible considerar que la causa de interrupción de la prescripción relativa a cuando se prive a la persona que venía ostentando la posesión por más de un año, </w:t>
      </w:r>
      <w:r w:rsidR="004A1A4E">
        <w:rPr>
          <w:rFonts w:ascii="Arial" w:hAnsi="Arial" w:cs="Arial"/>
          <w:sz w:val="26"/>
          <w:szCs w:val="26"/>
        </w:rPr>
        <w:t>otorgue el</w:t>
      </w:r>
      <w:r>
        <w:rPr>
          <w:rFonts w:ascii="Arial" w:hAnsi="Arial" w:cs="Arial"/>
          <w:sz w:val="26"/>
          <w:szCs w:val="26"/>
        </w:rPr>
        <w:t xml:space="preserve"> derecho a ésta a que promueva</w:t>
      </w:r>
      <w:r w:rsidR="004A1A4E">
        <w:rPr>
          <w:rFonts w:ascii="Arial" w:hAnsi="Arial" w:cs="Arial"/>
          <w:sz w:val="26"/>
          <w:szCs w:val="26"/>
        </w:rPr>
        <w:t>, dentro del año previo a que se declare la interrupción del plazo,</w:t>
      </w:r>
      <w:r>
        <w:rPr>
          <w:rFonts w:ascii="Arial" w:hAnsi="Arial" w:cs="Arial"/>
          <w:sz w:val="26"/>
          <w:szCs w:val="26"/>
        </w:rPr>
        <w:t xml:space="preserve"> la acción</w:t>
      </w:r>
      <w:r w:rsidR="004A1A4E">
        <w:rPr>
          <w:rFonts w:ascii="Arial" w:hAnsi="Arial" w:cs="Arial"/>
          <w:sz w:val="26"/>
          <w:szCs w:val="26"/>
        </w:rPr>
        <w:t xml:space="preserve"> en comento</w:t>
      </w:r>
      <w:r w:rsidR="0016067B">
        <w:rPr>
          <w:rFonts w:ascii="Arial" w:hAnsi="Arial" w:cs="Arial"/>
          <w:sz w:val="26"/>
          <w:szCs w:val="26"/>
        </w:rPr>
        <w:t xml:space="preserve"> a fin de que se verifiquen los requisitos que para su actualización prevé la legislación aplicable</w:t>
      </w:r>
      <w:r>
        <w:rPr>
          <w:rFonts w:ascii="Arial" w:hAnsi="Arial" w:cs="Arial"/>
          <w:sz w:val="26"/>
          <w:szCs w:val="26"/>
        </w:rPr>
        <w:t xml:space="preserve">. </w:t>
      </w:r>
    </w:p>
    <w:p w14:paraId="53D3EF87" w14:textId="77777777" w:rsidR="00983A49" w:rsidRPr="00983A49" w:rsidRDefault="00983A49" w:rsidP="00983A49">
      <w:pPr>
        <w:pStyle w:val="Prrafodelista"/>
        <w:rPr>
          <w:rFonts w:ascii="Arial" w:hAnsi="Arial" w:cs="Arial"/>
          <w:sz w:val="26"/>
          <w:szCs w:val="26"/>
        </w:rPr>
      </w:pPr>
    </w:p>
    <w:p w14:paraId="3A46DE3C" w14:textId="27934FA2" w:rsidR="00EA3F28" w:rsidRDefault="00983A49" w:rsidP="00F833DB">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lastRenderedPageBreak/>
        <w:t xml:space="preserve">Lo anterior, </w:t>
      </w:r>
      <w:r w:rsidR="006077E8">
        <w:rPr>
          <w:rFonts w:ascii="Arial" w:hAnsi="Arial" w:cs="Arial"/>
          <w:sz w:val="26"/>
          <w:szCs w:val="26"/>
        </w:rPr>
        <w:t xml:space="preserve">en virtud de que en el caso de que lo recupere antes de que transcurra el año, estará en aptitud de </w:t>
      </w:r>
      <w:r w:rsidR="006E4287">
        <w:rPr>
          <w:rFonts w:ascii="Arial" w:hAnsi="Arial" w:cs="Arial"/>
          <w:sz w:val="26"/>
          <w:szCs w:val="26"/>
        </w:rPr>
        <w:t xml:space="preserve">conservar en su registro el tiempo previo que en su caso tuviere y </w:t>
      </w:r>
      <w:r w:rsidR="006077E8">
        <w:rPr>
          <w:rFonts w:ascii="Arial" w:hAnsi="Arial" w:cs="Arial"/>
          <w:sz w:val="26"/>
          <w:szCs w:val="26"/>
        </w:rPr>
        <w:t>promover la usucapión</w:t>
      </w:r>
      <w:r w:rsidR="006E4287">
        <w:rPr>
          <w:rFonts w:ascii="Arial" w:hAnsi="Arial" w:cs="Arial"/>
          <w:sz w:val="26"/>
          <w:szCs w:val="26"/>
        </w:rPr>
        <w:t xml:space="preserve"> al contar con cinco años de poseer el bien; y </w:t>
      </w:r>
      <w:r w:rsidR="006077E8">
        <w:rPr>
          <w:rFonts w:ascii="Arial" w:hAnsi="Arial" w:cs="Arial"/>
          <w:sz w:val="26"/>
          <w:szCs w:val="26"/>
        </w:rPr>
        <w:t xml:space="preserve">en caso contrario, esto es, que no lo recupere en ese </w:t>
      </w:r>
      <w:r w:rsidR="006F70F0">
        <w:rPr>
          <w:rFonts w:ascii="Arial" w:hAnsi="Arial" w:cs="Arial"/>
          <w:sz w:val="26"/>
          <w:szCs w:val="26"/>
        </w:rPr>
        <w:t>periodo</w:t>
      </w:r>
      <w:r w:rsidR="006077E8">
        <w:rPr>
          <w:rFonts w:ascii="Arial" w:hAnsi="Arial" w:cs="Arial"/>
          <w:sz w:val="26"/>
          <w:szCs w:val="26"/>
        </w:rPr>
        <w:t xml:space="preserve">, entonces la prescripción se habrá interrumpido con la consecuente pérdida de todo el tiempo transcurrido. </w:t>
      </w:r>
    </w:p>
    <w:p w14:paraId="453225F5" w14:textId="77777777" w:rsidR="00F833DB" w:rsidRPr="00F833DB" w:rsidRDefault="00F833DB" w:rsidP="00F833DB">
      <w:pPr>
        <w:pStyle w:val="Prrafodelista"/>
        <w:rPr>
          <w:rFonts w:ascii="Arial" w:hAnsi="Arial" w:cs="Arial"/>
          <w:sz w:val="26"/>
          <w:szCs w:val="26"/>
        </w:rPr>
      </w:pPr>
    </w:p>
    <w:p w14:paraId="273068D1" w14:textId="0D9458B1" w:rsidR="00CC00EF" w:rsidRDefault="00F833DB" w:rsidP="00F833DB">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t>Así, este Tribunal Pleno considera que esa es la interpretación que debe darse a la interrupción de la prescripción con motivo de la privación de la posesión a la persona que la venía ostentando</w:t>
      </w:r>
      <w:r w:rsidR="00F521C7">
        <w:rPr>
          <w:rFonts w:ascii="Arial" w:hAnsi="Arial" w:cs="Arial"/>
          <w:sz w:val="26"/>
          <w:szCs w:val="26"/>
        </w:rPr>
        <w:t>,</w:t>
      </w:r>
      <w:r>
        <w:rPr>
          <w:rFonts w:ascii="Arial" w:hAnsi="Arial" w:cs="Arial"/>
          <w:sz w:val="26"/>
          <w:szCs w:val="26"/>
        </w:rPr>
        <w:t xml:space="preserve"> </w:t>
      </w:r>
      <w:r w:rsidR="00CC00EF">
        <w:rPr>
          <w:rFonts w:ascii="Arial" w:hAnsi="Arial" w:cs="Arial"/>
          <w:sz w:val="26"/>
          <w:szCs w:val="26"/>
        </w:rPr>
        <w:t>esto es, como un motivo</w:t>
      </w:r>
      <w:r w:rsidR="00F521C7">
        <w:rPr>
          <w:rFonts w:ascii="Arial" w:hAnsi="Arial" w:cs="Arial"/>
          <w:sz w:val="26"/>
          <w:szCs w:val="26"/>
        </w:rPr>
        <w:t xml:space="preserve"> de interrupción</w:t>
      </w:r>
      <w:r w:rsidR="00CC00EF">
        <w:rPr>
          <w:rFonts w:ascii="Arial" w:hAnsi="Arial" w:cs="Arial"/>
          <w:sz w:val="26"/>
          <w:szCs w:val="26"/>
        </w:rPr>
        <w:t xml:space="preserve"> que si no se agota en el plazo establecido, trae como consecuencia la pérdida del tiempo que previo a éste se venía ostentando. </w:t>
      </w:r>
    </w:p>
    <w:p w14:paraId="20E435E2" w14:textId="77777777" w:rsidR="00F521C7" w:rsidRPr="00F521C7" w:rsidRDefault="00F521C7" w:rsidP="00F521C7">
      <w:pPr>
        <w:pStyle w:val="Prrafodelista"/>
        <w:rPr>
          <w:rFonts w:ascii="Arial" w:hAnsi="Arial" w:cs="Arial"/>
          <w:sz w:val="26"/>
          <w:szCs w:val="26"/>
        </w:rPr>
      </w:pPr>
    </w:p>
    <w:p w14:paraId="08AACA7D" w14:textId="2500B184" w:rsidR="00640560" w:rsidRPr="00640560" w:rsidRDefault="00F521C7" w:rsidP="00640560">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t xml:space="preserve">Lo anterior, se evidencia en mayor medida, si se compara la figura de la interrupción con la de suspensión. </w:t>
      </w:r>
      <w:r w:rsidR="00640560" w:rsidRPr="00640560">
        <w:rPr>
          <w:rFonts w:ascii="Arial" w:hAnsi="Arial" w:cs="Arial"/>
          <w:sz w:val="26"/>
          <w:szCs w:val="26"/>
        </w:rPr>
        <w:t xml:space="preserve">La </w:t>
      </w:r>
      <w:r w:rsidR="00640560" w:rsidRPr="00640560">
        <w:rPr>
          <w:rFonts w:ascii="Arial" w:hAnsi="Arial" w:cs="Arial"/>
          <w:b/>
          <w:bCs/>
          <w:sz w:val="26"/>
          <w:szCs w:val="26"/>
        </w:rPr>
        <w:t>interrupción</w:t>
      </w:r>
      <w:r w:rsidR="00640560" w:rsidRPr="00640560">
        <w:rPr>
          <w:rFonts w:ascii="Arial" w:hAnsi="Arial" w:cs="Arial"/>
          <w:sz w:val="26"/>
          <w:szCs w:val="26"/>
        </w:rPr>
        <w:t xml:space="preserve"> de la </w:t>
      </w:r>
      <w:r w:rsidR="00640560" w:rsidRPr="00640560">
        <w:rPr>
          <w:rFonts w:ascii="Arial" w:eastAsia="Calibri" w:hAnsi="Arial" w:cs="Arial"/>
          <w:iCs/>
          <w:sz w:val="26"/>
          <w:szCs w:val="26"/>
        </w:rPr>
        <w:t xml:space="preserve">prescripción adquisitiva, tiene como consecuencia que se </w:t>
      </w:r>
      <w:r w:rsidR="00640560">
        <w:rPr>
          <w:rFonts w:ascii="Arial" w:eastAsia="Calibri" w:hAnsi="Arial" w:cs="Arial"/>
          <w:iCs/>
          <w:sz w:val="26"/>
          <w:szCs w:val="26"/>
        </w:rPr>
        <w:t>pierda</w:t>
      </w:r>
      <w:r w:rsidR="00640560" w:rsidRPr="00640560">
        <w:rPr>
          <w:rFonts w:ascii="Arial" w:eastAsia="Calibri" w:hAnsi="Arial" w:cs="Arial"/>
          <w:iCs/>
          <w:sz w:val="26"/>
          <w:szCs w:val="26"/>
        </w:rPr>
        <w:t xml:space="preserve"> definitivamente el tiempo transcurrido</w:t>
      </w:r>
      <w:r w:rsidR="00640560">
        <w:rPr>
          <w:rFonts w:ascii="Arial" w:eastAsia="Calibri" w:hAnsi="Arial" w:cs="Arial"/>
          <w:iCs/>
          <w:sz w:val="26"/>
          <w:szCs w:val="26"/>
        </w:rPr>
        <w:t xml:space="preserve"> previo a la causa que la ocasionó, </w:t>
      </w:r>
      <w:r w:rsidR="00640560">
        <w:rPr>
          <w:rFonts w:ascii="Arial" w:hAnsi="Arial" w:cs="Arial"/>
          <w:sz w:val="26"/>
          <w:szCs w:val="26"/>
        </w:rPr>
        <w:t xml:space="preserve">mientras que </w:t>
      </w:r>
      <w:r w:rsidR="00640560" w:rsidRPr="00640560">
        <w:rPr>
          <w:rFonts w:ascii="Arial" w:hAnsi="Arial" w:cs="Arial"/>
          <w:sz w:val="26"/>
          <w:szCs w:val="26"/>
        </w:rPr>
        <w:t xml:space="preserve">la </w:t>
      </w:r>
      <w:r w:rsidR="00640560" w:rsidRPr="00640560">
        <w:rPr>
          <w:rFonts w:ascii="Arial" w:hAnsi="Arial" w:cs="Arial"/>
          <w:b/>
          <w:bCs/>
          <w:sz w:val="26"/>
          <w:szCs w:val="26"/>
        </w:rPr>
        <w:t>suspensión</w:t>
      </w:r>
      <w:r w:rsidR="00640560" w:rsidRPr="00640560">
        <w:rPr>
          <w:rFonts w:ascii="Arial" w:hAnsi="Arial" w:cs="Arial"/>
          <w:sz w:val="26"/>
          <w:szCs w:val="26"/>
        </w:rPr>
        <w:t xml:space="preserve"> consiste en que el plazo que se encuentra transcurriendo se detiene durante el tiempo se mantiene la causa que lo motiva, el cual se reanuda contabilizando el tiempo anterior.</w:t>
      </w:r>
    </w:p>
    <w:p w14:paraId="52BC1813" w14:textId="77777777" w:rsidR="00F521C7" w:rsidRPr="006E4287" w:rsidRDefault="00F521C7" w:rsidP="006E4287">
      <w:pPr>
        <w:rPr>
          <w:rFonts w:ascii="Arial" w:hAnsi="Arial" w:cs="Arial"/>
          <w:sz w:val="26"/>
          <w:szCs w:val="26"/>
        </w:rPr>
      </w:pPr>
    </w:p>
    <w:p w14:paraId="0731F1F8" w14:textId="1E846897" w:rsidR="00CC00EF" w:rsidRDefault="00EB5421" w:rsidP="00282876">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t>Esto es, las porciones normativas que prevén la interrupción de la prescripción</w:t>
      </w:r>
      <w:r w:rsidR="004B1930">
        <w:rPr>
          <w:rFonts w:ascii="Arial" w:hAnsi="Arial" w:cs="Arial"/>
          <w:sz w:val="26"/>
          <w:szCs w:val="26"/>
        </w:rPr>
        <w:t xml:space="preserve"> en el supuesto en comento, </w:t>
      </w:r>
      <w:r w:rsidR="00282876">
        <w:rPr>
          <w:rFonts w:ascii="Arial" w:hAnsi="Arial" w:cs="Arial"/>
          <w:sz w:val="26"/>
          <w:szCs w:val="26"/>
        </w:rPr>
        <w:t>se deben aplicar desde la óptica de</w:t>
      </w:r>
      <w:r w:rsidR="004B1930">
        <w:rPr>
          <w:rFonts w:ascii="Arial" w:hAnsi="Arial" w:cs="Arial"/>
          <w:sz w:val="26"/>
          <w:szCs w:val="26"/>
        </w:rPr>
        <w:t xml:space="preserve"> que si la posesión se recupera dentro del año siguiente al en que por alguna razón se perdió, entonces el tiempo transcurrido antes de la pérdida de la posesión no queda inutilizado, sino que puede contabilizarse para efectos de la usucapión si es que sus requisitos de procedencia se conjugan en el futuro, ya cuando el poseedor con la posesión recuperada, intente la declaratoria de usucapión a su favor</w:t>
      </w:r>
      <w:r w:rsidR="00282876">
        <w:rPr>
          <w:rFonts w:ascii="Arial" w:hAnsi="Arial" w:cs="Arial"/>
          <w:sz w:val="26"/>
          <w:szCs w:val="26"/>
        </w:rPr>
        <w:t xml:space="preserve">, pues si no se recupera dentro de ese plazo, entonces se debe iniciar nuevamente por haberse inutilizado. </w:t>
      </w:r>
    </w:p>
    <w:p w14:paraId="0771D488" w14:textId="77777777" w:rsidR="006E4287" w:rsidRPr="006E4287" w:rsidRDefault="006E4287" w:rsidP="006E4287">
      <w:pPr>
        <w:pStyle w:val="Prrafodelista"/>
        <w:rPr>
          <w:rFonts w:ascii="Arial" w:hAnsi="Arial" w:cs="Arial"/>
          <w:sz w:val="26"/>
          <w:szCs w:val="26"/>
        </w:rPr>
      </w:pPr>
    </w:p>
    <w:p w14:paraId="75AB9C87" w14:textId="77777777" w:rsidR="006E4287" w:rsidRDefault="006E4287" w:rsidP="006E4287">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lastRenderedPageBreak/>
        <w:t xml:space="preserve">Por lo que, la autoridad competente verificará si, en el caso concreto, el plazo que transcurrió previo a que se actualizara la privación de la posesión, se puede seguir contabilizando o si definitivamente se pierde. </w:t>
      </w:r>
    </w:p>
    <w:p w14:paraId="43C72245" w14:textId="77777777" w:rsidR="00AB1CA4" w:rsidRPr="00A609DC" w:rsidRDefault="00AB1CA4" w:rsidP="00A609DC">
      <w:pPr>
        <w:rPr>
          <w:rFonts w:ascii="Arial" w:hAnsi="Arial" w:cs="Arial"/>
          <w:sz w:val="26"/>
          <w:szCs w:val="26"/>
        </w:rPr>
      </w:pPr>
    </w:p>
    <w:p w14:paraId="4A5760F8" w14:textId="150A89B8" w:rsidR="004B1930" w:rsidRDefault="004B1930" w:rsidP="004B1930">
      <w:pPr>
        <w:pStyle w:val="Prrafodelista"/>
        <w:numPr>
          <w:ilvl w:val="0"/>
          <w:numId w:val="2"/>
        </w:numPr>
        <w:spacing w:after="0" w:line="360" w:lineRule="auto"/>
        <w:ind w:left="0" w:right="51" w:hanging="426"/>
        <w:jc w:val="both"/>
        <w:rPr>
          <w:rFonts w:ascii="Arial" w:hAnsi="Arial" w:cs="Arial"/>
          <w:sz w:val="26"/>
          <w:szCs w:val="26"/>
        </w:rPr>
      </w:pPr>
      <w:r>
        <w:rPr>
          <w:rFonts w:ascii="Arial" w:hAnsi="Arial" w:cs="Arial"/>
          <w:sz w:val="26"/>
          <w:szCs w:val="26"/>
        </w:rPr>
        <w:t>Ello, porque además</w:t>
      </w:r>
      <w:r w:rsidR="00F76DEF">
        <w:rPr>
          <w:rFonts w:ascii="Arial" w:hAnsi="Arial" w:cs="Arial"/>
          <w:sz w:val="26"/>
          <w:szCs w:val="26"/>
        </w:rPr>
        <w:t>, como se vio,</w:t>
      </w:r>
      <w:r>
        <w:rPr>
          <w:rFonts w:ascii="Arial" w:hAnsi="Arial" w:cs="Arial"/>
          <w:sz w:val="26"/>
          <w:szCs w:val="26"/>
        </w:rPr>
        <w:t xml:space="preserve"> los ordenamientos jurídicos en cita no prevén que la prescripción positiva pueda intentarse si</w:t>
      </w:r>
      <w:r w:rsidR="00640560">
        <w:rPr>
          <w:rFonts w:ascii="Arial" w:hAnsi="Arial" w:cs="Arial"/>
          <w:sz w:val="26"/>
          <w:szCs w:val="26"/>
        </w:rPr>
        <w:t>n</w:t>
      </w:r>
      <w:r>
        <w:rPr>
          <w:rFonts w:ascii="Arial" w:hAnsi="Arial" w:cs="Arial"/>
          <w:sz w:val="26"/>
          <w:szCs w:val="26"/>
        </w:rPr>
        <w:t xml:space="preserve"> que se detente una posesión calificada actual</w:t>
      </w:r>
      <w:r w:rsidR="007C6205">
        <w:rPr>
          <w:rFonts w:ascii="Arial" w:hAnsi="Arial" w:cs="Arial"/>
          <w:sz w:val="26"/>
          <w:szCs w:val="26"/>
        </w:rPr>
        <w:t xml:space="preserve">, por el contrario exigen que ésta sea continúa, lo que implica su actualidad. </w:t>
      </w:r>
    </w:p>
    <w:p w14:paraId="39A3275F" w14:textId="77777777" w:rsidR="00E3528D" w:rsidRPr="00E3528D" w:rsidRDefault="00E3528D" w:rsidP="00E3528D">
      <w:pPr>
        <w:rPr>
          <w:rFonts w:ascii="Arial" w:hAnsi="Arial" w:cs="Arial"/>
          <w:sz w:val="26"/>
          <w:szCs w:val="26"/>
        </w:rPr>
      </w:pPr>
    </w:p>
    <w:p w14:paraId="3DB3E69F" w14:textId="5259F562" w:rsidR="00E3528D" w:rsidRDefault="00E3528D" w:rsidP="00E3528D">
      <w:pPr>
        <w:pStyle w:val="Prrafodelista"/>
        <w:numPr>
          <w:ilvl w:val="0"/>
          <w:numId w:val="2"/>
        </w:numPr>
        <w:spacing w:after="0" w:line="360" w:lineRule="auto"/>
        <w:ind w:left="0" w:right="51" w:hanging="426"/>
        <w:jc w:val="both"/>
        <w:rPr>
          <w:rFonts w:ascii="Arial" w:hAnsi="Arial" w:cs="Arial"/>
          <w:sz w:val="26"/>
          <w:szCs w:val="26"/>
        </w:rPr>
      </w:pPr>
      <w:r w:rsidRPr="00816E8F">
        <w:rPr>
          <w:rFonts w:ascii="Arial" w:hAnsi="Arial" w:cs="Arial"/>
          <w:sz w:val="26"/>
          <w:szCs w:val="26"/>
        </w:rPr>
        <w:t xml:space="preserve">Por tanto, </w:t>
      </w:r>
      <w:r w:rsidRPr="00E3528D">
        <w:rPr>
          <w:rFonts w:ascii="Arial" w:hAnsi="Arial" w:cs="Arial"/>
          <w:sz w:val="26"/>
          <w:szCs w:val="26"/>
        </w:rPr>
        <w:t>se concluye que</w:t>
      </w:r>
      <w:r w:rsidR="000E0766">
        <w:rPr>
          <w:rFonts w:ascii="Arial" w:hAnsi="Arial" w:cs="Arial"/>
          <w:sz w:val="26"/>
          <w:szCs w:val="26"/>
        </w:rPr>
        <w:t>,</w:t>
      </w:r>
      <w:r w:rsidRPr="00E3528D">
        <w:rPr>
          <w:rFonts w:ascii="Arial" w:hAnsi="Arial" w:cs="Arial"/>
          <w:sz w:val="26"/>
          <w:szCs w:val="26"/>
        </w:rPr>
        <w:t xml:space="preserve"> </w:t>
      </w:r>
      <w:r w:rsidRPr="000E0766">
        <w:rPr>
          <w:rFonts w:ascii="Arial" w:hAnsi="Arial" w:cs="Arial"/>
          <w:b/>
          <w:bCs/>
          <w:sz w:val="26"/>
          <w:szCs w:val="26"/>
        </w:rPr>
        <w:t>al momento</w:t>
      </w:r>
      <w:r w:rsidRPr="00E3528D">
        <w:rPr>
          <w:rFonts w:ascii="Arial" w:hAnsi="Arial" w:cs="Arial"/>
          <w:sz w:val="26"/>
          <w:szCs w:val="26"/>
        </w:rPr>
        <w:t xml:space="preserve"> de ejercer la acción de prescripción positiva, el promovente debe</w:t>
      </w:r>
      <w:r w:rsidR="000E0766">
        <w:rPr>
          <w:rFonts w:ascii="Arial" w:hAnsi="Arial" w:cs="Arial"/>
          <w:sz w:val="26"/>
          <w:szCs w:val="26"/>
        </w:rPr>
        <w:t>,</w:t>
      </w:r>
      <w:r w:rsidRPr="00E3528D">
        <w:rPr>
          <w:rFonts w:ascii="Arial" w:hAnsi="Arial" w:cs="Arial"/>
          <w:sz w:val="26"/>
          <w:szCs w:val="26"/>
        </w:rPr>
        <w:t xml:space="preserve"> </w:t>
      </w:r>
      <w:r w:rsidRPr="000E0766">
        <w:rPr>
          <w:rFonts w:ascii="Arial" w:hAnsi="Arial" w:cs="Arial"/>
          <w:b/>
          <w:bCs/>
          <w:sz w:val="26"/>
          <w:szCs w:val="26"/>
        </w:rPr>
        <w:t>indispensablemente</w:t>
      </w:r>
      <w:r w:rsidR="000E0766">
        <w:rPr>
          <w:rFonts w:ascii="Arial" w:hAnsi="Arial" w:cs="Arial"/>
          <w:sz w:val="26"/>
          <w:szCs w:val="26"/>
        </w:rPr>
        <w:t>,</w:t>
      </w:r>
      <w:r w:rsidRPr="00E3528D">
        <w:rPr>
          <w:rFonts w:ascii="Arial" w:hAnsi="Arial" w:cs="Arial"/>
          <w:sz w:val="26"/>
          <w:szCs w:val="26"/>
        </w:rPr>
        <w:t xml:space="preserve"> ostentar la posesión del bien que se pretende usucapir, toda vez que, las normas que regulan las causas que generan la interrupción de la </w:t>
      </w:r>
      <w:r w:rsidR="000C7EC3">
        <w:rPr>
          <w:rFonts w:ascii="Arial" w:hAnsi="Arial" w:cs="Arial"/>
          <w:sz w:val="26"/>
          <w:szCs w:val="26"/>
        </w:rPr>
        <w:t>prescripción</w:t>
      </w:r>
      <w:r w:rsidRPr="00E3528D">
        <w:rPr>
          <w:rFonts w:ascii="Arial" w:hAnsi="Arial" w:cs="Arial"/>
          <w:sz w:val="26"/>
          <w:szCs w:val="26"/>
        </w:rPr>
        <w:t xml:space="preserve"> no establecen una excepción </w:t>
      </w:r>
      <w:r w:rsidR="00F76DEF">
        <w:rPr>
          <w:rFonts w:ascii="Arial" w:hAnsi="Arial" w:cs="Arial"/>
          <w:sz w:val="26"/>
          <w:szCs w:val="26"/>
        </w:rPr>
        <w:t xml:space="preserve">a tal requisito </w:t>
      </w:r>
      <w:r w:rsidRPr="00E3528D">
        <w:rPr>
          <w:rFonts w:ascii="Arial" w:hAnsi="Arial" w:cs="Arial"/>
          <w:sz w:val="26"/>
          <w:szCs w:val="26"/>
        </w:rPr>
        <w:t xml:space="preserve">para promover </w:t>
      </w:r>
      <w:r w:rsidR="000C7EC3">
        <w:rPr>
          <w:rFonts w:ascii="Arial" w:hAnsi="Arial" w:cs="Arial"/>
          <w:sz w:val="26"/>
          <w:szCs w:val="26"/>
        </w:rPr>
        <w:t>dicha acción</w:t>
      </w:r>
      <w:r w:rsidR="00F76DEF">
        <w:rPr>
          <w:rFonts w:ascii="Arial" w:hAnsi="Arial" w:cs="Arial"/>
          <w:sz w:val="26"/>
          <w:szCs w:val="26"/>
        </w:rPr>
        <w:t>.</w:t>
      </w:r>
      <w:r w:rsidRPr="00E3528D">
        <w:rPr>
          <w:rFonts w:ascii="Arial" w:hAnsi="Arial" w:cs="Arial"/>
          <w:sz w:val="26"/>
          <w:szCs w:val="26"/>
        </w:rPr>
        <w:t xml:space="preserve"> </w:t>
      </w:r>
    </w:p>
    <w:p w14:paraId="65AE28E3" w14:textId="77777777" w:rsidR="00E3528D" w:rsidRPr="00E3528D" w:rsidRDefault="00E3528D" w:rsidP="00E3528D">
      <w:pPr>
        <w:pStyle w:val="Prrafodelista"/>
        <w:rPr>
          <w:rFonts w:ascii="Arial" w:hAnsi="Arial" w:cs="Arial"/>
          <w:sz w:val="26"/>
          <w:szCs w:val="26"/>
        </w:rPr>
      </w:pPr>
    </w:p>
    <w:p w14:paraId="6BCAFF39" w14:textId="10D325E8" w:rsidR="00E3528D" w:rsidRPr="00E3528D" w:rsidRDefault="00E3528D" w:rsidP="00E3528D">
      <w:pPr>
        <w:pStyle w:val="Prrafodelista"/>
        <w:numPr>
          <w:ilvl w:val="0"/>
          <w:numId w:val="2"/>
        </w:numPr>
        <w:spacing w:after="0" w:line="360" w:lineRule="auto"/>
        <w:ind w:left="0" w:right="51" w:hanging="426"/>
        <w:jc w:val="both"/>
        <w:rPr>
          <w:rFonts w:ascii="Arial" w:hAnsi="Arial" w:cs="Arial"/>
          <w:sz w:val="26"/>
          <w:szCs w:val="26"/>
        </w:rPr>
      </w:pPr>
      <w:r w:rsidRPr="00AC5F11">
        <w:rPr>
          <w:rFonts w:ascii="Arial" w:eastAsia="Calibri" w:hAnsi="Arial" w:cs="Arial"/>
          <w:bCs/>
          <w:sz w:val="26"/>
          <w:szCs w:val="26"/>
        </w:rPr>
        <w:t xml:space="preserve">Lo anterior, no resulta desproporcionado ni hace nugatorio el derecho a la posesión o a la propiedad, por el contrario, constituye una adecuada garantía procesal en aras de proteger el derecho a la seguridad jurídica, </w:t>
      </w:r>
      <w:r w:rsidR="00D37AA3">
        <w:rPr>
          <w:rFonts w:ascii="Arial" w:eastAsia="Calibri" w:hAnsi="Arial" w:cs="Arial"/>
          <w:bCs/>
          <w:sz w:val="26"/>
          <w:szCs w:val="26"/>
        </w:rPr>
        <w:t>máxime qu</w:t>
      </w:r>
      <w:r w:rsidRPr="00AC5F11">
        <w:rPr>
          <w:rFonts w:ascii="Arial" w:eastAsia="Calibri" w:hAnsi="Arial" w:cs="Arial"/>
          <w:bCs/>
          <w:sz w:val="26"/>
          <w:szCs w:val="26"/>
        </w:rPr>
        <w:t>e</w:t>
      </w:r>
      <w:r w:rsidR="00D37AA3">
        <w:rPr>
          <w:rFonts w:ascii="Arial" w:eastAsia="Calibri" w:hAnsi="Arial" w:cs="Arial"/>
          <w:bCs/>
          <w:sz w:val="26"/>
          <w:szCs w:val="26"/>
        </w:rPr>
        <w:t xml:space="preserve"> tampoco</w:t>
      </w:r>
      <w:r w:rsidRPr="00AC5F11">
        <w:rPr>
          <w:rFonts w:ascii="Arial" w:eastAsia="Calibri" w:hAnsi="Arial" w:cs="Arial"/>
          <w:bCs/>
          <w:sz w:val="26"/>
          <w:szCs w:val="26"/>
        </w:rPr>
        <w:t xml:space="preserve"> </w:t>
      </w:r>
      <w:r w:rsidR="00D37AA3">
        <w:rPr>
          <w:rFonts w:ascii="Arial" w:eastAsia="Calibri" w:hAnsi="Arial" w:cs="Arial"/>
          <w:bCs/>
          <w:sz w:val="26"/>
          <w:szCs w:val="26"/>
        </w:rPr>
        <w:t>afecta</w:t>
      </w:r>
      <w:r w:rsidRPr="00AC5F11">
        <w:rPr>
          <w:rFonts w:ascii="Arial" w:eastAsia="Calibri" w:hAnsi="Arial" w:cs="Arial"/>
          <w:bCs/>
          <w:sz w:val="26"/>
          <w:szCs w:val="26"/>
        </w:rPr>
        <w:t xml:space="preserve"> la posibilidad de que, dentro del año en que se verifi</w:t>
      </w:r>
      <w:r w:rsidR="00D37AA3">
        <w:rPr>
          <w:rFonts w:ascii="Arial" w:eastAsia="Calibri" w:hAnsi="Arial" w:cs="Arial"/>
          <w:bCs/>
          <w:sz w:val="26"/>
          <w:szCs w:val="26"/>
        </w:rPr>
        <w:t>que</w:t>
      </w:r>
      <w:r w:rsidRPr="00AC5F11">
        <w:rPr>
          <w:rFonts w:ascii="Arial" w:eastAsia="Calibri" w:hAnsi="Arial" w:cs="Arial"/>
          <w:bCs/>
          <w:sz w:val="26"/>
          <w:szCs w:val="26"/>
        </w:rPr>
        <w:t xml:space="preserve"> la desposesión, pueda ejercer las acciones que legalmente considere necesarias para recuperar la posesión y</w:t>
      </w:r>
      <w:r w:rsidR="00D37AA3">
        <w:rPr>
          <w:rFonts w:ascii="Arial" w:eastAsia="Calibri" w:hAnsi="Arial" w:cs="Arial"/>
          <w:bCs/>
          <w:sz w:val="26"/>
          <w:szCs w:val="26"/>
        </w:rPr>
        <w:t>, una vez recupera</w:t>
      </w:r>
      <w:r w:rsidR="008B26E5">
        <w:rPr>
          <w:rFonts w:ascii="Arial" w:eastAsia="Calibri" w:hAnsi="Arial" w:cs="Arial"/>
          <w:bCs/>
          <w:sz w:val="26"/>
          <w:szCs w:val="26"/>
        </w:rPr>
        <w:t>da</w:t>
      </w:r>
      <w:r w:rsidR="00D37AA3">
        <w:rPr>
          <w:rFonts w:ascii="Arial" w:eastAsia="Calibri" w:hAnsi="Arial" w:cs="Arial"/>
          <w:bCs/>
          <w:sz w:val="26"/>
          <w:szCs w:val="26"/>
        </w:rPr>
        <w:t>, pueda</w:t>
      </w:r>
      <w:r w:rsidRPr="00AC5F11">
        <w:rPr>
          <w:rFonts w:ascii="Arial" w:eastAsia="Calibri" w:hAnsi="Arial" w:cs="Arial"/>
          <w:bCs/>
          <w:sz w:val="26"/>
          <w:szCs w:val="26"/>
        </w:rPr>
        <w:t xml:space="preserve"> ejercer la usucapión</w:t>
      </w:r>
      <w:r w:rsidR="00F76DEF">
        <w:rPr>
          <w:rFonts w:ascii="Arial" w:eastAsia="Calibri" w:hAnsi="Arial" w:cs="Arial"/>
          <w:bCs/>
          <w:sz w:val="26"/>
          <w:szCs w:val="26"/>
        </w:rPr>
        <w:t xml:space="preserve"> si procediere.</w:t>
      </w:r>
      <w:r w:rsidRPr="00AC5F11">
        <w:rPr>
          <w:rFonts w:ascii="Arial" w:eastAsia="Calibri" w:hAnsi="Arial" w:cs="Arial"/>
          <w:bCs/>
          <w:sz w:val="26"/>
          <w:szCs w:val="26"/>
        </w:rPr>
        <w:t xml:space="preserve">  </w:t>
      </w:r>
    </w:p>
    <w:p w14:paraId="5A3E5AAE" w14:textId="77777777" w:rsidR="006C0C43" w:rsidRPr="00AC5F11" w:rsidRDefault="006C0C43" w:rsidP="00DD064B">
      <w:pPr>
        <w:pStyle w:val="Prrafodelista"/>
        <w:spacing w:after="0"/>
        <w:rPr>
          <w:rFonts w:ascii="Arial" w:hAnsi="Arial" w:cs="Arial"/>
          <w:sz w:val="26"/>
          <w:szCs w:val="26"/>
        </w:rPr>
      </w:pPr>
    </w:p>
    <w:p w14:paraId="43DCAB6D" w14:textId="2126AF71" w:rsidR="00AD2482" w:rsidRPr="00AC5F11" w:rsidRDefault="006C0C43" w:rsidP="00DD064B">
      <w:pPr>
        <w:pStyle w:val="corte4fondo"/>
        <w:numPr>
          <w:ilvl w:val="0"/>
          <w:numId w:val="1"/>
        </w:numPr>
        <w:tabs>
          <w:tab w:val="left" w:pos="142"/>
          <w:tab w:val="left" w:pos="284"/>
          <w:tab w:val="left" w:pos="426"/>
        </w:tabs>
        <w:ind w:left="0" w:right="51" w:firstLine="0"/>
        <w:jc w:val="center"/>
        <w:rPr>
          <w:b/>
          <w:bCs/>
          <w:sz w:val="26"/>
          <w:szCs w:val="26"/>
        </w:rPr>
      </w:pPr>
      <w:r w:rsidRPr="00AC5F11">
        <w:rPr>
          <w:b/>
          <w:bCs/>
          <w:sz w:val="26"/>
          <w:szCs w:val="26"/>
        </w:rPr>
        <w:t>Criterio que debe prevalecer</w:t>
      </w:r>
      <w:r w:rsidR="005C39C6" w:rsidRPr="00AC5F11">
        <w:rPr>
          <w:b/>
          <w:bCs/>
          <w:sz w:val="26"/>
          <w:szCs w:val="26"/>
        </w:rPr>
        <w:t>.</w:t>
      </w:r>
    </w:p>
    <w:p w14:paraId="5273BDD6" w14:textId="77777777" w:rsidR="005A0E86" w:rsidRPr="00AC5F11" w:rsidRDefault="005A0E86" w:rsidP="00DD064B">
      <w:pPr>
        <w:pStyle w:val="corte4fondo"/>
        <w:tabs>
          <w:tab w:val="left" w:pos="142"/>
          <w:tab w:val="left" w:pos="284"/>
          <w:tab w:val="left" w:pos="426"/>
        </w:tabs>
        <w:ind w:right="51" w:firstLine="0"/>
        <w:rPr>
          <w:b/>
          <w:bCs/>
          <w:sz w:val="26"/>
          <w:szCs w:val="26"/>
        </w:rPr>
      </w:pPr>
    </w:p>
    <w:p w14:paraId="36664CB0" w14:textId="03E66013" w:rsidR="00851008" w:rsidRPr="00AC5F11" w:rsidRDefault="005A0E86" w:rsidP="00DD064B">
      <w:pPr>
        <w:pStyle w:val="corte4fondo"/>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0" w:hanging="426"/>
        <w:rPr>
          <w:bCs/>
          <w:sz w:val="26"/>
          <w:szCs w:val="26"/>
        </w:rPr>
      </w:pPr>
      <w:r w:rsidRPr="00AC5F11">
        <w:rPr>
          <w:sz w:val="26"/>
          <w:szCs w:val="26"/>
        </w:rPr>
        <w:t xml:space="preserve">Por las razones expresadas, con fundamento en lo dispuesto en los artículos 215, 217 y 225 de la Ley de Amparo, se concluye que debe prevalecer, con carácter de jurisprudencia, el criterio que a continuación se presenta: </w:t>
      </w:r>
    </w:p>
    <w:p w14:paraId="58E7E7E4" w14:textId="77777777" w:rsidR="00B945EA" w:rsidRPr="00B945EA" w:rsidRDefault="00B945EA" w:rsidP="00DD064B">
      <w:pPr>
        <w:pStyle w:val="corte4fondo"/>
        <w:widowControl w:val="0"/>
        <w:pBdr>
          <w:top w:val="none" w:sz="0" w:space="0" w:color="auto"/>
          <w:left w:val="none" w:sz="0" w:space="0" w:color="auto"/>
          <w:bottom w:val="none" w:sz="0" w:space="0" w:color="auto"/>
          <w:right w:val="none" w:sz="0" w:space="0" w:color="auto"/>
          <w:between w:val="none" w:sz="0" w:space="0" w:color="auto"/>
          <w:bar w:val="none" w:sz="0" w:color="auto"/>
        </w:pBdr>
        <w:rPr>
          <w:bCs/>
          <w:sz w:val="28"/>
          <w:szCs w:val="28"/>
        </w:rPr>
      </w:pPr>
    </w:p>
    <w:p w14:paraId="339645A5" w14:textId="6220C985" w:rsidR="008B6ED9" w:rsidRPr="003F3BC0" w:rsidRDefault="003F3BC0" w:rsidP="00DD064B">
      <w:pPr>
        <w:autoSpaceDE w:val="0"/>
        <w:autoSpaceDN w:val="0"/>
        <w:adjustRightInd w:val="0"/>
        <w:spacing w:after="0"/>
        <w:ind w:left="567" w:right="567"/>
        <w:jc w:val="both"/>
        <w:rPr>
          <w:rFonts w:ascii="Arial" w:eastAsia="Calibri" w:hAnsi="Arial" w:cs="Arial"/>
          <w:b/>
          <w:bCs/>
          <w:sz w:val="26"/>
          <w:szCs w:val="26"/>
        </w:rPr>
      </w:pPr>
      <w:r w:rsidRPr="003F3BC0">
        <w:rPr>
          <w:rFonts w:ascii="Arial" w:eastAsia="Calibri" w:hAnsi="Arial" w:cs="Arial"/>
          <w:b/>
          <w:bCs/>
          <w:sz w:val="26"/>
          <w:szCs w:val="26"/>
        </w:rPr>
        <w:t xml:space="preserve">PRESCRIPCIÓN POSITIVA O USUCAPIÓN. AL MOMENTO DE EJERCER </w:t>
      </w:r>
      <w:r w:rsidR="00F76DEF">
        <w:rPr>
          <w:rFonts w:ascii="Arial" w:eastAsia="Calibri" w:hAnsi="Arial" w:cs="Arial"/>
          <w:b/>
          <w:bCs/>
          <w:sz w:val="26"/>
          <w:szCs w:val="26"/>
        </w:rPr>
        <w:t>ESTA</w:t>
      </w:r>
      <w:r w:rsidRPr="003F3BC0">
        <w:rPr>
          <w:rFonts w:ascii="Arial" w:eastAsia="Calibri" w:hAnsi="Arial" w:cs="Arial"/>
          <w:b/>
          <w:bCs/>
          <w:sz w:val="26"/>
          <w:szCs w:val="26"/>
        </w:rPr>
        <w:t xml:space="preserve"> ACCIÓN ES INDISPENSABLE QUE EL PROMOVENTE OSTENTE LA POSESIÓN DEL BIEN QUE PRETENDE USUCAPIR.</w:t>
      </w:r>
    </w:p>
    <w:p w14:paraId="0E23668F" w14:textId="77777777" w:rsidR="003334F6" w:rsidRPr="003F3BC0" w:rsidRDefault="003334F6" w:rsidP="00DD064B">
      <w:pPr>
        <w:autoSpaceDE w:val="0"/>
        <w:autoSpaceDN w:val="0"/>
        <w:adjustRightInd w:val="0"/>
        <w:spacing w:after="0"/>
        <w:ind w:left="567" w:right="567"/>
        <w:jc w:val="both"/>
        <w:rPr>
          <w:rFonts w:ascii="Arial" w:eastAsia="Calibri" w:hAnsi="Arial" w:cs="Arial"/>
          <w:b/>
          <w:bCs/>
          <w:sz w:val="26"/>
          <w:szCs w:val="26"/>
        </w:rPr>
      </w:pPr>
    </w:p>
    <w:p w14:paraId="334B8232" w14:textId="0DF604DE" w:rsidR="00126626" w:rsidRDefault="003F3BC0" w:rsidP="00DD064B">
      <w:pPr>
        <w:autoSpaceDE w:val="0"/>
        <w:autoSpaceDN w:val="0"/>
        <w:adjustRightInd w:val="0"/>
        <w:spacing w:after="0"/>
        <w:ind w:left="567" w:right="567"/>
        <w:jc w:val="both"/>
        <w:rPr>
          <w:rFonts w:ascii="Arial" w:eastAsia="Calibri" w:hAnsi="Arial" w:cs="Arial"/>
          <w:sz w:val="26"/>
          <w:szCs w:val="26"/>
        </w:rPr>
      </w:pPr>
      <w:r w:rsidRPr="003F3BC0">
        <w:rPr>
          <w:rFonts w:ascii="Arial" w:eastAsia="Calibri" w:hAnsi="Arial" w:cs="Arial"/>
          <w:b/>
          <w:bCs/>
          <w:sz w:val="26"/>
          <w:szCs w:val="26"/>
        </w:rPr>
        <w:t>Hechos:</w:t>
      </w:r>
      <w:r w:rsidR="00831810">
        <w:rPr>
          <w:rFonts w:ascii="Arial" w:eastAsia="Calibri" w:hAnsi="Arial" w:cs="Arial"/>
          <w:b/>
          <w:bCs/>
          <w:sz w:val="26"/>
          <w:szCs w:val="26"/>
        </w:rPr>
        <w:t xml:space="preserve"> </w:t>
      </w:r>
      <w:r w:rsidR="00831810">
        <w:rPr>
          <w:rFonts w:ascii="Arial" w:eastAsia="Calibri" w:hAnsi="Arial" w:cs="Arial"/>
          <w:sz w:val="26"/>
          <w:szCs w:val="26"/>
        </w:rPr>
        <w:t xml:space="preserve">Los tribunales colegiados contendientes </w:t>
      </w:r>
      <w:r w:rsidR="00447613">
        <w:rPr>
          <w:rFonts w:ascii="Arial" w:eastAsia="Calibri" w:hAnsi="Arial" w:cs="Arial"/>
          <w:sz w:val="26"/>
          <w:szCs w:val="26"/>
        </w:rPr>
        <w:t xml:space="preserve">resolvieron </w:t>
      </w:r>
      <w:r w:rsidR="00831810" w:rsidRPr="00831810">
        <w:rPr>
          <w:rFonts w:ascii="Arial" w:eastAsia="Calibri" w:hAnsi="Arial" w:cs="Arial"/>
          <w:sz w:val="26"/>
          <w:szCs w:val="26"/>
        </w:rPr>
        <w:t xml:space="preserve">amparos </w:t>
      </w:r>
      <w:r w:rsidR="00447613">
        <w:rPr>
          <w:rFonts w:ascii="Arial" w:eastAsia="Calibri" w:hAnsi="Arial" w:cs="Arial"/>
          <w:sz w:val="26"/>
          <w:szCs w:val="26"/>
        </w:rPr>
        <w:t xml:space="preserve">directos que </w:t>
      </w:r>
      <w:r w:rsidR="00831810" w:rsidRPr="00831810">
        <w:rPr>
          <w:rFonts w:ascii="Arial" w:eastAsia="Calibri" w:hAnsi="Arial" w:cs="Arial"/>
          <w:sz w:val="26"/>
          <w:szCs w:val="26"/>
        </w:rPr>
        <w:t xml:space="preserve">devienen de juicios </w:t>
      </w:r>
      <w:r w:rsidR="00126626">
        <w:rPr>
          <w:rFonts w:ascii="Arial" w:eastAsia="Calibri" w:hAnsi="Arial" w:cs="Arial"/>
          <w:sz w:val="26"/>
          <w:szCs w:val="26"/>
        </w:rPr>
        <w:t xml:space="preserve">que fueron declarados improcedentes, toda vez que al momento de ejercer </w:t>
      </w:r>
      <w:r w:rsidR="00831810" w:rsidRPr="00831810">
        <w:rPr>
          <w:rFonts w:ascii="Arial" w:eastAsia="Calibri" w:hAnsi="Arial" w:cs="Arial"/>
          <w:sz w:val="26"/>
          <w:szCs w:val="26"/>
        </w:rPr>
        <w:t>la acción de prescripción positiva</w:t>
      </w:r>
      <w:r w:rsidR="00126626">
        <w:rPr>
          <w:rFonts w:ascii="Arial" w:eastAsia="Calibri" w:hAnsi="Arial" w:cs="Arial"/>
          <w:sz w:val="26"/>
          <w:szCs w:val="26"/>
        </w:rPr>
        <w:t xml:space="preserve">, la parte actora no ostentaba la posesión del bien. Un tribunal colegiado declaró que era requisito indispensable ostentar la posesión al momento de promover la acción por su propia naturaleza aun cuando se hubiere cumplido con los requisitos previamente; en tanto que otro, determinó que opera como excepción a dicha regla, el supuesto de interrupción de la prescripción relativo a cuando la persona sea privada de la posesión por más de un año, siempre que lo promueva, durante ese año y sin perjuicio de que se analice el cumplimiento previo de los requisitos.  </w:t>
      </w:r>
    </w:p>
    <w:p w14:paraId="1DA10B4F" w14:textId="076E663C" w:rsidR="00851008" w:rsidRPr="004A6B45" w:rsidRDefault="00F4308E" w:rsidP="00126626">
      <w:pPr>
        <w:autoSpaceDE w:val="0"/>
        <w:autoSpaceDN w:val="0"/>
        <w:adjustRightInd w:val="0"/>
        <w:spacing w:after="0"/>
        <w:ind w:right="567"/>
        <w:jc w:val="both"/>
        <w:rPr>
          <w:rFonts w:ascii="Arial" w:eastAsia="Calibri" w:hAnsi="Arial" w:cs="Arial"/>
          <w:sz w:val="28"/>
          <w:szCs w:val="28"/>
        </w:rPr>
      </w:pPr>
      <w:r w:rsidRPr="004A6B45">
        <w:rPr>
          <w:rFonts w:ascii="Arial" w:hAnsi="Arial" w:cs="Arial"/>
          <w:sz w:val="28"/>
          <w:szCs w:val="28"/>
        </w:rPr>
        <w:t xml:space="preserve"> </w:t>
      </w:r>
      <w:r w:rsidR="00BF0B1F" w:rsidRPr="004A6B45">
        <w:rPr>
          <w:rFonts w:ascii="Arial" w:hAnsi="Arial" w:cs="Arial"/>
          <w:sz w:val="28"/>
          <w:szCs w:val="28"/>
        </w:rPr>
        <w:t xml:space="preserve"> </w:t>
      </w:r>
    </w:p>
    <w:p w14:paraId="7B31A5B5" w14:textId="0F5CE658" w:rsidR="0055290F" w:rsidRDefault="003F3BC0" w:rsidP="0055290F">
      <w:pPr>
        <w:autoSpaceDE w:val="0"/>
        <w:autoSpaceDN w:val="0"/>
        <w:adjustRightInd w:val="0"/>
        <w:spacing w:after="0"/>
        <w:ind w:left="567" w:right="567"/>
        <w:jc w:val="both"/>
        <w:rPr>
          <w:rFonts w:ascii="Arial" w:eastAsia="Calibri" w:hAnsi="Arial" w:cs="Arial"/>
          <w:sz w:val="26"/>
          <w:szCs w:val="26"/>
        </w:rPr>
      </w:pPr>
      <w:r w:rsidRPr="003F3BC0">
        <w:rPr>
          <w:rFonts w:ascii="Arial" w:eastAsia="Calibri" w:hAnsi="Arial" w:cs="Arial"/>
          <w:b/>
          <w:bCs/>
          <w:sz w:val="26"/>
          <w:szCs w:val="26"/>
        </w:rPr>
        <w:t>Criterio jurídico:</w:t>
      </w:r>
      <w:r w:rsidR="00851008" w:rsidRPr="003F3BC0">
        <w:rPr>
          <w:rFonts w:ascii="Arial" w:eastAsia="Calibri" w:hAnsi="Arial" w:cs="Arial"/>
          <w:sz w:val="26"/>
          <w:szCs w:val="26"/>
        </w:rPr>
        <w:t xml:space="preserve"> E</w:t>
      </w:r>
      <w:r w:rsidR="00640865">
        <w:rPr>
          <w:rFonts w:ascii="Arial" w:eastAsia="Calibri" w:hAnsi="Arial" w:cs="Arial"/>
          <w:sz w:val="26"/>
          <w:szCs w:val="26"/>
        </w:rPr>
        <w:t>ste</w:t>
      </w:r>
      <w:r w:rsidR="00851008" w:rsidRPr="003F3BC0">
        <w:rPr>
          <w:rFonts w:ascii="Arial" w:eastAsia="Calibri" w:hAnsi="Arial" w:cs="Arial"/>
          <w:sz w:val="26"/>
          <w:szCs w:val="26"/>
        </w:rPr>
        <w:t xml:space="preserve"> </w:t>
      </w:r>
      <w:r w:rsidR="00C9087B" w:rsidRPr="003F3BC0">
        <w:rPr>
          <w:rFonts w:ascii="Arial" w:eastAsia="Calibri" w:hAnsi="Arial" w:cs="Arial"/>
          <w:sz w:val="26"/>
          <w:szCs w:val="26"/>
        </w:rPr>
        <w:t xml:space="preserve">Pleno </w:t>
      </w:r>
      <w:r w:rsidR="00851008" w:rsidRPr="003F3BC0">
        <w:rPr>
          <w:rFonts w:ascii="Arial" w:eastAsia="Calibri" w:hAnsi="Arial" w:cs="Arial"/>
          <w:sz w:val="26"/>
          <w:szCs w:val="26"/>
        </w:rPr>
        <w:t>de la Suprema Corte de Justicia de la Nación determina que</w:t>
      </w:r>
      <w:r w:rsidR="008C14D9">
        <w:rPr>
          <w:rFonts w:ascii="Arial" w:eastAsia="Calibri" w:hAnsi="Arial" w:cs="Arial"/>
          <w:sz w:val="26"/>
          <w:szCs w:val="26"/>
        </w:rPr>
        <w:t>,</w:t>
      </w:r>
      <w:r w:rsidRPr="003F3BC0">
        <w:rPr>
          <w:rFonts w:ascii="Arial" w:eastAsia="Calibri" w:hAnsi="Arial" w:cs="Arial"/>
          <w:sz w:val="26"/>
          <w:szCs w:val="26"/>
        </w:rPr>
        <w:t xml:space="preserve"> al momento de ejercer la</w:t>
      </w:r>
      <w:r w:rsidR="008B7043">
        <w:rPr>
          <w:rFonts w:ascii="Arial" w:eastAsia="Calibri" w:hAnsi="Arial" w:cs="Arial"/>
          <w:sz w:val="26"/>
          <w:szCs w:val="26"/>
        </w:rPr>
        <w:t xml:space="preserve"> acción de</w:t>
      </w:r>
      <w:r w:rsidRPr="003F3BC0">
        <w:rPr>
          <w:rFonts w:ascii="Arial" w:eastAsia="Calibri" w:hAnsi="Arial" w:cs="Arial"/>
          <w:sz w:val="26"/>
          <w:szCs w:val="26"/>
        </w:rPr>
        <w:t xml:space="preserve"> </w:t>
      </w:r>
      <w:r w:rsidR="008B7043">
        <w:rPr>
          <w:rFonts w:ascii="Arial" w:eastAsia="Calibri" w:hAnsi="Arial" w:cs="Arial"/>
          <w:sz w:val="26"/>
          <w:szCs w:val="26"/>
        </w:rPr>
        <w:t>prescripción positiva,</w:t>
      </w:r>
      <w:r w:rsidRPr="003F3BC0">
        <w:rPr>
          <w:rFonts w:ascii="Arial" w:eastAsia="Calibri" w:hAnsi="Arial" w:cs="Arial"/>
          <w:sz w:val="26"/>
          <w:szCs w:val="26"/>
        </w:rPr>
        <w:t xml:space="preserve"> es requisito indispensable que el promovente ostente la posesión del bien que pretende usucapir</w:t>
      </w:r>
      <w:r w:rsidR="008C14D9">
        <w:rPr>
          <w:rFonts w:ascii="Arial" w:eastAsia="Calibri" w:hAnsi="Arial" w:cs="Arial"/>
          <w:sz w:val="26"/>
          <w:szCs w:val="26"/>
        </w:rPr>
        <w:t xml:space="preserve">, pues el supuesto de interrupción de la prescripción relativo a cuando se prive de la posesión del bien por más de un año a la persona que la ostentaba, no </w:t>
      </w:r>
      <w:r w:rsidR="00ED56E8">
        <w:rPr>
          <w:rFonts w:ascii="Arial" w:eastAsia="Calibri" w:hAnsi="Arial" w:cs="Arial"/>
          <w:sz w:val="26"/>
          <w:szCs w:val="26"/>
        </w:rPr>
        <w:t>constituye</w:t>
      </w:r>
      <w:r w:rsidR="008C14D9">
        <w:rPr>
          <w:rFonts w:ascii="Arial" w:eastAsia="Calibri" w:hAnsi="Arial" w:cs="Arial"/>
          <w:sz w:val="26"/>
          <w:szCs w:val="26"/>
        </w:rPr>
        <w:t xml:space="preserve"> una excepción al </w:t>
      </w:r>
      <w:r w:rsidR="00ED56E8">
        <w:rPr>
          <w:rFonts w:ascii="Arial" w:eastAsia="Calibri" w:hAnsi="Arial" w:cs="Arial"/>
          <w:sz w:val="26"/>
          <w:szCs w:val="26"/>
        </w:rPr>
        <w:t xml:space="preserve">elemento </w:t>
      </w:r>
      <w:r w:rsidR="008C14D9">
        <w:rPr>
          <w:rFonts w:ascii="Arial" w:eastAsia="Calibri" w:hAnsi="Arial" w:cs="Arial"/>
          <w:sz w:val="26"/>
          <w:szCs w:val="26"/>
        </w:rPr>
        <w:t>mencionado</w:t>
      </w:r>
      <w:r w:rsidR="00F76DEF">
        <w:rPr>
          <w:rFonts w:ascii="Arial" w:eastAsia="Calibri" w:hAnsi="Arial" w:cs="Arial"/>
          <w:sz w:val="26"/>
          <w:szCs w:val="26"/>
        </w:rPr>
        <w:t>.</w:t>
      </w:r>
    </w:p>
    <w:p w14:paraId="68A61EB3" w14:textId="77777777" w:rsidR="0055290F" w:rsidRDefault="0055290F" w:rsidP="0055290F">
      <w:pPr>
        <w:autoSpaceDE w:val="0"/>
        <w:autoSpaceDN w:val="0"/>
        <w:adjustRightInd w:val="0"/>
        <w:spacing w:after="0"/>
        <w:ind w:left="567" w:right="567"/>
        <w:jc w:val="both"/>
        <w:rPr>
          <w:rFonts w:ascii="Arial" w:eastAsia="Calibri" w:hAnsi="Arial" w:cs="Arial"/>
          <w:b/>
          <w:bCs/>
          <w:sz w:val="26"/>
          <w:szCs w:val="26"/>
        </w:rPr>
      </w:pPr>
    </w:p>
    <w:p w14:paraId="37912522" w14:textId="5421A651" w:rsidR="00BB5F37" w:rsidRDefault="005D3603" w:rsidP="00F76DEF">
      <w:pPr>
        <w:autoSpaceDE w:val="0"/>
        <w:autoSpaceDN w:val="0"/>
        <w:adjustRightInd w:val="0"/>
        <w:spacing w:after="0"/>
        <w:ind w:left="567" w:right="567"/>
        <w:jc w:val="both"/>
        <w:rPr>
          <w:rFonts w:ascii="Arial" w:eastAsia="Calibri" w:hAnsi="Arial" w:cs="Arial"/>
          <w:sz w:val="26"/>
          <w:szCs w:val="26"/>
        </w:rPr>
      </w:pPr>
      <w:r w:rsidRPr="0055290F">
        <w:rPr>
          <w:rFonts w:ascii="Arial" w:eastAsia="Calibri" w:hAnsi="Arial" w:cs="Arial"/>
          <w:b/>
          <w:bCs/>
          <w:sz w:val="26"/>
          <w:szCs w:val="26"/>
        </w:rPr>
        <w:t>Justificación:</w:t>
      </w:r>
      <w:r w:rsidR="00851008" w:rsidRPr="0055290F">
        <w:rPr>
          <w:rFonts w:ascii="Arial" w:eastAsia="Calibri" w:hAnsi="Arial" w:cs="Arial"/>
          <w:sz w:val="26"/>
          <w:szCs w:val="26"/>
        </w:rPr>
        <w:t xml:space="preserve"> </w:t>
      </w:r>
      <w:r w:rsidR="0055290F" w:rsidRPr="0055290F">
        <w:rPr>
          <w:rFonts w:ascii="Arial" w:eastAsia="Calibri" w:hAnsi="Arial" w:cs="Arial"/>
          <w:sz w:val="26"/>
          <w:szCs w:val="26"/>
        </w:rPr>
        <w:t xml:space="preserve">La prescripción adquisitiva, también conocida como prescripción positiva o usucapión, es una forma de adquirir el </w:t>
      </w:r>
      <w:r w:rsidR="0055290F" w:rsidRPr="0055290F">
        <w:rPr>
          <w:rFonts w:ascii="Arial" w:eastAsia="Calibri" w:hAnsi="Arial" w:cs="Arial"/>
          <w:iCs/>
          <w:sz w:val="26"/>
          <w:szCs w:val="26"/>
        </w:rPr>
        <w:t xml:space="preserve">derecho real de propiedad </w:t>
      </w:r>
      <w:r w:rsidR="0055290F" w:rsidRPr="0055290F">
        <w:rPr>
          <w:rFonts w:ascii="Arial" w:eastAsia="Calibri" w:hAnsi="Arial" w:cs="Arial"/>
          <w:sz w:val="26"/>
          <w:szCs w:val="26"/>
        </w:rPr>
        <w:t xml:space="preserve">respecto de una cosa, mediante la posesión pacífica, continua, pública y en concepto de dueño, por el tiempo que establezca la normatividad aplicable. Por tanto, si la posesión debe ser continua, esto es, sin interrupción, es inconcuso que al momento de ejercer la acción el promovente debe ostentar la posesión actual del bien que pretende usucapir, pues se trata de brindar certeza jurídica a una situación de hecho existente y calificada. De lo contrario, se daría a la sentencia efectos que no son propios de la acción en cita, pues implicaría condenar al demandado que aparece como propietario en el registro público correspondiente, a restituir el bien cuestión que es incompatible con la propia naturaleza de la acción de usucapión la cual precisamente procede porque el promovente ostenta dicha posesión. De modo, que el supuesto de interrupción de la prescripción relativo a cuando se prive a la persona que venía ostentando la posesión por más de un año, </w:t>
      </w:r>
      <w:r w:rsidR="00F76DEF" w:rsidRPr="00F76DEF">
        <w:rPr>
          <w:rFonts w:ascii="Arial" w:eastAsia="Calibri" w:hAnsi="Arial" w:cs="Arial"/>
          <w:sz w:val="26"/>
          <w:szCs w:val="26"/>
        </w:rPr>
        <w:t xml:space="preserve">debe aplicar desde la óptica de que si la posesión se recupera dentro del año siguiente al en que por alguna razón se perdió, entonces el tiempo transcurrido antes de la pérdida de la </w:t>
      </w:r>
      <w:r w:rsidR="00F76DEF" w:rsidRPr="00F76DEF">
        <w:rPr>
          <w:rFonts w:ascii="Arial" w:eastAsia="Calibri" w:hAnsi="Arial" w:cs="Arial"/>
          <w:sz w:val="26"/>
          <w:szCs w:val="26"/>
        </w:rPr>
        <w:lastRenderedPageBreak/>
        <w:t>posesión no queda inutilizado, sino que puede contabilizarse para efectos de la usucapión si es que sus requisitos de procedencia se conjugan en el futuro, ya cuando el poseedor con la posesión recuperada, intente la declaratoria de usucapión a su favor, pues si no se recupera dentro de ese plazo, entonces se debe iniciar nuevamente por haberse inutilizado.</w:t>
      </w:r>
    </w:p>
    <w:p w14:paraId="29F656E1" w14:textId="77777777" w:rsidR="00F76DEF" w:rsidRPr="00D303E9" w:rsidRDefault="00F76DEF" w:rsidP="00F76DEF">
      <w:pPr>
        <w:autoSpaceDE w:val="0"/>
        <w:autoSpaceDN w:val="0"/>
        <w:adjustRightInd w:val="0"/>
        <w:spacing w:after="0"/>
        <w:ind w:left="567" w:right="567"/>
        <w:jc w:val="both"/>
        <w:rPr>
          <w:b/>
          <w:bCs/>
          <w:sz w:val="26"/>
          <w:szCs w:val="26"/>
        </w:rPr>
      </w:pPr>
    </w:p>
    <w:p w14:paraId="564A5328" w14:textId="51920120" w:rsidR="00BB5F37" w:rsidRPr="00D303E9" w:rsidRDefault="00BB5F37" w:rsidP="00426193">
      <w:pPr>
        <w:pStyle w:val="corte4fondo"/>
        <w:numPr>
          <w:ilvl w:val="0"/>
          <w:numId w:val="1"/>
        </w:numPr>
        <w:tabs>
          <w:tab w:val="left" w:pos="142"/>
          <w:tab w:val="left" w:pos="284"/>
          <w:tab w:val="left" w:pos="426"/>
        </w:tabs>
        <w:ind w:left="0" w:right="51" w:firstLine="0"/>
        <w:jc w:val="center"/>
        <w:rPr>
          <w:b/>
          <w:bCs/>
          <w:sz w:val="26"/>
          <w:szCs w:val="26"/>
        </w:rPr>
      </w:pPr>
      <w:r w:rsidRPr="00D303E9">
        <w:rPr>
          <w:b/>
          <w:bCs/>
          <w:sz w:val="26"/>
          <w:szCs w:val="26"/>
          <w:lang w:val="es-MX"/>
        </w:rPr>
        <w:t>Decisión</w:t>
      </w:r>
      <w:r w:rsidR="002D3BD1" w:rsidRPr="00D303E9">
        <w:rPr>
          <w:b/>
          <w:bCs/>
          <w:sz w:val="26"/>
          <w:szCs w:val="26"/>
          <w:lang w:val="es-MX"/>
        </w:rPr>
        <w:t>.</w:t>
      </w:r>
    </w:p>
    <w:p w14:paraId="7C64FC25" w14:textId="77777777" w:rsidR="00BB5F37" w:rsidRPr="00D303E9" w:rsidRDefault="00BB5F37" w:rsidP="00DD064B">
      <w:pPr>
        <w:pStyle w:val="corte4fondo"/>
        <w:tabs>
          <w:tab w:val="left" w:pos="426"/>
          <w:tab w:val="left" w:pos="993"/>
        </w:tabs>
        <w:ind w:right="51" w:firstLine="0"/>
        <w:rPr>
          <w:bCs/>
          <w:sz w:val="26"/>
          <w:szCs w:val="26"/>
          <w:lang w:val="es-MX"/>
        </w:rPr>
      </w:pPr>
    </w:p>
    <w:p w14:paraId="492A16BF" w14:textId="401E36F4" w:rsidR="00BB5F37" w:rsidRPr="00D303E9" w:rsidRDefault="00BB5F37" w:rsidP="00DD064B">
      <w:pPr>
        <w:pStyle w:val="corte4fondo"/>
        <w:tabs>
          <w:tab w:val="left" w:pos="426"/>
          <w:tab w:val="left" w:pos="993"/>
        </w:tabs>
        <w:ind w:right="51" w:firstLine="0"/>
        <w:rPr>
          <w:sz w:val="26"/>
          <w:szCs w:val="26"/>
        </w:rPr>
      </w:pPr>
      <w:r w:rsidRPr="00D303E9">
        <w:rPr>
          <w:bCs/>
          <w:sz w:val="26"/>
          <w:szCs w:val="26"/>
          <w:lang w:val="es-MX"/>
        </w:rPr>
        <w:t>Por lo antes expuesto,</w:t>
      </w:r>
      <w:r w:rsidR="002D3BD1" w:rsidRPr="00D303E9">
        <w:rPr>
          <w:bCs/>
          <w:sz w:val="26"/>
          <w:szCs w:val="26"/>
          <w:lang w:val="es-MX"/>
        </w:rPr>
        <w:t xml:space="preserve"> el Pleno </w:t>
      </w:r>
      <w:r w:rsidRPr="00D303E9">
        <w:rPr>
          <w:bCs/>
          <w:sz w:val="26"/>
          <w:szCs w:val="26"/>
          <w:lang w:val="es-MX"/>
        </w:rPr>
        <w:t xml:space="preserve">de </w:t>
      </w:r>
      <w:r w:rsidR="002D3BD1" w:rsidRPr="00D303E9">
        <w:rPr>
          <w:bCs/>
          <w:sz w:val="26"/>
          <w:szCs w:val="26"/>
          <w:lang w:val="es-MX"/>
        </w:rPr>
        <w:t>esta</w:t>
      </w:r>
      <w:r w:rsidRPr="00D303E9">
        <w:rPr>
          <w:bCs/>
          <w:sz w:val="26"/>
          <w:szCs w:val="26"/>
          <w:lang w:val="es-MX"/>
        </w:rPr>
        <w:t xml:space="preserve"> Suprema Corte de Justicia de la Nación resuelve:</w:t>
      </w:r>
    </w:p>
    <w:p w14:paraId="6EB7683D" w14:textId="77777777" w:rsidR="00BB5F37" w:rsidRPr="00D303E9" w:rsidRDefault="00BB5F37" w:rsidP="00DD064B">
      <w:pPr>
        <w:pStyle w:val="corte4fondo"/>
        <w:tabs>
          <w:tab w:val="left" w:pos="426"/>
          <w:tab w:val="left" w:pos="993"/>
        </w:tabs>
        <w:ind w:right="51" w:firstLine="0"/>
        <w:rPr>
          <w:sz w:val="26"/>
          <w:szCs w:val="26"/>
        </w:rPr>
      </w:pPr>
    </w:p>
    <w:p w14:paraId="0D26D79C" w14:textId="733E4C95" w:rsidR="00BB5F37" w:rsidRPr="00D303E9" w:rsidRDefault="00BB5F37" w:rsidP="00DD064B">
      <w:pPr>
        <w:pStyle w:val="corte4fondo"/>
        <w:ind w:firstLine="0"/>
        <w:rPr>
          <w:sz w:val="26"/>
          <w:szCs w:val="26"/>
          <w:lang w:val="es-MX"/>
        </w:rPr>
      </w:pPr>
      <w:r w:rsidRPr="00D303E9">
        <w:rPr>
          <w:b/>
          <w:bCs/>
          <w:sz w:val="26"/>
          <w:szCs w:val="26"/>
          <w:lang w:val="es-MX"/>
        </w:rPr>
        <w:t xml:space="preserve">PRIMERO. </w:t>
      </w:r>
      <w:r w:rsidRPr="00D303E9">
        <w:rPr>
          <w:sz w:val="26"/>
          <w:szCs w:val="26"/>
          <w:lang w:val="es-MX"/>
        </w:rPr>
        <w:t>Existe la contradicción denunciada</w:t>
      </w:r>
      <w:r w:rsidR="00BF047C" w:rsidRPr="00D303E9">
        <w:rPr>
          <w:sz w:val="26"/>
          <w:szCs w:val="26"/>
          <w:lang w:val="es-MX"/>
        </w:rPr>
        <w:t xml:space="preserve"> entre el Tercer Tribunal Colegiado en Materia Civil del Tercer Circuito y el Segundo Tribunal Colegiado en Materia Administrativa del Tercer Circuito</w:t>
      </w:r>
      <w:r w:rsidRPr="00D303E9">
        <w:rPr>
          <w:sz w:val="26"/>
          <w:szCs w:val="26"/>
          <w:lang w:val="es-MX"/>
        </w:rPr>
        <w:t xml:space="preserve">. </w:t>
      </w:r>
    </w:p>
    <w:p w14:paraId="262A416F" w14:textId="77777777" w:rsidR="00BB5F37" w:rsidRPr="00D303E9" w:rsidRDefault="00BB5F37" w:rsidP="00DD064B">
      <w:pPr>
        <w:pStyle w:val="corte4fondo"/>
        <w:ind w:firstLine="0"/>
        <w:rPr>
          <w:b/>
          <w:bCs/>
          <w:sz w:val="26"/>
          <w:szCs w:val="26"/>
          <w:lang w:val="es-MX"/>
        </w:rPr>
      </w:pPr>
    </w:p>
    <w:p w14:paraId="3E1CF6EC" w14:textId="5DE34C8B" w:rsidR="00BB5F37" w:rsidRPr="00D303E9" w:rsidRDefault="00BB5F37" w:rsidP="00DD064B">
      <w:pPr>
        <w:pStyle w:val="corte4fondo"/>
        <w:ind w:firstLine="0"/>
        <w:rPr>
          <w:sz w:val="26"/>
          <w:szCs w:val="26"/>
          <w:lang w:val="es-MX"/>
        </w:rPr>
      </w:pPr>
      <w:r w:rsidRPr="00D303E9">
        <w:rPr>
          <w:b/>
          <w:bCs/>
          <w:sz w:val="26"/>
          <w:szCs w:val="26"/>
          <w:lang w:val="es-MX"/>
        </w:rPr>
        <w:t xml:space="preserve">SEGUNDO. </w:t>
      </w:r>
      <w:r w:rsidRPr="00D303E9">
        <w:rPr>
          <w:sz w:val="26"/>
          <w:szCs w:val="26"/>
          <w:lang w:val="es-MX"/>
        </w:rPr>
        <w:t>Debe prevalecer con carácter de jurisprudencia el criterio sustentado por est</w:t>
      </w:r>
      <w:r w:rsidR="00BF047C" w:rsidRPr="00D303E9">
        <w:rPr>
          <w:sz w:val="26"/>
          <w:szCs w:val="26"/>
          <w:lang w:val="es-MX"/>
        </w:rPr>
        <w:t>e</w:t>
      </w:r>
      <w:r w:rsidRPr="00D303E9">
        <w:rPr>
          <w:sz w:val="26"/>
          <w:szCs w:val="26"/>
          <w:lang w:val="es-MX"/>
        </w:rPr>
        <w:t xml:space="preserve"> </w:t>
      </w:r>
      <w:r w:rsidR="00BF047C" w:rsidRPr="00D303E9">
        <w:rPr>
          <w:sz w:val="26"/>
          <w:szCs w:val="26"/>
          <w:lang w:val="es-MX"/>
        </w:rPr>
        <w:t xml:space="preserve">Pleno </w:t>
      </w:r>
      <w:r w:rsidRPr="00D303E9">
        <w:rPr>
          <w:sz w:val="26"/>
          <w:szCs w:val="26"/>
          <w:lang w:val="es-MX"/>
        </w:rPr>
        <w:t>de la Suprema Corte de Justicia de la Nación, en los términos precisados en esta resolución.</w:t>
      </w:r>
    </w:p>
    <w:p w14:paraId="78398D07" w14:textId="77777777" w:rsidR="00BB5F37" w:rsidRPr="00D303E9" w:rsidRDefault="00BB5F37" w:rsidP="00DD064B">
      <w:pPr>
        <w:pStyle w:val="corte4fondo"/>
        <w:ind w:firstLine="0"/>
        <w:rPr>
          <w:sz w:val="26"/>
          <w:szCs w:val="26"/>
          <w:lang w:val="es-MX"/>
        </w:rPr>
      </w:pPr>
    </w:p>
    <w:p w14:paraId="52E448D1" w14:textId="6C1C7725" w:rsidR="00BB5F37" w:rsidRPr="00D303E9" w:rsidRDefault="00BB5F37" w:rsidP="00DD064B">
      <w:pPr>
        <w:pStyle w:val="corte4fondo"/>
        <w:ind w:firstLine="0"/>
        <w:rPr>
          <w:b/>
          <w:bCs/>
          <w:sz w:val="26"/>
          <w:szCs w:val="26"/>
          <w:lang w:val="es-MX"/>
        </w:rPr>
      </w:pPr>
      <w:r w:rsidRPr="00D303E9">
        <w:rPr>
          <w:b/>
          <w:bCs/>
          <w:sz w:val="26"/>
          <w:szCs w:val="26"/>
          <w:lang w:val="es-MX"/>
        </w:rPr>
        <w:t xml:space="preserve">TERCERO. </w:t>
      </w:r>
      <w:r w:rsidRPr="00D303E9">
        <w:rPr>
          <w:sz w:val="26"/>
          <w:szCs w:val="26"/>
          <w:lang w:val="es-MX"/>
        </w:rPr>
        <w:t>Publíquese la tesis de jurisprudencia que se sustenta en la presente resolución en términos de lo dispuesto en los artículos 219 y 220 de la Ley de Amparo</w:t>
      </w:r>
      <w:r w:rsidR="00E75667" w:rsidRPr="00D303E9">
        <w:rPr>
          <w:sz w:val="26"/>
          <w:szCs w:val="26"/>
          <w:lang w:val="es-MX"/>
        </w:rPr>
        <w:t>.</w:t>
      </w:r>
    </w:p>
    <w:p w14:paraId="1ACA5CC2" w14:textId="77777777" w:rsidR="00BB5F37" w:rsidRPr="00D303E9" w:rsidRDefault="00BB5F37" w:rsidP="00DD064B">
      <w:pPr>
        <w:pStyle w:val="corte4fondo"/>
        <w:ind w:firstLine="0"/>
        <w:rPr>
          <w:sz w:val="26"/>
          <w:szCs w:val="26"/>
          <w:lang w:val="es-MX"/>
        </w:rPr>
      </w:pPr>
    </w:p>
    <w:p w14:paraId="6055485B" w14:textId="663E95F2" w:rsidR="00BB5F37" w:rsidRPr="00D303E9" w:rsidRDefault="00BB5F37" w:rsidP="00DD064B">
      <w:pPr>
        <w:pStyle w:val="corte4fondo"/>
        <w:ind w:firstLine="0"/>
        <w:rPr>
          <w:sz w:val="26"/>
          <w:szCs w:val="26"/>
          <w:lang w:val="es-MX"/>
        </w:rPr>
      </w:pPr>
      <w:r w:rsidRPr="00D303E9">
        <w:rPr>
          <w:b/>
          <w:bCs/>
          <w:sz w:val="26"/>
          <w:szCs w:val="26"/>
        </w:rPr>
        <w:t>Notifíquese;</w:t>
      </w:r>
      <w:r w:rsidRPr="00D303E9">
        <w:rPr>
          <w:sz w:val="26"/>
          <w:szCs w:val="26"/>
        </w:rPr>
        <w:t xml:space="preserve"> remítase de inmediato la tesis jurisprudencial que se establece en este fallo a la Dirección General de la Coordinación de Compilación y Sistematización de Tesis y la parte considerativa correspondiente, para su publicación en el Semanario Judicial de la Federación y en su Gaceta, así como a la Primera y Segunda Sala de la Suprema Corte de Justicia de la Nación, a los Tribunales Colegiados de Circuito y Juzgados de Distrito, en acatamiento a lo previsto por el artículo 219 de la Ley de Amparo y, en su oportunidad, archívese el expediente.</w:t>
      </w:r>
      <w:r w:rsidRPr="00D303E9">
        <w:rPr>
          <w:sz w:val="26"/>
          <w:szCs w:val="26"/>
          <w:lang w:val="es-MX"/>
        </w:rPr>
        <w:t xml:space="preserve"> </w:t>
      </w:r>
    </w:p>
    <w:p w14:paraId="5F9E9027" w14:textId="357D119C" w:rsidR="00E3528D" w:rsidRPr="008F3C27" w:rsidRDefault="00E3528D" w:rsidP="008F3C27">
      <w:pPr>
        <w:autoSpaceDE w:val="0"/>
        <w:autoSpaceDN w:val="0"/>
        <w:adjustRightInd w:val="0"/>
        <w:spacing w:after="0"/>
        <w:ind w:right="567"/>
        <w:jc w:val="both"/>
        <w:rPr>
          <w:rFonts w:ascii="Arial" w:eastAsia="Calibri" w:hAnsi="Arial" w:cs="Arial"/>
          <w:sz w:val="28"/>
          <w:szCs w:val="28"/>
        </w:rPr>
      </w:pPr>
    </w:p>
    <w:sectPr w:rsidR="00E3528D" w:rsidRPr="008F3C27" w:rsidSect="008F3C27">
      <w:headerReference w:type="even" r:id="rId11"/>
      <w:headerReference w:type="default" r:id="rId12"/>
      <w:footerReference w:type="default" r:id="rId13"/>
      <w:headerReference w:type="first" r:id="rId14"/>
      <w:pgSz w:w="12240" w:h="19293" w:code="305"/>
      <w:pgMar w:top="3402" w:right="1701"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66D8" w14:textId="77777777" w:rsidR="00761FB3" w:rsidRDefault="00761FB3" w:rsidP="00B411D3">
      <w:pPr>
        <w:spacing w:after="0" w:line="240" w:lineRule="auto"/>
      </w:pPr>
      <w:r>
        <w:separator/>
      </w:r>
    </w:p>
  </w:endnote>
  <w:endnote w:type="continuationSeparator" w:id="0">
    <w:p w14:paraId="5D23DD3D" w14:textId="77777777" w:rsidR="00761FB3" w:rsidRDefault="00761FB3" w:rsidP="00B411D3">
      <w:pPr>
        <w:spacing w:after="0" w:line="240" w:lineRule="auto"/>
      </w:pPr>
      <w:r>
        <w:continuationSeparator/>
      </w:r>
    </w:p>
  </w:endnote>
  <w:endnote w:type="continuationNotice" w:id="1">
    <w:p w14:paraId="38FAA407" w14:textId="77777777" w:rsidR="00761FB3" w:rsidRDefault="00761F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576022"/>
      <w:docPartObj>
        <w:docPartGallery w:val="Page Numbers (Bottom of Page)"/>
        <w:docPartUnique/>
      </w:docPartObj>
    </w:sdtPr>
    <w:sdtEndPr>
      <w:rPr>
        <w:rFonts w:ascii="Arial" w:hAnsi="Arial" w:cs="Arial"/>
        <w:sz w:val="24"/>
        <w:szCs w:val="24"/>
      </w:rPr>
    </w:sdtEndPr>
    <w:sdtContent>
      <w:p w14:paraId="33CF128B" w14:textId="0CB624B8" w:rsidR="00DE5AF1" w:rsidRPr="005A64C4" w:rsidRDefault="00000000">
        <w:pPr>
          <w:pStyle w:val="Piedepgina"/>
          <w:jc w:val="center"/>
          <w:rPr>
            <w:rFonts w:ascii="Arial" w:hAnsi="Arial" w:cs="Arial"/>
            <w:sz w:val="24"/>
            <w:szCs w:val="24"/>
          </w:rPr>
        </w:pPr>
      </w:p>
    </w:sdtContent>
  </w:sdt>
  <w:p w14:paraId="2A073351" w14:textId="77777777" w:rsidR="00DE5AF1" w:rsidRDefault="00DE5AF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BFC91" w14:textId="3E10C0CA" w:rsidR="008F3C27" w:rsidRDefault="008F3C27">
    <w:pPr>
      <w:pStyle w:val="Piedepgina"/>
      <w:jc w:val="center"/>
    </w:pPr>
  </w:p>
  <w:p w14:paraId="0B4261FF" w14:textId="77777777" w:rsidR="008F3C27" w:rsidRDefault="008F3C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3623207"/>
      <w:docPartObj>
        <w:docPartGallery w:val="Page Numbers (Bottom of Page)"/>
        <w:docPartUnique/>
      </w:docPartObj>
    </w:sdtPr>
    <w:sdtContent>
      <w:p w14:paraId="639BBF2C" w14:textId="4DBFDB0D" w:rsidR="00203F19" w:rsidRDefault="00203F19">
        <w:pPr>
          <w:pStyle w:val="Piedepgina"/>
          <w:jc w:val="center"/>
        </w:pPr>
        <w:r>
          <w:fldChar w:fldCharType="begin"/>
        </w:r>
        <w:r>
          <w:instrText>PAGE   \* MERGEFORMAT</w:instrText>
        </w:r>
        <w:r>
          <w:fldChar w:fldCharType="separate"/>
        </w:r>
        <w:r>
          <w:rPr>
            <w:lang w:val="es-ES"/>
          </w:rPr>
          <w:t>2</w:t>
        </w:r>
        <w:r>
          <w:fldChar w:fldCharType="end"/>
        </w:r>
      </w:p>
    </w:sdtContent>
  </w:sdt>
  <w:p w14:paraId="7B5DBFDE" w14:textId="77777777" w:rsidR="00B411D3" w:rsidRDefault="00B411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81876" w14:textId="77777777" w:rsidR="00761FB3" w:rsidRDefault="00761FB3" w:rsidP="00B411D3">
      <w:pPr>
        <w:spacing w:after="0" w:line="240" w:lineRule="auto"/>
      </w:pPr>
      <w:r>
        <w:separator/>
      </w:r>
    </w:p>
  </w:footnote>
  <w:footnote w:type="continuationSeparator" w:id="0">
    <w:p w14:paraId="393A7A05" w14:textId="77777777" w:rsidR="00761FB3" w:rsidRDefault="00761FB3" w:rsidP="00B411D3">
      <w:pPr>
        <w:spacing w:after="0" w:line="240" w:lineRule="auto"/>
      </w:pPr>
      <w:r>
        <w:continuationSeparator/>
      </w:r>
    </w:p>
  </w:footnote>
  <w:footnote w:type="continuationNotice" w:id="1">
    <w:p w14:paraId="122D7BB6" w14:textId="77777777" w:rsidR="00761FB3" w:rsidRDefault="00761FB3">
      <w:pPr>
        <w:spacing w:after="0" w:line="240" w:lineRule="auto"/>
      </w:pPr>
    </w:p>
  </w:footnote>
  <w:footnote w:id="2">
    <w:p w14:paraId="030B3822" w14:textId="52FB5FFF" w:rsidR="00270AA6" w:rsidRPr="00DF52A8" w:rsidRDefault="001F0235" w:rsidP="00A82091">
      <w:pPr>
        <w:pStyle w:val="Textonotapie"/>
        <w:jc w:val="both"/>
        <w:rPr>
          <w:rFonts w:ascii="Arial" w:hAnsi="Arial" w:cs="Arial"/>
        </w:rPr>
      </w:pPr>
      <w:r w:rsidRPr="00DF52A8">
        <w:rPr>
          <w:rStyle w:val="Refdenotaalpie"/>
          <w:rFonts w:ascii="Arial" w:hAnsi="Arial" w:cs="Arial"/>
        </w:rPr>
        <w:footnoteRef/>
      </w:r>
      <w:r w:rsidR="00197654" w:rsidRPr="00DF52A8">
        <w:rPr>
          <w:rFonts w:ascii="Arial" w:hAnsi="Arial" w:cs="Arial"/>
        </w:rPr>
        <w:t xml:space="preserve"> </w:t>
      </w:r>
      <w:r w:rsidR="001C2F89" w:rsidRPr="00DF52A8">
        <w:rPr>
          <w:rFonts w:ascii="Arial" w:hAnsi="Arial" w:cs="Arial"/>
          <w:b/>
          <w:bCs/>
        </w:rPr>
        <w:t>Artículo 226.</w:t>
      </w:r>
      <w:r w:rsidR="001C2F89" w:rsidRPr="00DF52A8">
        <w:rPr>
          <w:rFonts w:ascii="Arial" w:hAnsi="Arial" w:cs="Arial"/>
        </w:rPr>
        <w:t xml:space="preserve"> Las contradicciones de criterios serán resueltas por: </w:t>
      </w:r>
      <w:r w:rsidR="00270AA6" w:rsidRPr="00DF52A8">
        <w:rPr>
          <w:rFonts w:ascii="Arial" w:hAnsi="Arial" w:cs="Arial"/>
        </w:rPr>
        <w:t>[…]</w:t>
      </w:r>
    </w:p>
    <w:p w14:paraId="7E508E38" w14:textId="7671B3CA" w:rsidR="001F0235" w:rsidRPr="00DF52A8" w:rsidRDefault="001C2F89" w:rsidP="00A82091">
      <w:pPr>
        <w:pStyle w:val="Textonotapie"/>
        <w:jc w:val="both"/>
        <w:rPr>
          <w:rFonts w:ascii="Arial" w:hAnsi="Arial" w:cs="Arial"/>
        </w:rPr>
      </w:pPr>
      <w:r w:rsidRPr="00DF52A8">
        <w:rPr>
          <w:rFonts w:ascii="Arial" w:hAnsi="Arial" w:cs="Arial"/>
          <w:b/>
          <w:bCs/>
        </w:rPr>
        <w:t>II.</w:t>
      </w:r>
      <w:r w:rsidRPr="00DF52A8">
        <w:rPr>
          <w:rFonts w:ascii="Arial" w:hAnsi="Arial" w:cs="Arial"/>
        </w:rPr>
        <w:t xml:space="preserve"> El pleno o las salas de la Suprema Corte de Justicia de la Nación cuando deban dilucidarse los criterios contradictorios sostenidos entre plenos regionales o entre tribunales colegiados de circuito pertenecientes a distintas regiones, y</w:t>
      </w:r>
    </w:p>
  </w:footnote>
  <w:footnote w:id="3">
    <w:p w14:paraId="4CBA5C24" w14:textId="4E9258E3" w:rsidR="00271ABC" w:rsidRPr="00DF52A8" w:rsidRDefault="00271ABC" w:rsidP="00A82091">
      <w:pPr>
        <w:pStyle w:val="Textonotapie"/>
        <w:jc w:val="both"/>
        <w:rPr>
          <w:rFonts w:ascii="Arial" w:hAnsi="Arial" w:cs="Arial"/>
        </w:rPr>
      </w:pPr>
      <w:r w:rsidRPr="00DF52A8">
        <w:rPr>
          <w:rStyle w:val="Refdenotaalpie"/>
          <w:rFonts w:ascii="Arial" w:hAnsi="Arial" w:cs="Arial"/>
        </w:rPr>
        <w:footnoteRef/>
      </w:r>
      <w:r w:rsidR="00197654" w:rsidRPr="00DF52A8">
        <w:rPr>
          <w:rFonts w:ascii="Arial" w:hAnsi="Arial" w:cs="Arial"/>
        </w:rPr>
        <w:t xml:space="preserve"> </w:t>
      </w:r>
      <w:r w:rsidRPr="00DF52A8">
        <w:rPr>
          <w:rFonts w:ascii="Arial" w:hAnsi="Arial" w:cs="Arial"/>
          <w:b/>
          <w:bCs/>
        </w:rPr>
        <w:t xml:space="preserve">Artículo 10. </w:t>
      </w:r>
      <w:r w:rsidRPr="00DF52A8">
        <w:rPr>
          <w:rFonts w:ascii="Arial" w:hAnsi="Arial" w:cs="Arial"/>
        </w:rPr>
        <w:t>La Suprema Corte de Justicia de la Nación conocerá funcionando en Pleno: […]</w:t>
      </w:r>
    </w:p>
    <w:p w14:paraId="17571F9E" w14:textId="77777777" w:rsidR="00271ABC" w:rsidRPr="00DF52A8" w:rsidRDefault="00271ABC" w:rsidP="00A82091">
      <w:pPr>
        <w:pStyle w:val="Textonotapie"/>
        <w:jc w:val="both"/>
        <w:rPr>
          <w:rFonts w:ascii="Arial" w:hAnsi="Arial" w:cs="Arial"/>
        </w:rPr>
      </w:pPr>
      <w:r w:rsidRPr="00DF52A8">
        <w:rPr>
          <w:rFonts w:ascii="Arial" w:hAnsi="Arial" w:cs="Arial"/>
          <w:b/>
          <w:bCs/>
        </w:rPr>
        <w:t>VI.</w:t>
      </w:r>
      <w:r w:rsidRPr="00DF52A8">
        <w:rPr>
          <w:rFonts w:ascii="Arial" w:hAnsi="Arial" w:cs="Arial"/>
        </w:rPr>
        <w:t xml:space="preserve"> De las denuncias de contradicción de criterios sustentados por las Salas de la Suprema Corte de Justicia de la Nación, por el Tribunal Electoral en los términos de los artículos 218 y 219 de esta Ley, por los plenos regionales, o por tribunales colegiados de circuito pertenecientes a distintas regiones;</w:t>
      </w:r>
    </w:p>
    <w:p w14:paraId="1CAF78BF" w14:textId="4173ECFB" w:rsidR="00271ABC" w:rsidRPr="00DF52A8" w:rsidRDefault="00271ABC" w:rsidP="00A82091">
      <w:pPr>
        <w:pStyle w:val="Textonotapie"/>
        <w:jc w:val="both"/>
        <w:rPr>
          <w:rFonts w:ascii="Arial" w:hAnsi="Arial" w:cs="Arial"/>
          <w:iCs/>
        </w:rPr>
      </w:pPr>
      <w:r w:rsidRPr="00DF52A8">
        <w:rPr>
          <w:rFonts w:ascii="Arial" w:hAnsi="Arial" w:cs="Arial"/>
        </w:rPr>
        <w:t>[…]</w:t>
      </w:r>
    </w:p>
  </w:footnote>
  <w:footnote w:id="4">
    <w:p w14:paraId="6601F501" w14:textId="302429AD" w:rsidR="00DE5AF1" w:rsidRPr="00DF52A8" w:rsidRDefault="00DE5AF1" w:rsidP="00A82091">
      <w:pPr>
        <w:pStyle w:val="Textonotapie"/>
        <w:jc w:val="both"/>
        <w:rPr>
          <w:rFonts w:ascii="Arial" w:hAnsi="Arial" w:cs="Arial"/>
        </w:rPr>
      </w:pPr>
      <w:r w:rsidRPr="00DF52A8">
        <w:rPr>
          <w:rStyle w:val="Refdenotaalpie"/>
          <w:rFonts w:ascii="Arial" w:hAnsi="Arial" w:cs="Arial"/>
          <w:iCs/>
        </w:rPr>
        <w:footnoteRef/>
      </w:r>
      <w:r w:rsidR="00197654" w:rsidRPr="00DF52A8">
        <w:rPr>
          <w:rFonts w:ascii="Arial" w:hAnsi="Arial" w:cs="Arial"/>
        </w:rPr>
        <w:t xml:space="preserve"> </w:t>
      </w:r>
      <w:r w:rsidR="008E26D9" w:rsidRPr="00DF52A8">
        <w:rPr>
          <w:rFonts w:ascii="Arial" w:hAnsi="Arial" w:cs="Arial"/>
          <w:b/>
          <w:bCs/>
        </w:rPr>
        <w:t>SEGUNDO.</w:t>
      </w:r>
      <w:r w:rsidR="00640936" w:rsidRPr="00DF52A8">
        <w:rPr>
          <w:rFonts w:ascii="Arial" w:hAnsi="Arial" w:cs="Arial"/>
          <w:b/>
          <w:bCs/>
        </w:rPr>
        <w:t xml:space="preserve"> </w:t>
      </w:r>
      <w:r w:rsidR="00640936" w:rsidRPr="00DF52A8">
        <w:rPr>
          <w:rFonts w:ascii="Arial" w:hAnsi="Arial" w:cs="Arial"/>
        </w:rPr>
        <w:t>El Tribunal Pleno de la Suprema Corte de Justicia de la Nación conservará para su resolución:</w:t>
      </w:r>
    </w:p>
    <w:p w14:paraId="22D28497" w14:textId="18463E35" w:rsidR="00640936" w:rsidRPr="00DF52A8" w:rsidRDefault="00640936" w:rsidP="00A82091">
      <w:pPr>
        <w:pStyle w:val="Textonotapie"/>
        <w:jc w:val="both"/>
        <w:rPr>
          <w:rFonts w:ascii="Arial" w:hAnsi="Arial" w:cs="Arial"/>
        </w:rPr>
      </w:pPr>
      <w:r w:rsidRPr="00DF52A8">
        <w:rPr>
          <w:rFonts w:ascii="Arial" w:hAnsi="Arial" w:cs="Arial"/>
        </w:rPr>
        <w:t>[…]</w:t>
      </w:r>
    </w:p>
    <w:p w14:paraId="74211761" w14:textId="1BB04B38" w:rsidR="00DE5AF1" w:rsidRPr="00DF52A8" w:rsidRDefault="00B7162C" w:rsidP="00A82091">
      <w:pPr>
        <w:pStyle w:val="Textonotapie"/>
        <w:jc w:val="both"/>
        <w:rPr>
          <w:rFonts w:ascii="Arial" w:hAnsi="Arial" w:cs="Arial"/>
        </w:rPr>
      </w:pPr>
      <w:r w:rsidRPr="00DF52A8">
        <w:rPr>
          <w:rFonts w:ascii="Arial" w:hAnsi="Arial" w:cs="Arial"/>
          <w:b/>
          <w:bCs/>
        </w:rPr>
        <w:t>VII.</w:t>
      </w:r>
      <w:r w:rsidRPr="00DF52A8">
        <w:rPr>
          <w:rFonts w:ascii="Arial" w:hAnsi="Arial" w:cs="Arial"/>
        </w:rPr>
        <w:t xml:space="preserve"> Las contradicciones entre tesis sustentadas por las Salas de la Suprema Corte de Justicia de la N</w:t>
      </w:r>
      <w:r w:rsidR="00807616" w:rsidRPr="00DF52A8">
        <w:rPr>
          <w:rFonts w:ascii="Arial" w:hAnsi="Arial" w:cs="Arial"/>
        </w:rPr>
        <w:t xml:space="preserve">ación, así como las diversas que se susciten entre el Pleno o las Salas </w:t>
      </w:r>
      <w:r w:rsidR="0055484E" w:rsidRPr="00DF52A8">
        <w:rPr>
          <w:rFonts w:ascii="Arial" w:hAnsi="Arial" w:cs="Arial"/>
        </w:rPr>
        <w:t xml:space="preserve">de este Alto Tribunal y alguna de las Salas </w:t>
      </w:r>
      <w:r w:rsidR="00807616" w:rsidRPr="00DF52A8">
        <w:rPr>
          <w:rFonts w:ascii="Arial" w:hAnsi="Arial" w:cs="Arial"/>
        </w:rPr>
        <w:t>del Tribunal Electoral del</w:t>
      </w:r>
      <w:r w:rsidR="00253BED" w:rsidRPr="00DF52A8">
        <w:rPr>
          <w:rFonts w:ascii="Arial" w:hAnsi="Arial" w:cs="Arial"/>
        </w:rPr>
        <w:t xml:space="preserve"> Poder Judicial de la Federación, en términos del párrafo séptimo del artículo 99 constitucional, así como las suscitadas entre los Plenos de Circuito y/o los Tribunales Colegiados de un diverso Circuito, cuando así lo acuerde la Sala en la que esté radicada y el Pleno lo estime justificado; </w:t>
      </w:r>
      <w:r w:rsidR="00807616" w:rsidRPr="00DF52A8">
        <w:rPr>
          <w:rFonts w:ascii="Arial" w:hAnsi="Arial" w:cs="Arial"/>
        </w:rPr>
        <w:t xml:space="preserve"> </w:t>
      </w:r>
    </w:p>
  </w:footnote>
  <w:footnote w:id="5">
    <w:p w14:paraId="4CD8527D" w14:textId="3007EFEC" w:rsidR="00DE5AF1" w:rsidRPr="00DF52A8" w:rsidRDefault="00DE5AF1" w:rsidP="00A82091">
      <w:pPr>
        <w:pStyle w:val="Textonotapie"/>
        <w:jc w:val="both"/>
        <w:rPr>
          <w:rFonts w:ascii="Arial" w:hAnsi="Arial" w:cs="Arial"/>
          <w:b/>
          <w:bCs/>
        </w:rPr>
      </w:pPr>
      <w:r w:rsidRPr="00DF52A8">
        <w:rPr>
          <w:rStyle w:val="Refdenotaalpie"/>
          <w:rFonts w:ascii="Arial" w:hAnsi="Arial" w:cs="Arial"/>
        </w:rPr>
        <w:footnoteRef/>
      </w:r>
      <w:r w:rsidRPr="00DF52A8">
        <w:rPr>
          <w:rFonts w:ascii="Arial" w:hAnsi="Arial" w:cs="Arial"/>
        </w:rPr>
        <w:t xml:space="preserve"> </w:t>
      </w:r>
      <w:r w:rsidRPr="00DF52A8">
        <w:rPr>
          <w:rFonts w:ascii="Arial" w:hAnsi="Arial" w:cs="Arial"/>
          <w:b/>
          <w:bCs/>
        </w:rPr>
        <w:t>Quinto.</w:t>
      </w:r>
      <w:r w:rsidRPr="00DF52A8">
        <w:rPr>
          <w:rFonts w:ascii="Arial" w:hAnsi="Arial" w:cs="Arial"/>
        </w:rPr>
        <w:t xml:space="preserve"> En tanto entran en funciones los Plenos Regionales del Poder Judicial de la Federación, atendiendo a lo previsto en los artículos transitorios Segundo, Tercero y Quinto del Decreto mencionado en el Considerando Primero de este Acuerdo General, la jurisprudencia emitida por aquéllos a la que se refiere en este instrumento normativo será la fijada por los Plenos de Circuito.</w:t>
      </w:r>
    </w:p>
  </w:footnote>
  <w:footnote w:id="6">
    <w:p w14:paraId="4CE8B494" w14:textId="77777777" w:rsidR="00302635" w:rsidRPr="00DF52A8" w:rsidRDefault="00302635"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Pr="00DF52A8">
        <w:rPr>
          <w:rFonts w:ascii="Arial" w:hAnsi="Arial" w:cs="Arial"/>
          <w:b/>
          <w:bCs/>
        </w:rPr>
        <w:t>Artículo 107.</w:t>
      </w:r>
      <w:r w:rsidRPr="00DF52A8">
        <w:rPr>
          <w:rFonts w:ascii="Arial" w:hAnsi="Arial" w:cs="Arial"/>
        </w:rPr>
        <w:t xml:space="preserve"> Las controversias de que habla el artículo 103 de esta Constitución, con excepción de aquellas en materia electoral, se sujetarán a los procedimientos que determine la ley reglamentaria, de acuerdo con las bases siguientes:</w:t>
      </w:r>
    </w:p>
    <w:p w14:paraId="16647E57" w14:textId="77777777" w:rsidR="00302635" w:rsidRPr="00DF52A8" w:rsidRDefault="00302635" w:rsidP="00A82091">
      <w:pPr>
        <w:pStyle w:val="Textonotapie"/>
        <w:jc w:val="both"/>
        <w:rPr>
          <w:rFonts w:ascii="Arial" w:hAnsi="Arial" w:cs="Arial"/>
        </w:rPr>
      </w:pPr>
      <w:r w:rsidRPr="00DF52A8">
        <w:rPr>
          <w:rFonts w:ascii="Arial" w:hAnsi="Arial" w:cs="Arial"/>
        </w:rPr>
        <w:t>[…]</w:t>
      </w:r>
    </w:p>
    <w:p w14:paraId="284F8AA7" w14:textId="77777777" w:rsidR="00302635" w:rsidRPr="00DF52A8" w:rsidRDefault="00302635" w:rsidP="00A82091">
      <w:pPr>
        <w:pStyle w:val="Textonotapie"/>
        <w:jc w:val="both"/>
        <w:rPr>
          <w:rFonts w:ascii="Arial" w:hAnsi="Arial" w:cs="Arial"/>
        </w:rPr>
      </w:pPr>
      <w:r w:rsidRPr="00DF52A8">
        <w:rPr>
          <w:rFonts w:ascii="Arial" w:hAnsi="Arial" w:cs="Arial"/>
          <w:b/>
          <w:bCs/>
        </w:rPr>
        <w:t>XIII.</w:t>
      </w:r>
      <w:r w:rsidRPr="00DF52A8">
        <w:rPr>
          <w:rFonts w:ascii="Arial" w:hAnsi="Arial" w:cs="Arial"/>
        </w:rPr>
        <w:t xml:space="preserve"> Cuando los Tribunales Colegiados de Circuito de la misma región sustenten criterios contradictorios en los juicios de amparo de su competencia, el o la Fiscal General de la República, en asuntos en materia penal y procesal penal, así como los relacionados con el ámbito de sus funciones, los mencionados tribunales y sus integrantes, las y los Jueces de Distrito, las partes en los asuntos que los motivaron o el Ejecutivo Federal, por conducto de la o el Consejero Jurídico del Gobierno podrán denunciar la contradicción ante el Pleno Regional correspondiente, a fin de que decida el criterio que debe prevalecer como precedente.</w:t>
      </w:r>
    </w:p>
  </w:footnote>
  <w:footnote w:id="7">
    <w:p w14:paraId="4D904E69" w14:textId="77777777" w:rsidR="007D78F0" w:rsidRPr="00DF52A8" w:rsidRDefault="00DE5AF1"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007D78F0" w:rsidRPr="00DF52A8">
        <w:rPr>
          <w:rFonts w:ascii="Arial" w:hAnsi="Arial" w:cs="Arial"/>
          <w:b/>
          <w:bCs/>
        </w:rPr>
        <w:t>Artículo 38.</w:t>
      </w:r>
      <w:r w:rsidR="007D78F0" w:rsidRPr="00DF52A8">
        <w:rPr>
          <w:rFonts w:ascii="Arial" w:hAnsi="Arial" w:cs="Arial"/>
        </w:rPr>
        <w:t xml:space="preserve"> Con las salvedades a que se refieren los artículos 10 y 21 de esta Ley, son competentes los tribunales colegiados de circuito para conocer:</w:t>
      </w:r>
      <w:r w:rsidR="007D78F0" w:rsidRPr="00DF52A8">
        <w:rPr>
          <w:rFonts w:ascii="Arial" w:hAnsi="Arial" w:cs="Arial"/>
        </w:rPr>
        <w:cr/>
      </w:r>
      <w:r w:rsidR="002B02E6" w:rsidRPr="00DF52A8">
        <w:rPr>
          <w:rFonts w:ascii="Arial" w:hAnsi="Arial" w:cs="Arial"/>
        </w:rPr>
        <w:t xml:space="preserve">[…] </w:t>
      </w:r>
    </w:p>
    <w:p w14:paraId="21E15D61" w14:textId="71BBD2BB" w:rsidR="00DE5AF1" w:rsidRPr="00DF52A8" w:rsidRDefault="00DE5AF1" w:rsidP="00A82091">
      <w:pPr>
        <w:pStyle w:val="Textonotapie"/>
        <w:jc w:val="both"/>
        <w:rPr>
          <w:rFonts w:ascii="Arial" w:hAnsi="Arial" w:cs="Arial"/>
        </w:rPr>
      </w:pPr>
      <w:r w:rsidRPr="00DF52A8">
        <w:rPr>
          <w:rFonts w:ascii="Arial" w:hAnsi="Arial" w:cs="Arial"/>
        </w:rPr>
        <w:t>Cualquiera de las y los magistrados integrantes de los tribunales colegiados de circuito podrá denunciar las contradicciones de criterios ante el Pleno y las Salas de la Suprema Corte de Justicia de la Nación, así como ante los plenos regionales conforme a lo dispuesto en la Ley de Amparo, Reglamentaria de los artículos 103 y 107 de la Constitución Política de los Estados Unidos Mexicanos.</w:t>
      </w:r>
    </w:p>
  </w:footnote>
  <w:footnote w:id="8">
    <w:p w14:paraId="05C10454" w14:textId="6F963618" w:rsidR="00842B9B" w:rsidRPr="00DF52A8" w:rsidRDefault="00842B9B"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Tesis aislada número</w:t>
      </w:r>
      <w:r w:rsidR="00016031" w:rsidRPr="00DF52A8">
        <w:rPr>
          <w:rFonts w:ascii="Arial" w:hAnsi="Arial" w:cs="Arial"/>
        </w:rPr>
        <w:t xml:space="preserve"> III.2o.A.68 A (9a), sustentada por el Segundo Tribunal Colegiado en Materia Administrativa del Tercer Circuito, </w:t>
      </w:r>
      <w:r w:rsidR="00216110" w:rsidRPr="00DF52A8">
        <w:rPr>
          <w:rFonts w:ascii="Arial" w:hAnsi="Arial" w:cs="Arial"/>
        </w:rPr>
        <w:t xml:space="preserve">consultable en el </w:t>
      </w:r>
      <w:r w:rsidR="00443D57" w:rsidRPr="00DF52A8">
        <w:rPr>
          <w:rFonts w:ascii="Arial" w:hAnsi="Arial" w:cs="Arial"/>
        </w:rPr>
        <w:t>Semanario Judicial de la Federación y su Gaceta</w:t>
      </w:r>
      <w:r w:rsidR="00854157" w:rsidRPr="00DF52A8">
        <w:rPr>
          <w:rFonts w:ascii="Arial" w:hAnsi="Arial" w:cs="Arial"/>
        </w:rPr>
        <w:t xml:space="preserve">, </w:t>
      </w:r>
      <w:r w:rsidR="00216110" w:rsidRPr="00DF52A8">
        <w:rPr>
          <w:rFonts w:ascii="Arial" w:hAnsi="Arial" w:cs="Arial"/>
        </w:rPr>
        <w:t xml:space="preserve">Tomo XIII, </w:t>
      </w:r>
      <w:r w:rsidR="004B40EE" w:rsidRPr="00DF52A8">
        <w:rPr>
          <w:rFonts w:ascii="Arial" w:hAnsi="Arial" w:cs="Arial"/>
        </w:rPr>
        <w:t>a</w:t>
      </w:r>
      <w:r w:rsidR="00C459AF" w:rsidRPr="00DF52A8">
        <w:rPr>
          <w:rFonts w:ascii="Arial" w:hAnsi="Arial" w:cs="Arial"/>
        </w:rPr>
        <w:t>bril</w:t>
      </w:r>
      <w:r w:rsidR="00216110" w:rsidRPr="00DF52A8">
        <w:rPr>
          <w:rFonts w:ascii="Arial" w:hAnsi="Arial" w:cs="Arial"/>
        </w:rPr>
        <w:t xml:space="preserve"> de 2001, página 1107, con registro digital 18</w:t>
      </w:r>
      <w:r w:rsidR="00C459AF" w:rsidRPr="00DF52A8">
        <w:rPr>
          <w:rFonts w:ascii="Arial" w:hAnsi="Arial" w:cs="Arial"/>
        </w:rPr>
        <w:t>9907.</w:t>
      </w:r>
      <w:r w:rsidR="00016031" w:rsidRPr="00DF52A8">
        <w:rPr>
          <w:rFonts w:ascii="Arial" w:hAnsi="Arial" w:cs="Arial"/>
        </w:rPr>
        <w:t xml:space="preserve"> </w:t>
      </w:r>
      <w:r w:rsidRPr="00DF52A8">
        <w:rPr>
          <w:rFonts w:ascii="Arial" w:hAnsi="Arial" w:cs="Arial"/>
        </w:rPr>
        <w:t xml:space="preserve"> </w:t>
      </w:r>
    </w:p>
  </w:footnote>
  <w:footnote w:id="9">
    <w:p w14:paraId="0344E3EE" w14:textId="5A66DBD4" w:rsidR="00AD6DC5" w:rsidRPr="00DF52A8" w:rsidRDefault="00AD6DC5"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0069302B" w:rsidRPr="00DF52A8">
        <w:rPr>
          <w:rFonts w:ascii="Arial" w:hAnsi="Arial" w:cs="Arial"/>
        </w:rPr>
        <w:t xml:space="preserve">Jurisprudencia </w:t>
      </w:r>
      <w:r w:rsidRPr="00DF52A8">
        <w:rPr>
          <w:rFonts w:ascii="Arial" w:hAnsi="Arial" w:cs="Arial"/>
        </w:rPr>
        <w:t>P./J. 27/2001</w:t>
      </w:r>
      <w:r w:rsidR="00023F2E" w:rsidRPr="00DF52A8">
        <w:rPr>
          <w:rFonts w:ascii="Arial" w:hAnsi="Arial" w:cs="Arial"/>
        </w:rPr>
        <w:t xml:space="preserve"> (9</w:t>
      </w:r>
      <w:r w:rsidR="0088346A" w:rsidRPr="00DF52A8">
        <w:rPr>
          <w:rFonts w:ascii="Arial" w:hAnsi="Arial" w:cs="Arial"/>
        </w:rPr>
        <w:t>a.</w:t>
      </w:r>
      <w:r w:rsidR="00023F2E" w:rsidRPr="00DF52A8">
        <w:rPr>
          <w:rFonts w:ascii="Arial" w:hAnsi="Arial" w:cs="Arial"/>
        </w:rPr>
        <w:t>)</w:t>
      </w:r>
      <w:r w:rsidRPr="00DF52A8">
        <w:rPr>
          <w:rFonts w:ascii="Arial" w:hAnsi="Arial" w:cs="Arial"/>
        </w:rPr>
        <w:t xml:space="preserve">, publicada en el Semanario Judicial de la Federación y su Gaceta, </w:t>
      </w:r>
      <w:r w:rsidR="00023F2E" w:rsidRPr="00DF52A8">
        <w:rPr>
          <w:rFonts w:ascii="Arial" w:hAnsi="Arial" w:cs="Arial"/>
        </w:rPr>
        <w:t>Tomo XIII</w:t>
      </w:r>
      <w:r w:rsidRPr="00DF52A8">
        <w:rPr>
          <w:rFonts w:ascii="Arial" w:hAnsi="Arial" w:cs="Arial"/>
        </w:rPr>
        <w:t xml:space="preserve">, </w:t>
      </w:r>
      <w:r w:rsidR="00973227" w:rsidRPr="00DF52A8">
        <w:rPr>
          <w:rFonts w:ascii="Arial" w:hAnsi="Arial" w:cs="Arial"/>
        </w:rPr>
        <w:t>a</w:t>
      </w:r>
      <w:r w:rsidRPr="00DF52A8">
        <w:rPr>
          <w:rFonts w:ascii="Arial" w:hAnsi="Arial" w:cs="Arial"/>
        </w:rPr>
        <w:t>bril de 2001, página 77, registro digital 189998.</w:t>
      </w:r>
    </w:p>
  </w:footnote>
  <w:footnote w:id="10">
    <w:p w14:paraId="04E8C282" w14:textId="6930FD43" w:rsidR="00AD6DC5" w:rsidRPr="00DF52A8" w:rsidRDefault="00AD6DC5"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00B865DC" w:rsidRPr="00DF52A8">
        <w:rPr>
          <w:rFonts w:ascii="Arial" w:hAnsi="Arial" w:cs="Arial"/>
        </w:rPr>
        <w:t xml:space="preserve">Jurisprudencia </w:t>
      </w:r>
      <w:r w:rsidRPr="00DF52A8">
        <w:rPr>
          <w:rFonts w:ascii="Arial" w:hAnsi="Arial" w:cs="Arial"/>
        </w:rPr>
        <w:t>2a./J. 94/2000</w:t>
      </w:r>
      <w:r w:rsidR="00B865DC" w:rsidRPr="00DF52A8">
        <w:rPr>
          <w:rFonts w:ascii="Arial" w:hAnsi="Arial" w:cs="Arial"/>
        </w:rPr>
        <w:t xml:space="preserve"> (9</w:t>
      </w:r>
      <w:r w:rsidR="0088346A" w:rsidRPr="00DF52A8">
        <w:rPr>
          <w:rFonts w:ascii="Arial" w:hAnsi="Arial" w:cs="Arial"/>
        </w:rPr>
        <w:t>a.</w:t>
      </w:r>
      <w:r w:rsidR="00B865DC" w:rsidRPr="00DF52A8">
        <w:rPr>
          <w:rFonts w:ascii="Arial" w:hAnsi="Arial" w:cs="Arial"/>
        </w:rPr>
        <w:t>)</w:t>
      </w:r>
      <w:r w:rsidRPr="00DF52A8">
        <w:rPr>
          <w:rFonts w:ascii="Arial" w:hAnsi="Arial" w:cs="Arial"/>
        </w:rPr>
        <w:t xml:space="preserve">, </w:t>
      </w:r>
      <w:r w:rsidR="0088346A" w:rsidRPr="00DF52A8">
        <w:rPr>
          <w:rFonts w:ascii="Arial" w:hAnsi="Arial" w:cs="Arial"/>
        </w:rPr>
        <w:t>consultable</w:t>
      </w:r>
      <w:r w:rsidRPr="00DF52A8">
        <w:rPr>
          <w:rFonts w:ascii="Arial" w:hAnsi="Arial" w:cs="Arial"/>
        </w:rPr>
        <w:t xml:space="preserve"> en el Semanario Judicial de la Federación y su Gaceta, </w:t>
      </w:r>
      <w:r w:rsidR="00B865DC" w:rsidRPr="00DF52A8">
        <w:rPr>
          <w:rFonts w:ascii="Arial" w:hAnsi="Arial" w:cs="Arial"/>
        </w:rPr>
        <w:t xml:space="preserve">Tomo XII, </w:t>
      </w:r>
      <w:r w:rsidR="00973227" w:rsidRPr="00DF52A8">
        <w:rPr>
          <w:rFonts w:ascii="Arial" w:hAnsi="Arial" w:cs="Arial"/>
        </w:rPr>
        <w:t>n</w:t>
      </w:r>
      <w:r w:rsidRPr="00DF52A8">
        <w:rPr>
          <w:rFonts w:ascii="Arial" w:hAnsi="Arial" w:cs="Arial"/>
        </w:rPr>
        <w:t>oviembre de 2000, página 319, registro digital 190917.</w:t>
      </w:r>
    </w:p>
  </w:footnote>
  <w:footnote w:id="11">
    <w:p w14:paraId="1C28381E" w14:textId="625BB741" w:rsidR="0088346A" w:rsidRPr="00DF52A8" w:rsidRDefault="0088346A" w:rsidP="00A82091">
      <w:pPr>
        <w:pStyle w:val="Textonotapie"/>
        <w:jc w:val="both"/>
        <w:rPr>
          <w:rFonts w:ascii="Arial" w:hAnsi="Arial" w:cs="Arial"/>
          <w:color w:val="000000"/>
        </w:rPr>
      </w:pPr>
      <w:r w:rsidRPr="00DF52A8">
        <w:rPr>
          <w:rStyle w:val="Refdenotaalpie"/>
          <w:rFonts w:ascii="Arial" w:hAnsi="Arial" w:cs="Arial"/>
        </w:rPr>
        <w:footnoteRef/>
      </w:r>
      <w:r w:rsidRPr="00DF52A8">
        <w:rPr>
          <w:rFonts w:ascii="Arial" w:hAnsi="Arial" w:cs="Arial"/>
        </w:rPr>
        <w:t xml:space="preserve"> Jurisprudencia P./J. 72/2010 (9a.), visible en el Semanario Judicial de la Federación y su Gaceta, Tomo XXXII, </w:t>
      </w:r>
      <w:r w:rsidR="00973227" w:rsidRPr="00DF52A8">
        <w:rPr>
          <w:rFonts w:ascii="Arial" w:hAnsi="Arial" w:cs="Arial"/>
        </w:rPr>
        <w:t>a</w:t>
      </w:r>
      <w:r w:rsidRPr="00DF52A8">
        <w:rPr>
          <w:rFonts w:ascii="Arial" w:hAnsi="Arial" w:cs="Arial"/>
        </w:rPr>
        <w:t>gosto de 2010, página 7, registro digital 164120.</w:t>
      </w:r>
    </w:p>
  </w:footnote>
  <w:footnote w:id="12">
    <w:p w14:paraId="76507231" w14:textId="77777777" w:rsidR="00FE080F" w:rsidRPr="00DF52A8" w:rsidRDefault="00FE080F"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Según el “Decreto por el que se reforman y adicionan diversas disposiciones del Código Civil para el Distrito Federal en Materia Común y para toda la República en Materia Federal, del Código Federal de Procedimientos Civiles, del Código de Comercio y de la Ley Federal de Protección al Consumidor” publicado en el Diario Oficial de la Federación el veintinueve de mayo de 2000, que en lo que interesa dice: </w:t>
      </w:r>
    </w:p>
    <w:p w14:paraId="0739B771" w14:textId="77777777" w:rsidR="00FE080F" w:rsidRPr="00DF52A8" w:rsidRDefault="00FE080F" w:rsidP="00A82091">
      <w:pPr>
        <w:pStyle w:val="Textonotapie"/>
        <w:jc w:val="both"/>
        <w:rPr>
          <w:rFonts w:ascii="Arial" w:hAnsi="Arial" w:cs="Arial"/>
        </w:rPr>
      </w:pPr>
      <w:r w:rsidRPr="00DF52A8">
        <w:rPr>
          <w:rFonts w:ascii="Arial" w:hAnsi="Arial" w:cs="Arial"/>
          <w:b/>
          <w:bCs/>
        </w:rPr>
        <w:t>“Artículo Primero</w:t>
      </w:r>
      <w:r w:rsidRPr="00DF52A8">
        <w:rPr>
          <w:rFonts w:ascii="Arial" w:hAnsi="Arial" w:cs="Arial"/>
        </w:rPr>
        <w:t>. - Se modifica la denominación del Código Civil para el Distrito Federal en Materia Común y para toda la República en Materia Federal, y con ello se reforman sus artículos 1o., 1803, 1805 Y 1811, y se le adiciona el artículo 1834 bis, para quedar como sigue: ‘CODIGO CIVIL FEDERAL…’”.</w:t>
      </w:r>
    </w:p>
  </w:footnote>
  <w:footnote w:id="13">
    <w:p w14:paraId="62E5CA18" w14:textId="6A0FE065" w:rsidR="00215449" w:rsidRPr="00DF52A8" w:rsidRDefault="00215449"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00FA6560" w:rsidRPr="00DF52A8">
        <w:rPr>
          <w:rFonts w:ascii="Arial" w:hAnsi="Arial" w:cs="Arial"/>
        </w:rPr>
        <w:t>Aprobada en sesión de cinco</w:t>
      </w:r>
      <w:r w:rsidRPr="00DF52A8">
        <w:rPr>
          <w:rFonts w:ascii="Arial" w:hAnsi="Arial" w:cs="Arial"/>
        </w:rPr>
        <w:t xml:space="preserve"> de noviembre de </w:t>
      </w:r>
      <w:r w:rsidR="00FA6560" w:rsidRPr="00DF52A8">
        <w:rPr>
          <w:rFonts w:ascii="Arial" w:hAnsi="Arial" w:cs="Arial"/>
        </w:rPr>
        <w:t>dos mil catorce</w:t>
      </w:r>
      <w:r w:rsidRPr="00DF52A8">
        <w:rPr>
          <w:rFonts w:ascii="Arial" w:hAnsi="Arial" w:cs="Arial"/>
        </w:rPr>
        <w:t>,</w:t>
      </w:r>
      <w:r w:rsidR="00FA6560" w:rsidRPr="00DF52A8">
        <w:rPr>
          <w:rFonts w:ascii="Arial" w:hAnsi="Arial" w:cs="Arial"/>
        </w:rPr>
        <w:t xml:space="preserve"> por </w:t>
      </w:r>
      <w:r w:rsidRPr="00DF52A8">
        <w:rPr>
          <w:rFonts w:ascii="Arial" w:hAnsi="Arial" w:cs="Arial"/>
        </w:rPr>
        <w:t>unanimidad de votos en cuanto al fondo del asunto.</w:t>
      </w:r>
      <w:r w:rsidR="00FA6560" w:rsidRPr="00DF52A8">
        <w:rPr>
          <w:rFonts w:ascii="Arial" w:hAnsi="Arial" w:cs="Arial"/>
        </w:rPr>
        <w:t xml:space="preserve"> Ponente Ministro Jorge Mario Pardo Rebolledo</w:t>
      </w:r>
      <w:r w:rsidR="00347F60" w:rsidRPr="00DF52A8">
        <w:rPr>
          <w:rFonts w:ascii="Arial" w:hAnsi="Arial" w:cs="Arial"/>
        </w:rPr>
        <w:t>, de la cual derivó la jurisprudencia 1a./J. 82/2014 (10a.) de rubro: “PRESCRIPCIÓN ADQUISITIVA. AUNQUE LA LEGISLACIÓN APLICABLE NO EXIJA QUE EL JUSTO TÍTULO O ACTO TRASLATIVO DE DOMINIO QUE CONSTITUYE LA CAUSA GENERADORA DE LA POSESIÓN DE BUENA FE, SEA DE FECHA CIERTA, LA CERTEZA DE LA FECHA DEL ACTO JURÍDICO DEBE PROBARSE EN FORMA FEHACIENTE POR SER UN ELEMENTO DEL JUSTO TÍTULO (INTERRUPCIÓN DE LA JURISPRUDENCIA </w:t>
      </w:r>
      <w:hyperlink r:id="rId1" w:tgtFrame="_blank" w:history="1">
        <w:r w:rsidR="00347F60" w:rsidRPr="00DF52A8">
          <w:rPr>
            <w:rStyle w:val="Hipervnculo"/>
            <w:rFonts w:ascii="Arial" w:hAnsi="Arial" w:cs="Arial"/>
          </w:rPr>
          <w:t>1a./J. 9/2008</w:t>
        </w:r>
      </w:hyperlink>
      <w:r w:rsidR="00347F60" w:rsidRPr="00DF52A8">
        <w:rPr>
          <w:rFonts w:ascii="Arial" w:hAnsi="Arial" w:cs="Arial"/>
        </w:rPr>
        <w:t>)”, consultable en la Gaceta del Semanario Judicial de la Federación. Libro 13, diciembre de 2014, tomo I, página 200, con número de registro digital 2008083.</w:t>
      </w:r>
    </w:p>
  </w:footnote>
  <w:footnote w:id="14">
    <w:p w14:paraId="126BE5E7" w14:textId="305D1229" w:rsidR="00A61F15" w:rsidRPr="00DF52A8" w:rsidRDefault="00A61F15"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00FA6560" w:rsidRPr="00DF52A8">
        <w:rPr>
          <w:rFonts w:ascii="Arial" w:hAnsi="Arial" w:cs="Arial"/>
        </w:rPr>
        <w:t>Aprobada en sesión de veintinueve de julio de dos mil veinte, por mayoría de cuatro votos. Ponente Ministro Alfredo Gutiérrez Ortiz Mena.</w:t>
      </w:r>
      <w:r w:rsidR="004B23AD" w:rsidRPr="00DF52A8">
        <w:rPr>
          <w:rFonts w:ascii="Arial" w:hAnsi="Arial" w:cs="Arial"/>
        </w:rPr>
        <w:t xml:space="preserve"> La cual dio origen a la jurisprudencia 1a./J. 44/2020 (10a.) de rubro: “</w:t>
      </w:r>
      <w:r w:rsidR="004B23AD" w:rsidRPr="00DF52A8">
        <w:rPr>
          <w:rFonts w:ascii="Arial" w:hAnsi="Arial" w:cs="Arial"/>
          <w:b/>
          <w:bCs/>
        </w:rPr>
        <w:t xml:space="preserve">PRESCRIPCIÓN POSITIVA O USUCAPIÓN. </w:t>
      </w:r>
      <w:r w:rsidR="004B23AD" w:rsidRPr="00DF52A8">
        <w:rPr>
          <w:rFonts w:ascii="Arial" w:hAnsi="Arial" w:cs="Arial"/>
        </w:rPr>
        <w:t>EL ALLANAMIENTO A LA DEMANDA NO ES SUFICIENTE PARA ACREDITAR POR PARTE DEL ACTOR LOS ATRIBUTOS DE LA POSESIÓN, AL REQUERIRSE DE OTRA U OTRAS PROBANZAS PARA SU CONSTATACIÓN (LEGISLACIONES DEL ESTADO DE TLAXCALA Y DE LA CIUDAD DE MÉXICO)”, consultable en la Gaceta del Semanario Judicial de la Federación. Libro 80, noviembre de 2020, tomo I, página 936, con número de registro digital 2022377.</w:t>
      </w:r>
    </w:p>
  </w:footnote>
  <w:footnote w:id="15">
    <w:p w14:paraId="3E1ECA43" w14:textId="77777777" w:rsidR="00347F60" w:rsidRPr="00DF52A8" w:rsidRDefault="00347F60"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Tesis aislada 1a. LXI/2012 (10a.), consultable en el Semanario Judicial de la Federación y su Gaceta, Libro XIII, octubre de 2012, Tomo 2, página 1198, con registro digital 2001867.</w:t>
      </w:r>
    </w:p>
  </w:footnote>
  <w:footnote w:id="16">
    <w:p w14:paraId="1CA75E4E" w14:textId="4A087CEA" w:rsidR="009644F3" w:rsidRPr="00DF52A8" w:rsidRDefault="009644F3"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00347F60" w:rsidRPr="00DF52A8">
        <w:rPr>
          <w:rFonts w:ascii="Arial" w:hAnsi="Arial" w:cs="Arial"/>
        </w:rPr>
        <w:t>Aprobada en sesión de dieciocho de abril de dos mil siete, por mayoría de tres votos.</w:t>
      </w:r>
      <w:r w:rsidRPr="00DF52A8">
        <w:rPr>
          <w:rFonts w:ascii="Arial" w:hAnsi="Arial" w:cs="Arial"/>
        </w:rPr>
        <w:t xml:space="preserve"> Ponente Ministro José Ramón Cossío Díaz, </w:t>
      </w:r>
      <w:r w:rsidR="00347F60" w:rsidRPr="00DF52A8">
        <w:rPr>
          <w:rFonts w:ascii="Arial" w:hAnsi="Arial" w:cs="Arial"/>
        </w:rPr>
        <w:t>de la cual derivó la jurisprudencia 1a./J. 60/2007 (9a,) de rubro: “</w:t>
      </w:r>
      <w:r w:rsidR="00347F60" w:rsidRPr="00DF52A8">
        <w:rPr>
          <w:rFonts w:ascii="Arial" w:hAnsi="Arial" w:cs="Arial"/>
          <w:color w:val="212529"/>
          <w:shd w:val="clear" w:color="auto" w:fill="FFFFFF"/>
        </w:rPr>
        <w:t>PRESCRIPCIÓN POSITIVA. PARA ADQUIRIR UN LOTE DE TERRENO A TRAVÉS DE ESTA FIGURA DEBEN SATISFACERSE ÚNICAMENTE LOS REQUISITOS ESTABLECIDOS PARA ELLO EN LA LEGISLACIÓN CIVIL Y NO LOS PREVISTOS EN LAS NORMAS DE DESARROLLO URBANO PARA FRACCIONAR PREDIOS” consultable en el Semanario Judicial de la Federación y su Gaceta. Tomo XXVI, agosto de 2007, página 285, de número de registro digital 171671.</w:t>
      </w:r>
    </w:p>
  </w:footnote>
  <w:footnote w:id="17">
    <w:p w14:paraId="081D152F" w14:textId="5EC253A3" w:rsidR="00830614" w:rsidRPr="00DF52A8" w:rsidRDefault="003C7C0E"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Aprobada en sesión de cinco de noviembre de dos mil catorce, por unanimidad de votos en cuanto al fondo del asunto. Ponente Ministro Jorge Mario Pardo Rebolledo, de la cual derivó la jurisprudencia 1a./J. 82/2014 (10a.) de rubro: “PRESCRIPCIÓN ADQUISITIVA. AUNQUE LA LEGISLACIÓN APLICABLE NO EXIJA QUE EL JUSTO TÍTULO O ACTO TRASLATIVO DE DOMINIO QUE CONSTITUYE LA CAUSA GENERADORA DE LA POSESIÓN DE BUENA FE, SEA DE FECHA CIERTA, LA CERTEZA DE LA FECHA DEL ACTO JURÍDICO DEBE PROBARSE EN FORMA FEHACIENTE POR SER UN ELEMENTO DEL JUSTO TÍTULO (INTERRUPCIÓN DE LA JURISPRUDENCIA </w:t>
      </w:r>
      <w:hyperlink r:id="rId2" w:tgtFrame="_blank" w:history="1">
        <w:r w:rsidRPr="00DF52A8">
          <w:rPr>
            <w:rStyle w:val="Hipervnculo"/>
            <w:rFonts w:ascii="Arial" w:hAnsi="Arial" w:cs="Arial"/>
          </w:rPr>
          <w:t>1a./J. 9/2008</w:t>
        </w:r>
      </w:hyperlink>
      <w:r w:rsidRPr="00DF52A8">
        <w:rPr>
          <w:rFonts w:ascii="Arial" w:hAnsi="Arial" w:cs="Arial"/>
        </w:rPr>
        <w:t>)”, consultable en la Gaceta del Semanario Judicial de la Federación. Libro 13, diciembre de 2014, tomo I, página 200, con número de registro digital 2008083.</w:t>
      </w:r>
    </w:p>
  </w:footnote>
  <w:footnote w:id="18">
    <w:p w14:paraId="10646D41" w14:textId="1CCDEFC4" w:rsidR="00413797" w:rsidRPr="00DF52A8" w:rsidRDefault="00413797"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Jurisprudencia 1a./J. 2/2022 (11a,) de rubro: </w:t>
      </w:r>
      <w:r w:rsidRPr="00DF52A8">
        <w:rPr>
          <w:rFonts w:ascii="Arial" w:hAnsi="Arial" w:cs="Arial"/>
          <w:b/>
          <w:bCs/>
        </w:rPr>
        <w:t>“</w:t>
      </w:r>
      <w:r w:rsidRPr="00DF52A8">
        <w:rPr>
          <w:rFonts w:ascii="Arial" w:hAnsi="Arial" w:cs="Arial"/>
          <w:color w:val="212529"/>
          <w:shd w:val="clear" w:color="auto" w:fill="FFFFFF"/>
        </w:rPr>
        <w:t>PRESCRIPCIÓN POSITIVA DE MALA FE Y SIN TÍTULO. PARA QUE OPERE, DEBE ACREDITARSE FEHACIENTEMENTE LA CAUSA GENERADORA DE LA POSESIÓN”</w:t>
      </w:r>
      <w:r w:rsidRPr="00DF52A8">
        <w:rPr>
          <w:rFonts w:ascii="Arial" w:hAnsi="Arial" w:cs="Arial"/>
          <w:b/>
          <w:bCs/>
          <w:color w:val="212529"/>
          <w:shd w:val="clear" w:color="auto" w:fill="FFFFFF"/>
        </w:rPr>
        <w:t xml:space="preserve"> </w:t>
      </w:r>
      <w:r w:rsidRPr="00DF52A8">
        <w:rPr>
          <w:rFonts w:ascii="Arial" w:hAnsi="Arial" w:cs="Arial"/>
          <w:color w:val="212529"/>
          <w:shd w:val="clear" w:color="auto" w:fill="FFFFFF"/>
        </w:rPr>
        <w:t xml:space="preserve">consultable en la Gaceta del Semanario Judicial de la Federación. Libro 9, enero de 2022, tomo II, página 836, de número de registro digital 2024088. </w:t>
      </w:r>
    </w:p>
  </w:footnote>
  <w:footnote w:id="19">
    <w:p w14:paraId="64AE05C1" w14:textId="2D9A5C54" w:rsidR="003A75F2" w:rsidRPr="00DF52A8" w:rsidRDefault="003A75F2" w:rsidP="00A82091">
      <w:pPr>
        <w:spacing w:after="0" w:line="240" w:lineRule="auto"/>
        <w:jc w:val="both"/>
        <w:rPr>
          <w:rFonts w:ascii="Arial" w:hAnsi="Arial" w:cs="Arial"/>
          <w:sz w:val="20"/>
          <w:szCs w:val="20"/>
        </w:rPr>
      </w:pPr>
      <w:r w:rsidRPr="00DF52A8">
        <w:rPr>
          <w:rStyle w:val="Refdenotaalpie"/>
          <w:rFonts w:ascii="Arial" w:hAnsi="Arial" w:cs="Arial"/>
          <w:sz w:val="20"/>
          <w:szCs w:val="20"/>
        </w:rPr>
        <w:footnoteRef/>
      </w:r>
      <w:r w:rsidRPr="00DF52A8">
        <w:rPr>
          <w:rFonts w:ascii="Arial" w:hAnsi="Arial" w:cs="Arial"/>
          <w:sz w:val="20"/>
          <w:szCs w:val="20"/>
        </w:rPr>
        <w:t xml:space="preserve"> Tesis de rubro: “PRESCRIPCION POSITIVA, PROCEDENCIA DE LA.”</w:t>
      </w:r>
      <w:r w:rsidR="00F11D68" w:rsidRPr="00DF52A8">
        <w:rPr>
          <w:rFonts w:ascii="Arial" w:hAnsi="Arial" w:cs="Arial"/>
          <w:sz w:val="20"/>
          <w:szCs w:val="20"/>
        </w:rPr>
        <w:t xml:space="preserve"> Tesis aislada sin número, sustentada por la entonces Tercera Sala de la Suprema Corte de Justicia de la Nación, Sexta Época, visible en el Semanario Judicial de la Federación, Volumen LXXXVI, Cuarta Parte, página 34, con registro digital 270107.</w:t>
      </w:r>
    </w:p>
  </w:footnote>
  <w:footnote w:id="20">
    <w:p w14:paraId="19E91444" w14:textId="4D9BBF27" w:rsidR="00A82091" w:rsidRPr="00DF52A8" w:rsidRDefault="00A82091"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Artículo 824.- </w:t>
      </w:r>
      <w:r w:rsidRPr="00DF52A8">
        <w:rPr>
          <w:rFonts w:ascii="Arial" w:hAnsi="Arial" w:cs="Arial"/>
          <w:b/>
          <w:bCs/>
        </w:rPr>
        <w:t>Posesión continua es la que no se ha interrumpido</w:t>
      </w:r>
      <w:r w:rsidRPr="00DF52A8">
        <w:rPr>
          <w:rFonts w:ascii="Arial" w:hAnsi="Arial" w:cs="Arial"/>
        </w:rPr>
        <w:t xml:space="preserve"> por alguno de los medios enumerados en el Capítulo V, Título VII, de este Libro.</w:t>
      </w:r>
    </w:p>
  </w:footnote>
  <w:footnote w:id="21">
    <w:p w14:paraId="45E39B7F" w14:textId="086AAC86" w:rsidR="00A82091" w:rsidRPr="00DF52A8" w:rsidRDefault="00A82091" w:rsidP="00A82091">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Pr="00DF52A8">
        <w:rPr>
          <w:rFonts w:ascii="Arial" w:hAnsi="Arial" w:cs="Arial"/>
          <w:color w:val="000000"/>
        </w:rPr>
        <w:t xml:space="preserve">Artículo 874.- </w:t>
      </w:r>
      <w:r w:rsidRPr="00DF52A8">
        <w:rPr>
          <w:rFonts w:ascii="Arial" w:hAnsi="Arial" w:cs="Arial"/>
          <w:b/>
          <w:bCs/>
          <w:color w:val="000000"/>
        </w:rPr>
        <w:t>Posesión continua es la que no ha sufrido interrupción</w:t>
      </w:r>
      <w:r w:rsidRPr="00DF52A8">
        <w:rPr>
          <w:rFonts w:ascii="Arial" w:hAnsi="Arial" w:cs="Arial"/>
          <w:color w:val="000000"/>
        </w:rPr>
        <w:t xml:space="preserve"> alguna</w:t>
      </w:r>
    </w:p>
  </w:footnote>
  <w:footnote w:id="22">
    <w:p w14:paraId="7A2E018C" w14:textId="77777777" w:rsidR="00793AB2" w:rsidRPr="00DF52A8" w:rsidRDefault="00793AB2" w:rsidP="00793AB2">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Artículo 1175.- El efecto de la interrupción es inutilizar, para la prescripción, todo el tiempo corrido antes de ella.</w:t>
      </w:r>
    </w:p>
  </w:footnote>
  <w:footnote w:id="23">
    <w:p w14:paraId="51FE58F6" w14:textId="77777777" w:rsidR="00793AB2" w:rsidRPr="00DF52A8" w:rsidRDefault="00793AB2" w:rsidP="00793AB2">
      <w:pPr>
        <w:pStyle w:val="Textonotapie"/>
        <w:jc w:val="both"/>
        <w:rPr>
          <w:rFonts w:ascii="Arial" w:hAnsi="Arial" w:cs="Arial"/>
        </w:rPr>
      </w:pPr>
      <w:r w:rsidRPr="00DF52A8">
        <w:rPr>
          <w:rStyle w:val="Refdenotaalpie"/>
          <w:rFonts w:ascii="Arial" w:hAnsi="Arial" w:cs="Arial"/>
        </w:rPr>
        <w:footnoteRef/>
      </w:r>
      <w:r w:rsidRPr="00DF52A8">
        <w:rPr>
          <w:rFonts w:ascii="Arial" w:hAnsi="Arial" w:cs="Arial"/>
        </w:rPr>
        <w:t xml:space="preserve"> </w:t>
      </w:r>
      <w:r w:rsidRPr="00DF52A8">
        <w:rPr>
          <w:rFonts w:ascii="Arial" w:hAnsi="Arial" w:cs="Arial"/>
          <w:color w:val="000000"/>
        </w:rPr>
        <w:t>Artículo 896.- El efecto de la interrupción es inutilizar todo el tiempo corrido antes de ella.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F1AE0" w14:textId="24384436" w:rsidR="00DE5AF1" w:rsidRPr="001477A5" w:rsidRDefault="00DE5AF1" w:rsidP="004825FF">
    <w:pPr>
      <w:pStyle w:val="Encabezado"/>
      <w:tabs>
        <w:tab w:val="clear" w:pos="4419"/>
        <w:tab w:val="center" w:pos="2835"/>
      </w:tabs>
      <w:jc w:val="right"/>
      <w:rPr>
        <w:rFonts w:ascii="Arial" w:hAnsi="Arial" w:cs="Arial"/>
        <w:b/>
        <w:sz w:val="24"/>
        <w:szCs w:val="24"/>
      </w:rPr>
    </w:pPr>
    <w:r w:rsidRPr="001477A5">
      <w:rPr>
        <w:rFonts w:ascii="Arial" w:hAnsi="Arial" w:cs="Arial"/>
        <w:b/>
        <w:sz w:val="24"/>
        <w:szCs w:val="24"/>
      </w:rPr>
      <w:t xml:space="preserve">CONTRADICCIÓN DE </w:t>
    </w:r>
    <w:r>
      <w:rPr>
        <w:rFonts w:ascii="Arial" w:hAnsi="Arial" w:cs="Arial"/>
        <w:b/>
        <w:sz w:val="24"/>
        <w:szCs w:val="24"/>
      </w:rPr>
      <w:t>CRITERIOS</w:t>
    </w:r>
    <w:r w:rsidR="002A5A57">
      <w:rPr>
        <w:rFonts w:ascii="Arial" w:hAnsi="Arial" w:cs="Arial"/>
        <w:b/>
        <w:sz w:val="24"/>
        <w:szCs w:val="24"/>
      </w:rPr>
      <w:t xml:space="preserve"> 188</w:t>
    </w:r>
    <w:r>
      <w:rPr>
        <w:rFonts w:ascii="Arial" w:hAnsi="Arial" w:cs="Arial"/>
        <w:b/>
        <w:sz w:val="24"/>
        <w:szCs w:val="24"/>
      </w:rPr>
      <w:t>/2022</w:t>
    </w:r>
  </w:p>
  <w:p w14:paraId="1356BE7F" w14:textId="77777777" w:rsidR="00DE5AF1" w:rsidRPr="00DE5888" w:rsidRDefault="00DE5AF1">
    <w:pPr>
      <w:pStyle w:val="Encabezado"/>
      <w:jc w:val="center"/>
      <w:rPr>
        <w:rFonts w:ascii="Arial" w:hAnsi="Arial" w:cs="Arial"/>
        <w:bCs/>
        <w:sz w:val="26"/>
        <w:szCs w:val="26"/>
      </w:rPr>
    </w:pPr>
  </w:p>
  <w:p w14:paraId="01D6CDAE" w14:textId="77777777" w:rsidR="00DE5AF1" w:rsidRPr="005070D1" w:rsidRDefault="00DE5AF1">
    <w:pPr>
      <w:pStyle w:val="Encabezado"/>
      <w:jc w:val="center"/>
      <w:rPr>
        <w:rFonts w:ascii="Arial" w:hAnsi="Arial" w:cs="Arial"/>
        <w:b/>
        <w:bCs/>
        <w:sz w:val="26"/>
        <w:szCs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9479" w14:textId="77777777" w:rsidR="00B411D3" w:rsidRDefault="00000000">
    <w:pPr>
      <w:pStyle w:val="Encabezado"/>
    </w:pPr>
    <w:r>
      <w:rPr>
        <w:noProof/>
      </w:rPr>
      <w:pict w14:anchorId="1380B5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9557407" o:spid="_x0000_s1025" type="#_x0000_t136" style="position:absolute;margin-left:0;margin-top:0;width:515.85pt;height:103.15pt;rotation:315;z-index:-251658240;mso-position-horizontal:center;mso-position-horizontal-relative:margin;mso-position-vertical:center;mso-position-vertical-relative:margin" o:allowincell="f" fillcolor="#a5a5a5 [2092]" stroked="f">
          <v:fill opacity=".5"/>
          <v:textpath style="font-family:&quot;Arial&quot;;font-size:1pt" string="PROYECT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96656" w14:textId="31733C9E" w:rsidR="00B411D3" w:rsidRPr="006D14E2" w:rsidRDefault="00000000" w:rsidP="00BD2383">
    <w:pPr>
      <w:pStyle w:val="Encabezado"/>
      <w:jc w:val="right"/>
      <w:rPr>
        <w:rFonts w:ascii="Arial" w:hAnsi="Arial" w:cs="Arial"/>
        <w:b/>
        <w:sz w:val="24"/>
        <w:szCs w:val="24"/>
      </w:rPr>
    </w:pPr>
    <w:r>
      <w:rPr>
        <w:noProof/>
      </w:rPr>
      <w:pict w14:anchorId="4BAE75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9557408" o:spid="_x0000_s1026" type="#_x0000_t136" style="position:absolute;left:0;text-align:left;margin-left:0;margin-top:0;width:515.85pt;height:103.15pt;rotation:315;z-index:-251658239;mso-position-horizontal:center;mso-position-horizontal-relative:margin;mso-position-vertical:center;mso-position-vertical-relative:margin" o:allowincell="f" fillcolor="#a5a5a5 [2092]" stroked="f">
          <v:fill opacity=".5"/>
          <v:textpath style="font-family:&quot;Arial&quot;;font-size:1pt" string="PROYECTO"/>
          <w10:wrap anchorx="margin" anchory="margin"/>
        </v:shape>
      </w:pict>
    </w:r>
    <w:r w:rsidR="00B411D3" w:rsidRPr="006D14E2">
      <w:rPr>
        <w:rFonts w:ascii="Arial" w:hAnsi="Arial" w:cs="Arial"/>
        <w:b/>
        <w:sz w:val="24"/>
        <w:szCs w:val="24"/>
      </w:rPr>
      <w:t xml:space="preserve">CONTRADICCIÓN DE CRITERIOS </w:t>
    </w:r>
    <w:r w:rsidR="00A84A3E">
      <w:rPr>
        <w:rFonts w:ascii="Arial" w:hAnsi="Arial" w:cs="Arial"/>
        <w:b/>
        <w:sz w:val="24"/>
        <w:szCs w:val="24"/>
      </w:rPr>
      <w:t>188</w:t>
    </w:r>
    <w:r w:rsidR="00B411D3" w:rsidRPr="006D14E2">
      <w:rPr>
        <w:rFonts w:ascii="Arial" w:hAnsi="Arial" w:cs="Arial"/>
        <w:b/>
        <w:sz w:val="24"/>
        <w:szCs w:val="24"/>
      </w:rPr>
      <w:t>/202</w:t>
    </w:r>
    <w:r w:rsidR="00B411D3">
      <w:rPr>
        <w:rFonts w:ascii="Arial" w:hAnsi="Arial" w:cs="Arial"/>
        <w:b/>
        <w:sz w:val="24"/>
        <w:szCs w:val="24"/>
      </w:rPr>
      <w:t>2</w:t>
    </w:r>
  </w:p>
  <w:p w14:paraId="7BF7D2DF" w14:textId="77777777" w:rsidR="00B411D3" w:rsidRPr="00DE5888" w:rsidRDefault="00B411D3">
    <w:pPr>
      <w:pStyle w:val="Encabezado"/>
      <w:jc w:val="center"/>
      <w:rPr>
        <w:rFonts w:ascii="Arial" w:hAnsi="Arial" w:cs="Arial"/>
        <w:bCs/>
        <w:sz w:val="26"/>
        <w:szCs w:val="26"/>
      </w:rPr>
    </w:pPr>
  </w:p>
  <w:p w14:paraId="6D61A8D9" w14:textId="77777777" w:rsidR="00B411D3" w:rsidRPr="005070D1" w:rsidRDefault="00B411D3">
    <w:pPr>
      <w:pStyle w:val="Encabezado"/>
      <w:jc w:val="center"/>
      <w:rPr>
        <w:rFonts w:ascii="Arial" w:hAnsi="Arial" w:cs="Arial"/>
        <w:b/>
        <w:bCs/>
        <w:sz w:val="26"/>
        <w:szCs w:val="2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FC60" w14:textId="77777777" w:rsidR="00B411D3" w:rsidRDefault="00000000">
    <w:pPr>
      <w:pStyle w:val="Encabezado"/>
    </w:pPr>
    <w:r>
      <w:rPr>
        <w:noProof/>
      </w:rPr>
      <w:pict w14:anchorId="7ED369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9557406" o:spid="_x0000_s1027" type="#_x0000_t136" style="position:absolute;margin-left:0;margin-top:0;width:515.85pt;height:103.15pt;rotation:315;z-index:-251658238;mso-position-horizontal:center;mso-position-horizontal-relative:margin;mso-position-vertical:center;mso-position-vertical-relative:margin" o:allowincell="f" fillcolor="#a5a5a5 [2092]" stroked="f">
          <v:fill opacity=".5"/>
          <v:textpath style="font-family:&quot;Arial&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31ED5"/>
    <w:multiLevelType w:val="hybridMultilevel"/>
    <w:tmpl w:val="194017A6"/>
    <w:lvl w:ilvl="0" w:tplc="0BF4E094">
      <w:start w:val="5"/>
      <w:numFmt w:val="upperRoman"/>
      <w:lvlText w:val="%1."/>
      <w:lvlJc w:val="left"/>
      <w:pPr>
        <w:ind w:left="1287"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8E182B"/>
    <w:multiLevelType w:val="hybridMultilevel"/>
    <w:tmpl w:val="605AE718"/>
    <w:lvl w:ilvl="0" w:tplc="1160E4F2">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40A542B"/>
    <w:multiLevelType w:val="hybridMultilevel"/>
    <w:tmpl w:val="C0B0D0F2"/>
    <w:lvl w:ilvl="0" w:tplc="D302ACCC">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EE42FEA"/>
    <w:multiLevelType w:val="hybridMultilevel"/>
    <w:tmpl w:val="B56ECA20"/>
    <w:lvl w:ilvl="0" w:tplc="B97A2E1E">
      <w:start w:val="7"/>
      <w:numFmt w:val="decimal"/>
      <w:lvlText w:val="%1."/>
      <w:lvlJc w:val="left"/>
      <w:pPr>
        <w:ind w:left="720" w:hanging="360"/>
      </w:pPr>
      <w:rPr>
        <w:rFonts w:ascii="Arial" w:hAnsi="Arial" w:cs="Arial" w:hint="default"/>
        <w:b w:val="0"/>
        <w:bCs w:val="0"/>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898226B"/>
    <w:multiLevelType w:val="hybridMultilevel"/>
    <w:tmpl w:val="EC5C4958"/>
    <w:lvl w:ilvl="0" w:tplc="914EC368">
      <w:start w:val="1"/>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77B4BCA"/>
    <w:multiLevelType w:val="hybridMultilevel"/>
    <w:tmpl w:val="72F235B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15:restartNumberingAfterBreak="0">
    <w:nsid w:val="5D9E33F6"/>
    <w:multiLevelType w:val="hybridMultilevel"/>
    <w:tmpl w:val="C96835B0"/>
    <w:lvl w:ilvl="0" w:tplc="F2741070">
      <w:start w:val="1"/>
      <w:numFmt w:val="decimal"/>
      <w:lvlText w:val="%1."/>
      <w:lvlJc w:val="left"/>
      <w:pPr>
        <w:ind w:left="720" w:hanging="360"/>
      </w:pPr>
      <w:rPr>
        <w:rFonts w:hint="default"/>
        <w:b w:val="0"/>
        <w:bCs w:val="0"/>
        <w:i w:val="0"/>
        <w:iCs w:val="0"/>
        <w:sz w:val="26"/>
        <w:szCs w:val="2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07088931">
    <w:abstractNumId w:val="1"/>
  </w:num>
  <w:num w:numId="2" w16cid:durableId="1909077258">
    <w:abstractNumId w:val="6"/>
  </w:num>
  <w:num w:numId="3" w16cid:durableId="1942686097">
    <w:abstractNumId w:val="7"/>
  </w:num>
  <w:num w:numId="4" w16cid:durableId="2114661636">
    <w:abstractNumId w:val="4"/>
  </w:num>
  <w:num w:numId="5" w16cid:durableId="1603610712">
    <w:abstractNumId w:val="5"/>
  </w:num>
  <w:num w:numId="6" w16cid:durableId="598682659">
    <w:abstractNumId w:val="0"/>
  </w:num>
  <w:num w:numId="7" w16cid:durableId="378283961">
    <w:abstractNumId w:val="3"/>
  </w:num>
  <w:num w:numId="8" w16cid:durableId="152157809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1D3"/>
    <w:rsid w:val="00000431"/>
    <w:rsid w:val="00001046"/>
    <w:rsid w:val="00002D41"/>
    <w:rsid w:val="0001308A"/>
    <w:rsid w:val="00014707"/>
    <w:rsid w:val="0001526E"/>
    <w:rsid w:val="00015385"/>
    <w:rsid w:val="00015FAC"/>
    <w:rsid w:val="00016031"/>
    <w:rsid w:val="0002082B"/>
    <w:rsid w:val="000215AF"/>
    <w:rsid w:val="00023F2E"/>
    <w:rsid w:val="00036A6F"/>
    <w:rsid w:val="00037CB0"/>
    <w:rsid w:val="00040AE5"/>
    <w:rsid w:val="0004323D"/>
    <w:rsid w:val="00051B54"/>
    <w:rsid w:val="00051D01"/>
    <w:rsid w:val="0005274D"/>
    <w:rsid w:val="00056185"/>
    <w:rsid w:val="000579EC"/>
    <w:rsid w:val="0006077B"/>
    <w:rsid w:val="0006187E"/>
    <w:rsid w:val="00061F5D"/>
    <w:rsid w:val="0006218D"/>
    <w:rsid w:val="00062875"/>
    <w:rsid w:val="000630C7"/>
    <w:rsid w:val="00067BE8"/>
    <w:rsid w:val="0007176B"/>
    <w:rsid w:val="0007385A"/>
    <w:rsid w:val="00073F7D"/>
    <w:rsid w:val="00073FE1"/>
    <w:rsid w:val="000751CC"/>
    <w:rsid w:val="00075DC3"/>
    <w:rsid w:val="00083454"/>
    <w:rsid w:val="00083931"/>
    <w:rsid w:val="00085769"/>
    <w:rsid w:val="00086144"/>
    <w:rsid w:val="00087755"/>
    <w:rsid w:val="00091197"/>
    <w:rsid w:val="000952C0"/>
    <w:rsid w:val="000A06E4"/>
    <w:rsid w:val="000A0C5C"/>
    <w:rsid w:val="000A1426"/>
    <w:rsid w:val="000A572E"/>
    <w:rsid w:val="000A617C"/>
    <w:rsid w:val="000B2886"/>
    <w:rsid w:val="000B2F22"/>
    <w:rsid w:val="000B59AC"/>
    <w:rsid w:val="000B69FC"/>
    <w:rsid w:val="000B7A4E"/>
    <w:rsid w:val="000C3DFD"/>
    <w:rsid w:val="000C56FB"/>
    <w:rsid w:val="000C57CF"/>
    <w:rsid w:val="000C7EC3"/>
    <w:rsid w:val="000D17AC"/>
    <w:rsid w:val="000D2264"/>
    <w:rsid w:val="000D2CDF"/>
    <w:rsid w:val="000E0766"/>
    <w:rsid w:val="000F4982"/>
    <w:rsid w:val="000F5EDF"/>
    <w:rsid w:val="000F7BB4"/>
    <w:rsid w:val="00101F20"/>
    <w:rsid w:val="00101FEC"/>
    <w:rsid w:val="00110C53"/>
    <w:rsid w:val="00111E18"/>
    <w:rsid w:val="00117624"/>
    <w:rsid w:val="0012063A"/>
    <w:rsid w:val="001208D6"/>
    <w:rsid w:val="0012094A"/>
    <w:rsid w:val="00121823"/>
    <w:rsid w:val="00124690"/>
    <w:rsid w:val="00124AF6"/>
    <w:rsid w:val="00126626"/>
    <w:rsid w:val="00127D6B"/>
    <w:rsid w:val="0013093F"/>
    <w:rsid w:val="001322E1"/>
    <w:rsid w:val="00133505"/>
    <w:rsid w:val="00135A9A"/>
    <w:rsid w:val="00140A2A"/>
    <w:rsid w:val="00144118"/>
    <w:rsid w:val="0014477F"/>
    <w:rsid w:val="00155970"/>
    <w:rsid w:val="0016067B"/>
    <w:rsid w:val="001620B7"/>
    <w:rsid w:val="00164682"/>
    <w:rsid w:val="00165956"/>
    <w:rsid w:val="001673F1"/>
    <w:rsid w:val="00167970"/>
    <w:rsid w:val="00171634"/>
    <w:rsid w:val="00171A98"/>
    <w:rsid w:val="001729ED"/>
    <w:rsid w:val="00173B94"/>
    <w:rsid w:val="00173FA6"/>
    <w:rsid w:val="0017451E"/>
    <w:rsid w:val="00174A49"/>
    <w:rsid w:val="00175017"/>
    <w:rsid w:val="00176C6C"/>
    <w:rsid w:val="00176E86"/>
    <w:rsid w:val="001806D4"/>
    <w:rsid w:val="001821B4"/>
    <w:rsid w:val="00182A45"/>
    <w:rsid w:val="0019556C"/>
    <w:rsid w:val="00197654"/>
    <w:rsid w:val="001A0430"/>
    <w:rsid w:val="001A32A6"/>
    <w:rsid w:val="001A5641"/>
    <w:rsid w:val="001A6E3A"/>
    <w:rsid w:val="001B33F4"/>
    <w:rsid w:val="001B661C"/>
    <w:rsid w:val="001C0196"/>
    <w:rsid w:val="001C02DD"/>
    <w:rsid w:val="001C090A"/>
    <w:rsid w:val="001C2B5D"/>
    <w:rsid w:val="001C2F89"/>
    <w:rsid w:val="001C472A"/>
    <w:rsid w:val="001C5F1A"/>
    <w:rsid w:val="001D147F"/>
    <w:rsid w:val="001D2993"/>
    <w:rsid w:val="001D3783"/>
    <w:rsid w:val="001D76CF"/>
    <w:rsid w:val="001E0337"/>
    <w:rsid w:val="001E67D0"/>
    <w:rsid w:val="001F0235"/>
    <w:rsid w:val="001F348B"/>
    <w:rsid w:val="001F3609"/>
    <w:rsid w:val="001F5A42"/>
    <w:rsid w:val="00201B37"/>
    <w:rsid w:val="00203956"/>
    <w:rsid w:val="00203F19"/>
    <w:rsid w:val="00204A16"/>
    <w:rsid w:val="00205032"/>
    <w:rsid w:val="00205A69"/>
    <w:rsid w:val="00205F13"/>
    <w:rsid w:val="00206B23"/>
    <w:rsid w:val="002118FF"/>
    <w:rsid w:val="00212800"/>
    <w:rsid w:val="00212E40"/>
    <w:rsid w:val="00213C39"/>
    <w:rsid w:val="00215449"/>
    <w:rsid w:val="00216110"/>
    <w:rsid w:val="00220AD8"/>
    <w:rsid w:val="0022215A"/>
    <w:rsid w:val="00227A78"/>
    <w:rsid w:val="00236DEC"/>
    <w:rsid w:val="00242D0D"/>
    <w:rsid w:val="00243A5F"/>
    <w:rsid w:val="002468DE"/>
    <w:rsid w:val="002532C3"/>
    <w:rsid w:val="00253BED"/>
    <w:rsid w:val="00262C37"/>
    <w:rsid w:val="002646FF"/>
    <w:rsid w:val="0026691A"/>
    <w:rsid w:val="00270AA6"/>
    <w:rsid w:val="00271024"/>
    <w:rsid w:val="00271ABC"/>
    <w:rsid w:val="00272510"/>
    <w:rsid w:val="00276958"/>
    <w:rsid w:val="00277C80"/>
    <w:rsid w:val="00281A4C"/>
    <w:rsid w:val="00282876"/>
    <w:rsid w:val="0028290F"/>
    <w:rsid w:val="00287E22"/>
    <w:rsid w:val="002910A6"/>
    <w:rsid w:val="00292150"/>
    <w:rsid w:val="00293B7F"/>
    <w:rsid w:val="00294E21"/>
    <w:rsid w:val="0029690E"/>
    <w:rsid w:val="002A15B1"/>
    <w:rsid w:val="002A3249"/>
    <w:rsid w:val="002A5A57"/>
    <w:rsid w:val="002B02E6"/>
    <w:rsid w:val="002B0699"/>
    <w:rsid w:val="002B553B"/>
    <w:rsid w:val="002B5A79"/>
    <w:rsid w:val="002B64D1"/>
    <w:rsid w:val="002B70FE"/>
    <w:rsid w:val="002C0546"/>
    <w:rsid w:val="002C1060"/>
    <w:rsid w:val="002C339D"/>
    <w:rsid w:val="002C6D04"/>
    <w:rsid w:val="002D3BD1"/>
    <w:rsid w:val="002D5956"/>
    <w:rsid w:val="002D6F4F"/>
    <w:rsid w:val="002E5572"/>
    <w:rsid w:val="002E6C28"/>
    <w:rsid w:val="002E78C9"/>
    <w:rsid w:val="002F3023"/>
    <w:rsid w:val="002F71FE"/>
    <w:rsid w:val="003005D2"/>
    <w:rsid w:val="003023DA"/>
    <w:rsid w:val="00302635"/>
    <w:rsid w:val="00303A81"/>
    <w:rsid w:val="00304B09"/>
    <w:rsid w:val="00305B93"/>
    <w:rsid w:val="003069E8"/>
    <w:rsid w:val="00306E13"/>
    <w:rsid w:val="00310AA1"/>
    <w:rsid w:val="00311F2A"/>
    <w:rsid w:val="00313140"/>
    <w:rsid w:val="003134A5"/>
    <w:rsid w:val="00313612"/>
    <w:rsid w:val="0032174D"/>
    <w:rsid w:val="00322736"/>
    <w:rsid w:val="00322EE6"/>
    <w:rsid w:val="00325A22"/>
    <w:rsid w:val="00325B77"/>
    <w:rsid w:val="00326B58"/>
    <w:rsid w:val="003334F6"/>
    <w:rsid w:val="00334681"/>
    <w:rsid w:val="0034275F"/>
    <w:rsid w:val="0034528C"/>
    <w:rsid w:val="00346082"/>
    <w:rsid w:val="003465A6"/>
    <w:rsid w:val="00346A4A"/>
    <w:rsid w:val="003476B6"/>
    <w:rsid w:val="00347F60"/>
    <w:rsid w:val="00350885"/>
    <w:rsid w:val="00350ADE"/>
    <w:rsid w:val="00351EAE"/>
    <w:rsid w:val="00356A13"/>
    <w:rsid w:val="00364843"/>
    <w:rsid w:val="00364B6E"/>
    <w:rsid w:val="0036597D"/>
    <w:rsid w:val="003667A4"/>
    <w:rsid w:val="003702E6"/>
    <w:rsid w:val="00370D40"/>
    <w:rsid w:val="003713AD"/>
    <w:rsid w:val="003722AD"/>
    <w:rsid w:val="00373A44"/>
    <w:rsid w:val="0037624B"/>
    <w:rsid w:val="00380BC0"/>
    <w:rsid w:val="00381683"/>
    <w:rsid w:val="00383556"/>
    <w:rsid w:val="003835B6"/>
    <w:rsid w:val="00383D3B"/>
    <w:rsid w:val="003849B0"/>
    <w:rsid w:val="00386479"/>
    <w:rsid w:val="0039178B"/>
    <w:rsid w:val="003919C8"/>
    <w:rsid w:val="003937F3"/>
    <w:rsid w:val="00393B0E"/>
    <w:rsid w:val="00393EE5"/>
    <w:rsid w:val="003A20CA"/>
    <w:rsid w:val="003A2832"/>
    <w:rsid w:val="003A39CF"/>
    <w:rsid w:val="003A3F12"/>
    <w:rsid w:val="003A4373"/>
    <w:rsid w:val="003A6B5A"/>
    <w:rsid w:val="003A75F2"/>
    <w:rsid w:val="003B1FDD"/>
    <w:rsid w:val="003B2183"/>
    <w:rsid w:val="003B254F"/>
    <w:rsid w:val="003B472C"/>
    <w:rsid w:val="003C2C02"/>
    <w:rsid w:val="003C3FDD"/>
    <w:rsid w:val="003C5C81"/>
    <w:rsid w:val="003C7311"/>
    <w:rsid w:val="003C7C0E"/>
    <w:rsid w:val="003C7D65"/>
    <w:rsid w:val="003D00F1"/>
    <w:rsid w:val="003D15BD"/>
    <w:rsid w:val="003D29A3"/>
    <w:rsid w:val="003D77BF"/>
    <w:rsid w:val="003D7B5B"/>
    <w:rsid w:val="003E0828"/>
    <w:rsid w:val="003E302B"/>
    <w:rsid w:val="003E5A4B"/>
    <w:rsid w:val="003E5B52"/>
    <w:rsid w:val="003F3BC0"/>
    <w:rsid w:val="003F464E"/>
    <w:rsid w:val="003F4D62"/>
    <w:rsid w:val="003F515A"/>
    <w:rsid w:val="003F6676"/>
    <w:rsid w:val="003F7165"/>
    <w:rsid w:val="003F75FF"/>
    <w:rsid w:val="003F7AFE"/>
    <w:rsid w:val="003F7B95"/>
    <w:rsid w:val="00400D3B"/>
    <w:rsid w:val="004023D0"/>
    <w:rsid w:val="00402A0A"/>
    <w:rsid w:val="00403163"/>
    <w:rsid w:val="004042C6"/>
    <w:rsid w:val="00406160"/>
    <w:rsid w:val="00410164"/>
    <w:rsid w:val="00411A57"/>
    <w:rsid w:val="00411E3B"/>
    <w:rsid w:val="004124D8"/>
    <w:rsid w:val="00413797"/>
    <w:rsid w:val="00415322"/>
    <w:rsid w:val="00417331"/>
    <w:rsid w:val="00417A38"/>
    <w:rsid w:val="00426193"/>
    <w:rsid w:val="00426673"/>
    <w:rsid w:val="00427E4C"/>
    <w:rsid w:val="00431336"/>
    <w:rsid w:val="00432B00"/>
    <w:rsid w:val="00432B10"/>
    <w:rsid w:val="00443373"/>
    <w:rsid w:val="00443D57"/>
    <w:rsid w:val="00447613"/>
    <w:rsid w:val="00447CA5"/>
    <w:rsid w:val="004556FA"/>
    <w:rsid w:val="00456A3E"/>
    <w:rsid w:val="00456ABA"/>
    <w:rsid w:val="004616E4"/>
    <w:rsid w:val="0046711F"/>
    <w:rsid w:val="004704E0"/>
    <w:rsid w:val="00470BAE"/>
    <w:rsid w:val="00472C7F"/>
    <w:rsid w:val="0047474E"/>
    <w:rsid w:val="00474A6C"/>
    <w:rsid w:val="00476A8A"/>
    <w:rsid w:val="0048253F"/>
    <w:rsid w:val="004825FF"/>
    <w:rsid w:val="004843CF"/>
    <w:rsid w:val="00486408"/>
    <w:rsid w:val="0049117F"/>
    <w:rsid w:val="00495738"/>
    <w:rsid w:val="004A17AD"/>
    <w:rsid w:val="004A1A4E"/>
    <w:rsid w:val="004A2A1A"/>
    <w:rsid w:val="004A334D"/>
    <w:rsid w:val="004A467E"/>
    <w:rsid w:val="004A5F66"/>
    <w:rsid w:val="004A6B45"/>
    <w:rsid w:val="004A79D1"/>
    <w:rsid w:val="004A7F06"/>
    <w:rsid w:val="004B077E"/>
    <w:rsid w:val="004B18DF"/>
    <w:rsid w:val="004B1930"/>
    <w:rsid w:val="004B23AD"/>
    <w:rsid w:val="004B2A4D"/>
    <w:rsid w:val="004B2C3F"/>
    <w:rsid w:val="004B321D"/>
    <w:rsid w:val="004B40EE"/>
    <w:rsid w:val="004B4C5B"/>
    <w:rsid w:val="004B5341"/>
    <w:rsid w:val="004B55F8"/>
    <w:rsid w:val="004B567F"/>
    <w:rsid w:val="004B73A7"/>
    <w:rsid w:val="004C25EF"/>
    <w:rsid w:val="004C272E"/>
    <w:rsid w:val="004C637A"/>
    <w:rsid w:val="004D0704"/>
    <w:rsid w:val="004D2FD6"/>
    <w:rsid w:val="004E2DC3"/>
    <w:rsid w:val="004E6466"/>
    <w:rsid w:val="004F5CF8"/>
    <w:rsid w:val="004F6D76"/>
    <w:rsid w:val="00504579"/>
    <w:rsid w:val="00512196"/>
    <w:rsid w:val="00515C4B"/>
    <w:rsid w:val="005227A1"/>
    <w:rsid w:val="00526784"/>
    <w:rsid w:val="005269A2"/>
    <w:rsid w:val="00530B41"/>
    <w:rsid w:val="005321DE"/>
    <w:rsid w:val="00533F34"/>
    <w:rsid w:val="00534A5E"/>
    <w:rsid w:val="00535E88"/>
    <w:rsid w:val="00536D17"/>
    <w:rsid w:val="005423A5"/>
    <w:rsid w:val="0055290F"/>
    <w:rsid w:val="00552AA9"/>
    <w:rsid w:val="0055484E"/>
    <w:rsid w:val="005612F4"/>
    <w:rsid w:val="005634BB"/>
    <w:rsid w:val="005638AB"/>
    <w:rsid w:val="005659F4"/>
    <w:rsid w:val="00567C07"/>
    <w:rsid w:val="0057329C"/>
    <w:rsid w:val="00576755"/>
    <w:rsid w:val="00580CD9"/>
    <w:rsid w:val="00580F0C"/>
    <w:rsid w:val="005826CC"/>
    <w:rsid w:val="00582EA9"/>
    <w:rsid w:val="005862FA"/>
    <w:rsid w:val="005920DD"/>
    <w:rsid w:val="005934A6"/>
    <w:rsid w:val="00594EB1"/>
    <w:rsid w:val="00596363"/>
    <w:rsid w:val="005A0E86"/>
    <w:rsid w:val="005A46FC"/>
    <w:rsid w:val="005A4ED5"/>
    <w:rsid w:val="005A55A4"/>
    <w:rsid w:val="005A571C"/>
    <w:rsid w:val="005A6334"/>
    <w:rsid w:val="005A7867"/>
    <w:rsid w:val="005A7AC6"/>
    <w:rsid w:val="005B35D4"/>
    <w:rsid w:val="005B4AE1"/>
    <w:rsid w:val="005C31DC"/>
    <w:rsid w:val="005C33CE"/>
    <w:rsid w:val="005C399B"/>
    <w:rsid w:val="005C39C6"/>
    <w:rsid w:val="005C3D76"/>
    <w:rsid w:val="005C4450"/>
    <w:rsid w:val="005C5319"/>
    <w:rsid w:val="005D3603"/>
    <w:rsid w:val="005D5302"/>
    <w:rsid w:val="005D6C44"/>
    <w:rsid w:val="005E24C3"/>
    <w:rsid w:val="005E5394"/>
    <w:rsid w:val="005E59E6"/>
    <w:rsid w:val="005F346F"/>
    <w:rsid w:val="005F34BF"/>
    <w:rsid w:val="005F5ED0"/>
    <w:rsid w:val="005F6B08"/>
    <w:rsid w:val="005F75A5"/>
    <w:rsid w:val="00606A93"/>
    <w:rsid w:val="006077E8"/>
    <w:rsid w:val="00607ED6"/>
    <w:rsid w:val="00612ED7"/>
    <w:rsid w:val="006133EE"/>
    <w:rsid w:val="00617E23"/>
    <w:rsid w:val="0062521D"/>
    <w:rsid w:val="006260D3"/>
    <w:rsid w:val="006261E9"/>
    <w:rsid w:val="0062727B"/>
    <w:rsid w:val="00627F26"/>
    <w:rsid w:val="006318E1"/>
    <w:rsid w:val="006331E2"/>
    <w:rsid w:val="006353B3"/>
    <w:rsid w:val="0063716F"/>
    <w:rsid w:val="0063747F"/>
    <w:rsid w:val="00637CE6"/>
    <w:rsid w:val="00640560"/>
    <w:rsid w:val="006407C1"/>
    <w:rsid w:val="00640865"/>
    <w:rsid w:val="00640936"/>
    <w:rsid w:val="00640C0D"/>
    <w:rsid w:val="006411EB"/>
    <w:rsid w:val="0064248A"/>
    <w:rsid w:val="0064358D"/>
    <w:rsid w:val="006439E4"/>
    <w:rsid w:val="00646869"/>
    <w:rsid w:val="0065014E"/>
    <w:rsid w:val="0065285D"/>
    <w:rsid w:val="00655AAE"/>
    <w:rsid w:val="00655D0F"/>
    <w:rsid w:val="0066144D"/>
    <w:rsid w:val="006617E9"/>
    <w:rsid w:val="00663C83"/>
    <w:rsid w:val="006642D9"/>
    <w:rsid w:val="00664343"/>
    <w:rsid w:val="0066599C"/>
    <w:rsid w:val="00665DC9"/>
    <w:rsid w:val="00670D66"/>
    <w:rsid w:val="00671281"/>
    <w:rsid w:val="006736AA"/>
    <w:rsid w:val="006743A4"/>
    <w:rsid w:val="00674DCC"/>
    <w:rsid w:val="006755FC"/>
    <w:rsid w:val="0067612F"/>
    <w:rsid w:val="006772B1"/>
    <w:rsid w:val="006817DA"/>
    <w:rsid w:val="006842EF"/>
    <w:rsid w:val="00691FF5"/>
    <w:rsid w:val="0069302B"/>
    <w:rsid w:val="00696002"/>
    <w:rsid w:val="006A21FB"/>
    <w:rsid w:val="006A2C58"/>
    <w:rsid w:val="006A35E3"/>
    <w:rsid w:val="006A3C67"/>
    <w:rsid w:val="006A508D"/>
    <w:rsid w:val="006A6229"/>
    <w:rsid w:val="006A75E5"/>
    <w:rsid w:val="006A78BE"/>
    <w:rsid w:val="006B3677"/>
    <w:rsid w:val="006C0BFC"/>
    <w:rsid w:val="006C0C43"/>
    <w:rsid w:val="006C6578"/>
    <w:rsid w:val="006C74E9"/>
    <w:rsid w:val="006D1395"/>
    <w:rsid w:val="006D4708"/>
    <w:rsid w:val="006E4287"/>
    <w:rsid w:val="006E4622"/>
    <w:rsid w:val="006F083F"/>
    <w:rsid w:val="006F1810"/>
    <w:rsid w:val="006F25DD"/>
    <w:rsid w:val="006F36A1"/>
    <w:rsid w:val="006F37FA"/>
    <w:rsid w:val="006F70F0"/>
    <w:rsid w:val="007016BE"/>
    <w:rsid w:val="0070194F"/>
    <w:rsid w:val="007047EB"/>
    <w:rsid w:val="00706956"/>
    <w:rsid w:val="00711564"/>
    <w:rsid w:val="007210EB"/>
    <w:rsid w:val="00723941"/>
    <w:rsid w:val="00725B03"/>
    <w:rsid w:val="00725F09"/>
    <w:rsid w:val="00726950"/>
    <w:rsid w:val="007365AB"/>
    <w:rsid w:val="00736B5C"/>
    <w:rsid w:val="00740BBC"/>
    <w:rsid w:val="007469C6"/>
    <w:rsid w:val="00747BA7"/>
    <w:rsid w:val="00747E6B"/>
    <w:rsid w:val="00752297"/>
    <w:rsid w:val="0075366B"/>
    <w:rsid w:val="00755D7C"/>
    <w:rsid w:val="00760AA9"/>
    <w:rsid w:val="00761FB3"/>
    <w:rsid w:val="00762CF8"/>
    <w:rsid w:val="00771C5F"/>
    <w:rsid w:val="007808BD"/>
    <w:rsid w:val="007917D7"/>
    <w:rsid w:val="00793014"/>
    <w:rsid w:val="007933F8"/>
    <w:rsid w:val="00793AB2"/>
    <w:rsid w:val="0079508B"/>
    <w:rsid w:val="007A0877"/>
    <w:rsid w:val="007A3018"/>
    <w:rsid w:val="007B484D"/>
    <w:rsid w:val="007B6682"/>
    <w:rsid w:val="007B6AC9"/>
    <w:rsid w:val="007B76A9"/>
    <w:rsid w:val="007C6205"/>
    <w:rsid w:val="007D1E66"/>
    <w:rsid w:val="007D249E"/>
    <w:rsid w:val="007D5CFD"/>
    <w:rsid w:val="007D5E8C"/>
    <w:rsid w:val="007D74A2"/>
    <w:rsid w:val="007D78F0"/>
    <w:rsid w:val="007D7C00"/>
    <w:rsid w:val="007E2902"/>
    <w:rsid w:val="007E35B2"/>
    <w:rsid w:val="007E4554"/>
    <w:rsid w:val="007F3DCC"/>
    <w:rsid w:val="007F6AC1"/>
    <w:rsid w:val="007F7B78"/>
    <w:rsid w:val="007F7CD0"/>
    <w:rsid w:val="00800376"/>
    <w:rsid w:val="008004BE"/>
    <w:rsid w:val="0080050B"/>
    <w:rsid w:val="00800F8B"/>
    <w:rsid w:val="00807616"/>
    <w:rsid w:val="00813EDF"/>
    <w:rsid w:val="00813FF4"/>
    <w:rsid w:val="00814217"/>
    <w:rsid w:val="00814239"/>
    <w:rsid w:val="00815BAE"/>
    <w:rsid w:val="00816E8F"/>
    <w:rsid w:val="008207A5"/>
    <w:rsid w:val="00823A70"/>
    <w:rsid w:val="008267B1"/>
    <w:rsid w:val="008270E6"/>
    <w:rsid w:val="00830614"/>
    <w:rsid w:val="00831810"/>
    <w:rsid w:val="00832C5A"/>
    <w:rsid w:val="00834CF1"/>
    <w:rsid w:val="008376C4"/>
    <w:rsid w:val="00842B19"/>
    <w:rsid w:val="00842B9B"/>
    <w:rsid w:val="0084439E"/>
    <w:rsid w:val="00850DA9"/>
    <w:rsid w:val="00851008"/>
    <w:rsid w:val="00853521"/>
    <w:rsid w:val="00854157"/>
    <w:rsid w:val="0085434D"/>
    <w:rsid w:val="00862609"/>
    <w:rsid w:val="00867330"/>
    <w:rsid w:val="008715C6"/>
    <w:rsid w:val="00871CAC"/>
    <w:rsid w:val="00871CEC"/>
    <w:rsid w:val="00873304"/>
    <w:rsid w:val="0087617B"/>
    <w:rsid w:val="00881FA5"/>
    <w:rsid w:val="00882B78"/>
    <w:rsid w:val="0088346A"/>
    <w:rsid w:val="0088600B"/>
    <w:rsid w:val="00890BE6"/>
    <w:rsid w:val="00890DA4"/>
    <w:rsid w:val="0089572F"/>
    <w:rsid w:val="008958A7"/>
    <w:rsid w:val="008A3B4C"/>
    <w:rsid w:val="008A3D48"/>
    <w:rsid w:val="008A54A3"/>
    <w:rsid w:val="008A5EB0"/>
    <w:rsid w:val="008B01F7"/>
    <w:rsid w:val="008B1498"/>
    <w:rsid w:val="008B174F"/>
    <w:rsid w:val="008B26E5"/>
    <w:rsid w:val="008B6ED9"/>
    <w:rsid w:val="008B7043"/>
    <w:rsid w:val="008B79F5"/>
    <w:rsid w:val="008B7B4D"/>
    <w:rsid w:val="008B7D6D"/>
    <w:rsid w:val="008C14D9"/>
    <w:rsid w:val="008C1B51"/>
    <w:rsid w:val="008C28A3"/>
    <w:rsid w:val="008C421A"/>
    <w:rsid w:val="008C52E7"/>
    <w:rsid w:val="008C54A0"/>
    <w:rsid w:val="008C6A9B"/>
    <w:rsid w:val="008C7E3F"/>
    <w:rsid w:val="008C7FE5"/>
    <w:rsid w:val="008D3534"/>
    <w:rsid w:val="008D46FD"/>
    <w:rsid w:val="008E1784"/>
    <w:rsid w:val="008E2670"/>
    <w:rsid w:val="008E2680"/>
    <w:rsid w:val="008E26D9"/>
    <w:rsid w:val="008F21D1"/>
    <w:rsid w:val="008F296F"/>
    <w:rsid w:val="008F2BA6"/>
    <w:rsid w:val="008F3723"/>
    <w:rsid w:val="008F3C27"/>
    <w:rsid w:val="009006E3"/>
    <w:rsid w:val="00901127"/>
    <w:rsid w:val="00902156"/>
    <w:rsid w:val="009046B3"/>
    <w:rsid w:val="00905035"/>
    <w:rsid w:val="0090658D"/>
    <w:rsid w:val="00906E61"/>
    <w:rsid w:val="00907B4F"/>
    <w:rsid w:val="00910402"/>
    <w:rsid w:val="0091177A"/>
    <w:rsid w:val="00912137"/>
    <w:rsid w:val="0091392D"/>
    <w:rsid w:val="0091437B"/>
    <w:rsid w:val="009161E0"/>
    <w:rsid w:val="00916695"/>
    <w:rsid w:val="00916B8C"/>
    <w:rsid w:val="00920F85"/>
    <w:rsid w:val="00930209"/>
    <w:rsid w:val="0093051A"/>
    <w:rsid w:val="0093177C"/>
    <w:rsid w:val="009329E9"/>
    <w:rsid w:val="009334DA"/>
    <w:rsid w:val="00933594"/>
    <w:rsid w:val="00933C59"/>
    <w:rsid w:val="00935EA6"/>
    <w:rsid w:val="00936C2F"/>
    <w:rsid w:val="0093727F"/>
    <w:rsid w:val="0094005C"/>
    <w:rsid w:val="00943635"/>
    <w:rsid w:val="0094696C"/>
    <w:rsid w:val="0094711B"/>
    <w:rsid w:val="00947CD7"/>
    <w:rsid w:val="009540AB"/>
    <w:rsid w:val="0095535E"/>
    <w:rsid w:val="00956464"/>
    <w:rsid w:val="00957268"/>
    <w:rsid w:val="00960902"/>
    <w:rsid w:val="009625E3"/>
    <w:rsid w:val="00963FB4"/>
    <w:rsid w:val="009644F3"/>
    <w:rsid w:val="009707CE"/>
    <w:rsid w:val="009708F1"/>
    <w:rsid w:val="009712B7"/>
    <w:rsid w:val="00972300"/>
    <w:rsid w:val="00973227"/>
    <w:rsid w:val="009733AF"/>
    <w:rsid w:val="009762DB"/>
    <w:rsid w:val="00976823"/>
    <w:rsid w:val="009814ED"/>
    <w:rsid w:val="00981F0A"/>
    <w:rsid w:val="00983A49"/>
    <w:rsid w:val="00987D93"/>
    <w:rsid w:val="009911F1"/>
    <w:rsid w:val="009919F9"/>
    <w:rsid w:val="00992379"/>
    <w:rsid w:val="0099379D"/>
    <w:rsid w:val="009970B7"/>
    <w:rsid w:val="009A1C32"/>
    <w:rsid w:val="009A1F77"/>
    <w:rsid w:val="009A27FE"/>
    <w:rsid w:val="009B3D88"/>
    <w:rsid w:val="009B5166"/>
    <w:rsid w:val="009B691C"/>
    <w:rsid w:val="009C041E"/>
    <w:rsid w:val="009C1A8D"/>
    <w:rsid w:val="009C24AD"/>
    <w:rsid w:val="009C402E"/>
    <w:rsid w:val="009C4BFA"/>
    <w:rsid w:val="009C5B56"/>
    <w:rsid w:val="009C7CE7"/>
    <w:rsid w:val="009D058D"/>
    <w:rsid w:val="009D1456"/>
    <w:rsid w:val="009D2947"/>
    <w:rsid w:val="009D2A9E"/>
    <w:rsid w:val="009D43E8"/>
    <w:rsid w:val="009D443D"/>
    <w:rsid w:val="009D5D54"/>
    <w:rsid w:val="009D5E30"/>
    <w:rsid w:val="009E1E70"/>
    <w:rsid w:val="009E407A"/>
    <w:rsid w:val="009E64B7"/>
    <w:rsid w:val="009E7283"/>
    <w:rsid w:val="009E7B7C"/>
    <w:rsid w:val="009F00CB"/>
    <w:rsid w:val="009F116E"/>
    <w:rsid w:val="009F2FF6"/>
    <w:rsid w:val="009F702A"/>
    <w:rsid w:val="009F7B60"/>
    <w:rsid w:val="009F7E56"/>
    <w:rsid w:val="00A0004B"/>
    <w:rsid w:val="00A00318"/>
    <w:rsid w:val="00A02E63"/>
    <w:rsid w:val="00A030D3"/>
    <w:rsid w:val="00A100A7"/>
    <w:rsid w:val="00A10201"/>
    <w:rsid w:val="00A1570C"/>
    <w:rsid w:val="00A16639"/>
    <w:rsid w:val="00A167B6"/>
    <w:rsid w:val="00A2011A"/>
    <w:rsid w:val="00A25349"/>
    <w:rsid w:val="00A33B16"/>
    <w:rsid w:val="00A34EFF"/>
    <w:rsid w:val="00A3535D"/>
    <w:rsid w:val="00A37931"/>
    <w:rsid w:val="00A37B57"/>
    <w:rsid w:val="00A42D0A"/>
    <w:rsid w:val="00A438A7"/>
    <w:rsid w:val="00A43CEE"/>
    <w:rsid w:val="00A449FA"/>
    <w:rsid w:val="00A46BFB"/>
    <w:rsid w:val="00A4721F"/>
    <w:rsid w:val="00A54168"/>
    <w:rsid w:val="00A55AAA"/>
    <w:rsid w:val="00A56167"/>
    <w:rsid w:val="00A609DC"/>
    <w:rsid w:val="00A6136E"/>
    <w:rsid w:val="00A61F15"/>
    <w:rsid w:val="00A621C8"/>
    <w:rsid w:val="00A714F0"/>
    <w:rsid w:val="00A718D5"/>
    <w:rsid w:val="00A74829"/>
    <w:rsid w:val="00A815D8"/>
    <w:rsid w:val="00A81958"/>
    <w:rsid w:val="00A82091"/>
    <w:rsid w:val="00A83EC5"/>
    <w:rsid w:val="00A84A3E"/>
    <w:rsid w:val="00A90BF5"/>
    <w:rsid w:val="00A93E2D"/>
    <w:rsid w:val="00A95C04"/>
    <w:rsid w:val="00A96BA7"/>
    <w:rsid w:val="00A973E5"/>
    <w:rsid w:val="00A97FB8"/>
    <w:rsid w:val="00AB1CA4"/>
    <w:rsid w:val="00AB3113"/>
    <w:rsid w:val="00AB38E2"/>
    <w:rsid w:val="00AB3E07"/>
    <w:rsid w:val="00AB3E38"/>
    <w:rsid w:val="00AB425E"/>
    <w:rsid w:val="00AB59CC"/>
    <w:rsid w:val="00AB5DAA"/>
    <w:rsid w:val="00AC2B8E"/>
    <w:rsid w:val="00AC4D89"/>
    <w:rsid w:val="00AC57B0"/>
    <w:rsid w:val="00AC5F11"/>
    <w:rsid w:val="00AD2482"/>
    <w:rsid w:val="00AD2C7E"/>
    <w:rsid w:val="00AD6DC5"/>
    <w:rsid w:val="00AE1ED7"/>
    <w:rsid w:val="00AE2DDD"/>
    <w:rsid w:val="00AE4684"/>
    <w:rsid w:val="00AE677B"/>
    <w:rsid w:val="00AF36A5"/>
    <w:rsid w:val="00AF4788"/>
    <w:rsid w:val="00AF5F3D"/>
    <w:rsid w:val="00AF639B"/>
    <w:rsid w:val="00AF7CEE"/>
    <w:rsid w:val="00B02E3E"/>
    <w:rsid w:val="00B044E3"/>
    <w:rsid w:val="00B058CB"/>
    <w:rsid w:val="00B07184"/>
    <w:rsid w:val="00B07B20"/>
    <w:rsid w:val="00B1042A"/>
    <w:rsid w:val="00B15804"/>
    <w:rsid w:val="00B15E92"/>
    <w:rsid w:val="00B179D3"/>
    <w:rsid w:val="00B210A1"/>
    <w:rsid w:val="00B23913"/>
    <w:rsid w:val="00B23A44"/>
    <w:rsid w:val="00B2445B"/>
    <w:rsid w:val="00B274BA"/>
    <w:rsid w:val="00B30C96"/>
    <w:rsid w:val="00B31EC6"/>
    <w:rsid w:val="00B33BC0"/>
    <w:rsid w:val="00B343E6"/>
    <w:rsid w:val="00B35DB7"/>
    <w:rsid w:val="00B411D3"/>
    <w:rsid w:val="00B4295E"/>
    <w:rsid w:val="00B42D6F"/>
    <w:rsid w:val="00B43ACC"/>
    <w:rsid w:val="00B4781D"/>
    <w:rsid w:val="00B57B5A"/>
    <w:rsid w:val="00B60B9B"/>
    <w:rsid w:val="00B63810"/>
    <w:rsid w:val="00B647CC"/>
    <w:rsid w:val="00B65C9F"/>
    <w:rsid w:val="00B7055B"/>
    <w:rsid w:val="00B7162C"/>
    <w:rsid w:val="00B74A8F"/>
    <w:rsid w:val="00B751FF"/>
    <w:rsid w:val="00B860CE"/>
    <w:rsid w:val="00B865DC"/>
    <w:rsid w:val="00B91385"/>
    <w:rsid w:val="00B91EDC"/>
    <w:rsid w:val="00B938CA"/>
    <w:rsid w:val="00B945EA"/>
    <w:rsid w:val="00B95F40"/>
    <w:rsid w:val="00B96939"/>
    <w:rsid w:val="00B97234"/>
    <w:rsid w:val="00BA09AF"/>
    <w:rsid w:val="00BA3CA8"/>
    <w:rsid w:val="00BA5AD9"/>
    <w:rsid w:val="00BA5C78"/>
    <w:rsid w:val="00BA6729"/>
    <w:rsid w:val="00BA6C9D"/>
    <w:rsid w:val="00BA6E22"/>
    <w:rsid w:val="00BA79E7"/>
    <w:rsid w:val="00BA7D27"/>
    <w:rsid w:val="00BB1D8C"/>
    <w:rsid w:val="00BB5F37"/>
    <w:rsid w:val="00BB6085"/>
    <w:rsid w:val="00BB6B73"/>
    <w:rsid w:val="00BC464F"/>
    <w:rsid w:val="00BC5504"/>
    <w:rsid w:val="00BC5701"/>
    <w:rsid w:val="00BD2383"/>
    <w:rsid w:val="00BD5B40"/>
    <w:rsid w:val="00BE706E"/>
    <w:rsid w:val="00BE7687"/>
    <w:rsid w:val="00BF047C"/>
    <w:rsid w:val="00BF0B1F"/>
    <w:rsid w:val="00BF1D2B"/>
    <w:rsid w:val="00BF3E61"/>
    <w:rsid w:val="00BF4065"/>
    <w:rsid w:val="00BF5BB1"/>
    <w:rsid w:val="00BF673D"/>
    <w:rsid w:val="00BF6CEB"/>
    <w:rsid w:val="00BF7F1F"/>
    <w:rsid w:val="00C02E17"/>
    <w:rsid w:val="00C04A2E"/>
    <w:rsid w:val="00C05018"/>
    <w:rsid w:val="00C05F65"/>
    <w:rsid w:val="00C07FFE"/>
    <w:rsid w:val="00C11B8A"/>
    <w:rsid w:val="00C126C0"/>
    <w:rsid w:val="00C134C0"/>
    <w:rsid w:val="00C14429"/>
    <w:rsid w:val="00C15590"/>
    <w:rsid w:val="00C167F8"/>
    <w:rsid w:val="00C173AB"/>
    <w:rsid w:val="00C206FB"/>
    <w:rsid w:val="00C24E3E"/>
    <w:rsid w:val="00C25A8C"/>
    <w:rsid w:val="00C26F97"/>
    <w:rsid w:val="00C30348"/>
    <w:rsid w:val="00C347EF"/>
    <w:rsid w:val="00C35D8E"/>
    <w:rsid w:val="00C37F7C"/>
    <w:rsid w:val="00C409BC"/>
    <w:rsid w:val="00C40CA5"/>
    <w:rsid w:val="00C43292"/>
    <w:rsid w:val="00C43941"/>
    <w:rsid w:val="00C44763"/>
    <w:rsid w:val="00C44F8A"/>
    <w:rsid w:val="00C459AF"/>
    <w:rsid w:val="00C543FF"/>
    <w:rsid w:val="00C548BF"/>
    <w:rsid w:val="00C55B2A"/>
    <w:rsid w:val="00C55F18"/>
    <w:rsid w:val="00C56511"/>
    <w:rsid w:val="00C61EF9"/>
    <w:rsid w:val="00C63A39"/>
    <w:rsid w:val="00C731CF"/>
    <w:rsid w:val="00C7352F"/>
    <w:rsid w:val="00C75FF0"/>
    <w:rsid w:val="00C775ED"/>
    <w:rsid w:val="00C80983"/>
    <w:rsid w:val="00C839CB"/>
    <w:rsid w:val="00C83CEF"/>
    <w:rsid w:val="00C84452"/>
    <w:rsid w:val="00C8762A"/>
    <w:rsid w:val="00C9087B"/>
    <w:rsid w:val="00C91185"/>
    <w:rsid w:val="00C914BB"/>
    <w:rsid w:val="00C93282"/>
    <w:rsid w:val="00C94B1E"/>
    <w:rsid w:val="00C96342"/>
    <w:rsid w:val="00CA03CC"/>
    <w:rsid w:val="00CA0850"/>
    <w:rsid w:val="00CA297B"/>
    <w:rsid w:val="00CB6CC4"/>
    <w:rsid w:val="00CC00EF"/>
    <w:rsid w:val="00CC41F6"/>
    <w:rsid w:val="00CC76B4"/>
    <w:rsid w:val="00CD03E0"/>
    <w:rsid w:val="00CD0C7B"/>
    <w:rsid w:val="00CD57D5"/>
    <w:rsid w:val="00CD6CFD"/>
    <w:rsid w:val="00CD7108"/>
    <w:rsid w:val="00CE31B1"/>
    <w:rsid w:val="00CE7693"/>
    <w:rsid w:val="00CE7765"/>
    <w:rsid w:val="00CE7888"/>
    <w:rsid w:val="00CF0B1C"/>
    <w:rsid w:val="00CF28A7"/>
    <w:rsid w:val="00CF41DB"/>
    <w:rsid w:val="00CF56F8"/>
    <w:rsid w:val="00CF766A"/>
    <w:rsid w:val="00CF7DC6"/>
    <w:rsid w:val="00D028E7"/>
    <w:rsid w:val="00D0480C"/>
    <w:rsid w:val="00D048DD"/>
    <w:rsid w:val="00D06F2A"/>
    <w:rsid w:val="00D076DC"/>
    <w:rsid w:val="00D1001A"/>
    <w:rsid w:val="00D14574"/>
    <w:rsid w:val="00D23942"/>
    <w:rsid w:val="00D2497B"/>
    <w:rsid w:val="00D2499D"/>
    <w:rsid w:val="00D2579C"/>
    <w:rsid w:val="00D257A4"/>
    <w:rsid w:val="00D25BE4"/>
    <w:rsid w:val="00D2615A"/>
    <w:rsid w:val="00D303E9"/>
    <w:rsid w:val="00D30FC5"/>
    <w:rsid w:val="00D32BB4"/>
    <w:rsid w:val="00D331EB"/>
    <w:rsid w:val="00D33423"/>
    <w:rsid w:val="00D33FFD"/>
    <w:rsid w:val="00D36496"/>
    <w:rsid w:val="00D37AA3"/>
    <w:rsid w:val="00D40FE7"/>
    <w:rsid w:val="00D44B0D"/>
    <w:rsid w:val="00D45293"/>
    <w:rsid w:val="00D4539F"/>
    <w:rsid w:val="00D525C8"/>
    <w:rsid w:val="00D52ECE"/>
    <w:rsid w:val="00D54C0D"/>
    <w:rsid w:val="00D6014B"/>
    <w:rsid w:val="00D60781"/>
    <w:rsid w:val="00D60FC2"/>
    <w:rsid w:val="00D621EC"/>
    <w:rsid w:val="00D64AAB"/>
    <w:rsid w:val="00D7090B"/>
    <w:rsid w:val="00D71CD6"/>
    <w:rsid w:val="00D735FC"/>
    <w:rsid w:val="00D73D76"/>
    <w:rsid w:val="00D74821"/>
    <w:rsid w:val="00D74D4B"/>
    <w:rsid w:val="00D75614"/>
    <w:rsid w:val="00D766CD"/>
    <w:rsid w:val="00D805E5"/>
    <w:rsid w:val="00D80A88"/>
    <w:rsid w:val="00D81B1E"/>
    <w:rsid w:val="00D84267"/>
    <w:rsid w:val="00D97153"/>
    <w:rsid w:val="00DA048A"/>
    <w:rsid w:val="00DA21BB"/>
    <w:rsid w:val="00DA6252"/>
    <w:rsid w:val="00DB3251"/>
    <w:rsid w:val="00DB7D78"/>
    <w:rsid w:val="00DC1283"/>
    <w:rsid w:val="00DD03F6"/>
    <w:rsid w:val="00DD064B"/>
    <w:rsid w:val="00DD09A4"/>
    <w:rsid w:val="00DD580F"/>
    <w:rsid w:val="00DE04EE"/>
    <w:rsid w:val="00DE1D3C"/>
    <w:rsid w:val="00DE1EFC"/>
    <w:rsid w:val="00DE2BF8"/>
    <w:rsid w:val="00DE36E1"/>
    <w:rsid w:val="00DE5AF1"/>
    <w:rsid w:val="00DF0A3C"/>
    <w:rsid w:val="00DF192D"/>
    <w:rsid w:val="00DF52A8"/>
    <w:rsid w:val="00E00205"/>
    <w:rsid w:val="00E00412"/>
    <w:rsid w:val="00E006B0"/>
    <w:rsid w:val="00E00A30"/>
    <w:rsid w:val="00E01866"/>
    <w:rsid w:val="00E04307"/>
    <w:rsid w:val="00E05E6C"/>
    <w:rsid w:val="00E10460"/>
    <w:rsid w:val="00E1099D"/>
    <w:rsid w:val="00E109FD"/>
    <w:rsid w:val="00E11CE0"/>
    <w:rsid w:val="00E21B43"/>
    <w:rsid w:val="00E27337"/>
    <w:rsid w:val="00E3103F"/>
    <w:rsid w:val="00E32217"/>
    <w:rsid w:val="00E32B81"/>
    <w:rsid w:val="00E343E2"/>
    <w:rsid w:val="00E35198"/>
    <w:rsid w:val="00E3528D"/>
    <w:rsid w:val="00E401AA"/>
    <w:rsid w:val="00E40270"/>
    <w:rsid w:val="00E40466"/>
    <w:rsid w:val="00E4247A"/>
    <w:rsid w:val="00E44DD9"/>
    <w:rsid w:val="00E53209"/>
    <w:rsid w:val="00E560E4"/>
    <w:rsid w:val="00E5740E"/>
    <w:rsid w:val="00E6083B"/>
    <w:rsid w:val="00E61023"/>
    <w:rsid w:val="00E6289E"/>
    <w:rsid w:val="00E70541"/>
    <w:rsid w:val="00E7161B"/>
    <w:rsid w:val="00E72988"/>
    <w:rsid w:val="00E75667"/>
    <w:rsid w:val="00E76EEE"/>
    <w:rsid w:val="00E805B6"/>
    <w:rsid w:val="00E853CA"/>
    <w:rsid w:val="00E870C8"/>
    <w:rsid w:val="00E87B94"/>
    <w:rsid w:val="00E9538B"/>
    <w:rsid w:val="00E96DFC"/>
    <w:rsid w:val="00EA11C6"/>
    <w:rsid w:val="00EA145F"/>
    <w:rsid w:val="00EA204E"/>
    <w:rsid w:val="00EA3F28"/>
    <w:rsid w:val="00EA686A"/>
    <w:rsid w:val="00EB0C20"/>
    <w:rsid w:val="00EB2A5C"/>
    <w:rsid w:val="00EB3572"/>
    <w:rsid w:val="00EB4CC1"/>
    <w:rsid w:val="00EB5421"/>
    <w:rsid w:val="00EB5E1E"/>
    <w:rsid w:val="00ED56E8"/>
    <w:rsid w:val="00EE0BE2"/>
    <w:rsid w:val="00EE17E2"/>
    <w:rsid w:val="00EE18E9"/>
    <w:rsid w:val="00EE28A6"/>
    <w:rsid w:val="00EE2952"/>
    <w:rsid w:val="00EE3B39"/>
    <w:rsid w:val="00EE68F5"/>
    <w:rsid w:val="00EE6E31"/>
    <w:rsid w:val="00EF04A9"/>
    <w:rsid w:val="00EF16FE"/>
    <w:rsid w:val="00EF38F9"/>
    <w:rsid w:val="00EF4613"/>
    <w:rsid w:val="00EF4B78"/>
    <w:rsid w:val="00EF552F"/>
    <w:rsid w:val="00EF6722"/>
    <w:rsid w:val="00F008B0"/>
    <w:rsid w:val="00F02AD6"/>
    <w:rsid w:val="00F056AA"/>
    <w:rsid w:val="00F05E44"/>
    <w:rsid w:val="00F06DA4"/>
    <w:rsid w:val="00F100F9"/>
    <w:rsid w:val="00F11A85"/>
    <w:rsid w:val="00F11D68"/>
    <w:rsid w:val="00F11EE7"/>
    <w:rsid w:val="00F142B6"/>
    <w:rsid w:val="00F24B35"/>
    <w:rsid w:val="00F25637"/>
    <w:rsid w:val="00F33BF0"/>
    <w:rsid w:val="00F349ED"/>
    <w:rsid w:val="00F3654E"/>
    <w:rsid w:val="00F4308E"/>
    <w:rsid w:val="00F44527"/>
    <w:rsid w:val="00F45E07"/>
    <w:rsid w:val="00F470D1"/>
    <w:rsid w:val="00F506E0"/>
    <w:rsid w:val="00F521C7"/>
    <w:rsid w:val="00F61073"/>
    <w:rsid w:val="00F737AF"/>
    <w:rsid w:val="00F76DEF"/>
    <w:rsid w:val="00F833DB"/>
    <w:rsid w:val="00F91691"/>
    <w:rsid w:val="00F956F8"/>
    <w:rsid w:val="00F95C93"/>
    <w:rsid w:val="00F96F2D"/>
    <w:rsid w:val="00FA062D"/>
    <w:rsid w:val="00FA3FBD"/>
    <w:rsid w:val="00FA4E76"/>
    <w:rsid w:val="00FA5022"/>
    <w:rsid w:val="00FA649E"/>
    <w:rsid w:val="00FA6560"/>
    <w:rsid w:val="00FB04AA"/>
    <w:rsid w:val="00FB330E"/>
    <w:rsid w:val="00FB56AA"/>
    <w:rsid w:val="00FB6AA9"/>
    <w:rsid w:val="00FC043D"/>
    <w:rsid w:val="00FC0563"/>
    <w:rsid w:val="00FC1343"/>
    <w:rsid w:val="00FC36D9"/>
    <w:rsid w:val="00FC400B"/>
    <w:rsid w:val="00FC679C"/>
    <w:rsid w:val="00FC68BE"/>
    <w:rsid w:val="00FD1AA2"/>
    <w:rsid w:val="00FD34AF"/>
    <w:rsid w:val="00FD3A3D"/>
    <w:rsid w:val="00FD54C4"/>
    <w:rsid w:val="00FE080F"/>
    <w:rsid w:val="00FE17A1"/>
    <w:rsid w:val="00FE39AD"/>
    <w:rsid w:val="00FE3E38"/>
    <w:rsid w:val="00FE72BE"/>
    <w:rsid w:val="00FF23D8"/>
    <w:rsid w:val="00FF77D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90900"/>
  <w15:chartTrackingRefBased/>
  <w15:docId w15:val="{ACA48410-753B-460C-9819-76D6B2A72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1D3"/>
  </w:style>
  <w:style w:type="paragraph" w:styleId="Ttulo1">
    <w:name w:val="heading 1"/>
    <w:basedOn w:val="Normal"/>
    <w:next w:val="Normal"/>
    <w:link w:val="Ttulo1Car"/>
    <w:uiPriority w:val="9"/>
    <w:qFormat/>
    <w:rsid w:val="00DE5A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Prrafodelista"/>
    <w:next w:val="Normal"/>
    <w:link w:val="Ttulo3Car"/>
    <w:uiPriority w:val="1"/>
    <w:unhideWhenUsed/>
    <w:qFormat/>
    <w:rsid w:val="00B411D3"/>
    <w:pPr>
      <w:numPr>
        <w:numId w:val="3"/>
      </w:numPr>
      <w:tabs>
        <w:tab w:val="num" w:pos="360"/>
      </w:tabs>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1"/>
    <w:rsid w:val="00B411D3"/>
    <w:rPr>
      <w:rFonts w:ascii="Arial" w:hAnsi="Arial" w:cs="Arial"/>
      <w:b/>
      <w:sz w:val="26"/>
      <w:szCs w:val="26"/>
    </w:rPr>
  </w:style>
  <w:style w:type="paragraph" w:customStyle="1" w:styleId="corte4fondo">
    <w:name w:val="corte4 fondo"/>
    <w:link w:val="corte4fondoCar1"/>
    <w:qFormat/>
    <w:rsid w:val="00B411D3"/>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qFormat/>
    <w:rsid w:val="00B411D3"/>
    <w:rPr>
      <w:rFonts w:ascii="Arial" w:eastAsia="Arial" w:hAnsi="Arial" w:cs="Arial"/>
      <w:color w:val="000000"/>
      <w:sz w:val="30"/>
      <w:szCs w:val="30"/>
      <w:u w:color="000000"/>
      <w:bdr w:val="nil"/>
      <w:lang w:val="es-ES_tradnl" w:eastAsia="es-MX"/>
    </w:rPr>
  </w:style>
  <w:style w:type="paragraph" w:styleId="Prrafodelista">
    <w:name w:val="List Paragraph"/>
    <w:aliases w:val="Cita texto,Footnote,List Paragraph1,Colorful List - Accent 11,TEXTO GENERAL SENTENCIAS,Párrafo de lista1,Párrafo de lista2,Cuadrícula clara - Énfasis 31,List Paragraph2,Lista vistosa - Énfasis 11,Dot pt,No Spacing1"/>
    <w:basedOn w:val="Normal"/>
    <w:link w:val="PrrafodelistaCar"/>
    <w:uiPriority w:val="34"/>
    <w:qFormat/>
    <w:rsid w:val="00B411D3"/>
    <w:pPr>
      <w:ind w:left="720"/>
      <w:contextualSpacing/>
    </w:pPr>
  </w:style>
  <w:style w:type="paragraph" w:styleId="Encabezado">
    <w:name w:val="header"/>
    <w:basedOn w:val="Normal"/>
    <w:link w:val="EncabezadoCar"/>
    <w:uiPriority w:val="99"/>
    <w:unhideWhenUsed/>
    <w:rsid w:val="00B411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11D3"/>
  </w:style>
  <w:style w:type="paragraph" w:styleId="Piedepgina">
    <w:name w:val="footer"/>
    <w:basedOn w:val="Normal"/>
    <w:link w:val="PiedepginaCar"/>
    <w:uiPriority w:val="99"/>
    <w:unhideWhenUsed/>
    <w:rsid w:val="00B411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11D3"/>
  </w:style>
  <w:style w:type="table" w:styleId="Tablaconcuadrcula">
    <w:name w:val="Table Grid"/>
    <w:basedOn w:val="Tablanormal"/>
    <w:uiPriority w:val="39"/>
    <w:rsid w:val="00B411D3"/>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Car3,Car3 Car,Car,Footnote Text Char Char Char Char Char,Footnote Text Char Char Char Char,Footnote reference,FA Fu,Footnote Text Char Char Char,Footnote Text Cha,FA Fußnotentext,FA Fuﬂnotentext,Footnote Text Char Char,FA Fu?notentext,Ca"/>
    <w:basedOn w:val="Normal"/>
    <w:link w:val="TextonotapieCar"/>
    <w:unhideWhenUsed/>
    <w:qFormat/>
    <w:rsid w:val="00B411D3"/>
    <w:pPr>
      <w:spacing w:after="0" w:line="240" w:lineRule="auto"/>
    </w:pPr>
    <w:rPr>
      <w:sz w:val="20"/>
      <w:szCs w:val="20"/>
    </w:rPr>
  </w:style>
  <w:style w:type="character" w:customStyle="1" w:styleId="TextonotapieCar">
    <w:name w:val="Texto nota pie Car"/>
    <w:aliases w:val="Car3 Car1,Car3 Car Car,Car Car,Footnote Text Char Char Char Char Char Car,Footnote Text Char Char Char Char Car,Footnote reference Car,FA Fu Car,Footnote Text Char Char Char Car,Footnote Text Cha Car,FA Fußnotentext Car,Ca Car"/>
    <w:basedOn w:val="Fuentedeprrafopredeter"/>
    <w:link w:val="Textonotapie"/>
    <w:qFormat/>
    <w:rsid w:val="00B411D3"/>
    <w:rPr>
      <w:sz w:val="20"/>
      <w:szCs w:val="20"/>
    </w:rPr>
  </w:style>
  <w:style w:type="character" w:styleId="Refdenotaalpie">
    <w:name w:val="footnote reference"/>
    <w:aliases w:val="Footnotes refss,Texto de nota al pie,Ref. de nota al pie 2,Appel note de bas de page,Ref. de nota al pie1,Footnote number,referencia nota al pie,BVI fnr,f,4_G,16 Point,Superscript 6 Point,Texto nota al pie,Footnote Reference Char3,R"/>
    <w:link w:val="4GChar"/>
    <w:unhideWhenUsed/>
    <w:qFormat/>
    <w:rsid w:val="00B411D3"/>
    <w:rPr>
      <w:vertAlign w:val="superscript"/>
    </w:rPr>
  </w:style>
  <w:style w:type="character" w:customStyle="1" w:styleId="Ninguno">
    <w:name w:val="Ninguno"/>
    <w:rsid w:val="00B411D3"/>
    <w:rPr>
      <w:lang w:val="es-ES_tradnl"/>
    </w:rPr>
  </w:style>
  <w:style w:type="character" w:customStyle="1" w:styleId="PrrafodelistaCar">
    <w:name w:val="Párrafo de lista Car"/>
    <w:aliases w:val="Cita texto Car,Footnote Car,List Paragraph1 Car,Colorful List - Accent 11 Car,TEXTO GENERAL SENTENCIAS Car,Párrafo de lista1 Car,Párrafo de lista2 Car,Cuadrícula clara - Énfasis 31 Car,List Paragraph2 Car,Dot pt Car,No Spacing1 Car"/>
    <w:link w:val="Prrafodelista"/>
    <w:uiPriority w:val="34"/>
    <w:qFormat/>
    <w:locked/>
    <w:rsid w:val="00B411D3"/>
  </w:style>
  <w:style w:type="paragraph" w:customStyle="1" w:styleId="corte4fondoCar1CarCarCarCar">
    <w:name w:val="corte4 fondo Car1 Car Car Car Car"/>
    <w:basedOn w:val="Normal"/>
    <w:link w:val="corte4fondoCar1CarCarCarCarCar"/>
    <w:rsid w:val="00B411D3"/>
    <w:pPr>
      <w:spacing w:after="0" w:line="360" w:lineRule="auto"/>
      <w:ind w:firstLine="709"/>
      <w:jc w:val="both"/>
    </w:pPr>
    <w:rPr>
      <w:rFonts w:ascii="Arial" w:eastAsia="Times New Roman" w:hAnsi="Arial" w:cs="Times New Roman"/>
      <w:sz w:val="30"/>
      <w:szCs w:val="20"/>
      <w:lang w:eastAsia="es-MX"/>
    </w:rPr>
  </w:style>
  <w:style w:type="character" w:customStyle="1" w:styleId="corte4fondoCar1CarCarCarCarCar">
    <w:name w:val="corte4 fondo Car1 Car Car Car Car Car"/>
    <w:link w:val="corte4fondoCar1CarCarCarCar"/>
    <w:rsid w:val="00B411D3"/>
    <w:rPr>
      <w:rFonts w:ascii="Arial" w:eastAsia="Times New Roman" w:hAnsi="Arial" w:cs="Times New Roman"/>
      <w:sz w:val="30"/>
      <w:szCs w:val="20"/>
      <w:lang w:eastAsia="es-MX"/>
    </w:rPr>
  </w:style>
  <w:style w:type="paragraph" w:styleId="Textonotaalfinal">
    <w:name w:val="endnote text"/>
    <w:basedOn w:val="Normal"/>
    <w:link w:val="TextonotaalfinalCar"/>
    <w:uiPriority w:val="99"/>
    <w:unhideWhenUsed/>
    <w:rsid w:val="00B411D3"/>
    <w:pPr>
      <w:spacing w:after="0" w:line="240" w:lineRule="auto"/>
    </w:pPr>
    <w:rPr>
      <w:rFonts w:ascii="Times New Roman" w:eastAsia="Times New Roman" w:hAnsi="Times New Roman" w:cs="Times New Roman"/>
      <w:sz w:val="20"/>
      <w:szCs w:val="20"/>
      <w:lang w:val="es-ES_tradnl" w:eastAsia="es-MX"/>
    </w:rPr>
  </w:style>
  <w:style w:type="character" w:customStyle="1" w:styleId="TextonotaalfinalCar">
    <w:name w:val="Texto nota al final Car"/>
    <w:basedOn w:val="Fuentedeprrafopredeter"/>
    <w:link w:val="Textonotaalfinal"/>
    <w:uiPriority w:val="99"/>
    <w:rsid w:val="00B411D3"/>
    <w:rPr>
      <w:rFonts w:ascii="Times New Roman" w:eastAsia="Times New Roman" w:hAnsi="Times New Roman" w:cs="Times New Roman"/>
      <w:sz w:val="20"/>
      <w:szCs w:val="20"/>
      <w:lang w:val="es-ES_tradnl" w:eastAsia="es-MX"/>
    </w:rPr>
  </w:style>
  <w:style w:type="paragraph" w:customStyle="1" w:styleId="Default">
    <w:name w:val="Default"/>
    <w:rsid w:val="00B411D3"/>
    <w:pPr>
      <w:autoSpaceDE w:val="0"/>
      <w:autoSpaceDN w:val="0"/>
      <w:adjustRightInd w:val="0"/>
      <w:spacing w:after="0" w:line="240" w:lineRule="auto"/>
    </w:pPr>
    <w:rPr>
      <w:rFonts w:ascii="Arial" w:eastAsia="Calibri" w:hAnsi="Arial" w:cs="Arial"/>
      <w:color w:val="000000"/>
      <w:sz w:val="24"/>
      <w:szCs w:val="24"/>
    </w:rPr>
  </w:style>
  <w:style w:type="paragraph" w:customStyle="1" w:styleId="Prrafo">
    <w:name w:val="Párrafo"/>
    <w:basedOn w:val="Normal"/>
    <w:qFormat/>
    <w:rsid w:val="00B411D3"/>
    <w:pPr>
      <w:spacing w:before="240" w:after="240" w:line="360" w:lineRule="auto"/>
      <w:jc w:val="both"/>
    </w:pPr>
    <w:rPr>
      <w:rFonts w:ascii="Arial" w:hAnsi="Arial" w:cs="Arial"/>
      <w:sz w:val="26"/>
      <w:szCs w:val="26"/>
    </w:rPr>
  </w:style>
  <w:style w:type="character" w:styleId="Refdecomentario">
    <w:name w:val="annotation reference"/>
    <w:basedOn w:val="Fuentedeprrafopredeter"/>
    <w:uiPriority w:val="99"/>
    <w:semiHidden/>
    <w:unhideWhenUsed/>
    <w:rsid w:val="00B411D3"/>
    <w:rPr>
      <w:sz w:val="16"/>
      <w:szCs w:val="16"/>
    </w:rPr>
  </w:style>
  <w:style w:type="paragraph" w:styleId="Textocomentario">
    <w:name w:val="annotation text"/>
    <w:basedOn w:val="Normal"/>
    <w:link w:val="TextocomentarioCar"/>
    <w:uiPriority w:val="99"/>
    <w:unhideWhenUsed/>
    <w:rsid w:val="00B411D3"/>
    <w:pPr>
      <w:spacing w:line="240" w:lineRule="auto"/>
    </w:pPr>
    <w:rPr>
      <w:sz w:val="20"/>
      <w:szCs w:val="20"/>
    </w:rPr>
  </w:style>
  <w:style w:type="character" w:customStyle="1" w:styleId="TextocomentarioCar">
    <w:name w:val="Texto comentario Car"/>
    <w:basedOn w:val="Fuentedeprrafopredeter"/>
    <w:link w:val="Textocomentario"/>
    <w:uiPriority w:val="99"/>
    <w:rsid w:val="00B411D3"/>
    <w:rPr>
      <w:sz w:val="20"/>
      <w:szCs w:val="20"/>
    </w:rPr>
  </w:style>
  <w:style w:type="paragraph" w:styleId="Asuntodelcomentario">
    <w:name w:val="annotation subject"/>
    <w:basedOn w:val="Textocomentario"/>
    <w:next w:val="Textocomentario"/>
    <w:link w:val="AsuntodelcomentarioCar"/>
    <w:uiPriority w:val="99"/>
    <w:semiHidden/>
    <w:unhideWhenUsed/>
    <w:rsid w:val="00B411D3"/>
    <w:rPr>
      <w:b/>
      <w:bCs/>
    </w:rPr>
  </w:style>
  <w:style w:type="character" w:customStyle="1" w:styleId="AsuntodelcomentarioCar">
    <w:name w:val="Asunto del comentario Car"/>
    <w:basedOn w:val="TextocomentarioCar"/>
    <w:link w:val="Asuntodelcomentario"/>
    <w:uiPriority w:val="99"/>
    <w:semiHidden/>
    <w:rsid w:val="00B411D3"/>
    <w:rPr>
      <w:b/>
      <w:bCs/>
      <w:sz w:val="20"/>
      <w:szCs w:val="20"/>
    </w:rPr>
  </w:style>
  <w:style w:type="character" w:customStyle="1" w:styleId="Ttulo1Car">
    <w:name w:val="Título 1 Car"/>
    <w:basedOn w:val="Fuentedeprrafopredeter"/>
    <w:link w:val="Ttulo1"/>
    <w:uiPriority w:val="9"/>
    <w:rsid w:val="00DE5AF1"/>
    <w:rPr>
      <w:rFonts w:asciiTheme="majorHAnsi" w:eastAsiaTheme="majorEastAsia" w:hAnsiTheme="majorHAnsi" w:cstheme="majorBidi"/>
      <w:color w:val="2F5496" w:themeColor="accent1" w:themeShade="BF"/>
      <w:sz w:val="32"/>
      <w:szCs w:val="32"/>
    </w:rPr>
  </w:style>
  <w:style w:type="paragraph" w:styleId="Sinespaciado">
    <w:name w:val="No Spacing"/>
    <w:basedOn w:val="Normal"/>
    <w:uiPriority w:val="1"/>
    <w:qFormat/>
    <w:rsid w:val="00DE5AF1"/>
    <w:pPr>
      <w:spacing w:after="0" w:line="276" w:lineRule="auto"/>
      <w:jc w:val="both"/>
    </w:pPr>
    <w:rPr>
      <w:rFonts w:ascii="Arial" w:hAnsi="Arial" w:cs="Arial"/>
      <w:sz w:val="16"/>
      <w:szCs w:val="16"/>
    </w:rPr>
  </w:style>
  <w:style w:type="character" w:styleId="Textodelmarcadordeposicin">
    <w:name w:val="Placeholder Text"/>
    <w:basedOn w:val="Fuentedeprrafopredeter"/>
    <w:uiPriority w:val="99"/>
    <w:semiHidden/>
    <w:rsid w:val="00DE5AF1"/>
    <w:rPr>
      <w:color w:val="808080"/>
    </w:rPr>
  </w:style>
  <w:style w:type="paragraph" w:styleId="Textoindependiente">
    <w:name w:val="Body Text"/>
    <w:basedOn w:val="Normal"/>
    <w:link w:val="TextoindependienteCar"/>
    <w:uiPriority w:val="99"/>
    <w:semiHidden/>
    <w:unhideWhenUsed/>
    <w:rsid w:val="00DE5AF1"/>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DE5AF1"/>
    <w:rPr>
      <w:rFonts w:ascii="Times New Roman" w:eastAsia="Times New Roman" w:hAnsi="Times New Roman" w:cs="Times New Roman"/>
      <w:sz w:val="20"/>
      <w:szCs w:val="20"/>
      <w:lang w:eastAsia="es-MX"/>
    </w:rPr>
  </w:style>
  <w:style w:type="paragraph" w:customStyle="1" w:styleId="corte5transcripcion">
    <w:name w:val="corte5 transcripcion"/>
    <w:basedOn w:val="Normal"/>
    <w:link w:val="corte5transcripcionCar"/>
    <w:qFormat/>
    <w:rsid w:val="00DE5AF1"/>
    <w:pPr>
      <w:spacing w:line="360" w:lineRule="auto"/>
      <w:ind w:left="709" w:right="709"/>
      <w:jc w:val="both"/>
    </w:pPr>
    <w:rPr>
      <w:rFonts w:ascii="Arial" w:eastAsia="Calibri" w:hAnsi="Arial" w:cs="Times New Roman"/>
      <w:b/>
      <w:i/>
      <w:sz w:val="30"/>
    </w:rPr>
  </w:style>
  <w:style w:type="character" w:customStyle="1" w:styleId="corte5transcripcionCar">
    <w:name w:val="corte5 transcripcion Car"/>
    <w:link w:val="corte5transcripcion"/>
    <w:locked/>
    <w:rsid w:val="00DE5AF1"/>
    <w:rPr>
      <w:rFonts w:ascii="Arial" w:eastAsia="Calibri" w:hAnsi="Arial" w:cs="Times New Roman"/>
      <w:b/>
      <w:i/>
      <w:sz w:val="30"/>
    </w:rPr>
  </w:style>
  <w:style w:type="character" w:customStyle="1" w:styleId="corte4fondoCarCarCarCar">
    <w:name w:val="corte4 fondo Car Car Car Car"/>
    <w:link w:val="corte4fondoCarCarCar"/>
    <w:locked/>
    <w:rsid w:val="00DE5AF1"/>
    <w:rPr>
      <w:rFonts w:ascii="Arial" w:hAnsi="Arial" w:cs="Arial"/>
      <w:sz w:val="30"/>
      <w:lang w:val="es-ES_tradnl"/>
    </w:rPr>
  </w:style>
  <w:style w:type="paragraph" w:customStyle="1" w:styleId="corte4fondoCarCarCar">
    <w:name w:val="corte4 fondo Car Car Car"/>
    <w:basedOn w:val="Normal"/>
    <w:link w:val="corte4fondoCarCarCarCar"/>
    <w:rsid w:val="00DE5AF1"/>
    <w:pPr>
      <w:spacing w:after="0" w:line="360" w:lineRule="auto"/>
      <w:ind w:firstLine="709"/>
      <w:jc w:val="both"/>
    </w:pPr>
    <w:rPr>
      <w:rFonts w:ascii="Arial" w:hAnsi="Arial" w:cs="Arial"/>
      <w:sz w:val="30"/>
      <w:lang w:val="es-ES_tradnl"/>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DE5AF1"/>
    <w:pPr>
      <w:spacing w:after="0" w:line="240" w:lineRule="auto"/>
      <w:jc w:val="both"/>
    </w:pPr>
    <w:rPr>
      <w:vertAlign w:val="superscript"/>
    </w:rPr>
  </w:style>
  <w:style w:type="paragraph" w:styleId="NormalWeb">
    <w:name w:val="Normal (Web)"/>
    <w:basedOn w:val="Normal"/>
    <w:link w:val="NormalWebCar"/>
    <w:uiPriority w:val="99"/>
    <w:rsid w:val="00DE5AF1"/>
    <w:pPr>
      <w:spacing w:before="100" w:beforeAutospacing="1" w:after="100" w:afterAutospacing="1" w:line="240" w:lineRule="auto"/>
    </w:pPr>
    <w:rPr>
      <w:rFonts w:ascii="Arial" w:eastAsia="Times New Roman" w:hAnsi="Arial" w:cs="Times New Roman"/>
      <w:color w:val="000000"/>
      <w:sz w:val="28"/>
      <w:szCs w:val="20"/>
      <w:lang w:eastAsia="es-ES"/>
    </w:rPr>
  </w:style>
  <w:style w:type="character" w:customStyle="1" w:styleId="NormalWebCar">
    <w:name w:val="Normal (Web) Car"/>
    <w:link w:val="NormalWeb"/>
    <w:uiPriority w:val="99"/>
    <w:locked/>
    <w:rsid w:val="00DE5AF1"/>
    <w:rPr>
      <w:rFonts w:ascii="Arial" w:eastAsia="Times New Roman" w:hAnsi="Arial" w:cs="Times New Roman"/>
      <w:color w:val="000000"/>
      <w:sz w:val="28"/>
      <w:szCs w:val="20"/>
      <w:lang w:eastAsia="es-ES"/>
    </w:rPr>
  </w:style>
  <w:style w:type="character" w:customStyle="1" w:styleId="corte4fondoCar">
    <w:name w:val="corte4 fondo Car"/>
    <w:rsid w:val="00DE5AF1"/>
    <w:rPr>
      <w:rFonts w:ascii="Arial" w:eastAsia="Times New Roman" w:hAnsi="Arial" w:cs="Times New Roman"/>
      <w:sz w:val="30"/>
      <w:szCs w:val="20"/>
      <w:lang w:val="es-ES_tradnl" w:eastAsia="es-ES"/>
    </w:rPr>
  </w:style>
  <w:style w:type="paragraph" w:customStyle="1" w:styleId="4fondo">
    <w:name w:val="4 fondo"/>
    <w:basedOn w:val="Normal"/>
    <w:qFormat/>
    <w:rsid w:val="00DE5AF1"/>
    <w:pPr>
      <w:spacing w:after="0" w:line="360" w:lineRule="auto"/>
      <w:ind w:firstLine="709"/>
      <w:jc w:val="both"/>
    </w:pPr>
    <w:rPr>
      <w:rFonts w:ascii="Arial" w:eastAsia="Times New Roman" w:hAnsi="Arial" w:cs="Times New Roman"/>
      <w:sz w:val="30"/>
      <w:szCs w:val="24"/>
      <w:lang w:eastAsia="es-ES"/>
    </w:rPr>
  </w:style>
  <w:style w:type="paragraph" w:customStyle="1" w:styleId="Cuadrculamedia1-nfasis21">
    <w:name w:val="Cuadrícula media 1 - Énfasis 21"/>
    <w:basedOn w:val="Normal"/>
    <w:uiPriority w:val="34"/>
    <w:qFormat/>
    <w:rsid w:val="00DE5AF1"/>
    <w:pPr>
      <w:spacing w:after="0" w:line="240" w:lineRule="auto"/>
      <w:ind w:left="708"/>
    </w:pPr>
    <w:rPr>
      <w:rFonts w:ascii="Times New Roman" w:eastAsia="Times New Roman" w:hAnsi="Times New Roman" w:cs="Times New Roman"/>
      <w:sz w:val="20"/>
      <w:szCs w:val="20"/>
      <w:lang w:val="es-ES_tradnl" w:eastAsia="es-MX"/>
    </w:rPr>
  </w:style>
  <w:style w:type="character" w:styleId="Hipervnculo">
    <w:name w:val="Hyperlink"/>
    <w:basedOn w:val="Fuentedeprrafopredeter"/>
    <w:uiPriority w:val="99"/>
    <w:unhideWhenUsed/>
    <w:rsid w:val="00DE5AF1"/>
    <w:rPr>
      <w:color w:val="0000FF"/>
      <w:u w:val="single"/>
    </w:rPr>
  </w:style>
  <w:style w:type="character" w:customStyle="1" w:styleId="EstiloCar">
    <w:name w:val="Estilo Car"/>
    <w:basedOn w:val="Fuentedeprrafopredeter"/>
    <w:link w:val="Estilo"/>
    <w:locked/>
    <w:rsid w:val="00CD57D5"/>
    <w:rPr>
      <w:rFonts w:ascii="Arial" w:hAnsi="Arial" w:cs="Arial"/>
      <w:sz w:val="24"/>
    </w:rPr>
  </w:style>
  <w:style w:type="paragraph" w:customStyle="1" w:styleId="Estilo">
    <w:name w:val="Estilo"/>
    <w:basedOn w:val="Sinespaciado"/>
    <w:link w:val="EstiloCar"/>
    <w:qFormat/>
    <w:rsid w:val="00CD57D5"/>
    <w:pPr>
      <w:spacing w:line="240" w:lineRule="auto"/>
    </w:pPr>
    <w:rPr>
      <w:sz w:val="24"/>
      <w:szCs w:val="22"/>
    </w:rPr>
  </w:style>
  <w:style w:type="character" w:styleId="Mencinsinresolver">
    <w:name w:val="Unresolved Mention"/>
    <w:basedOn w:val="Fuentedeprrafopredeter"/>
    <w:uiPriority w:val="99"/>
    <w:semiHidden/>
    <w:unhideWhenUsed/>
    <w:rsid w:val="00FA64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41356">
      <w:bodyDiv w:val="1"/>
      <w:marLeft w:val="0"/>
      <w:marRight w:val="0"/>
      <w:marTop w:val="0"/>
      <w:marBottom w:val="0"/>
      <w:divBdr>
        <w:top w:val="none" w:sz="0" w:space="0" w:color="auto"/>
        <w:left w:val="none" w:sz="0" w:space="0" w:color="auto"/>
        <w:bottom w:val="none" w:sz="0" w:space="0" w:color="auto"/>
        <w:right w:val="none" w:sz="0" w:space="0" w:color="auto"/>
      </w:divBdr>
    </w:div>
    <w:div w:id="1079601318">
      <w:bodyDiv w:val="1"/>
      <w:marLeft w:val="0"/>
      <w:marRight w:val="0"/>
      <w:marTop w:val="0"/>
      <w:marBottom w:val="0"/>
      <w:divBdr>
        <w:top w:val="none" w:sz="0" w:space="0" w:color="auto"/>
        <w:left w:val="none" w:sz="0" w:space="0" w:color="auto"/>
        <w:bottom w:val="none" w:sz="0" w:space="0" w:color="auto"/>
        <w:right w:val="none" w:sz="0" w:space="0" w:color="auto"/>
      </w:divBdr>
    </w:div>
    <w:div w:id="1398280887">
      <w:bodyDiv w:val="1"/>
      <w:marLeft w:val="0"/>
      <w:marRight w:val="0"/>
      <w:marTop w:val="0"/>
      <w:marBottom w:val="0"/>
      <w:divBdr>
        <w:top w:val="none" w:sz="0" w:space="0" w:color="auto"/>
        <w:left w:val="none" w:sz="0" w:space="0" w:color="auto"/>
        <w:bottom w:val="none" w:sz="0" w:space="0" w:color="auto"/>
        <w:right w:val="none" w:sz="0" w:space="0" w:color="auto"/>
      </w:divBdr>
    </w:div>
    <w:div w:id="1442186059">
      <w:bodyDiv w:val="1"/>
      <w:marLeft w:val="0"/>
      <w:marRight w:val="0"/>
      <w:marTop w:val="0"/>
      <w:marBottom w:val="0"/>
      <w:divBdr>
        <w:top w:val="none" w:sz="0" w:space="0" w:color="auto"/>
        <w:left w:val="none" w:sz="0" w:space="0" w:color="auto"/>
        <w:bottom w:val="none" w:sz="0" w:space="0" w:color="auto"/>
        <w:right w:val="none" w:sz="0" w:space="0" w:color="auto"/>
      </w:divBdr>
    </w:div>
    <w:div w:id="1759789932">
      <w:bodyDiv w:val="1"/>
      <w:marLeft w:val="0"/>
      <w:marRight w:val="0"/>
      <w:marTop w:val="0"/>
      <w:marBottom w:val="0"/>
      <w:divBdr>
        <w:top w:val="none" w:sz="0" w:space="0" w:color="auto"/>
        <w:left w:val="none" w:sz="0" w:space="0" w:color="auto"/>
        <w:bottom w:val="none" w:sz="0" w:space="0" w:color="auto"/>
        <w:right w:val="none" w:sz="0" w:space="0" w:color="auto"/>
      </w:divBdr>
    </w:div>
    <w:div w:id="1799645191">
      <w:bodyDiv w:val="1"/>
      <w:marLeft w:val="0"/>
      <w:marRight w:val="0"/>
      <w:marTop w:val="0"/>
      <w:marBottom w:val="0"/>
      <w:divBdr>
        <w:top w:val="none" w:sz="0" w:space="0" w:color="auto"/>
        <w:left w:val="none" w:sz="0" w:space="0" w:color="auto"/>
        <w:bottom w:val="none" w:sz="0" w:space="0" w:color="auto"/>
        <w:right w:val="none" w:sz="0" w:space="0" w:color="auto"/>
      </w:divBdr>
    </w:div>
    <w:div w:id="1841003429">
      <w:bodyDiv w:val="1"/>
      <w:marLeft w:val="0"/>
      <w:marRight w:val="0"/>
      <w:marTop w:val="0"/>
      <w:marBottom w:val="0"/>
      <w:divBdr>
        <w:top w:val="none" w:sz="0" w:space="0" w:color="auto"/>
        <w:left w:val="none" w:sz="0" w:space="0" w:color="auto"/>
        <w:bottom w:val="none" w:sz="0" w:space="0" w:color="auto"/>
        <w:right w:val="none" w:sz="0" w:space="0" w:color="auto"/>
      </w:divBdr>
    </w:div>
    <w:div w:id="189611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jf2.scjn.gob.mx/detalle/tesis/169830" TargetMode="External"/><Relationship Id="rId1" Type="http://schemas.openxmlformats.org/officeDocument/2006/relationships/hyperlink" Target="http://sjf2.scjn.gob.mx/detalle/tesis/16983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71A29-F5EA-4F7F-8ED5-B7D578C01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6842</TotalTime>
  <Pages>28</Pages>
  <Words>7594</Words>
  <Characters>41770</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PEREZ RAMOS</dc:creator>
  <cp:keywords/>
  <dc:description/>
  <cp:lastModifiedBy>ANA KAREN MIRAMONTES SIERRA</cp:lastModifiedBy>
  <cp:revision>7</cp:revision>
  <cp:lastPrinted>2022-11-24T16:44:00Z</cp:lastPrinted>
  <dcterms:created xsi:type="dcterms:W3CDTF">2022-11-24T15:46:00Z</dcterms:created>
  <dcterms:modified xsi:type="dcterms:W3CDTF">2023-09-01T18:11:00Z</dcterms:modified>
</cp:coreProperties>
</file>