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673EC" w14:textId="489A7CDD" w:rsidR="003C4A12" w:rsidRPr="00295314" w:rsidRDefault="003C4A12" w:rsidP="00844B9B">
      <w:pPr>
        <w:pStyle w:val="corte1datos"/>
        <w:shd w:val="clear" w:color="auto" w:fill="FFFFFF" w:themeFill="background1"/>
        <w:tabs>
          <w:tab w:val="left" w:pos="142"/>
        </w:tabs>
        <w:ind w:left="3402"/>
        <w:rPr>
          <w:rFonts w:cs="Arial"/>
          <w:sz w:val="26"/>
          <w:szCs w:val="26"/>
          <w:u w:val="words"/>
        </w:rPr>
      </w:pPr>
      <w:r w:rsidRPr="00295314">
        <w:rPr>
          <w:rFonts w:cs="Arial"/>
          <w:sz w:val="26"/>
          <w:szCs w:val="26"/>
        </w:rPr>
        <w:t>CONTRADICCIÓN DE TESIS</w:t>
      </w:r>
      <w:r w:rsidR="00C61CC3" w:rsidRPr="00295314">
        <w:rPr>
          <w:rFonts w:cs="Arial"/>
          <w:sz w:val="26"/>
          <w:szCs w:val="26"/>
        </w:rPr>
        <w:t xml:space="preserve"> 314</w:t>
      </w:r>
      <w:r w:rsidRPr="00295314">
        <w:rPr>
          <w:rFonts w:cs="Arial"/>
          <w:sz w:val="26"/>
          <w:szCs w:val="26"/>
        </w:rPr>
        <w:t>/2019</w:t>
      </w:r>
    </w:p>
    <w:p w14:paraId="43524F86" w14:textId="74059F9C" w:rsidR="00C61CC3" w:rsidRPr="00295314" w:rsidRDefault="00C61CC3" w:rsidP="00295314">
      <w:pPr>
        <w:pStyle w:val="corte1datos"/>
        <w:shd w:val="clear" w:color="auto" w:fill="FFFFFF" w:themeFill="background1"/>
        <w:ind w:left="3402" w:right="-234"/>
        <w:jc w:val="both"/>
        <w:rPr>
          <w:rFonts w:cs="Arial"/>
          <w:color w:val="000000" w:themeColor="text1"/>
          <w:sz w:val="26"/>
          <w:szCs w:val="26"/>
        </w:rPr>
      </w:pPr>
      <w:r w:rsidRPr="00295314">
        <w:rPr>
          <w:rFonts w:cs="Arial"/>
          <w:color w:val="000000" w:themeColor="text1"/>
          <w:sz w:val="26"/>
          <w:szCs w:val="26"/>
        </w:rPr>
        <w:t xml:space="preserve">SUSCITADA ENTRE EL TERCER TRIBUNAL COLEGIADO EN MATERIAS ADMINISTRATIVA Y CIVIL DEL VIGÉSIMO SEGUNDO CIRCUITO Y EL SEGUNDO TRIBUNAL COLEGIADO EN MATERIAS CIVIL Y DE TRABAJO DEL OCTAVO CIRCUITO </w:t>
      </w:r>
    </w:p>
    <w:p w14:paraId="32A88DCF" w14:textId="77777777" w:rsidR="002F2B2F" w:rsidRPr="005865E3" w:rsidRDefault="002F2B2F" w:rsidP="00295314">
      <w:pPr>
        <w:pStyle w:val="corte2ponente"/>
        <w:shd w:val="clear" w:color="auto" w:fill="FFFFFF" w:themeFill="background1"/>
        <w:spacing w:before="240" w:line="276" w:lineRule="auto"/>
        <w:jc w:val="both"/>
        <w:rPr>
          <w:rFonts w:cs="Arial"/>
          <w:sz w:val="26"/>
          <w:szCs w:val="26"/>
        </w:rPr>
      </w:pPr>
    </w:p>
    <w:p w14:paraId="3035A4A6" w14:textId="77777777" w:rsidR="003C4A12" w:rsidRPr="005865E3" w:rsidRDefault="003C4A12" w:rsidP="00295314">
      <w:pPr>
        <w:pStyle w:val="corte2ponente"/>
        <w:shd w:val="clear" w:color="auto" w:fill="FFFFFF" w:themeFill="background1"/>
        <w:spacing w:line="276" w:lineRule="auto"/>
        <w:jc w:val="both"/>
        <w:rPr>
          <w:rFonts w:cs="Arial"/>
          <w:sz w:val="26"/>
          <w:szCs w:val="26"/>
        </w:rPr>
      </w:pPr>
      <w:r w:rsidRPr="005865E3">
        <w:rPr>
          <w:rFonts w:cs="Arial"/>
          <w:sz w:val="26"/>
          <w:szCs w:val="26"/>
        </w:rPr>
        <w:t>PONENTE: MINISTRA ANA MARGARITA RÍOS FARJAT</w:t>
      </w:r>
    </w:p>
    <w:p w14:paraId="3FC64760" w14:textId="77777777" w:rsidR="004A31C0" w:rsidRPr="005865E3" w:rsidRDefault="004A31C0" w:rsidP="00295314">
      <w:pPr>
        <w:pStyle w:val="corte2ponente"/>
        <w:shd w:val="clear" w:color="auto" w:fill="FFFFFF" w:themeFill="background1"/>
        <w:spacing w:line="276" w:lineRule="auto"/>
        <w:jc w:val="both"/>
        <w:rPr>
          <w:rFonts w:cs="Arial"/>
          <w:sz w:val="14"/>
          <w:szCs w:val="26"/>
        </w:rPr>
      </w:pPr>
    </w:p>
    <w:p w14:paraId="5F792360" w14:textId="338AFD55" w:rsidR="00D32A1A" w:rsidRPr="005865E3" w:rsidRDefault="00D32A1A" w:rsidP="00295314">
      <w:pPr>
        <w:pStyle w:val="corte2ponente"/>
        <w:shd w:val="clear" w:color="auto" w:fill="FFFFFF" w:themeFill="background1"/>
        <w:spacing w:line="276" w:lineRule="auto"/>
        <w:jc w:val="both"/>
        <w:rPr>
          <w:rFonts w:cs="Arial"/>
          <w:b w:val="0"/>
          <w:sz w:val="26"/>
          <w:szCs w:val="26"/>
        </w:rPr>
      </w:pPr>
      <w:r w:rsidRPr="005865E3">
        <w:rPr>
          <w:rFonts w:cs="Arial"/>
          <w:sz w:val="26"/>
          <w:szCs w:val="26"/>
        </w:rPr>
        <w:t>Secretario</w:t>
      </w:r>
      <w:r w:rsidRPr="005865E3">
        <w:rPr>
          <w:rFonts w:cs="Arial"/>
          <w:b w:val="0"/>
          <w:sz w:val="26"/>
          <w:szCs w:val="26"/>
        </w:rPr>
        <w:t xml:space="preserve">: </w:t>
      </w:r>
      <w:r w:rsidR="006010C3" w:rsidRPr="005865E3">
        <w:rPr>
          <w:rFonts w:cs="Arial"/>
          <w:b w:val="0"/>
          <w:sz w:val="26"/>
          <w:szCs w:val="26"/>
        </w:rPr>
        <w:t xml:space="preserve">Raúl mendiola </w:t>
      </w:r>
      <w:r w:rsidR="00FD39B7" w:rsidRPr="005865E3">
        <w:rPr>
          <w:rFonts w:cs="Arial"/>
          <w:b w:val="0"/>
          <w:sz w:val="26"/>
          <w:szCs w:val="26"/>
        </w:rPr>
        <w:t>pizaña</w:t>
      </w:r>
    </w:p>
    <w:p w14:paraId="15CFDC78" w14:textId="21C2E0E3" w:rsidR="00A343D2" w:rsidRPr="005865E3" w:rsidRDefault="00A343D2" w:rsidP="00295314">
      <w:pPr>
        <w:pStyle w:val="corte2ponente"/>
        <w:shd w:val="clear" w:color="auto" w:fill="FFFFFF" w:themeFill="background1"/>
        <w:spacing w:line="276" w:lineRule="auto"/>
        <w:jc w:val="both"/>
        <w:rPr>
          <w:rFonts w:cs="Arial"/>
          <w:b w:val="0"/>
          <w:sz w:val="26"/>
          <w:szCs w:val="26"/>
        </w:rPr>
      </w:pPr>
      <w:r w:rsidRPr="005865E3">
        <w:rPr>
          <w:rFonts w:cs="Arial"/>
          <w:sz w:val="26"/>
          <w:szCs w:val="26"/>
        </w:rPr>
        <w:t>SECRETARIO AUXILIAR</w:t>
      </w:r>
      <w:r w:rsidR="00283D62" w:rsidRPr="005865E3">
        <w:rPr>
          <w:rFonts w:cs="Arial"/>
          <w:b w:val="0"/>
          <w:sz w:val="26"/>
          <w:szCs w:val="26"/>
        </w:rPr>
        <w:t>: ALBERTO</w:t>
      </w:r>
      <w:r w:rsidRPr="005865E3">
        <w:rPr>
          <w:rFonts w:cs="Arial"/>
          <w:b w:val="0"/>
          <w:sz w:val="26"/>
          <w:szCs w:val="26"/>
        </w:rPr>
        <w:t xml:space="preserve"> RAMÍREZ JIMENEZ </w:t>
      </w:r>
    </w:p>
    <w:p w14:paraId="7D723033" w14:textId="77777777" w:rsidR="00FC1F75" w:rsidRPr="00036D8E" w:rsidRDefault="00FC1F75" w:rsidP="00295314">
      <w:pPr>
        <w:pStyle w:val="corte2ponente"/>
        <w:shd w:val="clear" w:color="auto" w:fill="FFFFFF" w:themeFill="background1"/>
        <w:spacing w:before="240" w:line="276" w:lineRule="auto"/>
        <w:rPr>
          <w:rFonts w:cs="Arial"/>
          <w:sz w:val="20"/>
        </w:rPr>
      </w:pPr>
    </w:p>
    <w:p w14:paraId="0F452172" w14:textId="0714B090" w:rsidR="003C4A12" w:rsidRPr="00036D8E" w:rsidRDefault="004A31C0" w:rsidP="00295314">
      <w:pPr>
        <w:shd w:val="clear" w:color="auto" w:fill="FFFFFF" w:themeFill="background1"/>
        <w:spacing w:line="276" w:lineRule="auto"/>
        <w:rPr>
          <w:rFonts w:ascii="Arial" w:hAnsi="Arial" w:cs="Arial"/>
          <w:b/>
        </w:rPr>
      </w:pPr>
      <w:r w:rsidRPr="00036D8E">
        <w:rPr>
          <w:rFonts w:ascii="Arial" w:hAnsi="Arial" w:cs="Arial"/>
          <w:b/>
        </w:rPr>
        <w:t>Vo. Bo</w:t>
      </w:r>
      <w:r w:rsidR="003C4A12" w:rsidRPr="00036D8E">
        <w:rPr>
          <w:rFonts w:ascii="Arial" w:hAnsi="Arial" w:cs="Arial"/>
          <w:b/>
        </w:rPr>
        <w:t>.</w:t>
      </w:r>
    </w:p>
    <w:p w14:paraId="0BAE653A" w14:textId="49F2C241" w:rsidR="004A31C0" w:rsidRDefault="00036D8E" w:rsidP="00295314">
      <w:pPr>
        <w:shd w:val="clear" w:color="auto" w:fill="FFFFFF" w:themeFill="background1"/>
        <w:spacing w:line="276" w:lineRule="auto"/>
        <w:rPr>
          <w:rFonts w:ascii="Arial" w:hAnsi="Arial" w:cs="Arial"/>
          <w:b/>
        </w:rPr>
      </w:pPr>
      <w:r w:rsidRPr="00036D8E">
        <w:rPr>
          <w:rFonts w:ascii="Arial" w:hAnsi="Arial" w:cs="Arial"/>
          <w:b/>
        </w:rPr>
        <w:t>MINISTRA:</w:t>
      </w:r>
    </w:p>
    <w:p w14:paraId="3E6D0F29" w14:textId="77777777" w:rsidR="00295314" w:rsidRPr="00295314" w:rsidRDefault="00295314" w:rsidP="00295314">
      <w:pPr>
        <w:shd w:val="clear" w:color="auto" w:fill="FFFFFF" w:themeFill="background1"/>
        <w:spacing w:line="276" w:lineRule="auto"/>
        <w:rPr>
          <w:rFonts w:ascii="Arial" w:hAnsi="Arial" w:cs="Arial"/>
          <w:b/>
        </w:rPr>
      </w:pPr>
    </w:p>
    <w:p w14:paraId="5EE08B55" w14:textId="77777777" w:rsidR="002D527F" w:rsidRPr="005865E3" w:rsidRDefault="002D527F" w:rsidP="003A729A">
      <w:pPr>
        <w:shd w:val="clear" w:color="auto" w:fill="FFFFFF" w:themeFill="background1"/>
        <w:spacing w:before="240" w:line="360" w:lineRule="auto"/>
        <w:jc w:val="both"/>
        <w:rPr>
          <w:rFonts w:ascii="Arial" w:hAnsi="Arial" w:cs="Arial"/>
          <w:sz w:val="2"/>
          <w:szCs w:val="26"/>
        </w:rPr>
      </w:pPr>
    </w:p>
    <w:p w14:paraId="7B7E6BDA" w14:textId="7E4F5E10" w:rsidR="001E13DC" w:rsidRPr="00036D8E" w:rsidRDefault="003C4A12" w:rsidP="000E322B">
      <w:pPr>
        <w:shd w:val="clear" w:color="auto" w:fill="FFFFFF" w:themeFill="background1"/>
        <w:spacing w:after="240" w:line="360" w:lineRule="auto"/>
        <w:jc w:val="both"/>
        <w:rPr>
          <w:rFonts w:ascii="Arial" w:hAnsi="Arial" w:cs="Arial"/>
          <w:sz w:val="26"/>
          <w:szCs w:val="26"/>
        </w:rPr>
      </w:pPr>
      <w:r w:rsidRPr="005865E3">
        <w:rPr>
          <w:rFonts w:ascii="Arial" w:hAnsi="Arial" w:cs="Arial"/>
          <w:sz w:val="26"/>
          <w:szCs w:val="26"/>
        </w:rPr>
        <w:t xml:space="preserve">Ciudad de México. La Primera Sala de la Suprema Corte de Justicia de la Nación, en sesión </w:t>
      </w:r>
      <w:r w:rsidR="00484634" w:rsidRPr="005865E3">
        <w:rPr>
          <w:rFonts w:ascii="Arial" w:hAnsi="Arial" w:cs="Arial"/>
          <w:sz w:val="26"/>
          <w:szCs w:val="26"/>
        </w:rPr>
        <w:t xml:space="preserve">virtual </w:t>
      </w:r>
      <w:r w:rsidR="00036D8E">
        <w:rPr>
          <w:rFonts w:ascii="Arial" w:hAnsi="Arial" w:cs="Arial"/>
          <w:sz w:val="26"/>
          <w:szCs w:val="26"/>
        </w:rPr>
        <w:t>correspondiente al día</w:t>
      </w:r>
      <w:r w:rsidRPr="005865E3">
        <w:rPr>
          <w:rFonts w:ascii="Arial" w:hAnsi="Arial" w:cs="Arial"/>
          <w:sz w:val="26"/>
          <w:szCs w:val="26"/>
        </w:rPr>
        <w:t xml:space="preserve"> </w:t>
      </w:r>
      <w:r w:rsidR="00484634" w:rsidRPr="005865E3">
        <w:rPr>
          <w:rFonts w:ascii="Arial" w:hAnsi="Arial" w:cs="Arial"/>
          <w:b/>
          <w:sz w:val="26"/>
          <w:szCs w:val="26"/>
        </w:rPr>
        <w:t>siete</w:t>
      </w:r>
      <w:r w:rsidRPr="005865E3">
        <w:rPr>
          <w:rFonts w:ascii="Arial" w:hAnsi="Arial" w:cs="Arial"/>
          <w:b/>
          <w:sz w:val="26"/>
          <w:szCs w:val="26"/>
        </w:rPr>
        <w:t xml:space="preserve"> de </w:t>
      </w:r>
      <w:r w:rsidR="00484634" w:rsidRPr="005865E3">
        <w:rPr>
          <w:rFonts w:ascii="Arial" w:hAnsi="Arial" w:cs="Arial"/>
          <w:b/>
          <w:sz w:val="26"/>
          <w:szCs w:val="26"/>
        </w:rPr>
        <w:t>octubre</w:t>
      </w:r>
      <w:r w:rsidRPr="005865E3">
        <w:rPr>
          <w:rFonts w:ascii="Arial" w:hAnsi="Arial" w:cs="Arial"/>
          <w:b/>
          <w:sz w:val="26"/>
          <w:szCs w:val="26"/>
        </w:rPr>
        <w:t xml:space="preserve"> de dos mil veinte</w:t>
      </w:r>
      <w:r w:rsidRPr="005865E3">
        <w:rPr>
          <w:rFonts w:ascii="Arial" w:hAnsi="Arial" w:cs="Arial"/>
          <w:sz w:val="26"/>
          <w:szCs w:val="26"/>
        </w:rPr>
        <w:t>, emite la siguiente:</w:t>
      </w:r>
    </w:p>
    <w:p w14:paraId="207EF9C2" w14:textId="6EBCF535" w:rsidR="001E13DC" w:rsidRPr="005865E3" w:rsidRDefault="003C4A12" w:rsidP="000E322B">
      <w:pPr>
        <w:shd w:val="clear" w:color="auto" w:fill="FFFFFF" w:themeFill="background1"/>
        <w:spacing w:after="240" w:line="360" w:lineRule="auto"/>
        <w:jc w:val="center"/>
        <w:rPr>
          <w:rFonts w:ascii="Arial" w:hAnsi="Arial" w:cs="Arial"/>
          <w:b/>
          <w:sz w:val="26"/>
          <w:szCs w:val="26"/>
        </w:rPr>
      </w:pPr>
      <w:r w:rsidRPr="005865E3">
        <w:rPr>
          <w:rFonts w:ascii="Arial" w:hAnsi="Arial" w:cs="Arial"/>
          <w:b/>
          <w:sz w:val="26"/>
          <w:szCs w:val="26"/>
        </w:rPr>
        <w:t>S</w:t>
      </w:r>
      <w:r w:rsidR="00036D8E">
        <w:rPr>
          <w:rFonts w:ascii="Arial" w:hAnsi="Arial" w:cs="Arial"/>
          <w:b/>
          <w:sz w:val="26"/>
          <w:szCs w:val="26"/>
        </w:rPr>
        <w:t xml:space="preserve"> </w:t>
      </w:r>
      <w:r w:rsidRPr="005865E3">
        <w:rPr>
          <w:rFonts w:ascii="Arial" w:hAnsi="Arial" w:cs="Arial"/>
          <w:b/>
          <w:sz w:val="26"/>
          <w:szCs w:val="26"/>
        </w:rPr>
        <w:t>E</w:t>
      </w:r>
      <w:r w:rsidR="00036D8E">
        <w:rPr>
          <w:rFonts w:ascii="Arial" w:hAnsi="Arial" w:cs="Arial"/>
          <w:b/>
          <w:sz w:val="26"/>
          <w:szCs w:val="26"/>
        </w:rPr>
        <w:t xml:space="preserve"> </w:t>
      </w:r>
      <w:r w:rsidRPr="005865E3">
        <w:rPr>
          <w:rFonts w:ascii="Arial" w:hAnsi="Arial" w:cs="Arial"/>
          <w:b/>
          <w:sz w:val="26"/>
          <w:szCs w:val="26"/>
        </w:rPr>
        <w:t>N</w:t>
      </w:r>
      <w:r w:rsidR="00036D8E">
        <w:rPr>
          <w:rFonts w:ascii="Arial" w:hAnsi="Arial" w:cs="Arial"/>
          <w:b/>
          <w:sz w:val="26"/>
          <w:szCs w:val="26"/>
        </w:rPr>
        <w:t xml:space="preserve"> </w:t>
      </w:r>
      <w:r w:rsidRPr="005865E3">
        <w:rPr>
          <w:rFonts w:ascii="Arial" w:hAnsi="Arial" w:cs="Arial"/>
          <w:b/>
          <w:sz w:val="26"/>
          <w:szCs w:val="26"/>
        </w:rPr>
        <w:t>T</w:t>
      </w:r>
      <w:r w:rsidR="00036D8E">
        <w:rPr>
          <w:rFonts w:ascii="Arial" w:hAnsi="Arial" w:cs="Arial"/>
          <w:b/>
          <w:sz w:val="26"/>
          <w:szCs w:val="26"/>
        </w:rPr>
        <w:t xml:space="preserve"> </w:t>
      </w:r>
      <w:r w:rsidRPr="005865E3">
        <w:rPr>
          <w:rFonts w:ascii="Arial" w:hAnsi="Arial" w:cs="Arial"/>
          <w:b/>
          <w:sz w:val="26"/>
          <w:szCs w:val="26"/>
        </w:rPr>
        <w:t>E</w:t>
      </w:r>
      <w:r w:rsidR="00036D8E">
        <w:rPr>
          <w:rFonts w:ascii="Arial" w:hAnsi="Arial" w:cs="Arial"/>
          <w:b/>
          <w:sz w:val="26"/>
          <w:szCs w:val="26"/>
        </w:rPr>
        <w:t xml:space="preserve"> </w:t>
      </w:r>
      <w:r w:rsidRPr="005865E3">
        <w:rPr>
          <w:rFonts w:ascii="Arial" w:hAnsi="Arial" w:cs="Arial"/>
          <w:b/>
          <w:sz w:val="26"/>
          <w:szCs w:val="26"/>
        </w:rPr>
        <w:t>N</w:t>
      </w:r>
      <w:r w:rsidR="00036D8E">
        <w:rPr>
          <w:rFonts w:ascii="Arial" w:hAnsi="Arial" w:cs="Arial"/>
          <w:b/>
          <w:sz w:val="26"/>
          <w:szCs w:val="26"/>
        </w:rPr>
        <w:t xml:space="preserve"> </w:t>
      </w:r>
      <w:r w:rsidRPr="005865E3">
        <w:rPr>
          <w:rFonts w:ascii="Arial" w:hAnsi="Arial" w:cs="Arial"/>
          <w:b/>
          <w:sz w:val="26"/>
          <w:szCs w:val="26"/>
        </w:rPr>
        <w:t>C</w:t>
      </w:r>
      <w:r w:rsidR="00036D8E">
        <w:rPr>
          <w:rFonts w:ascii="Arial" w:hAnsi="Arial" w:cs="Arial"/>
          <w:b/>
          <w:sz w:val="26"/>
          <w:szCs w:val="26"/>
        </w:rPr>
        <w:t xml:space="preserve"> </w:t>
      </w:r>
      <w:r w:rsidRPr="005865E3">
        <w:rPr>
          <w:rFonts w:ascii="Arial" w:hAnsi="Arial" w:cs="Arial"/>
          <w:b/>
          <w:sz w:val="26"/>
          <w:szCs w:val="26"/>
        </w:rPr>
        <w:t>I</w:t>
      </w:r>
      <w:r w:rsidR="00036D8E">
        <w:rPr>
          <w:rFonts w:ascii="Arial" w:hAnsi="Arial" w:cs="Arial"/>
          <w:b/>
          <w:sz w:val="26"/>
          <w:szCs w:val="26"/>
        </w:rPr>
        <w:t xml:space="preserve"> </w:t>
      </w:r>
      <w:r w:rsidRPr="005865E3">
        <w:rPr>
          <w:rFonts w:ascii="Arial" w:hAnsi="Arial" w:cs="Arial"/>
          <w:b/>
          <w:sz w:val="26"/>
          <w:szCs w:val="26"/>
        </w:rPr>
        <w:t>A</w:t>
      </w:r>
    </w:p>
    <w:p w14:paraId="4A81127A" w14:textId="49274482" w:rsidR="000E322B" w:rsidRPr="00DC7588" w:rsidRDefault="003C4A12" w:rsidP="00DC7588">
      <w:pPr>
        <w:shd w:val="clear" w:color="auto" w:fill="FFFFFF" w:themeFill="background1"/>
        <w:spacing w:after="240" w:line="360" w:lineRule="auto"/>
        <w:jc w:val="both"/>
        <w:rPr>
          <w:rFonts w:ascii="Arial" w:hAnsi="Arial" w:cs="Arial"/>
          <w:bCs/>
          <w:sz w:val="26"/>
          <w:szCs w:val="26"/>
          <w:lang w:eastAsia="es-ES"/>
        </w:rPr>
      </w:pPr>
      <w:r w:rsidRPr="005865E3">
        <w:rPr>
          <w:rFonts w:ascii="Arial" w:hAnsi="Arial" w:cs="Arial"/>
          <w:sz w:val="26"/>
          <w:szCs w:val="26"/>
        </w:rPr>
        <w:t>Correspondiente a l</w:t>
      </w:r>
      <w:r w:rsidR="00F65E12" w:rsidRPr="005865E3">
        <w:rPr>
          <w:rFonts w:ascii="Arial" w:hAnsi="Arial" w:cs="Arial"/>
          <w:sz w:val="26"/>
          <w:szCs w:val="26"/>
        </w:rPr>
        <w:t xml:space="preserve">a contradicción de tesis </w:t>
      </w:r>
      <w:r w:rsidR="00B743C4" w:rsidRPr="005865E3">
        <w:rPr>
          <w:rFonts w:ascii="Arial" w:hAnsi="Arial" w:cs="Arial"/>
          <w:sz w:val="26"/>
          <w:szCs w:val="26"/>
        </w:rPr>
        <w:t>314</w:t>
      </w:r>
      <w:r w:rsidR="00F65E12" w:rsidRPr="005865E3">
        <w:rPr>
          <w:rFonts w:ascii="Arial" w:hAnsi="Arial" w:cs="Arial"/>
          <w:sz w:val="26"/>
          <w:szCs w:val="26"/>
        </w:rPr>
        <w:t>/2019</w:t>
      </w:r>
      <w:r w:rsidRPr="005865E3">
        <w:rPr>
          <w:rFonts w:ascii="Arial" w:hAnsi="Arial" w:cs="Arial"/>
          <w:sz w:val="26"/>
          <w:szCs w:val="26"/>
        </w:rPr>
        <w:t xml:space="preserve"> </w:t>
      </w:r>
      <w:r w:rsidRPr="005865E3">
        <w:rPr>
          <w:rStyle w:val="CORTE1DATOSCarCar"/>
          <w:rFonts w:cs="Arial"/>
          <w:sz w:val="26"/>
          <w:szCs w:val="26"/>
        </w:rPr>
        <w:t>suscitada entre los criterios sustentados por el</w:t>
      </w:r>
      <w:r w:rsidR="00B743C4" w:rsidRPr="005865E3">
        <w:rPr>
          <w:rStyle w:val="CORTE1DATOSCarCar"/>
          <w:rFonts w:cs="Arial"/>
          <w:b w:val="0"/>
          <w:bCs/>
          <w:sz w:val="26"/>
          <w:szCs w:val="26"/>
        </w:rPr>
        <w:t xml:space="preserve"> </w:t>
      </w:r>
      <w:r w:rsidR="00B743C4" w:rsidRPr="005865E3">
        <w:rPr>
          <w:rFonts w:ascii="Arial" w:hAnsi="Arial" w:cs="Arial"/>
          <w:b/>
          <w:bCs/>
          <w:color w:val="000000" w:themeColor="text1"/>
          <w:sz w:val="26"/>
          <w:szCs w:val="26"/>
        </w:rPr>
        <w:t xml:space="preserve">Tercer Tribunal Colegiado </w:t>
      </w:r>
      <w:r w:rsidR="006F0060" w:rsidRPr="005865E3">
        <w:rPr>
          <w:rFonts w:ascii="Arial" w:hAnsi="Arial" w:cs="Arial"/>
          <w:b/>
          <w:bCs/>
          <w:color w:val="000000" w:themeColor="text1"/>
          <w:sz w:val="26"/>
          <w:szCs w:val="26"/>
        </w:rPr>
        <w:t>e</w:t>
      </w:r>
      <w:r w:rsidR="00B743C4" w:rsidRPr="005865E3">
        <w:rPr>
          <w:rFonts w:ascii="Arial" w:hAnsi="Arial" w:cs="Arial"/>
          <w:b/>
          <w:bCs/>
          <w:color w:val="000000" w:themeColor="text1"/>
          <w:sz w:val="26"/>
          <w:szCs w:val="26"/>
        </w:rPr>
        <w:t>n Materias Administrativa y Civil del Vigésimo Segundo Circuito y el Segundo Tribunal Colegiado en Materias Civil y de Trabajo del Octavo Circuito.</w:t>
      </w:r>
    </w:p>
    <w:p w14:paraId="3A4BB726" w14:textId="49508B7B" w:rsidR="006A636C" w:rsidRPr="000E322B" w:rsidRDefault="003C4A12" w:rsidP="000E322B">
      <w:pPr>
        <w:pStyle w:val="corte3centro"/>
        <w:numPr>
          <w:ilvl w:val="0"/>
          <w:numId w:val="5"/>
        </w:numPr>
        <w:shd w:val="clear" w:color="auto" w:fill="FFFFFF" w:themeFill="background1"/>
        <w:spacing w:after="240"/>
        <w:ind w:left="0" w:firstLine="0"/>
        <w:rPr>
          <w:rFonts w:cs="Arial"/>
          <w:sz w:val="26"/>
          <w:szCs w:val="26"/>
        </w:rPr>
      </w:pPr>
      <w:r w:rsidRPr="005865E3">
        <w:rPr>
          <w:rFonts w:cs="Arial"/>
          <w:sz w:val="26"/>
          <w:szCs w:val="26"/>
        </w:rPr>
        <w:t>ANTECEDENTES</w:t>
      </w:r>
    </w:p>
    <w:p w14:paraId="2F994023" w14:textId="39E8A5E1" w:rsidR="00B8796C" w:rsidRPr="00D024BA" w:rsidRDefault="005410F7" w:rsidP="00D50F7D">
      <w:pPr>
        <w:pStyle w:val="Prrafodelista"/>
        <w:numPr>
          <w:ilvl w:val="0"/>
          <w:numId w:val="22"/>
        </w:numPr>
        <w:shd w:val="clear" w:color="auto" w:fill="FFFFFF" w:themeFill="background1"/>
        <w:spacing w:after="240" w:line="360" w:lineRule="auto"/>
        <w:ind w:left="0" w:hanging="567"/>
        <w:jc w:val="both"/>
        <w:rPr>
          <w:rFonts w:ascii="Arial" w:hAnsi="Arial" w:cs="Arial"/>
          <w:color w:val="000000"/>
          <w:sz w:val="26"/>
          <w:szCs w:val="26"/>
        </w:rPr>
      </w:pPr>
      <w:r w:rsidRPr="005865E3">
        <w:rPr>
          <w:rFonts w:ascii="Arial" w:hAnsi="Arial" w:cs="Arial"/>
          <w:sz w:val="26"/>
          <w:szCs w:val="26"/>
        </w:rPr>
        <w:t>El dos de julio de dos mil diecinueve</w:t>
      </w:r>
      <w:r w:rsidR="003C4A12" w:rsidRPr="005865E3">
        <w:rPr>
          <w:rFonts w:ascii="Arial" w:hAnsi="Arial" w:cs="Arial"/>
          <w:sz w:val="26"/>
          <w:szCs w:val="26"/>
        </w:rPr>
        <w:t xml:space="preserve">, </w:t>
      </w:r>
      <w:r w:rsidRPr="005865E3">
        <w:rPr>
          <w:rFonts w:ascii="Arial" w:hAnsi="Arial" w:cs="Arial"/>
          <w:sz w:val="26"/>
          <w:szCs w:val="26"/>
        </w:rPr>
        <w:t>el Director General del Instituto Federal de la Defensoría Pública denunció por es</w:t>
      </w:r>
      <w:r w:rsidR="008968AA" w:rsidRPr="005865E3">
        <w:rPr>
          <w:rFonts w:ascii="Arial" w:hAnsi="Arial" w:cs="Arial"/>
          <w:sz w:val="26"/>
          <w:szCs w:val="26"/>
        </w:rPr>
        <w:t xml:space="preserve">crito ante esta Suprema </w:t>
      </w:r>
      <w:r w:rsidR="008968AA" w:rsidRPr="005865E3">
        <w:rPr>
          <w:rFonts w:ascii="Arial" w:hAnsi="Arial" w:cs="Arial"/>
          <w:sz w:val="26"/>
          <w:szCs w:val="26"/>
        </w:rPr>
        <w:lastRenderedPageBreak/>
        <w:t>Corte</w:t>
      </w:r>
      <w:r w:rsidRPr="005865E3">
        <w:rPr>
          <w:rFonts w:ascii="Arial" w:hAnsi="Arial" w:cs="Arial"/>
          <w:sz w:val="26"/>
          <w:szCs w:val="26"/>
        </w:rPr>
        <w:t xml:space="preserve">, la posible existencia de una contradicción de criterios entre </w:t>
      </w:r>
      <w:r w:rsidR="008968AA" w:rsidRPr="005865E3">
        <w:rPr>
          <w:rFonts w:ascii="Arial" w:hAnsi="Arial" w:cs="Arial"/>
          <w:sz w:val="26"/>
          <w:szCs w:val="26"/>
        </w:rPr>
        <w:t>lo</w:t>
      </w:r>
      <w:r w:rsidRPr="005865E3">
        <w:rPr>
          <w:rFonts w:ascii="Arial" w:hAnsi="Arial" w:cs="Arial"/>
          <w:sz w:val="26"/>
          <w:szCs w:val="26"/>
        </w:rPr>
        <w:t xml:space="preserve"> sustentado por el Tercer Tribunal Colegiado en Materias Administrativa y Civil del Vigésimo </w:t>
      </w:r>
      <w:r w:rsidR="00744E81" w:rsidRPr="005865E3">
        <w:rPr>
          <w:rFonts w:ascii="Arial" w:hAnsi="Arial" w:cs="Arial"/>
          <w:sz w:val="26"/>
          <w:szCs w:val="26"/>
        </w:rPr>
        <w:t xml:space="preserve">Segundo </w:t>
      </w:r>
      <w:r w:rsidRPr="005865E3">
        <w:rPr>
          <w:rFonts w:ascii="Arial" w:hAnsi="Arial" w:cs="Arial"/>
          <w:sz w:val="26"/>
          <w:szCs w:val="26"/>
        </w:rPr>
        <w:t>Circuito</w:t>
      </w:r>
      <w:r w:rsidR="00D947DE" w:rsidRPr="005865E3">
        <w:rPr>
          <w:rFonts w:ascii="Arial" w:hAnsi="Arial" w:cs="Arial"/>
          <w:sz w:val="26"/>
          <w:szCs w:val="26"/>
        </w:rPr>
        <w:t>,</w:t>
      </w:r>
      <w:r w:rsidRPr="005865E3">
        <w:rPr>
          <w:rFonts w:ascii="Arial" w:hAnsi="Arial" w:cs="Arial"/>
          <w:sz w:val="26"/>
          <w:szCs w:val="26"/>
        </w:rPr>
        <w:t xml:space="preserve"> al resolver el amparo directo 453/2017 y el emitido </w:t>
      </w:r>
      <w:r w:rsidR="00DF24DD" w:rsidRPr="005865E3">
        <w:rPr>
          <w:rFonts w:ascii="Arial" w:hAnsi="Arial" w:cs="Arial"/>
          <w:sz w:val="26"/>
          <w:szCs w:val="26"/>
        </w:rPr>
        <w:t xml:space="preserve">en el amparo directo 951/2017 </w:t>
      </w:r>
      <w:r w:rsidRPr="005865E3">
        <w:rPr>
          <w:rFonts w:ascii="Arial" w:hAnsi="Arial" w:cs="Arial"/>
          <w:sz w:val="26"/>
          <w:szCs w:val="26"/>
        </w:rPr>
        <w:t xml:space="preserve">por el Segundo Tribunal Colegiado en Materias Civil y </w:t>
      </w:r>
      <w:r w:rsidR="00DF24DD" w:rsidRPr="005865E3">
        <w:rPr>
          <w:rFonts w:ascii="Arial" w:hAnsi="Arial" w:cs="Arial"/>
          <w:sz w:val="26"/>
          <w:szCs w:val="26"/>
        </w:rPr>
        <w:t>de Trabajo del Octavo Circuito.</w:t>
      </w:r>
    </w:p>
    <w:p w14:paraId="0591EF42" w14:textId="68E2136A" w:rsidR="006A636C" w:rsidRPr="00D024BA" w:rsidRDefault="00DF24DD" w:rsidP="00A351FA">
      <w:pPr>
        <w:pStyle w:val="Prrafodelista"/>
        <w:numPr>
          <w:ilvl w:val="0"/>
          <w:numId w:val="22"/>
        </w:numPr>
        <w:shd w:val="clear" w:color="auto" w:fill="FFFFFF" w:themeFill="background1"/>
        <w:spacing w:after="240" w:line="360" w:lineRule="auto"/>
        <w:ind w:left="0" w:hanging="567"/>
        <w:jc w:val="both"/>
        <w:rPr>
          <w:rFonts w:ascii="Arial" w:hAnsi="Arial" w:cs="Arial"/>
          <w:color w:val="000000"/>
          <w:sz w:val="26"/>
          <w:szCs w:val="26"/>
        </w:rPr>
      </w:pPr>
      <w:r w:rsidRPr="005865E3">
        <w:rPr>
          <w:rFonts w:ascii="Arial" w:hAnsi="Arial" w:cs="Arial"/>
          <w:color w:val="000000"/>
          <w:sz w:val="26"/>
          <w:szCs w:val="26"/>
        </w:rPr>
        <w:t xml:space="preserve">La denuncia </w:t>
      </w:r>
      <w:r w:rsidR="003C417C" w:rsidRPr="005865E3">
        <w:rPr>
          <w:rFonts w:ascii="Arial" w:hAnsi="Arial" w:cs="Arial"/>
          <w:color w:val="000000"/>
          <w:sz w:val="26"/>
          <w:szCs w:val="26"/>
        </w:rPr>
        <w:t xml:space="preserve">partió de </w:t>
      </w:r>
      <w:r w:rsidRPr="005865E3">
        <w:rPr>
          <w:rFonts w:ascii="Arial" w:hAnsi="Arial" w:cs="Arial"/>
          <w:color w:val="000000"/>
          <w:sz w:val="26"/>
          <w:szCs w:val="26"/>
        </w:rPr>
        <w:t xml:space="preserve">que, a consideración del </w:t>
      </w:r>
      <w:r w:rsidRPr="005865E3">
        <w:rPr>
          <w:rFonts w:ascii="Arial" w:hAnsi="Arial" w:cs="Arial"/>
          <w:sz w:val="26"/>
          <w:szCs w:val="26"/>
        </w:rPr>
        <w:t xml:space="preserve">Director General del Instituto Federal de la Defensoría Pública, ambos tribunales se pronunciaron de forma distinta en un punto en particular: </w:t>
      </w:r>
      <w:r w:rsidRPr="005865E3">
        <w:rPr>
          <w:rFonts w:ascii="Arial" w:hAnsi="Arial" w:cs="Arial"/>
          <w:b/>
          <w:bCs/>
          <w:sz w:val="26"/>
          <w:szCs w:val="26"/>
        </w:rPr>
        <w:t xml:space="preserve">la aplicabilidad </w:t>
      </w:r>
      <w:r w:rsidR="006F0060" w:rsidRPr="005865E3">
        <w:rPr>
          <w:rFonts w:ascii="Arial" w:hAnsi="Arial" w:cs="Arial"/>
          <w:b/>
          <w:bCs/>
          <w:sz w:val="26"/>
          <w:szCs w:val="26"/>
        </w:rPr>
        <w:t xml:space="preserve">en </w:t>
      </w:r>
      <w:r w:rsidR="00650720" w:rsidRPr="005865E3">
        <w:rPr>
          <w:rFonts w:ascii="Arial" w:hAnsi="Arial" w:cs="Arial"/>
          <w:b/>
          <w:bCs/>
          <w:sz w:val="26"/>
          <w:szCs w:val="26"/>
        </w:rPr>
        <w:t xml:space="preserve">el procedimiento oral mercantil </w:t>
      </w:r>
      <w:r w:rsidRPr="005865E3">
        <w:rPr>
          <w:rFonts w:ascii="Arial" w:hAnsi="Arial" w:cs="Arial"/>
          <w:b/>
          <w:bCs/>
          <w:sz w:val="26"/>
          <w:szCs w:val="26"/>
        </w:rPr>
        <w:t>de los requisitos establecidos en la fracción V del artículo 1061 del Código de Comercio</w:t>
      </w:r>
      <w:r w:rsidR="00A3217E" w:rsidRPr="005865E3">
        <w:rPr>
          <w:rStyle w:val="Refdenotaalpie"/>
          <w:rFonts w:ascii="Arial" w:hAnsi="Arial" w:cs="Arial"/>
          <w:b/>
          <w:bCs/>
          <w:sz w:val="26"/>
          <w:szCs w:val="26"/>
        </w:rPr>
        <w:footnoteReference w:id="1"/>
      </w:r>
      <w:r w:rsidR="00A606B8" w:rsidRPr="005865E3">
        <w:rPr>
          <w:rFonts w:ascii="Arial" w:hAnsi="Arial" w:cs="Arial"/>
          <w:b/>
          <w:bCs/>
          <w:sz w:val="26"/>
          <w:szCs w:val="26"/>
        </w:rPr>
        <w:t xml:space="preserve">, </w:t>
      </w:r>
      <w:r w:rsidR="00650720" w:rsidRPr="005865E3">
        <w:rPr>
          <w:rFonts w:ascii="Arial" w:hAnsi="Arial" w:cs="Arial"/>
          <w:b/>
          <w:bCs/>
          <w:sz w:val="26"/>
          <w:szCs w:val="26"/>
        </w:rPr>
        <w:t xml:space="preserve">consistentes en </w:t>
      </w:r>
      <w:r w:rsidR="00D947DE" w:rsidRPr="005865E3">
        <w:rPr>
          <w:rFonts w:ascii="Arial" w:hAnsi="Arial" w:cs="Arial"/>
          <w:b/>
          <w:bCs/>
          <w:sz w:val="26"/>
          <w:szCs w:val="26"/>
        </w:rPr>
        <w:t xml:space="preserve">exhibir </w:t>
      </w:r>
      <w:r w:rsidR="00A606B8" w:rsidRPr="005865E3">
        <w:rPr>
          <w:rFonts w:ascii="Arial" w:hAnsi="Arial" w:cs="Arial"/>
          <w:b/>
          <w:bCs/>
          <w:sz w:val="26"/>
          <w:szCs w:val="26"/>
        </w:rPr>
        <w:t>copia</w:t>
      </w:r>
      <w:r w:rsidR="00D947DE" w:rsidRPr="005865E3">
        <w:rPr>
          <w:rFonts w:ascii="Arial" w:hAnsi="Arial" w:cs="Arial"/>
          <w:b/>
          <w:bCs/>
          <w:sz w:val="26"/>
          <w:szCs w:val="26"/>
        </w:rPr>
        <w:t xml:space="preserve"> de</w:t>
      </w:r>
      <w:r w:rsidR="00B8796C" w:rsidRPr="005865E3">
        <w:rPr>
          <w:rFonts w:ascii="Arial" w:hAnsi="Arial" w:cs="Arial"/>
          <w:b/>
          <w:bCs/>
          <w:sz w:val="26"/>
          <w:szCs w:val="26"/>
        </w:rPr>
        <w:t xml:space="preserve"> la cédula del registro federal de contribuyentes (en adelante RFC)</w:t>
      </w:r>
      <w:r w:rsidR="00650720" w:rsidRPr="005865E3">
        <w:rPr>
          <w:rFonts w:ascii="Arial" w:hAnsi="Arial" w:cs="Arial"/>
          <w:b/>
          <w:bCs/>
          <w:sz w:val="26"/>
          <w:szCs w:val="26"/>
        </w:rPr>
        <w:t xml:space="preserve">, </w:t>
      </w:r>
      <w:r w:rsidR="00AF6913" w:rsidRPr="005865E3">
        <w:rPr>
          <w:rFonts w:ascii="Arial" w:hAnsi="Arial" w:cs="Arial"/>
          <w:b/>
          <w:bCs/>
          <w:sz w:val="26"/>
          <w:szCs w:val="26"/>
        </w:rPr>
        <w:t>de la clave única</w:t>
      </w:r>
      <w:r w:rsidR="00B8796C" w:rsidRPr="005865E3">
        <w:rPr>
          <w:rFonts w:ascii="Arial" w:hAnsi="Arial" w:cs="Arial"/>
          <w:b/>
          <w:bCs/>
          <w:sz w:val="26"/>
          <w:szCs w:val="26"/>
        </w:rPr>
        <w:t xml:space="preserve"> de registro de población (en adelante CURP) </w:t>
      </w:r>
      <w:r w:rsidR="009D0DF0" w:rsidRPr="005865E3">
        <w:rPr>
          <w:rFonts w:ascii="Arial" w:hAnsi="Arial" w:cs="Arial"/>
          <w:b/>
          <w:bCs/>
          <w:sz w:val="26"/>
          <w:szCs w:val="26"/>
        </w:rPr>
        <w:t xml:space="preserve">y una </w:t>
      </w:r>
      <w:r w:rsidR="00650720" w:rsidRPr="005865E3">
        <w:rPr>
          <w:rFonts w:ascii="Arial" w:hAnsi="Arial" w:cs="Arial"/>
          <w:b/>
          <w:bCs/>
          <w:sz w:val="26"/>
          <w:szCs w:val="26"/>
        </w:rPr>
        <w:t>identificación oficial</w:t>
      </w:r>
      <w:r w:rsidRPr="005865E3">
        <w:rPr>
          <w:rFonts w:ascii="Arial" w:hAnsi="Arial" w:cs="Arial"/>
          <w:sz w:val="26"/>
          <w:szCs w:val="26"/>
        </w:rPr>
        <w:t xml:space="preserve">. </w:t>
      </w:r>
    </w:p>
    <w:p w14:paraId="3A590E9A" w14:textId="0D94074E" w:rsidR="006A636C" w:rsidRPr="00D024BA" w:rsidRDefault="003C4A12" w:rsidP="00D024BA">
      <w:pPr>
        <w:pStyle w:val="corte3centro"/>
        <w:numPr>
          <w:ilvl w:val="0"/>
          <w:numId w:val="5"/>
        </w:numPr>
        <w:shd w:val="clear" w:color="auto" w:fill="FFFFFF" w:themeFill="background1"/>
        <w:tabs>
          <w:tab w:val="left" w:pos="567"/>
        </w:tabs>
        <w:spacing w:after="240"/>
        <w:ind w:left="0" w:firstLine="0"/>
        <w:rPr>
          <w:rFonts w:cs="Arial"/>
          <w:bCs/>
          <w:sz w:val="26"/>
          <w:szCs w:val="26"/>
        </w:rPr>
      </w:pPr>
      <w:r w:rsidRPr="005865E3">
        <w:rPr>
          <w:rFonts w:cs="Arial"/>
          <w:bCs/>
          <w:sz w:val="26"/>
          <w:szCs w:val="26"/>
        </w:rPr>
        <w:t>TRÁMITE</w:t>
      </w:r>
    </w:p>
    <w:p w14:paraId="4A127F63" w14:textId="3BACD5B8" w:rsidR="001E13DC" w:rsidRPr="00421BEA" w:rsidRDefault="00A3217E" w:rsidP="00A351FA">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5865E3">
        <w:rPr>
          <w:rFonts w:ascii="Arial" w:hAnsi="Arial" w:cs="Arial"/>
          <w:color w:val="000000"/>
          <w:sz w:val="26"/>
          <w:szCs w:val="26"/>
        </w:rPr>
        <w:t>E</w:t>
      </w:r>
      <w:r w:rsidR="003C4A12" w:rsidRPr="005865E3">
        <w:rPr>
          <w:rFonts w:ascii="Arial" w:hAnsi="Arial" w:cs="Arial"/>
          <w:color w:val="000000"/>
          <w:sz w:val="26"/>
          <w:szCs w:val="26"/>
        </w:rPr>
        <w:t xml:space="preserve">l </w:t>
      </w:r>
      <w:r w:rsidR="0079270A" w:rsidRPr="005865E3">
        <w:rPr>
          <w:rFonts w:ascii="Arial" w:hAnsi="Arial" w:cs="Arial"/>
          <w:color w:val="000000"/>
          <w:sz w:val="26"/>
          <w:szCs w:val="26"/>
        </w:rPr>
        <w:t xml:space="preserve">cinco de julio de dos mil diecinueve, el </w:t>
      </w:r>
      <w:r w:rsidR="003C4A12" w:rsidRPr="005865E3">
        <w:rPr>
          <w:rFonts w:ascii="Arial" w:hAnsi="Arial" w:cs="Arial"/>
          <w:color w:val="000000"/>
          <w:sz w:val="26"/>
          <w:szCs w:val="26"/>
        </w:rPr>
        <w:t>Presidente de esta Suprema Corte de Justicia de la Nación admitió a trámite la denuncia de contradicción de tesis</w:t>
      </w:r>
      <w:r w:rsidR="003C417C" w:rsidRPr="005865E3">
        <w:rPr>
          <w:rFonts w:ascii="Arial" w:hAnsi="Arial" w:cs="Arial"/>
          <w:color w:val="000000"/>
          <w:sz w:val="26"/>
          <w:szCs w:val="26"/>
        </w:rPr>
        <w:t xml:space="preserve"> y</w:t>
      </w:r>
      <w:r w:rsidR="0079270A" w:rsidRPr="005865E3">
        <w:rPr>
          <w:rFonts w:ascii="Arial" w:hAnsi="Arial" w:cs="Arial"/>
          <w:color w:val="000000"/>
          <w:sz w:val="26"/>
          <w:szCs w:val="26"/>
        </w:rPr>
        <w:t xml:space="preserve"> le asignó el número 314/2019. </w:t>
      </w:r>
      <w:r w:rsidR="00A606B8" w:rsidRPr="005865E3">
        <w:rPr>
          <w:rFonts w:ascii="Arial" w:hAnsi="Arial" w:cs="Arial"/>
          <w:color w:val="000000"/>
          <w:sz w:val="26"/>
          <w:szCs w:val="26"/>
        </w:rPr>
        <w:t>Consideró que el denunciante se encuentra legitimado para tal efecto</w:t>
      </w:r>
      <w:r w:rsidR="006F0060" w:rsidRPr="005865E3">
        <w:rPr>
          <w:rFonts w:ascii="Arial" w:hAnsi="Arial" w:cs="Arial"/>
          <w:color w:val="000000"/>
          <w:sz w:val="26"/>
          <w:szCs w:val="26"/>
        </w:rPr>
        <w:t xml:space="preserve"> </w:t>
      </w:r>
      <w:r w:rsidR="00A606B8" w:rsidRPr="005865E3">
        <w:rPr>
          <w:rFonts w:ascii="Arial" w:hAnsi="Arial" w:cs="Arial"/>
          <w:color w:val="000000"/>
          <w:sz w:val="26"/>
          <w:szCs w:val="26"/>
        </w:rPr>
        <w:t>y</w:t>
      </w:r>
      <w:r w:rsidR="006F0060" w:rsidRPr="005865E3">
        <w:rPr>
          <w:rFonts w:ascii="Arial" w:hAnsi="Arial" w:cs="Arial"/>
          <w:color w:val="000000"/>
          <w:sz w:val="26"/>
          <w:szCs w:val="26"/>
        </w:rPr>
        <w:t>,</w:t>
      </w:r>
      <w:r w:rsidR="00A606B8" w:rsidRPr="005865E3">
        <w:rPr>
          <w:rFonts w:ascii="Arial" w:hAnsi="Arial" w:cs="Arial"/>
          <w:color w:val="000000"/>
          <w:sz w:val="26"/>
          <w:szCs w:val="26"/>
        </w:rPr>
        <w:t xml:space="preserve"> p</w:t>
      </w:r>
      <w:r w:rsidR="003C4A12" w:rsidRPr="005865E3">
        <w:rPr>
          <w:rFonts w:ascii="Arial" w:hAnsi="Arial" w:cs="Arial"/>
          <w:color w:val="000000"/>
          <w:sz w:val="26"/>
          <w:szCs w:val="26"/>
        </w:rPr>
        <w:t>or razón de materia,</w:t>
      </w:r>
      <w:r w:rsidR="0079270A" w:rsidRPr="005865E3">
        <w:rPr>
          <w:rFonts w:ascii="Arial" w:hAnsi="Arial" w:cs="Arial"/>
          <w:color w:val="000000"/>
          <w:sz w:val="26"/>
          <w:szCs w:val="26"/>
        </w:rPr>
        <w:t xml:space="preserve"> determinó que</w:t>
      </w:r>
      <w:r w:rsidR="003C4A12" w:rsidRPr="005865E3">
        <w:rPr>
          <w:rFonts w:ascii="Arial" w:hAnsi="Arial" w:cs="Arial"/>
          <w:color w:val="000000"/>
          <w:sz w:val="26"/>
          <w:szCs w:val="26"/>
        </w:rPr>
        <w:t xml:space="preserve"> </w:t>
      </w:r>
      <w:r w:rsidR="003C4A12" w:rsidRPr="005865E3">
        <w:rPr>
          <w:rFonts w:ascii="Arial" w:hAnsi="Arial" w:cs="Arial"/>
          <w:sz w:val="26"/>
          <w:szCs w:val="26"/>
        </w:rPr>
        <w:t>la competencia para conocer del caso correspondía a la Pri</w:t>
      </w:r>
      <w:r w:rsidR="006B712E" w:rsidRPr="005865E3">
        <w:rPr>
          <w:rFonts w:ascii="Arial" w:hAnsi="Arial" w:cs="Arial"/>
          <w:sz w:val="26"/>
          <w:szCs w:val="26"/>
        </w:rPr>
        <w:t>mera Sala de este alto tribunal</w:t>
      </w:r>
      <w:r w:rsidR="0079270A" w:rsidRPr="005865E3">
        <w:rPr>
          <w:rFonts w:ascii="Arial" w:hAnsi="Arial" w:cs="Arial"/>
          <w:sz w:val="26"/>
          <w:szCs w:val="26"/>
        </w:rPr>
        <w:t xml:space="preserve">, </w:t>
      </w:r>
      <w:r w:rsidR="006B712E" w:rsidRPr="005865E3">
        <w:rPr>
          <w:rFonts w:ascii="Arial" w:hAnsi="Arial" w:cs="Arial"/>
          <w:sz w:val="26"/>
          <w:szCs w:val="26"/>
        </w:rPr>
        <w:t xml:space="preserve">ordenó la integración </w:t>
      </w:r>
      <w:r w:rsidR="006B712E" w:rsidRPr="005865E3">
        <w:rPr>
          <w:rFonts w:ascii="Arial" w:hAnsi="Arial" w:cs="Arial"/>
          <w:sz w:val="26"/>
          <w:szCs w:val="26"/>
        </w:rPr>
        <w:lastRenderedPageBreak/>
        <w:t>del cuaderno auxiliar de</w:t>
      </w:r>
      <w:r w:rsidR="00421BEA">
        <w:rPr>
          <w:rFonts w:ascii="Arial" w:hAnsi="Arial" w:cs="Arial"/>
          <w:sz w:val="26"/>
          <w:szCs w:val="26"/>
        </w:rPr>
        <w:t>l</w:t>
      </w:r>
      <w:r w:rsidR="006B712E" w:rsidRPr="005865E3">
        <w:rPr>
          <w:rFonts w:ascii="Arial" w:hAnsi="Arial" w:cs="Arial"/>
          <w:sz w:val="26"/>
          <w:szCs w:val="26"/>
        </w:rPr>
        <w:t xml:space="preserve"> turno virtual y</w:t>
      </w:r>
      <w:r w:rsidR="0079270A" w:rsidRPr="005865E3">
        <w:rPr>
          <w:rFonts w:ascii="Arial" w:hAnsi="Arial" w:cs="Arial"/>
          <w:sz w:val="26"/>
          <w:szCs w:val="26"/>
        </w:rPr>
        <w:t xml:space="preserve"> envió el asunto </w:t>
      </w:r>
      <w:r w:rsidR="003C4A12" w:rsidRPr="005865E3">
        <w:rPr>
          <w:rFonts w:ascii="Arial" w:hAnsi="Arial" w:cs="Arial"/>
          <w:sz w:val="26"/>
          <w:szCs w:val="26"/>
        </w:rPr>
        <w:t xml:space="preserve">al Ministro </w:t>
      </w:r>
      <w:r w:rsidR="00243B78" w:rsidRPr="005865E3">
        <w:rPr>
          <w:rFonts w:ascii="Arial" w:hAnsi="Arial" w:cs="Arial"/>
          <w:sz w:val="26"/>
          <w:szCs w:val="26"/>
        </w:rPr>
        <w:t>Luis María Aguilar Morales</w:t>
      </w:r>
      <w:r w:rsidR="0079270A" w:rsidRPr="005865E3">
        <w:rPr>
          <w:rFonts w:ascii="Arial" w:hAnsi="Arial" w:cs="Arial"/>
          <w:color w:val="000000"/>
          <w:sz w:val="26"/>
          <w:szCs w:val="26"/>
        </w:rPr>
        <w:t xml:space="preserve"> para su estudio. </w:t>
      </w:r>
    </w:p>
    <w:p w14:paraId="11B4C573" w14:textId="77777777" w:rsidR="009E5814" w:rsidRPr="009E5814" w:rsidRDefault="003C417C" w:rsidP="009E5814">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9E5814">
        <w:rPr>
          <w:rFonts w:ascii="Arial" w:hAnsi="Arial" w:cs="Arial"/>
          <w:sz w:val="26"/>
          <w:szCs w:val="26"/>
        </w:rPr>
        <w:t>Los tribunales colegiados con criterios contendientes remitieron las constancias respectivas</w:t>
      </w:r>
      <w:r w:rsidR="004D3196" w:rsidRPr="009E5814">
        <w:rPr>
          <w:rFonts w:ascii="Arial" w:hAnsi="Arial" w:cs="Arial"/>
          <w:sz w:val="26"/>
          <w:szCs w:val="26"/>
        </w:rPr>
        <w:t>. E</w:t>
      </w:r>
      <w:r w:rsidRPr="009E5814">
        <w:rPr>
          <w:rFonts w:ascii="Arial" w:hAnsi="Arial" w:cs="Arial"/>
          <w:sz w:val="26"/>
          <w:szCs w:val="26"/>
        </w:rPr>
        <w:t xml:space="preserve">l </w:t>
      </w:r>
      <w:r w:rsidR="004D3196" w:rsidRPr="009E5814">
        <w:rPr>
          <w:rFonts w:ascii="Arial" w:hAnsi="Arial" w:cs="Arial"/>
          <w:sz w:val="26"/>
          <w:szCs w:val="26"/>
        </w:rPr>
        <w:t xml:space="preserve">Tercer Tribunal Colegiado en Materias Administrativa y Civil del Vigésimo </w:t>
      </w:r>
      <w:r w:rsidR="00744E81" w:rsidRPr="009E5814">
        <w:rPr>
          <w:rFonts w:ascii="Arial" w:hAnsi="Arial" w:cs="Arial"/>
          <w:sz w:val="26"/>
          <w:szCs w:val="26"/>
        </w:rPr>
        <w:t xml:space="preserve">Segundo </w:t>
      </w:r>
      <w:r w:rsidR="004D3196" w:rsidRPr="009E5814">
        <w:rPr>
          <w:rFonts w:ascii="Arial" w:hAnsi="Arial" w:cs="Arial"/>
          <w:sz w:val="26"/>
          <w:szCs w:val="26"/>
        </w:rPr>
        <w:t>Circuito envió las ejecutorias</w:t>
      </w:r>
      <w:r w:rsidR="00586C60" w:rsidRPr="009E5814">
        <w:rPr>
          <w:rFonts w:ascii="Arial" w:hAnsi="Arial" w:cs="Arial"/>
          <w:sz w:val="26"/>
          <w:szCs w:val="26"/>
        </w:rPr>
        <w:t xml:space="preserve"> correspondientes a los amparos directos 183/2017, 391/2017 y 453/2017 </w:t>
      </w:r>
      <w:r w:rsidR="004D3196" w:rsidRPr="009E5814">
        <w:rPr>
          <w:rFonts w:ascii="Arial" w:hAnsi="Arial" w:cs="Arial"/>
          <w:sz w:val="26"/>
          <w:szCs w:val="26"/>
        </w:rPr>
        <w:t xml:space="preserve">e informó que el criterio ahí plasmado </w:t>
      </w:r>
      <w:r w:rsidR="004D3196" w:rsidRPr="009E5814">
        <w:rPr>
          <w:rFonts w:ascii="Arial" w:hAnsi="Arial" w:cs="Arial"/>
          <w:b/>
          <w:bCs/>
          <w:sz w:val="26"/>
          <w:szCs w:val="26"/>
        </w:rPr>
        <w:t>aún era vigente</w:t>
      </w:r>
      <w:r w:rsidR="004D3196" w:rsidRPr="009E5814">
        <w:rPr>
          <w:rFonts w:ascii="Arial" w:hAnsi="Arial" w:cs="Arial"/>
          <w:sz w:val="26"/>
          <w:szCs w:val="26"/>
        </w:rPr>
        <w:t xml:space="preserve">. El Segundo </w:t>
      </w:r>
      <w:r w:rsidR="004D3196" w:rsidRPr="009E5814">
        <w:rPr>
          <w:rFonts w:ascii="Arial" w:hAnsi="Arial" w:cs="Arial"/>
          <w:color w:val="000000"/>
          <w:sz w:val="26"/>
          <w:szCs w:val="26"/>
        </w:rPr>
        <w:t>Tribunal</w:t>
      </w:r>
      <w:r w:rsidR="004D3196" w:rsidRPr="009E5814">
        <w:rPr>
          <w:rFonts w:ascii="Arial" w:hAnsi="Arial" w:cs="Arial"/>
          <w:sz w:val="26"/>
          <w:szCs w:val="26"/>
        </w:rPr>
        <w:t xml:space="preserve"> Colegiado en Materias Civil y de Trabajo del Octavo Circuito, hizo lo propio y exhibió </w:t>
      </w:r>
      <w:r w:rsidR="00F93265" w:rsidRPr="009E5814">
        <w:rPr>
          <w:rFonts w:ascii="Arial" w:hAnsi="Arial" w:cs="Arial"/>
          <w:sz w:val="26"/>
          <w:szCs w:val="26"/>
        </w:rPr>
        <w:t xml:space="preserve">versiones digitalizadas </w:t>
      </w:r>
      <w:r w:rsidR="004D3196" w:rsidRPr="009E5814">
        <w:rPr>
          <w:rFonts w:ascii="Arial" w:hAnsi="Arial" w:cs="Arial"/>
          <w:sz w:val="26"/>
          <w:szCs w:val="26"/>
        </w:rPr>
        <w:t xml:space="preserve">de los </w:t>
      </w:r>
      <w:r w:rsidR="00586C60" w:rsidRPr="009E5814">
        <w:rPr>
          <w:rFonts w:ascii="Arial" w:hAnsi="Arial" w:cs="Arial"/>
          <w:sz w:val="26"/>
          <w:szCs w:val="26"/>
        </w:rPr>
        <w:t xml:space="preserve">amparos directos 951/2017 y </w:t>
      </w:r>
      <w:r w:rsidR="001F26DD" w:rsidRPr="009E5814">
        <w:rPr>
          <w:rFonts w:ascii="Arial" w:hAnsi="Arial" w:cs="Arial"/>
          <w:sz w:val="26"/>
          <w:szCs w:val="26"/>
        </w:rPr>
        <w:t>540/2018.</w:t>
      </w:r>
      <w:r w:rsidR="004D3196" w:rsidRPr="009E5814">
        <w:rPr>
          <w:rFonts w:ascii="Arial" w:hAnsi="Arial" w:cs="Arial"/>
          <w:sz w:val="26"/>
          <w:szCs w:val="26"/>
        </w:rPr>
        <w:t xml:space="preserve"> </w:t>
      </w:r>
      <w:r w:rsidR="007C4B18" w:rsidRPr="009E5814">
        <w:rPr>
          <w:rFonts w:ascii="Arial" w:hAnsi="Arial" w:cs="Arial"/>
          <w:sz w:val="26"/>
          <w:szCs w:val="26"/>
        </w:rPr>
        <w:t>Dicho órgano jurisdiccional c</w:t>
      </w:r>
      <w:r w:rsidR="004D3196" w:rsidRPr="009E5814">
        <w:rPr>
          <w:rFonts w:ascii="Arial" w:hAnsi="Arial" w:cs="Arial"/>
          <w:sz w:val="26"/>
          <w:szCs w:val="26"/>
        </w:rPr>
        <w:t xml:space="preserve">omunicó que el criterio ahí establecido </w:t>
      </w:r>
      <w:r w:rsidR="004D3196" w:rsidRPr="009E5814">
        <w:rPr>
          <w:rFonts w:ascii="Arial" w:hAnsi="Arial" w:cs="Arial"/>
          <w:b/>
          <w:bCs/>
          <w:sz w:val="26"/>
          <w:szCs w:val="26"/>
        </w:rPr>
        <w:t>no se había</w:t>
      </w:r>
      <w:r w:rsidR="00E24A18" w:rsidRPr="009E5814">
        <w:rPr>
          <w:rFonts w:ascii="Arial" w:hAnsi="Arial" w:cs="Arial"/>
          <w:b/>
          <w:bCs/>
          <w:sz w:val="26"/>
          <w:szCs w:val="26"/>
        </w:rPr>
        <w:t xml:space="preserve"> abandonado</w:t>
      </w:r>
      <w:r w:rsidR="00E24A18" w:rsidRPr="009E5814">
        <w:rPr>
          <w:rFonts w:ascii="Arial" w:hAnsi="Arial" w:cs="Arial"/>
          <w:sz w:val="26"/>
          <w:szCs w:val="26"/>
        </w:rPr>
        <w:t xml:space="preserve">. </w:t>
      </w:r>
    </w:p>
    <w:p w14:paraId="4EA6F2F8" w14:textId="77777777" w:rsidR="009E5814" w:rsidRPr="009E5814" w:rsidRDefault="004D3196" w:rsidP="009E5814">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9E5814">
        <w:rPr>
          <w:rFonts w:ascii="Arial" w:hAnsi="Arial" w:cs="Arial"/>
          <w:sz w:val="26"/>
          <w:szCs w:val="26"/>
        </w:rPr>
        <w:t xml:space="preserve">Los informes y las ejecutorias fueron recibidas por </w:t>
      </w:r>
      <w:r w:rsidR="00E011C8" w:rsidRPr="009E5814">
        <w:rPr>
          <w:rFonts w:ascii="Arial" w:hAnsi="Arial" w:cs="Arial"/>
          <w:sz w:val="26"/>
          <w:szCs w:val="26"/>
        </w:rPr>
        <w:t xml:space="preserve">el Presidente de esta </w:t>
      </w:r>
      <w:r w:rsidR="00F93265" w:rsidRPr="009E5814">
        <w:rPr>
          <w:rFonts w:ascii="Arial" w:hAnsi="Arial" w:cs="Arial"/>
          <w:sz w:val="26"/>
          <w:szCs w:val="26"/>
        </w:rPr>
        <w:t>Primera Sala</w:t>
      </w:r>
      <w:r w:rsidR="004A3CFF" w:rsidRPr="009E5814">
        <w:rPr>
          <w:rFonts w:ascii="Arial" w:hAnsi="Arial" w:cs="Arial"/>
          <w:sz w:val="26"/>
          <w:szCs w:val="26"/>
        </w:rPr>
        <w:t xml:space="preserve">, </w:t>
      </w:r>
      <w:r w:rsidR="00E011C8" w:rsidRPr="009E5814">
        <w:rPr>
          <w:rFonts w:ascii="Arial" w:hAnsi="Arial" w:cs="Arial"/>
          <w:sz w:val="26"/>
          <w:szCs w:val="26"/>
        </w:rPr>
        <w:t>quien</w:t>
      </w:r>
      <w:r w:rsidR="00324345" w:rsidRPr="009E5814">
        <w:rPr>
          <w:rFonts w:ascii="Arial" w:hAnsi="Arial" w:cs="Arial"/>
          <w:sz w:val="26"/>
          <w:szCs w:val="26"/>
        </w:rPr>
        <w:t xml:space="preserve"> por acuerdo de doce de agosto de dos mil diecinueve se avocó al conocimiento del asunto. El veintiséis de ese mes y año</w:t>
      </w:r>
      <w:r w:rsidR="00E15576" w:rsidRPr="009E5814">
        <w:rPr>
          <w:rFonts w:ascii="Arial" w:hAnsi="Arial" w:cs="Arial"/>
          <w:sz w:val="26"/>
          <w:szCs w:val="26"/>
        </w:rPr>
        <w:t>,</w:t>
      </w:r>
      <w:r w:rsidR="00E011C8" w:rsidRPr="009E5814">
        <w:rPr>
          <w:rFonts w:ascii="Arial" w:hAnsi="Arial" w:cs="Arial"/>
          <w:sz w:val="26"/>
          <w:szCs w:val="26"/>
        </w:rPr>
        <w:t xml:space="preserve"> </w:t>
      </w:r>
      <w:r w:rsidR="00E15576" w:rsidRPr="009E5814">
        <w:rPr>
          <w:rFonts w:ascii="Arial" w:hAnsi="Arial" w:cs="Arial"/>
          <w:sz w:val="26"/>
          <w:szCs w:val="26"/>
        </w:rPr>
        <w:t xml:space="preserve">ordenó enviar los autos a la ponencia del Ministro Luis María Aguilar Morales al considerar la contradicción debidamente integrada. </w:t>
      </w:r>
    </w:p>
    <w:p w14:paraId="36E20A30" w14:textId="348DB49A" w:rsidR="00421BEA" w:rsidRPr="00380952" w:rsidRDefault="00E15576" w:rsidP="00380952">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9E5814">
        <w:rPr>
          <w:rFonts w:ascii="Arial" w:hAnsi="Arial" w:cs="Arial"/>
          <w:sz w:val="26"/>
          <w:szCs w:val="26"/>
        </w:rPr>
        <w:t xml:space="preserve">Debido a la adscripción del Ministro Luis María Aguilar Morales a la Segunda Sala de este alto tribunal, el </w:t>
      </w:r>
      <w:r w:rsidR="003C4A12" w:rsidRPr="009E5814">
        <w:rPr>
          <w:rFonts w:ascii="Arial" w:hAnsi="Arial" w:cs="Arial"/>
          <w:sz w:val="26"/>
          <w:szCs w:val="26"/>
        </w:rPr>
        <w:t>seis de enero de dos mil veinte</w:t>
      </w:r>
      <w:r w:rsidRPr="009E5814">
        <w:rPr>
          <w:rFonts w:ascii="Arial" w:hAnsi="Arial" w:cs="Arial"/>
          <w:sz w:val="26"/>
          <w:szCs w:val="26"/>
        </w:rPr>
        <w:t xml:space="preserve"> </w:t>
      </w:r>
      <w:r w:rsidR="003C4A12" w:rsidRPr="009E5814">
        <w:rPr>
          <w:rFonts w:ascii="Arial" w:hAnsi="Arial" w:cs="Arial"/>
          <w:sz w:val="26"/>
          <w:szCs w:val="26"/>
        </w:rPr>
        <w:t>se returnó el asunto a la ponencia de la Ministra Ana Margarita Ríos Farjat para la elaborac</w:t>
      </w:r>
      <w:r w:rsidR="00E71232" w:rsidRPr="009E5814">
        <w:rPr>
          <w:rFonts w:ascii="Arial" w:hAnsi="Arial" w:cs="Arial"/>
          <w:sz w:val="26"/>
          <w:szCs w:val="26"/>
        </w:rPr>
        <w:t>ión del proyecto de resolución</w:t>
      </w:r>
      <w:r w:rsidR="003C4A12" w:rsidRPr="009E5814">
        <w:rPr>
          <w:rFonts w:ascii="Arial" w:hAnsi="Arial" w:cs="Arial"/>
          <w:sz w:val="26"/>
          <w:szCs w:val="26"/>
        </w:rPr>
        <w:t xml:space="preserve">. </w:t>
      </w:r>
    </w:p>
    <w:p w14:paraId="5E7B75B8" w14:textId="7C97D2B3" w:rsidR="006A636C" w:rsidRPr="00421BEA" w:rsidRDefault="003C4A12" w:rsidP="00421BEA">
      <w:pPr>
        <w:pStyle w:val="corte3centro"/>
        <w:numPr>
          <w:ilvl w:val="0"/>
          <w:numId w:val="5"/>
        </w:numPr>
        <w:shd w:val="clear" w:color="auto" w:fill="FFFFFF" w:themeFill="background1"/>
        <w:spacing w:after="240"/>
        <w:ind w:left="0" w:firstLine="0"/>
        <w:rPr>
          <w:rFonts w:cs="Arial"/>
          <w:b w:val="0"/>
          <w:sz w:val="26"/>
          <w:szCs w:val="26"/>
        </w:rPr>
      </w:pPr>
      <w:r w:rsidRPr="005865E3">
        <w:rPr>
          <w:rFonts w:cs="Arial"/>
          <w:sz w:val="26"/>
          <w:szCs w:val="26"/>
        </w:rPr>
        <w:t>COMPETENCIA</w:t>
      </w:r>
    </w:p>
    <w:p w14:paraId="3C73AD78" w14:textId="6C0F510C" w:rsidR="006A636C" w:rsidRPr="009E5814" w:rsidRDefault="003C4A12" w:rsidP="009E5814">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9E5814">
        <w:rPr>
          <w:rFonts w:ascii="Arial" w:hAnsi="Arial" w:cs="Arial"/>
          <w:sz w:val="26"/>
          <w:szCs w:val="26"/>
          <w:lang w:eastAsia="es-ES"/>
        </w:rPr>
        <w:t xml:space="preserve">Esta Primera Sala es competente para conocer de la presente denuncia de contradicción de tesis, pues versa sobre criterios sustentados por </w:t>
      </w:r>
      <w:r w:rsidRPr="009E5814">
        <w:rPr>
          <w:rFonts w:ascii="Arial" w:hAnsi="Arial" w:cs="Arial"/>
          <w:sz w:val="26"/>
          <w:szCs w:val="26"/>
          <w:lang w:eastAsia="es-ES"/>
        </w:rPr>
        <w:lastRenderedPageBreak/>
        <w:t>tribunales colegiados de distintos circuitos en materias que corres</w:t>
      </w:r>
      <w:r w:rsidR="000F698D" w:rsidRPr="009E5814">
        <w:rPr>
          <w:rFonts w:ascii="Arial" w:hAnsi="Arial" w:cs="Arial"/>
          <w:sz w:val="26"/>
          <w:szCs w:val="26"/>
          <w:lang w:eastAsia="es-ES"/>
        </w:rPr>
        <w:t>ponden al conocimiento de esta S</w:t>
      </w:r>
      <w:r w:rsidRPr="009E5814">
        <w:rPr>
          <w:rFonts w:ascii="Arial" w:hAnsi="Arial" w:cs="Arial"/>
          <w:sz w:val="26"/>
          <w:szCs w:val="26"/>
          <w:lang w:eastAsia="es-ES"/>
        </w:rPr>
        <w:t>ala</w:t>
      </w:r>
      <w:r w:rsidR="00092B54" w:rsidRPr="009E5814">
        <w:rPr>
          <w:rFonts w:ascii="Arial" w:hAnsi="Arial" w:cs="Arial"/>
          <w:sz w:val="26"/>
          <w:szCs w:val="26"/>
          <w:lang w:eastAsia="es-ES"/>
        </w:rPr>
        <w:t>. Ello</w:t>
      </w:r>
      <w:r w:rsidRPr="009E5814">
        <w:rPr>
          <w:rFonts w:ascii="Arial" w:hAnsi="Arial" w:cs="Arial"/>
          <w:sz w:val="26"/>
          <w:szCs w:val="26"/>
          <w:lang w:eastAsia="es-ES"/>
        </w:rPr>
        <w:t xml:space="preserve"> de conformidad </w:t>
      </w:r>
      <w:r w:rsidRPr="009E5814">
        <w:rPr>
          <w:rFonts w:ascii="Arial" w:hAnsi="Arial" w:cs="Arial"/>
          <w:sz w:val="26"/>
          <w:szCs w:val="26"/>
        </w:rPr>
        <w:t>con</w:t>
      </w:r>
      <w:r w:rsidR="00417B5F" w:rsidRPr="009E5814">
        <w:rPr>
          <w:rFonts w:ascii="Arial" w:hAnsi="Arial" w:cs="Arial"/>
          <w:sz w:val="26"/>
          <w:szCs w:val="26"/>
        </w:rPr>
        <w:t xml:space="preserve"> los</w:t>
      </w:r>
      <w:r w:rsidRPr="009E5814">
        <w:rPr>
          <w:rFonts w:ascii="Arial" w:hAnsi="Arial" w:cs="Arial"/>
          <w:sz w:val="26"/>
          <w:szCs w:val="26"/>
          <w:lang w:eastAsia="es-ES"/>
        </w:rPr>
        <w:t xml:space="preserve"> artículo</w:t>
      </w:r>
      <w:r w:rsidR="00417B5F" w:rsidRPr="009E5814">
        <w:rPr>
          <w:rFonts w:ascii="Arial" w:hAnsi="Arial" w:cs="Arial"/>
          <w:sz w:val="26"/>
          <w:szCs w:val="26"/>
          <w:lang w:eastAsia="es-ES"/>
        </w:rPr>
        <w:t>s</w:t>
      </w:r>
      <w:r w:rsidRPr="009E5814">
        <w:rPr>
          <w:rFonts w:ascii="Arial" w:hAnsi="Arial" w:cs="Arial"/>
          <w:sz w:val="26"/>
          <w:szCs w:val="26"/>
          <w:lang w:eastAsia="es-ES"/>
        </w:rPr>
        <w:t xml:space="preserve"> 107, fracción XIII, de la Constitución Política de los Estados Unidos Mexicanos</w:t>
      </w:r>
      <w:r w:rsidR="007767AB" w:rsidRPr="009E5814">
        <w:rPr>
          <w:rFonts w:ascii="Arial" w:hAnsi="Arial" w:cs="Arial"/>
          <w:sz w:val="26"/>
          <w:szCs w:val="26"/>
          <w:lang w:eastAsia="es-ES"/>
        </w:rPr>
        <w:t xml:space="preserve"> (en adelante </w:t>
      </w:r>
      <w:r w:rsidR="0096538F" w:rsidRPr="009E5814">
        <w:rPr>
          <w:rFonts w:ascii="Arial" w:hAnsi="Arial" w:cs="Arial"/>
          <w:sz w:val="26"/>
          <w:szCs w:val="26"/>
          <w:lang w:eastAsia="es-ES"/>
        </w:rPr>
        <w:t>“</w:t>
      </w:r>
      <w:r w:rsidR="007767AB" w:rsidRPr="009E5814">
        <w:rPr>
          <w:rFonts w:ascii="Arial" w:hAnsi="Arial" w:cs="Arial"/>
          <w:sz w:val="26"/>
          <w:szCs w:val="26"/>
          <w:lang w:eastAsia="es-ES"/>
        </w:rPr>
        <w:t xml:space="preserve">Constitución </w:t>
      </w:r>
      <w:r w:rsidR="00D952BF">
        <w:rPr>
          <w:rFonts w:ascii="Arial" w:hAnsi="Arial" w:cs="Arial"/>
          <w:sz w:val="26"/>
          <w:szCs w:val="26"/>
          <w:lang w:eastAsia="es-ES"/>
        </w:rPr>
        <w:t>F</w:t>
      </w:r>
      <w:r w:rsidR="007767AB" w:rsidRPr="009E5814">
        <w:rPr>
          <w:rFonts w:ascii="Arial" w:hAnsi="Arial" w:cs="Arial"/>
          <w:sz w:val="26"/>
          <w:szCs w:val="26"/>
          <w:lang w:eastAsia="es-ES"/>
        </w:rPr>
        <w:t>ederal</w:t>
      </w:r>
      <w:r w:rsidR="0096538F" w:rsidRPr="009E5814">
        <w:rPr>
          <w:rFonts w:ascii="Arial" w:hAnsi="Arial" w:cs="Arial"/>
          <w:sz w:val="26"/>
          <w:szCs w:val="26"/>
          <w:lang w:eastAsia="es-ES"/>
        </w:rPr>
        <w:t>”</w:t>
      </w:r>
      <w:r w:rsidR="007767AB" w:rsidRPr="009E5814">
        <w:rPr>
          <w:rFonts w:ascii="Arial" w:hAnsi="Arial" w:cs="Arial"/>
          <w:sz w:val="26"/>
          <w:szCs w:val="26"/>
          <w:lang w:eastAsia="es-ES"/>
        </w:rPr>
        <w:t>)</w:t>
      </w:r>
      <w:r w:rsidRPr="009E5814">
        <w:rPr>
          <w:rFonts w:ascii="Arial" w:hAnsi="Arial" w:cs="Arial"/>
          <w:sz w:val="26"/>
          <w:szCs w:val="26"/>
          <w:lang w:eastAsia="es-ES"/>
        </w:rPr>
        <w:t>, 226, fracción II</w:t>
      </w:r>
      <w:r w:rsidR="00D844F6" w:rsidRPr="009E5814">
        <w:rPr>
          <w:rFonts w:ascii="Arial" w:hAnsi="Arial" w:cs="Arial"/>
          <w:sz w:val="26"/>
          <w:szCs w:val="26"/>
          <w:lang w:eastAsia="es-ES"/>
        </w:rPr>
        <w:t>,</w:t>
      </w:r>
      <w:r w:rsidRPr="009E5814">
        <w:rPr>
          <w:rFonts w:ascii="Arial" w:hAnsi="Arial" w:cs="Arial"/>
          <w:sz w:val="26"/>
          <w:szCs w:val="26"/>
          <w:lang w:eastAsia="es-ES"/>
        </w:rPr>
        <w:t xml:space="preserve"> de la Ley de Amparo y 21, fracción VIII, de la Ley Orgánica del Poder Judicial de la Federación, en relación con </w:t>
      </w:r>
      <w:r w:rsidR="00354E28" w:rsidRPr="009E5814">
        <w:rPr>
          <w:rFonts w:ascii="Arial" w:hAnsi="Arial" w:cs="Arial"/>
          <w:sz w:val="26"/>
          <w:szCs w:val="26"/>
          <w:lang w:eastAsia="es-ES"/>
        </w:rPr>
        <w:t>los puntos Primero y</w:t>
      </w:r>
      <w:r w:rsidRPr="009E5814">
        <w:rPr>
          <w:rFonts w:ascii="Arial" w:hAnsi="Arial" w:cs="Arial"/>
          <w:sz w:val="26"/>
          <w:szCs w:val="26"/>
          <w:lang w:eastAsia="es-ES"/>
        </w:rPr>
        <w:t xml:space="preserve"> Tercero del Acuerdo General 5/2013 del Pleno de este alto tribunal.</w:t>
      </w:r>
    </w:p>
    <w:p w14:paraId="3B8E4FFD" w14:textId="77777777" w:rsidR="003C4A12" w:rsidRPr="005865E3" w:rsidRDefault="003C4A12" w:rsidP="00D50F7D">
      <w:pPr>
        <w:pStyle w:val="corte4fondoCar1CarCarCarCar"/>
        <w:numPr>
          <w:ilvl w:val="0"/>
          <w:numId w:val="5"/>
        </w:numPr>
        <w:shd w:val="clear" w:color="auto" w:fill="FFFFFF" w:themeFill="background1"/>
        <w:ind w:left="709" w:hanging="425"/>
        <w:contextualSpacing/>
        <w:jc w:val="center"/>
        <w:rPr>
          <w:rFonts w:cs="Arial"/>
          <w:b/>
          <w:sz w:val="26"/>
          <w:szCs w:val="26"/>
          <w:lang w:val="es-ES_tradnl"/>
        </w:rPr>
      </w:pPr>
      <w:r w:rsidRPr="005865E3">
        <w:rPr>
          <w:rFonts w:cs="Arial"/>
          <w:b/>
          <w:sz w:val="26"/>
          <w:szCs w:val="26"/>
          <w:lang w:val="es-ES_tradnl"/>
        </w:rPr>
        <w:t>LEGITIMACIÓN</w:t>
      </w:r>
    </w:p>
    <w:p w14:paraId="009A59CD" w14:textId="77777777" w:rsidR="006A636C" w:rsidRPr="00A351FA" w:rsidRDefault="006A636C" w:rsidP="00D50F7D">
      <w:pPr>
        <w:pStyle w:val="corte4fondoCar1CarCarCarCar"/>
        <w:shd w:val="clear" w:color="auto" w:fill="FFFFFF" w:themeFill="background1"/>
        <w:ind w:firstLine="0"/>
        <w:jc w:val="center"/>
        <w:rPr>
          <w:rFonts w:cs="Arial"/>
          <w:b/>
          <w:sz w:val="18"/>
          <w:szCs w:val="18"/>
          <w:lang w:val="es-ES_tradnl"/>
        </w:rPr>
      </w:pPr>
    </w:p>
    <w:p w14:paraId="7F79D982" w14:textId="7BFAB96F" w:rsidR="006A636C" w:rsidRPr="001B2734" w:rsidRDefault="0002579A" w:rsidP="001B2734">
      <w:pPr>
        <w:pStyle w:val="Prrafodelista"/>
        <w:widowControl w:val="0"/>
        <w:numPr>
          <w:ilvl w:val="0"/>
          <w:numId w:val="7"/>
        </w:numPr>
        <w:shd w:val="clear" w:color="auto" w:fill="FFFFFF" w:themeFill="background1"/>
        <w:spacing w:after="240" w:line="360" w:lineRule="auto"/>
        <w:ind w:left="0" w:hanging="567"/>
        <w:jc w:val="both"/>
        <w:rPr>
          <w:rFonts w:ascii="Arial" w:hAnsi="Arial" w:cs="Arial"/>
          <w:b/>
          <w:sz w:val="26"/>
          <w:szCs w:val="26"/>
        </w:rPr>
      </w:pPr>
      <w:r w:rsidRPr="009E5814">
        <w:rPr>
          <w:rFonts w:ascii="Arial" w:hAnsi="Arial" w:cs="Arial"/>
          <w:sz w:val="26"/>
          <w:szCs w:val="26"/>
        </w:rPr>
        <w:t xml:space="preserve">La </w:t>
      </w:r>
      <w:r w:rsidRPr="009E5814">
        <w:rPr>
          <w:rFonts w:ascii="Arial" w:hAnsi="Arial" w:cs="Arial"/>
          <w:sz w:val="26"/>
          <w:szCs w:val="26"/>
          <w:lang w:eastAsia="es-ES"/>
        </w:rPr>
        <w:t>denuncia</w:t>
      </w:r>
      <w:r w:rsidRPr="009E5814">
        <w:rPr>
          <w:rFonts w:ascii="Arial" w:hAnsi="Arial" w:cs="Arial"/>
          <w:sz w:val="26"/>
          <w:szCs w:val="26"/>
        </w:rPr>
        <w:t xml:space="preserve"> de contradicción es presentada por quien cuenta con legitimación para hacerlo</w:t>
      </w:r>
      <w:r w:rsidR="00B878D3" w:rsidRPr="009E5814">
        <w:rPr>
          <w:rFonts w:ascii="Arial" w:hAnsi="Arial" w:cs="Arial"/>
          <w:sz w:val="26"/>
          <w:szCs w:val="26"/>
        </w:rPr>
        <w:t xml:space="preserve"> </w:t>
      </w:r>
      <w:r w:rsidR="009D0DF0" w:rsidRPr="009E5814">
        <w:rPr>
          <w:rFonts w:ascii="Arial" w:hAnsi="Arial" w:cs="Arial"/>
          <w:sz w:val="26"/>
          <w:szCs w:val="26"/>
        </w:rPr>
        <w:t xml:space="preserve">de </w:t>
      </w:r>
      <w:r w:rsidR="003C4A12" w:rsidRPr="009E5814">
        <w:rPr>
          <w:rFonts w:ascii="Arial" w:hAnsi="Arial" w:cs="Arial"/>
          <w:sz w:val="26"/>
          <w:szCs w:val="26"/>
        </w:rPr>
        <w:t xml:space="preserve">conformidad con </w:t>
      </w:r>
      <w:r w:rsidR="00354E28" w:rsidRPr="009E5814">
        <w:rPr>
          <w:rFonts w:ascii="Arial" w:hAnsi="Arial" w:cs="Arial"/>
          <w:sz w:val="26"/>
          <w:szCs w:val="26"/>
        </w:rPr>
        <w:t>los artículos</w:t>
      </w:r>
      <w:r w:rsidR="003C4A12" w:rsidRPr="009E5814">
        <w:rPr>
          <w:rFonts w:ascii="Arial" w:hAnsi="Arial" w:cs="Arial"/>
          <w:sz w:val="26"/>
          <w:szCs w:val="26"/>
        </w:rPr>
        <w:t xml:space="preserve"> 107, fracción XIII, de la Constitución </w:t>
      </w:r>
      <w:r w:rsidR="00B8796C" w:rsidRPr="009E5814">
        <w:rPr>
          <w:rFonts w:ascii="Arial" w:hAnsi="Arial" w:cs="Arial"/>
          <w:sz w:val="26"/>
          <w:szCs w:val="26"/>
        </w:rPr>
        <w:t>f</w:t>
      </w:r>
      <w:r w:rsidR="003C4A12" w:rsidRPr="009E5814">
        <w:rPr>
          <w:rFonts w:ascii="Arial" w:hAnsi="Arial" w:cs="Arial"/>
          <w:sz w:val="26"/>
          <w:szCs w:val="26"/>
        </w:rPr>
        <w:t>ederal y 227, frac</w:t>
      </w:r>
      <w:r w:rsidR="007767AB" w:rsidRPr="009E5814">
        <w:rPr>
          <w:rFonts w:ascii="Arial" w:hAnsi="Arial" w:cs="Arial"/>
          <w:sz w:val="26"/>
          <w:szCs w:val="26"/>
        </w:rPr>
        <w:t>ción II, de la Ley de Amparo</w:t>
      </w:r>
      <w:r w:rsidRPr="009E5814">
        <w:rPr>
          <w:rFonts w:ascii="Arial" w:hAnsi="Arial" w:cs="Arial"/>
          <w:sz w:val="26"/>
          <w:szCs w:val="26"/>
        </w:rPr>
        <w:t>.</w:t>
      </w:r>
      <w:r w:rsidR="006F0060" w:rsidRPr="009E5814">
        <w:rPr>
          <w:rStyle w:val="Refdenotaalpie"/>
          <w:rFonts w:ascii="Arial" w:hAnsi="Arial" w:cs="Arial"/>
          <w:sz w:val="26"/>
          <w:szCs w:val="26"/>
        </w:rPr>
        <w:footnoteReference w:id="2"/>
      </w:r>
      <w:r w:rsidRPr="009E5814">
        <w:rPr>
          <w:rFonts w:ascii="Arial" w:hAnsi="Arial" w:cs="Arial"/>
          <w:sz w:val="26"/>
          <w:szCs w:val="26"/>
        </w:rPr>
        <w:t xml:space="preserve"> </w:t>
      </w:r>
    </w:p>
    <w:p w14:paraId="4A65E64A" w14:textId="7DD6E75B" w:rsidR="00120B31" w:rsidRDefault="00120B31" w:rsidP="009E5814">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9E5814">
        <w:rPr>
          <w:rFonts w:ascii="Arial" w:hAnsi="Arial" w:cs="Arial"/>
          <w:sz w:val="26"/>
          <w:szCs w:val="26"/>
        </w:rPr>
        <w:t xml:space="preserve">La fracción II del artículo 227 de la Ley de Amparo </w:t>
      </w:r>
      <w:r w:rsidR="006F0060" w:rsidRPr="009E5814">
        <w:rPr>
          <w:rFonts w:ascii="Arial" w:hAnsi="Arial" w:cs="Arial"/>
          <w:sz w:val="26"/>
          <w:szCs w:val="26"/>
        </w:rPr>
        <w:t xml:space="preserve">señala </w:t>
      </w:r>
      <w:r w:rsidRPr="009E5814">
        <w:rPr>
          <w:rFonts w:ascii="Arial" w:hAnsi="Arial" w:cs="Arial"/>
          <w:sz w:val="26"/>
          <w:szCs w:val="26"/>
        </w:rPr>
        <w:t xml:space="preserve">que, entre otros, </w:t>
      </w:r>
      <w:r w:rsidRPr="009E5814">
        <w:rPr>
          <w:rFonts w:ascii="Arial" w:hAnsi="Arial" w:cs="Arial"/>
          <w:b/>
          <w:bCs/>
          <w:sz w:val="26"/>
          <w:szCs w:val="26"/>
        </w:rPr>
        <w:t xml:space="preserve">las partes en </w:t>
      </w:r>
      <w:r w:rsidRPr="009E5814">
        <w:rPr>
          <w:rFonts w:ascii="Arial" w:hAnsi="Arial" w:cs="Arial"/>
          <w:sz w:val="26"/>
          <w:szCs w:val="26"/>
          <w:lang w:eastAsia="es-ES"/>
        </w:rPr>
        <w:t>los</w:t>
      </w:r>
      <w:r w:rsidRPr="009E5814">
        <w:rPr>
          <w:rFonts w:ascii="Arial" w:hAnsi="Arial" w:cs="Arial"/>
          <w:b/>
          <w:bCs/>
          <w:sz w:val="26"/>
          <w:szCs w:val="26"/>
        </w:rPr>
        <w:t xml:space="preserve"> asuntos que</w:t>
      </w:r>
      <w:r w:rsidR="006F0060" w:rsidRPr="009E5814">
        <w:rPr>
          <w:rFonts w:ascii="Arial" w:hAnsi="Arial" w:cs="Arial"/>
          <w:b/>
          <w:bCs/>
          <w:sz w:val="26"/>
          <w:szCs w:val="26"/>
        </w:rPr>
        <w:t xml:space="preserve"> motivan</w:t>
      </w:r>
      <w:r w:rsidRPr="009E5814">
        <w:rPr>
          <w:rFonts w:ascii="Arial" w:hAnsi="Arial" w:cs="Arial"/>
          <w:sz w:val="26"/>
          <w:szCs w:val="26"/>
        </w:rPr>
        <w:t xml:space="preserve">, </w:t>
      </w:r>
      <w:r w:rsidR="006F0060" w:rsidRPr="009E5814">
        <w:rPr>
          <w:rFonts w:ascii="Arial" w:hAnsi="Arial" w:cs="Arial"/>
          <w:sz w:val="26"/>
          <w:szCs w:val="26"/>
        </w:rPr>
        <w:t xml:space="preserve">pueden </w:t>
      </w:r>
      <w:r w:rsidRPr="009E5814">
        <w:rPr>
          <w:rFonts w:ascii="Arial" w:hAnsi="Arial" w:cs="Arial"/>
          <w:sz w:val="26"/>
          <w:szCs w:val="26"/>
        </w:rPr>
        <w:t xml:space="preserve">denunciar ante la Suprema Corte de Justicia de la Nación </w:t>
      </w:r>
      <w:r w:rsidR="006F0060" w:rsidRPr="009E5814">
        <w:rPr>
          <w:rFonts w:ascii="Arial" w:hAnsi="Arial" w:cs="Arial"/>
          <w:sz w:val="26"/>
          <w:szCs w:val="26"/>
        </w:rPr>
        <w:t xml:space="preserve">una posible contradicción de criterios </w:t>
      </w:r>
      <w:r w:rsidRPr="009E5814">
        <w:rPr>
          <w:rFonts w:ascii="Arial" w:hAnsi="Arial" w:cs="Arial"/>
          <w:sz w:val="26"/>
          <w:szCs w:val="26"/>
        </w:rPr>
        <w:t xml:space="preserve">entre </w:t>
      </w:r>
      <w:r w:rsidR="00A606B8" w:rsidRPr="009E5814">
        <w:rPr>
          <w:rFonts w:ascii="Arial" w:hAnsi="Arial" w:cs="Arial"/>
          <w:sz w:val="26"/>
          <w:szCs w:val="26"/>
        </w:rPr>
        <w:t>t</w:t>
      </w:r>
      <w:r w:rsidRPr="009E5814">
        <w:rPr>
          <w:rFonts w:ascii="Arial" w:hAnsi="Arial" w:cs="Arial"/>
          <w:sz w:val="26"/>
          <w:szCs w:val="26"/>
        </w:rPr>
        <w:t xml:space="preserve">ribunales </w:t>
      </w:r>
      <w:r w:rsidR="00A606B8" w:rsidRPr="009E5814">
        <w:rPr>
          <w:rFonts w:ascii="Arial" w:hAnsi="Arial" w:cs="Arial"/>
          <w:sz w:val="26"/>
          <w:szCs w:val="26"/>
        </w:rPr>
        <w:t>c</w:t>
      </w:r>
      <w:r w:rsidRPr="009E5814">
        <w:rPr>
          <w:rFonts w:ascii="Arial" w:hAnsi="Arial" w:cs="Arial"/>
          <w:sz w:val="26"/>
          <w:szCs w:val="26"/>
        </w:rPr>
        <w:t xml:space="preserve">olegiados de diferente circuito. </w:t>
      </w:r>
    </w:p>
    <w:p w14:paraId="5AE735F8" w14:textId="77777777" w:rsidR="001B2734" w:rsidRPr="009E5814" w:rsidRDefault="001B2734" w:rsidP="001B2734">
      <w:pPr>
        <w:pStyle w:val="Prrafodelista"/>
        <w:widowControl w:val="0"/>
        <w:shd w:val="clear" w:color="auto" w:fill="FFFFFF" w:themeFill="background1"/>
        <w:spacing w:after="240" w:line="360" w:lineRule="auto"/>
        <w:ind w:left="0"/>
        <w:jc w:val="both"/>
        <w:rPr>
          <w:rFonts w:ascii="Arial" w:hAnsi="Arial" w:cs="Arial"/>
          <w:sz w:val="26"/>
          <w:szCs w:val="26"/>
        </w:rPr>
      </w:pPr>
    </w:p>
    <w:p w14:paraId="78A533A3" w14:textId="77777777" w:rsidR="009E5814" w:rsidRPr="009E5814" w:rsidRDefault="00613EFA" w:rsidP="009E5814">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9E5814">
        <w:rPr>
          <w:rFonts w:ascii="Arial" w:hAnsi="Arial" w:cs="Arial"/>
          <w:sz w:val="26"/>
          <w:szCs w:val="26"/>
        </w:rPr>
        <w:lastRenderedPageBreak/>
        <w:t>Este alto tribunal</w:t>
      </w:r>
      <w:r w:rsidR="00892413" w:rsidRPr="009E5814">
        <w:rPr>
          <w:rFonts w:ascii="Arial" w:hAnsi="Arial" w:cs="Arial"/>
          <w:sz w:val="26"/>
          <w:szCs w:val="26"/>
        </w:rPr>
        <w:t xml:space="preserve"> al interpretar el </w:t>
      </w:r>
      <w:r w:rsidR="00FE159A" w:rsidRPr="009E5814">
        <w:rPr>
          <w:rFonts w:ascii="Arial" w:hAnsi="Arial" w:cs="Arial"/>
          <w:sz w:val="26"/>
          <w:szCs w:val="26"/>
        </w:rPr>
        <w:t>concepto de “parte” como actor legítimo de una denuncia de contradicción</w:t>
      </w:r>
      <w:r w:rsidR="0060071C" w:rsidRPr="009E5814">
        <w:rPr>
          <w:rFonts w:ascii="Arial" w:hAnsi="Arial" w:cs="Arial"/>
          <w:sz w:val="26"/>
          <w:szCs w:val="26"/>
        </w:rPr>
        <w:t>,</w:t>
      </w:r>
      <w:r w:rsidR="00FE159A" w:rsidRPr="009E5814">
        <w:rPr>
          <w:rFonts w:ascii="Arial" w:hAnsi="Arial" w:cs="Arial"/>
          <w:sz w:val="26"/>
          <w:szCs w:val="26"/>
        </w:rPr>
        <w:t xml:space="preserve"> </w:t>
      </w:r>
      <w:r w:rsidR="00B94227" w:rsidRPr="009E5814">
        <w:rPr>
          <w:rFonts w:ascii="Arial" w:hAnsi="Arial" w:cs="Arial"/>
          <w:sz w:val="26"/>
          <w:szCs w:val="26"/>
        </w:rPr>
        <w:t xml:space="preserve">tiene como línea jurisprudencial que dicho concepto debe interpretarse de forma amplia y por eso, entenderse que éste comprende tanto </w:t>
      </w:r>
      <w:r w:rsidR="00FE159A" w:rsidRPr="009E5814">
        <w:rPr>
          <w:rFonts w:ascii="Arial" w:hAnsi="Arial" w:cs="Arial"/>
          <w:sz w:val="26"/>
          <w:szCs w:val="26"/>
        </w:rPr>
        <w:t>a la persona cuyo interés jurídico o legítimo originó su intervención en la litis del asunto,</w:t>
      </w:r>
      <w:r w:rsidR="00D050AE" w:rsidRPr="009E5814">
        <w:rPr>
          <w:rFonts w:ascii="Arial" w:hAnsi="Arial" w:cs="Arial"/>
          <w:sz w:val="26"/>
          <w:szCs w:val="26"/>
        </w:rPr>
        <w:t xml:space="preserve"> como </w:t>
      </w:r>
      <w:r w:rsidR="00FE159A" w:rsidRPr="009E5814">
        <w:rPr>
          <w:rFonts w:ascii="Arial" w:hAnsi="Arial" w:cs="Arial"/>
          <w:sz w:val="26"/>
          <w:szCs w:val="26"/>
        </w:rPr>
        <w:t>a sus defensores</w:t>
      </w:r>
      <w:r w:rsidR="0060071C" w:rsidRPr="009E5814">
        <w:rPr>
          <w:rFonts w:ascii="Arial" w:hAnsi="Arial" w:cs="Arial"/>
          <w:sz w:val="26"/>
          <w:szCs w:val="26"/>
        </w:rPr>
        <w:t xml:space="preserve"> </w:t>
      </w:r>
      <w:r w:rsidR="00FE159A" w:rsidRPr="009E5814">
        <w:rPr>
          <w:rFonts w:ascii="Arial" w:hAnsi="Arial" w:cs="Arial"/>
          <w:sz w:val="26"/>
          <w:szCs w:val="26"/>
        </w:rPr>
        <w:t>y autorizados en términos amplios de la Ley de Amparo</w:t>
      </w:r>
      <w:r w:rsidR="00743F8B" w:rsidRPr="009E5814">
        <w:rPr>
          <w:rStyle w:val="Refdenotaalpie"/>
          <w:rFonts w:ascii="Arial" w:hAnsi="Arial" w:cs="Arial"/>
          <w:sz w:val="26"/>
          <w:szCs w:val="26"/>
        </w:rPr>
        <w:footnoteReference w:id="3"/>
      </w:r>
      <w:r w:rsidR="00FE159A" w:rsidRPr="009E5814">
        <w:rPr>
          <w:rFonts w:ascii="Arial" w:hAnsi="Arial" w:cs="Arial"/>
          <w:sz w:val="26"/>
          <w:szCs w:val="26"/>
        </w:rPr>
        <w:t>.</w:t>
      </w:r>
    </w:p>
    <w:p w14:paraId="0138ABFC" w14:textId="77777777" w:rsidR="009E5814" w:rsidRPr="009E5814" w:rsidRDefault="00B94227" w:rsidP="009E5814">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9E5814">
        <w:rPr>
          <w:rFonts w:ascii="Arial" w:hAnsi="Arial" w:cs="Arial"/>
          <w:sz w:val="26"/>
          <w:szCs w:val="26"/>
        </w:rPr>
        <w:t xml:space="preserve">En efecto, </w:t>
      </w:r>
      <w:r w:rsidR="009D0DF0" w:rsidRPr="009E5814">
        <w:rPr>
          <w:rFonts w:ascii="Arial" w:hAnsi="Arial" w:cs="Arial"/>
          <w:sz w:val="26"/>
          <w:szCs w:val="26"/>
        </w:rPr>
        <w:t>de</w:t>
      </w:r>
      <w:r w:rsidR="00F3516A" w:rsidRPr="009E5814">
        <w:rPr>
          <w:rFonts w:ascii="Arial" w:hAnsi="Arial" w:cs="Arial"/>
          <w:sz w:val="26"/>
          <w:szCs w:val="26"/>
        </w:rPr>
        <w:t xml:space="preserve"> conformidad </w:t>
      </w:r>
      <w:r w:rsidR="009D0DF0" w:rsidRPr="009E5814">
        <w:rPr>
          <w:rFonts w:ascii="Arial" w:hAnsi="Arial" w:cs="Arial"/>
          <w:sz w:val="26"/>
          <w:szCs w:val="26"/>
        </w:rPr>
        <w:t>con</w:t>
      </w:r>
      <w:r w:rsidR="00F3516A" w:rsidRPr="009E5814">
        <w:rPr>
          <w:rFonts w:ascii="Arial" w:hAnsi="Arial" w:cs="Arial"/>
          <w:sz w:val="26"/>
          <w:szCs w:val="26"/>
        </w:rPr>
        <w:t xml:space="preserve"> lo establecido en el segundo párrafo del artículo 12 de la Ley de Amparo</w:t>
      </w:r>
      <w:r w:rsidR="002323EF" w:rsidRPr="009E5814">
        <w:rPr>
          <w:rFonts w:ascii="Arial" w:hAnsi="Arial" w:cs="Arial"/>
          <w:sz w:val="26"/>
          <w:szCs w:val="26"/>
        </w:rPr>
        <w:t xml:space="preserve"> vigente</w:t>
      </w:r>
      <w:r w:rsidR="00F3516A" w:rsidRPr="009E5814">
        <w:rPr>
          <w:rStyle w:val="Refdenotaalpie"/>
          <w:rFonts w:ascii="Arial" w:hAnsi="Arial" w:cs="Arial"/>
          <w:sz w:val="26"/>
          <w:szCs w:val="26"/>
        </w:rPr>
        <w:footnoteReference w:id="4"/>
      </w:r>
      <w:r w:rsidR="00F3516A" w:rsidRPr="009E5814">
        <w:rPr>
          <w:rFonts w:ascii="Arial" w:hAnsi="Arial" w:cs="Arial"/>
          <w:sz w:val="26"/>
          <w:szCs w:val="26"/>
        </w:rPr>
        <w:t xml:space="preserve">, </w:t>
      </w:r>
      <w:r w:rsidRPr="009E5814">
        <w:rPr>
          <w:rFonts w:ascii="Arial" w:hAnsi="Arial" w:cs="Arial"/>
          <w:sz w:val="26"/>
          <w:szCs w:val="26"/>
        </w:rPr>
        <w:t xml:space="preserve">el </w:t>
      </w:r>
      <w:r w:rsidR="00743F8B" w:rsidRPr="009E5814">
        <w:rPr>
          <w:rFonts w:ascii="Arial" w:hAnsi="Arial" w:cs="Arial"/>
          <w:sz w:val="26"/>
          <w:szCs w:val="26"/>
        </w:rPr>
        <w:t xml:space="preserve">autorizado </w:t>
      </w:r>
      <w:r w:rsidR="00613EFA" w:rsidRPr="009E5814">
        <w:rPr>
          <w:rFonts w:ascii="Arial" w:hAnsi="Arial" w:cs="Arial"/>
          <w:sz w:val="26"/>
          <w:szCs w:val="26"/>
        </w:rPr>
        <w:t xml:space="preserve">en términos amplios </w:t>
      </w:r>
      <w:r w:rsidR="00743F8B" w:rsidRPr="009E5814">
        <w:rPr>
          <w:rFonts w:ascii="Arial" w:hAnsi="Arial" w:cs="Arial"/>
          <w:sz w:val="26"/>
          <w:szCs w:val="26"/>
        </w:rPr>
        <w:t>está legitimado para denunciar la contradicción de tesis entre la derivada de la ejecutoria pronunciada en un juicio de amparo en que se le otorgó tal representación y la sostenida por otro órgano jurisdiccional</w:t>
      </w:r>
      <w:r w:rsidR="00F3516A" w:rsidRPr="009E5814">
        <w:rPr>
          <w:rFonts w:ascii="Arial" w:hAnsi="Arial" w:cs="Arial"/>
          <w:sz w:val="26"/>
          <w:szCs w:val="26"/>
        </w:rPr>
        <w:t>.</w:t>
      </w:r>
      <w:r w:rsidR="00743F8B" w:rsidRPr="009E5814">
        <w:rPr>
          <w:rFonts w:ascii="Arial" w:hAnsi="Arial" w:cs="Arial"/>
          <w:sz w:val="26"/>
          <w:szCs w:val="26"/>
        </w:rPr>
        <w:t xml:space="preserve"> </w:t>
      </w:r>
      <w:r w:rsidR="00F3516A" w:rsidRPr="009E5814">
        <w:rPr>
          <w:rFonts w:ascii="Arial" w:hAnsi="Arial" w:cs="Arial"/>
          <w:sz w:val="26"/>
          <w:szCs w:val="26"/>
        </w:rPr>
        <w:t xml:space="preserve">Lo anterior ya que si bien este artículo </w:t>
      </w:r>
      <w:r w:rsidR="00743F8B" w:rsidRPr="009E5814">
        <w:rPr>
          <w:rFonts w:ascii="Arial" w:hAnsi="Arial" w:cs="Arial"/>
          <w:sz w:val="26"/>
          <w:szCs w:val="26"/>
        </w:rPr>
        <w:t>no prevé una facultad expresa del autorizado para presentar una denuncia de contradicción, la enumeración de las que establece es enunciativa</w:t>
      </w:r>
      <w:r w:rsidR="00F3516A" w:rsidRPr="009E5814">
        <w:rPr>
          <w:rFonts w:ascii="Arial" w:hAnsi="Arial" w:cs="Arial"/>
          <w:sz w:val="26"/>
          <w:szCs w:val="26"/>
        </w:rPr>
        <w:t xml:space="preserve"> e instituye, entre otras, </w:t>
      </w:r>
      <w:r w:rsidR="00743F8B" w:rsidRPr="009E5814">
        <w:rPr>
          <w:rFonts w:ascii="Arial" w:hAnsi="Arial" w:cs="Arial"/>
          <w:sz w:val="26"/>
          <w:szCs w:val="26"/>
        </w:rPr>
        <w:t>la de realizar cualquier acto necesario para la defensa de los derechos del autorizante</w:t>
      </w:r>
      <w:r w:rsidR="00101471" w:rsidRPr="009E5814">
        <w:rPr>
          <w:rFonts w:ascii="Arial" w:hAnsi="Arial" w:cs="Arial"/>
          <w:sz w:val="26"/>
          <w:szCs w:val="26"/>
        </w:rPr>
        <w:t>.</w:t>
      </w:r>
      <w:bookmarkStart w:id="3" w:name="_Hlk48499096"/>
    </w:p>
    <w:p w14:paraId="6F38FF54" w14:textId="77777777" w:rsidR="009E5814" w:rsidRPr="009E5814" w:rsidRDefault="00613EFA" w:rsidP="009E5814">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9E5814">
        <w:rPr>
          <w:rFonts w:ascii="Arial" w:hAnsi="Arial" w:cs="Arial"/>
          <w:sz w:val="26"/>
          <w:szCs w:val="26"/>
        </w:rPr>
        <w:lastRenderedPageBreak/>
        <w:t xml:space="preserve">Así que, si bien la denuncia de contradicción </w:t>
      </w:r>
      <w:bookmarkEnd w:id="3"/>
      <w:r w:rsidRPr="009E5814">
        <w:rPr>
          <w:rFonts w:ascii="Arial" w:hAnsi="Arial" w:cs="Arial"/>
          <w:sz w:val="26"/>
          <w:szCs w:val="26"/>
        </w:rPr>
        <w:t xml:space="preserve">no está </w:t>
      </w:r>
      <w:r w:rsidR="002756E4" w:rsidRPr="009E5814">
        <w:rPr>
          <w:rFonts w:ascii="Arial" w:hAnsi="Arial" w:cs="Arial"/>
          <w:sz w:val="26"/>
          <w:szCs w:val="26"/>
        </w:rPr>
        <w:t xml:space="preserve">directamente </w:t>
      </w:r>
      <w:r w:rsidRPr="009E5814">
        <w:rPr>
          <w:rFonts w:ascii="Arial" w:hAnsi="Arial" w:cs="Arial"/>
          <w:sz w:val="26"/>
          <w:szCs w:val="26"/>
        </w:rPr>
        <w:t>orientada</w:t>
      </w:r>
      <w:r w:rsidR="002756E4" w:rsidRPr="009E5814">
        <w:rPr>
          <w:rFonts w:ascii="Arial" w:hAnsi="Arial" w:cs="Arial"/>
          <w:sz w:val="26"/>
          <w:szCs w:val="26"/>
        </w:rPr>
        <w:t xml:space="preserve"> a la defensa de </w:t>
      </w:r>
      <w:r w:rsidRPr="009E5814">
        <w:rPr>
          <w:rFonts w:ascii="Arial" w:hAnsi="Arial" w:cs="Arial"/>
          <w:sz w:val="26"/>
          <w:szCs w:val="26"/>
        </w:rPr>
        <w:t>los</w:t>
      </w:r>
      <w:r w:rsidR="002756E4" w:rsidRPr="009E5814">
        <w:rPr>
          <w:rFonts w:ascii="Arial" w:hAnsi="Arial" w:cs="Arial"/>
          <w:sz w:val="26"/>
          <w:szCs w:val="26"/>
        </w:rPr>
        <w:t xml:space="preserve"> intereses </w:t>
      </w:r>
      <w:r w:rsidRPr="009E5814">
        <w:rPr>
          <w:rFonts w:ascii="Arial" w:hAnsi="Arial" w:cs="Arial"/>
          <w:sz w:val="26"/>
          <w:szCs w:val="26"/>
        </w:rPr>
        <w:t xml:space="preserve">de las partes en un </w:t>
      </w:r>
      <w:r w:rsidR="002756E4" w:rsidRPr="009E5814">
        <w:rPr>
          <w:rFonts w:ascii="Arial" w:hAnsi="Arial" w:cs="Arial"/>
          <w:sz w:val="26"/>
          <w:szCs w:val="26"/>
        </w:rPr>
        <w:t xml:space="preserve">caso concreto, </w:t>
      </w:r>
      <w:r w:rsidRPr="009E5814">
        <w:rPr>
          <w:rFonts w:ascii="Arial" w:hAnsi="Arial" w:cs="Arial"/>
          <w:sz w:val="26"/>
          <w:szCs w:val="26"/>
        </w:rPr>
        <w:t xml:space="preserve">también lo es que </w:t>
      </w:r>
      <w:r w:rsidR="00CA4F2F" w:rsidRPr="009E5814">
        <w:rPr>
          <w:rFonts w:ascii="Arial" w:hAnsi="Arial" w:cs="Arial"/>
          <w:sz w:val="26"/>
          <w:szCs w:val="26"/>
        </w:rPr>
        <w:t xml:space="preserve">tiene como propósito preservar su seguridad jurídica mediante la determinación del criterio que habrá de prevalecer y </w:t>
      </w:r>
      <w:r w:rsidR="00E90684" w:rsidRPr="009E5814">
        <w:rPr>
          <w:rFonts w:ascii="Arial" w:hAnsi="Arial" w:cs="Arial"/>
          <w:sz w:val="26"/>
          <w:szCs w:val="26"/>
        </w:rPr>
        <w:t>aplicársele</w:t>
      </w:r>
      <w:r w:rsidR="00CA4F2F" w:rsidRPr="009E5814">
        <w:rPr>
          <w:rFonts w:ascii="Arial" w:hAnsi="Arial" w:cs="Arial"/>
          <w:sz w:val="26"/>
          <w:szCs w:val="26"/>
        </w:rPr>
        <w:t xml:space="preserve"> en </w:t>
      </w:r>
      <w:r w:rsidR="002756E4" w:rsidRPr="009E5814">
        <w:rPr>
          <w:rFonts w:ascii="Arial" w:hAnsi="Arial" w:cs="Arial"/>
          <w:sz w:val="26"/>
          <w:szCs w:val="26"/>
        </w:rPr>
        <w:t xml:space="preserve">asuntos </w:t>
      </w:r>
      <w:r w:rsidR="00CA4F2F" w:rsidRPr="009E5814">
        <w:rPr>
          <w:rFonts w:ascii="Arial" w:hAnsi="Arial" w:cs="Arial"/>
          <w:sz w:val="26"/>
          <w:szCs w:val="26"/>
        </w:rPr>
        <w:t>futuros.</w:t>
      </w:r>
      <w:r w:rsidR="00E90684" w:rsidRPr="009E5814">
        <w:rPr>
          <w:rFonts w:ascii="Arial" w:hAnsi="Arial" w:cs="Arial"/>
          <w:sz w:val="26"/>
          <w:szCs w:val="26"/>
        </w:rPr>
        <w:t xml:space="preserve"> </w:t>
      </w:r>
    </w:p>
    <w:p w14:paraId="10239E69" w14:textId="77777777" w:rsidR="009E5814" w:rsidRPr="009E5814" w:rsidRDefault="00531658" w:rsidP="009E5814">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9E5814">
        <w:rPr>
          <w:rFonts w:ascii="Arial" w:hAnsi="Arial" w:cs="Arial"/>
          <w:sz w:val="26"/>
          <w:szCs w:val="26"/>
        </w:rPr>
        <w:t>A</w:t>
      </w:r>
      <w:r w:rsidR="00427506" w:rsidRPr="009E5814">
        <w:rPr>
          <w:rFonts w:ascii="Arial" w:hAnsi="Arial" w:cs="Arial"/>
          <w:sz w:val="26"/>
          <w:szCs w:val="26"/>
        </w:rPr>
        <w:t xml:space="preserve">hora bien, </w:t>
      </w:r>
      <w:r w:rsidRPr="009E5814">
        <w:rPr>
          <w:rFonts w:ascii="Arial" w:hAnsi="Arial" w:cs="Arial"/>
          <w:sz w:val="26"/>
          <w:szCs w:val="26"/>
        </w:rPr>
        <w:t xml:space="preserve">el </w:t>
      </w:r>
      <w:r w:rsidR="003A5ED5" w:rsidRPr="009E5814">
        <w:rPr>
          <w:rFonts w:ascii="Arial" w:hAnsi="Arial" w:cs="Arial"/>
          <w:sz w:val="26"/>
          <w:szCs w:val="26"/>
        </w:rPr>
        <w:t xml:space="preserve">Director </w:t>
      </w:r>
      <w:r w:rsidR="009E72D4" w:rsidRPr="009E5814">
        <w:rPr>
          <w:rFonts w:ascii="Arial" w:hAnsi="Arial" w:cs="Arial"/>
          <w:sz w:val="26"/>
          <w:szCs w:val="26"/>
        </w:rPr>
        <w:t xml:space="preserve">General </w:t>
      </w:r>
      <w:r w:rsidR="003A5ED5" w:rsidRPr="009E5814">
        <w:rPr>
          <w:rFonts w:ascii="Arial" w:hAnsi="Arial" w:cs="Arial"/>
          <w:sz w:val="26"/>
          <w:szCs w:val="26"/>
        </w:rPr>
        <w:t>del Instituto Federal de la Defensoría Pública</w:t>
      </w:r>
      <w:r w:rsidR="00E90684" w:rsidRPr="009E5814">
        <w:rPr>
          <w:rFonts w:ascii="Arial" w:hAnsi="Arial" w:cs="Arial"/>
          <w:sz w:val="26"/>
          <w:szCs w:val="26"/>
        </w:rPr>
        <w:t xml:space="preserve"> </w:t>
      </w:r>
      <w:r w:rsidR="00427506" w:rsidRPr="009E5814">
        <w:rPr>
          <w:rFonts w:ascii="Arial" w:hAnsi="Arial" w:cs="Arial"/>
          <w:sz w:val="26"/>
          <w:szCs w:val="26"/>
        </w:rPr>
        <w:t>precisamente motiva su legitimación</w:t>
      </w:r>
      <w:r w:rsidR="00B8796C" w:rsidRPr="009E5814">
        <w:rPr>
          <w:rFonts w:ascii="Arial" w:hAnsi="Arial" w:cs="Arial"/>
          <w:sz w:val="26"/>
          <w:szCs w:val="26"/>
        </w:rPr>
        <w:t xml:space="preserve"> con </w:t>
      </w:r>
      <w:r w:rsidRPr="009E5814">
        <w:rPr>
          <w:rFonts w:ascii="Arial" w:hAnsi="Arial" w:cs="Arial"/>
          <w:sz w:val="26"/>
          <w:szCs w:val="26"/>
        </w:rPr>
        <w:t xml:space="preserve">el argumento </w:t>
      </w:r>
      <w:r w:rsidR="00E90684" w:rsidRPr="009E5814">
        <w:rPr>
          <w:rFonts w:ascii="Arial" w:hAnsi="Arial" w:cs="Arial"/>
          <w:sz w:val="26"/>
          <w:szCs w:val="26"/>
        </w:rPr>
        <w:t>de que los asesores jurídicos de ese instituto fueron autorizados</w:t>
      </w:r>
      <w:r w:rsidR="00613EFA" w:rsidRPr="009E5814">
        <w:rPr>
          <w:rFonts w:ascii="Arial" w:hAnsi="Arial" w:cs="Arial"/>
          <w:sz w:val="26"/>
          <w:szCs w:val="26"/>
        </w:rPr>
        <w:t xml:space="preserve"> (en términos amplios) por una de las partes </w:t>
      </w:r>
      <w:r w:rsidR="00033590" w:rsidRPr="009E5814">
        <w:rPr>
          <w:rFonts w:ascii="Arial" w:hAnsi="Arial" w:cs="Arial"/>
          <w:sz w:val="26"/>
          <w:szCs w:val="26"/>
        </w:rPr>
        <w:t xml:space="preserve">en el </w:t>
      </w:r>
      <w:r w:rsidR="003A5ED5" w:rsidRPr="009E5814">
        <w:rPr>
          <w:rFonts w:ascii="Arial" w:hAnsi="Arial" w:cs="Arial"/>
          <w:sz w:val="26"/>
          <w:szCs w:val="26"/>
        </w:rPr>
        <w:t>juicio de amparo directo 453/2017</w:t>
      </w:r>
      <w:r w:rsidR="00613EFA" w:rsidRPr="009E5814">
        <w:rPr>
          <w:rFonts w:ascii="Arial" w:hAnsi="Arial" w:cs="Arial"/>
          <w:sz w:val="26"/>
          <w:szCs w:val="26"/>
        </w:rPr>
        <w:t>,</w:t>
      </w:r>
      <w:r w:rsidR="003A5ED5" w:rsidRPr="009E5814">
        <w:rPr>
          <w:rFonts w:ascii="Arial" w:hAnsi="Arial" w:cs="Arial"/>
          <w:sz w:val="26"/>
          <w:szCs w:val="26"/>
        </w:rPr>
        <w:t xml:space="preserve"> del índice del Tercer Tribunal Colegiado en Materias Administrativa y Civil del Vigésimo Segundo Circuito</w:t>
      </w:r>
      <w:r w:rsidR="00C77581" w:rsidRPr="009E5814">
        <w:rPr>
          <w:rFonts w:ascii="Arial" w:hAnsi="Arial" w:cs="Arial"/>
          <w:sz w:val="26"/>
          <w:szCs w:val="26"/>
        </w:rPr>
        <w:t xml:space="preserve"> </w:t>
      </w:r>
      <w:r w:rsidR="00E90684" w:rsidRPr="009E5814">
        <w:rPr>
          <w:rFonts w:ascii="Arial" w:hAnsi="Arial" w:cs="Arial"/>
          <w:sz w:val="26"/>
          <w:szCs w:val="26"/>
        </w:rPr>
        <w:t>(</w:t>
      </w:r>
      <w:r w:rsidR="00C77581" w:rsidRPr="009E5814">
        <w:rPr>
          <w:rFonts w:ascii="Arial" w:hAnsi="Arial" w:cs="Arial"/>
          <w:sz w:val="26"/>
          <w:szCs w:val="26"/>
        </w:rPr>
        <w:t>que denuncia</w:t>
      </w:r>
      <w:r w:rsidR="00E90684" w:rsidRPr="009E5814">
        <w:rPr>
          <w:rFonts w:ascii="Arial" w:hAnsi="Arial" w:cs="Arial"/>
          <w:sz w:val="26"/>
          <w:szCs w:val="26"/>
        </w:rPr>
        <w:t>)</w:t>
      </w:r>
      <w:r w:rsidR="00C25A3C" w:rsidRPr="009E5814">
        <w:rPr>
          <w:rFonts w:ascii="Arial" w:hAnsi="Arial" w:cs="Arial"/>
          <w:sz w:val="26"/>
          <w:szCs w:val="26"/>
        </w:rPr>
        <w:t>.</w:t>
      </w:r>
    </w:p>
    <w:p w14:paraId="018F44EE" w14:textId="3A3CB2CD" w:rsidR="009E5814" w:rsidRPr="009E5814" w:rsidRDefault="00C25A3C" w:rsidP="009E5814">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9E5814">
        <w:rPr>
          <w:rFonts w:ascii="Arial" w:hAnsi="Arial" w:cs="Arial"/>
          <w:sz w:val="26"/>
          <w:szCs w:val="26"/>
        </w:rPr>
        <w:t xml:space="preserve">Lo que </w:t>
      </w:r>
      <w:r w:rsidR="00033590" w:rsidRPr="009E5814">
        <w:rPr>
          <w:rFonts w:ascii="Arial" w:hAnsi="Arial" w:cs="Arial"/>
          <w:sz w:val="26"/>
          <w:szCs w:val="26"/>
        </w:rPr>
        <w:t xml:space="preserve">afirma </w:t>
      </w:r>
      <w:r w:rsidR="00A9187B" w:rsidRPr="009E5814">
        <w:rPr>
          <w:rFonts w:ascii="Arial" w:hAnsi="Arial" w:cs="Arial"/>
          <w:sz w:val="26"/>
          <w:szCs w:val="26"/>
        </w:rPr>
        <w:t xml:space="preserve">el Director General del Instituto Federal de la Defensoría Pública </w:t>
      </w:r>
      <w:r w:rsidR="006C6DE3" w:rsidRPr="009E5814">
        <w:rPr>
          <w:rFonts w:ascii="Arial" w:hAnsi="Arial" w:cs="Arial"/>
          <w:sz w:val="26"/>
          <w:szCs w:val="26"/>
        </w:rPr>
        <w:t xml:space="preserve">el cual </w:t>
      </w:r>
      <w:r w:rsidR="00033590" w:rsidRPr="009E5814">
        <w:rPr>
          <w:rFonts w:ascii="Arial" w:hAnsi="Arial" w:cs="Arial"/>
          <w:sz w:val="26"/>
          <w:szCs w:val="26"/>
        </w:rPr>
        <w:t xml:space="preserve">encuentra correspondencia </w:t>
      </w:r>
      <w:r w:rsidR="00A9187B" w:rsidRPr="009E5814">
        <w:rPr>
          <w:rFonts w:ascii="Arial" w:hAnsi="Arial" w:cs="Arial"/>
          <w:sz w:val="26"/>
          <w:szCs w:val="26"/>
        </w:rPr>
        <w:t>con</w:t>
      </w:r>
      <w:r w:rsidR="00033590" w:rsidRPr="009E5814">
        <w:rPr>
          <w:rFonts w:ascii="Arial" w:hAnsi="Arial" w:cs="Arial"/>
          <w:sz w:val="26"/>
          <w:szCs w:val="26"/>
        </w:rPr>
        <w:t xml:space="preserve"> los autos del asunto</w:t>
      </w:r>
      <w:r w:rsidR="00427506" w:rsidRPr="009E5814">
        <w:rPr>
          <w:rFonts w:ascii="Arial" w:hAnsi="Arial" w:cs="Arial"/>
          <w:sz w:val="26"/>
          <w:szCs w:val="26"/>
        </w:rPr>
        <w:t>;</w:t>
      </w:r>
      <w:r w:rsidR="00033590" w:rsidRPr="009E5814">
        <w:rPr>
          <w:rFonts w:ascii="Arial" w:hAnsi="Arial" w:cs="Arial"/>
          <w:sz w:val="26"/>
          <w:szCs w:val="26"/>
        </w:rPr>
        <w:t xml:space="preserve"> en</w:t>
      </w:r>
      <w:r w:rsidR="00427506" w:rsidRPr="009E5814">
        <w:rPr>
          <w:rFonts w:ascii="Arial" w:hAnsi="Arial" w:cs="Arial"/>
          <w:sz w:val="26"/>
          <w:szCs w:val="26"/>
        </w:rPr>
        <w:t xml:space="preserve"> efecto, </w:t>
      </w:r>
      <w:r w:rsidR="00707587">
        <w:rPr>
          <w:rFonts w:ascii="Arial" w:hAnsi="Arial" w:cs="Arial"/>
          <w:color w:val="FF0000"/>
          <w:sz w:val="26"/>
          <w:szCs w:val="26"/>
        </w:rPr>
        <w:t>**********</w:t>
      </w:r>
      <w:r w:rsidR="006450D5" w:rsidRPr="009E5814">
        <w:rPr>
          <w:rFonts w:ascii="Arial" w:hAnsi="Arial" w:cs="Arial"/>
          <w:sz w:val="26"/>
          <w:szCs w:val="26"/>
        </w:rPr>
        <w:t xml:space="preserve">, en su carácter de Asesores Jurídicos Federales </w:t>
      </w:r>
      <w:r w:rsidR="00427506" w:rsidRPr="009E5814">
        <w:rPr>
          <w:rFonts w:ascii="Arial" w:hAnsi="Arial" w:cs="Arial"/>
          <w:sz w:val="26"/>
          <w:szCs w:val="26"/>
        </w:rPr>
        <w:t xml:space="preserve">fueron autorizados por el </w:t>
      </w:r>
      <w:r w:rsidR="006450D5" w:rsidRPr="009E5814">
        <w:rPr>
          <w:rFonts w:ascii="Arial" w:hAnsi="Arial" w:cs="Arial"/>
          <w:sz w:val="26"/>
          <w:szCs w:val="26"/>
        </w:rPr>
        <w:t xml:space="preserve">señor </w:t>
      </w:r>
      <w:r w:rsidR="00707587" w:rsidRPr="00707587">
        <w:rPr>
          <w:rFonts w:ascii="Arial" w:hAnsi="Arial" w:cs="Arial"/>
          <w:color w:val="FF0000"/>
          <w:sz w:val="26"/>
          <w:szCs w:val="26"/>
        </w:rPr>
        <w:t>**********</w:t>
      </w:r>
      <w:r w:rsidR="00707587">
        <w:rPr>
          <w:rFonts w:ascii="Arial" w:hAnsi="Arial" w:cs="Arial"/>
          <w:color w:val="FF0000"/>
          <w:sz w:val="26"/>
          <w:szCs w:val="26"/>
        </w:rPr>
        <w:t xml:space="preserve"> </w:t>
      </w:r>
      <w:r w:rsidR="00427506" w:rsidRPr="009E5814">
        <w:rPr>
          <w:rFonts w:ascii="Arial" w:hAnsi="Arial" w:cs="Arial"/>
          <w:sz w:val="26"/>
          <w:szCs w:val="26"/>
        </w:rPr>
        <w:t>accionante del mencionado juicio constitucional</w:t>
      </w:r>
      <w:r w:rsidR="00A221AA" w:rsidRPr="009E5814">
        <w:rPr>
          <w:rStyle w:val="Refdenotaalpie"/>
          <w:rFonts w:ascii="Arial" w:hAnsi="Arial" w:cs="Arial"/>
          <w:sz w:val="26"/>
          <w:szCs w:val="26"/>
        </w:rPr>
        <w:footnoteReference w:id="5"/>
      </w:r>
      <w:r w:rsidR="00C6335F" w:rsidRPr="009E5814">
        <w:rPr>
          <w:rFonts w:ascii="Arial" w:hAnsi="Arial" w:cs="Arial"/>
          <w:sz w:val="26"/>
          <w:szCs w:val="26"/>
        </w:rPr>
        <w:t>.</w:t>
      </w:r>
      <w:r w:rsidRPr="009E5814">
        <w:rPr>
          <w:rFonts w:ascii="Arial" w:hAnsi="Arial" w:cs="Arial"/>
          <w:sz w:val="26"/>
          <w:szCs w:val="26"/>
        </w:rPr>
        <w:t xml:space="preserve"> Circunstancia que dota </w:t>
      </w:r>
      <w:r w:rsidR="002B1976" w:rsidRPr="009E5814">
        <w:rPr>
          <w:rFonts w:ascii="Arial" w:hAnsi="Arial" w:cs="Arial"/>
          <w:sz w:val="26"/>
          <w:szCs w:val="26"/>
        </w:rPr>
        <w:t xml:space="preserve">al citado Director </w:t>
      </w:r>
      <w:r w:rsidRPr="009E5814">
        <w:rPr>
          <w:rFonts w:ascii="Arial" w:hAnsi="Arial" w:cs="Arial"/>
          <w:sz w:val="26"/>
          <w:szCs w:val="26"/>
        </w:rPr>
        <w:t xml:space="preserve">de legitimación para </w:t>
      </w:r>
      <w:r w:rsidR="00613EFA" w:rsidRPr="009E5814">
        <w:rPr>
          <w:rFonts w:ascii="Arial" w:hAnsi="Arial" w:cs="Arial"/>
          <w:sz w:val="26"/>
          <w:szCs w:val="26"/>
        </w:rPr>
        <w:t>formular la posible contradicción de tesis</w:t>
      </w:r>
      <w:r w:rsidRPr="009E5814">
        <w:rPr>
          <w:rFonts w:ascii="Arial" w:hAnsi="Arial" w:cs="Arial"/>
          <w:sz w:val="26"/>
          <w:szCs w:val="26"/>
        </w:rPr>
        <w:t xml:space="preserve">. </w:t>
      </w:r>
    </w:p>
    <w:p w14:paraId="7463B76E" w14:textId="77777777" w:rsidR="009E5814" w:rsidRPr="009E5814" w:rsidRDefault="00C25A3C" w:rsidP="009E5814">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9E5814">
        <w:rPr>
          <w:rFonts w:ascii="Arial" w:hAnsi="Arial" w:cs="Arial"/>
          <w:sz w:val="26"/>
          <w:szCs w:val="26"/>
        </w:rPr>
        <w:t>Si bien</w:t>
      </w:r>
      <w:r w:rsidR="00F66335" w:rsidRPr="009E5814">
        <w:rPr>
          <w:rFonts w:ascii="Arial" w:hAnsi="Arial" w:cs="Arial"/>
          <w:sz w:val="26"/>
          <w:szCs w:val="26"/>
        </w:rPr>
        <w:t xml:space="preserve"> </w:t>
      </w:r>
      <w:r w:rsidRPr="009E5814">
        <w:rPr>
          <w:rFonts w:ascii="Arial" w:hAnsi="Arial" w:cs="Arial"/>
          <w:sz w:val="26"/>
          <w:szCs w:val="26"/>
        </w:rPr>
        <w:t>en principio</w:t>
      </w:r>
      <w:r w:rsidR="00260509" w:rsidRPr="009E5814">
        <w:rPr>
          <w:rFonts w:ascii="Arial" w:hAnsi="Arial" w:cs="Arial"/>
          <w:sz w:val="26"/>
          <w:szCs w:val="26"/>
        </w:rPr>
        <w:t xml:space="preserve"> </w:t>
      </w:r>
      <w:r w:rsidRPr="009E5814">
        <w:rPr>
          <w:rFonts w:ascii="Arial" w:hAnsi="Arial" w:cs="Arial"/>
          <w:sz w:val="26"/>
          <w:szCs w:val="26"/>
        </w:rPr>
        <w:t xml:space="preserve">pudiera pensarse que </w:t>
      </w:r>
      <w:r w:rsidR="00260509" w:rsidRPr="009E5814">
        <w:rPr>
          <w:rFonts w:ascii="Arial" w:hAnsi="Arial" w:cs="Arial"/>
          <w:sz w:val="26"/>
          <w:szCs w:val="26"/>
        </w:rPr>
        <w:t xml:space="preserve">quienes </w:t>
      </w:r>
      <w:r w:rsidRPr="009E5814">
        <w:rPr>
          <w:rFonts w:ascii="Arial" w:hAnsi="Arial" w:cs="Arial"/>
          <w:sz w:val="26"/>
          <w:szCs w:val="26"/>
        </w:rPr>
        <w:t>tiene</w:t>
      </w:r>
      <w:r w:rsidR="00260509" w:rsidRPr="009E5814">
        <w:rPr>
          <w:rFonts w:ascii="Arial" w:hAnsi="Arial" w:cs="Arial"/>
          <w:sz w:val="26"/>
          <w:szCs w:val="26"/>
        </w:rPr>
        <w:t>n</w:t>
      </w:r>
      <w:r w:rsidRPr="009E5814">
        <w:rPr>
          <w:rFonts w:ascii="Arial" w:hAnsi="Arial" w:cs="Arial"/>
          <w:sz w:val="26"/>
          <w:szCs w:val="26"/>
        </w:rPr>
        <w:t xml:space="preserve"> legitimación para presentar esta denuncia son directamente los profesionistas </w:t>
      </w:r>
      <w:r w:rsidR="00F66335" w:rsidRPr="009E5814">
        <w:rPr>
          <w:rFonts w:ascii="Arial" w:hAnsi="Arial" w:cs="Arial"/>
          <w:sz w:val="26"/>
          <w:szCs w:val="26"/>
        </w:rPr>
        <w:t xml:space="preserve">que como asesores federales fueron autorizados en el amparo directo 453/2017, no </w:t>
      </w:r>
      <w:r w:rsidR="00F66335" w:rsidRPr="009E5814">
        <w:rPr>
          <w:rFonts w:ascii="Arial" w:hAnsi="Arial" w:cs="Arial"/>
          <w:sz w:val="26"/>
          <w:szCs w:val="26"/>
        </w:rPr>
        <w:lastRenderedPageBreak/>
        <w:t>debe olvidarse que</w:t>
      </w:r>
      <w:r w:rsidR="00260509" w:rsidRPr="009E5814">
        <w:rPr>
          <w:rFonts w:ascii="Arial" w:hAnsi="Arial" w:cs="Arial"/>
          <w:sz w:val="26"/>
          <w:szCs w:val="26"/>
        </w:rPr>
        <w:t>,</w:t>
      </w:r>
      <w:r w:rsidR="00F66335" w:rsidRPr="009E5814">
        <w:rPr>
          <w:rFonts w:ascii="Arial" w:hAnsi="Arial" w:cs="Arial"/>
          <w:sz w:val="26"/>
          <w:szCs w:val="26"/>
        </w:rPr>
        <w:t xml:space="preserve"> </w:t>
      </w:r>
      <w:r w:rsidR="00260509" w:rsidRPr="009E5814">
        <w:rPr>
          <w:rFonts w:ascii="Arial" w:hAnsi="Arial" w:cs="Arial"/>
          <w:sz w:val="26"/>
          <w:szCs w:val="26"/>
        </w:rPr>
        <w:t>de</w:t>
      </w:r>
      <w:r w:rsidR="00F66335" w:rsidRPr="009E5814">
        <w:rPr>
          <w:rFonts w:ascii="Arial" w:hAnsi="Arial" w:cs="Arial"/>
          <w:sz w:val="26"/>
          <w:szCs w:val="26"/>
        </w:rPr>
        <w:t xml:space="preserve"> conformidad </w:t>
      </w:r>
      <w:r w:rsidR="00260509" w:rsidRPr="009E5814">
        <w:rPr>
          <w:rFonts w:ascii="Arial" w:hAnsi="Arial" w:cs="Arial"/>
          <w:sz w:val="26"/>
          <w:szCs w:val="26"/>
        </w:rPr>
        <w:t>con</w:t>
      </w:r>
      <w:r w:rsidR="00F66335" w:rsidRPr="009E5814">
        <w:rPr>
          <w:rFonts w:ascii="Arial" w:hAnsi="Arial" w:cs="Arial"/>
          <w:sz w:val="26"/>
          <w:szCs w:val="26"/>
        </w:rPr>
        <w:t xml:space="preserve"> lo previsto en el artículo 4 de la Ley Federal de Defensoría Pública</w:t>
      </w:r>
      <w:r w:rsidR="00F66335" w:rsidRPr="009E5814">
        <w:rPr>
          <w:rStyle w:val="Refdenotaalpie"/>
          <w:rFonts w:ascii="Arial" w:hAnsi="Arial" w:cs="Arial"/>
          <w:sz w:val="26"/>
          <w:szCs w:val="26"/>
        </w:rPr>
        <w:footnoteReference w:id="6"/>
      </w:r>
      <w:r w:rsidR="00F66335" w:rsidRPr="009E5814">
        <w:rPr>
          <w:rFonts w:ascii="Arial" w:hAnsi="Arial" w:cs="Arial"/>
          <w:sz w:val="26"/>
          <w:szCs w:val="26"/>
        </w:rPr>
        <w:t>, tales personas actuaron s</w:t>
      </w:r>
      <w:r w:rsidR="00260509" w:rsidRPr="009E5814">
        <w:rPr>
          <w:rFonts w:ascii="Arial" w:hAnsi="Arial" w:cs="Arial"/>
          <w:sz w:val="26"/>
          <w:szCs w:val="26"/>
        </w:rPr>
        <w:t>o</w:t>
      </w:r>
      <w:r w:rsidR="00F66335" w:rsidRPr="009E5814">
        <w:rPr>
          <w:rFonts w:ascii="Arial" w:hAnsi="Arial" w:cs="Arial"/>
          <w:sz w:val="26"/>
          <w:szCs w:val="26"/>
        </w:rPr>
        <w:t xml:space="preserve">lo en su carácter de servidores públicos y </w:t>
      </w:r>
      <w:r w:rsidR="0095293A" w:rsidRPr="009E5814">
        <w:rPr>
          <w:rFonts w:ascii="Arial" w:hAnsi="Arial" w:cs="Arial"/>
          <w:sz w:val="26"/>
          <w:szCs w:val="26"/>
        </w:rPr>
        <w:t xml:space="preserve">en nombre y representación de los servicios que presta </w:t>
      </w:r>
      <w:r w:rsidR="00092B54" w:rsidRPr="009E5814">
        <w:rPr>
          <w:rFonts w:ascii="Arial" w:hAnsi="Arial" w:cs="Arial"/>
          <w:sz w:val="26"/>
          <w:szCs w:val="26"/>
        </w:rPr>
        <w:t>el</w:t>
      </w:r>
      <w:r w:rsidR="002B1976" w:rsidRPr="009E5814">
        <w:rPr>
          <w:rFonts w:ascii="Arial" w:hAnsi="Arial" w:cs="Arial"/>
          <w:sz w:val="26"/>
          <w:szCs w:val="26"/>
        </w:rPr>
        <w:t xml:space="preserve"> instituto federal</w:t>
      </w:r>
      <w:r w:rsidR="00260509" w:rsidRPr="009E5814">
        <w:rPr>
          <w:rFonts w:ascii="Arial" w:hAnsi="Arial" w:cs="Arial"/>
          <w:sz w:val="26"/>
          <w:szCs w:val="26"/>
        </w:rPr>
        <w:t>,</w:t>
      </w:r>
      <w:r w:rsidR="00D159E0" w:rsidRPr="009E5814">
        <w:rPr>
          <w:rFonts w:ascii="Arial" w:hAnsi="Arial" w:cs="Arial"/>
          <w:sz w:val="26"/>
          <w:szCs w:val="26"/>
        </w:rPr>
        <w:t xml:space="preserve"> el cual</w:t>
      </w:r>
      <w:r w:rsidR="0095293A" w:rsidRPr="009E5814">
        <w:rPr>
          <w:rFonts w:ascii="Arial" w:hAnsi="Arial" w:cs="Arial"/>
          <w:sz w:val="26"/>
          <w:szCs w:val="26"/>
        </w:rPr>
        <w:t xml:space="preserve">, además, jurídicamente </w:t>
      </w:r>
      <w:r w:rsidR="00531658" w:rsidRPr="009E5814">
        <w:rPr>
          <w:rFonts w:ascii="Arial" w:hAnsi="Arial" w:cs="Arial"/>
          <w:sz w:val="26"/>
          <w:szCs w:val="26"/>
        </w:rPr>
        <w:t xml:space="preserve">es </w:t>
      </w:r>
      <w:r w:rsidR="0095293A" w:rsidRPr="009E5814">
        <w:rPr>
          <w:rFonts w:ascii="Arial" w:hAnsi="Arial" w:cs="Arial"/>
          <w:sz w:val="26"/>
          <w:szCs w:val="26"/>
        </w:rPr>
        <w:t xml:space="preserve">el responsable de que lleven a cabo su labor de forma adecuada.  </w:t>
      </w:r>
    </w:p>
    <w:p w14:paraId="2FDAE42C" w14:textId="19F401C2" w:rsidR="00A351FA" w:rsidRPr="009E5814" w:rsidRDefault="00F66335" w:rsidP="009E5814">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9E5814">
        <w:rPr>
          <w:rFonts w:ascii="Arial" w:hAnsi="Arial" w:cs="Arial"/>
          <w:sz w:val="26"/>
          <w:szCs w:val="26"/>
        </w:rPr>
        <w:t xml:space="preserve">Así, </w:t>
      </w:r>
      <w:r w:rsidR="00947CCB" w:rsidRPr="009E5814">
        <w:rPr>
          <w:rFonts w:ascii="Arial" w:hAnsi="Arial" w:cs="Arial"/>
          <w:sz w:val="26"/>
          <w:szCs w:val="26"/>
        </w:rPr>
        <w:t xml:space="preserve">por tales motivos, </w:t>
      </w:r>
      <w:r w:rsidRPr="009E5814">
        <w:rPr>
          <w:rFonts w:ascii="Arial" w:hAnsi="Arial" w:cs="Arial"/>
          <w:sz w:val="26"/>
          <w:szCs w:val="26"/>
        </w:rPr>
        <w:t xml:space="preserve">dicho instituto </w:t>
      </w:r>
      <w:r w:rsidR="00C6335F" w:rsidRPr="009E5814">
        <w:rPr>
          <w:rFonts w:ascii="Arial" w:hAnsi="Arial" w:cs="Arial"/>
          <w:sz w:val="26"/>
          <w:szCs w:val="26"/>
        </w:rPr>
        <w:t>se encuentra inherentemente facultado para ejercer la denuncia de contradicción</w:t>
      </w:r>
      <w:r w:rsidR="002323EF" w:rsidRPr="009E5814">
        <w:rPr>
          <w:rFonts w:ascii="Arial" w:hAnsi="Arial" w:cs="Arial"/>
          <w:sz w:val="26"/>
          <w:szCs w:val="26"/>
        </w:rPr>
        <w:t>.</w:t>
      </w:r>
      <w:r w:rsidRPr="009E5814">
        <w:rPr>
          <w:rFonts w:ascii="Arial" w:hAnsi="Arial" w:cs="Arial"/>
          <w:sz w:val="26"/>
          <w:szCs w:val="26"/>
        </w:rPr>
        <w:t xml:space="preserve"> </w:t>
      </w:r>
      <w:r w:rsidR="002323EF" w:rsidRPr="009E5814">
        <w:rPr>
          <w:rFonts w:ascii="Arial" w:hAnsi="Arial" w:cs="Arial"/>
          <w:sz w:val="26"/>
          <w:szCs w:val="26"/>
        </w:rPr>
        <w:t>D</w:t>
      </w:r>
      <w:r w:rsidR="00B878D3" w:rsidRPr="009E5814">
        <w:rPr>
          <w:rFonts w:ascii="Arial" w:hAnsi="Arial" w:cs="Arial"/>
          <w:sz w:val="26"/>
          <w:szCs w:val="26"/>
        </w:rPr>
        <w:t xml:space="preserve">enuncia que, </w:t>
      </w:r>
      <w:r w:rsidR="00260509" w:rsidRPr="009E5814">
        <w:rPr>
          <w:rFonts w:ascii="Arial" w:hAnsi="Arial" w:cs="Arial"/>
          <w:sz w:val="26"/>
          <w:szCs w:val="26"/>
        </w:rPr>
        <w:t>de</w:t>
      </w:r>
      <w:r w:rsidR="00C6335F" w:rsidRPr="009E5814">
        <w:rPr>
          <w:rFonts w:ascii="Arial" w:hAnsi="Arial" w:cs="Arial"/>
          <w:sz w:val="26"/>
          <w:szCs w:val="26"/>
        </w:rPr>
        <w:t xml:space="preserve"> conformidad con lo previsto en el artículo 32 de la Ley Federal de Defensoría Pública, </w:t>
      </w:r>
      <w:r w:rsidR="00531658" w:rsidRPr="009E5814">
        <w:rPr>
          <w:rFonts w:ascii="Arial" w:hAnsi="Arial" w:cs="Arial"/>
          <w:sz w:val="26"/>
          <w:szCs w:val="26"/>
        </w:rPr>
        <w:t xml:space="preserve">puede </w:t>
      </w:r>
      <w:r w:rsidR="00B878D3" w:rsidRPr="009E5814">
        <w:rPr>
          <w:rFonts w:ascii="Arial" w:hAnsi="Arial" w:cs="Arial"/>
          <w:sz w:val="26"/>
          <w:szCs w:val="26"/>
        </w:rPr>
        <w:t xml:space="preserve">llevar a cabo su </w:t>
      </w:r>
      <w:r w:rsidR="00531658" w:rsidRPr="009E5814">
        <w:rPr>
          <w:rFonts w:ascii="Arial" w:hAnsi="Arial" w:cs="Arial"/>
          <w:sz w:val="26"/>
          <w:szCs w:val="26"/>
        </w:rPr>
        <w:t>Director General</w:t>
      </w:r>
      <w:r w:rsidR="002323EF" w:rsidRPr="009E5814">
        <w:rPr>
          <w:rFonts w:ascii="Arial" w:hAnsi="Arial" w:cs="Arial"/>
          <w:sz w:val="26"/>
          <w:szCs w:val="26"/>
        </w:rPr>
        <w:t>, ya que</w:t>
      </w:r>
      <w:r w:rsidR="00B878D3" w:rsidRPr="009E5814">
        <w:rPr>
          <w:rFonts w:ascii="Arial" w:hAnsi="Arial" w:cs="Arial"/>
          <w:sz w:val="26"/>
          <w:szCs w:val="26"/>
        </w:rPr>
        <w:t xml:space="preserve"> </w:t>
      </w:r>
      <w:r w:rsidR="002323EF" w:rsidRPr="009E5814">
        <w:rPr>
          <w:rFonts w:ascii="Arial" w:hAnsi="Arial" w:cs="Arial"/>
          <w:sz w:val="26"/>
          <w:szCs w:val="26"/>
        </w:rPr>
        <w:t>e</w:t>
      </w:r>
      <w:r w:rsidR="00B878D3" w:rsidRPr="009E5814">
        <w:rPr>
          <w:rFonts w:ascii="Arial" w:hAnsi="Arial" w:cs="Arial"/>
          <w:sz w:val="26"/>
          <w:szCs w:val="26"/>
        </w:rPr>
        <w:t xml:space="preserve">n sus fracciones </w:t>
      </w:r>
      <w:r w:rsidR="0041623F" w:rsidRPr="009E5814">
        <w:rPr>
          <w:rFonts w:ascii="Arial" w:hAnsi="Arial" w:cs="Arial"/>
          <w:sz w:val="26"/>
          <w:szCs w:val="26"/>
        </w:rPr>
        <w:t>I y XIII</w:t>
      </w:r>
      <w:r w:rsidR="0041623F" w:rsidRPr="009E5814">
        <w:rPr>
          <w:rStyle w:val="Refdenotaalpie"/>
          <w:rFonts w:ascii="Arial" w:hAnsi="Arial" w:cs="Arial"/>
          <w:sz w:val="26"/>
          <w:szCs w:val="26"/>
        </w:rPr>
        <w:footnoteReference w:id="7"/>
      </w:r>
      <w:r w:rsidR="0041623F" w:rsidRPr="009E5814">
        <w:rPr>
          <w:rFonts w:ascii="Arial" w:hAnsi="Arial" w:cs="Arial"/>
          <w:sz w:val="26"/>
          <w:szCs w:val="26"/>
        </w:rPr>
        <w:t xml:space="preserve"> </w:t>
      </w:r>
      <w:r w:rsidR="00947CCB" w:rsidRPr="009E5814">
        <w:rPr>
          <w:rFonts w:ascii="Arial" w:hAnsi="Arial" w:cs="Arial"/>
          <w:sz w:val="26"/>
          <w:szCs w:val="26"/>
        </w:rPr>
        <w:t xml:space="preserve">prevé </w:t>
      </w:r>
      <w:r w:rsidR="00B878D3" w:rsidRPr="009E5814">
        <w:rPr>
          <w:rFonts w:ascii="Arial" w:hAnsi="Arial" w:cs="Arial"/>
          <w:sz w:val="26"/>
          <w:szCs w:val="26"/>
        </w:rPr>
        <w:t xml:space="preserve">que, </w:t>
      </w:r>
      <w:r w:rsidR="00531658" w:rsidRPr="009E5814">
        <w:rPr>
          <w:rFonts w:ascii="Arial" w:hAnsi="Arial" w:cs="Arial"/>
          <w:sz w:val="26"/>
          <w:szCs w:val="26"/>
        </w:rPr>
        <w:t xml:space="preserve">en dicho cargo, no solo se deposita la facultad de organizar, dirigir, evaluar y controlar los servicios </w:t>
      </w:r>
      <w:r w:rsidR="00D54B18" w:rsidRPr="009E5814">
        <w:rPr>
          <w:rFonts w:ascii="Arial" w:hAnsi="Arial" w:cs="Arial"/>
          <w:sz w:val="26"/>
          <w:szCs w:val="26"/>
        </w:rPr>
        <w:t>que preste</w:t>
      </w:r>
      <w:r w:rsidR="00531658" w:rsidRPr="009E5814">
        <w:rPr>
          <w:rFonts w:ascii="Arial" w:hAnsi="Arial" w:cs="Arial"/>
          <w:sz w:val="26"/>
          <w:szCs w:val="26"/>
        </w:rPr>
        <w:t xml:space="preserve"> e</w:t>
      </w:r>
      <w:r w:rsidR="00092B54" w:rsidRPr="009E5814">
        <w:rPr>
          <w:rFonts w:ascii="Arial" w:hAnsi="Arial" w:cs="Arial"/>
          <w:sz w:val="26"/>
          <w:szCs w:val="26"/>
        </w:rPr>
        <w:t>sa entidad pública</w:t>
      </w:r>
      <w:r w:rsidR="00531658" w:rsidRPr="009E5814">
        <w:rPr>
          <w:rFonts w:ascii="Arial" w:hAnsi="Arial" w:cs="Arial"/>
          <w:sz w:val="26"/>
          <w:szCs w:val="26"/>
        </w:rPr>
        <w:t>, sino todas aquellas que sean necesarias para cumplir con el objeto de la defensoría.</w:t>
      </w:r>
    </w:p>
    <w:p w14:paraId="1D15499D" w14:textId="77777777" w:rsidR="003C4A12" w:rsidRPr="005865E3" w:rsidRDefault="003C4A12" w:rsidP="00A351FA">
      <w:pPr>
        <w:shd w:val="clear" w:color="auto" w:fill="FFFFFF" w:themeFill="background1"/>
        <w:spacing w:line="360" w:lineRule="auto"/>
        <w:jc w:val="center"/>
        <w:rPr>
          <w:rFonts w:ascii="Arial" w:hAnsi="Arial" w:cs="Arial"/>
          <w:b/>
          <w:sz w:val="26"/>
          <w:szCs w:val="26"/>
        </w:rPr>
      </w:pPr>
      <w:r w:rsidRPr="005865E3">
        <w:rPr>
          <w:rFonts w:ascii="Arial" w:hAnsi="Arial" w:cs="Arial"/>
          <w:b/>
          <w:sz w:val="26"/>
          <w:szCs w:val="26"/>
        </w:rPr>
        <w:t>V. CRITERIOS CONTENDIENTES</w:t>
      </w:r>
    </w:p>
    <w:p w14:paraId="61A0E969" w14:textId="77777777" w:rsidR="00165438" w:rsidRPr="00A351FA" w:rsidRDefault="00165438" w:rsidP="00D50F7D">
      <w:pPr>
        <w:shd w:val="clear" w:color="auto" w:fill="FFFFFF" w:themeFill="background1"/>
        <w:spacing w:line="360" w:lineRule="auto"/>
        <w:jc w:val="center"/>
        <w:rPr>
          <w:rFonts w:ascii="Arial" w:hAnsi="Arial" w:cs="Arial"/>
          <w:color w:val="000000"/>
          <w:sz w:val="18"/>
          <w:szCs w:val="18"/>
        </w:rPr>
      </w:pPr>
    </w:p>
    <w:p w14:paraId="7368B3A0" w14:textId="6C874711" w:rsidR="005C27DC" w:rsidRPr="009E5814" w:rsidRDefault="0095423F" w:rsidP="004A31C0">
      <w:pPr>
        <w:pStyle w:val="Prrafodelista"/>
        <w:widowControl w:val="0"/>
        <w:numPr>
          <w:ilvl w:val="0"/>
          <w:numId w:val="7"/>
        </w:numPr>
        <w:shd w:val="clear" w:color="auto" w:fill="FFFFFF" w:themeFill="background1"/>
        <w:spacing w:after="240" w:line="360" w:lineRule="auto"/>
        <w:ind w:left="0" w:hanging="567"/>
        <w:jc w:val="both"/>
        <w:rPr>
          <w:rFonts w:ascii="Arial" w:hAnsi="Arial" w:cs="Arial"/>
          <w:color w:val="000000"/>
          <w:sz w:val="26"/>
          <w:szCs w:val="26"/>
        </w:rPr>
      </w:pPr>
      <w:r w:rsidRPr="005865E3">
        <w:rPr>
          <w:rFonts w:ascii="Arial" w:hAnsi="Arial" w:cs="Arial"/>
          <w:color w:val="000000"/>
          <w:sz w:val="26"/>
          <w:szCs w:val="26"/>
        </w:rPr>
        <w:t xml:space="preserve">Para </w:t>
      </w:r>
      <w:r w:rsidR="008F2686" w:rsidRPr="005865E3">
        <w:rPr>
          <w:rFonts w:ascii="Arial" w:hAnsi="Arial" w:cs="Arial"/>
          <w:color w:val="000000"/>
          <w:sz w:val="26"/>
          <w:szCs w:val="26"/>
        </w:rPr>
        <w:t>analizar</w:t>
      </w:r>
      <w:r w:rsidR="000A7DFC" w:rsidRPr="005865E3">
        <w:rPr>
          <w:rFonts w:ascii="Arial" w:hAnsi="Arial" w:cs="Arial"/>
          <w:color w:val="000000"/>
          <w:sz w:val="26"/>
          <w:szCs w:val="26"/>
        </w:rPr>
        <w:t xml:space="preserve"> la existencia de la contradicción de tesis</w:t>
      </w:r>
      <w:r w:rsidR="00531680" w:rsidRPr="005865E3">
        <w:rPr>
          <w:rFonts w:ascii="Arial" w:hAnsi="Arial" w:cs="Arial"/>
          <w:color w:val="000000"/>
          <w:sz w:val="26"/>
          <w:szCs w:val="26"/>
        </w:rPr>
        <w:t xml:space="preserve"> en </w:t>
      </w:r>
      <w:r w:rsidR="000A7DFC" w:rsidRPr="005865E3">
        <w:rPr>
          <w:rFonts w:ascii="Arial" w:hAnsi="Arial" w:cs="Arial"/>
          <w:color w:val="000000"/>
          <w:sz w:val="26"/>
          <w:szCs w:val="26"/>
        </w:rPr>
        <w:t>estudio, en primer luga</w:t>
      </w:r>
      <w:r w:rsidRPr="005865E3">
        <w:rPr>
          <w:rFonts w:ascii="Arial" w:hAnsi="Arial" w:cs="Arial"/>
          <w:color w:val="000000"/>
          <w:sz w:val="26"/>
          <w:szCs w:val="26"/>
        </w:rPr>
        <w:t xml:space="preserve">r, deben </w:t>
      </w:r>
      <w:r w:rsidR="000A7DFC" w:rsidRPr="005865E3">
        <w:rPr>
          <w:rFonts w:ascii="Arial" w:hAnsi="Arial" w:cs="Arial"/>
          <w:color w:val="000000"/>
          <w:sz w:val="26"/>
          <w:szCs w:val="26"/>
        </w:rPr>
        <w:t>mostrar</w:t>
      </w:r>
      <w:r w:rsidRPr="005865E3">
        <w:rPr>
          <w:rFonts w:ascii="Arial" w:hAnsi="Arial" w:cs="Arial"/>
          <w:color w:val="000000"/>
          <w:sz w:val="26"/>
          <w:szCs w:val="26"/>
        </w:rPr>
        <w:t>se</w:t>
      </w:r>
      <w:r w:rsidR="000A7DFC" w:rsidRPr="005865E3">
        <w:rPr>
          <w:rFonts w:ascii="Arial" w:hAnsi="Arial" w:cs="Arial"/>
          <w:color w:val="000000"/>
          <w:sz w:val="26"/>
          <w:szCs w:val="26"/>
        </w:rPr>
        <w:t xml:space="preserve"> los </w:t>
      </w:r>
      <w:r w:rsidR="000A7DFC" w:rsidRPr="005865E3">
        <w:rPr>
          <w:rFonts w:ascii="Arial" w:hAnsi="Arial" w:cs="Arial"/>
          <w:b/>
          <w:sz w:val="26"/>
          <w:szCs w:val="26"/>
        </w:rPr>
        <w:t>elementos fácticos y jurídicos</w:t>
      </w:r>
      <w:r w:rsidR="000A7DFC" w:rsidRPr="005865E3">
        <w:rPr>
          <w:rFonts w:ascii="Arial" w:hAnsi="Arial" w:cs="Arial"/>
          <w:sz w:val="26"/>
          <w:szCs w:val="26"/>
        </w:rPr>
        <w:t xml:space="preserve"> que fueron considerados en las decisiones materia de denuncia:</w:t>
      </w:r>
    </w:p>
    <w:p w14:paraId="7CF38142" w14:textId="430E5483" w:rsidR="00D32A1A" w:rsidRPr="008636EA" w:rsidRDefault="00D32A1A" w:rsidP="00B91EE7">
      <w:pPr>
        <w:shd w:val="clear" w:color="auto" w:fill="DEEAF6" w:themeFill="accent1" w:themeFillTint="33"/>
        <w:spacing w:line="276" w:lineRule="auto"/>
        <w:jc w:val="center"/>
        <w:rPr>
          <w:rFonts w:ascii="Arial" w:hAnsi="Arial" w:cs="Arial"/>
          <w:b/>
          <w:bCs/>
          <w:sz w:val="26"/>
          <w:szCs w:val="26"/>
        </w:rPr>
      </w:pPr>
      <w:r w:rsidRPr="008636EA">
        <w:rPr>
          <w:rFonts w:ascii="Arial" w:hAnsi="Arial" w:cs="Arial"/>
          <w:b/>
          <w:bCs/>
          <w:sz w:val="26"/>
          <w:szCs w:val="26"/>
        </w:rPr>
        <w:lastRenderedPageBreak/>
        <w:t>Amparo Directo 453/2017 del índice del Tercer Tribunal Colegiado en Materias Administrativa y Civil del Vigésimo Segundo Circuito</w:t>
      </w:r>
      <w:r w:rsidR="00B91EE7" w:rsidRPr="008636EA">
        <w:rPr>
          <w:rFonts w:ascii="Arial" w:hAnsi="Arial" w:cs="Arial"/>
          <w:b/>
          <w:bCs/>
          <w:sz w:val="26"/>
          <w:szCs w:val="26"/>
        </w:rPr>
        <w:t>:</w:t>
      </w:r>
    </w:p>
    <w:p w14:paraId="51585ACF" w14:textId="77777777" w:rsidR="004C6097" w:rsidRPr="009E5814" w:rsidRDefault="004C6097" w:rsidP="003A729A">
      <w:pPr>
        <w:pStyle w:val="corte4fondoCar1CarCarCarCar"/>
        <w:shd w:val="clear" w:color="auto" w:fill="FFFFFF" w:themeFill="background1"/>
        <w:ind w:firstLine="0"/>
        <w:rPr>
          <w:rFonts w:cs="Arial"/>
          <w:bCs/>
          <w:sz w:val="26"/>
          <w:szCs w:val="26"/>
          <w:lang w:val="es-ES_tradnl"/>
        </w:rPr>
      </w:pPr>
    </w:p>
    <w:p w14:paraId="1E9E3ED9" w14:textId="63642DBD" w:rsidR="009E5814" w:rsidRPr="009E5814" w:rsidRDefault="005E0B04" w:rsidP="009E5814">
      <w:pPr>
        <w:pStyle w:val="Prrafodelista"/>
        <w:widowControl w:val="0"/>
        <w:numPr>
          <w:ilvl w:val="0"/>
          <w:numId w:val="7"/>
        </w:numPr>
        <w:shd w:val="clear" w:color="auto" w:fill="FFFFFF" w:themeFill="background1"/>
        <w:spacing w:after="240" w:line="360" w:lineRule="auto"/>
        <w:ind w:left="0" w:hanging="567"/>
        <w:jc w:val="both"/>
        <w:rPr>
          <w:rFonts w:ascii="Arial" w:hAnsi="Arial" w:cs="Arial"/>
          <w:b/>
          <w:bCs/>
          <w:color w:val="FF0000"/>
          <w:sz w:val="26"/>
          <w:szCs w:val="26"/>
        </w:rPr>
      </w:pPr>
      <w:r w:rsidRPr="009E5814">
        <w:rPr>
          <w:rFonts w:ascii="Arial" w:hAnsi="Arial" w:cs="Arial"/>
          <w:b/>
          <w:bCs/>
          <w:sz w:val="26"/>
          <w:szCs w:val="26"/>
        </w:rPr>
        <w:t>Contexto fáctico</w:t>
      </w:r>
      <w:r w:rsidRPr="009E5814">
        <w:rPr>
          <w:rFonts w:ascii="Arial" w:hAnsi="Arial" w:cs="Arial"/>
          <w:sz w:val="26"/>
          <w:szCs w:val="26"/>
        </w:rPr>
        <w:t xml:space="preserve">: </w:t>
      </w:r>
      <w:r w:rsidR="00E756FB" w:rsidRPr="00E756FB">
        <w:rPr>
          <w:rFonts w:ascii="Arial" w:hAnsi="Arial" w:cs="Arial"/>
          <w:color w:val="FF0000"/>
          <w:sz w:val="26"/>
          <w:szCs w:val="26"/>
        </w:rPr>
        <w:t>**********</w:t>
      </w:r>
      <w:r w:rsidR="00E756FB">
        <w:rPr>
          <w:rFonts w:ascii="Arial" w:hAnsi="Arial" w:cs="Arial"/>
          <w:color w:val="FF0000"/>
          <w:sz w:val="26"/>
          <w:szCs w:val="26"/>
        </w:rPr>
        <w:t xml:space="preserve"> </w:t>
      </w:r>
      <w:r w:rsidR="0020549D" w:rsidRPr="009E5814">
        <w:rPr>
          <w:rFonts w:ascii="Arial" w:hAnsi="Arial" w:cs="Arial"/>
          <w:sz w:val="26"/>
          <w:szCs w:val="26"/>
        </w:rPr>
        <w:t xml:space="preserve">demandó en </w:t>
      </w:r>
      <w:r w:rsidR="00C04CC6" w:rsidRPr="009E5814">
        <w:rPr>
          <w:rFonts w:ascii="Arial" w:hAnsi="Arial" w:cs="Arial"/>
          <w:sz w:val="26"/>
          <w:szCs w:val="26"/>
        </w:rPr>
        <w:t xml:space="preserve">la vía oral </w:t>
      </w:r>
      <w:r w:rsidR="00C04CC6" w:rsidRPr="009E5814">
        <w:rPr>
          <w:rFonts w:ascii="Arial" w:hAnsi="Arial" w:cs="Arial"/>
          <w:color w:val="000000"/>
          <w:sz w:val="26"/>
          <w:szCs w:val="26"/>
        </w:rPr>
        <w:t>mercantil</w:t>
      </w:r>
      <w:r w:rsidR="0020549D" w:rsidRPr="009E5814">
        <w:rPr>
          <w:rFonts w:ascii="Arial" w:hAnsi="Arial" w:cs="Arial"/>
          <w:sz w:val="26"/>
          <w:szCs w:val="26"/>
        </w:rPr>
        <w:t xml:space="preserve"> a </w:t>
      </w:r>
      <w:r w:rsidR="004308DF" w:rsidRPr="009E5814">
        <w:rPr>
          <w:rFonts w:ascii="Arial" w:hAnsi="Arial" w:cs="Arial"/>
          <w:color w:val="FF0000"/>
          <w:sz w:val="26"/>
          <w:szCs w:val="26"/>
        </w:rPr>
        <w:t>BBV Bancomer, S.A, Institución de Banca Múltiple, Grupo Financiero BBVA Bancomer</w:t>
      </w:r>
      <w:r w:rsidR="00B91EE7" w:rsidRPr="009E5814">
        <w:rPr>
          <w:rFonts w:ascii="Arial" w:hAnsi="Arial" w:cs="Arial"/>
          <w:color w:val="FF0000"/>
          <w:sz w:val="26"/>
          <w:szCs w:val="26"/>
        </w:rPr>
        <w:t>,</w:t>
      </w:r>
      <w:r w:rsidR="004308DF" w:rsidRPr="009E5814">
        <w:rPr>
          <w:rFonts w:ascii="Arial" w:hAnsi="Arial" w:cs="Arial"/>
          <w:color w:val="FF0000"/>
          <w:sz w:val="26"/>
          <w:szCs w:val="26"/>
        </w:rPr>
        <w:t xml:space="preserve"> </w:t>
      </w:r>
      <w:r w:rsidR="004308DF" w:rsidRPr="009E5814">
        <w:rPr>
          <w:rFonts w:ascii="Arial" w:hAnsi="Arial" w:cs="Arial"/>
          <w:sz w:val="26"/>
          <w:szCs w:val="26"/>
        </w:rPr>
        <w:t xml:space="preserve">la nulidad de diversos cargos por la emisión y </w:t>
      </w:r>
      <w:r w:rsidR="008934D0" w:rsidRPr="009E5814">
        <w:rPr>
          <w:rFonts w:ascii="Arial" w:hAnsi="Arial" w:cs="Arial"/>
          <w:sz w:val="26"/>
          <w:szCs w:val="26"/>
        </w:rPr>
        <w:t xml:space="preserve">el </w:t>
      </w:r>
      <w:r w:rsidR="004308DF" w:rsidRPr="009E5814">
        <w:rPr>
          <w:rFonts w:ascii="Arial" w:hAnsi="Arial" w:cs="Arial"/>
          <w:sz w:val="26"/>
          <w:szCs w:val="26"/>
        </w:rPr>
        <w:t>cobro de un crédito.</w:t>
      </w:r>
      <w:r w:rsidR="004308DF" w:rsidRPr="009E5814">
        <w:rPr>
          <w:rFonts w:ascii="Arial" w:hAnsi="Arial" w:cs="Arial"/>
          <w:color w:val="FF0000"/>
          <w:sz w:val="26"/>
          <w:szCs w:val="26"/>
        </w:rPr>
        <w:t xml:space="preserve"> </w:t>
      </w:r>
    </w:p>
    <w:p w14:paraId="3600B5DC" w14:textId="28A7B054" w:rsidR="005C27DC" w:rsidRPr="009E5814" w:rsidRDefault="00F56F8A" w:rsidP="009E5814">
      <w:pPr>
        <w:pStyle w:val="Prrafodelista"/>
        <w:widowControl w:val="0"/>
        <w:numPr>
          <w:ilvl w:val="0"/>
          <w:numId w:val="7"/>
        </w:numPr>
        <w:shd w:val="clear" w:color="auto" w:fill="FFFFFF" w:themeFill="background1"/>
        <w:spacing w:after="240" w:line="360" w:lineRule="auto"/>
        <w:ind w:left="0" w:hanging="567"/>
        <w:jc w:val="both"/>
        <w:rPr>
          <w:rFonts w:ascii="Arial" w:hAnsi="Arial" w:cs="Arial"/>
          <w:b/>
          <w:bCs/>
          <w:color w:val="FF0000"/>
          <w:sz w:val="26"/>
          <w:szCs w:val="26"/>
        </w:rPr>
      </w:pPr>
      <w:r w:rsidRPr="009E5814">
        <w:rPr>
          <w:rFonts w:ascii="Arial" w:hAnsi="Arial" w:cs="Arial"/>
          <w:sz w:val="26"/>
          <w:szCs w:val="26"/>
        </w:rPr>
        <w:t xml:space="preserve">De la demanda mercantil </w:t>
      </w:r>
      <w:r w:rsidR="008934D0" w:rsidRPr="009E5814">
        <w:rPr>
          <w:rFonts w:ascii="Arial" w:hAnsi="Arial" w:cs="Arial"/>
          <w:sz w:val="26"/>
          <w:szCs w:val="26"/>
        </w:rPr>
        <w:t xml:space="preserve">conoció el </w:t>
      </w:r>
      <w:r w:rsidRPr="009E5814">
        <w:rPr>
          <w:rFonts w:ascii="Arial" w:hAnsi="Arial" w:cs="Arial"/>
          <w:sz w:val="26"/>
          <w:szCs w:val="26"/>
        </w:rPr>
        <w:t>Juez Séptimo de Distrito de Amparo y Juicios Federales en el Estado de Querétaro</w:t>
      </w:r>
      <w:r w:rsidR="00953A67" w:rsidRPr="009E5814">
        <w:rPr>
          <w:rFonts w:ascii="Arial" w:hAnsi="Arial" w:cs="Arial"/>
          <w:sz w:val="26"/>
          <w:szCs w:val="26"/>
        </w:rPr>
        <w:t xml:space="preserve">; </w:t>
      </w:r>
      <w:r w:rsidR="008934D0" w:rsidRPr="009E5814">
        <w:rPr>
          <w:rFonts w:ascii="Arial" w:hAnsi="Arial" w:cs="Arial"/>
          <w:sz w:val="26"/>
          <w:szCs w:val="26"/>
        </w:rPr>
        <w:t>quien,</w:t>
      </w:r>
      <w:r w:rsidRPr="009E5814">
        <w:rPr>
          <w:rFonts w:ascii="Arial" w:hAnsi="Arial" w:cs="Arial"/>
          <w:sz w:val="26"/>
          <w:szCs w:val="26"/>
        </w:rPr>
        <w:t xml:space="preserve"> </w:t>
      </w:r>
      <w:r w:rsidR="00B901EB" w:rsidRPr="009E5814">
        <w:rPr>
          <w:rFonts w:ascii="Arial" w:hAnsi="Arial" w:cs="Arial"/>
          <w:sz w:val="26"/>
          <w:szCs w:val="26"/>
        </w:rPr>
        <w:t>sin mayor trámite</w:t>
      </w:r>
      <w:r w:rsidR="00531680" w:rsidRPr="009E5814">
        <w:rPr>
          <w:rFonts w:ascii="Arial" w:hAnsi="Arial" w:cs="Arial"/>
          <w:sz w:val="26"/>
          <w:szCs w:val="26"/>
        </w:rPr>
        <w:t xml:space="preserve">, </w:t>
      </w:r>
      <w:r w:rsidRPr="009E5814">
        <w:rPr>
          <w:rFonts w:ascii="Arial" w:hAnsi="Arial" w:cs="Arial"/>
          <w:sz w:val="26"/>
          <w:szCs w:val="26"/>
        </w:rPr>
        <w:t xml:space="preserve">la desechó al </w:t>
      </w:r>
      <w:r w:rsidR="00B901EB" w:rsidRPr="009E5814">
        <w:rPr>
          <w:rFonts w:ascii="Arial" w:hAnsi="Arial" w:cs="Arial"/>
          <w:sz w:val="26"/>
          <w:szCs w:val="26"/>
        </w:rPr>
        <w:t>advertir que</w:t>
      </w:r>
      <w:r w:rsidR="00C3733B" w:rsidRPr="009E5814">
        <w:rPr>
          <w:rFonts w:ascii="Arial" w:hAnsi="Arial" w:cs="Arial"/>
          <w:sz w:val="26"/>
          <w:szCs w:val="26"/>
        </w:rPr>
        <w:t xml:space="preserve"> </w:t>
      </w:r>
      <w:r w:rsidR="00B901EB" w:rsidRPr="009E5814">
        <w:rPr>
          <w:rFonts w:ascii="Arial" w:hAnsi="Arial" w:cs="Arial"/>
          <w:sz w:val="26"/>
          <w:szCs w:val="26"/>
        </w:rPr>
        <w:t>no se acompaña</w:t>
      </w:r>
      <w:r w:rsidR="008934D0" w:rsidRPr="009E5814">
        <w:rPr>
          <w:rFonts w:ascii="Arial" w:hAnsi="Arial" w:cs="Arial"/>
          <w:sz w:val="26"/>
          <w:szCs w:val="26"/>
        </w:rPr>
        <w:t>ron</w:t>
      </w:r>
      <w:r w:rsidR="00B901EB" w:rsidRPr="009E5814">
        <w:rPr>
          <w:rFonts w:ascii="Arial" w:hAnsi="Arial" w:cs="Arial"/>
          <w:sz w:val="26"/>
          <w:szCs w:val="26"/>
        </w:rPr>
        <w:t xml:space="preserve"> los</w:t>
      </w:r>
      <w:r w:rsidR="00C3733B" w:rsidRPr="009E5814">
        <w:rPr>
          <w:rFonts w:ascii="Arial" w:hAnsi="Arial" w:cs="Arial"/>
          <w:sz w:val="26"/>
          <w:szCs w:val="26"/>
        </w:rPr>
        <w:t xml:space="preserve"> siguientes </w:t>
      </w:r>
      <w:r w:rsidR="00B901EB" w:rsidRPr="009E5814">
        <w:rPr>
          <w:rFonts w:ascii="Arial" w:hAnsi="Arial" w:cs="Arial"/>
          <w:sz w:val="26"/>
          <w:szCs w:val="26"/>
        </w:rPr>
        <w:t>documentos previstos en la fracción V del artículo 1061 del Código de Comercio: copia simple</w:t>
      </w:r>
      <w:r w:rsidR="00FD11DC" w:rsidRPr="009E5814">
        <w:rPr>
          <w:rFonts w:ascii="Arial" w:hAnsi="Arial" w:cs="Arial"/>
          <w:sz w:val="26"/>
          <w:szCs w:val="26"/>
        </w:rPr>
        <w:t xml:space="preserve"> de la cédula </w:t>
      </w:r>
      <w:r w:rsidR="00B901EB" w:rsidRPr="009E5814">
        <w:rPr>
          <w:rFonts w:ascii="Arial" w:hAnsi="Arial" w:cs="Arial"/>
          <w:sz w:val="26"/>
          <w:szCs w:val="26"/>
        </w:rPr>
        <w:t>del RFC</w:t>
      </w:r>
      <w:r w:rsidR="00E15474" w:rsidRPr="009E5814">
        <w:rPr>
          <w:rFonts w:ascii="Arial" w:hAnsi="Arial" w:cs="Arial"/>
          <w:sz w:val="26"/>
          <w:szCs w:val="26"/>
        </w:rPr>
        <w:t>,</w:t>
      </w:r>
      <w:r w:rsidR="00FD11DC" w:rsidRPr="009E5814">
        <w:rPr>
          <w:rFonts w:ascii="Arial" w:hAnsi="Arial" w:cs="Arial"/>
          <w:sz w:val="26"/>
          <w:szCs w:val="26"/>
        </w:rPr>
        <w:t xml:space="preserve"> de la CURP</w:t>
      </w:r>
      <w:r w:rsidR="00C3733B" w:rsidRPr="009E5814">
        <w:rPr>
          <w:rFonts w:ascii="Arial" w:hAnsi="Arial" w:cs="Arial"/>
          <w:sz w:val="26"/>
          <w:szCs w:val="26"/>
        </w:rPr>
        <w:t xml:space="preserve"> </w:t>
      </w:r>
      <w:r w:rsidR="00FD11DC" w:rsidRPr="009E5814">
        <w:rPr>
          <w:rFonts w:ascii="Arial" w:hAnsi="Arial" w:cs="Arial"/>
          <w:sz w:val="26"/>
          <w:szCs w:val="26"/>
        </w:rPr>
        <w:t xml:space="preserve">y una </w:t>
      </w:r>
      <w:r w:rsidR="00E15474" w:rsidRPr="009E5814">
        <w:rPr>
          <w:rFonts w:ascii="Arial" w:hAnsi="Arial" w:cs="Arial"/>
          <w:sz w:val="26"/>
          <w:szCs w:val="26"/>
        </w:rPr>
        <w:t>identificación oficial</w:t>
      </w:r>
      <w:r w:rsidR="00B901EB" w:rsidRPr="009E5814">
        <w:rPr>
          <w:rFonts w:ascii="Arial" w:hAnsi="Arial" w:cs="Arial"/>
          <w:sz w:val="26"/>
          <w:szCs w:val="26"/>
        </w:rPr>
        <w:t>. Por considerar</w:t>
      </w:r>
      <w:r w:rsidR="00FD11DC" w:rsidRPr="009E5814">
        <w:rPr>
          <w:rFonts w:ascii="Arial" w:hAnsi="Arial" w:cs="Arial"/>
          <w:sz w:val="26"/>
          <w:szCs w:val="26"/>
        </w:rPr>
        <w:t xml:space="preserve"> que este requisito era</w:t>
      </w:r>
      <w:r w:rsidR="00B901EB" w:rsidRPr="009E5814">
        <w:rPr>
          <w:rFonts w:ascii="Arial" w:hAnsi="Arial" w:cs="Arial"/>
          <w:sz w:val="26"/>
          <w:szCs w:val="26"/>
        </w:rPr>
        <w:t xml:space="preserve"> ilegal y violatori</w:t>
      </w:r>
      <w:r w:rsidR="00FD11DC" w:rsidRPr="009E5814">
        <w:rPr>
          <w:rFonts w:ascii="Arial" w:hAnsi="Arial" w:cs="Arial"/>
          <w:sz w:val="26"/>
          <w:szCs w:val="26"/>
        </w:rPr>
        <w:t>o</w:t>
      </w:r>
      <w:r w:rsidR="00B901EB" w:rsidRPr="009E5814">
        <w:rPr>
          <w:rFonts w:ascii="Arial" w:hAnsi="Arial" w:cs="Arial"/>
          <w:sz w:val="26"/>
          <w:szCs w:val="26"/>
        </w:rPr>
        <w:t xml:space="preserve"> de sus derechos fundamentales, el </w:t>
      </w:r>
      <w:r w:rsidR="008934D0" w:rsidRPr="009E5814">
        <w:rPr>
          <w:rFonts w:ascii="Arial" w:hAnsi="Arial" w:cs="Arial"/>
          <w:sz w:val="26"/>
          <w:szCs w:val="26"/>
        </w:rPr>
        <w:t>s</w:t>
      </w:r>
      <w:r w:rsidR="008F129B" w:rsidRPr="009E5814">
        <w:rPr>
          <w:rFonts w:ascii="Arial" w:hAnsi="Arial" w:cs="Arial"/>
          <w:sz w:val="26"/>
          <w:szCs w:val="26"/>
        </w:rPr>
        <w:t>eñor</w:t>
      </w:r>
      <w:r w:rsidR="00B901EB" w:rsidRPr="009E5814">
        <w:rPr>
          <w:rFonts w:ascii="Arial" w:hAnsi="Arial" w:cs="Arial"/>
          <w:sz w:val="26"/>
          <w:szCs w:val="26"/>
        </w:rPr>
        <w:t xml:space="preserve"> </w:t>
      </w:r>
      <w:r w:rsidR="00E756FB" w:rsidRPr="00E756FB">
        <w:rPr>
          <w:rFonts w:ascii="Arial" w:hAnsi="Arial" w:cs="Arial"/>
          <w:color w:val="FF0000"/>
          <w:sz w:val="26"/>
          <w:szCs w:val="26"/>
        </w:rPr>
        <w:t>**********</w:t>
      </w:r>
      <w:r w:rsidR="00E756FB">
        <w:rPr>
          <w:rFonts w:ascii="Arial" w:hAnsi="Arial" w:cs="Arial"/>
          <w:color w:val="FF0000"/>
          <w:sz w:val="26"/>
          <w:szCs w:val="26"/>
        </w:rPr>
        <w:t xml:space="preserve"> </w:t>
      </w:r>
      <w:r w:rsidR="00B901EB" w:rsidRPr="009E5814">
        <w:rPr>
          <w:rFonts w:ascii="Arial" w:hAnsi="Arial" w:cs="Arial"/>
          <w:sz w:val="26"/>
          <w:szCs w:val="26"/>
        </w:rPr>
        <w:t>promovió</w:t>
      </w:r>
      <w:r w:rsidR="00FD11DC" w:rsidRPr="009E5814">
        <w:rPr>
          <w:rFonts w:ascii="Arial" w:hAnsi="Arial" w:cs="Arial"/>
          <w:sz w:val="26"/>
          <w:szCs w:val="26"/>
        </w:rPr>
        <w:t xml:space="preserve"> un </w:t>
      </w:r>
      <w:r w:rsidR="00B901EB" w:rsidRPr="009E5814">
        <w:rPr>
          <w:rFonts w:ascii="Arial" w:hAnsi="Arial" w:cs="Arial"/>
          <w:sz w:val="26"/>
          <w:szCs w:val="26"/>
        </w:rPr>
        <w:t xml:space="preserve">juicio de amparo directo contra </w:t>
      </w:r>
      <w:r w:rsidR="00DE4DF4" w:rsidRPr="009E5814">
        <w:rPr>
          <w:rFonts w:ascii="Arial" w:hAnsi="Arial" w:cs="Arial"/>
          <w:sz w:val="26"/>
          <w:szCs w:val="26"/>
        </w:rPr>
        <w:t>e</w:t>
      </w:r>
      <w:r w:rsidR="00B91EE7" w:rsidRPr="009E5814">
        <w:rPr>
          <w:rFonts w:ascii="Arial" w:hAnsi="Arial" w:cs="Arial"/>
          <w:sz w:val="26"/>
          <w:szCs w:val="26"/>
        </w:rPr>
        <w:t>sta determinación</w:t>
      </w:r>
      <w:r w:rsidR="00722F60" w:rsidRPr="009E5814">
        <w:rPr>
          <w:rStyle w:val="Refdenotaalpie"/>
          <w:rFonts w:ascii="Arial" w:hAnsi="Arial" w:cs="Arial"/>
          <w:sz w:val="26"/>
          <w:szCs w:val="26"/>
        </w:rPr>
        <w:footnoteReference w:id="8"/>
      </w:r>
      <w:r w:rsidR="00B91EE7" w:rsidRPr="009E5814">
        <w:rPr>
          <w:rFonts w:ascii="Arial" w:hAnsi="Arial" w:cs="Arial"/>
          <w:sz w:val="26"/>
          <w:szCs w:val="26"/>
        </w:rPr>
        <w:t>.</w:t>
      </w:r>
      <w:r w:rsidR="00B901EB" w:rsidRPr="009E5814">
        <w:rPr>
          <w:rFonts w:ascii="Arial" w:hAnsi="Arial" w:cs="Arial"/>
          <w:sz w:val="26"/>
          <w:szCs w:val="26"/>
        </w:rPr>
        <w:t xml:space="preserve"> </w:t>
      </w:r>
    </w:p>
    <w:p w14:paraId="54CBE1E7" w14:textId="70A4DB09" w:rsidR="009E5814" w:rsidRPr="009E5814" w:rsidRDefault="005E0B04" w:rsidP="009E5814">
      <w:pPr>
        <w:pStyle w:val="Prrafodelista"/>
        <w:widowControl w:val="0"/>
        <w:numPr>
          <w:ilvl w:val="0"/>
          <w:numId w:val="7"/>
        </w:numPr>
        <w:shd w:val="clear" w:color="auto" w:fill="FFFFFF" w:themeFill="background1"/>
        <w:spacing w:after="240" w:line="360" w:lineRule="auto"/>
        <w:ind w:left="0" w:hanging="567"/>
        <w:jc w:val="both"/>
        <w:rPr>
          <w:rFonts w:ascii="Arial" w:hAnsi="Arial" w:cs="Arial"/>
          <w:b/>
          <w:bCs/>
          <w:sz w:val="26"/>
          <w:szCs w:val="26"/>
        </w:rPr>
      </w:pPr>
      <w:r w:rsidRPr="009E5814">
        <w:rPr>
          <w:rFonts w:ascii="Arial" w:hAnsi="Arial" w:cs="Arial"/>
          <w:b/>
          <w:sz w:val="26"/>
          <w:szCs w:val="26"/>
        </w:rPr>
        <w:t>Decisión en el amparo directo</w:t>
      </w:r>
      <w:r w:rsidR="00CB00ED" w:rsidRPr="009E5814">
        <w:rPr>
          <w:rFonts w:ascii="Arial" w:hAnsi="Arial" w:cs="Arial"/>
          <w:b/>
          <w:sz w:val="26"/>
          <w:szCs w:val="26"/>
        </w:rPr>
        <w:t>:</w:t>
      </w:r>
      <w:r w:rsidR="00DE4DF4" w:rsidRPr="009E5814">
        <w:rPr>
          <w:rFonts w:ascii="Arial" w:hAnsi="Arial" w:cs="Arial"/>
          <w:bCs/>
          <w:sz w:val="26"/>
          <w:szCs w:val="26"/>
        </w:rPr>
        <w:t xml:space="preserve"> </w:t>
      </w:r>
      <w:r w:rsidR="00B76447" w:rsidRPr="009E5814">
        <w:rPr>
          <w:rFonts w:ascii="Arial" w:hAnsi="Arial" w:cs="Arial"/>
          <w:bCs/>
          <w:sz w:val="26"/>
          <w:szCs w:val="26"/>
        </w:rPr>
        <w:t>El</w:t>
      </w:r>
      <w:r w:rsidR="00DE4DF4" w:rsidRPr="009E5814">
        <w:rPr>
          <w:rFonts w:ascii="Arial" w:hAnsi="Arial" w:cs="Arial"/>
          <w:bCs/>
          <w:sz w:val="26"/>
          <w:szCs w:val="26"/>
        </w:rPr>
        <w:t xml:space="preserve"> Tercer Tribunal Colegiado en Materias Administrativa y Civil del Vigésimo Segundo Circuito, con residencia en Querétaro, asignó </w:t>
      </w:r>
      <w:r w:rsidR="00B76447" w:rsidRPr="009E5814">
        <w:rPr>
          <w:rFonts w:ascii="Arial" w:hAnsi="Arial" w:cs="Arial"/>
          <w:bCs/>
          <w:sz w:val="26"/>
          <w:szCs w:val="26"/>
        </w:rPr>
        <w:t xml:space="preserve">a la demanda </w:t>
      </w:r>
      <w:r w:rsidR="00DE4DF4" w:rsidRPr="009E5814">
        <w:rPr>
          <w:rFonts w:ascii="Arial" w:hAnsi="Arial" w:cs="Arial"/>
          <w:bCs/>
          <w:sz w:val="26"/>
          <w:szCs w:val="26"/>
        </w:rPr>
        <w:t xml:space="preserve">el número 453/2017. </w:t>
      </w:r>
      <w:r w:rsidR="00CB00ED" w:rsidRPr="009E5814">
        <w:rPr>
          <w:rFonts w:ascii="Arial" w:hAnsi="Arial" w:cs="Arial"/>
          <w:bCs/>
          <w:sz w:val="26"/>
          <w:szCs w:val="26"/>
        </w:rPr>
        <w:t xml:space="preserve">Luego, en sesión de dieciocho de enero de dos mil dieciocho, analizó el problema jurídico en dos momentos distintos: </w:t>
      </w:r>
      <w:r w:rsidR="001334F9" w:rsidRPr="009E5814">
        <w:rPr>
          <w:rFonts w:ascii="Arial" w:hAnsi="Arial" w:cs="Arial"/>
          <w:bCs/>
          <w:sz w:val="26"/>
          <w:szCs w:val="26"/>
        </w:rPr>
        <w:t>p</w:t>
      </w:r>
      <w:r w:rsidR="00CB00ED" w:rsidRPr="009E5814">
        <w:rPr>
          <w:rFonts w:ascii="Arial" w:hAnsi="Arial" w:cs="Arial"/>
          <w:bCs/>
          <w:sz w:val="26"/>
          <w:szCs w:val="26"/>
        </w:rPr>
        <w:t xml:space="preserve">or un lado, </w:t>
      </w:r>
      <w:r w:rsidR="00CB00ED" w:rsidRPr="009E5814">
        <w:rPr>
          <w:rFonts w:ascii="Arial" w:hAnsi="Arial" w:cs="Arial"/>
          <w:b/>
          <w:sz w:val="26"/>
          <w:szCs w:val="26"/>
        </w:rPr>
        <w:t xml:space="preserve">determinó </w:t>
      </w:r>
      <w:r w:rsidR="008112DF" w:rsidRPr="009E5814">
        <w:rPr>
          <w:rFonts w:ascii="Arial" w:hAnsi="Arial" w:cs="Arial"/>
          <w:b/>
          <w:sz w:val="26"/>
          <w:szCs w:val="26"/>
        </w:rPr>
        <w:t>que las copias de</w:t>
      </w:r>
      <w:r w:rsidR="001334F9" w:rsidRPr="009E5814">
        <w:rPr>
          <w:rFonts w:ascii="Arial" w:hAnsi="Arial" w:cs="Arial"/>
          <w:b/>
          <w:sz w:val="26"/>
          <w:szCs w:val="26"/>
        </w:rPr>
        <w:t xml:space="preserve"> la cédula</w:t>
      </w:r>
      <w:r w:rsidR="00EA5891" w:rsidRPr="009E5814">
        <w:rPr>
          <w:rFonts w:ascii="Arial" w:hAnsi="Arial" w:cs="Arial"/>
          <w:b/>
          <w:sz w:val="26"/>
          <w:szCs w:val="26"/>
        </w:rPr>
        <w:t xml:space="preserve"> del</w:t>
      </w:r>
      <w:r w:rsidR="001334F9" w:rsidRPr="009E5814">
        <w:rPr>
          <w:rFonts w:ascii="Arial" w:hAnsi="Arial" w:cs="Arial"/>
          <w:b/>
          <w:sz w:val="26"/>
          <w:szCs w:val="26"/>
        </w:rPr>
        <w:t xml:space="preserve"> </w:t>
      </w:r>
      <w:r w:rsidR="008112DF" w:rsidRPr="009E5814">
        <w:rPr>
          <w:rFonts w:ascii="Arial" w:hAnsi="Arial" w:cs="Arial"/>
          <w:b/>
          <w:sz w:val="26"/>
          <w:szCs w:val="26"/>
        </w:rPr>
        <w:t>RFC</w:t>
      </w:r>
      <w:r w:rsidR="00E15474" w:rsidRPr="009E5814">
        <w:rPr>
          <w:rFonts w:ascii="Arial" w:hAnsi="Arial" w:cs="Arial"/>
          <w:b/>
          <w:sz w:val="26"/>
          <w:szCs w:val="26"/>
        </w:rPr>
        <w:t>,</w:t>
      </w:r>
      <w:r w:rsidR="008112DF" w:rsidRPr="009E5814">
        <w:rPr>
          <w:rFonts w:ascii="Arial" w:hAnsi="Arial" w:cs="Arial"/>
          <w:b/>
          <w:sz w:val="26"/>
          <w:szCs w:val="26"/>
        </w:rPr>
        <w:t xml:space="preserve"> </w:t>
      </w:r>
      <w:r w:rsidR="00840E05" w:rsidRPr="009E5814">
        <w:rPr>
          <w:rFonts w:ascii="Arial" w:hAnsi="Arial" w:cs="Arial"/>
          <w:b/>
          <w:sz w:val="26"/>
          <w:szCs w:val="26"/>
        </w:rPr>
        <w:t xml:space="preserve">de la </w:t>
      </w:r>
      <w:r w:rsidR="008112DF" w:rsidRPr="009E5814">
        <w:rPr>
          <w:rFonts w:ascii="Arial" w:hAnsi="Arial" w:cs="Arial"/>
          <w:b/>
          <w:sz w:val="26"/>
          <w:szCs w:val="26"/>
        </w:rPr>
        <w:t xml:space="preserve">CURP </w:t>
      </w:r>
      <w:r w:rsidR="00840E05" w:rsidRPr="009E5814">
        <w:rPr>
          <w:rFonts w:ascii="Arial" w:hAnsi="Arial" w:cs="Arial"/>
          <w:b/>
          <w:sz w:val="26"/>
          <w:szCs w:val="26"/>
        </w:rPr>
        <w:t>y una</w:t>
      </w:r>
      <w:r w:rsidR="00E15474" w:rsidRPr="009E5814">
        <w:rPr>
          <w:rFonts w:ascii="Arial" w:hAnsi="Arial" w:cs="Arial"/>
          <w:b/>
          <w:sz w:val="26"/>
          <w:szCs w:val="26"/>
        </w:rPr>
        <w:t xml:space="preserve"> identificación oficial </w:t>
      </w:r>
      <w:r w:rsidR="008112DF" w:rsidRPr="009E5814">
        <w:rPr>
          <w:rFonts w:ascii="Arial" w:hAnsi="Arial" w:cs="Arial"/>
          <w:b/>
          <w:sz w:val="26"/>
          <w:szCs w:val="26"/>
        </w:rPr>
        <w:t>s</w:t>
      </w:r>
      <w:r w:rsidR="00E15474" w:rsidRPr="009E5814">
        <w:rPr>
          <w:rFonts w:ascii="Arial" w:hAnsi="Arial" w:cs="Arial"/>
          <w:b/>
          <w:sz w:val="26"/>
          <w:szCs w:val="26"/>
        </w:rPr>
        <w:t>í</w:t>
      </w:r>
      <w:r w:rsidR="008112DF" w:rsidRPr="009E5814">
        <w:rPr>
          <w:rFonts w:ascii="Arial" w:hAnsi="Arial" w:cs="Arial"/>
          <w:b/>
          <w:sz w:val="26"/>
          <w:szCs w:val="26"/>
        </w:rPr>
        <w:t xml:space="preserve"> debían exhibirse por ser aplicables</w:t>
      </w:r>
      <w:r w:rsidR="00CB00ED" w:rsidRPr="009E5814">
        <w:rPr>
          <w:rFonts w:ascii="Arial" w:hAnsi="Arial" w:cs="Arial"/>
          <w:b/>
          <w:sz w:val="26"/>
          <w:szCs w:val="26"/>
        </w:rPr>
        <w:t xml:space="preserve"> los requisitos previstos en la fracción V </w:t>
      </w:r>
      <w:r w:rsidR="00CB00ED" w:rsidRPr="009E5814">
        <w:rPr>
          <w:rFonts w:ascii="Arial" w:hAnsi="Arial" w:cs="Arial"/>
          <w:b/>
          <w:sz w:val="26"/>
          <w:szCs w:val="26"/>
        </w:rPr>
        <w:lastRenderedPageBreak/>
        <w:t>del artículo 1061 del Código de Comercio</w:t>
      </w:r>
      <w:r w:rsidR="00EB2296" w:rsidRPr="009E5814">
        <w:rPr>
          <w:rFonts w:ascii="Arial" w:hAnsi="Arial" w:cs="Arial"/>
          <w:b/>
          <w:sz w:val="26"/>
          <w:szCs w:val="26"/>
        </w:rPr>
        <w:t xml:space="preserve"> </w:t>
      </w:r>
      <w:r w:rsidR="00CB00ED" w:rsidRPr="009E5814">
        <w:rPr>
          <w:rFonts w:ascii="Arial" w:hAnsi="Arial" w:cs="Arial"/>
          <w:b/>
          <w:sz w:val="26"/>
          <w:szCs w:val="26"/>
        </w:rPr>
        <w:t>para los procedimientos orales mercantiles</w:t>
      </w:r>
      <w:r w:rsidR="00CB00ED" w:rsidRPr="009E5814">
        <w:rPr>
          <w:rFonts w:ascii="Arial" w:hAnsi="Arial" w:cs="Arial"/>
          <w:bCs/>
          <w:sz w:val="26"/>
          <w:szCs w:val="26"/>
        </w:rPr>
        <w:t xml:space="preserve"> y, por otro, </w:t>
      </w:r>
      <w:r w:rsidR="008742D5" w:rsidRPr="009E5814">
        <w:rPr>
          <w:rFonts w:ascii="Arial" w:hAnsi="Arial" w:cs="Arial"/>
          <w:bCs/>
          <w:sz w:val="26"/>
          <w:szCs w:val="26"/>
        </w:rPr>
        <w:t>recordó al J</w:t>
      </w:r>
      <w:r w:rsidR="00CB00ED" w:rsidRPr="009E5814">
        <w:rPr>
          <w:rFonts w:ascii="Arial" w:hAnsi="Arial" w:cs="Arial"/>
          <w:bCs/>
          <w:sz w:val="26"/>
          <w:szCs w:val="26"/>
        </w:rPr>
        <w:t>uez de Distrito</w:t>
      </w:r>
      <w:r w:rsidR="008742D5" w:rsidRPr="009E5814">
        <w:rPr>
          <w:rFonts w:ascii="Arial" w:hAnsi="Arial" w:cs="Arial"/>
          <w:bCs/>
          <w:sz w:val="26"/>
          <w:szCs w:val="26"/>
        </w:rPr>
        <w:t xml:space="preserve">, su obligación de </w:t>
      </w:r>
      <w:r w:rsidR="00CB00ED" w:rsidRPr="009E5814">
        <w:rPr>
          <w:rFonts w:ascii="Arial" w:hAnsi="Arial" w:cs="Arial"/>
          <w:bCs/>
          <w:sz w:val="26"/>
          <w:szCs w:val="26"/>
        </w:rPr>
        <w:t xml:space="preserve"> </w:t>
      </w:r>
      <w:r w:rsidR="00421232" w:rsidRPr="009E5814">
        <w:rPr>
          <w:rFonts w:ascii="Arial" w:hAnsi="Arial" w:cs="Arial"/>
          <w:bCs/>
          <w:sz w:val="26"/>
          <w:szCs w:val="26"/>
        </w:rPr>
        <w:t xml:space="preserve">haber apercibido </w:t>
      </w:r>
      <w:r w:rsidR="00CB00ED" w:rsidRPr="009E5814">
        <w:rPr>
          <w:rFonts w:ascii="Arial" w:hAnsi="Arial" w:cs="Arial"/>
          <w:bCs/>
          <w:sz w:val="26"/>
          <w:szCs w:val="26"/>
        </w:rPr>
        <w:t xml:space="preserve">al </w:t>
      </w:r>
      <w:r w:rsidR="008934D0" w:rsidRPr="009E5814">
        <w:rPr>
          <w:rFonts w:ascii="Arial" w:hAnsi="Arial" w:cs="Arial"/>
          <w:bCs/>
          <w:sz w:val="26"/>
          <w:szCs w:val="26"/>
        </w:rPr>
        <w:t>s</w:t>
      </w:r>
      <w:r w:rsidR="008F129B" w:rsidRPr="009E5814">
        <w:rPr>
          <w:rFonts w:ascii="Arial" w:hAnsi="Arial" w:cs="Arial"/>
          <w:bCs/>
          <w:sz w:val="26"/>
          <w:szCs w:val="26"/>
        </w:rPr>
        <w:t>eñor</w:t>
      </w:r>
      <w:r w:rsidR="00CB00ED" w:rsidRPr="009E5814">
        <w:rPr>
          <w:rFonts w:ascii="Arial" w:hAnsi="Arial" w:cs="Arial"/>
          <w:bCs/>
          <w:sz w:val="26"/>
          <w:szCs w:val="26"/>
        </w:rPr>
        <w:t xml:space="preserve"> </w:t>
      </w:r>
      <w:r w:rsidR="00E756FB" w:rsidRPr="00E756FB">
        <w:rPr>
          <w:rFonts w:ascii="Arial" w:hAnsi="Arial" w:cs="Arial"/>
          <w:color w:val="FF0000"/>
          <w:sz w:val="26"/>
          <w:szCs w:val="26"/>
        </w:rPr>
        <w:t>**********</w:t>
      </w:r>
      <w:r w:rsidR="00E756FB">
        <w:rPr>
          <w:rFonts w:ascii="Arial" w:hAnsi="Arial" w:cs="Arial"/>
          <w:color w:val="FF0000"/>
          <w:sz w:val="26"/>
          <w:szCs w:val="26"/>
        </w:rPr>
        <w:t xml:space="preserve"> </w:t>
      </w:r>
      <w:r w:rsidR="00CB00ED" w:rsidRPr="009E5814">
        <w:rPr>
          <w:rFonts w:ascii="Arial" w:hAnsi="Arial" w:cs="Arial"/>
          <w:bCs/>
          <w:sz w:val="26"/>
          <w:szCs w:val="26"/>
        </w:rPr>
        <w:t>ante la falta</w:t>
      </w:r>
      <w:r w:rsidR="008112DF" w:rsidRPr="009E5814">
        <w:rPr>
          <w:rFonts w:ascii="Arial" w:hAnsi="Arial" w:cs="Arial"/>
          <w:bCs/>
          <w:sz w:val="26"/>
          <w:szCs w:val="26"/>
        </w:rPr>
        <w:t xml:space="preserve"> de su </w:t>
      </w:r>
      <w:r w:rsidR="00CB00ED" w:rsidRPr="009E5814">
        <w:rPr>
          <w:rFonts w:ascii="Arial" w:hAnsi="Arial" w:cs="Arial"/>
          <w:bCs/>
          <w:sz w:val="26"/>
          <w:szCs w:val="26"/>
        </w:rPr>
        <w:t>exhibición</w:t>
      </w:r>
      <w:r w:rsidR="008112DF" w:rsidRPr="009E5814">
        <w:rPr>
          <w:rFonts w:ascii="Arial" w:hAnsi="Arial" w:cs="Arial"/>
          <w:bCs/>
          <w:sz w:val="26"/>
          <w:szCs w:val="26"/>
        </w:rPr>
        <w:t xml:space="preserve">, </w:t>
      </w:r>
      <w:r w:rsidR="00421232" w:rsidRPr="009E5814">
        <w:rPr>
          <w:rFonts w:ascii="Arial" w:hAnsi="Arial" w:cs="Arial"/>
          <w:bCs/>
          <w:sz w:val="26"/>
          <w:szCs w:val="26"/>
        </w:rPr>
        <w:t xml:space="preserve">previo a desechar </w:t>
      </w:r>
      <w:r w:rsidR="009560CC" w:rsidRPr="009E5814">
        <w:rPr>
          <w:rFonts w:ascii="Arial" w:hAnsi="Arial" w:cs="Arial"/>
          <w:bCs/>
          <w:sz w:val="26"/>
          <w:szCs w:val="26"/>
        </w:rPr>
        <w:t xml:space="preserve">su </w:t>
      </w:r>
      <w:r w:rsidR="00421232" w:rsidRPr="009E5814">
        <w:rPr>
          <w:rFonts w:ascii="Arial" w:hAnsi="Arial" w:cs="Arial"/>
          <w:bCs/>
          <w:sz w:val="26"/>
          <w:szCs w:val="26"/>
        </w:rPr>
        <w:t>demanda</w:t>
      </w:r>
      <w:r w:rsidR="009560CC" w:rsidRPr="009E5814">
        <w:rPr>
          <w:rFonts w:ascii="Arial" w:hAnsi="Arial" w:cs="Arial"/>
          <w:bCs/>
          <w:sz w:val="26"/>
          <w:szCs w:val="26"/>
        </w:rPr>
        <w:t xml:space="preserve"> mercantil</w:t>
      </w:r>
      <w:r w:rsidR="00CB00ED" w:rsidRPr="009E5814">
        <w:rPr>
          <w:rFonts w:ascii="Arial" w:hAnsi="Arial" w:cs="Arial"/>
          <w:bCs/>
          <w:sz w:val="26"/>
          <w:szCs w:val="26"/>
        </w:rPr>
        <w:t>.</w:t>
      </w:r>
      <w:r w:rsidR="00421232" w:rsidRPr="009E5814">
        <w:rPr>
          <w:rFonts w:ascii="Arial" w:hAnsi="Arial" w:cs="Arial"/>
          <w:bCs/>
          <w:sz w:val="26"/>
          <w:szCs w:val="26"/>
        </w:rPr>
        <w:t xml:space="preserve"> </w:t>
      </w:r>
      <w:r w:rsidR="00225A99" w:rsidRPr="009E5814">
        <w:rPr>
          <w:rFonts w:ascii="Arial" w:hAnsi="Arial" w:cs="Arial"/>
          <w:bCs/>
          <w:sz w:val="26"/>
          <w:szCs w:val="26"/>
        </w:rPr>
        <w:t>E</w:t>
      </w:r>
      <w:r w:rsidR="00421232" w:rsidRPr="009E5814">
        <w:rPr>
          <w:rFonts w:ascii="Arial" w:hAnsi="Arial" w:cs="Arial"/>
          <w:bCs/>
          <w:sz w:val="26"/>
          <w:szCs w:val="26"/>
        </w:rPr>
        <w:t>ste último</w:t>
      </w:r>
      <w:r w:rsidR="00225A99" w:rsidRPr="009E5814">
        <w:rPr>
          <w:rFonts w:ascii="Arial" w:hAnsi="Arial" w:cs="Arial"/>
          <w:bCs/>
          <w:sz w:val="26"/>
          <w:szCs w:val="26"/>
        </w:rPr>
        <w:t xml:space="preserve"> argumento</w:t>
      </w:r>
      <w:r w:rsidR="00F37AAF" w:rsidRPr="009E5814">
        <w:rPr>
          <w:rFonts w:ascii="Arial" w:hAnsi="Arial" w:cs="Arial"/>
          <w:bCs/>
          <w:sz w:val="26"/>
          <w:szCs w:val="26"/>
        </w:rPr>
        <w:t>,</w:t>
      </w:r>
      <w:r w:rsidR="00225A99" w:rsidRPr="009E5814">
        <w:rPr>
          <w:rFonts w:ascii="Arial" w:hAnsi="Arial" w:cs="Arial"/>
          <w:bCs/>
          <w:sz w:val="26"/>
          <w:szCs w:val="26"/>
        </w:rPr>
        <w:t xml:space="preserve"> motivó </w:t>
      </w:r>
      <w:r w:rsidR="00B958C9" w:rsidRPr="009E5814">
        <w:rPr>
          <w:rFonts w:ascii="Arial" w:hAnsi="Arial" w:cs="Arial"/>
          <w:bCs/>
          <w:sz w:val="26"/>
          <w:szCs w:val="26"/>
        </w:rPr>
        <w:t xml:space="preserve">que concediera el </w:t>
      </w:r>
      <w:r w:rsidR="00225A99" w:rsidRPr="009E5814">
        <w:rPr>
          <w:rFonts w:ascii="Arial" w:hAnsi="Arial" w:cs="Arial"/>
          <w:bCs/>
          <w:sz w:val="26"/>
          <w:szCs w:val="26"/>
        </w:rPr>
        <w:t xml:space="preserve">amparo. </w:t>
      </w:r>
    </w:p>
    <w:p w14:paraId="134CB587" w14:textId="2CA62B18" w:rsidR="001E13DC" w:rsidRPr="009E5814" w:rsidRDefault="008112DF" w:rsidP="009E5814">
      <w:pPr>
        <w:pStyle w:val="Prrafodelista"/>
        <w:widowControl w:val="0"/>
        <w:numPr>
          <w:ilvl w:val="0"/>
          <w:numId w:val="7"/>
        </w:numPr>
        <w:shd w:val="clear" w:color="auto" w:fill="FFFFFF" w:themeFill="background1"/>
        <w:spacing w:after="240" w:line="360" w:lineRule="auto"/>
        <w:ind w:left="0" w:hanging="567"/>
        <w:jc w:val="both"/>
        <w:rPr>
          <w:rFonts w:ascii="Arial" w:hAnsi="Arial" w:cs="Arial"/>
          <w:b/>
          <w:bCs/>
          <w:sz w:val="26"/>
          <w:szCs w:val="26"/>
        </w:rPr>
      </w:pPr>
      <w:r w:rsidRPr="009E5814">
        <w:rPr>
          <w:rFonts w:ascii="Arial" w:hAnsi="Arial" w:cs="Arial"/>
          <w:bCs/>
          <w:sz w:val="26"/>
          <w:szCs w:val="26"/>
        </w:rPr>
        <w:t>E</w:t>
      </w:r>
      <w:r w:rsidR="008934D0" w:rsidRPr="009E5814">
        <w:rPr>
          <w:rFonts w:ascii="Arial" w:hAnsi="Arial" w:cs="Arial"/>
          <w:bCs/>
          <w:sz w:val="26"/>
          <w:szCs w:val="26"/>
        </w:rPr>
        <w:t xml:space="preserve">l </w:t>
      </w:r>
      <w:r w:rsidR="00621496" w:rsidRPr="009E5814">
        <w:rPr>
          <w:rFonts w:ascii="Arial" w:hAnsi="Arial" w:cs="Arial"/>
          <w:bCs/>
          <w:sz w:val="26"/>
          <w:szCs w:val="26"/>
        </w:rPr>
        <w:t xml:space="preserve">tribunal colegiado </w:t>
      </w:r>
      <w:r w:rsidR="008934D0" w:rsidRPr="009E5814">
        <w:rPr>
          <w:rFonts w:ascii="Arial" w:hAnsi="Arial" w:cs="Arial"/>
          <w:bCs/>
          <w:sz w:val="26"/>
          <w:szCs w:val="26"/>
        </w:rPr>
        <w:t xml:space="preserve">estableció </w:t>
      </w:r>
      <w:r w:rsidRPr="009E5814">
        <w:rPr>
          <w:rFonts w:ascii="Arial" w:hAnsi="Arial" w:cs="Arial"/>
          <w:bCs/>
          <w:sz w:val="26"/>
          <w:szCs w:val="26"/>
        </w:rPr>
        <w:t xml:space="preserve">que </w:t>
      </w:r>
      <w:r w:rsidR="005F3D1B" w:rsidRPr="009E5814">
        <w:rPr>
          <w:rFonts w:ascii="Arial" w:hAnsi="Arial" w:cs="Arial"/>
          <w:bCs/>
          <w:sz w:val="26"/>
          <w:szCs w:val="26"/>
        </w:rPr>
        <w:t>los requisitos previstos en la fracción V del artículo 1061 del Código de Comercio</w:t>
      </w:r>
      <w:r w:rsidR="00626F77" w:rsidRPr="009E5814">
        <w:rPr>
          <w:rFonts w:ascii="Arial" w:hAnsi="Arial" w:cs="Arial"/>
          <w:bCs/>
          <w:sz w:val="26"/>
          <w:szCs w:val="26"/>
        </w:rPr>
        <w:t xml:space="preserve">, </w:t>
      </w:r>
      <w:r w:rsidR="00902ACC" w:rsidRPr="009E5814">
        <w:rPr>
          <w:rFonts w:ascii="Arial" w:hAnsi="Arial" w:cs="Arial"/>
          <w:bCs/>
          <w:sz w:val="26"/>
          <w:szCs w:val="26"/>
        </w:rPr>
        <w:t>como lo son la exhibición de copia simple de</w:t>
      </w:r>
      <w:r w:rsidR="00EA5891" w:rsidRPr="009E5814">
        <w:rPr>
          <w:rFonts w:ascii="Arial" w:hAnsi="Arial" w:cs="Arial"/>
          <w:bCs/>
          <w:sz w:val="26"/>
          <w:szCs w:val="26"/>
        </w:rPr>
        <w:t xml:space="preserve"> la cédula del</w:t>
      </w:r>
      <w:r w:rsidR="00902ACC" w:rsidRPr="009E5814">
        <w:rPr>
          <w:rFonts w:ascii="Arial" w:hAnsi="Arial" w:cs="Arial"/>
          <w:bCs/>
          <w:sz w:val="26"/>
          <w:szCs w:val="26"/>
        </w:rPr>
        <w:t xml:space="preserve"> </w:t>
      </w:r>
      <w:r w:rsidR="005F3D1B" w:rsidRPr="009E5814">
        <w:rPr>
          <w:rFonts w:ascii="Arial" w:hAnsi="Arial" w:cs="Arial"/>
          <w:bCs/>
          <w:sz w:val="26"/>
          <w:szCs w:val="26"/>
        </w:rPr>
        <w:t>RFC</w:t>
      </w:r>
      <w:r w:rsidR="00E440FC" w:rsidRPr="009E5814">
        <w:rPr>
          <w:rFonts w:ascii="Arial" w:hAnsi="Arial" w:cs="Arial"/>
          <w:bCs/>
          <w:sz w:val="26"/>
          <w:szCs w:val="26"/>
        </w:rPr>
        <w:t>,</w:t>
      </w:r>
      <w:r w:rsidR="005F3D1B" w:rsidRPr="009E5814">
        <w:rPr>
          <w:rFonts w:ascii="Arial" w:hAnsi="Arial" w:cs="Arial"/>
          <w:bCs/>
          <w:sz w:val="26"/>
          <w:szCs w:val="26"/>
        </w:rPr>
        <w:t xml:space="preserve"> </w:t>
      </w:r>
      <w:r w:rsidR="008E7902" w:rsidRPr="009E5814">
        <w:rPr>
          <w:rFonts w:ascii="Arial" w:hAnsi="Arial" w:cs="Arial"/>
          <w:bCs/>
          <w:sz w:val="26"/>
          <w:szCs w:val="26"/>
        </w:rPr>
        <w:t xml:space="preserve">de la </w:t>
      </w:r>
      <w:r w:rsidR="005F3D1B" w:rsidRPr="009E5814">
        <w:rPr>
          <w:rFonts w:ascii="Arial" w:hAnsi="Arial" w:cs="Arial"/>
          <w:bCs/>
          <w:sz w:val="26"/>
          <w:szCs w:val="26"/>
        </w:rPr>
        <w:t>CURP</w:t>
      </w:r>
      <w:r w:rsidR="00E440FC" w:rsidRPr="009E5814">
        <w:rPr>
          <w:rFonts w:ascii="Arial" w:hAnsi="Arial" w:cs="Arial"/>
          <w:bCs/>
          <w:sz w:val="26"/>
          <w:szCs w:val="26"/>
        </w:rPr>
        <w:t xml:space="preserve"> </w:t>
      </w:r>
      <w:r w:rsidR="008E7902" w:rsidRPr="009E5814">
        <w:rPr>
          <w:rFonts w:ascii="Arial" w:hAnsi="Arial" w:cs="Arial"/>
          <w:bCs/>
          <w:sz w:val="26"/>
          <w:szCs w:val="26"/>
        </w:rPr>
        <w:t xml:space="preserve">y una </w:t>
      </w:r>
      <w:r w:rsidR="00E440FC" w:rsidRPr="009E5814">
        <w:rPr>
          <w:rFonts w:ascii="Arial" w:hAnsi="Arial" w:cs="Arial"/>
          <w:bCs/>
          <w:sz w:val="26"/>
          <w:szCs w:val="26"/>
        </w:rPr>
        <w:t>identificación oficial</w:t>
      </w:r>
      <w:r w:rsidR="00902ACC" w:rsidRPr="009E5814">
        <w:rPr>
          <w:rFonts w:ascii="Arial" w:hAnsi="Arial" w:cs="Arial"/>
          <w:bCs/>
          <w:sz w:val="26"/>
          <w:szCs w:val="26"/>
        </w:rPr>
        <w:t>, deben observarse al presentar una demanda por la vía oral mercantil</w:t>
      </w:r>
      <w:r w:rsidR="008934D0" w:rsidRPr="009E5814">
        <w:rPr>
          <w:rFonts w:ascii="Arial" w:hAnsi="Arial" w:cs="Arial"/>
          <w:bCs/>
          <w:sz w:val="26"/>
          <w:szCs w:val="26"/>
        </w:rPr>
        <w:t xml:space="preserve">. Este </w:t>
      </w:r>
      <w:r w:rsidR="00955829" w:rsidRPr="009E5814">
        <w:rPr>
          <w:rFonts w:ascii="Arial" w:hAnsi="Arial" w:cs="Arial"/>
          <w:sz w:val="26"/>
          <w:szCs w:val="26"/>
        </w:rPr>
        <w:t>criterio</w:t>
      </w:r>
      <w:r w:rsidR="00161CE6" w:rsidRPr="009E5814">
        <w:rPr>
          <w:rFonts w:ascii="Arial" w:hAnsi="Arial" w:cs="Arial"/>
          <w:sz w:val="26"/>
          <w:szCs w:val="26"/>
        </w:rPr>
        <w:t>,</w:t>
      </w:r>
      <w:r w:rsidR="00272322" w:rsidRPr="009E5814">
        <w:rPr>
          <w:rFonts w:ascii="Arial" w:hAnsi="Arial" w:cs="Arial"/>
          <w:bCs/>
          <w:sz w:val="26"/>
          <w:szCs w:val="26"/>
        </w:rPr>
        <w:t xml:space="preserve"> esencialmente</w:t>
      </w:r>
      <w:r w:rsidR="00155618" w:rsidRPr="009E5814">
        <w:rPr>
          <w:rFonts w:ascii="Arial" w:hAnsi="Arial" w:cs="Arial"/>
          <w:bCs/>
          <w:sz w:val="26"/>
          <w:szCs w:val="26"/>
        </w:rPr>
        <w:t xml:space="preserve">, </w:t>
      </w:r>
      <w:r w:rsidR="00661CD2" w:rsidRPr="009E5814">
        <w:rPr>
          <w:rFonts w:ascii="Arial" w:hAnsi="Arial" w:cs="Arial"/>
          <w:bCs/>
          <w:sz w:val="26"/>
          <w:szCs w:val="26"/>
        </w:rPr>
        <w:t>tuvo sustent</w:t>
      </w:r>
      <w:r w:rsidR="00831E63" w:rsidRPr="009E5814">
        <w:rPr>
          <w:rFonts w:ascii="Arial" w:hAnsi="Arial" w:cs="Arial"/>
          <w:bCs/>
          <w:sz w:val="26"/>
          <w:szCs w:val="26"/>
        </w:rPr>
        <w:t xml:space="preserve">o </w:t>
      </w:r>
      <w:r w:rsidR="00272322" w:rsidRPr="009E5814">
        <w:rPr>
          <w:rFonts w:ascii="Arial" w:hAnsi="Arial" w:cs="Arial"/>
          <w:bCs/>
          <w:sz w:val="26"/>
          <w:szCs w:val="26"/>
        </w:rPr>
        <w:t xml:space="preserve">en el razonamiento </w:t>
      </w:r>
      <w:r w:rsidR="00B76447" w:rsidRPr="009E5814">
        <w:rPr>
          <w:rFonts w:ascii="Arial" w:hAnsi="Arial" w:cs="Arial"/>
          <w:bCs/>
          <w:sz w:val="26"/>
          <w:szCs w:val="26"/>
        </w:rPr>
        <w:t>siguiente:</w:t>
      </w:r>
    </w:p>
    <w:p w14:paraId="137879A3" w14:textId="1605233E" w:rsidR="00C77057" w:rsidRPr="005865E3" w:rsidRDefault="00C77057" w:rsidP="00D50F7D">
      <w:pPr>
        <w:pStyle w:val="corte4fondoCar1CarCarCarCar"/>
        <w:numPr>
          <w:ilvl w:val="0"/>
          <w:numId w:val="24"/>
        </w:numPr>
        <w:shd w:val="clear" w:color="auto" w:fill="FFFFFF" w:themeFill="background1"/>
        <w:tabs>
          <w:tab w:val="left" w:pos="851"/>
        </w:tabs>
        <w:spacing w:before="240" w:line="276" w:lineRule="auto"/>
        <w:ind w:left="283" w:hanging="283"/>
        <w:rPr>
          <w:rFonts w:cs="Arial"/>
          <w:bCs/>
          <w:sz w:val="26"/>
          <w:szCs w:val="26"/>
          <w:lang w:val="es-ES_tradnl"/>
        </w:rPr>
      </w:pPr>
      <w:r w:rsidRPr="005865E3">
        <w:rPr>
          <w:rFonts w:cs="Arial"/>
          <w:bCs/>
          <w:sz w:val="26"/>
          <w:szCs w:val="26"/>
          <w:lang w:val="es-ES_tradnl"/>
        </w:rPr>
        <w:t xml:space="preserve">El artículo 1390 Bis 8 hace una remisión expresa </w:t>
      </w:r>
      <w:r w:rsidR="00C3733B" w:rsidRPr="005865E3">
        <w:rPr>
          <w:rFonts w:cs="Arial"/>
          <w:bCs/>
          <w:sz w:val="26"/>
          <w:szCs w:val="26"/>
          <w:lang w:val="es-ES_tradnl"/>
        </w:rPr>
        <w:t>para</w:t>
      </w:r>
      <w:r w:rsidRPr="005865E3">
        <w:rPr>
          <w:rFonts w:cs="Arial"/>
          <w:bCs/>
          <w:sz w:val="26"/>
          <w:szCs w:val="26"/>
          <w:lang w:val="es-ES_tradnl"/>
        </w:rPr>
        <w:t xml:space="preserve"> que, en los procedimientos orales, se adopten las reglas generales</w:t>
      </w:r>
      <w:r w:rsidR="00155618" w:rsidRPr="005865E3">
        <w:rPr>
          <w:rFonts w:cs="Arial"/>
          <w:bCs/>
          <w:sz w:val="26"/>
          <w:szCs w:val="26"/>
          <w:lang w:val="es-ES_tradnl"/>
        </w:rPr>
        <w:t xml:space="preserve"> de los juicios mercantiles en caso de que algún supuesto no est</w:t>
      </w:r>
      <w:r w:rsidR="00953A67" w:rsidRPr="005865E3">
        <w:rPr>
          <w:rFonts w:cs="Arial"/>
          <w:bCs/>
          <w:sz w:val="26"/>
          <w:szCs w:val="26"/>
          <w:lang w:val="es-ES_tradnl"/>
        </w:rPr>
        <w:t>é</w:t>
      </w:r>
      <w:r w:rsidR="00155618" w:rsidRPr="005865E3">
        <w:rPr>
          <w:rFonts w:cs="Arial"/>
          <w:bCs/>
          <w:sz w:val="26"/>
          <w:szCs w:val="26"/>
          <w:lang w:val="es-ES_tradnl"/>
        </w:rPr>
        <w:t xml:space="preserve"> contemplado en los primeros</w:t>
      </w:r>
      <w:r w:rsidR="008934D0" w:rsidRPr="005865E3">
        <w:rPr>
          <w:rStyle w:val="Refdenotaalpie"/>
          <w:rFonts w:cs="Arial"/>
          <w:bCs/>
          <w:sz w:val="26"/>
          <w:szCs w:val="26"/>
          <w:lang w:val="es-ES_tradnl"/>
        </w:rPr>
        <w:footnoteReference w:id="9"/>
      </w:r>
      <w:r w:rsidR="00155618" w:rsidRPr="005865E3">
        <w:rPr>
          <w:rFonts w:cs="Arial"/>
          <w:bCs/>
          <w:sz w:val="26"/>
          <w:szCs w:val="26"/>
          <w:lang w:val="es-ES_tradnl"/>
        </w:rPr>
        <w:t>.</w:t>
      </w:r>
    </w:p>
    <w:p w14:paraId="0A65E4CF" w14:textId="2CAD17F1" w:rsidR="00272322" w:rsidRPr="005865E3" w:rsidRDefault="00C77057" w:rsidP="00D50F7D">
      <w:pPr>
        <w:pStyle w:val="corte4fondoCar1CarCarCarCar"/>
        <w:numPr>
          <w:ilvl w:val="0"/>
          <w:numId w:val="24"/>
        </w:numPr>
        <w:shd w:val="clear" w:color="auto" w:fill="FFFFFF" w:themeFill="background1"/>
        <w:tabs>
          <w:tab w:val="left" w:pos="851"/>
        </w:tabs>
        <w:spacing w:before="240" w:line="276" w:lineRule="auto"/>
        <w:ind w:left="283" w:hanging="283"/>
        <w:rPr>
          <w:rFonts w:cs="Arial"/>
          <w:bCs/>
          <w:sz w:val="26"/>
          <w:szCs w:val="26"/>
          <w:lang w:val="es-ES_tradnl"/>
        </w:rPr>
      </w:pPr>
      <w:r w:rsidRPr="005865E3">
        <w:rPr>
          <w:rFonts w:cs="Arial"/>
          <w:bCs/>
          <w:sz w:val="26"/>
          <w:szCs w:val="26"/>
          <w:lang w:val="es-ES_tradnl"/>
        </w:rPr>
        <w:t>El artículo 1390 Bis 11 del Código de Comercio solo prevé los requisitos estructurales que debe contene</w:t>
      </w:r>
      <w:r w:rsidR="00A32EA0">
        <w:rPr>
          <w:rFonts w:cs="Arial"/>
          <w:bCs/>
          <w:sz w:val="26"/>
          <w:szCs w:val="26"/>
          <w:lang w:val="es-ES_tradnl"/>
        </w:rPr>
        <w:t>r el escrito de demanda presentada</w:t>
      </w:r>
      <w:r w:rsidRPr="005865E3">
        <w:rPr>
          <w:rFonts w:cs="Arial"/>
          <w:bCs/>
          <w:sz w:val="26"/>
          <w:szCs w:val="26"/>
          <w:lang w:val="es-ES_tradnl"/>
        </w:rPr>
        <w:t xml:space="preserve"> por la vía oral mercantil, en tanto que el artículo 1061 establece los documentos que deben acompañarse al escrito inicial en la generalidad de los juicios mercantiles</w:t>
      </w:r>
      <w:r w:rsidR="00953A67" w:rsidRPr="005865E3">
        <w:rPr>
          <w:rFonts w:cs="Arial"/>
          <w:bCs/>
          <w:sz w:val="26"/>
          <w:szCs w:val="26"/>
          <w:lang w:val="es-ES_tradnl"/>
        </w:rPr>
        <w:t>;</w:t>
      </w:r>
      <w:r w:rsidR="00272322" w:rsidRPr="005865E3">
        <w:rPr>
          <w:rFonts w:cs="Arial"/>
          <w:bCs/>
          <w:sz w:val="26"/>
          <w:szCs w:val="26"/>
          <w:lang w:val="es-ES_tradnl"/>
        </w:rPr>
        <w:t xml:space="preserve"> como lo son, por ejemplo, los relativos a la person</w:t>
      </w:r>
      <w:r w:rsidR="009560CC" w:rsidRPr="005865E3">
        <w:rPr>
          <w:rFonts w:cs="Arial"/>
          <w:bCs/>
          <w:sz w:val="26"/>
          <w:szCs w:val="26"/>
          <w:lang w:val="es-ES_tradnl"/>
        </w:rPr>
        <w:t>ería</w:t>
      </w:r>
      <w:r w:rsidR="00272322" w:rsidRPr="005865E3">
        <w:rPr>
          <w:rFonts w:cs="Arial"/>
          <w:bCs/>
          <w:sz w:val="26"/>
          <w:szCs w:val="26"/>
          <w:lang w:val="es-ES_tradnl"/>
        </w:rPr>
        <w:t xml:space="preserve"> o carácter con el que se acude al juicio</w:t>
      </w:r>
      <w:r w:rsidR="008934D0" w:rsidRPr="005865E3">
        <w:rPr>
          <w:rStyle w:val="Refdenotaalpie"/>
          <w:rFonts w:cs="Arial"/>
          <w:bCs/>
          <w:sz w:val="26"/>
          <w:szCs w:val="26"/>
          <w:lang w:val="es-ES_tradnl"/>
        </w:rPr>
        <w:footnoteReference w:id="10"/>
      </w:r>
      <w:r w:rsidR="00272322" w:rsidRPr="005865E3">
        <w:rPr>
          <w:rFonts w:cs="Arial"/>
          <w:bCs/>
          <w:sz w:val="26"/>
          <w:szCs w:val="26"/>
          <w:lang w:val="es-ES_tradnl"/>
        </w:rPr>
        <w:t xml:space="preserve">. </w:t>
      </w:r>
    </w:p>
    <w:p w14:paraId="333D33BD" w14:textId="07DC1F4C" w:rsidR="005F3D1B" w:rsidRPr="005865E3" w:rsidRDefault="00272322" w:rsidP="00B91EE7">
      <w:pPr>
        <w:pStyle w:val="corte4fondoCar1CarCarCarCar"/>
        <w:numPr>
          <w:ilvl w:val="0"/>
          <w:numId w:val="24"/>
        </w:numPr>
        <w:shd w:val="clear" w:color="auto" w:fill="FFFFFF" w:themeFill="background1"/>
        <w:tabs>
          <w:tab w:val="left" w:pos="851"/>
        </w:tabs>
        <w:spacing w:before="240" w:line="276" w:lineRule="auto"/>
        <w:ind w:left="283" w:hanging="283"/>
        <w:rPr>
          <w:rFonts w:cs="Arial"/>
          <w:bCs/>
          <w:sz w:val="26"/>
          <w:szCs w:val="26"/>
          <w:lang w:val="es-ES_tradnl"/>
        </w:rPr>
      </w:pPr>
      <w:r w:rsidRPr="005865E3">
        <w:rPr>
          <w:rFonts w:cs="Arial"/>
          <w:bCs/>
          <w:sz w:val="26"/>
          <w:szCs w:val="26"/>
          <w:lang w:val="es-ES_tradnl"/>
        </w:rPr>
        <w:lastRenderedPageBreak/>
        <w:t>Por tanto, esta última norma es complementaria y debe aplicarse en conjunto con las exigencias particulares de los procedimientos orales mercantiles</w:t>
      </w:r>
      <w:r w:rsidR="00953A67" w:rsidRPr="005865E3">
        <w:rPr>
          <w:rFonts w:cs="Arial"/>
          <w:bCs/>
          <w:sz w:val="26"/>
          <w:szCs w:val="26"/>
          <w:lang w:val="es-ES_tradnl"/>
        </w:rPr>
        <w:t>;</w:t>
      </w:r>
      <w:r w:rsidRPr="005865E3">
        <w:rPr>
          <w:rFonts w:cs="Arial"/>
          <w:bCs/>
          <w:sz w:val="26"/>
          <w:szCs w:val="26"/>
          <w:lang w:val="es-ES_tradnl"/>
        </w:rPr>
        <w:t xml:space="preserve"> y</w:t>
      </w:r>
      <w:r w:rsidR="00953A67" w:rsidRPr="005865E3">
        <w:rPr>
          <w:rFonts w:cs="Arial"/>
          <w:bCs/>
          <w:sz w:val="26"/>
          <w:szCs w:val="26"/>
          <w:lang w:val="es-ES_tradnl"/>
        </w:rPr>
        <w:t xml:space="preserve">, </w:t>
      </w:r>
      <w:r w:rsidRPr="005865E3">
        <w:rPr>
          <w:rFonts w:cs="Arial"/>
          <w:bCs/>
          <w:sz w:val="26"/>
          <w:szCs w:val="26"/>
          <w:lang w:val="es-ES_tradnl"/>
        </w:rPr>
        <w:t>en consecuencia</w:t>
      </w:r>
      <w:r w:rsidR="00953A67" w:rsidRPr="005865E3">
        <w:rPr>
          <w:rFonts w:cs="Arial"/>
          <w:bCs/>
          <w:sz w:val="26"/>
          <w:szCs w:val="26"/>
          <w:lang w:val="es-ES_tradnl"/>
        </w:rPr>
        <w:t>,</w:t>
      </w:r>
      <w:r w:rsidRPr="005865E3">
        <w:rPr>
          <w:rFonts w:cs="Arial"/>
          <w:bCs/>
          <w:sz w:val="26"/>
          <w:szCs w:val="26"/>
          <w:lang w:val="es-ES_tradnl"/>
        </w:rPr>
        <w:t xml:space="preserve"> las copias </w:t>
      </w:r>
      <w:r w:rsidR="009D0DF0" w:rsidRPr="005865E3">
        <w:rPr>
          <w:rFonts w:cs="Arial"/>
          <w:bCs/>
          <w:sz w:val="26"/>
          <w:szCs w:val="26"/>
          <w:lang w:val="es-ES_tradnl"/>
        </w:rPr>
        <w:t>de la cédula del</w:t>
      </w:r>
      <w:r w:rsidRPr="005865E3">
        <w:rPr>
          <w:rFonts w:cs="Arial"/>
          <w:bCs/>
          <w:sz w:val="26"/>
          <w:szCs w:val="26"/>
          <w:lang w:val="es-ES_tradnl"/>
        </w:rPr>
        <w:t xml:space="preserve"> RFC</w:t>
      </w:r>
      <w:r w:rsidR="00E440FC" w:rsidRPr="005865E3">
        <w:rPr>
          <w:rFonts w:cs="Arial"/>
          <w:bCs/>
          <w:sz w:val="26"/>
          <w:szCs w:val="26"/>
          <w:lang w:val="es-ES_tradnl"/>
        </w:rPr>
        <w:t xml:space="preserve">, </w:t>
      </w:r>
      <w:r w:rsidR="009D0DF0" w:rsidRPr="005865E3">
        <w:rPr>
          <w:rFonts w:cs="Arial"/>
          <w:bCs/>
          <w:sz w:val="26"/>
          <w:szCs w:val="26"/>
          <w:lang w:val="es-ES_tradnl"/>
        </w:rPr>
        <w:t xml:space="preserve">de la </w:t>
      </w:r>
      <w:r w:rsidRPr="005865E3">
        <w:rPr>
          <w:rFonts w:cs="Arial"/>
          <w:bCs/>
          <w:sz w:val="26"/>
          <w:szCs w:val="26"/>
          <w:lang w:val="es-ES_tradnl"/>
        </w:rPr>
        <w:t>CURP</w:t>
      </w:r>
      <w:r w:rsidR="00E440FC" w:rsidRPr="005865E3">
        <w:rPr>
          <w:rFonts w:cs="Arial"/>
          <w:bCs/>
          <w:sz w:val="26"/>
          <w:szCs w:val="26"/>
          <w:lang w:val="es-ES_tradnl"/>
        </w:rPr>
        <w:t xml:space="preserve"> e identificación oficial</w:t>
      </w:r>
      <w:r w:rsidR="00953A67" w:rsidRPr="005865E3">
        <w:rPr>
          <w:rFonts w:cs="Arial"/>
          <w:bCs/>
          <w:sz w:val="26"/>
          <w:szCs w:val="26"/>
          <w:lang w:val="es-ES_tradnl"/>
        </w:rPr>
        <w:t xml:space="preserve"> </w:t>
      </w:r>
      <w:r w:rsidRPr="005865E3">
        <w:rPr>
          <w:rFonts w:cs="Arial"/>
          <w:bCs/>
          <w:sz w:val="26"/>
          <w:szCs w:val="26"/>
          <w:lang w:val="es-ES_tradnl"/>
        </w:rPr>
        <w:t>deben exhibirse junto con la demanda.</w:t>
      </w:r>
    </w:p>
    <w:p w14:paraId="01D3458F" w14:textId="77777777" w:rsidR="005C27DC" w:rsidRPr="005865E3" w:rsidRDefault="005C27DC" w:rsidP="00D50F7D">
      <w:pPr>
        <w:pStyle w:val="corte4fondoCar1CarCarCarCar"/>
        <w:shd w:val="clear" w:color="auto" w:fill="FFFFFF" w:themeFill="background1"/>
        <w:spacing w:line="276" w:lineRule="auto"/>
        <w:ind w:firstLine="0"/>
        <w:rPr>
          <w:rFonts w:cs="Arial"/>
          <w:bCs/>
          <w:sz w:val="26"/>
          <w:szCs w:val="26"/>
          <w:lang w:val="es-ES_tradnl"/>
        </w:rPr>
      </w:pPr>
    </w:p>
    <w:p w14:paraId="3594B0B8" w14:textId="77777777" w:rsidR="009E5814" w:rsidRPr="009E5814" w:rsidRDefault="00955829" w:rsidP="009E5814">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rPr>
      </w:pPr>
      <w:r w:rsidRPr="009E5814">
        <w:rPr>
          <w:rFonts w:ascii="Arial" w:hAnsi="Arial" w:cs="Arial"/>
          <w:bCs/>
          <w:sz w:val="26"/>
          <w:szCs w:val="26"/>
        </w:rPr>
        <w:t>E</w:t>
      </w:r>
      <w:r w:rsidR="00272322" w:rsidRPr="009E5814">
        <w:rPr>
          <w:rFonts w:ascii="Arial" w:hAnsi="Arial" w:cs="Arial"/>
          <w:bCs/>
          <w:sz w:val="26"/>
          <w:szCs w:val="26"/>
        </w:rPr>
        <w:t xml:space="preserve">l citado </w:t>
      </w:r>
      <w:r w:rsidR="00380598" w:rsidRPr="009E5814">
        <w:rPr>
          <w:rFonts w:ascii="Arial" w:hAnsi="Arial" w:cs="Arial"/>
          <w:bCs/>
          <w:sz w:val="26"/>
          <w:szCs w:val="26"/>
        </w:rPr>
        <w:t>t</w:t>
      </w:r>
      <w:r w:rsidR="00272322" w:rsidRPr="009E5814">
        <w:rPr>
          <w:rFonts w:ascii="Arial" w:hAnsi="Arial" w:cs="Arial"/>
          <w:bCs/>
          <w:sz w:val="26"/>
          <w:szCs w:val="26"/>
        </w:rPr>
        <w:t xml:space="preserve">ribunal robusteció tal razonamiento al </w:t>
      </w:r>
      <w:r w:rsidR="0007436B" w:rsidRPr="009E5814">
        <w:rPr>
          <w:rFonts w:ascii="Arial" w:hAnsi="Arial" w:cs="Arial"/>
          <w:bCs/>
          <w:sz w:val="26"/>
          <w:szCs w:val="26"/>
        </w:rPr>
        <w:t xml:space="preserve">analizar también </w:t>
      </w:r>
      <w:r w:rsidR="001814A2" w:rsidRPr="009E5814">
        <w:rPr>
          <w:rFonts w:ascii="Arial" w:hAnsi="Arial" w:cs="Arial"/>
          <w:bCs/>
          <w:sz w:val="26"/>
          <w:szCs w:val="26"/>
        </w:rPr>
        <w:t>e</w:t>
      </w:r>
      <w:r w:rsidR="00C77057" w:rsidRPr="009E5814">
        <w:rPr>
          <w:rFonts w:ascii="Arial" w:hAnsi="Arial" w:cs="Arial"/>
          <w:bCs/>
          <w:sz w:val="26"/>
          <w:szCs w:val="26"/>
        </w:rPr>
        <w:t xml:space="preserve">l </w:t>
      </w:r>
      <w:r w:rsidR="0007436B" w:rsidRPr="009E5814">
        <w:rPr>
          <w:rFonts w:ascii="Arial" w:hAnsi="Arial" w:cs="Arial"/>
          <w:bCs/>
          <w:sz w:val="26"/>
          <w:szCs w:val="26"/>
        </w:rPr>
        <w:t xml:space="preserve">contenido del </w:t>
      </w:r>
      <w:r w:rsidR="00C77057" w:rsidRPr="009E5814">
        <w:rPr>
          <w:rFonts w:ascii="Arial" w:hAnsi="Arial" w:cs="Arial"/>
          <w:bCs/>
          <w:sz w:val="26"/>
          <w:szCs w:val="26"/>
        </w:rPr>
        <w:t>artículo 1390 Bis 13 del Código de Comercio</w:t>
      </w:r>
      <w:r w:rsidR="00906A82" w:rsidRPr="009E5814">
        <w:rPr>
          <w:rStyle w:val="Refdenotaalpie"/>
          <w:rFonts w:ascii="Arial" w:hAnsi="Arial" w:cs="Arial"/>
          <w:bCs/>
          <w:sz w:val="26"/>
          <w:szCs w:val="26"/>
        </w:rPr>
        <w:footnoteReference w:id="11"/>
      </w:r>
      <w:r w:rsidR="0007436B" w:rsidRPr="009E5814">
        <w:rPr>
          <w:rFonts w:ascii="Arial" w:hAnsi="Arial" w:cs="Arial"/>
          <w:bCs/>
          <w:sz w:val="26"/>
          <w:szCs w:val="26"/>
        </w:rPr>
        <w:t xml:space="preserve">. Precisó que dicho artículo, </w:t>
      </w:r>
      <w:r w:rsidR="00C77057" w:rsidRPr="009E5814">
        <w:rPr>
          <w:rFonts w:ascii="Arial" w:hAnsi="Arial" w:cs="Arial"/>
          <w:bCs/>
          <w:sz w:val="26"/>
          <w:szCs w:val="26"/>
        </w:rPr>
        <w:t>ya hace una remisión expresa al 1061 antes mencionado</w:t>
      </w:r>
      <w:r w:rsidR="001814A2" w:rsidRPr="009E5814">
        <w:rPr>
          <w:rFonts w:ascii="Arial" w:hAnsi="Arial" w:cs="Arial"/>
          <w:bCs/>
          <w:sz w:val="26"/>
          <w:szCs w:val="26"/>
        </w:rPr>
        <w:t>, lo cual</w:t>
      </w:r>
      <w:r w:rsidR="00A2503E" w:rsidRPr="009E5814">
        <w:rPr>
          <w:rFonts w:ascii="Arial" w:hAnsi="Arial" w:cs="Arial"/>
          <w:bCs/>
          <w:sz w:val="26"/>
          <w:szCs w:val="26"/>
        </w:rPr>
        <w:t xml:space="preserve"> demuestra </w:t>
      </w:r>
      <w:r w:rsidR="001814A2" w:rsidRPr="009E5814">
        <w:rPr>
          <w:rFonts w:ascii="Arial" w:hAnsi="Arial" w:cs="Arial"/>
          <w:bCs/>
          <w:sz w:val="26"/>
          <w:szCs w:val="26"/>
        </w:rPr>
        <w:t>que lo previsto en ese numeral es aplicable para el juicio oral.</w:t>
      </w:r>
      <w:r w:rsidR="009560CC" w:rsidRPr="009E5814">
        <w:rPr>
          <w:rFonts w:ascii="Arial" w:hAnsi="Arial" w:cs="Arial"/>
          <w:bCs/>
          <w:sz w:val="26"/>
          <w:szCs w:val="26"/>
        </w:rPr>
        <w:t xml:space="preserve"> A</w:t>
      </w:r>
      <w:r w:rsidR="001814A2" w:rsidRPr="009E5814">
        <w:rPr>
          <w:rFonts w:ascii="Arial" w:hAnsi="Arial" w:cs="Arial"/>
          <w:bCs/>
          <w:sz w:val="26"/>
          <w:szCs w:val="26"/>
        </w:rPr>
        <w:t>demás</w:t>
      </w:r>
      <w:r w:rsidR="0007436B" w:rsidRPr="009E5814">
        <w:rPr>
          <w:rFonts w:ascii="Arial" w:hAnsi="Arial" w:cs="Arial"/>
          <w:bCs/>
          <w:sz w:val="26"/>
          <w:szCs w:val="26"/>
        </w:rPr>
        <w:t xml:space="preserve">, </w:t>
      </w:r>
      <w:r w:rsidR="009560CC" w:rsidRPr="009E5814">
        <w:rPr>
          <w:rFonts w:ascii="Arial" w:hAnsi="Arial" w:cs="Arial"/>
          <w:bCs/>
          <w:sz w:val="26"/>
          <w:szCs w:val="26"/>
        </w:rPr>
        <w:t xml:space="preserve">planteó que </w:t>
      </w:r>
      <w:r w:rsidR="001814A2" w:rsidRPr="009E5814">
        <w:rPr>
          <w:rFonts w:ascii="Arial" w:hAnsi="Arial" w:cs="Arial"/>
          <w:bCs/>
          <w:sz w:val="26"/>
          <w:szCs w:val="26"/>
        </w:rPr>
        <w:t xml:space="preserve">del dictamen a la reforma </w:t>
      </w:r>
      <w:r w:rsidR="00615704" w:rsidRPr="009E5814">
        <w:rPr>
          <w:rFonts w:ascii="Arial" w:hAnsi="Arial" w:cs="Arial"/>
          <w:bCs/>
          <w:sz w:val="26"/>
          <w:szCs w:val="26"/>
        </w:rPr>
        <w:t xml:space="preserve">del </w:t>
      </w:r>
      <w:r w:rsidR="001814A2" w:rsidRPr="009E5814">
        <w:rPr>
          <w:rFonts w:ascii="Arial" w:hAnsi="Arial" w:cs="Arial"/>
          <w:bCs/>
          <w:sz w:val="26"/>
          <w:szCs w:val="26"/>
        </w:rPr>
        <w:t>artículo 1061 del Código de Comercio que introdujo como requisito para las demandas la exhibición de la copia de</w:t>
      </w:r>
      <w:r w:rsidR="00EC1B9A" w:rsidRPr="009E5814">
        <w:rPr>
          <w:rFonts w:ascii="Arial" w:hAnsi="Arial" w:cs="Arial"/>
          <w:bCs/>
          <w:sz w:val="26"/>
          <w:szCs w:val="26"/>
        </w:rPr>
        <w:t xml:space="preserve"> la cédula del</w:t>
      </w:r>
      <w:r w:rsidR="001814A2" w:rsidRPr="009E5814">
        <w:rPr>
          <w:rFonts w:ascii="Arial" w:hAnsi="Arial" w:cs="Arial"/>
          <w:bCs/>
          <w:sz w:val="26"/>
          <w:szCs w:val="26"/>
        </w:rPr>
        <w:t xml:space="preserve"> RFC</w:t>
      </w:r>
      <w:r w:rsidR="00541831" w:rsidRPr="009E5814">
        <w:rPr>
          <w:rFonts w:ascii="Arial" w:hAnsi="Arial" w:cs="Arial"/>
          <w:bCs/>
          <w:sz w:val="26"/>
          <w:szCs w:val="26"/>
        </w:rPr>
        <w:t xml:space="preserve">, </w:t>
      </w:r>
      <w:r w:rsidR="00EC1B9A" w:rsidRPr="009E5814">
        <w:rPr>
          <w:rFonts w:ascii="Arial" w:hAnsi="Arial" w:cs="Arial"/>
          <w:bCs/>
          <w:sz w:val="26"/>
          <w:szCs w:val="26"/>
        </w:rPr>
        <w:t xml:space="preserve">de la </w:t>
      </w:r>
      <w:r w:rsidR="001814A2" w:rsidRPr="009E5814">
        <w:rPr>
          <w:rFonts w:ascii="Arial" w:hAnsi="Arial" w:cs="Arial"/>
          <w:bCs/>
          <w:sz w:val="26"/>
          <w:szCs w:val="26"/>
        </w:rPr>
        <w:t>CURP</w:t>
      </w:r>
      <w:r w:rsidR="00541831" w:rsidRPr="009E5814">
        <w:rPr>
          <w:rFonts w:ascii="Arial" w:hAnsi="Arial" w:cs="Arial"/>
          <w:bCs/>
          <w:sz w:val="26"/>
          <w:szCs w:val="26"/>
        </w:rPr>
        <w:t xml:space="preserve"> </w:t>
      </w:r>
      <w:r w:rsidR="00EC1B9A" w:rsidRPr="009E5814">
        <w:rPr>
          <w:rFonts w:ascii="Arial" w:hAnsi="Arial" w:cs="Arial"/>
          <w:bCs/>
          <w:sz w:val="26"/>
          <w:szCs w:val="26"/>
        </w:rPr>
        <w:t xml:space="preserve">y una </w:t>
      </w:r>
      <w:r w:rsidR="00541831" w:rsidRPr="009E5814">
        <w:rPr>
          <w:rFonts w:ascii="Arial" w:hAnsi="Arial" w:cs="Arial"/>
          <w:bCs/>
          <w:sz w:val="26"/>
          <w:szCs w:val="26"/>
        </w:rPr>
        <w:t>identificación oficial</w:t>
      </w:r>
      <w:r w:rsidR="001814A2" w:rsidRPr="009E5814">
        <w:rPr>
          <w:rFonts w:ascii="Arial" w:hAnsi="Arial" w:cs="Arial"/>
          <w:bCs/>
          <w:sz w:val="26"/>
          <w:szCs w:val="26"/>
        </w:rPr>
        <w:t xml:space="preserve">, </w:t>
      </w:r>
      <w:r w:rsidR="009560CC" w:rsidRPr="009E5814">
        <w:rPr>
          <w:rFonts w:ascii="Arial" w:hAnsi="Arial" w:cs="Arial"/>
          <w:bCs/>
          <w:sz w:val="26"/>
          <w:szCs w:val="26"/>
        </w:rPr>
        <w:t xml:space="preserve">se desprende que tal obligación </w:t>
      </w:r>
      <w:r w:rsidR="001814A2" w:rsidRPr="009E5814">
        <w:rPr>
          <w:rFonts w:ascii="Arial" w:hAnsi="Arial" w:cs="Arial"/>
          <w:bCs/>
          <w:sz w:val="26"/>
          <w:szCs w:val="26"/>
        </w:rPr>
        <w:t xml:space="preserve">persiguió como uno </w:t>
      </w:r>
      <w:r w:rsidR="001814A2" w:rsidRPr="009E5814">
        <w:rPr>
          <w:rFonts w:ascii="Arial" w:hAnsi="Arial" w:cs="Arial"/>
          <w:bCs/>
          <w:sz w:val="26"/>
          <w:szCs w:val="26"/>
        </w:rPr>
        <w:lastRenderedPageBreak/>
        <w:t>de sus objetivos mejorar el régimen jurídico de operación de los juicios mercantiles y en particular de los procedimientos orales.</w:t>
      </w:r>
      <w:r w:rsidR="009D194C" w:rsidRPr="009E5814">
        <w:rPr>
          <w:rFonts w:ascii="Arial" w:hAnsi="Arial" w:cs="Arial"/>
          <w:b/>
          <w:sz w:val="26"/>
          <w:szCs w:val="26"/>
        </w:rPr>
        <w:t xml:space="preserve"> </w:t>
      </w:r>
    </w:p>
    <w:p w14:paraId="38FA6961" w14:textId="77777777" w:rsidR="009E5814" w:rsidRPr="009E5814" w:rsidRDefault="0073793A" w:rsidP="009E5814">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rPr>
      </w:pPr>
      <w:r w:rsidRPr="009E5814">
        <w:rPr>
          <w:rFonts w:ascii="Arial" w:hAnsi="Arial" w:cs="Arial"/>
          <w:bCs/>
          <w:sz w:val="26"/>
          <w:szCs w:val="26"/>
        </w:rPr>
        <w:t>Por tratarse de asuntos muy similares, el</w:t>
      </w:r>
      <w:r w:rsidR="001814A2" w:rsidRPr="009E5814">
        <w:rPr>
          <w:rFonts w:ascii="Arial" w:hAnsi="Arial" w:cs="Arial"/>
          <w:bCs/>
          <w:sz w:val="26"/>
          <w:szCs w:val="26"/>
        </w:rPr>
        <w:t xml:space="preserve"> </w:t>
      </w:r>
      <w:r w:rsidRPr="009E5814">
        <w:rPr>
          <w:rFonts w:ascii="Arial" w:hAnsi="Arial" w:cs="Arial"/>
          <w:bCs/>
          <w:sz w:val="26"/>
          <w:szCs w:val="26"/>
        </w:rPr>
        <w:t xml:space="preserve">Tercer Tribunal Colegiado en Materias Administrativa y Civil del Vigésimo Segundo Circuito planteó un idéntico estudio en los amparos directos </w:t>
      </w:r>
      <w:r w:rsidR="00F17F05" w:rsidRPr="009E5814">
        <w:rPr>
          <w:rFonts w:ascii="Arial" w:hAnsi="Arial" w:cs="Arial"/>
          <w:bCs/>
          <w:sz w:val="26"/>
          <w:szCs w:val="26"/>
        </w:rPr>
        <w:t>183/2017 y 391/2017 (resueltos de manera posterior)</w:t>
      </w:r>
      <w:r w:rsidR="00C3733B" w:rsidRPr="009E5814">
        <w:rPr>
          <w:rFonts w:ascii="Arial" w:hAnsi="Arial" w:cs="Arial"/>
          <w:bCs/>
          <w:sz w:val="26"/>
          <w:szCs w:val="26"/>
        </w:rPr>
        <w:t>. P</w:t>
      </w:r>
      <w:r w:rsidR="00F17F05" w:rsidRPr="009E5814">
        <w:rPr>
          <w:rFonts w:ascii="Arial" w:hAnsi="Arial" w:cs="Arial"/>
          <w:bCs/>
          <w:sz w:val="26"/>
          <w:szCs w:val="26"/>
        </w:rPr>
        <w:t xml:space="preserve">artió </w:t>
      </w:r>
      <w:r w:rsidR="00BD1B49" w:rsidRPr="009E5814">
        <w:rPr>
          <w:rFonts w:ascii="Arial" w:hAnsi="Arial" w:cs="Arial"/>
          <w:bCs/>
          <w:sz w:val="26"/>
          <w:szCs w:val="26"/>
        </w:rPr>
        <w:t xml:space="preserve">de similares </w:t>
      </w:r>
      <w:r w:rsidR="00F17F05" w:rsidRPr="009E5814">
        <w:rPr>
          <w:rFonts w:ascii="Arial" w:hAnsi="Arial" w:cs="Arial"/>
          <w:bCs/>
          <w:sz w:val="26"/>
          <w:szCs w:val="26"/>
        </w:rPr>
        <w:t>contexto</w:t>
      </w:r>
      <w:r w:rsidR="00BD1B49" w:rsidRPr="009E5814">
        <w:rPr>
          <w:rFonts w:ascii="Arial" w:hAnsi="Arial" w:cs="Arial"/>
          <w:bCs/>
          <w:sz w:val="26"/>
          <w:szCs w:val="26"/>
        </w:rPr>
        <w:t>s</w:t>
      </w:r>
      <w:r w:rsidR="00F17F05" w:rsidRPr="009E5814">
        <w:rPr>
          <w:rFonts w:ascii="Arial" w:hAnsi="Arial" w:cs="Arial"/>
          <w:bCs/>
          <w:sz w:val="26"/>
          <w:szCs w:val="26"/>
        </w:rPr>
        <w:t xml:space="preserve"> fáctico</w:t>
      </w:r>
      <w:r w:rsidR="00BD1B49" w:rsidRPr="009E5814">
        <w:rPr>
          <w:rFonts w:ascii="Arial" w:hAnsi="Arial" w:cs="Arial"/>
          <w:bCs/>
          <w:sz w:val="26"/>
          <w:szCs w:val="26"/>
        </w:rPr>
        <w:t>s</w:t>
      </w:r>
      <w:r w:rsidR="00F17F05" w:rsidRPr="009E5814">
        <w:rPr>
          <w:rFonts w:ascii="Arial" w:hAnsi="Arial" w:cs="Arial"/>
          <w:bCs/>
          <w:sz w:val="26"/>
          <w:szCs w:val="26"/>
        </w:rPr>
        <w:t xml:space="preserve"> (desechamiento de la demanda mercantil sin ninguna prevención, por no exhibir </w:t>
      </w:r>
      <w:r w:rsidR="007A6082" w:rsidRPr="009E5814">
        <w:rPr>
          <w:rFonts w:ascii="Arial" w:hAnsi="Arial" w:cs="Arial"/>
          <w:bCs/>
          <w:sz w:val="26"/>
          <w:szCs w:val="26"/>
        </w:rPr>
        <w:t xml:space="preserve">copia de la cédula del </w:t>
      </w:r>
      <w:r w:rsidR="00F17F05" w:rsidRPr="009E5814">
        <w:rPr>
          <w:rFonts w:ascii="Arial" w:hAnsi="Arial" w:cs="Arial"/>
          <w:bCs/>
          <w:sz w:val="26"/>
          <w:szCs w:val="26"/>
        </w:rPr>
        <w:t>RFC</w:t>
      </w:r>
      <w:r w:rsidR="00541831" w:rsidRPr="009E5814">
        <w:rPr>
          <w:rFonts w:ascii="Arial" w:hAnsi="Arial" w:cs="Arial"/>
          <w:bCs/>
          <w:sz w:val="26"/>
          <w:szCs w:val="26"/>
        </w:rPr>
        <w:t xml:space="preserve">, </w:t>
      </w:r>
      <w:r w:rsidR="007A6082" w:rsidRPr="009E5814">
        <w:rPr>
          <w:rFonts w:ascii="Arial" w:hAnsi="Arial" w:cs="Arial"/>
          <w:bCs/>
          <w:sz w:val="26"/>
          <w:szCs w:val="26"/>
        </w:rPr>
        <w:t xml:space="preserve">de la </w:t>
      </w:r>
      <w:r w:rsidR="00F17F05" w:rsidRPr="009E5814">
        <w:rPr>
          <w:rFonts w:ascii="Arial" w:hAnsi="Arial" w:cs="Arial"/>
          <w:bCs/>
          <w:sz w:val="26"/>
          <w:szCs w:val="26"/>
        </w:rPr>
        <w:t>CURP</w:t>
      </w:r>
      <w:r w:rsidR="007A6082" w:rsidRPr="009E5814">
        <w:rPr>
          <w:rFonts w:ascii="Arial" w:hAnsi="Arial" w:cs="Arial"/>
          <w:bCs/>
          <w:sz w:val="26"/>
          <w:szCs w:val="26"/>
        </w:rPr>
        <w:t xml:space="preserve"> y una </w:t>
      </w:r>
      <w:r w:rsidR="00541831" w:rsidRPr="009E5814">
        <w:rPr>
          <w:rFonts w:ascii="Arial" w:hAnsi="Arial" w:cs="Arial"/>
          <w:bCs/>
          <w:sz w:val="26"/>
          <w:szCs w:val="26"/>
        </w:rPr>
        <w:t>identificación oficial</w:t>
      </w:r>
      <w:r w:rsidR="00F17F05" w:rsidRPr="009E5814">
        <w:rPr>
          <w:rFonts w:ascii="Arial" w:hAnsi="Arial" w:cs="Arial"/>
          <w:bCs/>
          <w:sz w:val="26"/>
          <w:szCs w:val="26"/>
        </w:rPr>
        <w:t xml:space="preserve">), hizo el mismo análisis en dos tiempos, concedió el amparo </w:t>
      </w:r>
      <w:r w:rsidR="00BD1B49" w:rsidRPr="009E5814">
        <w:rPr>
          <w:rFonts w:ascii="Arial" w:hAnsi="Arial" w:cs="Arial"/>
          <w:bCs/>
          <w:sz w:val="26"/>
          <w:szCs w:val="26"/>
        </w:rPr>
        <w:t xml:space="preserve">por idénticas </w:t>
      </w:r>
      <w:r w:rsidR="00F17F05" w:rsidRPr="009E5814">
        <w:rPr>
          <w:rFonts w:ascii="Arial" w:hAnsi="Arial" w:cs="Arial"/>
          <w:bCs/>
          <w:sz w:val="26"/>
          <w:szCs w:val="26"/>
        </w:rPr>
        <w:t>razones</w:t>
      </w:r>
      <w:r w:rsidR="00BD1B49" w:rsidRPr="009E5814">
        <w:rPr>
          <w:rFonts w:ascii="Arial" w:hAnsi="Arial" w:cs="Arial"/>
          <w:bCs/>
          <w:sz w:val="26"/>
          <w:szCs w:val="26"/>
        </w:rPr>
        <w:t xml:space="preserve"> </w:t>
      </w:r>
      <w:r w:rsidR="00F17F05" w:rsidRPr="009E5814">
        <w:rPr>
          <w:rFonts w:ascii="Arial" w:hAnsi="Arial" w:cs="Arial"/>
          <w:bCs/>
          <w:sz w:val="26"/>
          <w:szCs w:val="26"/>
        </w:rPr>
        <w:t>y, en todos</w:t>
      </w:r>
      <w:r w:rsidR="00BD1B49" w:rsidRPr="009E5814">
        <w:rPr>
          <w:rFonts w:ascii="Arial" w:hAnsi="Arial" w:cs="Arial"/>
          <w:bCs/>
          <w:sz w:val="26"/>
          <w:szCs w:val="26"/>
        </w:rPr>
        <w:t>,</w:t>
      </w:r>
      <w:r w:rsidR="0075605A" w:rsidRPr="009E5814">
        <w:rPr>
          <w:rFonts w:ascii="Arial" w:hAnsi="Arial" w:cs="Arial"/>
          <w:bCs/>
          <w:sz w:val="26"/>
          <w:szCs w:val="26"/>
        </w:rPr>
        <w:t xml:space="preserve"> reiteró el </w:t>
      </w:r>
      <w:r w:rsidR="00F17F05" w:rsidRPr="009E5814">
        <w:rPr>
          <w:rFonts w:ascii="Arial" w:hAnsi="Arial" w:cs="Arial"/>
          <w:bCs/>
          <w:sz w:val="26"/>
          <w:szCs w:val="26"/>
        </w:rPr>
        <w:t xml:space="preserve">argumento relativo a </w:t>
      </w:r>
      <w:r w:rsidR="00626F77" w:rsidRPr="009E5814">
        <w:rPr>
          <w:rFonts w:ascii="Arial" w:hAnsi="Arial" w:cs="Arial"/>
          <w:bCs/>
          <w:sz w:val="26"/>
          <w:szCs w:val="26"/>
        </w:rPr>
        <w:t xml:space="preserve">que, por ser aplicable </w:t>
      </w:r>
      <w:r w:rsidR="00BD1B49" w:rsidRPr="009E5814">
        <w:rPr>
          <w:rFonts w:ascii="Arial" w:hAnsi="Arial" w:cs="Arial"/>
          <w:bCs/>
          <w:sz w:val="26"/>
          <w:szCs w:val="26"/>
        </w:rPr>
        <w:t>la fracción V del artículo 1061 del Código de Comercio para los procedimientos orales mercantiles</w:t>
      </w:r>
      <w:r w:rsidR="00626F77" w:rsidRPr="009E5814">
        <w:rPr>
          <w:rFonts w:ascii="Arial" w:hAnsi="Arial" w:cs="Arial"/>
          <w:bCs/>
          <w:sz w:val="26"/>
          <w:szCs w:val="26"/>
        </w:rPr>
        <w:t>, a la demanda que diera origen a ésta vía tenía que acompañarse copia simple de</w:t>
      </w:r>
      <w:r w:rsidR="00EA4803" w:rsidRPr="009E5814">
        <w:rPr>
          <w:rFonts w:ascii="Arial" w:hAnsi="Arial" w:cs="Arial"/>
          <w:bCs/>
          <w:sz w:val="26"/>
          <w:szCs w:val="26"/>
        </w:rPr>
        <w:t xml:space="preserve"> la cédula del</w:t>
      </w:r>
      <w:r w:rsidR="00626F77" w:rsidRPr="009E5814">
        <w:rPr>
          <w:rFonts w:ascii="Arial" w:hAnsi="Arial" w:cs="Arial"/>
          <w:bCs/>
          <w:sz w:val="26"/>
          <w:szCs w:val="26"/>
        </w:rPr>
        <w:t xml:space="preserve"> RFC</w:t>
      </w:r>
      <w:r w:rsidR="00541831" w:rsidRPr="009E5814">
        <w:rPr>
          <w:rFonts w:ascii="Arial" w:hAnsi="Arial" w:cs="Arial"/>
          <w:bCs/>
          <w:sz w:val="26"/>
          <w:szCs w:val="26"/>
        </w:rPr>
        <w:t>,</w:t>
      </w:r>
      <w:r w:rsidR="00EA4803" w:rsidRPr="009E5814">
        <w:rPr>
          <w:rFonts w:ascii="Arial" w:hAnsi="Arial" w:cs="Arial"/>
          <w:bCs/>
          <w:sz w:val="26"/>
          <w:szCs w:val="26"/>
        </w:rPr>
        <w:t xml:space="preserve"> de la </w:t>
      </w:r>
      <w:r w:rsidR="00626F77" w:rsidRPr="009E5814">
        <w:rPr>
          <w:rFonts w:ascii="Arial" w:hAnsi="Arial" w:cs="Arial"/>
          <w:bCs/>
          <w:sz w:val="26"/>
          <w:szCs w:val="26"/>
        </w:rPr>
        <w:t>CURP</w:t>
      </w:r>
      <w:r w:rsidR="00EA4803" w:rsidRPr="009E5814">
        <w:rPr>
          <w:rFonts w:ascii="Arial" w:hAnsi="Arial" w:cs="Arial"/>
          <w:bCs/>
          <w:sz w:val="26"/>
          <w:szCs w:val="26"/>
        </w:rPr>
        <w:t xml:space="preserve"> y una </w:t>
      </w:r>
      <w:r w:rsidR="00541831" w:rsidRPr="009E5814">
        <w:rPr>
          <w:rFonts w:ascii="Arial" w:hAnsi="Arial" w:cs="Arial"/>
          <w:bCs/>
          <w:sz w:val="26"/>
          <w:szCs w:val="26"/>
        </w:rPr>
        <w:t>identificación</w:t>
      </w:r>
      <w:r w:rsidR="00626F77" w:rsidRPr="009E5814">
        <w:rPr>
          <w:rFonts w:ascii="Arial" w:hAnsi="Arial" w:cs="Arial"/>
          <w:bCs/>
          <w:sz w:val="26"/>
          <w:szCs w:val="26"/>
        </w:rPr>
        <w:t>.</w:t>
      </w:r>
    </w:p>
    <w:p w14:paraId="469F857F" w14:textId="7A40ABBC" w:rsidR="008968AA" w:rsidRPr="00D65CAB" w:rsidRDefault="000E41C3" w:rsidP="00D65CAB">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rPr>
      </w:pPr>
      <w:r w:rsidRPr="009E5814">
        <w:rPr>
          <w:rFonts w:ascii="Arial" w:hAnsi="Arial" w:cs="Arial"/>
          <w:bCs/>
          <w:sz w:val="26"/>
          <w:szCs w:val="26"/>
        </w:rPr>
        <w:t>La decisión planteada en el amparo directo 4</w:t>
      </w:r>
      <w:r w:rsidR="0075605A" w:rsidRPr="009E5814">
        <w:rPr>
          <w:rFonts w:ascii="Arial" w:hAnsi="Arial" w:cs="Arial"/>
          <w:bCs/>
          <w:sz w:val="26"/>
          <w:szCs w:val="26"/>
        </w:rPr>
        <w:t xml:space="preserve">53/2017 y luego reiterada en los identificados con los números 183/2017 y 391/2017, dio origen a la tesis </w:t>
      </w:r>
      <w:r w:rsidR="0075605A" w:rsidRPr="009E5814">
        <w:rPr>
          <w:rFonts w:ascii="Arial" w:hAnsi="Arial" w:cs="Arial"/>
          <w:sz w:val="26"/>
          <w:szCs w:val="26"/>
        </w:rPr>
        <w:t xml:space="preserve">XXII.3o.A.C.1C(10a.) del </w:t>
      </w:r>
      <w:r w:rsidR="0075605A" w:rsidRPr="009E5814">
        <w:rPr>
          <w:rFonts w:ascii="Arial" w:hAnsi="Arial" w:cs="Arial"/>
          <w:bCs/>
          <w:sz w:val="26"/>
          <w:szCs w:val="26"/>
        </w:rPr>
        <w:t xml:space="preserve">Tercer Tribunal Colegiado en Materias Administrativa y Civil del Vigésimo Segundo Circuito, </w:t>
      </w:r>
      <w:r w:rsidR="001E13DC" w:rsidRPr="009E5814">
        <w:rPr>
          <w:rFonts w:ascii="Arial" w:hAnsi="Arial" w:cs="Arial"/>
          <w:bCs/>
          <w:sz w:val="26"/>
          <w:szCs w:val="26"/>
        </w:rPr>
        <w:t>del tenor</w:t>
      </w:r>
      <w:r w:rsidR="0075605A" w:rsidRPr="009E5814">
        <w:rPr>
          <w:rFonts w:ascii="Arial" w:hAnsi="Arial" w:cs="Arial"/>
          <w:bCs/>
          <w:sz w:val="26"/>
          <w:szCs w:val="26"/>
        </w:rPr>
        <w:t xml:space="preserve"> siguiente:</w:t>
      </w:r>
    </w:p>
    <w:p w14:paraId="2AA15587" w14:textId="6E63D1AF" w:rsidR="00EF6CBB" w:rsidRPr="00D50F7D" w:rsidRDefault="00EF6CBB" w:rsidP="00B11ED7">
      <w:pPr>
        <w:shd w:val="clear" w:color="auto" w:fill="FFFFFF" w:themeFill="background1"/>
        <w:spacing w:line="276" w:lineRule="auto"/>
        <w:ind w:left="426" w:right="567"/>
        <w:jc w:val="both"/>
        <w:rPr>
          <w:sz w:val="24"/>
          <w:szCs w:val="24"/>
        </w:rPr>
      </w:pPr>
      <w:r w:rsidRPr="00D50F7D">
        <w:rPr>
          <w:b/>
          <w:bCs/>
          <w:sz w:val="24"/>
          <w:szCs w:val="24"/>
        </w:rPr>
        <w:t>JUICIOS ORALES MERCANTILES. ANTE LA OMISIÓN DEL PROMOVENTE DE ACOMPAÑAR A SU ESCRITO INICIAL LOS DOCUMENTOS PREVISTOS EN LA FRACCIÓN V DEL ARTÍCULO 1061 DEL CÓDIGO DE COMERCIO, EL JUEZ DEBE PREVENIRLO PARA QUE LOS EXHIBA, EN TÉRMINOS DEL DIVERSO NUMERAL 1390 BIS 12, EN ARAS DE SALVAGUARDAR EL DERECHO DE ACCESO A LA JUSTICIA.</w:t>
      </w:r>
      <w:r w:rsidRPr="00D50F7D">
        <w:rPr>
          <w:sz w:val="24"/>
          <w:szCs w:val="24"/>
        </w:rPr>
        <w:t xml:space="preserve"> De una interpretación armónica y sistemática de los numerales 1061, 1390 Bis 8, 1390 Bis 11, 1390 Bis 12 y 1390 Bis 13, todos del Código de Comercio, se advierte que en los procedimientos de oralidad </w:t>
      </w:r>
      <w:r w:rsidRPr="00D50F7D">
        <w:rPr>
          <w:sz w:val="24"/>
          <w:szCs w:val="24"/>
        </w:rPr>
        <w:lastRenderedPageBreak/>
        <w:t>mercantil es necesario acompañar al escrito inicial los documentos previstos en las fracciones I, II y V del artículo 1061 del código citado; por no preverse en el título especial relativo a los juicios mercantiles qué documentos son requeridos en estos procedimientos, ni contraponerse a dichas disposiciones especiales; además de ser estos documentos, presupuestos procesales que el legislador ha considerado exigibles en la generalidad de los juicios mercantiles, en aras de brindar a las partes identidad en el juicio, certeza jurídica y celeridad en la ejecución de los fallos; así como para mejorar el régimen jurídico y de operación propiamente de los juicios orales. Por tanto, ante la omisión del promovente de acompañar a su escrito inicial alguno de los documentos previstos en la fracción V del numeral 1061 invocado, consistentes, entre otros, en la copia del Registro Federal de Contribuyentes (RFC), Clave Única de Registro de Población (CURP) y de la identificación oficial, el Juez que conozca del asunto debe prevenirlo en términos del numeral 1390 Bis 12 referido, para que, en el plazo de tres días, el gobernado los exhiba o manifieste no estar constreñido de forma legal a contar con ellos; pues si bien este precepto se refiere a los requisitos que regula el diverso 1390 Bis 11 de ese cuerpo normativo; partiendo de los principios pro persona, pro actione y en aras de salvaguardar el derecho de acceso a la justicia, se concluye que la consecuencia jurídica es la prevención en esos mismos términos, no así el desech</w:t>
      </w:r>
      <w:r w:rsidR="00165438" w:rsidRPr="00D50F7D">
        <w:rPr>
          <w:sz w:val="24"/>
          <w:szCs w:val="24"/>
        </w:rPr>
        <w:t>amiento de plano de la demanda</w:t>
      </w:r>
      <w:r w:rsidR="004A31C0" w:rsidRPr="00D50F7D">
        <w:rPr>
          <w:sz w:val="24"/>
          <w:szCs w:val="24"/>
        </w:rPr>
        <w:t>.</w:t>
      </w:r>
      <w:r w:rsidR="00165438" w:rsidRPr="00D50F7D">
        <w:rPr>
          <w:sz w:val="24"/>
          <w:szCs w:val="24"/>
        </w:rPr>
        <w:t>.</w:t>
      </w:r>
    </w:p>
    <w:p w14:paraId="22CD890A" w14:textId="77777777" w:rsidR="004A31C0" w:rsidRPr="005865E3" w:rsidRDefault="004A31C0" w:rsidP="00F26FDE">
      <w:pPr>
        <w:pStyle w:val="corte4fondoCar1CarCarCarCar"/>
        <w:shd w:val="clear" w:color="auto" w:fill="FFFFFF" w:themeFill="background1"/>
        <w:ind w:firstLine="0"/>
        <w:rPr>
          <w:rFonts w:cs="Arial"/>
          <w:b/>
          <w:sz w:val="26"/>
          <w:szCs w:val="26"/>
          <w:lang w:val="es-ES_tradnl"/>
        </w:rPr>
      </w:pPr>
    </w:p>
    <w:p w14:paraId="0E74921A" w14:textId="4ED4CF12" w:rsidR="00D32A1A" w:rsidRPr="005865E3" w:rsidRDefault="00D32A1A" w:rsidP="00B11ED7">
      <w:pPr>
        <w:pStyle w:val="corte4fondoCar1CarCarCarCar"/>
        <w:shd w:val="clear" w:color="auto" w:fill="DEEAF6" w:themeFill="accent1" w:themeFillTint="33"/>
        <w:spacing w:line="276" w:lineRule="auto"/>
        <w:ind w:firstLine="0"/>
        <w:jc w:val="center"/>
        <w:rPr>
          <w:rFonts w:cs="Arial"/>
          <w:b/>
          <w:sz w:val="26"/>
          <w:szCs w:val="26"/>
        </w:rPr>
      </w:pPr>
      <w:r w:rsidRPr="005865E3">
        <w:rPr>
          <w:rFonts w:cs="Arial"/>
          <w:b/>
          <w:sz w:val="26"/>
          <w:szCs w:val="26"/>
          <w:lang w:val="es-ES_tradnl"/>
        </w:rPr>
        <w:t xml:space="preserve">Amparo Directo 951/2017 resuelto por el </w:t>
      </w:r>
      <w:r w:rsidRPr="005865E3">
        <w:rPr>
          <w:rFonts w:cs="Arial"/>
          <w:b/>
          <w:sz w:val="26"/>
          <w:szCs w:val="26"/>
        </w:rPr>
        <w:t>Segundo Tribunal Colegiado en Materias Civil y</w:t>
      </w:r>
      <w:r w:rsidR="00B11ED7">
        <w:rPr>
          <w:rFonts w:cs="Arial"/>
          <w:b/>
          <w:sz w:val="26"/>
          <w:szCs w:val="26"/>
        </w:rPr>
        <w:t xml:space="preserve"> de Trabajo del Octavo Circuito:</w:t>
      </w:r>
    </w:p>
    <w:p w14:paraId="6D6EB7EC" w14:textId="77777777" w:rsidR="005C27DC" w:rsidRPr="005865E3" w:rsidRDefault="005C27DC" w:rsidP="003A729A">
      <w:pPr>
        <w:pStyle w:val="corte4fondoCar1CarCarCarCar"/>
        <w:shd w:val="clear" w:color="auto" w:fill="FFFFFF" w:themeFill="background1"/>
        <w:ind w:firstLine="0"/>
        <w:rPr>
          <w:rFonts w:cs="Arial"/>
          <w:b/>
          <w:bCs/>
          <w:sz w:val="26"/>
          <w:szCs w:val="26"/>
          <w:lang w:val="es-ES_tradnl"/>
        </w:rPr>
      </w:pPr>
    </w:p>
    <w:p w14:paraId="78E938E5" w14:textId="0E410F9B" w:rsidR="00D65CAB" w:rsidRPr="00D65CAB" w:rsidRDefault="006C127C" w:rsidP="00D65CAB">
      <w:pPr>
        <w:pStyle w:val="Prrafodelista"/>
        <w:widowControl w:val="0"/>
        <w:numPr>
          <w:ilvl w:val="0"/>
          <w:numId w:val="7"/>
        </w:numPr>
        <w:shd w:val="clear" w:color="auto" w:fill="FFFFFF" w:themeFill="background1"/>
        <w:spacing w:after="240" w:line="360" w:lineRule="auto"/>
        <w:ind w:left="0" w:hanging="567"/>
        <w:jc w:val="both"/>
        <w:rPr>
          <w:rFonts w:ascii="Arial" w:hAnsi="Arial" w:cs="Arial"/>
          <w:b/>
          <w:bCs/>
          <w:color w:val="1F3864" w:themeColor="accent5" w:themeShade="80"/>
          <w:sz w:val="26"/>
          <w:szCs w:val="26"/>
        </w:rPr>
      </w:pPr>
      <w:r w:rsidRPr="00D65CAB">
        <w:rPr>
          <w:rFonts w:ascii="Arial" w:hAnsi="Arial" w:cs="Arial"/>
          <w:b/>
          <w:bCs/>
          <w:sz w:val="26"/>
          <w:szCs w:val="26"/>
        </w:rPr>
        <w:t>Contexto fáctico</w:t>
      </w:r>
      <w:r w:rsidRPr="00D65CAB">
        <w:rPr>
          <w:rFonts w:ascii="Arial" w:hAnsi="Arial" w:cs="Arial"/>
          <w:sz w:val="26"/>
          <w:szCs w:val="26"/>
        </w:rPr>
        <w:t xml:space="preserve">: </w:t>
      </w:r>
      <w:r w:rsidR="00E756FB" w:rsidRPr="00E756FB">
        <w:rPr>
          <w:rFonts w:ascii="Arial" w:hAnsi="Arial" w:cs="Arial"/>
          <w:color w:val="FF0000"/>
          <w:sz w:val="26"/>
          <w:szCs w:val="26"/>
        </w:rPr>
        <w:t>**********</w:t>
      </w:r>
      <w:r w:rsidR="00E756FB">
        <w:rPr>
          <w:rFonts w:ascii="Arial" w:hAnsi="Arial" w:cs="Arial"/>
          <w:color w:val="FF0000"/>
          <w:sz w:val="26"/>
          <w:szCs w:val="26"/>
        </w:rPr>
        <w:t xml:space="preserve"> </w:t>
      </w:r>
      <w:r w:rsidR="00996DB6" w:rsidRPr="00D65CAB">
        <w:rPr>
          <w:rFonts w:ascii="Arial" w:hAnsi="Arial" w:cs="Arial"/>
          <w:sz w:val="26"/>
          <w:szCs w:val="26"/>
        </w:rPr>
        <w:t xml:space="preserve">demandó en </w:t>
      </w:r>
      <w:r w:rsidRPr="00D65CAB">
        <w:rPr>
          <w:rFonts w:ascii="Arial" w:hAnsi="Arial" w:cs="Arial"/>
          <w:sz w:val="26"/>
          <w:szCs w:val="26"/>
        </w:rPr>
        <w:t xml:space="preserve">la vía oral </w:t>
      </w:r>
      <w:r w:rsidRPr="00D65CAB">
        <w:rPr>
          <w:rFonts w:ascii="Arial" w:hAnsi="Arial" w:cs="Arial"/>
          <w:bCs/>
          <w:sz w:val="26"/>
          <w:szCs w:val="26"/>
        </w:rPr>
        <w:t>mercantil</w:t>
      </w:r>
      <w:r w:rsidRPr="00D65CAB">
        <w:rPr>
          <w:rFonts w:ascii="Arial" w:hAnsi="Arial" w:cs="Arial"/>
          <w:sz w:val="26"/>
          <w:szCs w:val="26"/>
        </w:rPr>
        <w:t xml:space="preserve"> </w:t>
      </w:r>
      <w:r w:rsidR="00996DB6" w:rsidRPr="00D65CAB">
        <w:rPr>
          <w:rFonts w:ascii="Arial" w:hAnsi="Arial" w:cs="Arial"/>
          <w:sz w:val="26"/>
          <w:szCs w:val="26"/>
        </w:rPr>
        <w:t xml:space="preserve">a </w:t>
      </w:r>
      <w:r w:rsidRPr="00D65CAB">
        <w:rPr>
          <w:rFonts w:ascii="Arial" w:hAnsi="Arial" w:cs="Arial"/>
          <w:color w:val="FF0000"/>
          <w:sz w:val="26"/>
          <w:szCs w:val="26"/>
        </w:rPr>
        <w:t>Banco Santander (México) S.A., Institución de Banca Múltiple, Grupo Financiero Santander</w:t>
      </w:r>
      <w:r w:rsidR="00E50383" w:rsidRPr="00D65CAB">
        <w:rPr>
          <w:rFonts w:ascii="Arial" w:hAnsi="Arial" w:cs="Arial"/>
          <w:color w:val="FF0000"/>
          <w:sz w:val="26"/>
          <w:szCs w:val="26"/>
        </w:rPr>
        <w:t>,</w:t>
      </w:r>
      <w:r w:rsidR="009B2103" w:rsidRPr="00D65CAB">
        <w:rPr>
          <w:rFonts w:ascii="Arial" w:hAnsi="Arial" w:cs="Arial"/>
          <w:color w:val="FF0000"/>
          <w:sz w:val="26"/>
          <w:szCs w:val="26"/>
        </w:rPr>
        <w:t xml:space="preserve"> </w:t>
      </w:r>
      <w:r w:rsidRPr="00D65CAB">
        <w:rPr>
          <w:rFonts w:ascii="Arial" w:hAnsi="Arial" w:cs="Arial"/>
          <w:sz w:val="26"/>
          <w:szCs w:val="26"/>
        </w:rPr>
        <w:t>la nulidad de diversos cargos realizados a su tarjeta bancaria.</w:t>
      </w:r>
    </w:p>
    <w:p w14:paraId="163535E8" w14:textId="7873E3CE" w:rsidR="00D65CAB" w:rsidRPr="00D65CAB" w:rsidRDefault="006C127C" w:rsidP="00D65CAB">
      <w:pPr>
        <w:pStyle w:val="Prrafodelista"/>
        <w:widowControl w:val="0"/>
        <w:numPr>
          <w:ilvl w:val="0"/>
          <w:numId w:val="7"/>
        </w:numPr>
        <w:shd w:val="clear" w:color="auto" w:fill="FFFFFF" w:themeFill="background1"/>
        <w:spacing w:after="240" w:line="360" w:lineRule="auto"/>
        <w:ind w:left="0" w:hanging="567"/>
        <w:jc w:val="both"/>
        <w:rPr>
          <w:rFonts w:ascii="Arial" w:hAnsi="Arial" w:cs="Arial"/>
          <w:b/>
          <w:bCs/>
          <w:color w:val="1F3864" w:themeColor="accent5" w:themeShade="80"/>
          <w:sz w:val="26"/>
          <w:szCs w:val="26"/>
        </w:rPr>
      </w:pPr>
      <w:r w:rsidRPr="00D65CAB">
        <w:rPr>
          <w:rFonts w:ascii="Arial" w:hAnsi="Arial" w:cs="Arial"/>
          <w:sz w:val="26"/>
          <w:szCs w:val="26"/>
        </w:rPr>
        <w:t>De la demanda mercantil</w:t>
      </w:r>
      <w:r w:rsidR="008934D0" w:rsidRPr="00D65CAB">
        <w:rPr>
          <w:rFonts w:ascii="Arial" w:hAnsi="Arial" w:cs="Arial"/>
          <w:sz w:val="26"/>
          <w:szCs w:val="26"/>
        </w:rPr>
        <w:t xml:space="preserve"> conoció el </w:t>
      </w:r>
      <w:r w:rsidRPr="00D65CAB">
        <w:rPr>
          <w:rFonts w:ascii="Arial" w:hAnsi="Arial" w:cs="Arial"/>
          <w:sz w:val="26"/>
          <w:szCs w:val="26"/>
        </w:rPr>
        <w:t xml:space="preserve">Juez Tercero de Primera Instancia en Materia Familiar y Auxiliar en las Materias Mercantil y Civil del Tercer Distrito Judicial, con residencia en Gómez </w:t>
      </w:r>
      <w:r w:rsidR="00CF04D2" w:rsidRPr="00D65CAB">
        <w:rPr>
          <w:rFonts w:ascii="Arial" w:hAnsi="Arial" w:cs="Arial"/>
          <w:sz w:val="26"/>
          <w:szCs w:val="26"/>
        </w:rPr>
        <w:t>P</w:t>
      </w:r>
      <w:r w:rsidRPr="00D65CAB">
        <w:rPr>
          <w:rFonts w:ascii="Arial" w:hAnsi="Arial" w:cs="Arial"/>
          <w:sz w:val="26"/>
          <w:szCs w:val="26"/>
        </w:rPr>
        <w:t>alacio, Durango</w:t>
      </w:r>
      <w:r w:rsidR="009B2103" w:rsidRPr="00D65CAB">
        <w:rPr>
          <w:rFonts w:ascii="Arial" w:hAnsi="Arial" w:cs="Arial"/>
          <w:sz w:val="26"/>
          <w:szCs w:val="26"/>
        </w:rPr>
        <w:t xml:space="preserve">. Luego de sustanciado el procedimiento, dicho </w:t>
      </w:r>
      <w:r w:rsidR="00CF04D2" w:rsidRPr="00D65CAB">
        <w:rPr>
          <w:rFonts w:ascii="Arial" w:hAnsi="Arial" w:cs="Arial"/>
          <w:sz w:val="26"/>
          <w:szCs w:val="26"/>
        </w:rPr>
        <w:t>j</w:t>
      </w:r>
      <w:r w:rsidR="009B2103" w:rsidRPr="00D65CAB">
        <w:rPr>
          <w:rFonts w:ascii="Arial" w:hAnsi="Arial" w:cs="Arial"/>
          <w:sz w:val="26"/>
          <w:szCs w:val="26"/>
        </w:rPr>
        <w:t xml:space="preserve">uez local concedió la razón al </w:t>
      </w:r>
      <w:r w:rsidR="00D947DE" w:rsidRPr="00D65CAB">
        <w:rPr>
          <w:rFonts w:ascii="Arial" w:hAnsi="Arial" w:cs="Arial"/>
          <w:sz w:val="26"/>
          <w:szCs w:val="26"/>
        </w:rPr>
        <w:t>s</w:t>
      </w:r>
      <w:r w:rsidR="008F129B" w:rsidRPr="00D65CAB">
        <w:rPr>
          <w:rFonts w:ascii="Arial" w:hAnsi="Arial" w:cs="Arial"/>
          <w:sz w:val="26"/>
          <w:szCs w:val="26"/>
        </w:rPr>
        <w:t>eñor</w:t>
      </w:r>
      <w:r w:rsidR="009B2103" w:rsidRPr="00D65CAB">
        <w:rPr>
          <w:rFonts w:ascii="Arial" w:hAnsi="Arial" w:cs="Arial"/>
          <w:sz w:val="26"/>
          <w:szCs w:val="26"/>
        </w:rPr>
        <w:t xml:space="preserve"> </w:t>
      </w:r>
      <w:r w:rsidR="006F4B6D" w:rsidRPr="006F4B6D">
        <w:rPr>
          <w:rFonts w:ascii="Arial" w:hAnsi="Arial" w:cs="Arial"/>
          <w:color w:val="FF0000"/>
          <w:sz w:val="26"/>
          <w:szCs w:val="26"/>
        </w:rPr>
        <w:lastRenderedPageBreak/>
        <w:t>**********</w:t>
      </w:r>
      <w:r w:rsidR="006F4B6D">
        <w:rPr>
          <w:rFonts w:ascii="Arial" w:hAnsi="Arial" w:cs="Arial"/>
          <w:color w:val="FF0000"/>
          <w:sz w:val="26"/>
          <w:szCs w:val="26"/>
        </w:rPr>
        <w:t xml:space="preserve"> </w:t>
      </w:r>
      <w:r w:rsidR="009B2103" w:rsidRPr="00D65CAB">
        <w:rPr>
          <w:rFonts w:ascii="Arial" w:hAnsi="Arial" w:cs="Arial"/>
          <w:sz w:val="26"/>
          <w:szCs w:val="26"/>
        </w:rPr>
        <w:t>y ordenó al banco pagarle</w:t>
      </w:r>
      <w:r w:rsidR="00531680" w:rsidRPr="00D65CAB">
        <w:rPr>
          <w:rFonts w:ascii="Arial" w:hAnsi="Arial" w:cs="Arial"/>
          <w:sz w:val="26"/>
          <w:szCs w:val="26"/>
        </w:rPr>
        <w:t xml:space="preserve"> lo siguiente</w:t>
      </w:r>
      <w:r w:rsidR="006505E6" w:rsidRPr="00D65CAB">
        <w:rPr>
          <w:rFonts w:ascii="Arial" w:hAnsi="Arial" w:cs="Arial"/>
          <w:sz w:val="26"/>
          <w:szCs w:val="26"/>
        </w:rPr>
        <w:t>:</w:t>
      </w:r>
      <w:r w:rsidR="009B2103" w:rsidRPr="00D65CAB">
        <w:rPr>
          <w:rFonts w:ascii="Arial" w:hAnsi="Arial" w:cs="Arial"/>
          <w:sz w:val="26"/>
          <w:szCs w:val="26"/>
        </w:rPr>
        <w:t xml:space="preserve"> la cantidad de $</w:t>
      </w:r>
      <w:r w:rsidR="006F4B6D" w:rsidRPr="006F4B6D">
        <w:rPr>
          <w:rFonts w:ascii="Arial" w:hAnsi="Arial" w:cs="Arial"/>
          <w:sz w:val="26"/>
          <w:szCs w:val="26"/>
        </w:rPr>
        <w:t>**********</w:t>
      </w:r>
      <w:r w:rsidR="006F4B6D">
        <w:rPr>
          <w:rFonts w:ascii="Arial" w:hAnsi="Arial" w:cs="Arial"/>
          <w:sz w:val="26"/>
          <w:szCs w:val="26"/>
        </w:rPr>
        <w:t xml:space="preserve"> </w:t>
      </w:r>
      <w:r w:rsidR="009B2103" w:rsidRPr="00D65CAB">
        <w:rPr>
          <w:rFonts w:ascii="Arial" w:hAnsi="Arial" w:cs="Arial"/>
          <w:sz w:val="26"/>
          <w:szCs w:val="26"/>
        </w:rPr>
        <w:t>por concepto de suerte principal</w:t>
      </w:r>
      <w:r w:rsidR="001D30BF" w:rsidRPr="00D65CAB">
        <w:rPr>
          <w:rFonts w:ascii="Arial" w:hAnsi="Arial" w:cs="Arial"/>
          <w:sz w:val="26"/>
          <w:szCs w:val="26"/>
        </w:rPr>
        <w:t xml:space="preserve"> y </w:t>
      </w:r>
      <w:r w:rsidR="009B2103" w:rsidRPr="00D65CAB">
        <w:rPr>
          <w:rFonts w:ascii="Arial" w:hAnsi="Arial" w:cs="Arial"/>
          <w:sz w:val="26"/>
          <w:szCs w:val="26"/>
        </w:rPr>
        <w:t>un interés legal a razón del 6% anual contado a partir de que fueron efectuados los cargos</w:t>
      </w:r>
      <w:r w:rsidR="00E975F9" w:rsidRPr="00D65CAB">
        <w:rPr>
          <w:rStyle w:val="Refdenotaalpie"/>
          <w:rFonts w:ascii="Arial" w:hAnsi="Arial" w:cs="Arial"/>
          <w:sz w:val="26"/>
          <w:szCs w:val="26"/>
        </w:rPr>
        <w:footnoteReference w:id="12"/>
      </w:r>
      <w:r w:rsidR="00B40634" w:rsidRPr="00D65CAB">
        <w:rPr>
          <w:rFonts w:ascii="Arial" w:hAnsi="Arial" w:cs="Arial"/>
          <w:sz w:val="26"/>
          <w:szCs w:val="26"/>
        </w:rPr>
        <w:t xml:space="preserve">. Inconforme con esa decisión, Banco </w:t>
      </w:r>
      <w:r w:rsidR="00B40634" w:rsidRPr="00D65CAB">
        <w:rPr>
          <w:rFonts w:ascii="Arial" w:hAnsi="Arial" w:cs="Arial"/>
          <w:color w:val="FF0000"/>
          <w:sz w:val="26"/>
          <w:szCs w:val="26"/>
        </w:rPr>
        <w:t xml:space="preserve">Santander </w:t>
      </w:r>
      <w:r w:rsidR="00B40634" w:rsidRPr="00D65CAB">
        <w:rPr>
          <w:rFonts w:ascii="Arial" w:hAnsi="Arial" w:cs="Arial"/>
          <w:sz w:val="26"/>
          <w:szCs w:val="26"/>
        </w:rPr>
        <w:t>promovió juicio de amparo directo.</w:t>
      </w:r>
    </w:p>
    <w:p w14:paraId="686743A4" w14:textId="679B09B0" w:rsidR="00D65CAB" w:rsidRPr="00D65CAB" w:rsidRDefault="006C127C" w:rsidP="00D65CAB">
      <w:pPr>
        <w:pStyle w:val="Prrafodelista"/>
        <w:widowControl w:val="0"/>
        <w:numPr>
          <w:ilvl w:val="0"/>
          <w:numId w:val="7"/>
        </w:numPr>
        <w:shd w:val="clear" w:color="auto" w:fill="FFFFFF" w:themeFill="background1"/>
        <w:spacing w:after="240" w:line="360" w:lineRule="auto"/>
        <w:ind w:left="0" w:hanging="567"/>
        <w:jc w:val="both"/>
        <w:rPr>
          <w:rFonts w:ascii="Arial" w:hAnsi="Arial" w:cs="Arial"/>
          <w:b/>
          <w:bCs/>
          <w:color w:val="1F3864" w:themeColor="accent5" w:themeShade="80"/>
          <w:sz w:val="26"/>
          <w:szCs w:val="26"/>
        </w:rPr>
      </w:pPr>
      <w:r w:rsidRPr="00D65CAB">
        <w:rPr>
          <w:rFonts w:ascii="Arial" w:hAnsi="Arial" w:cs="Arial"/>
          <w:b/>
          <w:sz w:val="26"/>
          <w:szCs w:val="26"/>
        </w:rPr>
        <w:t>Decisión en el amparo directo:</w:t>
      </w:r>
      <w:r w:rsidRPr="00D65CAB">
        <w:rPr>
          <w:rFonts w:ascii="Arial" w:hAnsi="Arial" w:cs="Arial"/>
          <w:bCs/>
          <w:sz w:val="26"/>
          <w:szCs w:val="26"/>
        </w:rPr>
        <w:t xml:space="preserve"> </w:t>
      </w:r>
      <w:r w:rsidR="00B76447" w:rsidRPr="00D65CAB">
        <w:rPr>
          <w:rFonts w:ascii="Arial" w:hAnsi="Arial" w:cs="Arial"/>
          <w:bCs/>
          <w:sz w:val="26"/>
          <w:szCs w:val="26"/>
        </w:rPr>
        <w:t>El</w:t>
      </w:r>
      <w:r w:rsidR="00D30FBE" w:rsidRPr="00D65CAB">
        <w:rPr>
          <w:rFonts w:ascii="Arial" w:hAnsi="Arial" w:cs="Arial"/>
          <w:bCs/>
          <w:sz w:val="26"/>
          <w:szCs w:val="26"/>
        </w:rPr>
        <w:t xml:space="preserve"> Segundo Tribunal Colegiado en Materias Civil y de Trabajo del Octavo Circuito, asignó</w:t>
      </w:r>
      <w:r w:rsidR="00B76447" w:rsidRPr="00D65CAB">
        <w:rPr>
          <w:rFonts w:ascii="Arial" w:hAnsi="Arial" w:cs="Arial"/>
          <w:bCs/>
          <w:sz w:val="26"/>
          <w:szCs w:val="26"/>
        </w:rPr>
        <w:t xml:space="preserve"> a la demanda</w:t>
      </w:r>
      <w:r w:rsidR="00D30FBE" w:rsidRPr="00D65CAB">
        <w:rPr>
          <w:rFonts w:ascii="Arial" w:hAnsi="Arial" w:cs="Arial"/>
          <w:bCs/>
          <w:sz w:val="26"/>
          <w:szCs w:val="26"/>
        </w:rPr>
        <w:t xml:space="preserve"> el número 951/2017. Luego</w:t>
      </w:r>
      <w:r w:rsidR="00531680" w:rsidRPr="00D65CAB">
        <w:rPr>
          <w:rFonts w:ascii="Arial" w:hAnsi="Arial" w:cs="Arial"/>
          <w:bCs/>
          <w:sz w:val="26"/>
          <w:szCs w:val="26"/>
        </w:rPr>
        <w:t xml:space="preserve">, </w:t>
      </w:r>
      <w:r w:rsidR="00D30FBE" w:rsidRPr="00D65CAB">
        <w:rPr>
          <w:rFonts w:ascii="Arial" w:hAnsi="Arial" w:cs="Arial"/>
          <w:bCs/>
          <w:sz w:val="26"/>
          <w:szCs w:val="26"/>
        </w:rPr>
        <w:t xml:space="preserve">en sesión de nueve de agosto de dos mil dieciocho, </w:t>
      </w:r>
      <w:r w:rsidR="00B76447" w:rsidRPr="00D65CAB">
        <w:rPr>
          <w:rFonts w:ascii="Arial" w:hAnsi="Arial" w:cs="Arial"/>
          <w:bCs/>
          <w:sz w:val="26"/>
          <w:szCs w:val="26"/>
        </w:rPr>
        <w:t>se dictó la resolución correspondiente</w:t>
      </w:r>
      <w:r w:rsidR="00234AD0" w:rsidRPr="00D65CAB">
        <w:rPr>
          <w:rFonts w:ascii="Arial" w:hAnsi="Arial" w:cs="Arial"/>
          <w:bCs/>
          <w:sz w:val="26"/>
          <w:szCs w:val="26"/>
        </w:rPr>
        <w:t>. En</w:t>
      </w:r>
      <w:r w:rsidR="00D069DD" w:rsidRPr="00D65CAB">
        <w:rPr>
          <w:rFonts w:ascii="Arial" w:hAnsi="Arial" w:cs="Arial"/>
          <w:bCs/>
          <w:sz w:val="26"/>
          <w:szCs w:val="26"/>
        </w:rPr>
        <w:t xml:space="preserve">tre otros planteamientos, </w:t>
      </w:r>
      <w:r w:rsidR="00D069DD" w:rsidRPr="00D65CAB">
        <w:rPr>
          <w:rFonts w:ascii="Arial" w:hAnsi="Arial" w:cs="Arial"/>
          <w:b/>
          <w:sz w:val="26"/>
          <w:szCs w:val="26"/>
        </w:rPr>
        <w:t xml:space="preserve">desestimaron el dirigido a reclamar que la demanda mercantil no debió admitirse frente a la omisión del </w:t>
      </w:r>
      <w:r w:rsidR="00D947DE" w:rsidRPr="00D65CAB">
        <w:rPr>
          <w:rFonts w:ascii="Arial" w:hAnsi="Arial" w:cs="Arial"/>
          <w:b/>
          <w:sz w:val="26"/>
          <w:szCs w:val="26"/>
        </w:rPr>
        <w:t>s</w:t>
      </w:r>
      <w:r w:rsidR="008F129B" w:rsidRPr="00D65CAB">
        <w:rPr>
          <w:rFonts w:ascii="Arial" w:hAnsi="Arial" w:cs="Arial"/>
          <w:b/>
          <w:sz w:val="26"/>
          <w:szCs w:val="26"/>
        </w:rPr>
        <w:t>eñor</w:t>
      </w:r>
      <w:r w:rsidR="00D069DD" w:rsidRPr="00D65CAB">
        <w:rPr>
          <w:rFonts w:ascii="Arial" w:hAnsi="Arial" w:cs="Arial"/>
          <w:b/>
          <w:sz w:val="26"/>
          <w:szCs w:val="26"/>
        </w:rPr>
        <w:t xml:space="preserve"> </w:t>
      </w:r>
      <w:r w:rsidR="006F4B6D" w:rsidRPr="006F4B6D">
        <w:rPr>
          <w:rFonts w:ascii="Arial" w:hAnsi="Arial" w:cs="Arial"/>
          <w:b/>
          <w:color w:val="FF0000"/>
          <w:sz w:val="26"/>
          <w:szCs w:val="26"/>
        </w:rPr>
        <w:t>**********</w:t>
      </w:r>
      <w:r w:rsidR="006F4B6D">
        <w:rPr>
          <w:rFonts w:ascii="Arial" w:hAnsi="Arial" w:cs="Arial"/>
          <w:b/>
          <w:color w:val="FF0000"/>
          <w:sz w:val="26"/>
          <w:szCs w:val="26"/>
        </w:rPr>
        <w:t xml:space="preserve"> </w:t>
      </w:r>
      <w:r w:rsidR="00D069DD" w:rsidRPr="00D65CAB">
        <w:rPr>
          <w:rFonts w:ascii="Arial" w:hAnsi="Arial" w:cs="Arial"/>
          <w:b/>
          <w:sz w:val="26"/>
          <w:szCs w:val="26"/>
        </w:rPr>
        <w:t>de exhibi</w:t>
      </w:r>
      <w:r w:rsidR="005517F9" w:rsidRPr="00D65CAB">
        <w:rPr>
          <w:rFonts w:ascii="Arial" w:hAnsi="Arial" w:cs="Arial"/>
          <w:b/>
          <w:sz w:val="26"/>
          <w:szCs w:val="26"/>
        </w:rPr>
        <w:t>r</w:t>
      </w:r>
      <w:r w:rsidR="009965B2" w:rsidRPr="00D65CAB">
        <w:rPr>
          <w:rFonts w:ascii="Arial" w:hAnsi="Arial" w:cs="Arial"/>
          <w:b/>
          <w:sz w:val="26"/>
          <w:szCs w:val="26"/>
        </w:rPr>
        <w:t xml:space="preserve"> </w:t>
      </w:r>
      <w:r w:rsidR="00D069DD" w:rsidRPr="00D65CAB">
        <w:rPr>
          <w:rFonts w:ascii="Arial" w:hAnsi="Arial" w:cs="Arial"/>
          <w:b/>
          <w:sz w:val="26"/>
          <w:szCs w:val="26"/>
        </w:rPr>
        <w:t>(en su escrito inicial) copia simple de</w:t>
      </w:r>
      <w:r w:rsidR="005949C3" w:rsidRPr="00D65CAB">
        <w:rPr>
          <w:rFonts w:ascii="Arial" w:hAnsi="Arial" w:cs="Arial"/>
          <w:b/>
          <w:sz w:val="26"/>
          <w:szCs w:val="26"/>
        </w:rPr>
        <w:t xml:space="preserve"> la cédula de</w:t>
      </w:r>
      <w:r w:rsidR="00D069DD" w:rsidRPr="00D65CAB">
        <w:rPr>
          <w:rFonts w:ascii="Arial" w:hAnsi="Arial" w:cs="Arial"/>
          <w:b/>
          <w:sz w:val="26"/>
          <w:szCs w:val="26"/>
        </w:rPr>
        <w:t xml:space="preserve"> su RFC,</w:t>
      </w:r>
      <w:r w:rsidR="005949C3" w:rsidRPr="00D65CAB">
        <w:rPr>
          <w:rFonts w:ascii="Arial" w:hAnsi="Arial" w:cs="Arial"/>
          <w:b/>
          <w:sz w:val="26"/>
          <w:szCs w:val="26"/>
        </w:rPr>
        <w:t xml:space="preserve"> de su </w:t>
      </w:r>
      <w:r w:rsidR="00D069DD" w:rsidRPr="00D65CAB">
        <w:rPr>
          <w:rFonts w:ascii="Arial" w:hAnsi="Arial" w:cs="Arial"/>
          <w:b/>
          <w:sz w:val="26"/>
          <w:szCs w:val="26"/>
        </w:rPr>
        <w:t xml:space="preserve">CURP </w:t>
      </w:r>
      <w:r w:rsidR="005949C3" w:rsidRPr="00D65CAB">
        <w:rPr>
          <w:rFonts w:ascii="Arial" w:hAnsi="Arial" w:cs="Arial"/>
          <w:b/>
          <w:sz w:val="26"/>
          <w:szCs w:val="26"/>
        </w:rPr>
        <w:t xml:space="preserve">y su </w:t>
      </w:r>
      <w:r w:rsidR="00D069DD" w:rsidRPr="00D65CAB">
        <w:rPr>
          <w:rFonts w:ascii="Arial" w:hAnsi="Arial" w:cs="Arial"/>
          <w:b/>
          <w:sz w:val="26"/>
          <w:szCs w:val="26"/>
        </w:rPr>
        <w:t>identificación</w:t>
      </w:r>
      <w:r w:rsidR="00BB02D3" w:rsidRPr="00D65CAB">
        <w:rPr>
          <w:rFonts w:ascii="Arial" w:hAnsi="Arial" w:cs="Arial"/>
          <w:b/>
          <w:sz w:val="26"/>
          <w:szCs w:val="26"/>
        </w:rPr>
        <w:t xml:space="preserve"> oficial</w:t>
      </w:r>
      <w:r w:rsidR="001A3146" w:rsidRPr="00D65CAB">
        <w:rPr>
          <w:rStyle w:val="Refdenotaalpie"/>
          <w:rFonts w:ascii="Arial" w:hAnsi="Arial" w:cs="Arial"/>
          <w:b/>
          <w:sz w:val="26"/>
          <w:szCs w:val="26"/>
        </w:rPr>
        <w:footnoteReference w:id="13"/>
      </w:r>
      <w:r w:rsidR="00D069DD" w:rsidRPr="00D65CAB">
        <w:rPr>
          <w:rFonts w:ascii="Arial" w:hAnsi="Arial" w:cs="Arial"/>
          <w:sz w:val="26"/>
          <w:szCs w:val="26"/>
        </w:rPr>
        <w:t xml:space="preserve">. </w:t>
      </w:r>
    </w:p>
    <w:p w14:paraId="7F201426" w14:textId="53B1E243" w:rsidR="00D65CAB" w:rsidRPr="00D65CAB" w:rsidRDefault="00C3733B" w:rsidP="00D65CAB">
      <w:pPr>
        <w:pStyle w:val="Prrafodelista"/>
        <w:widowControl w:val="0"/>
        <w:numPr>
          <w:ilvl w:val="0"/>
          <w:numId w:val="7"/>
        </w:numPr>
        <w:shd w:val="clear" w:color="auto" w:fill="FFFFFF" w:themeFill="background1"/>
        <w:spacing w:after="240" w:line="360" w:lineRule="auto"/>
        <w:ind w:left="0" w:hanging="567"/>
        <w:jc w:val="both"/>
        <w:rPr>
          <w:rFonts w:ascii="Arial" w:hAnsi="Arial" w:cs="Arial"/>
          <w:b/>
          <w:bCs/>
          <w:color w:val="1F3864" w:themeColor="accent5" w:themeShade="80"/>
          <w:sz w:val="26"/>
          <w:szCs w:val="26"/>
        </w:rPr>
      </w:pPr>
      <w:r w:rsidRPr="00D65CAB">
        <w:rPr>
          <w:rFonts w:ascii="Arial" w:hAnsi="Arial" w:cs="Arial"/>
          <w:bCs/>
          <w:sz w:val="26"/>
          <w:szCs w:val="26"/>
        </w:rPr>
        <w:t>C</w:t>
      </w:r>
      <w:r w:rsidR="00D069DD" w:rsidRPr="00D65CAB">
        <w:rPr>
          <w:rFonts w:ascii="Arial" w:hAnsi="Arial" w:cs="Arial"/>
          <w:bCs/>
          <w:sz w:val="26"/>
          <w:szCs w:val="26"/>
        </w:rPr>
        <w:t>onsideraron</w:t>
      </w:r>
      <w:r w:rsidRPr="00D65CAB">
        <w:rPr>
          <w:rFonts w:ascii="Arial" w:hAnsi="Arial" w:cs="Arial"/>
          <w:bCs/>
          <w:sz w:val="26"/>
          <w:szCs w:val="26"/>
        </w:rPr>
        <w:t>, en cambio,</w:t>
      </w:r>
      <w:r w:rsidR="00D069DD" w:rsidRPr="00D65CAB">
        <w:rPr>
          <w:rFonts w:ascii="Arial" w:hAnsi="Arial" w:cs="Arial"/>
          <w:bCs/>
          <w:sz w:val="26"/>
          <w:szCs w:val="26"/>
        </w:rPr>
        <w:t xml:space="preserve"> fundado el argumento del banco en cuanto a que</w:t>
      </w:r>
      <w:r w:rsidR="009965B2" w:rsidRPr="00D65CAB">
        <w:rPr>
          <w:rFonts w:ascii="Arial" w:hAnsi="Arial" w:cs="Arial"/>
          <w:bCs/>
          <w:sz w:val="26"/>
          <w:szCs w:val="26"/>
        </w:rPr>
        <w:t xml:space="preserve"> el pago de los intereses legales debía realizarse no a partir de la fecha de los cargos a la tarjeta del </w:t>
      </w:r>
      <w:r w:rsidR="00EF69EC" w:rsidRPr="00D65CAB">
        <w:rPr>
          <w:rFonts w:ascii="Arial" w:hAnsi="Arial" w:cs="Arial"/>
          <w:bCs/>
          <w:sz w:val="26"/>
          <w:szCs w:val="26"/>
        </w:rPr>
        <w:t>s</w:t>
      </w:r>
      <w:r w:rsidR="008F129B" w:rsidRPr="00D65CAB">
        <w:rPr>
          <w:rFonts w:ascii="Arial" w:hAnsi="Arial" w:cs="Arial"/>
          <w:bCs/>
          <w:sz w:val="26"/>
          <w:szCs w:val="26"/>
        </w:rPr>
        <w:t>eñor</w:t>
      </w:r>
      <w:r w:rsidR="009965B2" w:rsidRPr="00D65CAB">
        <w:rPr>
          <w:rFonts w:ascii="Arial" w:hAnsi="Arial" w:cs="Arial"/>
          <w:bCs/>
          <w:sz w:val="26"/>
          <w:szCs w:val="26"/>
        </w:rPr>
        <w:t xml:space="preserve"> </w:t>
      </w:r>
      <w:r w:rsidR="006F4B6D" w:rsidRPr="006F4B6D">
        <w:rPr>
          <w:rFonts w:ascii="Arial" w:hAnsi="Arial" w:cs="Arial"/>
          <w:bCs/>
          <w:color w:val="FF0000"/>
          <w:sz w:val="26"/>
          <w:szCs w:val="26"/>
        </w:rPr>
        <w:t>**********</w:t>
      </w:r>
      <w:r w:rsidR="009965B2" w:rsidRPr="00D65CAB">
        <w:rPr>
          <w:rFonts w:ascii="Arial" w:hAnsi="Arial" w:cs="Arial"/>
          <w:bCs/>
          <w:sz w:val="26"/>
          <w:szCs w:val="26"/>
        </w:rPr>
        <w:t xml:space="preserve">, sino desde que la sentencia del Juez de Durango adquiriera firmeza. </w:t>
      </w:r>
      <w:r w:rsidR="008D03FD" w:rsidRPr="00D65CAB">
        <w:rPr>
          <w:rFonts w:ascii="Arial" w:hAnsi="Arial" w:cs="Arial"/>
          <w:bCs/>
          <w:sz w:val="26"/>
          <w:szCs w:val="26"/>
        </w:rPr>
        <w:t>En e</w:t>
      </w:r>
      <w:r w:rsidR="009965B2" w:rsidRPr="00D65CAB">
        <w:rPr>
          <w:rFonts w:ascii="Arial" w:hAnsi="Arial" w:cs="Arial"/>
          <w:bCs/>
          <w:sz w:val="26"/>
          <w:szCs w:val="26"/>
        </w:rPr>
        <w:t xml:space="preserve">ste último argumento </w:t>
      </w:r>
      <w:r w:rsidR="008D03FD" w:rsidRPr="00D65CAB">
        <w:rPr>
          <w:rFonts w:ascii="Arial" w:hAnsi="Arial" w:cs="Arial"/>
          <w:bCs/>
          <w:sz w:val="26"/>
          <w:szCs w:val="26"/>
        </w:rPr>
        <w:t xml:space="preserve">se </w:t>
      </w:r>
      <w:r w:rsidR="009965B2" w:rsidRPr="00D65CAB">
        <w:rPr>
          <w:rFonts w:ascii="Arial" w:hAnsi="Arial" w:cs="Arial"/>
          <w:bCs/>
          <w:sz w:val="26"/>
          <w:szCs w:val="26"/>
        </w:rPr>
        <w:t xml:space="preserve">motivó la concesión del amparo en favor de Banco </w:t>
      </w:r>
      <w:r w:rsidR="009965B2" w:rsidRPr="00D65CAB">
        <w:rPr>
          <w:rFonts w:ascii="Arial" w:hAnsi="Arial" w:cs="Arial"/>
          <w:bCs/>
          <w:color w:val="FF0000"/>
          <w:sz w:val="26"/>
          <w:szCs w:val="26"/>
        </w:rPr>
        <w:t>Santander</w:t>
      </w:r>
      <w:r w:rsidR="009965B2" w:rsidRPr="00D65CAB">
        <w:rPr>
          <w:rFonts w:ascii="Arial" w:hAnsi="Arial" w:cs="Arial"/>
          <w:bCs/>
          <w:sz w:val="26"/>
          <w:szCs w:val="26"/>
        </w:rPr>
        <w:t xml:space="preserve">. </w:t>
      </w:r>
    </w:p>
    <w:p w14:paraId="1FFE8222" w14:textId="675079C3" w:rsidR="00FD6D0A" w:rsidRPr="00D65CAB" w:rsidRDefault="00E3119F" w:rsidP="00D65CAB">
      <w:pPr>
        <w:pStyle w:val="Prrafodelista"/>
        <w:widowControl w:val="0"/>
        <w:numPr>
          <w:ilvl w:val="0"/>
          <w:numId w:val="7"/>
        </w:numPr>
        <w:shd w:val="clear" w:color="auto" w:fill="FFFFFF" w:themeFill="background1"/>
        <w:spacing w:after="240" w:line="360" w:lineRule="auto"/>
        <w:ind w:left="0" w:hanging="567"/>
        <w:jc w:val="both"/>
        <w:rPr>
          <w:rFonts w:ascii="Arial" w:hAnsi="Arial" w:cs="Arial"/>
          <w:b/>
          <w:bCs/>
          <w:color w:val="1F3864" w:themeColor="accent5" w:themeShade="80"/>
          <w:sz w:val="26"/>
          <w:szCs w:val="26"/>
        </w:rPr>
      </w:pPr>
      <w:r w:rsidRPr="00D65CAB">
        <w:rPr>
          <w:rFonts w:ascii="Arial" w:hAnsi="Arial" w:cs="Arial"/>
          <w:bCs/>
          <w:sz w:val="26"/>
          <w:szCs w:val="26"/>
        </w:rPr>
        <w:t xml:space="preserve">Los argumentos del citado </w:t>
      </w:r>
      <w:r w:rsidR="008742D5" w:rsidRPr="00D65CAB">
        <w:rPr>
          <w:rFonts w:ascii="Arial" w:hAnsi="Arial" w:cs="Arial"/>
          <w:bCs/>
          <w:sz w:val="26"/>
          <w:szCs w:val="26"/>
        </w:rPr>
        <w:t>t</w:t>
      </w:r>
      <w:r w:rsidRPr="00D65CAB">
        <w:rPr>
          <w:rFonts w:ascii="Arial" w:hAnsi="Arial" w:cs="Arial"/>
          <w:bCs/>
          <w:sz w:val="26"/>
          <w:szCs w:val="26"/>
        </w:rPr>
        <w:t xml:space="preserve">ribunal </w:t>
      </w:r>
      <w:r w:rsidR="008742D5" w:rsidRPr="00D65CAB">
        <w:rPr>
          <w:rFonts w:ascii="Arial" w:hAnsi="Arial" w:cs="Arial"/>
          <w:bCs/>
          <w:sz w:val="26"/>
          <w:szCs w:val="26"/>
        </w:rPr>
        <w:t>c</w:t>
      </w:r>
      <w:r w:rsidRPr="00D65CAB">
        <w:rPr>
          <w:rFonts w:ascii="Arial" w:hAnsi="Arial" w:cs="Arial"/>
          <w:bCs/>
          <w:sz w:val="26"/>
          <w:szCs w:val="26"/>
        </w:rPr>
        <w:t xml:space="preserve">olegiado para desestimar el planteamiento dirigido a reclamar que la demanda mercantil del </w:t>
      </w:r>
      <w:r w:rsidR="00EF69EC" w:rsidRPr="00D65CAB">
        <w:rPr>
          <w:rFonts w:ascii="Arial" w:hAnsi="Arial" w:cs="Arial"/>
          <w:bCs/>
          <w:sz w:val="26"/>
          <w:szCs w:val="26"/>
        </w:rPr>
        <w:t>s</w:t>
      </w:r>
      <w:r w:rsidR="008F129B" w:rsidRPr="00D65CAB">
        <w:rPr>
          <w:rFonts w:ascii="Arial" w:hAnsi="Arial" w:cs="Arial"/>
          <w:bCs/>
          <w:sz w:val="26"/>
          <w:szCs w:val="26"/>
        </w:rPr>
        <w:t>eñor</w:t>
      </w:r>
      <w:r w:rsidRPr="00D65CAB">
        <w:rPr>
          <w:rFonts w:ascii="Arial" w:hAnsi="Arial" w:cs="Arial"/>
          <w:bCs/>
          <w:sz w:val="26"/>
          <w:szCs w:val="26"/>
        </w:rPr>
        <w:t xml:space="preserve"> </w:t>
      </w:r>
      <w:r w:rsidR="006F4B6D" w:rsidRPr="006F4B6D">
        <w:rPr>
          <w:rFonts w:ascii="Arial" w:hAnsi="Arial" w:cs="Arial"/>
          <w:bCs/>
          <w:color w:val="FF0000"/>
          <w:sz w:val="26"/>
          <w:szCs w:val="26"/>
        </w:rPr>
        <w:lastRenderedPageBreak/>
        <w:t>**********</w:t>
      </w:r>
      <w:r w:rsidR="006F4B6D">
        <w:rPr>
          <w:rFonts w:ascii="Arial" w:hAnsi="Arial" w:cs="Arial"/>
          <w:bCs/>
          <w:color w:val="FF0000"/>
          <w:sz w:val="26"/>
          <w:szCs w:val="26"/>
        </w:rPr>
        <w:t xml:space="preserve"> </w:t>
      </w:r>
      <w:r w:rsidRPr="00D65CAB">
        <w:rPr>
          <w:rFonts w:ascii="Arial" w:hAnsi="Arial" w:cs="Arial"/>
          <w:bCs/>
          <w:sz w:val="26"/>
          <w:szCs w:val="26"/>
        </w:rPr>
        <w:t>no debió admitirse frente a</w:t>
      </w:r>
      <w:r w:rsidR="00531680" w:rsidRPr="00D65CAB">
        <w:rPr>
          <w:rFonts w:ascii="Arial" w:hAnsi="Arial" w:cs="Arial"/>
          <w:bCs/>
          <w:sz w:val="26"/>
          <w:szCs w:val="26"/>
        </w:rPr>
        <w:t xml:space="preserve"> la </w:t>
      </w:r>
      <w:r w:rsidRPr="00D65CAB">
        <w:rPr>
          <w:rFonts w:ascii="Arial" w:hAnsi="Arial" w:cs="Arial"/>
          <w:bCs/>
          <w:sz w:val="26"/>
          <w:szCs w:val="26"/>
        </w:rPr>
        <w:t>omisión de exhibir (en su escrito inicial) copia simple de su</w:t>
      </w:r>
      <w:r w:rsidR="005949C3" w:rsidRPr="00D65CAB">
        <w:rPr>
          <w:rFonts w:ascii="Arial" w:hAnsi="Arial" w:cs="Arial"/>
          <w:bCs/>
          <w:sz w:val="26"/>
          <w:szCs w:val="26"/>
        </w:rPr>
        <w:t xml:space="preserve"> cédula del</w:t>
      </w:r>
      <w:r w:rsidRPr="00D65CAB">
        <w:rPr>
          <w:rFonts w:ascii="Arial" w:hAnsi="Arial" w:cs="Arial"/>
          <w:bCs/>
          <w:sz w:val="26"/>
          <w:szCs w:val="26"/>
        </w:rPr>
        <w:t xml:space="preserve"> RFC, </w:t>
      </w:r>
      <w:r w:rsidR="005949C3" w:rsidRPr="00D65CAB">
        <w:rPr>
          <w:rFonts w:ascii="Arial" w:hAnsi="Arial" w:cs="Arial"/>
          <w:bCs/>
          <w:sz w:val="26"/>
          <w:szCs w:val="26"/>
        </w:rPr>
        <w:t xml:space="preserve">de su </w:t>
      </w:r>
      <w:r w:rsidRPr="00D65CAB">
        <w:rPr>
          <w:rFonts w:ascii="Arial" w:hAnsi="Arial" w:cs="Arial"/>
          <w:bCs/>
          <w:sz w:val="26"/>
          <w:szCs w:val="26"/>
        </w:rPr>
        <w:t xml:space="preserve">CURP </w:t>
      </w:r>
      <w:r w:rsidR="005949C3" w:rsidRPr="00D65CAB">
        <w:rPr>
          <w:rFonts w:ascii="Arial" w:hAnsi="Arial" w:cs="Arial"/>
          <w:bCs/>
          <w:sz w:val="26"/>
          <w:szCs w:val="26"/>
        </w:rPr>
        <w:t xml:space="preserve">y una </w:t>
      </w:r>
      <w:r w:rsidRPr="00D65CAB">
        <w:rPr>
          <w:rFonts w:ascii="Arial" w:hAnsi="Arial" w:cs="Arial"/>
          <w:bCs/>
          <w:sz w:val="26"/>
          <w:szCs w:val="26"/>
        </w:rPr>
        <w:t xml:space="preserve">identificación, </w:t>
      </w:r>
      <w:r w:rsidRPr="00D65CAB">
        <w:rPr>
          <w:rFonts w:ascii="Arial" w:hAnsi="Arial" w:cs="Arial"/>
          <w:b/>
          <w:sz w:val="26"/>
          <w:szCs w:val="26"/>
        </w:rPr>
        <w:t>es el criterio que se denuncia</w:t>
      </w:r>
      <w:r w:rsidR="00EF69EC" w:rsidRPr="00D65CAB">
        <w:rPr>
          <w:rFonts w:ascii="Arial" w:hAnsi="Arial" w:cs="Arial"/>
          <w:bCs/>
          <w:sz w:val="26"/>
          <w:szCs w:val="26"/>
        </w:rPr>
        <w:t xml:space="preserve"> </w:t>
      </w:r>
      <w:r w:rsidR="00F1758F" w:rsidRPr="00D65CAB">
        <w:rPr>
          <w:rFonts w:ascii="Arial" w:hAnsi="Arial" w:cs="Arial"/>
          <w:bCs/>
          <w:sz w:val="26"/>
          <w:szCs w:val="26"/>
        </w:rPr>
        <w:t>y, e</w:t>
      </w:r>
      <w:r w:rsidRPr="00D65CAB">
        <w:rPr>
          <w:rFonts w:ascii="Arial" w:hAnsi="Arial" w:cs="Arial"/>
          <w:bCs/>
          <w:sz w:val="26"/>
          <w:szCs w:val="26"/>
        </w:rPr>
        <w:t>sencialment</w:t>
      </w:r>
      <w:r w:rsidR="0093676D" w:rsidRPr="00D65CAB">
        <w:rPr>
          <w:rFonts w:ascii="Arial" w:hAnsi="Arial" w:cs="Arial"/>
          <w:bCs/>
          <w:sz w:val="26"/>
          <w:szCs w:val="26"/>
        </w:rPr>
        <w:t>e,</w:t>
      </w:r>
      <w:r w:rsidRPr="00D65CAB">
        <w:rPr>
          <w:rFonts w:ascii="Arial" w:hAnsi="Arial" w:cs="Arial"/>
          <w:bCs/>
          <w:sz w:val="26"/>
          <w:szCs w:val="26"/>
        </w:rPr>
        <w:t xml:space="preserve"> tuvo sustento en el siguiente razonamiento lógico:</w:t>
      </w:r>
    </w:p>
    <w:p w14:paraId="041D2689" w14:textId="0732F379" w:rsidR="004B0CF8" w:rsidRPr="005865E3" w:rsidRDefault="004B0CF8" w:rsidP="00E50383">
      <w:pPr>
        <w:pStyle w:val="corte4fondoCar1CarCarCarCar"/>
        <w:numPr>
          <w:ilvl w:val="0"/>
          <w:numId w:val="27"/>
        </w:numPr>
        <w:shd w:val="clear" w:color="auto" w:fill="FFFFFF" w:themeFill="background1"/>
        <w:tabs>
          <w:tab w:val="left" w:pos="851"/>
        </w:tabs>
        <w:spacing w:before="240" w:line="276" w:lineRule="auto"/>
        <w:ind w:left="283" w:hanging="283"/>
        <w:rPr>
          <w:rFonts w:cs="Arial"/>
          <w:bCs/>
          <w:sz w:val="26"/>
          <w:szCs w:val="26"/>
          <w:lang w:val="es-ES_tradnl"/>
        </w:rPr>
      </w:pPr>
      <w:r w:rsidRPr="005865E3">
        <w:rPr>
          <w:rFonts w:cs="Arial"/>
          <w:bCs/>
          <w:sz w:val="26"/>
          <w:szCs w:val="26"/>
          <w:lang w:val="es-ES_tradnl"/>
        </w:rPr>
        <w:t>Debe observarse el principio de que la regla especial prevalece sobre la regla general</w:t>
      </w:r>
      <w:r w:rsidR="00953A67" w:rsidRPr="005865E3">
        <w:rPr>
          <w:rFonts w:cs="Arial"/>
          <w:bCs/>
          <w:sz w:val="26"/>
          <w:szCs w:val="26"/>
          <w:lang w:val="es-ES_tradnl"/>
        </w:rPr>
        <w:t xml:space="preserve"> y </w:t>
      </w:r>
      <w:r w:rsidRPr="005865E3">
        <w:rPr>
          <w:rFonts w:cs="Arial"/>
          <w:bCs/>
          <w:sz w:val="26"/>
          <w:szCs w:val="26"/>
          <w:lang w:val="es-ES_tradnl"/>
        </w:rPr>
        <w:t>que</w:t>
      </w:r>
      <w:r w:rsidR="00953A67" w:rsidRPr="005865E3">
        <w:rPr>
          <w:rFonts w:cs="Arial"/>
          <w:bCs/>
          <w:sz w:val="26"/>
          <w:szCs w:val="26"/>
          <w:lang w:val="es-ES_tradnl"/>
        </w:rPr>
        <w:t xml:space="preserve">, </w:t>
      </w:r>
      <w:r w:rsidRPr="005865E3">
        <w:rPr>
          <w:rFonts w:cs="Arial"/>
          <w:bCs/>
          <w:sz w:val="26"/>
          <w:szCs w:val="26"/>
          <w:lang w:val="es-ES_tradnl"/>
        </w:rPr>
        <w:t>para que proceda la aplicación de una ley o regla respecto de otra, la ley o regla a suplir no puede contemplar la institución o las cuestiones jurídicas que pretenden aplicarse supletoriamente o, a</w:t>
      </w:r>
      <w:r w:rsidR="00BB02D3" w:rsidRPr="005865E3">
        <w:rPr>
          <w:rFonts w:cs="Arial"/>
          <w:bCs/>
          <w:sz w:val="26"/>
          <w:szCs w:val="26"/>
          <w:lang w:val="es-ES_tradnl"/>
        </w:rPr>
        <w:t>u</w:t>
      </w:r>
      <w:r w:rsidRPr="005865E3">
        <w:rPr>
          <w:rFonts w:cs="Arial"/>
          <w:bCs/>
          <w:sz w:val="26"/>
          <w:szCs w:val="26"/>
          <w:lang w:val="es-ES_tradnl"/>
        </w:rPr>
        <w:t>n estableciéndolas, no las desarrolle o las regule</w:t>
      </w:r>
      <w:r w:rsidR="00501FE6" w:rsidRPr="005865E3">
        <w:rPr>
          <w:rFonts w:cs="Arial"/>
          <w:bCs/>
          <w:sz w:val="26"/>
          <w:szCs w:val="26"/>
          <w:lang w:val="es-ES_tradnl"/>
        </w:rPr>
        <w:t xml:space="preserve"> de forma deficiente.</w:t>
      </w:r>
    </w:p>
    <w:p w14:paraId="0498DCC6" w14:textId="1F186342" w:rsidR="004B0CF8" w:rsidRPr="005865E3" w:rsidRDefault="00EF69EC" w:rsidP="00E50383">
      <w:pPr>
        <w:pStyle w:val="corte4fondoCar1CarCarCarCar"/>
        <w:numPr>
          <w:ilvl w:val="0"/>
          <w:numId w:val="27"/>
        </w:numPr>
        <w:shd w:val="clear" w:color="auto" w:fill="FFFFFF" w:themeFill="background1"/>
        <w:tabs>
          <w:tab w:val="left" w:pos="851"/>
        </w:tabs>
        <w:spacing w:before="240" w:line="276" w:lineRule="auto"/>
        <w:ind w:left="283" w:hanging="283"/>
        <w:rPr>
          <w:rFonts w:cs="Arial"/>
          <w:bCs/>
          <w:sz w:val="26"/>
          <w:szCs w:val="26"/>
          <w:lang w:val="es-ES_tradnl"/>
        </w:rPr>
      </w:pPr>
      <w:r w:rsidRPr="005865E3">
        <w:rPr>
          <w:rFonts w:cs="Arial"/>
          <w:bCs/>
          <w:sz w:val="26"/>
          <w:szCs w:val="26"/>
          <w:lang w:val="es-ES_tradnl"/>
        </w:rPr>
        <w:t>E</w:t>
      </w:r>
      <w:r w:rsidR="002716B9" w:rsidRPr="005865E3">
        <w:rPr>
          <w:rFonts w:cs="Arial"/>
          <w:bCs/>
          <w:sz w:val="26"/>
          <w:szCs w:val="26"/>
          <w:lang w:val="es-ES_tradnl"/>
        </w:rPr>
        <w:t>l artículo 1390 Bis 8 del Código de Comercio ubicado en el titulo especial denominado “del juicio oral mercantil”</w:t>
      </w:r>
      <w:r w:rsidRPr="005865E3">
        <w:rPr>
          <w:rFonts w:cs="Arial"/>
          <w:bCs/>
          <w:sz w:val="26"/>
          <w:szCs w:val="26"/>
          <w:lang w:val="es-ES_tradnl"/>
        </w:rPr>
        <w:t xml:space="preserve">, señala </w:t>
      </w:r>
      <w:r w:rsidR="002716B9" w:rsidRPr="005865E3">
        <w:rPr>
          <w:rFonts w:cs="Arial"/>
          <w:bCs/>
          <w:sz w:val="26"/>
          <w:szCs w:val="26"/>
          <w:lang w:val="es-ES_tradnl"/>
        </w:rPr>
        <w:t>que en todo lo no previsto para ese procedimiento regirán las reglas generales de esa legislación mercantil</w:t>
      </w:r>
      <w:r w:rsidRPr="005865E3">
        <w:rPr>
          <w:rFonts w:cs="Arial"/>
          <w:bCs/>
          <w:sz w:val="26"/>
          <w:szCs w:val="26"/>
          <w:lang w:val="es-ES_tradnl"/>
        </w:rPr>
        <w:t>. En</w:t>
      </w:r>
      <w:r w:rsidR="002716B9" w:rsidRPr="005865E3">
        <w:rPr>
          <w:rFonts w:cs="Arial"/>
          <w:bCs/>
          <w:sz w:val="26"/>
          <w:szCs w:val="26"/>
          <w:lang w:val="es-ES_tradnl"/>
        </w:rPr>
        <w:t xml:space="preserve"> el artículo 1390 Bis 11</w:t>
      </w:r>
      <w:r w:rsidRPr="005865E3">
        <w:rPr>
          <w:rFonts w:cs="Arial"/>
          <w:bCs/>
          <w:sz w:val="26"/>
          <w:szCs w:val="26"/>
          <w:lang w:val="es-ES_tradnl"/>
        </w:rPr>
        <w:t xml:space="preserve"> </w:t>
      </w:r>
      <w:r w:rsidR="00CB5982" w:rsidRPr="005865E3">
        <w:rPr>
          <w:rFonts w:cs="Arial"/>
          <w:bCs/>
          <w:sz w:val="26"/>
          <w:szCs w:val="26"/>
          <w:lang w:val="es-ES_tradnl"/>
        </w:rPr>
        <w:t xml:space="preserve">ya </w:t>
      </w:r>
      <w:r w:rsidR="002716B9" w:rsidRPr="005865E3">
        <w:rPr>
          <w:rFonts w:cs="Arial"/>
          <w:bCs/>
          <w:sz w:val="26"/>
          <w:szCs w:val="26"/>
          <w:lang w:val="es-ES_tradnl"/>
        </w:rPr>
        <w:t>se establecen los requisitos que debe cumplir la demanda para dicha vía, lo que genera que no se cumpla el requisito de la supletoriedad para la regla especial.</w:t>
      </w:r>
    </w:p>
    <w:p w14:paraId="6A0DD58C" w14:textId="644EC7A3" w:rsidR="00E3119F" w:rsidRPr="005865E3" w:rsidRDefault="00286C59" w:rsidP="00E50383">
      <w:pPr>
        <w:pStyle w:val="corte4fondoCar1CarCarCarCar"/>
        <w:numPr>
          <w:ilvl w:val="0"/>
          <w:numId w:val="27"/>
        </w:numPr>
        <w:shd w:val="clear" w:color="auto" w:fill="FFFFFF" w:themeFill="background1"/>
        <w:tabs>
          <w:tab w:val="left" w:pos="851"/>
          <w:tab w:val="left" w:pos="993"/>
        </w:tabs>
        <w:spacing w:before="240" w:line="276" w:lineRule="auto"/>
        <w:ind w:left="283" w:hanging="283"/>
        <w:rPr>
          <w:rFonts w:cs="Arial"/>
          <w:bCs/>
          <w:sz w:val="26"/>
          <w:szCs w:val="26"/>
          <w:lang w:val="es-ES_tradnl"/>
        </w:rPr>
      </w:pPr>
      <w:r w:rsidRPr="005865E3">
        <w:rPr>
          <w:rFonts w:cs="Arial"/>
          <w:bCs/>
          <w:sz w:val="26"/>
          <w:szCs w:val="26"/>
          <w:lang w:val="es-ES_tradnl"/>
        </w:rPr>
        <w:t xml:space="preserve">Por tanto, la fracción V del artículo 1061 del Código de Comercio que prevé </w:t>
      </w:r>
      <w:r w:rsidR="00AC0A37" w:rsidRPr="005865E3">
        <w:rPr>
          <w:rFonts w:cs="Arial"/>
          <w:bCs/>
          <w:sz w:val="26"/>
          <w:szCs w:val="26"/>
          <w:lang w:val="es-ES_tradnl"/>
        </w:rPr>
        <w:t>la obligación de exhibir junto</w:t>
      </w:r>
      <w:r w:rsidR="00623BE9" w:rsidRPr="005865E3">
        <w:rPr>
          <w:rFonts w:cs="Arial"/>
          <w:bCs/>
          <w:sz w:val="26"/>
          <w:szCs w:val="26"/>
          <w:lang w:val="es-ES_tradnl"/>
        </w:rPr>
        <w:t xml:space="preserve"> con el escrito inicial</w:t>
      </w:r>
      <w:r w:rsidR="00AC0A37" w:rsidRPr="005865E3">
        <w:rPr>
          <w:rFonts w:cs="Arial"/>
          <w:bCs/>
          <w:sz w:val="26"/>
          <w:szCs w:val="26"/>
          <w:lang w:val="es-ES_tradnl"/>
        </w:rPr>
        <w:t xml:space="preserve">, </w:t>
      </w:r>
      <w:r w:rsidRPr="005865E3">
        <w:rPr>
          <w:rFonts w:cs="Arial"/>
          <w:bCs/>
          <w:sz w:val="26"/>
          <w:szCs w:val="26"/>
          <w:lang w:val="es-ES_tradnl"/>
        </w:rPr>
        <w:t>copia simple de</w:t>
      </w:r>
      <w:r w:rsidR="00097C98" w:rsidRPr="005865E3">
        <w:rPr>
          <w:rFonts w:cs="Arial"/>
          <w:bCs/>
          <w:sz w:val="26"/>
          <w:szCs w:val="26"/>
          <w:lang w:val="es-ES_tradnl"/>
        </w:rPr>
        <w:t xml:space="preserve"> la cédula del </w:t>
      </w:r>
      <w:r w:rsidRPr="005865E3">
        <w:rPr>
          <w:rFonts w:cs="Arial"/>
          <w:bCs/>
          <w:sz w:val="26"/>
          <w:szCs w:val="26"/>
          <w:lang w:val="es-ES_tradnl"/>
        </w:rPr>
        <w:t>RFC</w:t>
      </w:r>
      <w:r w:rsidR="00F77DD5" w:rsidRPr="005865E3">
        <w:rPr>
          <w:rFonts w:cs="Arial"/>
          <w:bCs/>
          <w:sz w:val="26"/>
          <w:szCs w:val="26"/>
          <w:lang w:val="es-ES_tradnl"/>
        </w:rPr>
        <w:t xml:space="preserve">, </w:t>
      </w:r>
      <w:r w:rsidR="00097C98" w:rsidRPr="005865E3">
        <w:rPr>
          <w:rFonts w:cs="Arial"/>
          <w:bCs/>
          <w:sz w:val="26"/>
          <w:szCs w:val="26"/>
          <w:lang w:val="es-ES_tradnl"/>
        </w:rPr>
        <w:t xml:space="preserve">de la </w:t>
      </w:r>
      <w:r w:rsidRPr="005865E3">
        <w:rPr>
          <w:rFonts w:cs="Arial"/>
          <w:bCs/>
          <w:sz w:val="26"/>
          <w:szCs w:val="26"/>
          <w:lang w:val="es-ES_tradnl"/>
        </w:rPr>
        <w:t>CURP</w:t>
      </w:r>
      <w:r w:rsidR="00F77DD5" w:rsidRPr="005865E3">
        <w:rPr>
          <w:rFonts w:cs="Arial"/>
          <w:bCs/>
          <w:sz w:val="26"/>
          <w:szCs w:val="26"/>
          <w:lang w:val="es-ES_tradnl"/>
        </w:rPr>
        <w:t xml:space="preserve"> </w:t>
      </w:r>
      <w:r w:rsidR="00097C98" w:rsidRPr="005865E3">
        <w:rPr>
          <w:rFonts w:cs="Arial"/>
          <w:bCs/>
          <w:sz w:val="26"/>
          <w:szCs w:val="26"/>
          <w:lang w:val="es-ES_tradnl"/>
        </w:rPr>
        <w:t xml:space="preserve">y una </w:t>
      </w:r>
      <w:r w:rsidR="00F77DD5" w:rsidRPr="005865E3">
        <w:rPr>
          <w:rFonts w:cs="Arial"/>
          <w:bCs/>
          <w:sz w:val="26"/>
          <w:szCs w:val="26"/>
          <w:lang w:val="es-ES_tradnl"/>
        </w:rPr>
        <w:t>identificación oficial</w:t>
      </w:r>
      <w:r w:rsidR="00AC0A37" w:rsidRPr="005865E3">
        <w:rPr>
          <w:rFonts w:cs="Arial"/>
          <w:bCs/>
          <w:sz w:val="26"/>
          <w:szCs w:val="26"/>
          <w:lang w:val="es-ES_tradnl"/>
        </w:rPr>
        <w:t xml:space="preserve">, </w:t>
      </w:r>
      <w:r w:rsidR="00CB5982" w:rsidRPr="005865E3">
        <w:rPr>
          <w:rFonts w:cs="Arial"/>
          <w:bCs/>
          <w:sz w:val="26"/>
          <w:szCs w:val="26"/>
          <w:lang w:val="es-ES_tradnl"/>
        </w:rPr>
        <w:t xml:space="preserve">es inaplicable </w:t>
      </w:r>
      <w:r w:rsidR="00FC5ECC" w:rsidRPr="005865E3">
        <w:rPr>
          <w:rFonts w:cs="Arial"/>
          <w:bCs/>
          <w:sz w:val="26"/>
          <w:szCs w:val="26"/>
          <w:lang w:val="es-ES_tradnl"/>
        </w:rPr>
        <w:t xml:space="preserve">en el </w:t>
      </w:r>
      <w:r w:rsidRPr="005865E3">
        <w:rPr>
          <w:rFonts w:cs="Arial"/>
          <w:bCs/>
          <w:sz w:val="26"/>
          <w:szCs w:val="26"/>
          <w:lang w:val="es-ES_tradnl"/>
        </w:rPr>
        <w:t xml:space="preserve">oral mercantil. </w:t>
      </w:r>
    </w:p>
    <w:p w14:paraId="031817D5" w14:textId="77777777" w:rsidR="005C27DC" w:rsidRPr="005865E3" w:rsidRDefault="005C27DC" w:rsidP="003A729A">
      <w:pPr>
        <w:pStyle w:val="corte4fondoCar1CarCarCarCar"/>
        <w:shd w:val="clear" w:color="auto" w:fill="FFFFFF" w:themeFill="background1"/>
        <w:ind w:firstLine="0"/>
        <w:rPr>
          <w:rFonts w:cs="Arial"/>
          <w:bCs/>
          <w:sz w:val="26"/>
          <w:szCs w:val="26"/>
          <w:lang w:val="es-ES_tradnl"/>
        </w:rPr>
      </w:pPr>
    </w:p>
    <w:p w14:paraId="4C1267C6" w14:textId="77777777" w:rsidR="00D65CAB" w:rsidRDefault="00756D72" w:rsidP="00D65CAB">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rPr>
      </w:pPr>
      <w:r w:rsidRPr="00D65CAB">
        <w:rPr>
          <w:rFonts w:ascii="Arial" w:hAnsi="Arial" w:cs="Arial"/>
          <w:bCs/>
          <w:sz w:val="26"/>
          <w:szCs w:val="26"/>
        </w:rPr>
        <w:t xml:space="preserve">El mismo razonamiento del </w:t>
      </w:r>
      <w:r w:rsidR="00623BE9" w:rsidRPr="00D65CAB">
        <w:rPr>
          <w:rFonts w:ascii="Arial" w:hAnsi="Arial" w:cs="Arial"/>
          <w:bCs/>
          <w:sz w:val="26"/>
          <w:szCs w:val="26"/>
        </w:rPr>
        <w:t>t</w:t>
      </w:r>
      <w:r w:rsidRPr="00D65CAB">
        <w:rPr>
          <w:rFonts w:ascii="Arial" w:hAnsi="Arial" w:cs="Arial"/>
          <w:bCs/>
          <w:sz w:val="26"/>
          <w:szCs w:val="26"/>
        </w:rPr>
        <w:t xml:space="preserve">ribunal </w:t>
      </w:r>
      <w:r w:rsidR="00623BE9" w:rsidRPr="00D65CAB">
        <w:rPr>
          <w:rFonts w:ascii="Arial" w:hAnsi="Arial" w:cs="Arial"/>
          <w:bCs/>
          <w:sz w:val="26"/>
          <w:szCs w:val="26"/>
        </w:rPr>
        <w:t>c</w:t>
      </w:r>
      <w:r w:rsidRPr="00D65CAB">
        <w:rPr>
          <w:rFonts w:ascii="Arial" w:hAnsi="Arial" w:cs="Arial"/>
          <w:bCs/>
          <w:sz w:val="26"/>
          <w:szCs w:val="26"/>
        </w:rPr>
        <w:t xml:space="preserve">olegiado, respecto a la inaplicabilidad de lo establecido en </w:t>
      </w:r>
      <w:r w:rsidR="00D32A1A" w:rsidRPr="00D65CAB">
        <w:rPr>
          <w:rFonts w:ascii="Arial" w:hAnsi="Arial" w:cs="Arial"/>
          <w:bCs/>
          <w:sz w:val="26"/>
          <w:szCs w:val="26"/>
        </w:rPr>
        <w:t>la fracción V del artículo 1061 del Código de Comercio (RFC, CURP e identificación) para los procedimientos orales mercantil</w:t>
      </w:r>
      <w:r w:rsidRPr="00D65CAB">
        <w:rPr>
          <w:rFonts w:ascii="Arial" w:hAnsi="Arial" w:cs="Arial"/>
          <w:bCs/>
          <w:sz w:val="26"/>
          <w:szCs w:val="26"/>
        </w:rPr>
        <w:t xml:space="preserve">, </w:t>
      </w:r>
      <w:r w:rsidR="00EF69EC" w:rsidRPr="00D65CAB">
        <w:rPr>
          <w:rFonts w:ascii="Arial" w:hAnsi="Arial" w:cs="Arial"/>
          <w:bCs/>
          <w:sz w:val="26"/>
          <w:szCs w:val="26"/>
        </w:rPr>
        <w:t xml:space="preserve">se reiteró </w:t>
      </w:r>
      <w:r w:rsidRPr="00D65CAB">
        <w:rPr>
          <w:rFonts w:ascii="Arial" w:hAnsi="Arial" w:cs="Arial"/>
          <w:bCs/>
          <w:sz w:val="26"/>
          <w:szCs w:val="26"/>
        </w:rPr>
        <w:t>al resolver el amparo directo 540/2018 (relacionado con el amparo directo 541/2018).</w:t>
      </w:r>
    </w:p>
    <w:p w14:paraId="155C20DC" w14:textId="77777777" w:rsidR="006F4B6D" w:rsidRDefault="006F4B6D" w:rsidP="006F4B6D">
      <w:pPr>
        <w:pStyle w:val="Prrafodelista"/>
        <w:widowControl w:val="0"/>
        <w:shd w:val="clear" w:color="auto" w:fill="FFFFFF" w:themeFill="background1"/>
        <w:spacing w:after="240" w:line="360" w:lineRule="auto"/>
        <w:ind w:left="0"/>
        <w:jc w:val="both"/>
        <w:rPr>
          <w:rFonts w:ascii="Arial" w:hAnsi="Arial" w:cs="Arial"/>
          <w:bCs/>
          <w:sz w:val="26"/>
          <w:szCs w:val="26"/>
        </w:rPr>
      </w:pPr>
    </w:p>
    <w:p w14:paraId="0A65446F" w14:textId="77777777" w:rsidR="006F4B6D" w:rsidRPr="00D65CAB" w:rsidRDefault="006F4B6D" w:rsidP="006F4B6D">
      <w:pPr>
        <w:pStyle w:val="Prrafodelista"/>
        <w:widowControl w:val="0"/>
        <w:shd w:val="clear" w:color="auto" w:fill="FFFFFF" w:themeFill="background1"/>
        <w:spacing w:after="240" w:line="360" w:lineRule="auto"/>
        <w:ind w:left="0"/>
        <w:jc w:val="both"/>
        <w:rPr>
          <w:rFonts w:ascii="Arial" w:hAnsi="Arial" w:cs="Arial"/>
          <w:bCs/>
          <w:sz w:val="26"/>
          <w:szCs w:val="26"/>
        </w:rPr>
      </w:pPr>
    </w:p>
    <w:p w14:paraId="69395239" w14:textId="77777777" w:rsidR="00D65CAB" w:rsidRPr="00D65CAB" w:rsidRDefault="00756D72" w:rsidP="00D65CAB">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rPr>
      </w:pPr>
      <w:r w:rsidRPr="00D65CAB">
        <w:rPr>
          <w:rFonts w:ascii="Arial" w:hAnsi="Arial" w:cs="Arial"/>
          <w:bCs/>
          <w:sz w:val="26"/>
          <w:szCs w:val="26"/>
        </w:rPr>
        <w:lastRenderedPageBreak/>
        <w:t>En este último asunto, sin embargo, aunque el contexto fáctico de origen tuvo rasgos similares</w:t>
      </w:r>
      <w:r w:rsidRPr="00D65CAB">
        <w:rPr>
          <w:rStyle w:val="Refdenotaalpie"/>
          <w:rFonts w:ascii="Arial" w:hAnsi="Arial" w:cs="Arial"/>
          <w:bCs/>
          <w:sz w:val="26"/>
          <w:szCs w:val="26"/>
        </w:rPr>
        <w:footnoteReference w:id="14"/>
      </w:r>
      <w:r w:rsidRPr="00D65CAB">
        <w:rPr>
          <w:rFonts w:ascii="Arial" w:hAnsi="Arial" w:cs="Arial"/>
          <w:bCs/>
          <w:sz w:val="26"/>
          <w:szCs w:val="26"/>
        </w:rPr>
        <w:t>,</w:t>
      </w:r>
      <w:r w:rsidR="006A407D" w:rsidRPr="00D65CAB">
        <w:rPr>
          <w:rFonts w:ascii="Arial" w:hAnsi="Arial" w:cs="Arial"/>
          <w:bCs/>
          <w:sz w:val="26"/>
          <w:szCs w:val="26"/>
        </w:rPr>
        <w:t xml:space="preserve"> el criterio narrado fue aplicado en beneficio del Banco </w:t>
      </w:r>
      <w:r w:rsidR="006A407D" w:rsidRPr="00D65CAB">
        <w:rPr>
          <w:rFonts w:ascii="Arial" w:hAnsi="Arial" w:cs="Arial"/>
          <w:bCs/>
          <w:color w:val="FF0000"/>
          <w:sz w:val="26"/>
          <w:szCs w:val="26"/>
        </w:rPr>
        <w:t>Santander</w:t>
      </w:r>
      <w:r w:rsidR="006A407D" w:rsidRPr="00D65CAB">
        <w:rPr>
          <w:rFonts w:ascii="Arial" w:hAnsi="Arial" w:cs="Arial"/>
          <w:bCs/>
          <w:sz w:val="26"/>
          <w:szCs w:val="26"/>
        </w:rPr>
        <w:t xml:space="preserve">. Se sostuvo que fue contrario a derecho que, </w:t>
      </w:r>
      <w:r w:rsidR="00F1758F" w:rsidRPr="00D65CAB">
        <w:rPr>
          <w:rFonts w:ascii="Arial" w:hAnsi="Arial" w:cs="Arial"/>
          <w:bCs/>
          <w:sz w:val="26"/>
          <w:szCs w:val="26"/>
        </w:rPr>
        <w:t>por no exhibir copia simple de</w:t>
      </w:r>
      <w:r w:rsidR="00E33600" w:rsidRPr="00D65CAB">
        <w:rPr>
          <w:rFonts w:ascii="Arial" w:hAnsi="Arial" w:cs="Arial"/>
          <w:bCs/>
          <w:sz w:val="26"/>
          <w:szCs w:val="26"/>
        </w:rPr>
        <w:t xml:space="preserve"> la cédula del</w:t>
      </w:r>
      <w:r w:rsidR="00F1758F" w:rsidRPr="00D65CAB">
        <w:rPr>
          <w:rFonts w:ascii="Arial" w:hAnsi="Arial" w:cs="Arial"/>
          <w:bCs/>
          <w:sz w:val="26"/>
          <w:szCs w:val="26"/>
        </w:rPr>
        <w:t xml:space="preserve"> RFC y</w:t>
      </w:r>
      <w:r w:rsidR="00E33600" w:rsidRPr="00D65CAB">
        <w:rPr>
          <w:rFonts w:ascii="Arial" w:hAnsi="Arial" w:cs="Arial"/>
          <w:bCs/>
          <w:sz w:val="26"/>
          <w:szCs w:val="26"/>
        </w:rPr>
        <w:t xml:space="preserve"> de la </w:t>
      </w:r>
      <w:r w:rsidR="00F1758F" w:rsidRPr="00D65CAB">
        <w:rPr>
          <w:rFonts w:ascii="Arial" w:hAnsi="Arial" w:cs="Arial"/>
          <w:bCs/>
          <w:sz w:val="26"/>
          <w:szCs w:val="26"/>
        </w:rPr>
        <w:t>CURP,</w:t>
      </w:r>
      <w:r w:rsidR="00C3733B" w:rsidRPr="00D65CAB">
        <w:rPr>
          <w:rFonts w:ascii="Arial" w:hAnsi="Arial" w:cs="Arial"/>
          <w:bCs/>
          <w:sz w:val="26"/>
          <w:szCs w:val="26"/>
        </w:rPr>
        <w:t xml:space="preserve"> el Juez del juicio natural</w:t>
      </w:r>
      <w:r w:rsidR="00F1758F" w:rsidRPr="00D65CAB">
        <w:rPr>
          <w:rFonts w:ascii="Arial" w:hAnsi="Arial" w:cs="Arial"/>
          <w:bCs/>
          <w:sz w:val="26"/>
          <w:szCs w:val="26"/>
        </w:rPr>
        <w:t xml:space="preserve"> </w:t>
      </w:r>
      <w:r w:rsidR="006A407D" w:rsidRPr="00D65CAB">
        <w:rPr>
          <w:rFonts w:ascii="Arial" w:hAnsi="Arial" w:cs="Arial"/>
          <w:bCs/>
          <w:sz w:val="26"/>
          <w:szCs w:val="26"/>
        </w:rPr>
        <w:t xml:space="preserve">hubiera tenido por no presentada </w:t>
      </w:r>
      <w:r w:rsidR="008F2980" w:rsidRPr="00D65CAB">
        <w:rPr>
          <w:rFonts w:ascii="Arial" w:hAnsi="Arial" w:cs="Arial"/>
          <w:bCs/>
          <w:sz w:val="26"/>
          <w:szCs w:val="26"/>
        </w:rPr>
        <w:t>su</w:t>
      </w:r>
      <w:r w:rsidR="006A407D" w:rsidRPr="00D65CAB">
        <w:rPr>
          <w:rFonts w:ascii="Arial" w:hAnsi="Arial" w:cs="Arial"/>
          <w:bCs/>
          <w:sz w:val="26"/>
          <w:szCs w:val="26"/>
        </w:rPr>
        <w:t xml:space="preserve"> contestación a la demanda. </w:t>
      </w:r>
      <w:r w:rsidR="00C25E83" w:rsidRPr="00D65CAB">
        <w:rPr>
          <w:rFonts w:ascii="Arial" w:hAnsi="Arial" w:cs="Arial"/>
          <w:bCs/>
          <w:sz w:val="26"/>
          <w:szCs w:val="26"/>
        </w:rPr>
        <w:t>En dicho asunto, tal p</w:t>
      </w:r>
      <w:r w:rsidR="006A407D" w:rsidRPr="00D65CAB">
        <w:rPr>
          <w:rFonts w:ascii="Arial" w:hAnsi="Arial" w:cs="Arial"/>
          <w:bCs/>
          <w:sz w:val="26"/>
          <w:szCs w:val="26"/>
        </w:rPr>
        <w:t>lanteamiento motivó la concesión del amparo.</w:t>
      </w:r>
    </w:p>
    <w:p w14:paraId="44C2EC38" w14:textId="1C3539C3" w:rsidR="00FD6D0A" w:rsidRPr="00D65CAB" w:rsidRDefault="000D012C" w:rsidP="00D65CAB">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rPr>
      </w:pPr>
      <w:r w:rsidRPr="00D65CAB">
        <w:rPr>
          <w:rFonts w:ascii="Arial" w:hAnsi="Arial" w:cs="Arial"/>
          <w:bCs/>
          <w:sz w:val="26"/>
          <w:szCs w:val="26"/>
        </w:rPr>
        <w:t>La decisión en el amparo directo 951/2017 y luego reiterada en el identificado con el número 540/2018</w:t>
      </w:r>
      <w:r w:rsidR="00F77DD5" w:rsidRPr="00D65CAB">
        <w:rPr>
          <w:rFonts w:ascii="Arial" w:hAnsi="Arial" w:cs="Arial"/>
          <w:bCs/>
          <w:sz w:val="26"/>
          <w:szCs w:val="26"/>
        </w:rPr>
        <w:t xml:space="preserve">, </w:t>
      </w:r>
      <w:r w:rsidRPr="00D65CAB">
        <w:rPr>
          <w:rFonts w:ascii="Arial" w:hAnsi="Arial" w:cs="Arial"/>
          <w:bCs/>
          <w:sz w:val="26"/>
          <w:szCs w:val="26"/>
        </w:rPr>
        <w:t>dio origen a la tesis</w:t>
      </w:r>
      <w:r w:rsidR="00F1758F" w:rsidRPr="00D65CAB">
        <w:rPr>
          <w:rFonts w:ascii="Arial" w:hAnsi="Arial" w:cs="Arial"/>
          <w:bCs/>
          <w:sz w:val="26"/>
          <w:szCs w:val="26"/>
        </w:rPr>
        <w:t xml:space="preserve"> </w:t>
      </w:r>
      <w:r w:rsidR="00F1758F" w:rsidRPr="00D65CAB">
        <w:rPr>
          <w:rFonts w:ascii="Arial" w:hAnsi="Arial" w:cs="Arial"/>
          <w:sz w:val="26"/>
          <w:szCs w:val="26"/>
        </w:rPr>
        <w:t>VIII.2o.C.T.10 C (10a.)</w:t>
      </w:r>
      <w:r w:rsidR="00F1758F" w:rsidRPr="00D65CAB">
        <w:rPr>
          <w:rFonts w:ascii="Arial" w:hAnsi="Arial" w:cs="Arial"/>
        </w:rPr>
        <w:t xml:space="preserve"> </w:t>
      </w:r>
      <w:r w:rsidRPr="00D65CAB">
        <w:rPr>
          <w:rFonts w:ascii="Arial" w:hAnsi="Arial" w:cs="Arial"/>
          <w:sz w:val="26"/>
          <w:szCs w:val="26"/>
        </w:rPr>
        <w:t>del</w:t>
      </w:r>
      <w:r w:rsidR="00F1758F" w:rsidRPr="00D65CAB">
        <w:rPr>
          <w:rFonts w:ascii="Arial" w:hAnsi="Arial" w:cs="Arial"/>
          <w:sz w:val="26"/>
          <w:szCs w:val="26"/>
        </w:rPr>
        <w:t xml:space="preserve"> </w:t>
      </w:r>
      <w:r w:rsidR="00F1758F" w:rsidRPr="00D65CAB">
        <w:rPr>
          <w:rFonts w:ascii="Arial" w:hAnsi="Arial" w:cs="Arial"/>
          <w:bCs/>
          <w:sz w:val="26"/>
          <w:szCs w:val="26"/>
        </w:rPr>
        <w:t>Segundo Tribunal Colegiado en Materias Civil y de Trabajo del Octavo Circuito</w:t>
      </w:r>
      <w:r w:rsidRPr="00D65CAB">
        <w:rPr>
          <w:rFonts w:ascii="Arial" w:hAnsi="Arial" w:cs="Arial"/>
          <w:bCs/>
          <w:sz w:val="26"/>
          <w:szCs w:val="26"/>
        </w:rPr>
        <w:t>, con el rubro y texto siguiente:</w:t>
      </w:r>
      <w:r w:rsidR="006A407D" w:rsidRPr="00D65CAB">
        <w:rPr>
          <w:rFonts w:ascii="Arial" w:hAnsi="Arial" w:cs="Arial"/>
          <w:bCs/>
          <w:sz w:val="26"/>
          <w:szCs w:val="26"/>
        </w:rPr>
        <w:t xml:space="preserve"> </w:t>
      </w:r>
    </w:p>
    <w:p w14:paraId="7746948D" w14:textId="401E4181" w:rsidR="005C27DC" w:rsidRDefault="009911B2" w:rsidP="00E50383">
      <w:pPr>
        <w:shd w:val="clear" w:color="auto" w:fill="FFFFFF" w:themeFill="background1"/>
        <w:spacing w:line="276" w:lineRule="auto"/>
        <w:ind w:left="709"/>
        <w:jc w:val="both"/>
        <w:rPr>
          <w:sz w:val="24"/>
          <w:szCs w:val="24"/>
        </w:rPr>
      </w:pPr>
      <w:r w:rsidRPr="00D50F7D">
        <w:rPr>
          <w:b/>
          <w:bCs/>
          <w:sz w:val="24"/>
          <w:szCs w:val="24"/>
        </w:rPr>
        <w:t>JUICIO ORAL MERCANTIL. LA REGLA GENERAL CONTENIDA EN EL ARTÍCULO 1061, FRACCIÓN V, DEL CÓDIGO DE COMERCIO, ES INAPLICABLE EN CUANTO A LOS DOCUMENTOS QUE DEBEN ANEXARSE A LA DEMANDA Y SU CONTESTACIÓN.</w:t>
      </w:r>
      <w:r w:rsidRPr="00D50F7D">
        <w:rPr>
          <w:sz w:val="24"/>
          <w:szCs w:val="24"/>
        </w:rPr>
        <w:t xml:space="preserve"> El artículo y fracción citados, a partir de la reforma publicada en el Diario Oficial de la Federación el 25 de enero de 2017, estableció que al primer escrito deberán acompañarse copias simples o fotostáticas del Registro Federal de Contribuyentes (RFC), de la Clave Única de Registro de Población (CURP) tratándose de personas físicas, y de la identificación oficial del actor o demandado. No obstante, dicha fracción es inaplicable al juicio oral mercantil, en relación con los requisitos que deben cumplir los escritos de demanda y su contestación, pues si bien en términos del diverso artículo 1390 Bis 8, en todo lo no previsto en el título especial "Del juicio oral mercantil", regirán las reglas generales del Código de Comercio; sin embargo, en el numeral 1390 Bis 11, en correlación con el diverso 1390 Bis 17, ambos del propio código, se establecen los requisitos que deben cumplirse al presentar la demanda y su contestación, esto es, se regula eficientemente la forma y exigencias que deben cumplir éstas; por consiguiente, en este caso, no se reúnen todos y cada uno de los requisitos necesarios para que opere la figura jurídica de </w:t>
      </w:r>
      <w:r w:rsidRPr="00D50F7D">
        <w:rPr>
          <w:sz w:val="24"/>
          <w:szCs w:val="24"/>
        </w:rPr>
        <w:lastRenderedPageBreak/>
        <w:t>la supletoriedad (en particular, el atinente a que la ley o regla a suplir no prevea la institución o las cuestiones jurídicas que pretenden aplicarse supletoriamente). Así pues, si en los preceptos citados en último término, no se establecen como requisitos de la demanda y, por ende, de su contestación, en el juicio oral mercantil, los atinentes a que el actor o el demandado anexen copias simples de los documentos de mérito; entonces, el juzgador no debe requerir a las partes para que cumplan con esas exigencias y, mucho menos, para que, ante su incumplimiento, deseche la demanda o la tenga por no contestada.</w:t>
      </w:r>
    </w:p>
    <w:p w14:paraId="6C4B621C" w14:textId="77777777" w:rsidR="00D65CAB" w:rsidRPr="00E50383" w:rsidRDefault="00D65CAB" w:rsidP="00E50383">
      <w:pPr>
        <w:shd w:val="clear" w:color="auto" w:fill="FFFFFF" w:themeFill="background1"/>
        <w:spacing w:line="276" w:lineRule="auto"/>
        <w:ind w:left="709"/>
        <w:jc w:val="both"/>
        <w:rPr>
          <w:sz w:val="24"/>
          <w:szCs w:val="24"/>
        </w:rPr>
      </w:pPr>
    </w:p>
    <w:p w14:paraId="69BDE9C5" w14:textId="0D569354" w:rsidR="005C27DC" w:rsidRPr="00582FB0" w:rsidRDefault="008D62A5" w:rsidP="00E50383">
      <w:pPr>
        <w:pStyle w:val="Prrafodelista"/>
        <w:numPr>
          <w:ilvl w:val="0"/>
          <w:numId w:val="13"/>
        </w:numPr>
        <w:shd w:val="clear" w:color="auto" w:fill="FFFFFF" w:themeFill="background1"/>
        <w:tabs>
          <w:tab w:val="left" w:pos="567"/>
        </w:tabs>
        <w:spacing w:after="240" w:line="360" w:lineRule="auto"/>
        <w:ind w:left="0" w:firstLine="0"/>
        <w:jc w:val="center"/>
        <w:rPr>
          <w:rFonts w:ascii="Arial" w:hAnsi="Arial" w:cs="Arial"/>
          <w:b/>
          <w:sz w:val="26"/>
          <w:szCs w:val="26"/>
        </w:rPr>
      </w:pPr>
      <w:r w:rsidRPr="00582FB0">
        <w:rPr>
          <w:rFonts w:ascii="Arial" w:hAnsi="Arial" w:cs="Arial"/>
          <w:b/>
          <w:sz w:val="26"/>
          <w:szCs w:val="26"/>
        </w:rPr>
        <w:t>EXISTENCIA</w:t>
      </w:r>
    </w:p>
    <w:p w14:paraId="35BE10D8" w14:textId="566C99ED" w:rsidR="005C27DC" w:rsidRPr="00D65CAB" w:rsidRDefault="00CB21B7" w:rsidP="00D65CAB">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D65CAB">
        <w:rPr>
          <w:rFonts w:ascii="Arial" w:hAnsi="Arial" w:cs="Arial"/>
          <w:sz w:val="26"/>
          <w:szCs w:val="26"/>
        </w:rPr>
        <w:t xml:space="preserve">De acuerdo a la </w:t>
      </w:r>
      <w:r w:rsidRPr="00D65CAB">
        <w:rPr>
          <w:rFonts w:ascii="Arial" w:hAnsi="Arial" w:cs="Arial"/>
          <w:sz w:val="26"/>
          <w:szCs w:val="26"/>
          <w:lang w:eastAsia="es-ES"/>
        </w:rPr>
        <w:t xml:space="preserve">doctrina jurisprudencial desarrollada por esta Suprema Corte de Justicia de la Nación, para que exista auténtica oposición de posturas </w:t>
      </w:r>
      <w:r w:rsidRPr="00D65CAB">
        <w:rPr>
          <w:rFonts w:ascii="Arial" w:hAnsi="Arial" w:cs="Arial"/>
          <w:bCs/>
          <w:sz w:val="26"/>
          <w:szCs w:val="26"/>
        </w:rPr>
        <w:t>entre</w:t>
      </w:r>
      <w:r w:rsidRPr="00D65CAB">
        <w:rPr>
          <w:rFonts w:ascii="Arial" w:hAnsi="Arial" w:cs="Arial"/>
          <w:sz w:val="26"/>
          <w:szCs w:val="26"/>
          <w:lang w:eastAsia="es-ES"/>
        </w:rPr>
        <w:t xml:space="preserve"> tribunales colegiados de circuito, se debe verificar:</w:t>
      </w:r>
    </w:p>
    <w:p w14:paraId="1530F667" w14:textId="5B368147" w:rsidR="00CB21B7" w:rsidRDefault="00CB21B7" w:rsidP="00E50383">
      <w:pPr>
        <w:pStyle w:val="Prrafodelista"/>
        <w:numPr>
          <w:ilvl w:val="0"/>
          <w:numId w:val="31"/>
        </w:numPr>
        <w:shd w:val="clear" w:color="auto" w:fill="FFFFFF" w:themeFill="background1"/>
        <w:tabs>
          <w:tab w:val="left" w:pos="851"/>
        </w:tabs>
        <w:spacing w:line="276" w:lineRule="auto"/>
        <w:ind w:left="283" w:hanging="283"/>
        <w:contextualSpacing/>
        <w:jc w:val="both"/>
        <w:rPr>
          <w:rFonts w:ascii="Arial" w:hAnsi="Arial" w:cs="Arial"/>
          <w:sz w:val="26"/>
          <w:szCs w:val="26"/>
          <w:lang w:eastAsia="es-ES"/>
        </w:rPr>
      </w:pPr>
      <w:r w:rsidRPr="005865E3">
        <w:rPr>
          <w:rFonts w:ascii="Arial" w:hAnsi="Arial" w:cs="Arial"/>
          <w:sz w:val="26"/>
          <w:szCs w:val="26"/>
          <w:lang w:eastAsia="es-ES"/>
        </w:rPr>
        <w:t>Que aquéllos hayan resuelto alguna cuestión litigiosa, en la que apoyados de arbitrio judicial efectúen un ejercicio interpretativo del que derive algún canon o método;</w:t>
      </w:r>
    </w:p>
    <w:p w14:paraId="468BCD42" w14:textId="77777777" w:rsidR="00E50383" w:rsidRPr="005865E3" w:rsidRDefault="00E50383" w:rsidP="00E50383">
      <w:pPr>
        <w:pStyle w:val="Prrafodelista"/>
        <w:shd w:val="clear" w:color="auto" w:fill="FFFFFF" w:themeFill="background1"/>
        <w:tabs>
          <w:tab w:val="left" w:pos="851"/>
        </w:tabs>
        <w:spacing w:line="276" w:lineRule="auto"/>
        <w:ind w:left="283"/>
        <w:contextualSpacing/>
        <w:jc w:val="both"/>
        <w:rPr>
          <w:rFonts w:ascii="Arial" w:hAnsi="Arial" w:cs="Arial"/>
          <w:sz w:val="26"/>
          <w:szCs w:val="26"/>
          <w:lang w:eastAsia="es-ES"/>
        </w:rPr>
      </w:pPr>
    </w:p>
    <w:p w14:paraId="7865361D" w14:textId="3011A510" w:rsidR="00CB21B7" w:rsidRPr="005865E3" w:rsidRDefault="00CB21B7" w:rsidP="00E50383">
      <w:pPr>
        <w:pStyle w:val="Prrafodelista"/>
        <w:numPr>
          <w:ilvl w:val="0"/>
          <w:numId w:val="31"/>
        </w:numPr>
        <w:shd w:val="clear" w:color="auto" w:fill="FFFFFF" w:themeFill="background1"/>
        <w:tabs>
          <w:tab w:val="left" w:pos="851"/>
        </w:tabs>
        <w:spacing w:after="240" w:line="276" w:lineRule="auto"/>
        <w:ind w:left="283" w:hanging="283"/>
        <w:contextualSpacing/>
        <w:jc w:val="both"/>
        <w:rPr>
          <w:rFonts w:ascii="Arial" w:hAnsi="Arial" w:cs="Arial"/>
          <w:sz w:val="26"/>
          <w:szCs w:val="26"/>
          <w:lang w:eastAsia="es-ES"/>
        </w:rPr>
      </w:pPr>
      <w:r w:rsidRPr="005865E3">
        <w:rPr>
          <w:rFonts w:ascii="Arial" w:hAnsi="Arial" w:cs="Arial"/>
          <w:sz w:val="26"/>
          <w:szCs w:val="26"/>
          <w:lang w:eastAsia="es-ES"/>
        </w:rPr>
        <w:t>Que entre los diversos ejercicios interpretativos efectuados por los órganos jurisdiccionales en mención, haya al menos un razonamiento que verse sobre un mismo problema jurídico, ya sea el sentido gramatical de una norma, el alcance de un principio, la finalidad de una determinada institución o cualquier otra cuestión jurídica en general; y,</w:t>
      </w:r>
    </w:p>
    <w:p w14:paraId="5DA1D80F" w14:textId="77777777" w:rsidR="00573297" w:rsidRPr="005865E3" w:rsidRDefault="00573297" w:rsidP="00E50383">
      <w:pPr>
        <w:pStyle w:val="Prrafodelista"/>
        <w:shd w:val="clear" w:color="auto" w:fill="FFFFFF" w:themeFill="background1"/>
        <w:tabs>
          <w:tab w:val="left" w:pos="851"/>
        </w:tabs>
        <w:spacing w:line="276" w:lineRule="auto"/>
        <w:ind w:left="283"/>
        <w:contextualSpacing/>
        <w:jc w:val="both"/>
        <w:rPr>
          <w:rFonts w:ascii="Arial" w:hAnsi="Arial" w:cs="Arial"/>
          <w:sz w:val="26"/>
          <w:szCs w:val="26"/>
          <w:lang w:eastAsia="es-ES"/>
        </w:rPr>
      </w:pPr>
    </w:p>
    <w:p w14:paraId="6372DB1B" w14:textId="069B63A8" w:rsidR="004A31C0" w:rsidRPr="001B2734" w:rsidRDefault="00CB21B7" w:rsidP="001B2734">
      <w:pPr>
        <w:pStyle w:val="Prrafodelista"/>
        <w:numPr>
          <w:ilvl w:val="0"/>
          <w:numId w:val="31"/>
        </w:numPr>
        <w:shd w:val="clear" w:color="auto" w:fill="FFFFFF" w:themeFill="background1"/>
        <w:tabs>
          <w:tab w:val="left" w:pos="851"/>
        </w:tabs>
        <w:spacing w:line="276" w:lineRule="auto"/>
        <w:ind w:left="283" w:hanging="283"/>
        <w:contextualSpacing/>
        <w:jc w:val="both"/>
        <w:rPr>
          <w:rFonts w:ascii="Arial" w:hAnsi="Arial" w:cs="Arial"/>
          <w:sz w:val="26"/>
          <w:szCs w:val="26"/>
          <w:lang w:eastAsia="es-ES"/>
        </w:rPr>
      </w:pPr>
      <w:r w:rsidRPr="005865E3">
        <w:rPr>
          <w:rFonts w:ascii="Arial" w:hAnsi="Arial" w:cs="Arial"/>
          <w:sz w:val="26"/>
          <w:szCs w:val="26"/>
          <w:lang w:eastAsia="es-ES"/>
        </w:rPr>
        <w:t>Que lo anterior pueda dar lugar a la formulación de una o varias preguntas genuinas acerca de la manera de acometer la cuestión jurídica en comento, con preferencia de cualquier otra</w:t>
      </w:r>
      <w:r w:rsidRPr="005865E3">
        <w:rPr>
          <w:rFonts w:ascii="Arial" w:hAnsi="Arial" w:cs="Arial"/>
          <w:sz w:val="26"/>
          <w:szCs w:val="26"/>
          <w:vertAlign w:val="superscript"/>
          <w:lang w:eastAsia="es-ES"/>
        </w:rPr>
        <w:footnoteReference w:id="15"/>
      </w:r>
      <w:r w:rsidR="00097C98" w:rsidRPr="005865E3">
        <w:rPr>
          <w:rFonts w:ascii="Arial" w:hAnsi="Arial" w:cs="Arial"/>
          <w:sz w:val="26"/>
          <w:szCs w:val="26"/>
          <w:lang w:eastAsia="es-ES"/>
        </w:rPr>
        <w:t>.</w:t>
      </w:r>
    </w:p>
    <w:p w14:paraId="0352184B" w14:textId="77777777" w:rsidR="00D65CAB" w:rsidRDefault="00CB21B7" w:rsidP="00D65CAB">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lang w:eastAsia="es-ES"/>
        </w:rPr>
      </w:pPr>
      <w:r w:rsidRPr="005865E3">
        <w:rPr>
          <w:rFonts w:ascii="Arial" w:hAnsi="Arial" w:cs="Arial"/>
          <w:sz w:val="26"/>
          <w:szCs w:val="26"/>
          <w:lang w:eastAsia="es-ES"/>
        </w:rPr>
        <w:lastRenderedPageBreak/>
        <w:t>En ese sentido</w:t>
      </w:r>
      <w:r w:rsidR="00FC5ECC" w:rsidRPr="005865E3">
        <w:rPr>
          <w:rFonts w:ascii="Arial" w:hAnsi="Arial" w:cs="Arial"/>
          <w:sz w:val="26"/>
          <w:szCs w:val="26"/>
          <w:lang w:eastAsia="es-ES"/>
        </w:rPr>
        <w:t>,</w:t>
      </w:r>
      <w:r w:rsidRPr="005865E3">
        <w:rPr>
          <w:rFonts w:ascii="Arial" w:hAnsi="Arial" w:cs="Arial"/>
          <w:sz w:val="26"/>
          <w:szCs w:val="26"/>
          <w:lang w:eastAsia="es-ES"/>
        </w:rPr>
        <w:t xml:space="preserve"> el </w:t>
      </w:r>
      <w:r w:rsidR="00166D0F" w:rsidRPr="005865E3">
        <w:rPr>
          <w:rFonts w:ascii="Arial" w:hAnsi="Arial" w:cs="Arial"/>
          <w:sz w:val="26"/>
          <w:szCs w:val="26"/>
          <w:lang w:eastAsia="es-ES"/>
        </w:rPr>
        <w:t xml:space="preserve">Tribunal </w:t>
      </w:r>
      <w:r w:rsidRPr="005865E3">
        <w:rPr>
          <w:rFonts w:ascii="Arial" w:hAnsi="Arial" w:cs="Arial"/>
          <w:sz w:val="26"/>
          <w:szCs w:val="26"/>
          <w:lang w:eastAsia="es-ES"/>
        </w:rPr>
        <w:t>Pleno</w:t>
      </w:r>
      <w:r w:rsidR="00FC5ECC" w:rsidRPr="005865E3">
        <w:rPr>
          <w:rFonts w:ascii="Arial" w:hAnsi="Arial" w:cs="Arial"/>
          <w:sz w:val="26"/>
          <w:szCs w:val="26"/>
          <w:lang w:eastAsia="es-ES"/>
        </w:rPr>
        <w:t xml:space="preserve"> ha sostenido </w:t>
      </w:r>
      <w:r w:rsidRPr="005865E3">
        <w:rPr>
          <w:rFonts w:ascii="Arial" w:hAnsi="Arial" w:cs="Arial"/>
          <w:sz w:val="26"/>
          <w:szCs w:val="26"/>
          <w:lang w:eastAsia="es-ES"/>
        </w:rPr>
        <w:t xml:space="preserve">que la disparidad de posturas debe quedar condicionada simplemente a que los órganos jurisdiccionales involucrados sostengan decisiones interpretativas encontradas </w:t>
      </w:r>
      <w:r w:rsidRPr="005865E3">
        <w:rPr>
          <w:rFonts w:ascii="Arial" w:hAnsi="Arial" w:cs="Arial"/>
          <w:sz w:val="26"/>
          <w:szCs w:val="26"/>
        </w:rPr>
        <w:t>sobre</w:t>
      </w:r>
      <w:r w:rsidRPr="005865E3">
        <w:rPr>
          <w:rFonts w:ascii="Arial" w:hAnsi="Arial" w:cs="Arial"/>
          <w:sz w:val="26"/>
          <w:szCs w:val="26"/>
          <w:lang w:eastAsia="es-ES"/>
        </w:rPr>
        <w:t xml:space="preserve"> un mismo punto de derecho, sin necesidad de que las cuestiones fácticas sean idénticas, a menos que estas últimas resulten sustanciales para la decisión.</w:t>
      </w:r>
    </w:p>
    <w:p w14:paraId="0B1B6885" w14:textId="77777777" w:rsidR="00D65CAB" w:rsidRDefault="005C27DC" w:rsidP="00D65CAB">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lang w:eastAsia="es-ES"/>
        </w:rPr>
      </w:pPr>
      <w:r w:rsidRPr="00D65CAB">
        <w:rPr>
          <w:rFonts w:ascii="Arial" w:hAnsi="Arial" w:cs="Arial"/>
          <w:sz w:val="26"/>
          <w:szCs w:val="26"/>
          <w:lang w:eastAsia="es-ES"/>
        </w:rPr>
        <w:t>De</w:t>
      </w:r>
      <w:r w:rsidR="00CB21B7" w:rsidRPr="00D65CAB">
        <w:rPr>
          <w:rFonts w:ascii="Arial" w:hAnsi="Arial" w:cs="Arial"/>
          <w:sz w:val="26"/>
          <w:szCs w:val="26"/>
          <w:lang w:eastAsia="es-ES"/>
        </w:rPr>
        <w:t xml:space="preserve"> esta manera de enfrentar la posible disparidad de posturas jurídicas entre órganos jurisdiccionales dejó atrás el estándar anterior que se caracterizaba por centrar el esfuerzo judicial en detectar diferencias entre los asuntos, en lugar de buscar soluciones a las discrepancias. </w:t>
      </w:r>
      <w:r w:rsidR="00166D0F" w:rsidRPr="00D65CAB">
        <w:rPr>
          <w:rFonts w:ascii="Arial" w:hAnsi="Arial" w:cs="Arial"/>
          <w:sz w:val="26"/>
          <w:szCs w:val="26"/>
          <w:lang w:eastAsia="es-ES"/>
        </w:rPr>
        <w:t>Así, i</w:t>
      </w:r>
      <w:r w:rsidR="00CB21B7" w:rsidRPr="00D65CAB">
        <w:rPr>
          <w:rFonts w:ascii="Arial" w:hAnsi="Arial" w:cs="Arial"/>
          <w:sz w:val="26"/>
          <w:szCs w:val="26"/>
          <w:lang w:eastAsia="es-ES"/>
        </w:rPr>
        <w:t>ncluso, sin requerirse que los probables criterios hayan alcanzado el rango de jurisprudencia</w:t>
      </w:r>
      <w:r w:rsidR="00417D05" w:rsidRPr="00D65CAB">
        <w:rPr>
          <w:rFonts w:ascii="Arial" w:hAnsi="Arial" w:cs="Arial"/>
          <w:sz w:val="26"/>
          <w:szCs w:val="26"/>
          <w:lang w:eastAsia="es-ES"/>
        </w:rPr>
        <w:t>.</w:t>
      </w:r>
    </w:p>
    <w:p w14:paraId="532F2BC6" w14:textId="39B149BC" w:rsidR="005C27DC" w:rsidRPr="00D65CAB" w:rsidRDefault="00CB21B7" w:rsidP="00D65CAB">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lang w:eastAsia="es-ES"/>
        </w:rPr>
      </w:pPr>
      <w:r w:rsidRPr="00D65CAB">
        <w:rPr>
          <w:rFonts w:ascii="Arial" w:hAnsi="Arial" w:cs="Arial"/>
          <w:sz w:val="26"/>
          <w:szCs w:val="26"/>
          <w:lang w:eastAsia="es-ES"/>
        </w:rPr>
        <w:t xml:space="preserve">De modo que, para comprobar la existencia de una contradicción de tesis lo relevante es la </w:t>
      </w:r>
      <w:r w:rsidR="00D65CAB">
        <w:rPr>
          <w:rFonts w:ascii="Arial" w:hAnsi="Arial" w:cs="Arial"/>
          <w:sz w:val="26"/>
          <w:szCs w:val="26"/>
          <w:lang w:eastAsia="es-ES"/>
        </w:rPr>
        <w:t>necesidad de unificar criterios:</w:t>
      </w:r>
    </w:p>
    <w:p w14:paraId="0DD36495" w14:textId="77777777" w:rsidR="00D65CAB" w:rsidRDefault="00CB21B7" w:rsidP="00D65CAB">
      <w:pPr>
        <w:pStyle w:val="corte4fondo"/>
        <w:numPr>
          <w:ilvl w:val="0"/>
          <w:numId w:val="34"/>
        </w:numPr>
        <w:shd w:val="clear" w:color="auto" w:fill="FFFFFF" w:themeFill="background1"/>
        <w:tabs>
          <w:tab w:val="left" w:pos="709"/>
          <w:tab w:val="left" w:pos="851"/>
        </w:tabs>
        <w:spacing w:before="240" w:line="276" w:lineRule="auto"/>
        <w:ind w:right="51"/>
        <w:rPr>
          <w:rFonts w:cs="Arial"/>
          <w:sz w:val="26"/>
          <w:szCs w:val="26"/>
        </w:rPr>
      </w:pPr>
      <w:r w:rsidRPr="005865E3">
        <w:rPr>
          <w:rFonts w:cs="Arial"/>
          <w:sz w:val="26"/>
          <w:szCs w:val="26"/>
        </w:rPr>
        <w:t xml:space="preserve">La </w:t>
      </w:r>
      <w:r w:rsidRPr="005865E3">
        <w:rPr>
          <w:rFonts w:cs="Arial"/>
          <w:b/>
          <w:sz w:val="26"/>
          <w:szCs w:val="26"/>
        </w:rPr>
        <w:t>primera condición se surte</w:t>
      </w:r>
      <w:r w:rsidRPr="005865E3">
        <w:rPr>
          <w:rFonts w:cs="Arial"/>
          <w:sz w:val="26"/>
          <w:szCs w:val="26"/>
        </w:rPr>
        <w:t>, ya que los tribunales contendientes se vieron en la necesidad de ejercer su arbitrio judicial a través de un ejercicio interpretativo para llegar a una solución determinada.</w:t>
      </w:r>
    </w:p>
    <w:p w14:paraId="67E30E7F" w14:textId="77777777" w:rsidR="00D65CAB" w:rsidRDefault="00CB21B7" w:rsidP="00D65CAB">
      <w:pPr>
        <w:pStyle w:val="corte4fondo"/>
        <w:numPr>
          <w:ilvl w:val="0"/>
          <w:numId w:val="34"/>
        </w:numPr>
        <w:shd w:val="clear" w:color="auto" w:fill="FFFFFF" w:themeFill="background1"/>
        <w:tabs>
          <w:tab w:val="left" w:pos="709"/>
          <w:tab w:val="left" w:pos="851"/>
        </w:tabs>
        <w:spacing w:before="240" w:line="276" w:lineRule="auto"/>
        <w:ind w:right="51"/>
        <w:rPr>
          <w:rFonts w:cs="Arial"/>
          <w:sz w:val="26"/>
          <w:szCs w:val="26"/>
        </w:rPr>
      </w:pPr>
      <w:r w:rsidRPr="00D65CAB">
        <w:rPr>
          <w:rFonts w:cs="Arial"/>
          <w:sz w:val="26"/>
          <w:szCs w:val="26"/>
        </w:rPr>
        <w:t xml:space="preserve">La </w:t>
      </w:r>
      <w:r w:rsidRPr="00D65CAB">
        <w:rPr>
          <w:rFonts w:cs="Arial"/>
          <w:b/>
          <w:sz w:val="26"/>
          <w:szCs w:val="26"/>
        </w:rPr>
        <w:t>segunda condición se satisface</w:t>
      </w:r>
      <w:r w:rsidRPr="00D65CAB">
        <w:rPr>
          <w:rFonts w:cs="Arial"/>
          <w:sz w:val="26"/>
          <w:szCs w:val="26"/>
        </w:rPr>
        <w:t xml:space="preserve">, pues cada uno de los tribunales contendientes llegaron a una solución diferente en torno al mismo problema, </w:t>
      </w:r>
      <w:r w:rsidRPr="00D65CAB">
        <w:rPr>
          <w:rFonts w:cs="Arial"/>
          <w:sz w:val="26"/>
          <w:szCs w:val="26"/>
          <w:lang w:val="es-ES"/>
        </w:rPr>
        <w:t xml:space="preserve">consistente en que tratándose del juicio oral mercantil, </w:t>
      </w:r>
      <w:r w:rsidRPr="00D65CAB">
        <w:rPr>
          <w:rFonts w:cs="Arial"/>
          <w:sz w:val="26"/>
          <w:szCs w:val="26"/>
          <w:lang w:val="es-ES"/>
        </w:rPr>
        <w:lastRenderedPageBreak/>
        <w:t xml:space="preserve">resultaban aplicables </w:t>
      </w:r>
      <w:r w:rsidRPr="00D65CAB">
        <w:rPr>
          <w:rFonts w:eastAsia="Calibri" w:cs="Arial"/>
          <w:b/>
          <w:sz w:val="26"/>
          <w:szCs w:val="26"/>
          <w:lang w:eastAsia="en-US"/>
        </w:rPr>
        <w:t xml:space="preserve">los requisitos previstos en la fracción V del artículo 1061 del Código de Comercio. </w:t>
      </w:r>
      <w:r w:rsidRPr="00D65CAB">
        <w:rPr>
          <w:rFonts w:eastAsia="Calibri" w:cs="Arial"/>
          <w:sz w:val="26"/>
          <w:szCs w:val="26"/>
          <w:lang w:eastAsia="en-US"/>
        </w:rPr>
        <w:t xml:space="preserve">Pues mientras el </w:t>
      </w:r>
      <w:r w:rsidRPr="00D65CAB">
        <w:rPr>
          <w:rFonts w:cs="Arial"/>
          <w:sz w:val="26"/>
          <w:szCs w:val="26"/>
        </w:rPr>
        <w:t>Tercer Tribunal Colegiado en Materias Administrativa y Civil del Vigésimo Segundo Circuito consideró que sí era posible, el Segundo Tribunal Colegiado en Materias Civil y de Trabajo del Octavo Circuito sostuvo lo contrario.</w:t>
      </w:r>
    </w:p>
    <w:p w14:paraId="74E864A2" w14:textId="0CB00C5C" w:rsidR="00CB21B7" w:rsidRPr="00D65CAB" w:rsidRDefault="00CB21B7" w:rsidP="004074D7">
      <w:pPr>
        <w:pStyle w:val="corte4fondo"/>
        <w:numPr>
          <w:ilvl w:val="0"/>
          <w:numId w:val="34"/>
        </w:numPr>
        <w:shd w:val="clear" w:color="auto" w:fill="FFFFFF" w:themeFill="background1"/>
        <w:tabs>
          <w:tab w:val="left" w:pos="709"/>
          <w:tab w:val="left" w:pos="851"/>
        </w:tabs>
        <w:spacing w:before="240" w:line="276" w:lineRule="auto"/>
        <w:ind w:right="51"/>
        <w:rPr>
          <w:rFonts w:cs="Arial"/>
          <w:sz w:val="26"/>
          <w:szCs w:val="26"/>
        </w:rPr>
      </w:pPr>
      <w:r w:rsidRPr="00D65CAB">
        <w:rPr>
          <w:rFonts w:cs="Arial"/>
          <w:sz w:val="26"/>
          <w:szCs w:val="26"/>
        </w:rPr>
        <w:t xml:space="preserve">La </w:t>
      </w:r>
      <w:r w:rsidRPr="00D65CAB">
        <w:rPr>
          <w:rFonts w:cs="Arial"/>
          <w:b/>
          <w:sz w:val="26"/>
          <w:szCs w:val="26"/>
        </w:rPr>
        <w:t>condición tercera se reúne</w:t>
      </w:r>
      <w:r w:rsidRPr="00D65CAB">
        <w:rPr>
          <w:rFonts w:cs="Arial"/>
          <w:sz w:val="26"/>
          <w:szCs w:val="26"/>
        </w:rPr>
        <w:t xml:space="preserve">, </w:t>
      </w:r>
      <w:r w:rsidR="00613EFA" w:rsidRPr="00D65CAB">
        <w:rPr>
          <w:rFonts w:cs="Arial"/>
          <w:sz w:val="26"/>
          <w:szCs w:val="26"/>
        </w:rPr>
        <w:t>pues el</w:t>
      </w:r>
      <w:r w:rsidRPr="00D65CAB">
        <w:rPr>
          <w:rFonts w:cs="Arial"/>
          <w:sz w:val="26"/>
          <w:szCs w:val="26"/>
        </w:rPr>
        <w:t xml:space="preserve"> punto de choque entre los criterios sustentados, </w:t>
      </w:r>
      <w:r w:rsidR="00613EFA" w:rsidRPr="00D65CAB">
        <w:rPr>
          <w:rFonts w:cs="Arial"/>
          <w:sz w:val="26"/>
          <w:szCs w:val="26"/>
        </w:rPr>
        <w:t>da</w:t>
      </w:r>
      <w:r w:rsidRPr="00D65CAB">
        <w:rPr>
          <w:rFonts w:cs="Arial"/>
          <w:sz w:val="26"/>
          <w:szCs w:val="26"/>
        </w:rPr>
        <w:t xml:space="preserve"> lugar a la formulación de una pregunta genuina acerca de si la forma de acometer la cuestión jurídica es preferente con relación a cualquier</w:t>
      </w:r>
      <w:r w:rsidR="00613EFA" w:rsidRPr="00D65CAB">
        <w:rPr>
          <w:rFonts w:cs="Arial"/>
          <w:sz w:val="26"/>
          <w:szCs w:val="26"/>
        </w:rPr>
        <w:t xml:space="preserve"> otra que </w:t>
      </w:r>
      <w:r w:rsidRPr="00D65CAB">
        <w:rPr>
          <w:rFonts w:cs="Arial"/>
          <w:sz w:val="26"/>
          <w:szCs w:val="26"/>
        </w:rPr>
        <w:t>también sea legalmente posible.</w:t>
      </w:r>
    </w:p>
    <w:p w14:paraId="33BD4E24" w14:textId="77777777" w:rsidR="005C27DC" w:rsidRPr="005865E3" w:rsidRDefault="005C27DC" w:rsidP="003A729A">
      <w:pPr>
        <w:pStyle w:val="corte4fondo"/>
        <w:shd w:val="clear" w:color="auto" w:fill="FFFFFF" w:themeFill="background1"/>
        <w:tabs>
          <w:tab w:val="left" w:pos="0"/>
        </w:tabs>
        <w:ind w:right="51" w:firstLine="0"/>
        <w:rPr>
          <w:rFonts w:cs="Arial"/>
          <w:sz w:val="26"/>
          <w:szCs w:val="26"/>
        </w:rPr>
      </w:pPr>
    </w:p>
    <w:p w14:paraId="0F6FF61D" w14:textId="77777777" w:rsidR="00D65CAB" w:rsidRPr="00D65CAB" w:rsidRDefault="008F2686" w:rsidP="00D65CAB">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D65CAB">
        <w:rPr>
          <w:rFonts w:ascii="Arial" w:eastAsia="Calibri" w:hAnsi="Arial" w:cs="Arial"/>
          <w:sz w:val="26"/>
          <w:szCs w:val="26"/>
          <w:lang w:eastAsia="en-US"/>
        </w:rPr>
        <w:t xml:space="preserve">No se </w:t>
      </w:r>
      <w:r w:rsidRPr="00D65CAB">
        <w:rPr>
          <w:rFonts w:ascii="Arial" w:hAnsi="Arial" w:cs="Arial"/>
          <w:sz w:val="26"/>
          <w:szCs w:val="26"/>
          <w:lang w:eastAsia="es-ES"/>
        </w:rPr>
        <w:t>pasa</w:t>
      </w:r>
      <w:r w:rsidRPr="00D65CAB">
        <w:rPr>
          <w:rFonts w:ascii="Arial" w:eastAsia="Calibri" w:hAnsi="Arial" w:cs="Arial"/>
          <w:sz w:val="26"/>
          <w:szCs w:val="26"/>
          <w:lang w:eastAsia="en-US"/>
        </w:rPr>
        <w:t xml:space="preserve"> por alto que el asunto que resolvió </w:t>
      </w:r>
      <w:r w:rsidR="00CB21B7" w:rsidRPr="00D65CAB">
        <w:rPr>
          <w:rFonts w:ascii="Arial" w:eastAsia="Calibri" w:hAnsi="Arial" w:cs="Arial"/>
          <w:sz w:val="26"/>
          <w:szCs w:val="26"/>
          <w:lang w:eastAsia="en-US"/>
        </w:rPr>
        <w:t xml:space="preserve">el </w:t>
      </w:r>
      <w:r w:rsidR="00CB21B7" w:rsidRPr="00D65CAB">
        <w:rPr>
          <w:rFonts w:ascii="Arial" w:hAnsi="Arial" w:cs="Arial"/>
          <w:sz w:val="26"/>
          <w:szCs w:val="26"/>
        </w:rPr>
        <w:t xml:space="preserve">Segundo Tribunal Colegiado en Materias Civil y de Trabajo del Octavo Circuito, se trató de definir si era necesario o no prevenir la presentación de los documentos previstos en </w:t>
      </w:r>
      <w:r w:rsidR="00CB21B7" w:rsidRPr="00D65CAB">
        <w:rPr>
          <w:rFonts w:ascii="Arial" w:eastAsia="Calibri" w:hAnsi="Arial" w:cs="Arial"/>
          <w:sz w:val="26"/>
          <w:szCs w:val="26"/>
          <w:lang w:eastAsia="en-US"/>
        </w:rPr>
        <w:t>la fracción V del artículo 1061 del Código de Comercio, pues ello queda sujeto finalmente en cuando a la aplicabilidad de los requisitos contenidos en aquella porción normativa.</w:t>
      </w:r>
    </w:p>
    <w:p w14:paraId="676D5537" w14:textId="5541716E" w:rsidR="00417D05" w:rsidRPr="00D65CAB" w:rsidRDefault="00CB21B7" w:rsidP="00D65CAB">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D65CAB">
        <w:rPr>
          <w:rFonts w:ascii="Arial" w:eastAsia="Calibri" w:hAnsi="Arial" w:cs="Arial"/>
          <w:sz w:val="26"/>
          <w:szCs w:val="26"/>
          <w:lang w:eastAsia="en-US"/>
        </w:rPr>
        <w:t xml:space="preserve">De igual modo, no se pierde de vista el pronunciamiento concreto de uno de los tribunales –del octavo circuito– en relación con la ampliación de la demanda; sin embargo no pudiera atribuirse ni siquiera de manera implícita o incluso hipotética, una postura contraria en ese punto del otro órgano jurisdiccional ante la decisión de desechar </w:t>
      </w:r>
      <w:r w:rsidR="00CD1A5A" w:rsidRPr="00D65CAB">
        <w:rPr>
          <w:rFonts w:ascii="Arial" w:eastAsia="Calibri" w:hAnsi="Arial" w:cs="Arial"/>
          <w:sz w:val="26"/>
          <w:szCs w:val="26"/>
          <w:lang w:eastAsia="en-US"/>
        </w:rPr>
        <w:t xml:space="preserve">de </w:t>
      </w:r>
      <w:r w:rsidRPr="00D65CAB">
        <w:rPr>
          <w:rFonts w:ascii="Arial" w:eastAsia="Calibri" w:hAnsi="Arial" w:cs="Arial"/>
          <w:sz w:val="26"/>
          <w:szCs w:val="26"/>
          <w:lang w:eastAsia="en-US"/>
        </w:rPr>
        <w:t>plano la demanda.</w:t>
      </w:r>
    </w:p>
    <w:p w14:paraId="1FB612FB" w14:textId="6F56D327" w:rsidR="001E13DC" w:rsidRPr="004074D7" w:rsidRDefault="00417D05" w:rsidP="004074D7">
      <w:pPr>
        <w:pStyle w:val="corte4fondo"/>
        <w:numPr>
          <w:ilvl w:val="0"/>
          <w:numId w:val="13"/>
        </w:numPr>
        <w:shd w:val="clear" w:color="auto" w:fill="FFFFFF" w:themeFill="background1"/>
        <w:tabs>
          <w:tab w:val="left" w:pos="0"/>
          <w:tab w:val="left" w:pos="567"/>
        </w:tabs>
        <w:spacing w:after="240"/>
        <w:ind w:left="0" w:firstLine="0"/>
        <w:jc w:val="center"/>
        <w:rPr>
          <w:rFonts w:cs="Arial"/>
          <w:b/>
          <w:sz w:val="26"/>
          <w:szCs w:val="26"/>
        </w:rPr>
      </w:pPr>
      <w:r w:rsidRPr="005865E3">
        <w:rPr>
          <w:rFonts w:cs="Arial"/>
          <w:b/>
          <w:sz w:val="26"/>
          <w:szCs w:val="26"/>
        </w:rPr>
        <w:t>ESTUDIO</w:t>
      </w:r>
    </w:p>
    <w:p w14:paraId="6136D84C" w14:textId="77777777" w:rsidR="000F4B79" w:rsidRPr="00CC4CD0" w:rsidRDefault="00CB21B7" w:rsidP="000F4B79">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CC4CD0">
        <w:rPr>
          <w:rFonts w:ascii="Arial" w:eastAsia="Calibri" w:hAnsi="Arial" w:cs="Arial"/>
          <w:b/>
          <w:sz w:val="26"/>
          <w:szCs w:val="26"/>
          <w:lang w:eastAsia="en-US"/>
        </w:rPr>
        <w:t xml:space="preserve">El punto de contradicción </w:t>
      </w:r>
      <w:r w:rsidR="008968AA" w:rsidRPr="00CC4CD0">
        <w:rPr>
          <w:rFonts w:ascii="Arial" w:eastAsia="Calibri" w:hAnsi="Arial" w:cs="Arial"/>
          <w:b/>
          <w:sz w:val="26"/>
          <w:szCs w:val="26"/>
          <w:lang w:eastAsia="en-US"/>
        </w:rPr>
        <w:t>consiste en</w:t>
      </w:r>
      <w:r w:rsidRPr="00CC4CD0">
        <w:rPr>
          <w:rFonts w:ascii="Arial" w:eastAsia="Calibri" w:hAnsi="Arial" w:cs="Arial"/>
          <w:b/>
          <w:sz w:val="26"/>
          <w:szCs w:val="26"/>
          <w:lang w:eastAsia="en-US"/>
        </w:rPr>
        <w:t xml:space="preserve"> definir si en las demandas de los </w:t>
      </w:r>
      <w:r w:rsidRPr="00CC4CD0">
        <w:rPr>
          <w:rFonts w:ascii="Arial" w:eastAsia="Calibri" w:hAnsi="Arial" w:cs="Arial"/>
          <w:sz w:val="26"/>
          <w:szCs w:val="26"/>
          <w:lang w:eastAsia="en-US"/>
        </w:rPr>
        <w:t>juicios</w:t>
      </w:r>
      <w:r w:rsidRPr="00CC4CD0">
        <w:rPr>
          <w:rFonts w:ascii="Arial" w:eastAsia="Calibri" w:hAnsi="Arial" w:cs="Arial"/>
          <w:b/>
          <w:sz w:val="26"/>
          <w:szCs w:val="26"/>
          <w:lang w:eastAsia="en-US"/>
        </w:rPr>
        <w:t xml:space="preserve"> orales mercantiles, procede o no, integrar como requisitos </w:t>
      </w:r>
      <w:r w:rsidRPr="00CC4CD0">
        <w:rPr>
          <w:rFonts w:ascii="Arial" w:eastAsia="Calibri" w:hAnsi="Arial" w:cs="Arial"/>
          <w:b/>
          <w:sz w:val="26"/>
          <w:szCs w:val="26"/>
          <w:lang w:eastAsia="en-US"/>
        </w:rPr>
        <w:lastRenderedPageBreak/>
        <w:t>los previstos en la fracción V del artículo 1061 del Código de Comercio.</w:t>
      </w:r>
    </w:p>
    <w:p w14:paraId="7D83B783" w14:textId="77777777" w:rsidR="000F4B79" w:rsidRPr="00CC4CD0" w:rsidRDefault="008E152C" w:rsidP="000F4B79">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CC4CD0">
        <w:rPr>
          <w:rFonts w:ascii="Arial" w:hAnsi="Arial" w:cs="Arial"/>
          <w:sz w:val="26"/>
          <w:szCs w:val="26"/>
        </w:rPr>
        <w:t xml:space="preserve">Ante todo, </w:t>
      </w:r>
      <w:r w:rsidR="008F2686" w:rsidRPr="00CC4CD0">
        <w:rPr>
          <w:rFonts w:ascii="Arial" w:hAnsi="Arial" w:cs="Arial"/>
          <w:sz w:val="26"/>
          <w:szCs w:val="26"/>
        </w:rPr>
        <w:t xml:space="preserve">es importante tener en cuenta que los </w:t>
      </w:r>
      <w:r w:rsidR="00CB21B7" w:rsidRPr="00CC4CD0">
        <w:rPr>
          <w:rFonts w:ascii="Arial" w:hAnsi="Arial" w:cs="Arial"/>
          <w:sz w:val="26"/>
          <w:szCs w:val="26"/>
        </w:rPr>
        <w:t>tribunales contendientes utilizaron el concepto de supletoriedad</w:t>
      </w:r>
      <w:r w:rsidR="00417D05" w:rsidRPr="00CC4CD0">
        <w:rPr>
          <w:rFonts w:ascii="Arial" w:hAnsi="Arial" w:cs="Arial"/>
          <w:sz w:val="26"/>
          <w:szCs w:val="26"/>
        </w:rPr>
        <w:t xml:space="preserve"> dentro del mismo código legal</w:t>
      </w:r>
      <w:r w:rsidR="00CB21B7" w:rsidRPr="00CC4CD0">
        <w:rPr>
          <w:rFonts w:ascii="Arial" w:hAnsi="Arial" w:cs="Arial"/>
          <w:sz w:val="26"/>
          <w:szCs w:val="26"/>
        </w:rPr>
        <w:t xml:space="preserve"> para pronunciarse </w:t>
      </w:r>
      <w:r w:rsidR="00417D05" w:rsidRPr="00CC4CD0">
        <w:rPr>
          <w:rFonts w:ascii="Arial" w:hAnsi="Arial" w:cs="Arial"/>
          <w:sz w:val="26"/>
          <w:szCs w:val="26"/>
        </w:rPr>
        <w:t xml:space="preserve">en relación con </w:t>
      </w:r>
      <w:r w:rsidR="00392A92" w:rsidRPr="00CC4CD0">
        <w:rPr>
          <w:rFonts w:ascii="Arial" w:hAnsi="Arial" w:cs="Arial"/>
          <w:sz w:val="26"/>
          <w:szCs w:val="26"/>
        </w:rPr>
        <w:t xml:space="preserve">los </w:t>
      </w:r>
      <w:r w:rsidR="00417D05" w:rsidRPr="00CC4CD0">
        <w:rPr>
          <w:rFonts w:ascii="Arial" w:hAnsi="Arial" w:cs="Arial"/>
          <w:sz w:val="26"/>
          <w:szCs w:val="26"/>
        </w:rPr>
        <w:t>requisitos de la demanda</w:t>
      </w:r>
      <w:r w:rsidR="00CB21B7" w:rsidRPr="00CC4CD0">
        <w:rPr>
          <w:rFonts w:ascii="Arial" w:hAnsi="Arial" w:cs="Arial"/>
          <w:sz w:val="26"/>
          <w:szCs w:val="26"/>
        </w:rPr>
        <w:t xml:space="preserve">. Sin embargo, se </w:t>
      </w:r>
      <w:r w:rsidRPr="00CC4CD0">
        <w:rPr>
          <w:rFonts w:ascii="Arial" w:hAnsi="Arial" w:cs="Arial"/>
          <w:sz w:val="26"/>
          <w:szCs w:val="26"/>
        </w:rPr>
        <w:t xml:space="preserve">trató </w:t>
      </w:r>
      <w:r w:rsidR="00417D05" w:rsidRPr="00CC4CD0">
        <w:rPr>
          <w:rFonts w:ascii="Arial" w:hAnsi="Arial" w:cs="Arial"/>
          <w:sz w:val="26"/>
          <w:szCs w:val="26"/>
        </w:rPr>
        <w:t xml:space="preserve">en realidad </w:t>
      </w:r>
      <w:r w:rsidRPr="00CC4CD0">
        <w:rPr>
          <w:rFonts w:ascii="Arial" w:hAnsi="Arial" w:cs="Arial"/>
          <w:sz w:val="26"/>
          <w:szCs w:val="26"/>
        </w:rPr>
        <w:t>de</w:t>
      </w:r>
      <w:r w:rsidR="00CB21B7" w:rsidRPr="00CC4CD0">
        <w:rPr>
          <w:rFonts w:ascii="Arial" w:hAnsi="Arial" w:cs="Arial"/>
          <w:sz w:val="26"/>
          <w:szCs w:val="26"/>
        </w:rPr>
        <w:t xml:space="preserve"> una</w:t>
      </w:r>
      <w:r w:rsidR="00417D05" w:rsidRPr="00CC4CD0">
        <w:rPr>
          <w:rFonts w:ascii="Arial" w:hAnsi="Arial" w:cs="Arial"/>
          <w:sz w:val="26"/>
          <w:szCs w:val="26"/>
        </w:rPr>
        <w:t xml:space="preserve"> interpretación analógica, entendida por esta Primera Sala en un </w:t>
      </w:r>
      <w:r w:rsidR="00CB21B7" w:rsidRPr="00CC4CD0">
        <w:rPr>
          <w:rFonts w:ascii="Arial" w:hAnsi="Arial" w:cs="Arial"/>
          <w:sz w:val="26"/>
          <w:szCs w:val="26"/>
        </w:rPr>
        <w:t xml:space="preserve">instrumento de </w:t>
      </w:r>
      <w:r w:rsidR="00CB21B7" w:rsidRPr="00CC4CD0">
        <w:rPr>
          <w:rFonts w:ascii="Arial" w:hAnsi="Arial" w:cs="Arial"/>
          <w:sz w:val="26"/>
          <w:szCs w:val="26"/>
          <w:u w:val="single"/>
        </w:rPr>
        <w:t>integración</w:t>
      </w:r>
      <w:r w:rsidR="00CB21B7" w:rsidRPr="00CC4CD0">
        <w:rPr>
          <w:rFonts w:ascii="Arial" w:hAnsi="Arial" w:cs="Arial"/>
          <w:sz w:val="26"/>
          <w:szCs w:val="26"/>
        </w:rPr>
        <w:t xml:space="preserve"> del derecho que </w:t>
      </w:r>
      <w:r w:rsidR="00354E28" w:rsidRPr="00CC4CD0">
        <w:rPr>
          <w:rFonts w:ascii="Arial" w:hAnsi="Arial" w:cs="Arial"/>
          <w:sz w:val="26"/>
          <w:szCs w:val="26"/>
        </w:rPr>
        <w:t xml:space="preserve">se </w:t>
      </w:r>
      <w:r w:rsidR="00417D05" w:rsidRPr="00CC4CD0">
        <w:rPr>
          <w:rFonts w:ascii="Arial" w:hAnsi="Arial" w:cs="Arial"/>
          <w:sz w:val="26"/>
          <w:szCs w:val="26"/>
        </w:rPr>
        <w:t>da</w:t>
      </w:r>
      <w:r w:rsidR="00CB21B7" w:rsidRPr="00CC4CD0">
        <w:rPr>
          <w:rFonts w:ascii="Arial" w:hAnsi="Arial" w:cs="Arial"/>
          <w:sz w:val="26"/>
          <w:szCs w:val="26"/>
        </w:rPr>
        <w:t xml:space="preserve"> cuando: </w:t>
      </w:r>
      <w:r w:rsidRPr="00CC4CD0">
        <w:rPr>
          <w:rFonts w:ascii="Arial" w:hAnsi="Arial" w:cs="Arial"/>
          <w:b/>
          <w:sz w:val="26"/>
          <w:szCs w:val="26"/>
        </w:rPr>
        <w:t>i)</w:t>
      </w:r>
      <w:r w:rsidR="00CB21B7" w:rsidRPr="00CC4CD0">
        <w:rPr>
          <w:rFonts w:ascii="Arial" w:hAnsi="Arial" w:cs="Arial"/>
          <w:sz w:val="26"/>
          <w:szCs w:val="26"/>
        </w:rPr>
        <w:t xml:space="preserve"> el caso no haya sido previsto por el legislador; </w:t>
      </w:r>
      <w:r w:rsidRPr="00CC4CD0">
        <w:rPr>
          <w:rFonts w:ascii="Arial" w:hAnsi="Arial" w:cs="Arial"/>
          <w:b/>
          <w:sz w:val="26"/>
          <w:szCs w:val="26"/>
        </w:rPr>
        <w:t>ii)</w:t>
      </w:r>
      <w:r w:rsidR="00CB21B7" w:rsidRPr="00CC4CD0">
        <w:rPr>
          <w:rFonts w:ascii="Arial" w:hAnsi="Arial" w:cs="Arial"/>
          <w:sz w:val="26"/>
          <w:szCs w:val="26"/>
        </w:rPr>
        <w:t xml:space="preserve"> exista una igualdad jurídica entre el supuesto no regulado y el que está previsto; y, </w:t>
      </w:r>
      <w:r w:rsidRPr="00CC4CD0">
        <w:rPr>
          <w:rFonts w:ascii="Arial" w:hAnsi="Arial" w:cs="Arial"/>
          <w:b/>
          <w:sz w:val="26"/>
          <w:szCs w:val="26"/>
        </w:rPr>
        <w:t>iii)</w:t>
      </w:r>
      <w:r w:rsidR="00CB21B7" w:rsidRPr="00CC4CD0">
        <w:rPr>
          <w:rFonts w:ascii="Arial" w:hAnsi="Arial" w:cs="Arial"/>
          <w:sz w:val="26"/>
          <w:szCs w:val="26"/>
        </w:rPr>
        <w:t xml:space="preserve"> que esa igualdad sea esencial.</w:t>
      </w:r>
    </w:p>
    <w:p w14:paraId="1E7E2763" w14:textId="41242316" w:rsidR="00935E91" w:rsidRPr="00CC4CD0" w:rsidRDefault="00263293" w:rsidP="000F4B79">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CC4CD0">
        <w:rPr>
          <w:rFonts w:ascii="Arial" w:hAnsi="Arial" w:cs="Arial"/>
          <w:bCs/>
          <w:sz w:val="26"/>
          <w:szCs w:val="26"/>
        </w:rPr>
        <w:t>Ahora, p</w:t>
      </w:r>
      <w:r w:rsidR="00EB3D8C" w:rsidRPr="00CC4CD0">
        <w:rPr>
          <w:rFonts w:ascii="Arial" w:hAnsi="Arial" w:cs="Arial"/>
          <w:bCs/>
          <w:sz w:val="26"/>
          <w:szCs w:val="26"/>
        </w:rPr>
        <w:t xml:space="preserve">ara </w:t>
      </w:r>
      <w:r w:rsidRPr="00CC4CD0">
        <w:rPr>
          <w:rFonts w:ascii="Arial" w:hAnsi="Arial" w:cs="Arial"/>
          <w:bCs/>
          <w:sz w:val="26"/>
          <w:szCs w:val="26"/>
        </w:rPr>
        <w:t>responder</w:t>
      </w:r>
      <w:r w:rsidR="00EB3D8C" w:rsidRPr="00CC4CD0">
        <w:rPr>
          <w:rFonts w:ascii="Arial" w:hAnsi="Arial" w:cs="Arial"/>
          <w:bCs/>
          <w:sz w:val="26"/>
          <w:szCs w:val="26"/>
        </w:rPr>
        <w:t xml:space="preserve"> </w:t>
      </w:r>
      <w:r w:rsidR="008E152C" w:rsidRPr="00CC4CD0">
        <w:rPr>
          <w:rFonts w:ascii="Arial" w:hAnsi="Arial" w:cs="Arial"/>
          <w:bCs/>
          <w:sz w:val="26"/>
          <w:szCs w:val="26"/>
        </w:rPr>
        <w:t xml:space="preserve">la interrogante surgida, </w:t>
      </w:r>
      <w:r w:rsidR="000F0DA2" w:rsidRPr="00CC4CD0">
        <w:rPr>
          <w:rFonts w:ascii="Arial" w:hAnsi="Arial" w:cs="Arial"/>
          <w:bCs/>
          <w:sz w:val="26"/>
          <w:szCs w:val="26"/>
        </w:rPr>
        <w:t xml:space="preserve">resulta conveniente referirnos a la </w:t>
      </w:r>
      <w:r w:rsidR="008E152C" w:rsidRPr="00CC4CD0">
        <w:rPr>
          <w:rFonts w:ascii="Arial" w:hAnsi="Arial" w:cs="Arial"/>
          <w:bCs/>
          <w:i/>
          <w:sz w:val="26"/>
          <w:szCs w:val="26"/>
        </w:rPr>
        <w:t>Reforma al Código de Comercio, publicada en el Diario Oficial de la Federación el veintisiete de enero de dos mil once</w:t>
      </w:r>
      <w:r w:rsidR="000F0DA2" w:rsidRPr="00CC4CD0">
        <w:rPr>
          <w:rFonts w:ascii="Arial" w:hAnsi="Arial" w:cs="Arial"/>
          <w:bCs/>
          <w:sz w:val="26"/>
          <w:szCs w:val="26"/>
        </w:rPr>
        <w:t xml:space="preserve">, mediante la cual </w:t>
      </w:r>
      <w:r w:rsidR="00CB21B7" w:rsidRPr="00CC4CD0">
        <w:rPr>
          <w:rFonts w:ascii="Arial" w:hAnsi="Arial" w:cs="Arial"/>
          <w:b/>
          <w:bCs/>
          <w:sz w:val="26"/>
          <w:szCs w:val="26"/>
        </w:rPr>
        <w:t>se int</w:t>
      </w:r>
      <w:r w:rsidR="00935E91" w:rsidRPr="00CC4CD0">
        <w:rPr>
          <w:rFonts w:ascii="Arial" w:hAnsi="Arial" w:cs="Arial"/>
          <w:b/>
          <w:bCs/>
          <w:sz w:val="26"/>
          <w:szCs w:val="26"/>
        </w:rPr>
        <w:t>rodujo el juicio oral mercantil</w:t>
      </w:r>
      <w:r w:rsidR="00935E91" w:rsidRPr="00CC4CD0">
        <w:rPr>
          <w:rFonts w:ascii="Arial" w:hAnsi="Arial" w:cs="Arial"/>
          <w:bCs/>
          <w:sz w:val="26"/>
          <w:szCs w:val="26"/>
        </w:rPr>
        <w:t xml:space="preserve">. Para distinguir su finalidad es pertinente consultar la </w:t>
      </w:r>
      <w:r w:rsidR="008E152C" w:rsidRPr="00CC4CD0">
        <w:rPr>
          <w:rFonts w:ascii="Arial" w:hAnsi="Arial" w:cs="Arial"/>
          <w:bCs/>
          <w:sz w:val="26"/>
          <w:szCs w:val="26"/>
        </w:rPr>
        <w:t xml:space="preserve">Gaceta Parlamentaria, </w:t>
      </w:r>
      <w:r w:rsidR="00935E91" w:rsidRPr="00CC4CD0">
        <w:rPr>
          <w:rFonts w:ascii="Arial" w:hAnsi="Arial" w:cs="Arial"/>
          <w:bCs/>
          <w:sz w:val="26"/>
          <w:szCs w:val="26"/>
        </w:rPr>
        <w:t xml:space="preserve">de la </w:t>
      </w:r>
      <w:r w:rsidR="008E152C" w:rsidRPr="00CC4CD0">
        <w:rPr>
          <w:rFonts w:ascii="Arial" w:hAnsi="Arial" w:cs="Arial"/>
          <w:bCs/>
          <w:sz w:val="26"/>
          <w:szCs w:val="26"/>
        </w:rPr>
        <w:t>Cámara de Diputados, 2730</w:t>
      </w:r>
      <w:r w:rsidR="00935E91" w:rsidRPr="00CC4CD0">
        <w:rPr>
          <w:rFonts w:ascii="Arial" w:hAnsi="Arial" w:cs="Arial"/>
          <w:bCs/>
          <w:sz w:val="26"/>
          <w:szCs w:val="26"/>
        </w:rPr>
        <w:t xml:space="preserve">-II, de jueves dos de abril </w:t>
      </w:r>
      <w:r w:rsidR="00935E91" w:rsidRPr="00CC4CD0">
        <w:rPr>
          <w:rFonts w:ascii="Arial" w:hAnsi="Arial" w:cs="Arial"/>
          <w:bCs/>
          <w:sz w:val="26"/>
          <w:szCs w:val="26"/>
          <w:shd w:val="clear" w:color="auto" w:fill="FFFFFF" w:themeFill="background1"/>
        </w:rPr>
        <w:t xml:space="preserve">de </w:t>
      </w:r>
      <w:r w:rsidR="00621496" w:rsidRPr="00CC4CD0">
        <w:rPr>
          <w:rFonts w:ascii="Arial" w:hAnsi="Arial" w:cs="Arial"/>
          <w:bCs/>
          <w:sz w:val="26"/>
          <w:szCs w:val="26"/>
          <w:shd w:val="clear" w:color="auto" w:fill="FFFFFF" w:themeFill="background1"/>
        </w:rPr>
        <w:t>d</w:t>
      </w:r>
      <w:r w:rsidR="00935E91" w:rsidRPr="00CC4CD0">
        <w:rPr>
          <w:rFonts w:ascii="Arial" w:hAnsi="Arial" w:cs="Arial"/>
          <w:bCs/>
          <w:sz w:val="26"/>
          <w:szCs w:val="26"/>
          <w:shd w:val="clear" w:color="auto" w:fill="FFFFFF" w:themeFill="background1"/>
        </w:rPr>
        <w:t>os mil nueve</w:t>
      </w:r>
      <w:r w:rsidR="00935E91" w:rsidRPr="00CC4CD0">
        <w:rPr>
          <w:rFonts w:ascii="Arial" w:hAnsi="Arial" w:cs="Arial"/>
          <w:bCs/>
          <w:sz w:val="26"/>
          <w:szCs w:val="26"/>
        </w:rPr>
        <w:t>, de la que se advierte lo siguiente:</w:t>
      </w:r>
    </w:p>
    <w:p w14:paraId="1901352A" w14:textId="5625C394" w:rsidR="00935E91" w:rsidRPr="00D50F7D" w:rsidRDefault="00935E91" w:rsidP="00D50F7D">
      <w:pPr>
        <w:pStyle w:val="corte4fondo"/>
        <w:shd w:val="clear" w:color="auto" w:fill="FFFFFF" w:themeFill="background1"/>
        <w:tabs>
          <w:tab w:val="left" w:pos="0"/>
          <w:tab w:val="left" w:pos="426"/>
        </w:tabs>
        <w:spacing w:line="276" w:lineRule="auto"/>
        <w:ind w:left="426" w:right="567" w:firstLine="0"/>
        <w:rPr>
          <w:rFonts w:ascii="Times New Roman" w:hAnsi="Times New Roman"/>
          <w:bCs/>
          <w:sz w:val="24"/>
          <w:szCs w:val="24"/>
        </w:rPr>
      </w:pPr>
      <w:r w:rsidRPr="00D50F7D">
        <w:rPr>
          <w:rFonts w:ascii="Times New Roman" w:hAnsi="Times New Roman"/>
          <w:bCs/>
          <w:sz w:val="24"/>
          <w:szCs w:val="24"/>
        </w:rPr>
        <w:t>[…]</w:t>
      </w:r>
    </w:p>
    <w:p w14:paraId="336D85DC" w14:textId="5F84E1AD" w:rsidR="008E152C" w:rsidRPr="00D50F7D" w:rsidRDefault="008E152C" w:rsidP="004D064C">
      <w:pPr>
        <w:pStyle w:val="corte4fondo"/>
        <w:shd w:val="clear" w:color="auto" w:fill="FFFFFF" w:themeFill="background1"/>
        <w:tabs>
          <w:tab w:val="left" w:pos="0"/>
          <w:tab w:val="left" w:pos="426"/>
        </w:tabs>
        <w:spacing w:line="276" w:lineRule="auto"/>
        <w:ind w:left="426" w:right="567" w:firstLine="0"/>
        <w:rPr>
          <w:rFonts w:ascii="Times New Roman" w:hAnsi="Times New Roman"/>
          <w:bCs/>
          <w:sz w:val="24"/>
          <w:szCs w:val="24"/>
        </w:rPr>
      </w:pPr>
      <w:r w:rsidRPr="00D50F7D">
        <w:rPr>
          <w:rFonts w:ascii="Times New Roman" w:hAnsi="Times New Roman"/>
          <w:bCs/>
          <w:sz w:val="24"/>
          <w:szCs w:val="24"/>
        </w:rPr>
        <w:t xml:space="preserve">Dada la naturaleza del procedimiento oral, se consideró necesario dotar al juez con mecanismos de control y rectoría que le permitan llevar la mejor conducción del juicio. Al efecto se le otorgan las más amplias facultades disciplinarias para mantener el orden en las audiencias, incluido el poder de mando de la fuerza pública, la limitación del acceso del público a ellas y la facultad de decretar recesos, de estimarlo necesario, sin que ello implique dilación del procedimiento. </w:t>
      </w:r>
    </w:p>
    <w:p w14:paraId="0BB50564" w14:textId="77777777" w:rsidR="008E152C" w:rsidRPr="00D50F7D" w:rsidRDefault="008E152C" w:rsidP="00D50F7D">
      <w:pPr>
        <w:pStyle w:val="Textonotapie"/>
        <w:shd w:val="clear" w:color="auto" w:fill="FFFFFF" w:themeFill="background1"/>
        <w:tabs>
          <w:tab w:val="left" w:pos="426"/>
        </w:tabs>
        <w:spacing w:line="276" w:lineRule="auto"/>
        <w:ind w:left="426" w:right="567"/>
        <w:jc w:val="both"/>
        <w:rPr>
          <w:bCs/>
          <w:sz w:val="24"/>
          <w:szCs w:val="24"/>
          <w:lang w:val="es-MX" w:eastAsia="es-MX"/>
        </w:rPr>
      </w:pPr>
      <w:r w:rsidRPr="00D50F7D">
        <w:rPr>
          <w:bCs/>
          <w:sz w:val="24"/>
          <w:szCs w:val="24"/>
          <w:lang w:val="es-MX" w:eastAsia="es-MX"/>
        </w:rPr>
        <w:t xml:space="preserve">A fin de mantener los propósitos de celeridad que exige un procedimiento de naturaleza preponderantemente oral, se propone suprimir la totalidad de las </w:t>
      </w:r>
      <w:r w:rsidRPr="00D50F7D">
        <w:rPr>
          <w:bCs/>
          <w:sz w:val="24"/>
          <w:szCs w:val="24"/>
          <w:lang w:val="es-MX" w:eastAsia="es-MX"/>
        </w:rPr>
        <w:lastRenderedPageBreak/>
        <w:t>notificaciones personales, con excepción del emplazamiento, con la finalidad de agilizar el procedimiento y cuidando el respeto pleno de la garantía de audiencia. Asimismo, se tienen por hechas las notificaciones de los acuerdos pronunciados en las audiencias, aun cuando no acudan las partes.</w:t>
      </w:r>
    </w:p>
    <w:p w14:paraId="65F933DD" w14:textId="42335B4D" w:rsidR="008E152C" w:rsidRPr="00D50F7D" w:rsidRDefault="008E152C" w:rsidP="00D50F7D">
      <w:pPr>
        <w:pStyle w:val="corte4fondo"/>
        <w:shd w:val="clear" w:color="auto" w:fill="FFFFFF" w:themeFill="background1"/>
        <w:tabs>
          <w:tab w:val="left" w:pos="0"/>
          <w:tab w:val="left" w:pos="426"/>
        </w:tabs>
        <w:spacing w:line="276" w:lineRule="auto"/>
        <w:ind w:left="426" w:right="567" w:firstLine="0"/>
        <w:rPr>
          <w:rFonts w:ascii="Times New Roman" w:hAnsi="Times New Roman"/>
          <w:bCs/>
          <w:sz w:val="24"/>
          <w:szCs w:val="24"/>
        </w:rPr>
      </w:pPr>
      <w:r w:rsidRPr="00D50F7D">
        <w:rPr>
          <w:rFonts w:ascii="Times New Roman" w:hAnsi="Times New Roman"/>
          <w:bCs/>
          <w:sz w:val="24"/>
          <w:szCs w:val="24"/>
        </w:rPr>
        <w:t>[…]</w:t>
      </w:r>
    </w:p>
    <w:p w14:paraId="47427BCE" w14:textId="39B7AAF1" w:rsidR="008E152C" w:rsidRPr="00D50F7D" w:rsidRDefault="008E152C" w:rsidP="00D50F7D">
      <w:pPr>
        <w:pStyle w:val="corte4fondo"/>
        <w:shd w:val="clear" w:color="auto" w:fill="FFFFFF" w:themeFill="background1"/>
        <w:tabs>
          <w:tab w:val="left" w:pos="0"/>
          <w:tab w:val="left" w:pos="426"/>
        </w:tabs>
        <w:spacing w:line="276" w:lineRule="auto"/>
        <w:ind w:left="426" w:right="567" w:firstLine="0"/>
        <w:rPr>
          <w:rFonts w:ascii="Times New Roman" w:hAnsi="Times New Roman"/>
          <w:bCs/>
          <w:sz w:val="24"/>
          <w:szCs w:val="24"/>
        </w:rPr>
      </w:pPr>
      <w:r w:rsidRPr="00D50F7D">
        <w:rPr>
          <w:rFonts w:ascii="Times New Roman" w:hAnsi="Times New Roman"/>
          <w:bCs/>
          <w:sz w:val="24"/>
          <w:szCs w:val="24"/>
        </w:rPr>
        <w:t>Asimismo, se dota al juez de las más amplias facultades de dirección para efectos de conciliar a las partes, con el propósito de solucionar aún más rápido las controversias que se plantean ante los tribunales. Acorde con lo anterior, se conmina la asistencia de las partes mediante la imposición de una sanción, dado que es necesaria su presencia a fin de lograr acuer</w:t>
      </w:r>
      <w:r w:rsidR="004A31C0" w:rsidRPr="00D50F7D">
        <w:rPr>
          <w:rFonts w:ascii="Times New Roman" w:hAnsi="Times New Roman"/>
          <w:bCs/>
          <w:sz w:val="24"/>
          <w:szCs w:val="24"/>
        </w:rPr>
        <w:t>dos conciliatorios entre ellas</w:t>
      </w:r>
      <w:r w:rsidR="00984646" w:rsidRPr="00D50F7D">
        <w:rPr>
          <w:rFonts w:ascii="Times New Roman" w:hAnsi="Times New Roman"/>
          <w:bCs/>
          <w:sz w:val="24"/>
          <w:szCs w:val="24"/>
        </w:rPr>
        <w:t>.</w:t>
      </w:r>
    </w:p>
    <w:p w14:paraId="7D213DDF" w14:textId="77777777" w:rsidR="008E152C" w:rsidRPr="005865E3" w:rsidRDefault="008E152C" w:rsidP="003A729A">
      <w:pPr>
        <w:pStyle w:val="corte4fondo"/>
        <w:shd w:val="clear" w:color="auto" w:fill="FFFFFF" w:themeFill="background1"/>
        <w:tabs>
          <w:tab w:val="left" w:pos="0"/>
        </w:tabs>
        <w:ind w:right="51" w:firstLine="0"/>
        <w:rPr>
          <w:rFonts w:cs="Arial"/>
          <w:bCs/>
          <w:sz w:val="26"/>
          <w:szCs w:val="26"/>
          <w:lang w:val="es-ES"/>
        </w:rPr>
      </w:pPr>
    </w:p>
    <w:p w14:paraId="14C5F812" w14:textId="77777777" w:rsidR="00CC4CD0" w:rsidRDefault="00CB21B7"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bCs/>
          <w:sz w:val="26"/>
          <w:szCs w:val="26"/>
        </w:rPr>
        <w:t xml:space="preserve">De </w:t>
      </w:r>
      <w:r w:rsidR="008E152C" w:rsidRPr="00CC4CD0">
        <w:rPr>
          <w:rFonts w:ascii="Arial" w:hAnsi="Arial" w:cs="Arial"/>
          <w:bCs/>
          <w:sz w:val="26"/>
          <w:szCs w:val="26"/>
        </w:rPr>
        <w:t xml:space="preserve">lo anterior, </w:t>
      </w:r>
      <w:r w:rsidRPr="00CC4CD0">
        <w:rPr>
          <w:rFonts w:ascii="Arial" w:hAnsi="Arial" w:cs="Arial"/>
          <w:bCs/>
          <w:sz w:val="26"/>
          <w:szCs w:val="26"/>
        </w:rPr>
        <w:t>se advierte que la intención del legislador fue crear un sistema más acorde con el dinamismo social y las exigencias propias de los tiempos. Sobre esta base, y con el propósito de brindar celeridad y agilidad al procedimiento, se dotó al juez de amplias facultades disciplinarias, se suprimió la totalidad d</w:t>
      </w:r>
      <w:r w:rsidR="00CC4CD0" w:rsidRPr="00CC4CD0">
        <w:rPr>
          <w:rFonts w:ascii="Arial" w:hAnsi="Arial" w:cs="Arial"/>
          <w:bCs/>
          <w:sz w:val="26"/>
          <w:szCs w:val="26"/>
        </w:rPr>
        <w:t>e las notificaciones personales</w:t>
      </w:r>
      <w:r w:rsidR="006A7AB4" w:rsidRPr="00CC4CD0">
        <w:rPr>
          <w:rFonts w:ascii="Arial" w:hAnsi="Arial" w:cs="Arial"/>
          <w:bCs/>
          <w:sz w:val="26"/>
          <w:szCs w:val="26"/>
        </w:rPr>
        <w:t xml:space="preserve"> </w:t>
      </w:r>
      <w:r w:rsidR="00CC4CD0">
        <w:rPr>
          <w:rFonts w:ascii="Arial" w:hAnsi="Arial" w:cs="Arial"/>
          <w:bCs/>
          <w:sz w:val="26"/>
          <w:szCs w:val="26"/>
        </w:rPr>
        <w:t xml:space="preserve">         </w:t>
      </w:r>
      <w:r w:rsidRPr="00CC4CD0">
        <w:rPr>
          <w:rFonts w:ascii="Arial" w:hAnsi="Arial" w:cs="Arial"/>
          <w:bCs/>
          <w:sz w:val="26"/>
          <w:szCs w:val="26"/>
        </w:rPr>
        <w:t>–con excepción del emplazamiento–, se estableció que se tendrían por hechas las notificaciones de los acuerdos pronunciados en las audiencias, aun cuando no acudieran las partes, entre otros aspectos</w:t>
      </w:r>
      <w:r w:rsidRPr="00CC4CD0">
        <w:rPr>
          <w:rFonts w:ascii="Arial" w:hAnsi="Arial" w:cs="Arial"/>
          <w:bCs/>
          <w:sz w:val="26"/>
          <w:szCs w:val="26"/>
          <w:lang w:val="es-ES"/>
        </w:rPr>
        <w:t>.</w:t>
      </w:r>
    </w:p>
    <w:p w14:paraId="414DF2D4" w14:textId="77777777" w:rsidR="00CC4CD0" w:rsidRPr="00CC4CD0" w:rsidRDefault="00CB21B7"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bCs/>
          <w:sz w:val="26"/>
          <w:szCs w:val="26"/>
        </w:rPr>
        <w:t xml:space="preserve">De igual manera, con </w:t>
      </w:r>
      <w:r w:rsidR="008E152C" w:rsidRPr="00CC4CD0">
        <w:rPr>
          <w:rFonts w:ascii="Arial" w:hAnsi="Arial" w:cs="Arial"/>
          <w:bCs/>
          <w:sz w:val="26"/>
          <w:szCs w:val="26"/>
        </w:rPr>
        <w:t>la</w:t>
      </w:r>
      <w:r w:rsidRPr="00CC4CD0">
        <w:rPr>
          <w:rFonts w:ascii="Arial" w:hAnsi="Arial" w:cs="Arial"/>
          <w:bCs/>
          <w:sz w:val="26"/>
          <w:szCs w:val="26"/>
        </w:rPr>
        <w:t xml:space="preserve"> </w:t>
      </w:r>
      <w:r w:rsidR="008E152C" w:rsidRPr="00CC4CD0">
        <w:rPr>
          <w:rFonts w:ascii="Arial" w:hAnsi="Arial" w:cs="Arial"/>
          <w:bCs/>
          <w:sz w:val="26"/>
          <w:szCs w:val="26"/>
        </w:rPr>
        <w:t>intención</w:t>
      </w:r>
      <w:r w:rsidRPr="00CC4CD0">
        <w:rPr>
          <w:rFonts w:ascii="Arial" w:hAnsi="Arial" w:cs="Arial"/>
          <w:bCs/>
          <w:sz w:val="26"/>
          <w:szCs w:val="26"/>
        </w:rPr>
        <w:t xml:space="preserve"> de solucionar más rápido las controversias, se concedieron a los órganos jurisdiccionales facultades para efectos de conciliar a las partes, se dispuso la obligación a cargo de las partes de asistir a la audiencia preliminar y, acorde con lo anterior, se determinó que el juzgado</w:t>
      </w:r>
      <w:r w:rsidR="008E152C" w:rsidRPr="00CC4CD0">
        <w:rPr>
          <w:rFonts w:ascii="Arial" w:hAnsi="Arial" w:cs="Arial"/>
          <w:bCs/>
          <w:sz w:val="26"/>
          <w:szCs w:val="26"/>
        </w:rPr>
        <w:t>r</w:t>
      </w:r>
      <w:r w:rsidRPr="00CC4CD0">
        <w:rPr>
          <w:rFonts w:ascii="Arial" w:hAnsi="Arial" w:cs="Arial"/>
          <w:bCs/>
          <w:sz w:val="26"/>
          <w:szCs w:val="26"/>
        </w:rPr>
        <w:t xml:space="preserve"> pudiese conminar a las partes a asistir a dicha audiencia mediante la imposición de una sanción, en virtud de que su presencia es necesaria para lograr acuerdos conciliatorios.</w:t>
      </w:r>
    </w:p>
    <w:p w14:paraId="0FDE7592" w14:textId="77777777" w:rsidR="00CC4CD0" w:rsidRPr="00CC4CD0" w:rsidRDefault="008E152C"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bCs/>
          <w:sz w:val="26"/>
          <w:szCs w:val="26"/>
        </w:rPr>
        <w:t>Así que el</w:t>
      </w:r>
      <w:r w:rsidR="00CB21B7" w:rsidRPr="00CC4CD0">
        <w:rPr>
          <w:rFonts w:ascii="Arial" w:hAnsi="Arial" w:cs="Arial"/>
          <w:b/>
          <w:bCs/>
          <w:sz w:val="26"/>
          <w:szCs w:val="26"/>
        </w:rPr>
        <w:t xml:space="preserve"> propósito del juicio oral mercantil </w:t>
      </w:r>
      <w:r w:rsidRPr="00CC4CD0">
        <w:rPr>
          <w:rFonts w:ascii="Arial" w:hAnsi="Arial" w:cs="Arial"/>
          <w:b/>
          <w:bCs/>
          <w:sz w:val="26"/>
          <w:szCs w:val="26"/>
        </w:rPr>
        <w:t>reside en</w:t>
      </w:r>
      <w:r w:rsidR="00CB21B7" w:rsidRPr="00CC4CD0">
        <w:rPr>
          <w:rFonts w:ascii="Arial" w:hAnsi="Arial" w:cs="Arial"/>
          <w:b/>
          <w:bCs/>
          <w:sz w:val="26"/>
          <w:szCs w:val="26"/>
        </w:rPr>
        <w:t xml:space="preserve"> dar celeridad y prontitud a la impartición de justicia</w:t>
      </w:r>
      <w:r w:rsidR="00CB21B7" w:rsidRPr="00CC4CD0">
        <w:rPr>
          <w:rFonts w:ascii="Arial" w:hAnsi="Arial" w:cs="Arial"/>
          <w:bCs/>
          <w:sz w:val="26"/>
          <w:szCs w:val="26"/>
        </w:rPr>
        <w:t xml:space="preserve">, adecuando para ello el sistema </w:t>
      </w:r>
      <w:r w:rsidR="00CB21B7" w:rsidRPr="00CC4CD0">
        <w:rPr>
          <w:rFonts w:ascii="Arial" w:hAnsi="Arial" w:cs="Arial"/>
          <w:bCs/>
          <w:sz w:val="26"/>
          <w:szCs w:val="26"/>
        </w:rPr>
        <w:lastRenderedPageBreak/>
        <w:t>jurídico a las necesidades y circunstancias actuales, finalidad que es constitucionalmente válida en el sentido de que busca que la sociedad cuente con juicios expeditos y que su tramitación sea dinámica y ágil, de modo que se combata la saturación del sistema judicial</w:t>
      </w:r>
      <w:r w:rsidR="00CB21B7" w:rsidRPr="00CC4CD0">
        <w:rPr>
          <w:rFonts w:ascii="Arial" w:hAnsi="Arial" w:cs="Arial"/>
          <w:vertAlign w:val="superscript"/>
        </w:rPr>
        <w:footnoteReference w:id="16"/>
      </w:r>
      <w:r w:rsidRPr="00CC4CD0">
        <w:rPr>
          <w:rFonts w:ascii="Arial" w:hAnsi="Arial" w:cs="Arial"/>
          <w:bCs/>
          <w:sz w:val="26"/>
          <w:szCs w:val="26"/>
        </w:rPr>
        <w:t>.</w:t>
      </w:r>
      <w:r w:rsidR="00DB4744" w:rsidRPr="00CC4CD0">
        <w:rPr>
          <w:rFonts w:ascii="Arial" w:hAnsi="Arial" w:cs="Arial"/>
          <w:bCs/>
          <w:sz w:val="26"/>
          <w:szCs w:val="26"/>
        </w:rPr>
        <w:t xml:space="preserve"> </w:t>
      </w:r>
      <w:r w:rsidR="000F0DA2" w:rsidRPr="00CC4CD0">
        <w:rPr>
          <w:rFonts w:ascii="Arial" w:eastAsia="Calibri" w:hAnsi="Arial" w:cs="Arial"/>
          <w:sz w:val="26"/>
          <w:szCs w:val="26"/>
          <w:lang w:eastAsia="en-US"/>
        </w:rPr>
        <w:t xml:space="preserve">Dicho </w:t>
      </w:r>
      <w:r w:rsidR="00DB4744" w:rsidRPr="00CC4CD0">
        <w:rPr>
          <w:rFonts w:ascii="Arial" w:eastAsia="Calibri" w:hAnsi="Arial" w:cs="Arial"/>
          <w:sz w:val="26"/>
          <w:szCs w:val="26"/>
          <w:lang w:eastAsia="en-US"/>
        </w:rPr>
        <w:t>procedimiento</w:t>
      </w:r>
      <w:r w:rsidR="00CB21B7" w:rsidRPr="00CC4CD0">
        <w:rPr>
          <w:rFonts w:ascii="Arial" w:eastAsia="Calibri" w:hAnsi="Arial" w:cs="Arial"/>
          <w:sz w:val="26"/>
          <w:szCs w:val="26"/>
          <w:lang w:eastAsia="en-US"/>
        </w:rPr>
        <w:t xml:space="preserve"> </w:t>
      </w:r>
      <w:r w:rsidR="00DB4744" w:rsidRPr="00CC4CD0">
        <w:rPr>
          <w:rFonts w:ascii="Arial" w:eastAsia="Calibri" w:hAnsi="Arial" w:cs="Arial"/>
          <w:sz w:val="26"/>
          <w:szCs w:val="26"/>
          <w:lang w:eastAsia="en-US"/>
        </w:rPr>
        <w:t>obedecería</w:t>
      </w:r>
      <w:r w:rsidR="00CB21B7" w:rsidRPr="00CC4CD0">
        <w:rPr>
          <w:rFonts w:ascii="Arial" w:eastAsia="Calibri" w:hAnsi="Arial" w:cs="Arial"/>
          <w:sz w:val="26"/>
          <w:szCs w:val="26"/>
          <w:lang w:eastAsia="en-US"/>
        </w:rPr>
        <w:t xml:space="preserve"> a los principios de oralidad, publicidad, igualdad, inmediación, contradicción, continuidad y concentración, tal como lo prescribe el artículo 1390 Bis 2, del Código de Comercio</w:t>
      </w:r>
      <w:r w:rsidR="00CB21B7" w:rsidRPr="00CC4CD0">
        <w:rPr>
          <w:rFonts w:ascii="Arial" w:eastAsia="Calibri" w:hAnsi="Arial" w:cs="Arial"/>
          <w:vertAlign w:val="superscript"/>
          <w:lang w:eastAsia="en-US"/>
        </w:rPr>
        <w:footnoteReference w:id="17"/>
      </w:r>
      <w:r w:rsidR="00263293" w:rsidRPr="00CC4CD0">
        <w:rPr>
          <w:rFonts w:ascii="Arial" w:eastAsia="Calibri" w:hAnsi="Arial" w:cs="Arial"/>
          <w:sz w:val="26"/>
          <w:szCs w:val="26"/>
          <w:lang w:eastAsia="en-US"/>
        </w:rPr>
        <w:t>.</w:t>
      </w:r>
    </w:p>
    <w:p w14:paraId="30D55AE5" w14:textId="77777777" w:rsidR="00CC4CD0" w:rsidRPr="00CC4CD0" w:rsidRDefault="00484634"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bCs/>
          <w:sz w:val="26"/>
          <w:szCs w:val="26"/>
          <w:lang w:val="es-ES"/>
        </w:rPr>
        <w:t xml:space="preserve">Esto es, </w:t>
      </w:r>
      <w:r w:rsidRPr="00CC4CD0">
        <w:rPr>
          <w:rFonts w:ascii="Arial" w:hAnsi="Arial" w:cs="Arial"/>
          <w:sz w:val="26"/>
          <w:szCs w:val="26"/>
        </w:rPr>
        <w:t xml:space="preserve">la oralidad otorga un parámetro de transparencia tal, donde al estar presentes las partes en la misma sala de audiencias abierta, tienen pleno conocimiento de las condiciones y bajo qué argumentos se plantea la demanda, incluso tienen a la vista a su contraparte (por ser obligación asistir a las audiencias del procedimiento, por sí o a través de sus legítimos representantes Art. 1,390 Bis 21) por lo que es sumamente difícil que un procedimiento oral no se identifique a las personas y hubiera problemas de </w:t>
      </w:r>
      <w:r w:rsidRPr="00CC4CD0">
        <w:rPr>
          <w:rFonts w:ascii="Arial" w:hAnsi="Arial" w:cs="Arial"/>
          <w:i/>
          <w:sz w:val="26"/>
          <w:szCs w:val="26"/>
        </w:rPr>
        <w:t>homonimia</w:t>
      </w:r>
      <w:r w:rsidRPr="00CC4CD0">
        <w:rPr>
          <w:rFonts w:ascii="Arial" w:hAnsi="Arial" w:cs="Arial"/>
          <w:sz w:val="26"/>
          <w:szCs w:val="26"/>
        </w:rPr>
        <w:t xml:space="preserve"> respecto de las partes involucrada</w:t>
      </w:r>
      <w:r w:rsidR="00354E28" w:rsidRPr="00CC4CD0">
        <w:rPr>
          <w:rFonts w:ascii="Arial" w:hAnsi="Arial" w:cs="Arial"/>
          <w:sz w:val="26"/>
          <w:szCs w:val="26"/>
        </w:rPr>
        <w:t>s</w:t>
      </w:r>
      <w:r w:rsidRPr="00CC4CD0">
        <w:rPr>
          <w:rFonts w:ascii="Arial" w:hAnsi="Arial" w:cs="Arial"/>
          <w:sz w:val="26"/>
          <w:szCs w:val="26"/>
        </w:rPr>
        <w:t>, pues incluso en la audiencia el juez debe identificar a las partes (Art. 1,390 Bis 26) y examinar las cuestiones relativas a la legitimación procesal (Art. 1,390 Bis 34).</w:t>
      </w:r>
      <w:r w:rsidRPr="00CC4CD0">
        <w:rPr>
          <w:rFonts w:ascii="Arial" w:hAnsi="Arial" w:cs="Arial"/>
          <w:bCs/>
          <w:sz w:val="26"/>
          <w:szCs w:val="26"/>
          <w:lang w:val="es-ES"/>
        </w:rPr>
        <w:t xml:space="preserve"> De modo que </w:t>
      </w:r>
      <w:r w:rsidRPr="00CC4CD0">
        <w:rPr>
          <w:rFonts w:ascii="Arial" w:hAnsi="Arial" w:cs="Arial"/>
          <w:sz w:val="26"/>
          <w:szCs w:val="26"/>
        </w:rPr>
        <w:t>cualquier problema de homonimia quedaría resuelto al inicio del trámite de juicio oral mercantil.</w:t>
      </w:r>
    </w:p>
    <w:p w14:paraId="5BF640C1" w14:textId="77777777" w:rsidR="00CC4CD0" w:rsidRPr="00CC4CD0" w:rsidRDefault="00DB4744"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bCs/>
          <w:sz w:val="26"/>
          <w:szCs w:val="26"/>
          <w:lang w:val="es-ES"/>
        </w:rPr>
        <w:t xml:space="preserve">Precisado lo anterior, </w:t>
      </w:r>
      <w:r w:rsidR="00E11C6D" w:rsidRPr="00CC4CD0">
        <w:rPr>
          <w:rFonts w:ascii="Arial" w:hAnsi="Arial" w:cs="Arial"/>
          <w:bCs/>
          <w:sz w:val="26"/>
          <w:szCs w:val="26"/>
          <w:lang w:val="es-ES"/>
        </w:rPr>
        <w:t xml:space="preserve">resulta </w:t>
      </w:r>
      <w:r w:rsidRPr="00CC4CD0">
        <w:rPr>
          <w:rFonts w:ascii="Arial" w:hAnsi="Arial" w:cs="Arial"/>
          <w:bCs/>
          <w:sz w:val="26"/>
          <w:szCs w:val="26"/>
          <w:lang w:val="es-ES"/>
        </w:rPr>
        <w:t>relevante</w:t>
      </w:r>
      <w:r w:rsidR="00E11C6D" w:rsidRPr="00CC4CD0">
        <w:rPr>
          <w:rFonts w:ascii="Arial" w:hAnsi="Arial" w:cs="Arial"/>
          <w:bCs/>
          <w:sz w:val="26"/>
          <w:szCs w:val="26"/>
          <w:lang w:val="es-ES"/>
        </w:rPr>
        <w:t xml:space="preserve"> tener en cuenta que </w:t>
      </w:r>
      <w:r w:rsidR="00E11C6D" w:rsidRPr="00CC4CD0">
        <w:rPr>
          <w:rFonts w:ascii="Arial" w:hAnsi="Arial" w:cs="Arial"/>
          <w:bCs/>
          <w:sz w:val="26"/>
          <w:szCs w:val="26"/>
          <w:shd w:val="clear" w:color="auto" w:fill="FFFFFF" w:themeFill="background1"/>
          <w:lang w:val="es-ES"/>
        </w:rPr>
        <w:t xml:space="preserve">hasta el </w:t>
      </w:r>
      <w:r w:rsidR="00621496" w:rsidRPr="00CC4CD0">
        <w:rPr>
          <w:rFonts w:ascii="Arial" w:hAnsi="Arial" w:cs="Arial"/>
          <w:bCs/>
          <w:sz w:val="26"/>
          <w:szCs w:val="26"/>
          <w:shd w:val="clear" w:color="auto" w:fill="FFFFFF" w:themeFill="background1"/>
          <w:lang w:val="es-ES"/>
        </w:rPr>
        <w:t xml:space="preserve">año </w:t>
      </w:r>
      <w:r w:rsidR="00E11C6D" w:rsidRPr="00CC4CD0">
        <w:rPr>
          <w:rFonts w:ascii="Arial" w:hAnsi="Arial" w:cs="Arial"/>
          <w:bCs/>
          <w:sz w:val="26"/>
          <w:szCs w:val="26"/>
          <w:shd w:val="clear" w:color="auto" w:fill="FFFFFF" w:themeFill="background1"/>
          <w:lang w:val="es-ES"/>
        </w:rPr>
        <w:t>dos mil once</w:t>
      </w:r>
      <w:r w:rsidRPr="00CC4CD0">
        <w:rPr>
          <w:rFonts w:ascii="Arial" w:hAnsi="Arial" w:cs="Arial"/>
          <w:bCs/>
          <w:sz w:val="26"/>
          <w:szCs w:val="26"/>
          <w:shd w:val="clear" w:color="auto" w:fill="FFFFFF" w:themeFill="background1"/>
          <w:lang w:val="es-ES"/>
        </w:rPr>
        <w:t xml:space="preserve"> –es decir antes de la reforma aludida–</w:t>
      </w:r>
      <w:r w:rsidR="00621496" w:rsidRPr="00CC4CD0">
        <w:rPr>
          <w:rFonts w:ascii="Arial" w:hAnsi="Arial" w:cs="Arial"/>
          <w:bCs/>
          <w:sz w:val="26"/>
          <w:szCs w:val="26"/>
          <w:shd w:val="clear" w:color="auto" w:fill="FFFFFF" w:themeFill="background1"/>
          <w:lang w:val="es-ES"/>
        </w:rPr>
        <w:t>, el artículo 1</w:t>
      </w:r>
      <w:r w:rsidR="00E11C6D" w:rsidRPr="00CC4CD0">
        <w:rPr>
          <w:rFonts w:ascii="Arial" w:hAnsi="Arial" w:cs="Arial"/>
          <w:bCs/>
          <w:sz w:val="26"/>
          <w:szCs w:val="26"/>
          <w:shd w:val="clear" w:color="auto" w:fill="FFFFFF" w:themeFill="background1"/>
          <w:lang w:val="es-ES"/>
        </w:rPr>
        <w:t>055 del Código de Comercio estableció que los</w:t>
      </w:r>
      <w:r w:rsidRPr="00CC4CD0">
        <w:rPr>
          <w:rFonts w:ascii="Arial" w:hAnsi="Arial" w:cs="Arial"/>
          <w:bCs/>
          <w:sz w:val="26"/>
          <w:szCs w:val="26"/>
          <w:shd w:val="clear" w:color="auto" w:fill="FFFFFF" w:themeFill="background1"/>
          <w:lang w:val="es-ES"/>
        </w:rPr>
        <w:t xml:space="preserve"> juicios mercantiles</w:t>
      </w:r>
      <w:r w:rsidR="00E11C6D" w:rsidRPr="00CC4CD0">
        <w:rPr>
          <w:rFonts w:ascii="Arial" w:hAnsi="Arial" w:cs="Arial"/>
          <w:bCs/>
          <w:sz w:val="26"/>
          <w:szCs w:val="26"/>
          <w:shd w:val="clear" w:color="auto" w:fill="FFFFFF" w:themeFill="background1"/>
          <w:lang w:val="es-ES"/>
        </w:rPr>
        <w:t xml:space="preserve"> </w:t>
      </w:r>
      <w:r w:rsidR="00621496" w:rsidRPr="00CC4CD0">
        <w:rPr>
          <w:rFonts w:ascii="Arial" w:hAnsi="Arial" w:cs="Arial"/>
          <w:bCs/>
          <w:sz w:val="26"/>
          <w:szCs w:val="26"/>
          <w:shd w:val="clear" w:color="auto" w:fill="FFFFFF" w:themeFill="background1"/>
          <w:lang w:val="es-ES"/>
        </w:rPr>
        <w:t>son</w:t>
      </w:r>
      <w:r w:rsidRPr="00CC4CD0">
        <w:rPr>
          <w:rFonts w:ascii="Arial" w:hAnsi="Arial" w:cs="Arial"/>
          <w:bCs/>
          <w:sz w:val="26"/>
          <w:szCs w:val="26"/>
          <w:shd w:val="clear" w:color="auto" w:fill="FFFFFF" w:themeFill="background1"/>
          <w:lang w:val="es-ES"/>
        </w:rPr>
        <w:t>:</w:t>
      </w:r>
      <w:r w:rsidR="00E11C6D" w:rsidRPr="00CC4CD0">
        <w:rPr>
          <w:rFonts w:ascii="Arial" w:hAnsi="Arial" w:cs="Arial"/>
          <w:bCs/>
          <w:sz w:val="26"/>
          <w:szCs w:val="26"/>
          <w:shd w:val="clear" w:color="auto" w:fill="FFFFFF" w:themeFill="background1"/>
          <w:lang w:val="es-ES"/>
        </w:rPr>
        <w:t xml:space="preserve"> </w:t>
      </w:r>
      <w:r w:rsidR="00E11C6D" w:rsidRPr="00CC4CD0">
        <w:rPr>
          <w:rFonts w:ascii="Arial" w:hAnsi="Arial" w:cs="Arial"/>
          <w:b/>
          <w:bCs/>
          <w:sz w:val="26"/>
          <w:szCs w:val="26"/>
          <w:shd w:val="clear" w:color="auto" w:fill="FFFFFF" w:themeFill="background1"/>
          <w:lang w:val="es-ES"/>
        </w:rPr>
        <w:t xml:space="preserve">i) </w:t>
      </w:r>
      <w:r w:rsidR="00E11C6D" w:rsidRPr="00CC4CD0">
        <w:rPr>
          <w:rFonts w:ascii="Arial" w:hAnsi="Arial" w:cs="Arial"/>
          <w:bCs/>
          <w:sz w:val="26"/>
          <w:szCs w:val="26"/>
          <w:shd w:val="clear" w:color="auto" w:fill="FFFFFF" w:themeFill="background1"/>
          <w:lang w:val="es-ES"/>
        </w:rPr>
        <w:lastRenderedPageBreak/>
        <w:t xml:space="preserve">ordinarios; </w:t>
      </w:r>
      <w:r w:rsidR="00E11C6D" w:rsidRPr="00CC4CD0">
        <w:rPr>
          <w:rFonts w:ascii="Arial" w:hAnsi="Arial" w:cs="Arial"/>
          <w:b/>
          <w:bCs/>
          <w:sz w:val="26"/>
          <w:szCs w:val="26"/>
          <w:shd w:val="clear" w:color="auto" w:fill="FFFFFF" w:themeFill="background1"/>
          <w:lang w:val="es-ES"/>
        </w:rPr>
        <w:t>ii)</w:t>
      </w:r>
      <w:r w:rsidR="00E11C6D" w:rsidRPr="00CC4CD0">
        <w:rPr>
          <w:rFonts w:ascii="Arial" w:hAnsi="Arial" w:cs="Arial"/>
          <w:bCs/>
          <w:sz w:val="26"/>
          <w:szCs w:val="26"/>
          <w:shd w:val="clear" w:color="auto" w:fill="FFFFFF" w:themeFill="background1"/>
          <w:lang w:val="es-ES"/>
        </w:rPr>
        <w:t xml:space="preserve"> ejecutivos; o, </w:t>
      </w:r>
      <w:r w:rsidR="00E11C6D" w:rsidRPr="00CC4CD0">
        <w:rPr>
          <w:rFonts w:ascii="Arial" w:hAnsi="Arial" w:cs="Arial"/>
          <w:b/>
          <w:bCs/>
          <w:sz w:val="26"/>
          <w:szCs w:val="26"/>
          <w:shd w:val="clear" w:color="auto" w:fill="FFFFFF" w:themeFill="background1"/>
          <w:lang w:val="es-ES"/>
        </w:rPr>
        <w:t xml:space="preserve">iii) </w:t>
      </w:r>
      <w:r w:rsidR="00E11C6D" w:rsidRPr="00CC4CD0">
        <w:rPr>
          <w:rFonts w:ascii="Arial" w:hAnsi="Arial" w:cs="Arial"/>
          <w:bCs/>
          <w:sz w:val="26"/>
          <w:szCs w:val="26"/>
          <w:shd w:val="clear" w:color="auto" w:fill="FFFFFF" w:themeFill="background1"/>
          <w:lang w:val="es-ES"/>
        </w:rPr>
        <w:t>los especiales que se encuentren regulados por cualquier ley de índole comercial, los cuales se sujetarán a diversas</w:t>
      </w:r>
      <w:r w:rsidR="00E11C6D" w:rsidRPr="00CC4CD0">
        <w:rPr>
          <w:rFonts w:ascii="Arial" w:hAnsi="Arial" w:cs="Arial"/>
          <w:bCs/>
          <w:sz w:val="26"/>
          <w:szCs w:val="26"/>
          <w:lang w:val="es-ES"/>
        </w:rPr>
        <w:t xml:space="preserve"> reglas que el mismo establecía.</w:t>
      </w:r>
    </w:p>
    <w:p w14:paraId="35B2BCAC" w14:textId="77777777" w:rsidR="00CC4CD0" w:rsidRPr="00CC4CD0" w:rsidRDefault="00E11C6D"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bCs/>
          <w:sz w:val="26"/>
          <w:szCs w:val="26"/>
          <w:lang w:val="es-ES"/>
        </w:rPr>
        <w:t>Pero después de la reforma de dos mil once a la que se hizo referencia, el Código de Comercio fue reformado de nueva cuenta a través de un decreto publicado en el Diario Oficial de la Federación</w:t>
      </w:r>
      <w:r w:rsidR="00170BE7" w:rsidRPr="00CC4CD0">
        <w:rPr>
          <w:rFonts w:ascii="Arial" w:hAnsi="Arial" w:cs="Arial"/>
          <w:bCs/>
          <w:sz w:val="26"/>
          <w:szCs w:val="26"/>
          <w:lang w:val="es-ES"/>
        </w:rPr>
        <w:t xml:space="preserve"> el nueve de enero de dos mil doce; advirtiéndose de la exposición de motivos respectiva, que el objetivo general de la iniciativa era precisar algunos conceptos establecidos en el articulado que </w:t>
      </w:r>
      <w:r w:rsidR="00170BE7" w:rsidRPr="00CC4CD0">
        <w:rPr>
          <w:rFonts w:ascii="Arial" w:hAnsi="Arial" w:cs="Arial"/>
          <w:b/>
          <w:bCs/>
          <w:sz w:val="26"/>
          <w:szCs w:val="26"/>
          <w:lang w:val="es-ES"/>
        </w:rPr>
        <w:t xml:space="preserve">permitirán dar mayor certeza, entre otras cuestiones, al título especial del juicio oral mercantil </w:t>
      </w:r>
    </w:p>
    <w:p w14:paraId="7E06C34E" w14:textId="77777777" w:rsidR="00CC4CD0" w:rsidRPr="00CC4CD0" w:rsidRDefault="00170BE7"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color w:val="000000"/>
          <w:sz w:val="26"/>
          <w:szCs w:val="26"/>
        </w:rPr>
        <w:t xml:space="preserve">A partir de ello, el dispositivo </w:t>
      </w:r>
      <w:r w:rsidR="00096CDE" w:rsidRPr="00CC4CD0">
        <w:rPr>
          <w:rFonts w:ascii="Arial" w:hAnsi="Arial" w:cs="Arial"/>
          <w:bCs/>
          <w:sz w:val="26"/>
          <w:szCs w:val="26"/>
          <w:shd w:val="clear" w:color="auto" w:fill="FFFFFF" w:themeFill="background1"/>
          <w:lang w:val="es-ES"/>
        </w:rPr>
        <w:t>1</w:t>
      </w:r>
      <w:r w:rsidRPr="00CC4CD0">
        <w:rPr>
          <w:rFonts w:ascii="Arial" w:hAnsi="Arial" w:cs="Arial"/>
          <w:bCs/>
          <w:sz w:val="26"/>
          <w:szCs w:val="26"/>
          <w:shd w:val="clear" w:color="auto" w:fill="FFFFFF" w:themeFill="background1"/>
          <w:lang w:val="es-ES"/>
        </w:rPr>
        <w:t>055</w:t>
      </w:r>
      <w:r w:rsidRPr="00CC4CD0">
        <w:rPr>
          <w:rFonts w:ascii="Arial" w:hAnsi="Arial" w:cs="Arial"/>
          <w:bCs/>
          <w:sz w:val="26"/>
          <w:szCs w:val="26"/>
          <w:lang w:val="es-ES"/>
        </w:rPr>
        <w:t xml:space="preserve"> </w:t>
      </w:r>
      <w:r w:rsidR="00E62BF9" w:rsidRPr="00CC4CD0">
        <w:rPr>
          <w:rFonts w:ascii="Arial" w:hAnsi="Arial" w:cs="Arial"/>
          <w:bCs/>
          <w:sz w:val="26"/>
          <w:szCs w:val="26"/>
          <w:lang w:val="es-ES"/>
        </w:rPr>
        <w:t>reconoció</w:t>
      </w:r>
      <w:r w:rsidRPr="00CC4CD0">
        <w:rPr>
          <w:rFonts w:ascii="Arial" w:hAnsi="Arial" w:cs="Arial"/>
          <w:bCs/>
          <w:sz w:val="26"/>
          <w:szCs w:val="26"/>
          <w:lang w:val="es-ES"/>
        </w:rPr>
        <w:t xml:space="preserve"> ya no solo los juicios mercantiles ordinarios, ejecutivos o los especiales, </w:t>
      </w:r>
      <w:r w:rsidRPr="00CC4CD0">
        <w:rPr>
          <w:rFonts w:ascii="Arial" w:hAnsi="Arial" w:cs="Arial"/>
          <w:bCs/>
          <w:sz w:val="26"/>
          <w:szCs w:val="26"/>
          <w:u w:val="single"/>
          <w:lang w:val="es-ES"/>
        </w:rPr>
        <w:t>sino también los orales</w:t>
      </w:r>
      <w:r w:rsidRPr="00CC4CD0">
        <w:rPr>
          <w:rFonts w:ascii="Arial" w:hAnsi="Arial" w:cs="Arial"/>
          <w:bCs/>
          <w:sz w:val="26"/>
          <w:szCs w:val="26"/>
          <w:lang w:val="es-ES"/>
        </w:rPr>
        <w:t xml:space="preserve">. </w:t>
      </w:r>
      <w:r w:rsidR="00DB4744" w:rsidRPr="00CC4CD0">
        <w:rPr>
          <w:rFonts w:ascii="Arial" w:hAnsi="Arial" w:cs="Arial"/>
          <w:bCs/>
          <w:sz w:val="26"/>
          <w:szCs w:val="26"/>
          <w:lang w:val="es-ES"/>
        </w:rPr>
        <w:t xml:space="preserve">Además, en el mismo </w:t>
      </w:r>
      <w:r w:rsidR="00B867DC" w:rsidRPr="00CC4CD0">
        <w:rPr>
          <w:rFonts w:ascii="Arial" w:hAnsi="Arial" w:cs="Arial"/>
          <w:bCs/>
          <w:sz w:val="26"/>
          <w:szCs w:val="26"/>
          <w:lang w:val="es-ES"/>
        </w:rPr>
        <w:t xml:space="preserve">numeral </w:t>
      </w:r>
      <w:r w:rsidR="00DB4744" w:rsidRPr="00CC4CD0">
        <w:rPr>
          <w:rFonts w:ascii="Arial" w:hAnsi="Arial" w:cs="Arial"/>
          <w:bCs/>
          <w:sz w:val="26"/>
          <w:szCs w:val="26"/>
          <w:lang w:val="es-ES"/>
        </w:rPr>
        <w:t xml:space="preserve">se estableció </w:t>
      </w:r>
      <w:r w:rsidR="005112C1" w:rsidRPr="00CC4CD0">
        <w:rPr>
          <w:rFonts w:ascii="Arial" w:hAnsi="Arial" w:cs="Arial"/>
          <w:bCs/>
          <w:sz w:val="26"/>
          <w:szCs w:val="26"/>
          <w:lang w:val="es-ES"/>
        </w:rPr>
        <w:t>una</w:t>
      </w:r>
      <w:r w:rsidR="00DB4744" w:rsidRPr="00CC4CD0">
        <w:rPr>
          <w:rFonts w:ascii="Arial" w:hAnsi="Arial" w:cs="Arial"/>
          <w:bCs/>
          <w:sz w:val="26"/>
          <w:szCs w:val="26"/>
          <w:lang w:val="es-ES"/>
        </w:rPr>
        <w:t xml:space="preserve"> salvedad </w:t>
      </w:r>
      <w:r w:rsidR="005112C1" w:rsidRPr="00CC4CD0">
        <w:rPr>
          <w:rFonts w:ascii="Arial" w:hAnsi="Arial" w:cs="Arial"/>
          <w:bCs/>
          <w:sz w:val="26"/>
          <w:szCs w:val="26"/>
          <w:lang w:val="es-ES"/>
        </w:rPr>
        <w:t>significativa que consiste</w:t>
      </w:r>
      <w:r w:rsidR="00DB4744" w:rsidRPr="00CC4CD0">
        <w:rPr>
          <w:rFonts w:ascii="Arial" w:hAnsi="Arial" w:cs="Arial"/>
          <w:bCs/>
          <w:sz w:val="26"/>
          <w:szCs w:val="26"/>
          <w:lang w:val="es-ES"/>
        </w:rPr>
        <w:t xml:space="preserve"> en que </w:t>
      </w:r>
      <w:r w:rsidRPr="00CC4CD0">
        <w:rPr>
          <w:rFonts w:ascii="Arial" w:hAnsi="Arial" w:cs="Arial"/>
          <w:bCs/>
          <w:sz w:val="26"/>
          <w:szCs w:val="26"/>
          <w:lang w:val="es-ES"/>
        </w:rPr>
        <w:t xml:space="preserve">todos los juicios mercantiles </w:t>
      </w:r>
      <w:r w:rsidRPr="00CC4CD0">
        <w:rPr>
          <w:rFonts w:ascii="Arial" w:hAnsi="Arial" w:cs="Arial"/>
          <w:b/>
          <w:bCs/>
          <w:sz w:val="26"/>
          <w:szCs w:val="26"/>
          <w:u w:val="single"/>
          <w:lang w:val="es-ES"/>
        </w:rPr>
        <w:t>con excepción de los orales que tienen señaladas reglas especiales</w:t>
      </w:r>
      <w:r w:rsidRPr="00CC4CD0">
        <w:rPr>
          <w:rFonts w:ascii="Arial" w:hAnsi="Arial" w:cs="Arial"/>
          <w:bCs/>
          <w:sz w:val="26"/>
          <w:szCs w:val="26"/>
          <w:lang w:val="es-ES"/>
        </w:rPr>
        <w:t>, se sujetarían a</w:t>
      </w:r>
      <w:r w:rsidR="006B43F2" w:rsidRPr="00CC4CD0">
        <w:rPr>
          <w:rFonts w:ascii="Arial" w:hAnsi="Arial" w:cs="Arial"/>
          <w:bCs/>
          <w:sz w:val="26"/>
          <w:szCs w:val="26"/>
          <w:lang w:val="es-ES"/>
        </w:rPr>
        <w:t xml:space="preserve"> las</w:t>
      </w:r>
      <w:r w:rsidRPr="00CC4CD0">
        <w:rPr>
          <w:rFonts w:ascii="Arial" w:hAnsi="Arial" w:cs="Arial"/>
          <w:bCs/>
          <w:sz w:val="26"/>
          <w:szCs w:val="26"/>
          <w:lang w:val="es-ES"/>
        </w:rPr>
        <w:t xml:space="preserve"> diversas </w:t>
      </w:r>
      <w:r w:rsidR="006B43F2" w:rsidRPr="00CC4CD0">
        <w:rPr>
          <w:rFonts w:ascii="Arial" w:hAnsi="Arial" w:cs="Arial"/>
          <w:bCs/>
          <w:sz w:val="26"/>
          <w:szCs w:val="26"/>
          <w:lang w:val="es-ES"/>
        </w:rPr>
        <w:t>ahí mismo establecidas</w:t>
      </w:r>
      <w:r w:rsidRPr="00CC4CD0">
        <w:rPr>
          <w:rStyle w:val="Refdenotaalpie"/>
          <w:rFonts w:ascii="Arial" w:hAnsi="Arial" w:cs="Arial"/>
          <w:bCs/>
          <w:sz w:val="26"/>
          <w:szCs w:val="26"/>
          <w:lang w:val="es-ES"/>
        </w:rPr>
        <w:footnoteReference w:id="18"/>
      </w:r>
      <w:r w:rsidRPr="00CC4CD0">
        <w:rPr>
          <w:rFonts w:ascii="Arial" w:hAnsi="Arial" w:cs="Arial"/>
          <w:bCs/>
          <w:sz w:val="26"/>
          <w:szCs w:val="26"/>
          <w:lang w:val="es-ES"/>
        </w:rPr>
        <w:t xml:space="preserve">. </w:t>
      </w:r>
    </w:p>
    <w:p w14:paraId="78727CC5" w14:textId="77777777" w:rsidR="00CC4CD0" w:rsidRDefault="005112C1"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bCs/>
          <w:sz w:val="26"/>
          <w:szCs w:val="26"/>
          <w:lang w:val="es-ES"/>
        </w:rPr>
        <w:t>Lo que pon</w:t>
      </w:r>
      <w:r w:rsidR="00170BE7" w:rsidRPr="00CC4CD0">
        <w:rPr>
          <w:rFonts w:ascii="Arial" w:hAnsi="Arial" w:cs="Arial"/>
          <w:bCs/>
          <w:sz w:val="26"/>
          <w:szCs w:val="26"/>
          <w:lang w:val="es-ES"/>
        </w:rPr>
        <w:t xml:space="preserve">e de manifiesto una excepción expresa para que los juicios que se tramiten en el </w:t>
      </w:r>
      <w:r w:rsidR="00170BE7" w:rsidRPr="00CC4CD0">
        <w:rPr>
          <w:rFonts w:ascii="Arial" w:hAnsi="Arial" w:cs="Arial"/>
          <w:b/>
          <w:bCs/>
          <w:sz w:val="26"/>
          <w:szCs w:val="26"/>
          <w:u w:val="single"/>
          <w:lang w:val="es-ES"/>
        </w:rPr>
        <w:t>procedimiento oral atiendan sus propias reglas</w:t>
      </w:r>
      <w:r w:rsidR="00170BE7" w:rsidRPr="00CC4CD0">
        <w:rPr>
          <w:rFonts w:ascii="Arial" w:hAnsi="Arial" w:cs="Arial"/>
          <w:bCs/>
          <w:sz w:val="26"/>
          <w:szCs w:val="26"/>
          <w:lang w:val="es-ES"/>
        </w:rPr>
        <w:t xml:space="preserve"> y, por consecuencia, no hay posibilidad de aplicar normas que regulen el trámite en lo general de los juicios mercantiles.</w:t>
      </w:r>
    </w:p>
    <w:p w14:paraId="329D3AB0" w14:textId="77777777" w:rsidR="004074D7" w:rsidRPr="00CC4CD0" w:rsidRDefault="004074D7" w:rsidP="004074D7">
      <w:pPr>
        <w:pStyle w:val="Prrafodelista"/>
        <w:widowControl w:val="0"/>
        <w:shd w:val="clear" w:color="auto" w:fill="FFFFFF" w:themeFill="background1"/>
        <w:spacing w:after="240" w:line="360" w:lineRule="auto"/>
        <w:ind w:left="0"/>
        <w:jc w:val="both"/>
        <w:rPr>
          <w:rFonts w:ascii="Arial" w:hAnsi="Arial" w:cs="Arial"/>
          <w:bCs/>
          <w:sz w:val="26"/>
          <w:szCs w:val="26"/>
          <w:lang w:val="es-ES"/>
        </w:rPr>
      </w:pPr>
    </w:p>
    <w:p w14:paraId="2A0959A6" w14:textId="77777777" w:rsidR="00CC4CD0" w:rsidRPr="00CC4CD0" w:rsidRDefault="00DB4744"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sz w:val="26"/>
          <w:szCs w:val="26"/>
        </w:rPr>
        <w:lastRenderedPageBreak/>
        <w:t xml:space="preserve">Ahora, </w:t>
      </w:r>
      <w:r w:rsidR="00BB657E" w:rsidRPr="00CC4CD0">
        <w:rPr>
          <w:rFonts w:ascii="Arial" w:hAnsi="Arial" w:cs="Arial"/>
          <w:sz w:val="26"/>
          <w:szCs w:val="26"/>
        </w:rPr>
        <w:t>esas</w:t>
      </w:r>
      <w:r w:rsidRPr="00CC4CD0">
        <w:rPr>
          <w:rFonts w:ascii="Arial" w:hAnsi="Arial" w:cs="Arial"/>
          <w:sz w:val="26"/>
          <w:szCs w:val="26"/>
        </w:rPr>
        <w:t xml:space="preserve"> reglas específicas </w:t>
      </w:r>
      <w:r w:rsidR="00CB21B7" w:rsidRPr="00CC4CD0">
        <w:rPr>
          <w:rFonts w:ascii="Arial" w:hAnsi="Arial" w:cs="Arial"/>
          <w:sz w:val="26"/>
          <w:szCs w:val="26"/>
        </w:rPr>
        <w:t xml:space="preserve">a los juicios orales, </w:t>
      </w:r>
      <w:r w:rsidRPr="00CC4CD0">
        <w:rPr>
          <w:rFonts w:ascii="Arial" w:hAnsi="Arial" w:cs="Arial"/>
          <w:sz w:val="26"/>
          <w:szCs w:val="26"/>
        </w:rPr>
        <w:t xml:space="preserve">están comprendidas en el </w:t>
      </w:r>
      <w:r w:rsidRPr="00CC4CD0">
        <w:rPr>
          <w:rFonts w:ascii="Arial" w:hAnsi="Arial" w:cs="Arial"/>
          <w:i/>
          <w:sz w:val="26"/>
          <w:szCs w:val="26"/>
        </w:rPr>
        <w:t>Título Especial Del Juicio Oral Mercantil</w:t>
      </w:r>
      <w:r w:rsidRPr="00CC4CD0">
        <w:rPr>
          <w:rFonts w:ascii="Arial" w:hAnsi="Arial" w:cs="Arial"/>
          <w:sz w:val="26"/>
          <w:szCs w:val="26"/>
        </w:rPr>
        <w:t xml:space="preserve"> del Código de Comercio, dentro del cual </w:t>
      </w:r>
      <w:r w:rsidR="00CB21B7" w:rsidRPr="00CC4CD0">
        <w:rPr>
          <w:rFonts w:ascii="Arial" w:hAnsi="Arial" w:cs="Arial"/>
          <w:sz w:val="26"/>
          <w:szCs w:val="26"/>
        </w:rPr>
        <w:t xml:space="preserve">el </w:t>
      </w:r>
      <w:r w:rsidR="00CB21B7" w:rsidRPr="00CC4CD0">
        <w:rPr>
          <w:rFonts w:ascii="Arial" w:hAnsi="Arial" w:cs="Arial"/>
          <w:color w:val="000000"/>
          <w:sz w:val="26"/>
          <w:szCs w:val="26"/>
        </w:rPr>
        <w:t>artículo 1390 Bis 8</w:t>
      </w:r>
      <w:r w:rsidRPr="00CC4CD0">
        <w:rPr>
          <w:rFonts w:ascii="Arial" w:hAnsi="Arial" w:cs="Arial"/>
          <w:color w:val="000000"/>
          <w:sz w:val="26"/>
          <w:szCs w:val="26"/>
        </w:rPr>
        <w:t xml:space="preserve"> </w:t>
      </w:r>
      <w:r w:rsidR="00CB21B7" w:rsidRPr="00CC4CD0">
        <w:rPr>
          <w:rFonts w:ascii="Arial" w:hAnsi="Arial" w:cs="Arial"/>
          <w:color w:val="000000"/>
          <w:sz w:val="26"/>
          <w:szCs w:val="26"/>
        </w:rPr>
        <w:t>establece que en todo lo no previsto regirán las reglas generales del ordenamiento legal en cita, en cuanto no se opongan a las disposiciones del título especial correspondiente al juicio oral mercantil</w:t>
      </w:r>
      <w:r w:rsidR="005112C1" w:rsidRPr="00CC4CD0">
        <w:rPr>
          <w:rStyle w:val="Refdenotaalpie"/>
          <w:rFonts w:ascii="Arial" w:hAnsi="Arial" w:cs="Arial"/>
          <w:color w:val="000000"/>
          <w:sz w:val="26"/>
          <w:szCs w:val="26"/>
        </w:rPr>
        <w:footnoteReference w:id="19"/>
      </w:r>
      <w:r w:rsidR="00CB21B7" w:rsidRPr="00CC4CD0">
        <w:rPr>
          <w:rFonts w:ascii="Arial" w:hAnsi="Arial" w:cs="Arial"/>
          <w:color w:val="000000"/>
          <w:sz w:val="26"/>
          <w:szCs w:val="26"/>
        </w:rPr>
        <w:t>.</w:t>
      </w:r>
    </w:p>
    <w:p w14:paraId="75A93B98" w14:textId="77777777" w:rsidR="00CC4CD0" w:rsidRPr="00CC4CD0" w:rsidRDefault="005112C1"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sz w:val="26"/>
          <w:szCs w:val="26"/>
        </w:rPr>
        <w:t xml:space="preserve">Por su parte, </w:t>
      </w:r>
      <w:r w:rsidR="00A37391" w:rsidRPr="00CC4CD0">
        <w:rPr>
          <w:rFonts w:ascii="Arial" w:hAnsi="Arial" w:cs="Arial"/>
          <w:sz w:val="26"/>
          <w:szCs w:val="26"/>
        </w:rPr>
        <w:t xml:space="preserve">en </w:t>
      </w:r>
      <w:r w:rsidRPr="00CC4CD0">
        <w:rPr>
          <w:rFonts w:ascii="Arial" w:hAnsi="Arial" w:cs="Arial"/>
          <w:sz w:val="26"/>
          <w:szCs w:val="26"/>
        </w:rPr>
        <w:t xml:space="preserve">el </w:t>
      </w:r>
      <w:r w:rsidR="00CB21B7" w:rsidRPr="00CC4CD0">
        <w:rPr>
          <w:rFonts w:ascii="Arial" w:hAnsi="Arial" w:cs="Arial"/>
          <w:sz w:val="26"/>
          <w:szCs w:val="26"/>
        </w:rPr>
        <w:t>artículo 1390 Bis 11 del Código de Comercio</w:t>
      </w:r>
      <w:r w:rsidRPr="00CC4CD0">
        <w:rPr>
          <w:rFonts w:ascii="Arial" w:hAnsi="Arial" w:cs="Arial"/>
          <w:sz w:val="26"/>
          <w:szCs w:val="26"/>
        </w:rPr>
        <w:t xml:space="preserve"> contenido también </w:t>
      </w:r>
      <w:r w:rsidR="00A37391" w:rsidRPr="00CC4CD0">
        <w:rPr>
          <w:rFonts w:ascii="Arial" w:hAnsi="Arial" w:cs="Arial"/>
          <w:sz w:val="26"/>
          <w:szCs w:val="26"/>
        </w:rPr>
        <w:t xml:space="preserve">en </w:t>
      </w:r>
      <w:r w:rsidRPr="00CC4CD0">
        <w:rPr>
          <w:rFonts w:ascii="Arial" w:hAnsi="Arial" w:cs="Arial"/>
          <w:sz w:val="26"/>
          <w:szCs w:val="26"/>
        </w:rPr>
        <w:t>el título especial referido</w:t>
      </w:r>
      <w:r w:rsidR="00CB21B7" w:rsidRPr="00CC4CD0">
        <w:rPr>
          <w:rFonts w:ascii="Arial" w:hAnsi="Arial" w:cs="Arial"/>
          <w:sz w:val="26"/>
          <w:szCs w:val="26"/>
        </w:rPr>
        <w:t xml:space="preserve">, </w:t>
      </w:r>
      <w:r w:rsidR="00CB21B7" w:rsidRPr="00CC4CD0">
        <w:rPr>
          <w:rFonts w:ascii="Arial" w:hAnsi="Arial" w:cs="Arial"/>
          <w:b/>
          <w:sz w:val="26"/>
          <w:szCs w:val="26"/>
        </w:rPr>
        <w:t>el legislador previó expre</w:t>
      </w:r>
      <w:r w:rsidR="00F9509A" w:rsidRPr="00CC4CD0">
        <w:rPr>
          <w:rFonts w:ascii="Arial" w:hAnsi="Arial" w:cs="Arial"/>
          <w:b/>
          <w:sz w:val="26"/>
          <w:szCs w:val="26"/>
        </w:rPr>
        <w:t>samente los requisitos que debe</w:t>
      </w:r>
      <w:r w:rsidR="00CB21B7" w:rsidRPr="00CC4CD0">
        <w:rPr>
          <w:rFonts w:ascii="Arial" w:hAnsi="Arial" w:cs="Arial"/>
          <w:b/>
          <w:sz w:val="26"/>
          <w:szCs w:val="26"/>
        </w:rPr>
        <w:t xml:space="preserve"> reunir el escrito de demanda que inicia la secuela procesal del juicio oral mercantil</w:t>
      </w:r>
      <w:r w:rsidR="00CB21B7" w:rsidRPr="00CC4CD0">
        <w:rPr>
          <w:rStyle w:val="Refdenotaalpie"/>
          <w:rFonts w:ascii="Arial" w:hAnsi="Arial" w:cs="Arial"/>
          <w:sz w:val="26"/>
          <w:szCs w:val="26"/>
        </w:rPr>
        <w:footnoteReference w:id="20"/>
      </w:r>
      <w:r w:rsidR="00EB3D8C" w:rsidRPr="00CC4CD0">
        <w:rPr>
          <w:rFonts w:ascii="Arial" w:hAnsi="Arial" w:cs="Arial"/>
          <w:sz w:val="26"/>
          <w:szCs w:val="26"/>
        </w:rPr>
        <w:t>.</w:t>
      </w:r>
    </w:p>
    <w:p w14:paraId="775A362D" w14:textId="77777777" w:rsidR="00CC4CD0" w:rsidRPr="00CC4CD0" w:rsidRDefault="005112C1"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color w:val="000000"/>
          <w:sz w:val="26"/>
          <w:szCs w:val="26"/>
        </w:rPr>
        <w:t>En tanto que</w:t>
      </w:r>
      <w:r w:rsidR="00CB21B7" w:rsidRPr="00CC4CD0">
        <w:rPr>
          <w:rFonts w:ascii="Arial" w:hAnsi="Arial" w:cs="Arial"/>
          <w:color w:val="000000"/>
          <w:sz w:val="26"/>
          <w:szCs w:val="26"/>
        </w:rPr>
        <w:t xml:space="preserve"> el diverso </w:t>
      </w:r>
      <w:r w:rsidRPr="00CC4CD0">
        <w:rPr>
          <w:rFonts w:ascii="Arial" w:hAnsi="Arial" w:cs="Arial"/>
          <w:color w:val="000000"/>
          <w:sz w:val="26"/>
          <w:szCs w:val="26"/>
        </w:rPr>
        <w:t>numeral</w:t>
      </w:r>
      <w:r w:rsidR="00CB21B7" w:rsidRPr="00CC4CD0">
        <w:rPr>
          <w:rFonts w:ascii="Arial" w:hAnsi="Arial" w:cs="Arial"/>
          <w:color w:val="000000"/>
          <w:sz w:val="26"/>
          <w:szCs w:val="26"/>
        </w:rPr>
        <w:t xml:space="preserve"> 1390 Bis 13 del ordenamiento legal en cita,</w:t>
      </w:r>
      <w:r w:rsidR="00CB21B7" w:rsidRPr="00CC4CD0">
        <w:rPr>
          <w:rStyle w:val="Refdenotaalpie"/>
          <w:rFonts w:ascii="Arial" w:hAnsi="Arial" w:cs="Arial"/>
          <w:color w:val="000000"/>
          <w:sz w:val="26"/>
          <w:szCs w:val="26"/>
        </w:rPr>
        <w:footnoteReference w:id="21"/>
      </w:r>
      <w:r w:rsidR="00CB21B7" w:rsidRPr="00CC4CD0">
        <w:rPr>
          <w:rFonts w:ascii="Arial" w:hAnsi="Arial" w:cs="Arial"/>
          <w:color w:val="000000"/>
          <w:sz w:val="26"/>
          <w:szCs w:val="26"/>
        </w:rPr>
        <w:t xml:space="preserve"> refiere sustancialmente que a través de los escritos de demanda, la </w:t>
      </w:r>
      <w:r w:rsidR="00CB21B7" w:rsidRPr="00CC4CD0">
        <w:rPr>
          <w:rFonts w:ascii="Arial" w:hAnsi="Arial" w:cs="Arial"/>
          <w:color w:val="000000"/>
          <w:sz w:val="26"/>
          <w:szCs w:val="26"/>
        </w:rPr>
        <w:lastRenderedPageBreak/>
        <w:t>parte promovente ofrecerá sus pruebas expresando con toda claridad cuál es el hecho o hechos que se trata</w:t>
      </w:r>
      <w:r w:rsidR="00C0710D" w:rsidRPr="00CC4CD0">
        <w:rPr>
          <w:rFonts w:ascii="Arial" w:hAnsi="Arial" w:cs="Arial"/>
          <w:color w:val="000000"/>
          <w:sz w:val="26"/>
          <w:szCs w:val="26"/>
        </w:rPr>
        <w:t>n</w:t>
      </w:r>
      <w:r w:rsidR="00CB21B7" w:rsidRPr="00CC4CD0">
        <w:rPr>
          <w:rFonts w:ascii="Arial" w:hAnsi="Arial" w:cs="Arial"/>
          <w:color w:val="000000"/>
          <w:sz w:val="26"/>
          <w:szCs w:val="26"/>
        </w:rPr>
        <w:t xml:space="preserve"> de demostrar con las mismas, exhibiendo las documentales que tenga en su poder o el escrito sellado mediante el cual hayan solicitado los documentos que no tuvieren en su poder en los términos del artículo 1061 del Código Me</w:t>
      </w:r>
      <w:r w:rsidR="00B867DC" w:rsidRPr="00CC4CD0">
        <w:rPr>
          <w:rFonts w:ascii="Arial" w:hAnsi="Arial" w:cs="Arial"/>
          <w:color w:val="000000"/>
          <w:sz w:val="26"/>
          <w:szCs w:val="26"/>
        </w:rPr>
        <w:t>rcantil. En el entendido de que</w:t>
      </w:r>
      <w:r w:rsidR="00CB21B7" w:rsidRPr="00CC4CD0">
        <w:rPr>
          <w:rFonts w:ascii="Arial" w:hAnsi="Arial" w:cs="Arial"/>
          <w:color w:val="000000"/>
          <w:sz w:val="26"/>
          <w:szCs w:val="26"/>
        </w:rPr>
        <w:t xml:space="preserve"> si la citada parte procesal incumple los requisitos previstos en el citado numeral, el órgano jurisdiccional desechará las pruebas.</w:t>
      </w:r>
    </w:p>
    <w:p w14:paraId="653047B2" w14:textId="77777777" w:rsidR="00CC4CD0" w:rsidRPr="00CC4CD0" w:rsidRDefault="005112C1"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color w:val="000000"/>
          <w:sz w:val="26"/>
          <w:szCs w:val="26"/>
        </w:rPr>
        <w:t>En esa tesitura,</w:t>
      </w:r>
      <w:r w:rsidR="00CB21B7" w:rsidRPr="00CC4CD0">
        <w:rPr>
          <w:rFonts w:ascii="Arial" w:hAnsi="Arial" w:cs="Arial"/>
          <w:color w:val="000000"/>
          <w:sz w:val="26"/>
          <w:szCs w:val="26"/>
        </w:rPr>
        <w:t xml:space="preserve"> el artículo 1390 Bis 12 </w:t>
      </w:r>
      <w:r w:rsidR="00C0710D" w:rsidRPr="00CC4CD0">
        <w:rPr>
          <w:rFonts w:ascii="Arial" w:hAnsi="Arial" w:cs="Arial"/>
          <w:color w:val="000000"/>
          <w:sz w:val="26"/>
          <w:szCs w:val="26"/>
        </w:rPr>
        <w:t>del compendio</w:t>
      </w:r>
      <w:r w:rsidR="00CB21B7" w:rsidRPr="00CC4CD0">
        <w:rPr>
          <w:rFonts w:ascii="Arial" w:hAnsi="Arial" w:cs="Arial"/>
          <w:color w:val="000000"/>
          <w:sz w:val="26"/>
          <w:szCs w:val="26"/>
        </w:rPr>
        <w:t xml:space="preserve"> mercantil</w:t>
      </w:r>
      <w:r w:rsidR="00EB3D8C" w:rsidRPr="00CC4CD0">
        <w:rPr>
          <w:rFonts w:ascii="Arial" w:hAnsi="Arial" w:cs="Arial"/>
          <w:color w:val="000000"/>
          <w:sz w:val="26"/>
          <w:szCs w:val="26"/>
        </w:rPr>
        <w:t>,</w:t>
      </w:r>
      <w:r w:rsidR="00CB21B7" w:rsidRPr="00CC4CD0">
        <w:rPr>
          <w:rFonts w:ascii="Arial" w:hAnsi="Arial" w:cs="Arial"/>
          <w:color w:val="000000"/>
          <w:sz w:val="26"/>
          <w:szCs w:val="26"/>
        </w:rPr>
        <w:t xml:space="preserve"> refiere que en caso de que la demanda fuere obscura o irregular, </w:t>
      </w:r>
      <w:r w:rsidR="00CB21B7" w:rsidRPr="00CC4CD0">
        <w:rPr>
          <w:rFonts w:ascii="Arial" w:hAnsi="Arial" w:cs="Arial"/>
          <w:b/>
          <w:color w:val="000000"/>
          <w:sz w:val="26"/>
          <w:szCs w:val="26"/>
        </w:rPr>
        <w:t xml:space="preserve">o no cumpliera con alguno de los requisitos que señala el citado 1390 Bis 11 </w:t>
      </w:r>
      <w:r w:rsidR="00CB21B7" w:rsidRPr="00CC4CD0">
        <w:rPr>
          <w:rFonts w:ascii="Arial" w:hAnsi="Arial" w:cs="Arial"/>
          <w:color w:val="000000"/>
          <w:sz w:val="26"/>
          <w:szCs w:val="26"/>
        </w:rPr>
        <w:t>del citado ordenamiento legal, el órgano jurisdiccional señalará, con toda precisión, en qué consisten los defectos de la misma, en el proveído que al efecto se dicte, lo que se hará por una sola ocasión</w:t>
      </w:r>
      <w:r w:rsidRPr="00CC4CD0">
        <w:rPr>
          <w:rStyle w:val="Refdenotaalpie"/>
          <w:rFonts w:ascii="Arial" w:hAnsi="Arial" w:cs="Arial"/>
          <w:color w:val="000000"/>
          <w:sz w:val="26"/>
          <w:szCs w:val="26"/>
        </w:rPr>
        <w:footnoteReference w:id="22"/>
      </w:r>
      <w:r w:rsidR="00CB21B7" w:rsidRPr="00CC4CD0">
        <w:rPr>
          <w:rFonts w:ascii="Arial" w:hAnsi="Arial" w:cs="Arial"/>
          <w:color w:val="000000"/>
          <w:sz w:val="26"/>
          <w:szCs w:val="26"/>
        </w:rPr>
        <w:t>.</w:t>
      </w:r>
      <w:r w:rsidR="00A753E8" w:rsidRPr="00CC4CD0">
        <w:rPr>
          <w:rFonts w:ascii="Arial" w:hAnsi="Arial" w:cs="Arial"/>
          <w:color w:val="000000"/>
          <w:sz w:val="26"/>
          <w:szCs w:val="26"/>
        </w:rPr>
        <w:t xml:space="preserve"> </w:t>
      </w:r>
    </w:p>
    <w:p w14:paraId="4455EAC1" w14:textId="77777777" w:rsidR="00CC4CD0" w:rsidRPr="00CC4CD0" w:rsidRDefault="005112C1"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color w:val="000000"/>
          <w:sz w:val="26"/>
          <w:szCs w:val="26"/>
        </w:rPr>
        <w:t>Posteriormente</w:t>
      </w:r>
      <w:r w:rsidR="00C0710D" w:rsidRPr="00CC4CD0">
        <w:rPr>
          <w:rFonts w:ascii="Arial" w:hAnsi="Arial" w:cs="Arial"/>
          <w:color w:val="000000"/>
          <w:sz w:val="26"/>
          <w:szCs w:val="26"/>
        </w:rPr>
        <w:t>,</w:t>
      </w:r>
      <w:r w:rsidR="00CB21B7" w:rsidRPr="00CC4CD0">
        <w:rPr>
          <w:rFonts w:ascii="Arial" w:hAnsi="Arial" w:cs="Arial"/>
          <w:color w:val="000000"/>
          <w:sz w:val="26"/>
          <w:szCs w:val="26"/>
        </w:rPr>
        <w:t xml:space="preserve"> la parte actora deberá cumplir con la prevención que se le haga, en un plazo máximo de tres días, contados a partir del día siguiente a aquel en que surta efectos la notificación y, en caso de no hacerlo, </w:t>
      </w:r>
      <w:r w:rsidR="00CB21B7" w:rsidRPr="00CC4CD0">
        <w:rPr>
          <w:rFonts w:ascii="Arial" w:hAnsi="Arial" w:cs="Arial"/>
          <w:color w:val="000000"/>
          <w:sz w:val="26"/>
          <w:szCs w:val="26"/>
        </w:rPr>
        <w:lastRenderedPageBreak/>
        <w:t>transcurrido el término, el juzgado la desechará precisando los puntos de la prevención que no fueron atendidos y pondrá a disposición de la parte interesada todos los documentos originales y copias simples que se hayan exhibido, con excepción de la demanda con la que se haya formado el expediente respectivo.</w:t>
      </w:r>
    </w:p>
    <w:p w14:paraId="687C4052" w14:textId="77777777" w:rsidR="00CC4CD0" w:rsidRPr="00CC4CD0" w:rsidRDefault="005112C1"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b/>
          <w:color w:val="000000"/>
          <w:sz w:val="26"/>
          <w:szCs w:val="26"/>
        </w:rPr>
        <w:t>Reseñando</w:t>
      </w:r>
      <w:r w:rsidRPr="00CC4CD0">
        <w:rPr>
          <w:rFonts w:ascii="Arial" w:hAnsi="Arial" w:cs="Arial"/>
          <w:color w:val="000000"/>
          <w:sz w:val="26"/>
          <w:szCs w:val="26"/>
        </w:rPr>
        <w:t xml:space="preserve">, </w:t>
      </w:r>
      <w:r w:rsidR="00CB21B7" w:rsidRPr="00CC4CD0">
        <w:rPr>
          <w:rFonts w:ascii="Arial" w:hAnsi="Arial" w:cs="Arial"/>
          <w:color w:val="000000"/>
          <w:sz w:val="26"/>
          <w:szCs w:val="26"/>
        </w:rPr>
        <w:t xml:space="preserve">a través de las normas que rigen el proceso oral mercantil enumeradas en el título especial del Código de Comercio, el legislador expresamente previó una serie de requisitos con los que debe cumplir el escrito inicial de demanda (artículo 1390 Bis 11), así como la documentación que ha de anexarse a </w:t>
      </w:r>
      <w:r w:rsidR="00D132DF" w:rsidRPr="00CC4CD0">
        <w:rPr>
          <w:rFonts w:ascii="Arial" w:hAnsi="Arial" w:cs="Arial"/>
          <w:color w:val="000000"/>
          <w:sz w:val="26"/>
          <w:szCs w:val="26"/>
        </w:rPr>
        <w:t>ésta</w:t>
      </w:r>
      <w:r w:rsidR="00CB21B7" w:rsidRPr="00CC4CD0">
        <w:rPr>
          <w:rFonts w:ascii="Arial" w:hAnsi="Arial" w:cs="Arial"/>
          <w:color w:val="000000"/>
          <w:sz w:val="26"/>
          <w:szCs w:val="26"/>
        </w:rPr>
        <w:t xml:space="preserve">, consistente en los medios de convicción de su intención (artículo 1390 Bis 13), remitiendo </w:t>
      </w:r>
      <w:r w:rsidR="00F9509A" w:rsidRPr="00CC4CD0">
        <w:rPr>
          <w:rFonts w:ascii="Arial" w:hAnsi="Arial" w:cs="Arial"/>
          <w:color w:val="000000"/>
          <w:sz w:val="26"/>
          <w:szCs w:val="26"/>
        </w:rPr>
        <w:t>este</w:t>
      </w:r>
      <w:r w:rsidR="00CB21B7" w:rsidRPr="00CC4CD0">
        <w:rPr>
          <w:rFonts w:ascii="Arial" w:hAnsi="Arial" w:cs="Arial"/>
          <w:color w:val="000000"/>
          <w:sz w:val="26"/>
          <w:szCs w:val="26"/>
        </w:rPr>
        <w:t xml:space="preserve"> último precepto, al diverso 1061 de las disposiciones generales de los juicios mercantiles, </w:t>
      </w:r>
      <w:r w:rsidR="00621496" w:rsidRPr="00CC4CD0">
        <w:rPr>
          <w:rFonts w:ascii="Arial" w:hAnsi="Arial" w:cs="Arial"/>
          <w:color w:val="000000"/>
          <w:sz w:val="26"/>
          <w:szCs w:val="26"/>
          <w:shd w:val="clear" w:color="auto" w:fill="FFFFFF" w:themeFill="background1"/>
        </w:rPr>
        <w:t>únicamente</w:t>
      </w:r>
      <w:r w:rsidR="00621496" w:rsidRPr="00CC4CD0">
        <w:rPr>
          <w:rFonts w:ascii="Arial" w:hAnsi="Arial" w:cs="Arial"/>
          <w:color w:val="000000"/>
          <w:sz w:val="26"/>
          <w:szCs w:val="26"/>
        </w:rPr>
        <w:t xml:space="preserve"> </w:t>
      </w:r>
      <w:r w:rsidR="00CB21B7" w:rsidRPr="00CC4CD0">
        <w:rPr>
          <w:rFonts w:ascii="Arial" w:hAnsi="Arial" w:cs="Arial"/>
          <w:color w:val="000000"/>
          <w:sz w:val="26"/>
          <w:szCs w:val="26"/>
        </w:rPr>
        <w:t>en el aspecto de que, es posible exhibir el escrito sellado mediante el cual se hayan solicitado los documentos que no tenga en su poder.</w:t>
      </w:r>
    </w:p>
    <w:p w14:paraId="3A034DAC" w14:textId="77777777" w:rsidR="00CC4CD0" w:rsidRPr="00CC4CD0" w:rsidRDefault="004803EA"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sz w:val="26"/>
          <w:szCs w:val="26"/>
        </w:rPr>
        <w:t>Esto</w:t>
      </w:r>
      <w:r w:rsidR="00CB21B7" w:rsidRPr="00CC4CD0">
        <w:rPr>
          <w:rFonts w:ascii="Arial" w:hAnsi="Arial" w:cs="Arial"/>
          <w:sz w:val="26"/>
          <w:szCs w:val="26"/>
        </w:rPr>
        <w:t xml:space="preserve"> </w:t>
      </w:r>
      <w:r w:rsidR="005112C1" w:rsidRPr="00CC4CD0">
        <w:rPr>
          <w:rFonts w:ascii="Arial" w:hAnsi="Arial" w:cs="Arial"/>
          <w:sz w:val="26"/>
          <w:szCs w:val="26"/>
        </w:rPr>
        <w:t xml:space="preserve">permite concluir </w:t>
      </w:r>
      <w:r w:rsidR="00CB21B7" w:rsidRPr="00CC4CD0">
        <w:rPr>
          <w:rFonts w:ascii="Arial" w:hAnsi="Arial" w:cs="Arial"/>
          <w:sz w:val="26"/>
          <w:szCs w:val="26"/>
        </w:rPr>
        <w:t xml:space="preserve">que la </w:t>
      </w:r>
      <w:r w:rsidR="00A37391" w:rsidRPr="00CC4CD0">
        <w:rPr>
          <w:rFonts w:ascii="Arial" w:hAnsi="Arial" w:cs="Arial"/>
          <w:sz w:val="26"/>
          <w:szCs w:val="26"/>
        </w:rPr>
        <w:t>posibilidad</w:t>
      </w:r>
      <w:r w:rsidR="00CB21B7" w:rsidRPr="00CC4CD0">
        <w:rPr>
          <w:rFonts w:ascii="Arial" w:hAnsi="Arial" w:cs="Arial"/>
          <w:sz w:val="26"/>
          <w:szCs w:val="26"/>
        </w:rPr>
        <w:t xml:space="preserve"> de acudir a las reglas generales del Código de Comercio, previsto por el artículo 1390 Bis 8, </w:t>
      </w:r>
      <w:r w:rsidR="00CB21B7" w:rsidRPr="00CC4CD0">
        <w:rPr>
          <w:rFonts w:ascii="Arial" w:hAnsi="Arial" w:cs="Arial"/>
          <w:b/>
          <w:sz w:val="26"/>
          <w:szCs w:val="26"/>
        </w:rPr>
        <w:t>no constituye una autorización para aplicar en la substanciación de los juicios orales mercantiles todas las disposiciones adjetivas generales que no se encuentren en el título especial de dichos juicios, contenidas en el Código de Comercio</w:t>
      </w:r>
      <w:r w:rsidR="00CB21B7" w:rsidRPr="00CC4CD0">
        <w:rPr>
          <w:rFonts w:ascii="Arial" w:hAnsi="Arial" w:cs="Arial"/>
          <w:sz w:val="26"/>
          <w:szCs w:val="26"/>
        </w:rPr>
        <w:t xml:space="preserve">, sino que se trata de una permisión que reviste carácter excepcional o </w:t>
      </w:r>
      <w:r w:rsidR="00CB21B7" w:rsidRPr="00CC4CD0">
        <w:rPr>
          <w:rFonts w:ascii="Arial" w:hAnsi="Arial" w:cs="Arial"/>
          <w:sz w:val="26"/>
          <w:szCs w:val="26"/>
          <w:shd w:val="clear" w:color="auto" w:fill="FFFFFF" w:themeFill="background1"/>
        </w:rPr>
        <w:t>extraordinari</w:t>
      </w:r>
      <w:r w:rsidR="00621496" w:rsidRPr="00CC4CD0">
        <w:rPr>
          <w:rFonts w:ascii="Arial" w:hAnsi="Arial" w:cs="Arial"/>
          <w:sz w:val="26"/>
          <w:szCs w:val="26"/>
          <w:shd w:val="clear" w:color="auto" w:fill="FFFFFF" w:themeFill="background1"/>
        </w:rPr>
        <w:t>o</w:t>
      </w:r>
      <w:r w:rsidR="00CB21B7" w:rsidRPr="00CC4CD0">
        <w:rPr>
          <w:rFonts w:ascii="Arial" w:hAnsi="Arial" w:cs="Arial"/>
          <w:sz w:val="26"/>
          <w:szCs w:val="26"/>
        </w:rPr>
        <w:t xml:space="preserve"> para la corrección de vacíos legislativos o el compleme</w:t>
      </w:r>
      <w:r w:rsidR="00A37391" w:rsidRPr="00CC4CD0">
        <w:rPr>
          <w:rFonts w:ascii="Arial" w:hAnsi="Arial" w:cs="Arial"/>
          <w:sz w:val="26"/>
          <w:szCs w:val="26"/>
        </w:rPr>
        <w:t>nto de la legislación especial</w:t>
      </w:r>
      <w:r w:rsidR="00CB21B7" w:rsidRPr="00CC4CD0">
        <w:rPr>
          <w:rFonts w:ascii="Arial" w:hAnsi="Arial" w:cs="Arial"/>
          <w:sz w:val="26"/>
          <w:szCs w:val="26"/>
        </w:rPr>
        <w:t xml:space="preserve">, en </w:t>
      </w:r>
      <w:r w:rsidR="00A37391" w:rsidRPr="00CC4CD0">
        <w:rPr>
          <w:rFonts w:ascii="Arial" w:hAnsi="Arial" w:cs="Arial"/>
          <w:sz w:val="26"/>
          <w:szCs w:val="26"/>
        </w:rPr>
        <w:t>aquello</w:t>
      </w:r>
      <w:r w:rsidR="00CB21B7" w:rsidRPr="00CC4CD0">
        <w:rPr>
          <w:rFonts w:ascii="Arial" w:hAnsi="Arial" w:cs="Arial"/>
          <w:sz w:val="26"/>
          <w:szCs w:val="26"/>
        </w:rPr>
        <w:t xml:space="preserve"> que resulte necesario para resolver la cuestión sometida a consideración del órgano jurisdiccional.</w:t>
      </w:r>
    </w:p>
    <w:p w14:paraId="6BF688AC" w14:textId="1A4CC370" w:rsidR="00CC4CD0" w:rsidRPr="00CC4CD0" w:rsidRDefault="00CB21B7"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color w:val="000000"/>
          <w:sz w:val="26"/>
          <w:szCs w:val="26"/>
        </w:rPr>
        <w:lastRenderedPageBreak/>
        <w:t xml:space="preserve">En efecto, </w:t>
      </w:r>
      <w:r w:rsidR="00E356BA" w:rsidRPr="00CC4CD0">
        <w:rPr>
          <w:rFonts w:ascii="Arial" w:hAnsi="Arial" w:cs="Arial"/>
          <w:color w:val="000000"/>
          <w:sz w:val="26"/>
          <w:szCs w:val="26"/>
        </w:rPr>
        <w:t>si bien el</w:t>
      </w:r>
      <w:r w:rsidRPr="00CC4CD0">
        <w:rPr>
          <w:rFonts w:ascii="Arial" w:hAnsi="Arial" w:cs="Arial"/>
          <w:color w:val="000000"/>
          <w:sz w:val="26"/>
          <w:szCs w:val="26"/>
        </w:rPr>
        <w:t xml:space="preserve"> </w:t>
      </w:r>
      <w:r w:rsidR="00E356BA" w:rsidRPr="00CC4CD0">
        <w:rPr>
          <w:rFonts w:ascii="Arial" w:hAnsi="Arial" w:cs="Arial"/>
          <w:color w:val="000000"/>
          <w:sz w:val="26"/>
          <w:szCs w:val="26"/>
        </w:rPr>
        <w:t>numeral</w:t>
      </w:r>
      <w:r w:rsidRPr="00CC4CD0">
        <w:rPr>
          <w:rFonts w:ascii="Arial" w:hAnsi="Arial" w:cs="Arial"/>
          <w:color w:val="000000"/>
          <w:sz w:val="26"/>
          <w:szCs w:val="26"/>
        </w:rPr>
        <w:t xml:space="preserve"> 1390 Bis 8 del Código de Comercio, </w:t>
      </w:r>
      <w:r w:rsidR="00E356BA" w:rsidRPr="00CC4CD0">
        <w:rPr>
          <w:rFonts w:ascii="Arial" w:hAnsi="Arial" w:cs="Arial"/>
          <w:color w:val="000000"/>
          <w:sz w:val="26"/>
          <w:szCs w:val="26"/>
        </w:rPr>
        <w:t>admite la posibilidad de que</w:t>
      </w:r>
      <w:r w:rsidRPr="00CC4CD0">
        <w:rPr>
          <w:rFonts w:ascii="Arial" w:hAnsi="Arial" w:cs="Arial"/>
          <w:color w:val="000000"/>
          <w:sz w:val="26"/>
          <w:szCs w:val="26"/>
        </w:rPr>
        <w:t xml:space="preserve"> en todo lo no previsto por el título especial del juicio oral mercantil, regirán las reglas generales del citado Código, </w:t>
      </w:r>
      <w:r w:rsidRPr="00CC4CD0">
        <w:rPr>
          <w:rFonts w:ascii="Arial" w:hAnsi="Arial" w:cs="Arial"/>
          <w:b/>
          <w:color w:val="000000"/>
          <w:sz w:val="26"/>
          <w:szCs w:val="26"/>
        </w:rPr>
        <w:t>en cuanto no se opongan a las di</w:t>
      </w:r>
      <w:r w:rsidR="00E356BA" w:rsidRPr="00CC4CD0">
        <w:rPr>
          <w:rFonts w:ascii="Arial" w:hAnsi="Arial" w:cs="Arial"/>
          <w:b/>
          <w:color w:val="000000"/>
          <w:sz w:val="26"/>
          <w:szCs w:val="26"/>
        </w:rPr>
        <w:t>sposiciones del título especial;</w:t>
      </w:r>
      <w:r w:rsidR="00E356BA" w:rsidRPr="00CC4CD0">
        <w:rPr>
          <w:rFonts w:ascii="Arial" w:hAnsi="Arial" w:cs="Arial"/>
          <w:color w:val="000000"/>
          <w:sz w:val="26"/>
          <w:szCs w:val="26"/>
        </w:rPr>
        <w:t xml:space="preserve"> también lo es que </w:t>
      </w:r>
      <w:r w:rsidR="00E356BA" w:rsidRPr="00CC4CD0">
        <w:rPr>
          <w:rFonts w:ascii="Arial" w:hAnsi="Arial" w:cs="Arial"/>
          <w:b/>
          <w:color w:val="000000"/>
          <w:sz w:val="26"/>
          <w:szCs w:val="26"/>
        </w:rPr>
        <w:t xml:space="preserve">al existir reglas expresas en relación con los requisitos de la demanda para el oral mercantil, </w:t>
      </w:r>
      <w:r w:rsidR="00E356BA" w:rsidRPr="00CC4CD0">
        <w:rPr>
          <w:rFonts w:ascii="Arial" w:hAnsi="Arial" w:cs="Arial"/>
          <w:color w:val="000000"/>
          <w:sz w:val="26"/>
          <w:szCs w:val="26"/>
        </w:rPr>
        <w:t>no es posible exigir las constancias a que se refiere el artícul</w:t>
      </w:r>
      <w:r w:rsidR="004074D7">
        <w:rPr>
          <w:rFonts w:ascii="Arial" w:hAnsi="Arial" w:cs="Arial"/>
          <w:color w:val="000000"/>
          <w:sz w:val="26"/>
          <w:szCs w:val="26"/>
        </w:rPr>
        <w:t>o 1061, fracción V</w:t>
      </w:r>
      <w:r w:rsidR="00B31410" w:rsidRPr="00CC4CD0">
        <w:rPr>
          <w:rFonts w:ascii="Arial" w:hAnsi="Arial" w:cs="Arial"/>
          <w:color w:val="000000"/>
          <w:sz w:val="26"/>
          <w:szCs w:val="26"/>
        </w:rPr>
        <w:t xml:space="preserve"> del mismo compendio </w:t>
      </w:r>
      <w:r w:rsidRPr="00CC4CD0">
        <w:rPr>
          <w:rFonts w:ascii="Arial" w:hAnsi="Arial" w:cs="Arial"/>
          <w:color w:val="000000"/>
          <w:sz w:val="26"/>
          <w:szCs w:val="26"/>
        </w:rPr>
        <w:t xml:space="preserve">(copia simple o fotostática del RFC, de la CURP, y de la identificación oficial), </w:t>
      </w:r>
      <w:r w:rsidR="00B31410" w:rsidRPr="00CC4CD0">
        <w:rPr>
          <w:rFonts w:ascii="Arial" w:hAnsi="Arial" w:cs="Arial"/>
          <w:color w:val="000000"/>
          <w:sz w:val="26"/>
          <w:szCs w:val="26"/>
        </w:rPr>
        <w:t xml:space="preserve">pues de lo contrario, se </w:t>
      </w:r>
      <w:r w:rsidR="00B31410" w:rsidRPr="00CC4CD0">
        <w:rPr>
          <w:rFonts w:ascii="Arial" w:hAnsi="Arial" w:cs="Arial"/>
          <w:b/>
          <w:color w:val="000000"/>
          <w:sz w:val="26"/>
          <w:szCs w:val="26"/>
        </w:rPr>
        <w:t>suscitaría precisamente una oposición al título especial.</w:t>
      </w:r>
    </w:p>
    <w:p w14:paraId="2900E91C" w14:textId="77777777" w:rsidR="00CC4CD0" w:rsidRPr="00CC4CD0" w:rsidRDefault="00132F3E"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color w:val="000000"/>
          <w:sz w:val="26"/>
          <w:szCs w:val="26"/>
        </w:rPr>
        <w:t>Aceptar</w:t>
      </w:r>
      <w:r w:rsidR="00F9509A" w:rsidRPr="00CC4CD0">
        <w:rPr>
          <w:rFonts w:ascii="Arial" w:hAnsi="Arial" w:cs="Arial"/>
          <w:color w:val="000000"/>
          <w:sz w:val="26"/>
          <w:szCs w:val="26"/>
        </w:rPr>
        <w:t xml:space="preserve"> lo anterior, </w:t>
      </w:r>
      <w:r w:rsidR="00CB21B7" w:rsidRPr="00CC4CD0">
        <w:rPr>
          <w:rFonts w:ascii="Arial" w:hAnsi="Arial" w:cs="Arial"/>
          <w:color w:val="000000"/>
          <w:sz w:val="26"/>
          <w:szCs w:val="26"/>
        </w:rPr>
        <w:t xml:space="preserve">implicaría variar y adicionar el marco normativo de los requisitos y formalidades inherentes a las demandas de los juicios orales mercantiles, imponiéndole una carga procesal no prevista por la ley a todos </w:t>
      </w:r>
      <w:r w:rsidR="00C0710D" w:rsidRPr="00CC4CD0">
        <w:rPr>
          <w:rFonts w:ascii="Arial" w:hAnsi="Arial" w:cs="Arial"/>
          <w:color w:val="000000"/>
          <w:sz w:val="26"/>
          <w:szCs w:val="26"/>
        </w:rPr>
        <w:t>aquéllos</w:t>
      </w:r>
      <w:r w:rsidR="00CB21B7" w:rsidRPr="00CC4CD0">
        <w:rPr>
          <w:rFonts w:ascii="Arial" w:hAnsi="Arial" w:cs="Arial"/>
          <w:color w:val="000000"/>
          <w:sz w:val="26"/>
          <w:szCs w:val="26"/>
        </w:rPr>
        <w:t xml:space="preserve"> que deseen instar un juicio especial que como se expuso, fue creado con el propósito de contar con un instrumento de solución de conflictos con la prontitud y celeridad necesarios para evitar rezagos en el pronunciamiento de las resoluciones, conforme al dinamismo social y las exigencias de los tiempos actuales.</w:t>
      </w:r>
    </w:p>
    <w:p w14:paraId="569FF7A4" w14:textId="77777777" w:rsidR="00CC4CD0" w:rsidRPr="00CC4CD0" w:rsidRDefault="00F9509A"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bCs/>
          <w:sz w:val="26"/>
          <w:szCs w:val="26"/>
          <w:lang w:val="es-ES"/>
        </w:rPr>
        <w:t xml:space="preserve">Por tanto, si el legislador estableció un título </w:t>
      </w:r>
      <w:r w:rsidR="00132F3E" w:rsidRPr="00CC4CD0">
        <w:rPr>
          <w:rFonts w:ascii="Arial" w:hAnsi="Arial" w:cs="Arial"/>
          <w:bCs/>
          <w:sz w:val="26"/>
          <w:szCs w:val="26"/>
          <w:lang w:val="es-ES"/>
        </w:rPr>
        <w:t>especial del Código de Comercio</w:t>
      </w:r>
      <w:r w:rsidRPr="00CC4CD0">
        <w:rPr>
          <w:rFonts w:ascii="Arial" w:hAnsi="Arial" w:cs="Arial"/>
          <w:bCs/>
          <w:sz w:val="26"/>
          <w:szCs w:val="26"/>
          <w:lang w:val="es-ES"/>
        </w:rPr>
        <w:t xml:space="preserve"> donde se </w:t>
      </w:r>
      <w:r w:rsidR="00B867DC" w:rsidRPr="00CC4CD0">
        <w:rPr>
          <w:rFonts w:ascii="Arial" w:hAnsi="Arial" w:cs="Arial"/>
          <w:bCs/>
          <w:sz w:val="26"/>
          <w:szCs w:val="26"/>
          <w:lang w:val="es-ES"/>
        </w:rPr>
        <w:t xml:space="preserve">regulan de manera expresa, los </w:t>
      </w:r>
      <w:r w:rsidRPr="00CC4CD0">
        <w:rPr>
          <w:rFonts w:ascii="Arial" w:hAnsi="Arial" w:cs="Arial"/>
          <w:bCs/>
          <w:sz w:val="26"/>
          <w:szCs w:val="26"/>
          <w:lang w:val="es-ES"/>
        </w:rPr>
        <w:t xml:space="preserve">requisitos que la parte </w:t>
      </w:r>
      <w:r w:rsidR="00132F3E" w:rsidRPr="00CC4CD0">
        <w:rPr>
          <w:rFonts w:ascii="Arial" w:hAnsi="Arial" w:cs="Arial"/>
          <w:bCs/>
          <w:sz w:val="26"/>
          <w:szCs w:val="26"/>
          <w:lang w:val="es-ES"/>
        </w:rPr>
        <w:t>actora</w:t>
      </w:r>
      <w:r w:rsidRPr="00CC4CD0">
        <w:rPr>
          <w:rFonts w:ascii="Arial" w:hAnsi="Arial" w:cs="Arial"/>
          <w:bCs/>
          <w:sz w:val="26"/>
          <w:szCs w:val="26"/>
          <w:lang w:val="es-ES"/>
        </w:rPr>
        <w:t xml:space="preserve"> debe cumplir para presentar la demanda del juicio oral mercantil, </w:t>
      </w:r>
      <w:r w:rsidRPr="00CC4CD0">
        <w:rPr>
          <w:rFonts w:ascii="Arial" w:hAnsi="Arial" w:cs="Arial"/>
          <w:b/>
          <w:bCs/>
          <w:sz w:val="26"/>
          <w:szCs w:val="26"/>
          <w:lang w:val="es-ES"/>
        </w:rPr>
        <w:t>se reitera</w:t>
      </w:r>
      <w:r w:rsidRPr="00CC4CD0">
        <w:rPr>
          <w:rFonts w:ascii="Arial" w:hAnsi="Arial" w:cs="Arial"/>
          <w:bCs/>
          <w:sz w:val="26"/>
          <w:szCs w:val="26"/>
          <w:lang w:val="es-ES"/>
        </w:rPr>
        <w:t>, que no es dable considerar para ello, las constancias a que se refiere el artículo 1061, fracción V del mismo código, que está contenido en el título relativo a las disposiciones generales de los juicios ejecutivos mercantiles</w:t>
      </w:r>
      <w:r w:rsidR="00B50445" w:rsidRPr="00CC4CD0">
        <w:rPr>
          <w:rFonts w:ascii="Arial" w:hAnsi="Arial" w:cs="Arial"/>
          <w:bCs/>
          <w:sz w:val="26"/>
          <w:szCs w:val="26"/>
          <w:lang w:val="es-ES"/>
        </w:rPr>
        <w:t>.</w:t>
      </w:r>
    </w:p>
    <w:p w14:paraId="1AFFB8BB" w14:textId="77777777" w:rsidR="00CC4CD0" w:rsidRPr="00CC4CD0" w:rsidRDefault="00484634"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sz w:val="26"/>
          <w:szCs w:val="26"/>
        </w:rPr>
        <w:lastRenderedPageBreak/>
        <w:t>No pasa desapercibido que algunas reglas del juicio ordinario mercantil podrían resultar aplicables al juicio oral, sobre todo cuando se justifique que la medida es necesaria para dar debida coherencia al sistema jurídico de oralidad, específicamente en aquellas cuestiones procesales que, comprendidas en el capítulo respectivo se encuentren deficientemente reguladas.</w:t>
      </w:r>
    </w:p>
    <w:p w14:paraId="3BACFDB9" w14:textId="77777777" w:rsidR="00CC4CD0" w:rsidRPr="00CC4CD0" w:rsidRDefault="00484634"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sz w:val="26"/>
          <w:szCs w:val="26"/>
        </w:rPr>
        <w:t>Sin embargo, considerar que la fracción V del artículo 1061 del Código de Comercio, resulta aplicable absolutamente a toda clase de juicios mercantiles –</w:t>
      </w:r>
      <w:r w:rsidRPr="00CC4CD0">
        <w:rPr>
          <w:rFonts w:ascii="Arial" w:hAnsi="Arial" w:cs="Arial"/>
          <w:i/>
          <w:sz w:val="26"/>
          <w:szCs w:val="26"/>
        </w:rPr>
        <w:t>para identificar a las partes y evitar problemas que se generen con la homonimia</w:t>
      </w:r>
      <w:r w:rsidRPr="00CC4CD0">
        <w:rPr>
          <w:rFonts w:ascii="Arial" w:hAnsi="Arial" w:cs="Arial"/>
          <w:sz w:val="26"/>
          <w:szCs w:val="26"/>
        </w:rPr>
        <w:t>–, representa un requisito excesivo e innecesario, ya que de considerar válido ese argumento, dejarían sin sentido los apartados que regulan lo relacionado con los requisitos de los escritos que conforman la litis en los distintos procedimientos mercantiles (ejecutivos mercantiles tradicionales u orales, juicios concursales, especiales de fianza, orales mercantiles, etcétera)</w:t>
      </w:r>
      <w:r w:rsidR="00954C32" w:rsidRPr="00CC4CD0">
        <w:rPr>
          <w:rFonts w:ascii="Arial" w:hAnsi="Arial" w:cs="Arial"/>
          <w:sz w:val="26"/>
          <w:szCs w:val="26"/>
        </w:rPr>
        <w:t>.</w:t>
      </w:r>
    </w:p>
    <w:p w14:paraId="778372CC" w14:textId="77777777" w:rsidR="00CC4CD0" w:rsidRPr="00CC4CD0" w:rsidRDefault="0031143D"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bCs/>
          <w:sz w:val="26"/>
          <w:szCs w:val="26"/>
          <w:lang w:val="es-ES"/>
        </w:rPr>
        <w:t xml:space="preserve">En apoyo </w:t>
      </w:r>
      <w:r w:rsidR="00096CDE" w:rsidRPr="00CC4CD0">
        <w:rPr>
          <w:rFonts w:ascii="Arial" w:hAnsi="Arial" w:cs="Arial"/>
          <w:bCs/>
          <w:sz w:val="26"/>
          <w:szCs w:val="26"/>
          <w:lang w:val="es-ES"/>
        </w:rPr>
        <w:t xml:space="preserve">a lo expuesto debe decirse que, </w:t>
      </w:r>
      <w:r w:rsidRPr="00CC4CD0">
        <w:rPr>
          <w:rFonts w:ascii="Arial" w:hAnsi="Arial" w:cs="Arial"/>
          <w:bCs/>
          <w:sz w:val="26"/>
          <w:szCs w:val="26"/>
          <w:lang w:val="es-ES"/>
        </w:rPr>
        <w:t xml:space="preserve">de entenderse que existe una disyuntiva </w:t>
      </w:r>
      <w:r w:rsidR="00096CDE" w:rsidRPr="00CC4CD0">
        <w:rPr>
          <w:rFonts w:ascii="Arial" w:hAnsi="Arial" w:cs="Arial"/>
          <w:bCs/>
          <w:sz w:val="26"/>
          <w:szCs w:val="26"/>
          <w:lang w:val="es-ES"/>
        </w:rPr>
        <w:t>en</w:t>
      </w:r>
      <w:r w:rsidRPr="00CC4CD0">
        <w:rPr>
          <w:rFonts w:ascii="Arial" w:hAnsi="Arial" w:cs="Arial"/>
          <w:bCs/>
          <w:sz w:val="26"/>
          <w:szCs w:val="26"/>
          <w:lang w:val="es-ES"/>
        </w:rPr>
        <w:t xml:space="preserve"> si las disposiciones generales </w:t>
      </w:r>
      <w:r w:rsidR="00096CDE" w:rsidRPr="00CC4CD0">
        <w:rPr>
          <w:rFonts w:ascii="Arial" w:hAnsi="Arial" w:cs="Arial"/>
          <w:bCs/>
          <w:sz w:val="26"/>
          <w:szCs w:val="26"/>
          <w:lang w:val="es-ES"/>
        </w:rPr>
        <w:t xml:space="preserve">a que se refiere la </w:t>
      </w:r>
      <w:r w:rsidR="00096CDE" w:rsidRPr="00CC4CD0">
        <w:rPr>
          <w:rFonts w:ascii="Arial" w:eastAsia="Calibri" w:hAnsi="Arial" w:cs="Arial"/>
          <w:sz w:val="26"/>
          <w:szCs w:val="26"/>
          <w:lang w:eastAsia="en-US"/>
        </w:rPr>
        <w:t xml:space="preserve">fracción V del artículo 1061 del Código de Comercio </w:t>
      </w:r>
      <w:r w:rsidR="00096CDE" w:rsidRPr="00CC4CD0">
        <w:rPr>
          <w:rFonts w:ascii="Arial" w:hAnsi="Arial" w:cs="Arial"/>
          <w:bCs/>
          <w:sz w:val="26"/>
          <w:szCs w:val="26"/>
          <w:lang w:val="es-ES"/>
        </w:rPr>
        <w:t xml:space="preserve">resultan aplicables </w:t>
      </w:r>
      <w:r w:rsidRPr="00CC4CD0">
        <w:rPr>
          <w:rFonts w:ascii="Arial" w:hAnsi="Arial" w:cs="Arial"/>
          <w:bCs/>
          <w:sz w:val="26"/>
          <w:szCs w:val="26"/>
          <w:lang w:val="es-ES"/>
        </w:rPr>
        <w:t xml:space="preserve">al procedimiento oral mercantil, </w:t>
      </w:r>
      <w:r w:rsidR="00096CDE" w:rsidRPr="00CC4CD0">
        <w:rPr>
          <w:rFonts w:ascii="Arial" w:hAnsi="Arial" w:cs="Arial"/>
          <w:b/>
          <w:bCs/>
          <w:sz w:val="26"/>
          <w:szCs w:val="26"/>
          <w:lang w:val="es-ES"/>
        </w:rPr>
        <w:t>es oportuno atender al principio de especialidad de la norma</w:t>
      </w:r>
      <w:r w:rsidR="00096CDE" w:rsidRPr="00CC4CD0">
        <w:rPr>
          <w:rFonts w:ascii="Arial" w:hAnsi="Arial" w:cs="Arial"/>
          <w:bCs/>
          <w:sz w:val="26"/>
          <w:szCs w:val="26"/>
          <w:lang w:val="es-ES"/>
        </w:rPr>
        <w:t>, a efecto de disipar este probable conflicto normativo.</w:t>
      </w:r>
    </w:p>
    <w:p w14:paraId="0144B585" w14:textId="77777777" w:rsidR="00CC4CD0" w:rsidRDefault="002B7CAE"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bCs/>
          <w:sz w:val="26"/>
          <w:szCs w:val="26"/>
          <w:lang w:val="es-ES"/>
        </w:rPr>
        <w:t xml:space="preserve">Esta Suprema Corte ha sostenido en relación con dicho principio, que el intérprete y aplicador de la norma debe primero establecer cuáles son los cuerpos normativos que inciden en la regulación, y después precisar la </w:t>
      </w:r>
      <w:r w:rsidRPr="00CC4CD0">
        <w:rPr>
          <w:rFonts w:ascii="Arial" w:hAnsi="Arial" w:cs="Arial"/>
          <w:bCs/>
          <w:sz w:val="26"/>
          <w:szCs w:val="26"/>
          <w:lang w:val="es-ES"/>
        </w:rPr>
        <w:lastRenderedPageBreak/>
        <w:t>relación que guardan éstos entre sí hasta conseguir establecer cuál es el general y cuál es el especial, teniendo en cuenta, entre otras cosas, a la naturaleza de la situación de que se trate, para descartar una y acogerse a la otra</w:t>
      </w:r>
      <w:r w:rsidRPr="00CC4CD0">
        <w:rPr>
          <w:rStyle w:val="Refdenotaalpie"/>
          <w:rFonts w:ascii="Arial" w:hAnsi="Arial" w:cs="Arial"/>
          <w:bCs/>
          <w:sz w:val="26"/>
          <w:szCs w:val="26"/>
          <w:lang w:val="es-ES"/>
        </w:rPr>
        <w:footnoteReference w:id="23"/>
      </w:r>
      <w:r w:rsidRPr="00CC4CD0">
        <w:rPr>
          <w:rFonts w:ascii="Arial" w:hAnsi="Arial" w:cs="Arial"/>
          <w:bCs/>
          <w:sz w:val="26"/>
          <w:szCs w:val="26"/>
          <w:lang w:val="es-ES"/>
        </w:rPr>
        <w:t>.</w:t>
      </w:r>
    </w:p>
    <w:p w14:paraId="11BE0D70" w14:textId="77777777" w:rsidR="00CC4CD0" w:rsidRPr="00CC4CD0" w:rsidRDefault="00095445"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bCs/>
          <w:sz w:val="26"/>
          <w:szCs w:val="26"/>
          <w:lang w:val="es-ES"/>
        </w:rPr>
        <w:t xml:space="preserve">De esta manera se identifican dentro del mismo código, ciertas disposiciones generales que rigen al juicio mercantil y otras contenidas en un título especial dirigido al </w:t>
      </w:r>
      <w:r w:rsidRPr="00CC4CD0">
        <w:rPr>
          <w:rFonts w:ascii="Arial" w:hAnsi="Arial" w:cs="Arial"/>
          <w:bCs/>
          <w:sz w:val="26"/>
          <w:szCs w:val="26"/>
          <w:u w:val="single"/>
          <w:lang w:val="es-ES"/>
        </w:rPr>
        <w:t>oral</w:t>
      </w:r>
      <w:r w:rsidRPr="00CC4CD0">
        <w:rPr>
          <w:rFonts w:ascii="Arial" w:hAnsi="Arial" w:cs="Arial"/>
          <w:bCs/>
          <w:sz w:val="26"/>
          <w:szCs w:val="26"/>
          <w:lang w:val="es-ES"/>
        </w:rPr>
        <w:t xml:space="preserve"> mercantil. </w:t>
      </w:r>
    </w:p>
    <w:p w14:paraId="1310D566" w14:textId="77777777" w:rsidR="00CC4CD0" w:rsidRPr="00CC4CD0" w:rsidRDefault="00095445"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color w:val="000000"/>
          <w:sz w:val="26"/>
          <w:szCs w:val="26"/>
        </w:rPr>
        <w:t xml:space="preserve">No puede considerarse que exista una laguna en los requisitos de las demandas de los juicios orales mercantiles, previstos por </w:t>
      </w:r>
      <w:r w:rsidR="00DE3009" w:rsidRPr="00CC4CD0">
        <w:rPr>
          <w:rFonts w:ascii="Arial" w:hAnsi="Arial" w:cs="Arial"/>
          <w:bCs/>
          <w:color w:val="000000"/>
          <w:sz w:val="26"/>
          <w:szCs w:val="26"/>
        </w:rPr>
        <w:t>el</w:t>
      </w:r>
      <w:r w:rsidR="00DE3009" w:rsidRPr="00CC4CD0">
        <w:rPr>
          <w:rFonts w:ascii="Arial" w:hAnsi="Arial" w:cs="Arial"/>
          <w:b/>
          <w:bCs/>
          <w:color w:val="000000"/>
          <w:sz w:val="26"/>
          <w:szCs w:val="26"/>
        </w:rPr>
        <w:t xml:space="preserve"> </w:t>
      </w:r>
      <w:r w:rsidRPr="00CC4CD0">
        <w:rPr>
          <w:rFonts w:ascii="Arial" w:hAnsi="Arial" w:cs="Arial"/>
          <w:color w:val="000000"/>
          <w:sz w:val="26"/>
          <w:szCs w:val="26"/>
        </w:rPr>
        <w:t xml:space="preserve">Código de Comercio, que deba ser colmada, sino que se trata de una porción normativa que reguló, conforme al propósito del legislador, de manera completa los requisitos de la demanda del juicio oral mercantil y la manera en que deben ofrecerse los medios de convicción a través de ésta, como lo demuestra el contenido de los citados artículos </w:t>
      </w:r>
      <w:r w:rsidRPr="00CC4CD0">
        <w:rPr>
          <w:rFonts w:ascii="Arial" w:hAnsi="Arial" w:cs="Arial"/>
          <w:bCs/>
          <w:color w:val="000000"/>
          <w:sz w:val="26"/>
          <w:szCs w:val="26"/>
        </w:rPr>
        <w:t xml:space="preserve">1390 Bis 11 y 1390 Bis </w:t>
      </w:r>
      <w:r w:rsidRPr="00CC4CD0">
        <w:rPr>
          <w:rFonts w:ascii="Arial" w:hAnsi="Arial" w:cs="Arial"/>
          <w:bCs/>
          <w:color w:val="000000"/>
          <w:sz w:val="26"/>
          <w:szCs w:val="26"/>
        </w:rPr>
        <w:lastRenderedPageBreak/>
        <w:t>13 del ordenamiento legal en cita</w:t>
      </w:r>
      <w:r w:rsidRPr="00CC4CD0">
        <w:rPr>
          <w:rFonts w:ascii="Arial" w:hAnsi="Arial" w:cs="Arial"/>
          <w:color w:val="000000"/>
          <w:sz w:val="26"/>
          <w:szCs w:val="26"/>
        </w:rPr>
        <w:t xml:space="preserve">, </w:t>
      </w:r>
      <w:r w:rsidRPr="00CC4CD0">
        <w:rPr>
          <w:rFonts w:ascii="Arial" w:hAnsi="Arial" w:cs="Arial"/>
          <w:b/>
          <w:color w:val="000000"/>
          <w:sz w:val="26"/>
          <w:szCs w:val="26"/>
        </w:rPr>
        <w:t>de los cuales no se aprecia omisión o laguna alguna por parte del legislador</w:t>
      </w:r>
      <w:r w:rsidRPr="00CC4CD0">
        <w:rPr>
          <w:rFonts w:ascii="Arial" w:hAnsi="Arial" w:cs="Arial"/>
          <w:color w:val="000000"/>
          <w:sz w:val="26"/>
          <w:szCs w:val="26"/>
        </w:rPr>
        <w:t xml:space="preserve"> para regular dicha institución procesal, para hacer un ejercicio de integración normativa.</w:t>
      </w:r>
    </w:p>
    <w:p w14:paraId="2EA9FDF0" w14:textId="77777777" w:rsidR="00CC4CD0" w:rsidRPr="00CC4CD0" w:rsidRDefault="00EB6E87"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bCs/>
          <w:sz w:val="26"/>
          <w:szCs w:val="26"/>
          <w:lang w:val="es-ES"/>
        </w:rPr>
        <w:t>A manera de resumen final, pueden establecerse dos cosas</w:t>
      </w:r>
      <w:r w:rsidR="00095445" w:rsidRPr="00CC4CD0">
        <w:rPr>
          <w:rFonts w:ascii="Arial" w:hAnsi="Arial" w:cs="Arial"/>
          <w:bCs/>
          <w:sz w:val="26"/>
          <w:szCs w:val="26"/>
          <w:lang w:val="es-ES"/>
        </w:rPr>
        <w:t xml:space="preserve">. </w:t>
      </w:r>
      <w:r w:rsidRPr="00CC4CD0">
        <w:rPr>
          <w:rFonts w:ascii="Arial" w:hAnsi="Arial" w:cs="Arial"/>
          <w:bCs/>
          <w:sz w:val="26"/>
          <w:szCs w:val="26"/>
          <w:lang w:val="es-ES"/>
        </w:rPr>
        <w:t xml:space="preserve">La primera es que el procedimiento oral se rige por sus propias normas, insertas en el Título Especial (Del Juicio Oral Mercantil), y solo aplicarán las reglas generales del Código de Comercio en todo lo no previsto </w:t>
      </w:r>
      <w:r w:rsidRPr="00CC4CD0">
        <w:rPr>
          <w:rFonts w:ascii="Arial" w:hAnsi="Arial" w:cs="Arial"/>
          <w:bCs/>
          <w:i/>
          <w:iCs/>
          <w:sz w:val="26"/>
          <w:szCs w:val="26"/>
          <w:lang w:val="es-ES"/>
        </w:rPr>
        <w:t>“en cuanto no se opongan a las disposiciones de este Título”</w:t>
      </w:r>
      <w:r w:rsidRPr="00CC4CD0">
        <w:rPr>
          <w:rFonts w:ascii="Arial" w:hAnsi="Arial" w:cs="Arial"/>
          <w:bCs/>
          <w:sz w:val="26"/>
          <w:szCs w:val="26"/>
          <w:lang w:val="es-ES"/>
        </w:rPr>
        <w:t xml:space="preserve">. En este Título Especial, se prevé, por ejemplo, una regulación propia de los escritos de demanda, contestación, reconvención, contestación a la reconvención y desahogo de vista, así como respecto a cómo ofrecerán las partes sus pruebas, qué elementos deben proporcionar (por ejemplo, nombre, apellidos y domicilio de testigos), y </w:t>
      </w:r>
      <w:r w:rsidR="00924DF2" w:rsidRPr="00CC4CD0">
        <w:rPr>
          <w:rFonts w:ascii="Arial" w:hAnsi="Arial" w:cs="Arial"/>
          <w:bCs/>
          <w:sz w:val="26"/>
          <w:szCs w:val="26"/>
          <w:lang w:val="es-ES"/>
        </w:rPr>
        <w:t xml:space="preserve">que tendrán la obligación de exhibir </w:t>
      </w:r>
      <w:r w:rsidR="00924DF2" w:rsidRPr="00CC4CD0">
        <w:rPr>
          <w:rFonts w:ascii="Arial" w:hAnsi="Arial" w:cs="Arial"/>
          <w:bCs/>
          <w:i/>
          <w:iCs/>
          <w:sz w:val="26"/>
          <w:szCs w:val="26"/>
          <w:lang w:val="es-ES"/>
        </w:rPr>
        <w:t>“las documentales que tengan en su poder o el escrito sellado mediante el cual hayan solicitado los documentos que no tuvieren en su poder en los términos del artículo 1061 de este código”</w:t>
      </w:r>
      <w:r w:rsidR="00924DF2" w:rsidRPr="00CC4CD0">
        <w:rPr>
          <w:rFonts w:ascii="Arial" w:hAnsi="Arial" w:cs="Arial"/>
          <w:bCs/>
          <w:sz w:val="26"/>
          <w:szCs w:val="26"/>
          <w:lang w:val="es-ES"/>
        </w:rPr>
        <w:t xml:space="preserve">. </w:t>
      </w:r>
    </w:p>
    <w:p w14:paraId="363E7F89" w14:textId="77777777" w:rsidR="00CC4CD0" w:rsidRPr="00CC4CD0" w:rsidRDefault="00924DF2"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bCs/>
          <w:sz w:val="26"/>
          <w:szCs w:val="26"/>
          <w:lang w:val="es-ES"/>
        </w:rPr>
        <w:t xml:space="preserve">La referencia aquí realizada al artículo 1061 </w:t>
      </w:r>
      <w:r w:rsidR="008A25FA" w:rsidRPr="00CC4CD0">
        <w:rPr>
          <w:rFonts w:ascii="Arial" w:hAnsi="Arial" w:cs="Arial"/>
          <w:bCs/>
          <w:sz w:val="26"/>
          <w:szCs w:val="26"/>
          <w:lang w:val="es-ES"/>
        </w:rPr>
        <w:t xml:space="preserve">es muy delimitada, </w:t>
      </w:r>
      <w:r w:rsidRPr="00CC4CD0">
        <w:rPr>
          <w:rFonts w:ascii="Arial" w:hAnsi="Arial" w:cs="Arial"/>
          <w:bCs/>
          <w:sz w:val="26"/>
          <w:szCs w:val="26"/>
          <w:lang w:val="es-ES"/>
        </w:rPr>
        <w:t>no implica transpolar el precepto 1061 e insertarlo en la regulación oral. Tan no es así, que el 1061 justamente se refiere a las pruebas y formas de probar de las partes, tema respecto al cual el procedimiento oral</w:t>
      </w:r>
      <w:r w:rsidR="008A25FA" w:rsidRPr="00CC4CD0">
        <w:rPr>
          <w:rFonts w:ascii="Arial" w:hAnsi="Arial" w:cs="Arial"/>
          <w:bCs/>
          <w:sz w:val="26"/>
          <w:szCs w:val="26"/>
          <w:lang w:val="es-ES"/>
        </w:rPr>
        <w:t xml:space="preserve"> posee regulación propia en el diverso 1390 Bis 13. </w:t>
      </w:r>
      <w:r w:rsidRPr="00CC4CD0">
        <w:rPr>
          <w:rFonts w:ascii="Arial" w:hAnsi="Arial" w:cs="Arial"/>
          <w:bCs/>
          <w:sz w:val="26"/>
          <w:szCs w:val="26"/>
          <w:lang w:val="es-ES"/>
        </w:rPr>
        <w:t xml:space="preserve">Entresacar la fracción V del artículo 1061 </w:t>
      </w:r>
      <w:r w:rsidR="008A25FA" w:rsidRPr="00CC4CD0">
        <w:rPr>
          <w:rFonts w:ascii="Arial" w:hAnsi="Arial" w:cs="Arial"/>
          <w:bCs/>
          <w:sz w:val="26"/>
          <w:szCs w:val="26"/>
          <w:lang w:val="es-ES"/>
        </w:rPr>
        <w:t>y considerarla insertada en el</w:t>
      </w:r>
      <w:r w:rsidRPr="00CC4CD0">
        <w:rPr>
          <w:rFonts w:ascii="Arial" w:hAnsi="Arial" w:cs="Arial"/>
          <w:bCs/>
          <w:sz w:val="26"/>
          <w:szCs w:val="26"/>
          <w:lang w:val="es-ES"/>
        </w:rPr>
        <w:t xml:space="preserve"> Título Especial sobre oralidad, </w:t>
      </w:r>
      <w:r w:rsidR="008A25FA" w:rsidRPr="00CC4CD0">
        <w:rPr>
          <w:rFonts w:ascii="Arial" w:hAnsi="Arial" w:cs="Arial"/>
          <w:bCs/>
          <w:sz w:val="26"/>
          <w:szCs w:val="26"/>
          <w:lang w:val="es-ES"/>
        </w:rPr>
        <w:t>generaría oscuridad en las normas, incertidumbre procesal y, por ende, inseguridad jurídica.</w:t>
      </w:r>
      <w:r w:rsidR="005B5F9D" w:rsidRPr="00CC4CD0">
        <w:rPr>
          <w:rFonts w:ascii="Arial" w:hAnsi="Arial" w:cs="Arial"/>
          <w:bCs/>
          <w:sz w:val="26"/>
          <w:szCs w:val="26"/>
          <w:lang w:val="es-ES"/>
        </w:rPr>
        <w:t xml:space="preserve"> No tendría sentido ni siquiera el reenvío que hace el 1390 Bis 13 al</w:t>
      </w:r>
      <w:r w:rsidR="00095445" w:rsidRPr="00CC4CD0">
        <w:rPr>
          <w:rFonts w:ascii="Arial" w:hAnsi="Arial" w:cs="Arial"/>
          <w:bCs/>
          <w:sz w:val="26"/>
          <w:szCs w:val="26"/>
          <w:lang w:val="es-ES"/>
        </w:rPr>
        <w:t xml:space="preserve"> diverso</w:t>
      </w:r>
      <w:r w:rsidR="005B5F9D" w:rsidRPr="00CC4CD0">
        <w:rPr>
          <w:rFonts w:ascii="Arial" w:hAnsi="Arial" w:cs="Arial"/>
          <w:bCs/>
          <w:sz w:val="26"/>
          <w:szCs w:val="26"/>
          <w:lang w:val="es-ES"/>
        </w:rPr>
        <w:t xml:space="preserve"> 1061.</w:t>
      </w:r>
    </w:p>
    <w:p w14:paraId="2EFE4D48" w14:textId="77777777" w:rsidR="00CC4CD0" w:rsidRPr="00CC4CD0" w:rsidRDefault="008A25FA"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bCs/>
          <w:sz w:val="26"/>
          <w:szCs w:val="26"/>
          <w:lang w:val="es-ES"/>
        </w:rPr>
        <w:lastRenderedPageBreak/>
        <w:t xml:space="preserve">La segunda cosa que puede establecerse </w:t>
      </w:r>
      <w:r w:rsidR="00095445" w:rsidRPr="00CC4CD0">
        <w:rPr>
          <w:rFonts w:ascii="Arial" w:hAnsi="Arial" w:cs="Arial"/>
          <w:bCs/>
          <w:sz w:val="26"/>
          <w:szCs w:val="26"/>
          <w:lang w:val="es-ES"/>
        </w:rPr>
        <w:t xml:space="preserve">al respecto </w:t>
      </w:r>
      <w:r w:rsidRPr="00CC4CD0">
        <w:rPr>
          <w:rFonts w:ascii="Arial" w:hAnsi="Arial" w:cs="Arial"/>
          <w:bCs/>
          <w:sz w:val="26"/>
          <w:szCs w:val="26"/>
          <w:lang w:val="es-ES"/>
        </w:rPr>
        <w:t xml:space="preserve">a manera de resumen final, es que interpretar así la norma, además de generar incertidumbre, la vuelve gravosa e incompatible con la naturaleza del juicio oral. No se soslaya la pretensión que buscó el legislador con la exigencia de la cédula del RFC y de la CURP en el artículo 1061, </w:t>
      </w:r>
      <w:r w:rsidR="005B5F9D" w:rsidRPr="00CC4CD0">
        <w:rPr>
          <w:rFonts w:ascii="Arial" w:hAnsi="Arial" w:cs="Arial"/>
          <w:bCs/>
          <w:sz w:val="26"/>
          <w:szCs w:val="26"/>
          <w:lang w:val="es-ES"/>
        </w:rPr>
        <w:t xml:space="preserve">como </w:t>
      </w:r>
      <w:r w:rsidRPr="00CC4CD0">
        <w:rPr>
          <w:rFonts w:ascii="Arial" w:hAnsi="Arial" w:cs="Arial"/>
          <w:bCs/>
          <w:sz w:val="26"/>
          <w:szCs w:val="26"/>
          <w:lang w:val="es-ES"/>
        </w:rPr>
        <w:t xml:space="preserve">evitar </w:t>
      </w:r>
      <w:r w:rsidR="005B5F9D" w:rsidRPr="00CC4CD0">
        <w:rPr>
          <w:rFonts w:ascii="Arial" w:hAnsi="Arial" w:cs="Arial"/>
          <w:bCs/>
          <w:sz w:val="26"/>
          <w:szCs w:val="26"/>
          <w:lang w:val="es-ES"/>
        </w:rPr>
        <w:t xml:space="preserve">la </w:t>
      </w:r>
      <w:r w:rsidR="00C039F1" w:rsidRPr="00CC4CD0">
        <w:rPr>
          <w:rFonts w:ascii="Arial" w:hAnsi="Arial" w:cs="Arial"/>
          <w:bCs/>
          <w:sz w:val="26"/>
          <w:szCs w:val="26"/>
          <w:lang w:val="es-ES"/>
        </w:rPr>
        <w:t>homonimia</w:t>
      </w:r>
      <w:r w:rsidR="005B5F9D" w:rsidRPr="00CC4CD0">
        <w:rPr>
          <w:rFonts w:ascii="Arial" w:hAnsi="Arial" w:cs="Arial"/>
          <w:bCs/>
          <w:sz w:val="26"/>
          <w:szCs w:val="26"/>
          <w:lang w:val="es-ES"/>
        </w:rPr>
        <w:t xml:space="preserve">, sin embargo, tales provisiones no las realizó ni las refirió </w:t>
      </w:r>
      <w:r w:rsidR="00DF6E0D" w:rsidRPr="00CC4CD0">
        <w:rPr>
          <w:rFonts w:ascii="Arial" w:hAnsi="Arial" w:cs="Arial"/>
          <w:bCs/>
          <w:sz w:val="26"/>
          <w:szCs w:val="26"/>
          <w:lang w:val="es-ES"/>
        </w:rPr>
        <w:t>en</w:t>
      </w:r>
      <w:r w:rsidR="005B5F9D" w:rsidRPr="00CC4CD0">
        <w:rPr>
          <w:rFonts w:ascii="Arial" w:hAnsi="Arial" w:cs="Arial"/>
          <w:bCs/>
          <w:sz w:val="26"/>
          <w:szCs w:val="26"/>
          <w:lang w:val="es-ES"/>
        </w:rPr>
        <w:t xml:space="preserve"> el procedimiento oral, sino que ahí dejó establecida una metodología especial de presentación de demanda y de pruebas</w:t>
      </w:r>
      <w:r w:rsidR="001F78F9" w:rsidRPr="00CC4CD0">
        <w:rPr>
          <w:rFonts w:ascii="Arial" w:hAnsi="Arial" w:cs="Arial"/>
          <w:bCs/>
          <w:sz w:val="26"/>
          <w:szCs w:val="26"/>
          <w:lang w:val="es-ES"/>
        </w:rPr>
        <w:t xml:space="preserve">, y no podría considerarse que todas las reglas generales de la legislación mercantil sean aplicables a los procedimientos especiales. </w:t>
      </w:r>
    </w:p>
    <w:p w14:paraId="0A7EA98C" w14:textId="2C3F97E0" w:rsidR="002B7CAE" w:rsidRPr="00CC4CD0" w:rsidRDefault="00DF6E0D"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bCs/>
          <w:sz w:val="26"/>
          <w:szCs w:val="26"/>
          <w:lang w:val="es-ES"/>
        </w:rPr>
      </w:pPr>
      <w:r w:rsidRPr="00CC4CD0">
        <w:rPr>
          <w:rFonts w:ascii="Arial" w:hAnsi="Arial" w:cs="Arial"/>
          <w:bCs/>
          <w:sz w:val="26"/>
          <w:szCs w:val="26"/>
          <w:lang w:val="es-ES"/>
        </w:rPr>
        <w:t>L</w:t>
      </w:r>
      <w:r w:rsidR="005B5F9D" w:rsidRPr="00CC4CD0">
        <w:rPr>
          <w:rFonts w:ascii="Arial" w:hAnsi="Arial" w:cs="Arial"/>
          <w:bCs/>
          <w:sz w:val="26"/>
          <w:szCs w:val="26"/>
          <w:lang w:val="es-ES"/>
        </w:rPr>
        <w:t xml:space="preserve">a existencia de una metodología específica y </w:t>
      </w:r>
      <w:r w:rsidR="001F78F9" w:rsidRPr="00CC4CD0">
        <w:rPr>
          <w:rFonts w:ascii="Arial" w:hAnsi="Arial" w:cs="Arial"/>
          <w:bCs/>
          <w:sz w:val="26"/>
          <w:szCs w:val="26"/>
          <w:lang w:val="es-ES"/>
        </w:rPr>
        <w:t>especial</w:t>
      </w:r>
      <w:r w:rsidR="005B5F9D" w:rsidRPr="00CC4CD0">
        <w:rPr>
          <w:rFonts w:ascii="Arial" w:hAnsi="Arial" w:cs="Arial"/>
          <w:bCs/>
          <w:sz w:val="26"/>
          <w:szCs w:val="26"/>
          <w:lang w:val="es-ES"/>
        </w:rPr>
        <w:t xml:space="preserve"> no sugiere a las partes que debe</w:t>
      </w:r>
      <w:r w:rsidR="001F78F9" w:rsidRPr="00CC4CD0">
        <w:rPr>
          <w:rFonts w:ascii="Arial" w:hAnsi="Arial" w:cs="Arial"/>
          <w:bCs/>
          <w:sz w:val="26"/>
          <w:szCs w:val="26"/>
          <w:lang w:val="es-ES"/>
        </w:rPr>
        <w:t>n</w:t>
      </w:r>
      <w:r w:rsidR="005B5F9D" w:rsidRPr="00CC4CD0">
        <w:rPr>
          <w:rFonts w:ascii="Arial" w:hAnsi="Arial" w:cs="Arial"/>
          <w:bCs/>
          <w:sz w:val="26"/>
          <w:szCs w:val="26"/>
          <w:lang w:val="es-ES"/>
        </w:rPr>
        <w:t xml:space="preserve"> acudir a otros capítulos del mismo código para encontrar requisitos mayores a los que el procedimiento especial </w:t>
      </w:r>
      <w:r w:rsidR="001F78F9" w:rsidRPr="00CC4CD0">
        <w:rPr>
          <w:rFonts w:ascii="Arial" w:hAnsi="Arial" w:cs="Arial"/>
          <w:bCs/>
          <w:sz w:val="26"/>
          <w:szCs w:val="26"/>
          <w:lang w:val="es-ES"/>
        </w:rPr>
        <w:t xml:space="preserve">ya </w:t>
      </w:r>
      <w:r w:rsidR="005B5F9D" w:rsidRPr="00CC4CD0">
        <w:rPr>
          <w:rFonts w:ascii="Arial" w:hAnsi="Arial" w:cs="Arial"/>
          <w:bCs/>
          <w:sz w:val="26"/>
          <w:szCs w:val="26"/>
          <w:lang w:val="es-ES"/>
        </w:rPr>
        <w:t>le</w:t>
      </w:r>
      <w:r w:rsidR="001F78F9" w:rsidRPr="00CC4CD0">
        <w:rPr>
          <w:rFonts w:ascii="Arial" w:hAnsi="Arial" w:cs="Arial"/>
          <w:bCs/>
          <w:sz w:val="26"/>
          <w:szCs w:val="26"/>
          <w:lang w:val="es-ES"/>
        </w:rPr>
        <w:t>s</w:t>
      </w:r>
      <w:r w:rsidR="005B5F9D" w:rsidRPr="00CC4CD0">
        <w:rPr>
          <w:rFonts w:ascii="Arial" w:hAnsi="Arial" w:cs="Arial"/>
          <w:bCs/>
          <w:sz w:val="26"/>
          <w:szCs w:val="26"/>
          <w:lang w:val="es-ES"/>
        </w:rPr>
        <w:t xml:space="preserve"> indica, </w:t>
      </w:r>
      <w:r w:rsidR="001F78F9" w:rsidRPr="00CC4CD0">
        <w:rPr>
          <w:rFonts w:ascii="Arial" w:hAnsi="Arial" w:cs="Arial"/>
          <w:bCs/>
          <w:sz w:val="26"/>
          <w:szCs w:val="26"/>
          <w:lang w:val="es-ES"/>
        </w:rPr>
        <w:t xml:space="preserve">y esto incluso </w:t>
      </w:r>
      <w:r w:rsidR="005B5F9D" w:rsidRPr="00CC4CD0">
        <w:rPr>
          <w:rFonts w:ascii="Arial" w:hAnsi="Arial" w:cs="Arial"/>
          <w:bCs/>
          <w:sz w:val="26"/>
          <w:szCs w:val="26"/>
          <w:lang w:val="es-ES"/>
        </w:rPr>
        <w:t xml:space="preserve">puede devenir en </w:t>
      </w:r>
      <w:r w:rsidR="001F78F9" w:rsidRPr="00CC4CD0">
        <w:rPr>
          <w:rFonts w:ascii="Arial" w:hAnsi="Arial" w:cs="Arial"/>
          <w:bCs/>
          <w:sz w:val="26"/>
          <w:szCs w:val="26"/>
          <w:lang w:val="es-ES"/>
        </w:rPr>
        <w:t>una afectación a sus derechos procesales</w:t>
      </w:r>
      <w:r w:rsidR="00095445" w:rsidRPr="00CC4CD0">
        <w:rPr>
          <w:rFonts w:ascii="Arial" w:hAnsi="Arial" w:cs="Arial"/>
          <w:bCs/>
          <w:sz w:val="26"/>
          <w:szCs w:val="26"/>
          <w:lang w:val="es-ES"/>
        </w:rPr>
        <w:t xml:space="preserve">. Esta interpretación, además, resulta acorde no solo con el principio de </w:t>
      </w:r>
      <w:r w:rsidR="001F78F9" w:rsidRPr="00CC4CD0">
        <w:rPr>
          <w:rFonts w:ascii="Arial" w:hAnsi="Arial" w:cs="Arial"/>
          <w:bCs/>
          <w:sz w:val="26"/>
          <w:szCs w:val="26"/>
          <w:lang w:val="es-ES"/>
        </w:rPr>
        <w:t xml:space="preserve">seguridad jurídica, sino </w:t>
      </w:r>
      <w:r w:rsidR="00095445" w:rsidRPr="00CC4CD0">
        <w:rPr>
          <w:rFonts w:ascii="Arial" w:hAnsi="Arial" w:cs="Arial"/>
          <w:bCs/>
          <w:sz w:val="26"/>
          <w:szCs w:val="26"/>
          <w:lang w:val="es-ES"/>
        </w:rPr>
        <w:t xml:space="preserve">también </w:t>
      </w:r>
      <w:r w:rsidR="001F78F9" w:rsidRPr="00CC4CD0">
        <w:rPr>
          <w:rFonts w:ascii="Arial" w:hAnsi="Arial" w:cs="Arial"/>
          <w:bCs/>
          <w:sz w:val="26"/>
          <w:szCs w:val="26"/>
          <w:lang w:val="es-ES"/>
        </w:rPr>
        <w:t xml:space="preserve">con los principios rectores del juicio oral mercantil, los de </w:t>
      </w:r>
      <w:r w:rsidR="001F78F9" w:rsidRPr="00CC4CD0">
        <w:rPr>
          <w:rFonts w:ascii="Arial" w:eastAsia="Calibri" w:hAnsi="Arial" w:cs="Arial"/>
          <w:sz w:val="26"/>
          <w:szCs w:val="26"/>
          <w:lang w:eastAsia="en-US"/>
        </w:rPr>
        <w:t>oralidad, publicidad, igualdad, inmediación, contradicción, continuidad y concentración</w:t>
      </w:r>
      <w:r w:rsidR="001F78F9" w:rsidRPr="00CC4CD0">
        <w:rPr>
          <w:rFonts w:ascii="Arial" w:hAnsi="Arial" w:cs="Arial"/>
          <w:bCs/>
          <w:sz w:val="26"/>
          <w:szCs w:val="26"/>
          <w:lang w:val="es-ES"/>
        </w:rPr>
        <w:t>.</w:t>
      </w:r>
    </w:p>
    <w:p w14:paraId="4310D68E" w14:textId="03629A38" w:rsidR="001E13DC" w:rsidRPr="00EF1895" w:rsidRDefault="00CB21B7" w:rsidP="00EF1895">
      <w:pPr>
        <w:pStyle w:val="corte4fondoCar1CarCarCarCar"/>
        <w:numPr>
          <w:ilvl w:val="0"/>
          <w:numId w:val="13"/>
        </w:numPr>
        <w:shd w:val="clear" w:color="auto" w:fill="FFFFFF" w:themeFill="background1"/>
        <w:spacing w:after="240"/>
        <w:ind w:left="0" w:firstLine="0"/>
        <w:jc w:val="center"/>
        <w:rPr>
          <w:rFonts w:cs="Arial"/>
          <w:b/>
          <w:sz w:val="26"/>
          <w:szCs w:val="26"/>
          <w:lang w:val="es-ES_tradnl"/>
        </w:rPr>
      </w:pPr>
      <w:r w:rsidRPr="00D50F7D">
        <w:rPr>
          <w:rFonts w:cs="Arial"/>
          <w:b/>
          <w:sz w:val="26"/>
          <w:szCs w:val="26"/>
          <w:lang w:val="es-ES_tradnl"/>
        </w:rPr>
        <w:t>DECISIÓN</w:t>
      </w:r>
    </w:p>
    <w:p w14:paraId="7803D8AE" w14:textId="0FAABC78" w:rsidR="001E13DC" w:rsidRPr="00CC4CD0" w:rsidRDefault="00CB21B7" w:rsidP="00CC4CD0">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CC4CD0">
        <w:rPr>
          <w:rFonts w:ascii="Arial" w:eastAsia="Calibri" w:hAnsi="Arial" w:cs="Arial"/>
          <w:sz w:val="26"/>
          <w:szCs w:val="26"/>
          <w:lang w:eastAsia="en-US"/>
        </w:rPr>
        <w:t xml:space="preserve">En estas circunstancias, esta Primera Sala de la Suprema Corte de Justicia de la Nación considera que </w:t>
      </w:r>
      <w:r w:rsidR="003B64A8">
        <w:rPr>
          <w:rFonts w:ascii="Arial" w:eastAsia="Calibri" w:hAnsi="Arial" w:cs="Arial"/>
          <w:sz w:val="26"/>
          <w:szCs w:val="26"/>
          <w:lang w:eastAsia="en-US"/>
        </w:rPr>
        <w:t>debe</w:t>
      </w:r>
      <w:r w:rsidRPr="00CC4CD0">
        <w:rPr>
          <w:rFonts w:ascii="Arial" w:eastAsia="Calibri" w:hAnsi="Arial" w:cs="Arial"/>
          <w:sz w:val="26"/>
          <w:szCs w:val="26"/>
          <w:lang w:eastAsia="en-US"/>
        </w:rPr>
        <w:t xml:space="preserve"> prevalecer, con carácter de jurisprudencia, el criterio redactado con el siguiente rubro y texto:</w:t>
      </w:r>
    </w:p>
    <w:p w14:paraId="0DF24DD9" w14:textId="77777777" w:rsidR="004074D7" w:rsidRDefault="004074D7" w:rsidP="005F65BB">
      <w:pPr>
        <w:spacing w:line="276" w:lineRule="auto"/>
        <w:ind w:left="709"/>
        <w:jc w:val="both"/>
        <w:rPr>
          <w:rFonts w:eastAsia="Calibri"/>
          <w:b/>
          <w:sz w:val="24"/>
          <w:szCs w:val="24"/>
        </w:rPr>
      </w:pPr>
      <w:bookmarkStart w:id="7" w:name="_Hlk58155612"/>
    </w:p>
    <w:p w14:paraId="5B2641B2" w14:textId="79FC5D25" w:rsidR="005F65BB" w:rsidRDefault="00484634" w:rsidP="005F65BB">
      <w:pPr>
        <w:spacing w:line="276" w:lineRule="auto"/>
        <w:ind w:left="709"/>
        <w:jc w:val="both"/>
        <w:rPr>
          <w:rFonts w:eastAsia="Calibri"/>
          <w:b/>
          <w:sz w:val="24"/>
          <w:szCs w:val="24"/>
        </w:rPr>
      </w:pPr>
      <w:r w:rsidRPr="00EF1895">
        <w:rPr>
          <w:rFonts w:eastAsia="Calibri"/>
          <w:b/>
          <w:sz w:val="24"/>
          <w:szCs w:val="24"/>
        </w:rPr>
        <w:lastRenderedPageBreak/>
        <w:t>JUICIO ORAL MERCANTIL</w:t>
      </w:r>
      <w:r w:rsidR="00A04231" w:rsidRPr="00EF1895">
        <w:rPr>
          <w:rFonts w:eastAsia="Calibri"/>
          <w:b/>
          <w:sz w:val="24"/>
          <w:szCs w:val="24"/>
        </w:rPr>
        <w:t>.</w:t>
      </w:r>
      <w:r w:rsidR="00E95F02">
        <w:rPr>
          <w:rFonts w:eastAsia="Calibri"/>
          <w:b/>
          <w:sz w:val="24"/>
          <w:szCs w:val="24"/>
        </w:rPr>
        <w:t xml:space="preserve"> </w:t>
      </w:r>
      <w:r w:rsidRPr="00E95F02">
        <w:rPr>
          <w:rFonts w:eastAsia="Calibri"/>
          <w:b/>
          <w:sz w:val="24"/>
          <w:szCs w:val="24"/>
        </w:rPr>
        <w:t>EN LA PRESENTACIÓN DE LA DEMANDA NO APLICA LA EXIGENCIA DE ACOMPAÑAR LOS DOCUMENTOS PREVISTOS EN LA FRACCIÓN V DEL ARTÍCULO 1061 DEL CÓDIGO COMERCIO</w:t>
      </w:r>
      <w:r w:rsidR="00A04231" w:rsidRPr="00E95F02">
        <w:rPr>
          <w:rFonts w:eastAsia="Calibri"/>
          <w:b/>
          <w:sz w:val="24"/>
          <w:szCs w:val="24"/>
        </w:rPr>
        <w:t>.</w:t>
      </w:r>
      <w:r w:rsidR="00573F82">
        <w:rPr>
          <w:rFonts w:eastAsia="Calibri"/>
          <w:b/>
          <w:sz w:val="24"/>
          <w:szCs w:val="24"/>
        </w:rPr>
        <w:t xml:space="preserve"> </w:t>
      </w:r>
    </w:p>
    <w:p w14:paraId="27E9950F" w14:textId="77777777" w:rsidR="005F65BB" w:rsidRDefault="005F65BB" w:rsidP="005F65BB">
      <w:pPr>
        <w:spacing w:line="276" w:lineRule="auto"/>
        <w:ind w:left="709"/>
        <w:jc w:val="both"/>
        <w:rPr>
          <w:rFonts w:eastAsia="Calibri"/>
          <w:b/>
          <w:sz w:val="24"/>
          <w:szCs w:val="24"/>
        </w:rPr>
      </w:pPr>
    </w:p>
    <w:p w14:paraId="7C438520" w14:textId="65B33AF4" w:rsidR="00484634" w:rsidRPr="00EF1895" w:rsidRDefault="00484634" w:rsidP="005F65BB">
      <w:pPr>
        <w:spacing w:line="276" w:lineRule="auto"/>
        <w:ind w:left="709"/>
        <w:jc w:val="both"/>
        <w:rPr>
          <w:iCs/>
          <w:sz w:val="24"/>
          <w:szCs w:val="24"/>
        </w:rPr>
      </w:pPr>
      <w:r w:rsidRPr="00EF1895">
        <w:rPr>
          <w:sz w:val="24"/>
          <w:szCs w:val="24"/>
          <w:shd w:val="clear" w:color="auto" w:fill="D9E2F3" w:themeFill="accent5" w:themeFillTint="33"/>
        </w:rPr>
        <w:t>HECHOS</w:t>
      </w:r>
      <w:r w:rsidR="00E95F02">
        <w:rPr>
          <w:sz w:val="24"/>
          <w:szCs w:val="24"/>
          <w:shd w:val="clear" w:color="auto" w:fill="D9E2F3" w:themeFill="accent5" w:themeFillTint="33"/>
        </w:rPr>
        <w:t xml:space="preserve">: </w:t>
      </w:r>
      <w:r w:rsidRPr="00EF1895">
        <w:rPr>
          <w:iCs/>
          <w:sz w:val="24"/>
          <w:szCs w:val="24"/>
        </w:rPr>
        <w:t>Al analizar los requisitos para la procedencia de un juicio oral mercantil, un Tribunal Colegiado del Vigésimo Segundo Circuito concluyó que, en términos de la fracción V del artículo 1061 del Código de Comercio, era necesario que la parte promovente adjuntara a la demanda las copias simples de su Registro Federal de Contribuyentes, de su Clave Única de Registro de Población, y de su identificación oficial. Mientras que un Tribunal Colegiado del Octavo Circuito, concluyó que no era exigible que se exhibieran dichas constancias con la demanda.</w:t>
      </w:r>
    </w:p>
    <w:p w14:paraId="3A2200F4" w14:textId="6BC17F06" w:rsidR="00484634" w:rsidRPr="00EF1895" w:rsidRDefault="00484634" w:rsidP="005F65BB">
      <w:pPr>
        <w:pStyle w:val="Prrafodelista"/>
        <w:widowControl w:val="0"/>
        <w:tabs>
          <w:tab w:val="left" w:pos="171"/>
          <w:tab w:val="left" w:pos="3012"/>
          <w:tab w:val="left" w:pos="4951"/>
          <w:tab w:val="left" w:pos="6412"/>
          <w:tab w:val="left" w:pos="7161"/>
          <w:tab w:val="left" w:pos="8675"/>
        </w:tabs>
        <w:autoSpaceDE w:val="0"/>
        <w:autoSpaceDN w:val="0"/>
        <w:spacing w:before="240" w:line="276" w:lineRule="auto"/>
        <w:ind w:left="709"/>
        <w:jc w:val="both"/>
        <w:rPr>
          <w:iCs/>
          <w:sz w:val="24"/>
          <w:szCs w:val="24"/>
        </w:rPr>
      </w:pPr>
      <w:r w:rsidRPr="00EF1895">
        <w:rPr>
          <w:sz w:val="24"/>
          <w:szCs w:val="24"/>
          <w:shd w:val="clear" w:color="auto" w:fill="D9E2F3" w:themeFill="accent5" w:themeFillTint="33"/>
        </w:rPr>
        <w:t>CRITERIO JURÍDICO</w:t>
      </w:r>
      <w:r w:rsidR="00E95F02">
        <w:rPr>
          <w:sz w:val="24"/>
          <w:szCs w:val="24"/>
        </w:rPr>
        <w:t xml:space="preserve">: </w:t>
      </w:r>
      <w:r w:rsidRPr="00EF1895">
        <w:rPr>
          <w:rFonts w:eastAsia="Calibri"/>
          <w:iCs/>
          <w:sz w:val="24"/>
          <w:szCs w:val="24"/>
          <w:lang w:val="es-ES" w:eastAsia="en-US"/>
        </w:rPr>
        <w:t xml:space="preserve">Esta Primera Sala considera que el legislador estableció un </w:t>
      </w:r>
      <w:r w:rsidRPr="00EF1895">
        <w:rPr>
          <w:iCs/>
          <w:sz w:val="24"/>
          <w:szCs w:val="24"/>
        </w:rPr>
        <w:t xml:space="preserve">título especial en el Código de Comercio, denominado “Del juicio oral mercantil”, a fin de establecer que este tipo de procedimientos se rige por sus propias reglas, y que solo aplicarán las reglas generales del mismo código en todo lo no previsto. En este título están regulados de manera expresa los requisitos que </w:t>
      </w:r>
      <w:r w:rsidR="00C039F1" w:rsidRPr="00EF1895">
        <w:rPr>
          <w:iCs/>
          <w:sz w:val="24"/>
          <w:szCs w:val="24"/>
        </w:rPr>
        <w:t>deben</w:t>
      </w:r>
      <w:r w:rsidRPr="00EF1895">
        <w:rPr>
          <w:iCs/>
          <w:sz w:val="24"/>
          <w:szCs w:val="24"/>
        </w:rPr>
        <w:t xml:space="preserve"> cumplir el escrito inicial de demanda del juicio oral mercantil, así como la documentación que ha de anexarse a ésta. Por tal motivo, toda vez que el capítulo especial dispone reglas específicas, no es dable recurrir a las generalidades previstas para el juicio ordinario y exigir adicionalmente las constancias que se prevén para ese tipo de juicios.</w:t>
      </w:r>
    </w:p>
    <w:p w14:paraId="6A37F0C0" w14:textId="531E7334" w:rsidR="004341A0" w:rsidRPr="00EF1895" w:rsidRDefault="00484634" w:rsidP="005F65BB">
      <w:pPr>
        <w:pStyle w:val="Prrafodelista"/>
        <w:widowControl w:val="0"/>
        <w:tabs>
          <w:tab w:val="left" w:pos="171"/>
          <w:tab w:val="left" w:pos="3012"/>
          <w:tab w:val="left" w:pos="4951"/>
          <w:tab w:val="left" w:pos="6412"/>
          <w:tab w:val="left" w:pos="7161"/>
          <w:tab w:val="left" w:pos="8675"/>
        </w:tabs>
        <w:autoSpaceDE w:val="0"/>
        <w:autoSpaceDN w:val="0"/>
        <w:spacing w:before="240" w:line="276" w:lineRule="auto"/>
        <w:ind w:left="709"/>
        <w:jc w:val="both"/>
        <w:rPr>
          <w:sz w:val="24"/>
          <w:szCs w:val="24"/>
        </w:rPr>
      </w:pPr>
      <w:r w:rsidRPr="00EF1895">
        <w:rPr>
          <w:sz w:val="24"/>
          <w:szCs w:val="24"/>
          <w:shd w:val="clear" w:color="auto" w:fill="D9E2F3" w:themeFill="accent5" w:themeFillTint="33"/>
        </w:rPr>
        <w:t>JUSTIFICACIÓN</w:t>
      </w:r>
      <w:r w:rsidR="00E95F02">
        <w:rPr>
          <w:sz w:val="24"/>
          <w:szCs w:val="24"/>
        </w:rPr>
        <w:t xml:space="preserve">: </w:t>
      </w:r>
      <w:r w:rsidRPr="00EF1895">
        <w:rPr>
          <w:iCs/>
          <w:sz w:val="24"/>
          <w:szCs w:val="24"/>
        </w:rPr>
        <w:t>La existencia de una metodología específica y especial no puede sugerir a las partes que deben acudir a otros capítulos del mismo código para encontrar requisitos mayores a los que el procedimiento especial ya les indica. La lógica de la regla de especialidad es que, si el capítulo especial prevé reglas específicas, estas han de regir, de forma que esperar lo contrario, a pesar de existir dichas reglas, podría devenir en una afectación a los derechos procesales de las partes, porque se les estarían exigiendo más requisitos que los que habrían considerado a la luz de esta regla de especialidad. La presente interpretación resulta también armoniosa con los principios rectores de este tipo de procedimientos, especialmente y como su nombre lo indica, el de oralidad.</w:t>
      </w:r>
    </w:p>
    <w:bookmarkEnd w:id="7"/>
    <w:p w14:paraId="217D270B" w14:textId="77777777" w:rsidR="00A04231" w:rsidRDefault="00A04231" w:rsidP="00A04231">
      <w:pPr>
        <w:pStyle w:val="corte4fondo"/>
        <w:shd w:val="clear" w:color="auto" w:fill="FFFFFF" w:themeFill="background1"/>
        <w:tabs>
          <w:tab w:val="left" w:pos="0"/>
        </w:tabs>
        <w:ind w:right="51" w:firstLine="0"/>
        <w:rPr>
          <w:rFonts w:cs="Arial"/>
          <w:sz w:val="26"/>
          <w:szCs w:val="26"/>
        </w:rPr>
      </w:pPr>
    </w:p>
    <w:p w14:paraId="794C7C9C" w14:textId="77777777" w:rsidR="004074D7" w:rsidRPr="005865E3" w:rsidRDefault="004074D7" w:rsidP="00A04231">
      <w:pPr>
        <w:pStyle w:val="corte4fondo"/>
        <w:shd w:val="clear" w:color="auto" w:fill="FFFFFF" w:themeFill="background1"/>
        <w:tabs>
          <w:tab w:val="left" w:pos="0"/>
        </w:tabs>
        <w:ind w:right="51" w:firstLine="0"/>
        <w:rPr>
          <w:rFonts w:cs="Arial"/>
          <w:sz w:val="26"/>
          <w:szCs w:val="26"/>
        </w:rPr>
      </w:pPr>
    </w:p>
    <w:p w14:paraId="3AB2C341" w14:textId="002B9F6D" w:rsidR="00A04231" w:rsidRPr="00A53B0D" w:rsidRDefault="00CB21B7" w:rsidP="00A53B0D">
      <w:pPr>
        <w:pStyle w:val="Prrafodelista"/>
        <w:widowControl w:val="0"/>
        <w:numPr>
          <w:ilvl w:val="0"/>
          <w:numId w:val="7"/>
        </w:numPr>
        <w:shd w:val="clear" w:color="auto" w:fill="FFFFFF" w:themeFill="background1"/>
        <w:spacing w:after="240" w:line="360" w:lineRule="auto"/>
        <w:ind w:left="0" w:hanging="567"/>
        <w:jc w:val="both"/>
        <w:rPr>
          <w:rFonts w:ascii="Arial" w:hAnsi="Arial" w:cs="Arial"/>
          <w:sz w:val="26"/>
          <w:szCs w:val="26"/>
        </w:rPr>
      </w:pPr>
      <w:r w:rsidRPr="00A53B0D">
        <w:rPr>
          <w:rFonts w:ascii="Arial" w:eastAsia="Calibri" w:hAnsi="Arial" w:cs="Arial"/>
          <w:sz w:val="26"/>
          <w:szCs w:val="26"/>
          <w:lang w:eastAsia="en-US"/>
        </w:rPr>
        <w:lastRenderedPageBreak/>
        <w:t>Por lo anteriormente expuesto y con fundamento en los artículos 107, fracción XIII, de la Constitución Política de los Estados Unidos Mexicanos; 215, 216, 226, fracción II, de la Ley de Amparo vigente; y 21, fracción VIII, de la Ley Orgánica del Poder Judicial de la Federación, esta Primera Sala de la Suprema Corte de Justicia de la Nación</w:t>
      </w:r>
      <w:r w:rsidR="00AE61A8" w:rsidRPr="00A53B0D">
        <w:rPr>
          <w:rFonts w:ascii="Arial" w:eastAsia="Calibri" w:hAnsi="Arial" w:cs="Arial"/>
          <w:sz w:val="26"/>
          <w:szCs w:val="26"/>
          <w:lang w:eastAsia="en-US"/>
        </w:rPr>
        <w:t>:</w:t>
      </w:r>
      <w:r w:rsidRPr="00A53B0D">
        <w:rPr>
          <w:rFonts w:ascii="Arial" w:eastAsia="Calibri" w:hAnsi="Arial" w:cs="Arial"/>
          <w:sz w:val="26"/>
          <w:szCs w:val="26"/>
          <w:lang w:eastAsia="en-US"/>
        </w:rPr>
        <w:t xml:space="preserve"> </w:t>
      </w:r>
    </w:p>
    <w:p w14:paraId="3A794F33" w14:textId="50987261" w:rsidR="002F2B2F" w:rsidRPr="003772FD" w:rsidRDefault="00CB21B7" w:rsidP="00696CB3">
      <w:pPr>
        <w:pStyle w:val="Prrafodelista"/>
        <w:numPr>
          <w:ilvl w:val="0"/>
          <w:numId w:val="13"/>
        </w:numPr>
        <w:shd w:val="clear" w:color="auto" w:fill="FFFFFF" w:themeFill="background1"/>
        <w:spacing w:after="240" w:line="360" w:lineRule="auto"/>
        <w:ind w:left="567"/>
        <w:contextualSpacing/>
        <w:jc w:val="center"/>
        <w:rPr>
          <w:rFonts w:ascii="Arial" w:eastAsia="Calibri" w:hAnsi="Arial" w:cs="Arial"/>
          <w:b/>
          <w:sz w:val="26"/>
          <w:szCs w:val="26"/>
          <w:lang w:val="es-MX" w:eastAsia="en-US"/>
        </w:rPr>
      </w:pPr>
      <w:r w:rsidRPr="003772FD">
        <w:rPr>
          <w:rFonts w:ascii="Arial" w:eastAsia="Calibri" w:hAnsi="Arial" w:cs="Arial"/>
          <w:b/>
          <w:sz w:val="26"/>
          <w:szCs w:val="26"/>
          <w:lang w:val="es-MX" w:eastAsia="en-US"/>
        </w:rPr>
        <w:t>RESUELVE</w:t>
      </w:r>
    </w:p>
    <w:p w14:paraId="740B76B5" w14:textId="780CC996" w:rsidR="002F2B2F" w:rsidRDefault="00CB21B7" w:rsidP="003772FD">
      <w:pPr>
        <w:pStyle w:val="corte1datos"/>
        <w:shd w:val="clear" w:color="auto" w:fill="FFFFFF" w:themeFill="background1"/>
        <w:spacing w:line="360" w:lineRule="auto"/>
        <w:ind w:left="0" w:right="-91"/>
        <w:jc w:val="both"/>
        <w:rPr>
          <w:rFonts w:cs="Arial"/>
          <w:b w:val="0"/>
          <w:caps w:val="0"/>
          <w:sz w:val="26"/>
          <w:szCs w:val="26"/>
          <w:lang w:val="es-ES"/>
        </w:rPr>
      </w:pPr>
      <w:r w:rsidRPr="005865E3">
        <w:rPr>
          <w:rFonts w:cs="Arial"/>
          <w:sz w:val="26"/>
          <w:szCs w:val="26"/>
        </w:rPr>
        <w:t>PRIMERO.</w:t>
      </w:r>
      <w:r w:rsidRPr="005865E3">
        <w:rPr>
          <w:rFonts w:cs="Arial"/>
          <w:b w:val="0"/>
          <w:sz w:val="26"/>
          <w:szCs w:val="26"/>
        </w:rPr>
        <w:t xml:space="preserve"> </w:t>
      </w:r>
      <w:r w:rsidRPr="005865E3">
        <w:rPr>
          <w:rFonts w:cs="Arial"/>
          <w:b w:val="0"/>
          <w:iCs/>
          <w:caps w:val="0"/>
          <w:sz w:val="26"/>
          <w:szCs w:val="26"/>
          <w:lang w:val="es-ES"/>
        </w:rPr>
        <w:t xml:space="preserve">Sí existe </w:t>
      </w:r>
      <w:r w:rsidRPr="005865E3">
        <w:rPr>
          <w:rFonts w:cs="Arial"/>
          <w:b w:val="0"/>
          <w:caps w:val="0"/>
          <w:sz w:val="26"/>
          <w:szCs w:val="26"/>
          <w:lang w:val="es-ES"/>
        </w:rPr>
        <w:t>la contradicción de tesis a que este expediente se refiere.</w:t>
      </w:r>
    </w:p>
    <w:p w14:paraId="0DCD9AAC" w14:textId="77777777" w:rsidR="001A5765" w:rsidRPr="003772FD" w:rsidRDefault="001A5765" w:rsidP="003772FD">
      <w:pPr>
        <w:pStyle w:val="corte1datos"/>
        <w:shd w:val="clear" w:color="auto" w:fill="FFFFFF" w:themeFill="background1"/>
        <w:spacing w:line="360" w:lineRule="auto"/>
        <w:ind w:left="0" w:right="-91"/>
        <w:jc w:val="both"/>
        <w:rPr>
          <w:rFonts w:cs="Arial"/>
          <w:sz w:val="26"/>
          <w:szCs w:val="26"/>
        </w:rPr>
      </w:pPr>
    </w:p>
    <w:p w14:paraId="76D5E288" w14:textId="3ED4A10B" w:rsidR="002F2B2F" w:rsidRDefault="00CB21B7" w:rsidP="00696CB3">
      <w:pPr>
        <w:pStyle w:val="corte4fondo"/>
        <w:shd w:val="clear" w:color="auto" w:fill="FFFFFF" w:themeFill="background1"/>
        <w:ind w:firstLine="0"/>
        <w:rPr>
          <w:rFonts w:eastAsia="Calibri" w:cs="Arial"/>
          <w:bCs/>
          <w:sz w:val="26"/>
          <w:szCs w:val="26"/>
        </w:rPr>
      </w:pPr>
      <w:r w:rsidRPr="005865E3">
        <w:rPr>
          <w:rFonts w:cs="Arial"/>
          <w:b/>
          <w:sz w:val="26"/>
          <w:szCs w:val="26"/>
        </w:rPr>
        <w:t>SEGUNDO.</w:t>
      </w:r>
      <w:r w:rsidRPr="005865E3">
        <w:rPr>
          <w:rFonts w:cs="Arial"/>
          <w:sz w:val="26"/>
          <w:szCs w:val="26"/>
        </w:rPr>
        <w:t xml:space="preserve"> </w:t>
      </w:r>
      <w:r w:rsidRPr="005865E3">
        <w:rPr>
          <w:rFonts w:eastAsia="Calibri" w:cs="Arial"/>
          <w:bCs/>
          <w:sz w:val="26"/>
          <w:szCs w:val="26"/>
        </w:rPr>
        <w:t>Debe prevalecer, con carácter de jurisprudencia, el criterio sustentado por esta Primera Sala, en los términos de la tesis redactada en el último apartado del presente fallo.</w:t>
      </w:r>
    </w:p>
    <w:p w14:paraId="23B36033" w14:textId="77777777" w:rsidR="001A5765" w:rsidRPr="00696CB3" w:rsidRDefault="001A5765" w:rsidP="00696CB3">
      <w:pPr>
        <w:pStyle w:val="corte4fondo"/>
        <w:shd w:val="clear" w:color="auto" w:fill="FFFFFF" w:themeFill="background1"/>
        <w:ind w:firstLine="0"/>
        <w:rPr>
          <w:rFonts w:eastAsia="Calibri" w:cs="Arial"/>
          <w:bCs/>
          <w:sz w:val="26"/>
          <w:szCs w:val="26"/>
        </w:rPr>
      </w:pPr>
    </w:p>
    <w:p w14:paraId="3BBC7FBF" w14:textId="260AEED9" w:rsidR="00CB21B7" w:rsidRPr="005865E3" w:rsidRDefault="00CB21B7" w:rsidP="00D50F7D">
      <w:pPr>
        <w:shd w:val="clear" w:color="auto" w:fill="FFFFFF" w:themeFill="background1"/>
        <w:spacing w:line="360" w:lineRule="auto"/>
        <w:jc w:val="both"/>
        <w:rPr>
          <w:rFonts w:ascii="Arial" w:hAnsi="Arial" w:cs="Arial"/>
          <w:color w:val="000000"/>
          <w:sz w:val="26"/>
          <w:szCs w:val="26"/>
          <w:lang w:val="es-MX"/>
        </w:rPr>
      </w:pPr>
      <w:r w:rsidRPr="005865E3">
        <w:rPr>
          <w:rFonts w:ascii="Arial" w:hAnsi="Arial" w:cs="Arial"/>
          <w:b/>
          <w:sz w:val="26"/>
          <w:szCs w:val="26"/>
          <w:lang w:val="es-MX"/>
        </w:rPr>
        <w:t>TERCERO.</w:t>
      </w:r>
      <w:r w:rsidRPr="005865E3">
        <w:rPr>
          <w:rFonts w:ascii="Arial" w:hAnsi="Arial" w:cs="Arial"/>
          <w:sz w:val="26"/>
          <w:szCs w:val="26"/>
          <w:lang w:val="es-MX"/>
        </w:rPr>
        <w:t xml:space="preserve"> </w:t>
      </w:r>
      <w:r w:rsidR="002E1DC3" w:rsidRPr="005865E3">
        <w:rPr>
          <w:rFonts w:ascii="Arial" w:hAnsi="Arial" w:cs="Arial"/>
          <w:color w:val="000000"/>
          <w:sz w:val="26"/>
          <w:szCs w:val="26"/>
          <w:lang w:val="es-MX"/>
        </w:rPr>
        <w:t>Dese publicidad a la tesis jurisprudencial que se sustenta</w:t>
      </w:r>
      <w:r w:rsidRPr="005865E3">
        <w:rPr>
          <w:rFonts w:ascii="Arial" w:hAnsi="Arial" w:cs="Arial"/>
          <w:color w:val="000000"/>
          <w:sz w:val="26"/>
          <w:szCs w:val="26"/>
          <w:lang w:val="es-MX"/>
        </w:rPr>
        <w:t xml:space="preserve"> en la presente resolución, en términos del artículo 219 de la Ley de Amparo.</w:t>
      </w:r>
    </w:p>
    <w:p w14:paraId="06606116" w14:textId="77777777" w:rsidR="002F2B2F" w:rsidRPr="005865E3" w:rsidRDefault="002F2B2F" w:rsidP="00D50F7D">
      <w:pPr>
        <w:pStyle w:val="corte4fondo"/>
        <w:shd w:val="clear" w:color="auto" w:fill="FFFFFF" w:themeFill="background1"/>
        <w:tabs>
          <w:tab w:val="left" w:pos="426"/>
        </w:tabs>
        <w:ind w:firstLine="0"/>
        <w:rPr>
          <w:rFonts w:cs="Arial"/>
          <w:sz w:val="26"/>
          <w:szCs w:val="26"/>
        </w:rPr>
      </w:pPr>
    </w:p>
    <w:p w14:paraId="4A13577D" w14:textId="293D2DAE" w:rsidR="0070084E" w:rsidRDefault="00CB21B7" w:rsidP="00D50F7D">
      <w:pPr>
        <w:pStyle w:val="corte4fondo"/>
        <w:shd w:val="clear" w:color="auto" w:fill="FFFFFF" w:themeFill="background1"/>
        <w:tabs>
          <w:tab w:val="left" w:pos="426"/>
        </w:tabs>
        <w:ind w:firstLine="0"/>
        <w:rPr>
          <w:rFonts w:cs="Arial"/>
          <w:sz w:val="26"/>
          <w:szCs w:val="26"/>
        </w:rPr>
      </w:pPr>
      <w:r w:rsidRPr="005865E3">
        <w:rPr>
          <w:rFonts w:cs="Arial"/>
          <w:b/>
          <w:sz w:val="26"/>
          <w:szCs w:val="26"/>
        </w:rPr>
        <w:t>Notifíquese</w:t>
      </w:r>
      <w:r w:rsidRPr="005865E3">
        <w:rPr>
          <w:rFonts w:cs="Arial"/>
          <w:sz w:val="26"/>
          <w:szCs w:val="26"/>
        </w:rPr>
        <w:t>; con testi</w:t>
      </w:r>
      <w:r w:rsidRPr="00696CB3">
        <w:rPr>
          <w:rFonts w:cs="Arial"/>
          <w:sz w:val="26"/>
          <w:szCs w:val="26"/>
        </w:rPr>
        <w:t>monio de esta ejecutoria, a los Tribunales</w:t>
      </w:r>
      <w:r w:rsidRPr="005865E3">
        <w:rPr>
          <w:rFonts w:cs="Arial"/>
          <w:sz w:val="26"/>
          <w:szCs w:val="26"/>
        </w:rPr>
        <w:t xml:space="preserve"> Colegiados en cita y, en su oportunidad, archívese el toca como asunto concluido.</w:t>
      </w:r>
    </w:p>
    <w:p w14:paraId="1D9E7B47" w14:textId="77777777" w:rsidR="003772FD" w:rsidRPr="005865E3" w:rsidRDefault="003772FD" w:rsidP="00D50F7D">
      <w:pPr>
        <w:pStyle w:val="corte4fondo"/>
        <w:shd w:val="clear" w:color="auto" w:fill="FFFFFF" w:themeFill="background1"/>
        <w:tabs>
          <w:tab w:val="left" w:pos="426"/>
        </w:tabs>
        <w:ind w:firstLine="0"/>
        <w:rPr>
          <w:rFonts w:cs="Arial"/>
          <w:sz w:val="26"/>
          <w:szCs w:val="26"/>
        </w:rPr>
      </w:pPr>
    </w:p>
    <w:p w14:paraId="5D1657A3" w14:textId="77777777" w:rsidR="00E55CE9" w:rsidRPr="00E55CE9" w:rsidRDefault="00E55CE9" w:rsidP="00E55CE9">
      <w:pPr>
        <w:spacing w:line="360" w:lineRule="auto"/>
        <w:jc w:val="both"/>
        <w:rPr>
          <w:rFonts w:ascii="Arial" w:hAnsi="Arial" w:cs="Arial"/>
          <w:sz w:val="26"/>
          <w:szCs w:val="26"/>
          <w:lang w:val="es-MX"/>
        </w:rPr>
      </w:pPr>
      <w:r w:rsidRPr="00E55CE9">
        <w:rPr>
          <w:rFonts w:ascii="Arial" w:hAnsi="Arial" w:cs="Arial"/>
          <w:sz w:val="26"/>
          <w:szCs w:val="26"/>
        </w:rPr>
        <w:t xml:space="preserve">Así lo resolvió la Primera Sala de la Suprema Corte de Justicia de la Nación, por mayoría de tres votos de las Ministras Norma Lucía Piña Hernández, Ana Margarita Ríos </w:t>
      </w:r>
      <w:proofErr w:type="spellStart"/>
      <w:r w:rsidRPr="00E55CE9">
        <w:rPr>
          <w:rFonts w:ascii="Arial" w:hAnsi="Arial" w:cs="Arial"/>
          <w:sz w:val="26"/>
          <w:szCs w:val="26"/>
        </w:rPr>
        <w:t>Farjat</w:t>
      </w:r>
      <w:proofErr w:type="spellEnd"/>
      <w:r w:rsidRPr="00E55CE9">
        <w:rPr>
          <w:rFonts w:ascii="Arial" w:hAnsi="Arial" w:cs="Arial"/>
          <w:sz w:val="26"/>
          <w:szCs w:val="26"/>
        </w:rPr>
        <w:t xml:space="preserve"> (Ponente), y del Ministro Alfredo Gutiérrez Ortiz Mena. En contra de los votos de los Ministros Jorge Mario </w:t>
      </w:r>
      <w:r w:rsidRPr="00E55CE9">
        <w:rPr>
          <w:rFonts w:ascii="Arial" w:hAnsi="Arial" w:cs="Arial"/>
          <w:sz w:val="26"/>
          <w:szCs w:val="26"/>
        </w:rPr>
        <w:lastRenderedPageBreak/>
        <w:t>Pardo Rebolledo, y Presidente Juan Luis González Alcántara Carrancá, quienes se reservan el derecho de formular voto particular.</w:t>
      </w:r>
    </w:p>
    <w:p w14:paraId="7D95A881" w14:textId="77777777" w:rsidR="00E55CE9" w:rsidRDefault="00E55CE9" w:rsidP="001A5765">
      <w:pPr>
        <w:spacing w:line="360" w:lineRule="auto"/>
        <w:jc w:val="both"/>
        <w:rPr>
          <w:rFonts w:ascii="Arial" w:hAnsi="Arial" w:cs="Arial"/>
          <w:sz w:val="26"/>
          <w:szCs w:val="26"/>
        </w:rPr>
      </w:pPr>
    </w:p>
    <w:p w14:paraId="4F3B737E" w14:textId="337E4258" w:rsidR="00573297" w:rsidRPr="001A5765" w:rsidRDefault="00573297" w:rsidP="001A5765">
      <w:pPr>
        <w:spacing w:line="360" w:lineRule="auto"/>
        <w:jc w:val="both"/>
        <w:rPr>
          <w:rFonts w:ascii="Arial" w:hAnsi="Arial" w:cs="Arial"/>
          <w:sz w:val="26"/>
          <w:szCs w:val="26"/>
        </w:rPr>
      </w:pPr>
      <w:r w:rsidRPr="005865E3">
        <w:rPr>
          <w:rFonts w:ascii="Arial" w:hAnsi="Arial" w:cs="Arial"/>
          <w:sz w:val="26"/>
          <w:szCs w:val="26"/>
        </w:rPr>
        <w:t>Firman el Ministro Presidente de la Sala y la Ministra Ponente, con la Secretaria de Acuerdos que autoriza y da fe.</w:t>
      </w:r>
    </w:p>
    <w:p w14:paraId="3128B26C" w14:textId="77777777" w:rsidR="00842D3B" w:rsidRPr="005865E3" w:rsidRDefault="00842D3B" w:rsidP="00842D3B">
      <w:pPr>
        <w:autoSpaceDE w:val="0"/>
        <w:autoSpaceDN w:val="0"/>
        <w:spacing w:line="360" w:lineRule="auto"/>
        <w:rPr>
          <w:rFonts w:ascii="Arial" w:hAnsi="Arial" w:cs="Arial"/>
          <w:b/>
          <w:bCs/>
          <w:sz w:val="26"/>
          <w:szCs w:val="26"/>
        </w:rPr>
      </w:pPr>
    </w:p>
    <w:p w14:paraId="6C6E7998" w14:textId="79741880" w:rsidR="00573297" w:rsidRPr="00E55CE9" w:rsidRDefault="00573297" w:rsidP="00E55CE9">
      <w:pPr>
        <w:autoSpaceDE w:val="0"/>
        <w:autoSpaceDN w:val="0"/>
        <w:spacing w:line="360" w:lineRule="auto"/>
        <w:jc w:val="center"/>
        <w:rPr>
          <w:rFonts w:ascii="Arial" w:hAnsi="Arial" w:cs="Arial"/>
          <w:sz w:val="26"/>
          <w:szCs w:val="26"/>
        </w:rPr>
      </w:pPr>
      <w:r w:rsidRPr="005865E3">
        <w:rPr>
          <w:rFonts w:ascii="Arial" w:hAnsi="Arial" w:cs="Arial"/>
          <w:b/>
          <w:bCs/>
          <w:sz w:val="26"/>
          <w:szCs w:val="26"/>
        </w:rPr>
        <w:t>PRESIDENTE DE LA PRIMERA SALA</w:t>
      </w:r>
    </w:p>
    <w:p w14:paraId="653BAF3B" w14:textId="77777777" w:rsidR="00573297" w:rsidRPr="005865E3" w:rsidRDefault="00573297" w:rsidP="00573297">
      <w:pPr>
        <w:autoSpaceDE w:val="0"/>
        <w:autoSpaceDN w:val="0"/>
        <w:spacing w:line="360" w:lineRule="auto"/>
        <w:jc w:val="center"/>
        <w:rPr>
          <w:rFonts w:ascii="Arial" w:hAnsi="Arial" w:cs="Arial"/>
          <w:b/>
          <w:bCs/>
          <w:sz w:val="26"/>
          <w:szCs w:val="26"/>
        </w:rPr>
      </w:pPr>
    </w:p>
    <w:p w14:paraId="4C054CC9" w14:textId="272105AE" w:rsidR="00573297" w:rsidRPr="000D2B95" w:rsidRDefault="00573297" w:rsidP="000D2B95">
      <w:pPr>
        <w:autoSpaceDE w:val="0"/>
        <w:autoSpaceDN w:val="0"/>
        <w:spacing w:line="360" w:lineRule="auto"/>
        <w:jc w:val="center"/>
        <w:rPr>
          <w:rFonts w:ascii="Arial" w:hAnsi="Arial" w:cs="Arial"/>
          <w:sz w:val="26"/>
          <w:szCs w:val="26"/>
        </w:rPr>
      </w:pPr>
      <w:r w:rsidRPr="005865E3">
        <w:rPr>
          <w:rFonts w:ascii="Arial" w:hAnsi="Arial" w:cs="Arial"/>
          <w:b/>
          <w:bCs/>
          <w:sz w:val="26"/>
          <w:szCs w:val="26"/>
        </w:rPr>
        <w:t>MINISTRO JUAN LUIS GONZÁLEZ ALCÁNTARA CARRANCÁ</w:t>
      </w:r>
    </w:p>
    <w:p w14:paraId="2720D622" w14:textId="77777777" w:rsidR="00573297" w:rsidRDefault="00573297" w:rsidP="00573297">
      <w:pPr>
        <w:autoSpaceDE w:val="0"/>
        <w:autoSpaceDN w:val="0"/>
        <w:spacing w:before="40" w:after="40" w:line="360" w:lineRule="auto"/>
        <w:jc w:val="center"/>
        <w:rPr>
          <w:rFonts w:ascii="Arial" w:hAnsi="Arial" w:cs="Arial"/>
          <w:b/>
          <w:bCs/>
          <w:sz w:val="26"/>
          <w:szCs w:val="26"/>
        </w:rPr>
      </w:pPr>
    </w:p>
    <w:p w14:paraId="5204D6C9" w14:textId="77777777" w:rsidR="00DE59C8" w:rsidRPr="005865E3" w:rsidRDefault="00DE59C8" w:rsidP="006414C9">
      <w:pPr>
        <w:autoSpaceDE w:val="0"/>
        <w:autoSpaceDN w:val="0"/>
        <w:spacing w:before="40" w:after="40" w:line="360" w:lineRule="auto"/>
        <w:rPr>
          <w:rFonts w:ascii="Arial" w:hAnsi="Arial" w:cs="Arial"/>
          <w:b/>
          <w:bCs/>
          <w:sz w:val="26"/>
          <w:szCs w:val="26"/>
        </w:rPr>
      </w:pPr>
    </w:p>
    <w:p w14:paraId="5EC61149" w14:textId="328D7FFF" w:rsidR="00573297" w:rsidRPr="00E55CE9" w:rsidRDefault="00573297" w:rsidP="00E55CE9">
      <w:pPr>
        <w:autoSpaceDE w:val="0"/>
        <w:autoSpaceDN w:val="0"/>
        <w:spacing w:line="360" w:lineRule="auto"/>
        <w:jc w:val="center"/>
        <w:rPr>
          <w:rFonts w:ascii="Arial" w:hAnsi="Arial" w:cs="Arial"/>
          <w:sz w:val="26"/>
          <w:szCs w:val="26"/>
        </w:rPr>
      </w:pPr>
      <w:r w:rsidRPr="005865E3">
        <w:rPr>
          <w:rFonts w:ascii="Arial" w:hAnsi="Arial" w:cs="Arial"/>
          <w:b/>
          <w:bCs/>
          <w:sz w:val="26"/>
          <w:szCs w:val="26"/>
        </w:rPr>
        <w:t>PONENTE</w:t>
      </w:r>
    </w:p>
    <w:p w14:paraId="6F91F5DB" w14:textId="77777777" w:rsidR="00573297" w:rsidRPr="005865E3" w:rsidRDefault="00573297" w:rsidP="006414C9">
      <w:pPr>
        <w:autoSpaceDE w:val="0"/>
        <w:autoSpaceDN w:val="0"/>
        <w:spacing w:before="40" w:after="40" w:line="360" w:lineRule="auto"/>
        <w:rPr>
          <w:rFonts w:ascii="Arial" w:hAnsi="Arial" w:cs="Arial"/>
          <w:b/>
          <w:bCs/>
          <w:sz w:val="26"/>
          <w:szCs w:val="26"/>
        </w:rPr>
      </w:pPr>
    </w:p>
    <w:p w14:paraId="6F326A71" w14:textId="3093AF72" w:rsidR="00573297" w:rsidRPr="005865E3" w:rsidRDefault="00573297" w:rsidP="006414C9">
      <w:pPr>
        <w:autoSpaceDE w:val="0"/>
        <w:autoSpaceDN w:val="0"/>
        <w:spacing w:line="360" w:lineRule="auto"/>
        <w:jc w:val="center"/>
        <w:rPr>
          <w:rFonts w:ascii="Arial" w:hAnsi="Arial" w:cs="Arial"/>
          <w:b/>
          <w:bCs/>
          <w:sz w:val="26"/>
          <w:szCs w:val="26"/>
        </w:rPr>
      </w:pPr>
      <w:r w:rsidRPr="005865E3">
        <w:rPr>
          <w:rFonts w:ascii="Arial" w:hAnsi="Arial" w:cs="Arial"/>
          <w:b/>
          <w:bCs/>
          <w:sz w:val="26"/>
          <w:szCs w:val="26"/>
        </w:rPr>
        <w:t>MINISTRA ANA MARGARITA RÍOS FARJAT</w:t>
      </w:r>
    </w:p>
    <w:p w14:paraId="0281455D" w14:textId="77777777" w:rsidR="00573297" w:rsidRPr="005865E3" w:rsidRDefault="00573297" w:rsidP="00573297">
      <w:pPr>
        <w:autoSpaceDE w:val="0"/>
        <w:autoSpaceDN w:val="0"/>
        <w:spacing w:line="360" w:lineRule="auto"/>
        <w:jc w:val="center"/>
        <w:rPr>
          <w:rFonts w:ascii="Arial" w:hAnsi="Arial" w:cs="Arial"/>
          <w:b/>
          <w:bCs/>
          <w:sz w:val="26"/>
          <w:szCs w:val="26"/>
        </w:rPr>
      </w:pPr>
    </w:p>
    <w:p w14:paraId="2062D292" w14:textId="77777777" w:rsidR="002F5410" w:rsidRPr="005865E3" w:rsidRDefault="002F5410" w:rsidP="00573297">
      <w:pPr>
        <w:autoSpaceDE w:val="0"/>
        <w:autoSpaceDN w:val="0"/>
        <w:spacing w:line="360" w:lineRule="auto"/>
        <w:jc w:val="center"/>
        <w:rPr>
          <w:rFonts w:ascii="Arial" w:hAnsi="Arial" w:cs="Arial"/>
          <w:b/>
          <w:bCs/>
          <w:sz w:val="26"/>
          <w:szCs w:val="26"/>
        </w:rPr>
      </w:pPr>
    </w:p>
    <w:p w14:paraId="1408768E" w14:textId="716E6109" w:rsidR="00573297" w:rsidRPr="00E55CE9" w:rsidRDefault="00573297" w:rsidP="00E55CE9">
      <w:pPr>
        <w:autoSpaceDE w:val="0"/>
        <w:autoSpaceDN w:val="0"/>
        <w:spacing w:before="40" w:after="40" w:line="360" w:lineRule="auto"/>
        <w:jc w:val="center"/>
        <w:rPr>
          <w:rFonts w:ascii="Arial" w:hAnsi="Arial" w:cs="Arial"/>
          <w:sz w:val="26"/>
          <w:szCs w:val="26"/>
        </w:rPr>
      </w:pPr>
      <w:r w:rsidRPr="005865E3">
        <w:rPr>
          <w:rFonts w:ascii="Arial" w:hAnsi="Arial" w:cs="Arial"/>
          <w:b/>
          <w:bCs/>
          <w:sz w:val="26"/>
          <w:szCs w:val="26"/>
        </w:rPr>
        <w:t>SECRETARIA DE ACUERDOS DE LA PRIMERA SALA</w:t>
      </w:r>
    </w:p>
    <w:p w14:paraId="0C498A53" w14:textId="77777777" w:rsidR="003772FD" w:rsidRPr="005865E3" w:rsidRDefault="003772FD" w:rsidP="006414C9">
      <w:pPr>
        <w:autoSpaceDE w:val="0"/>
        <w:autoSpaceDN w:val="0"/>
        <w:spacing w:before="40" w:after="40" w:line="360" w:lineRule="auto"/>
        <w:rPr>
          <w:rFonts w:ascii="Arial" w:hAnsi="Arial" w:cs="Arial"/>
          <w:b/>
          <w:bCs/>
          <w:sz w:val="26"/>
          <w:szCs w:val="26"/>
        </w:rPr>
      </w:pPr>
    </w:p>
    <w:p w14:paraId="64441317" w14:textId="290B1F2B" w:rsidR="00573297" w:rsidRDefault="002F5410" w:rsidP="002F5410">
      <w:pPr>
        <w:tabs>
          <w:tab w:val="center" w:pos="4252"/>
          <w:tab w:val="right" w:pos="8505"/>
        </w:tabs>
        <w:autoSpaceDE w:val="0"/>
        <w:autoSpaceDN w:val="0"/>
        <w:spacing w:line="360" w:lineRule="auto"/>
        <w:rPr>
          <w:rFonts w:ascii="Arial" w:hAnsi="Arial" w:cs="Arial"/>
          <w:b/>
          <w:bCs/>
          <w:sz w:val="26"/>
          <w:szCs w:val="26"/>
        </w:rPr>
      </w:pPr>
      <w:r w:rsidRPr="005865E3">
        <w:rPr>
          <w:rFonts w:ascii="Arial" w:hAnsi="Arial" w:cs="Arial"/>
          <w:b/>
          <w:bCs/>
          <w:sz w:val="26"/>
          <w:szCs w:val="26"/>
        </w:rPr>
        <w:tab/>
      </w:r>
      <w:r w:rsidR="00573297" w:rsidRPr="005865E3">
        <w:rPr>
          <w:rFonts w:ascii="Arial" w:hAnsi="Arial" w:cs="Arial"/>
          <w:b/>
          <w:bCs/>
          <w:sz w:val="26"/>
          <w:szCs w:val="26"/>
        </w:rPr>
        <w:t>LIC. MARÍA DE LOS ÁNGELES GUTIÉRREZ GATICA</w:t>
      </w:r>
    </w:p>
    <w:p w14:paraId="75DCCF8C" w14:textId="77777777" w:rsidR="00E55CE9" w:rsidRDefault="00E55CE9" w:rsidP="002F5410">
      <w:pPr>
        <w:tabs>
          <w:tab w:val="center" w:pos="4252"/>
          <w:tab w:val="right" w:pos="8505"/>
        </w:tabs>
        <w:autoSpaceDE w:val="0"/>
        <w:autoSpaceDN w:val="0"/>
        <w:spacing w:line="360" w:lineRule="auto"/>
        <w:rPr>
          <w:rFonts w:ascii="Arial" w:hAnsi="Arial" w:cs="Arial"/>
          <w:b/>
          <w:bCs/>
          <w:sz w:val="26"/>
          <w:szCs w:val="26"/>
        </w:rPr>
      </w:pPr>
    </w:p>
    <w:p w14:paraId="4BB5E25F" w14:textId="5DD78C28" w:rsidR="00CC054A" w:rsidRPr="00842D3B" w:rsidRDefault="00323419" w:rsidP="00842D3B">
      <w:pPr>
        <w:widowControl w:val="0"/>
        <w:spacing w:line="276" w:lineRule="auto"/>
        <w:ind w:right="51"/>
        <w:jc w:val="both"/>
        <w:rPr>
          <w:rFonts w:ascii="Arial" w:hAnsi="Arial" w:cs="Arial"/>
          <w:b/>
          <w:i/>
          <w:sz w:val="22"/>
          <w:szCs w:val="22"/>
          <w:lang w:val="es-ES"/>
        </w:rPr>
      </w:pPr>
      <w:r>
        <w:rPr>
          <w:rFonts w:ascii="Arial" w:hAnsi="Arial" w:cs="Arial"/>
          <w:sz w:val="22"/>
          <w:szCs w:val="22"/>
          <w:lang w:val="es-MX"/>
        </w:rPr>
        <w:t xml:space="preserve">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 </w:t>
      </w:r>
    </w:p>
    <w:sectPr w:rsidR="00CC054A" w:rsidRPr="00842D3B" w:rsidSect="0026679C">
      <w:headerReference w:type="even" r:id="rId8"/>
      <w:headerReference w:type="default" r:id="rId9"/>
      <w:footerReference w:type="even" r:id="rId10"/>
      <w:footerReference w:type="default" r:id="rId11"/>
      <w:pgSz w:w="11907" w:h="16839" w:code="9"/>
      <w:pgMar w:top="3119" w:right="1701" w:bottom="1985" w:left="1701" w:header="1701" w:footer="141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DCCE" w14:textId="77777777" w:rsidR="00BD6180" w:rsidRDefault="00BD6180" w:rsidP="003C4A12">
      <w:r>
        <w:separator/>
      </w:r>
    </w:p>
  </w:endnote>
  <w:endnote w:type="continuationSeparator" w:id="0">
    <w:p w14:paraId="34C2112C" w14:textId="77777777" w:rsidR="00BD6180" w:rsidRDefault="00BD6180" w:rsidP="003C4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CA1D" w14:textId="0EF85A20" w:rsidR="00C76C47" w:rsidRPr="00A7028E" w:rsidRDefault="00C76C47" w:rsidP="00D024BA">
    <w:pPr>
      <w:pStyle w:val="Piedepgina"/>
      <w:rPr>
        <w:rFonts w:ascii="Arial" w:hAnsi="Arial" w:cs="Arial"/>
        <w:b/>
        <w:color w:val="1F3864" w:themeColor="accent5" w:themeShade="80"/>
        <w:sz w:val="28"/>
        <w:szCs w:val="28"/>
      </w:rPr>
    </w:pPr>
    <w:r w:rsidRPr="00A7028E">
      <w:rPr>
        <w:rFonts w:ascii="Arial" w:hAnsi="Arial" w:cs="Arial"/>
        <w:b/>
        <w:color w:val="1F3864" w:themeColor="accent5" w:themeShade="80"/>
        <w:sz w:val="28"/>
        <w:szCs w:val="28"/>
      </w:rPr>
      <w:fldChar w:fldCharType="begin"/>
    </w:r>
    <w:r w:rsidRPr="00A7028E">
      <w:rPr>
        <w:rFonts w:ascii="Arial" w:hAnsi="Arial" w:cs="Arial"/>
        <w:b/>
        <w:color w:val="1F3864" w:themeColor="accent5" w:themeShade="80"/>
        <w:sz w:val="28"/>
        <w:szCs w:val="28"/>
      </w:rPr>
      <w:instrText>PAGE   \* MERGEFORMAT</w:instrText>
    </w:r>
    <w:r w:rsidRPr="00A7028E">
      <w:rPr>
        <w:rFonts w:ascii="Arial" w:hAnsi="Arial" w:cs="Arial"/>
        <w:b/>
        <w:color w:val="1F3864" w:themeColor="accent5" w:themeShade="80"/>
        <w:sz w:val="28"/>
        <w:szCs w:val="28"/>
      </w:rPr>
      <w:fldChar w:fldCharType="separate"/>
    </w:r>
    <w:r w:rsidR="00E55CE9" w:rsidRPr="00E55CE9">
      <w:rPr>
        <w:rFonts w:ascii="Arial" w:hAnsi="Arial" w:cs="Arial"/>
        <w:b/>
        <w:noProof/>
        <w:color w:val="1F3864" w:themeColor="accent5" w:themeShade="80"/>
        <w:sz w:val="28"/>
        <w:szCs w:val="28"/>
        <w:lang w:val="es-ES"/>
      </w:rPr>
      <w:t>32</w:t>
    </w:r>
    <w:r w:rsidRPr="00A7028E">
      <w:rPr>
        <w:rFonts w:ascii="Arial" w:hAnsi="Arial" w:cs="Arial"/>
        <w:b/>
        <w:color w:val="1F3864" w:themeColor="accent5" w:themeShade="80"/>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1390" w14:textId="77777777" w:rsidR="00C76C47" w:rsidRPr="00A7028E" w:rsidRDefault="00C76C47" w:rsidP="00C941BC">
    <w:pPr>
      <w:pStyle w:val="Piedepgina"/>
      <w:framePr w:wrap="around" w:vAnchor="text" w:hAnchor="page" w:x="9864" w:y="-210"/>
      <w:rPr>
        <w:rStyle w:val="Nmerodepgina"/>
        <w:rFonts w:ascii="Arial" w:hAnsi="Arial" w:cs="Arial"/>
        <w:b/>
        <w:color w:val="1F3864" w:themeColor="accent5" w:themeShade="80"/>
        <w:sz w:val="28"/>
        <w:szCs w:val="28"/>
      </w:rPr>
    </w:pPr>
    <w:r w:rsidRPr="00A7028E">
      <w:rPr>
        <w:rStyle w:val="Nmerodepgina"/>
        <w:rFonts w:ascii="Arial" w:hAnsi="Arial" w:cs="Arial"/>
        <w:b/>
        <w:color w:val="1F3864" w:themeColor="accent5" w:themeShade="80"/>
        <w:sz w:val="28"/>
        <w:szCs w:val="28"/>
      </w:rPr>
      <w:fldChar w:fldCharType="begin"/>
    </w:r>
    <w:r w:rsidRPr="00A7028E">
      <w:rPr>
        <w:rStyle w:val="Nmerodepgina"/>
        <w:rFonts w:ascii="Arial" w:hAnsi="Arial" w:cs="Arial"/>
        <w:b/>
        <w:color w:val="1F3864" w:themeColor="accent5" w:themeShade="80"/>
        <w:sz w:val="28"/>
        <w:szCs w:val="28"/>
      </w:rPr>
      <w:instrText xml:space="preserve">PAGE  </w:instrText>
    </w:r>
    <w:r w:rsidRPr="00A7028E">
      <w:rPr>
        <w:rStyle w:val="Nmerodepgina"/>
        <w:rFonts w:ascii="Arial" w:hAnsi="Arial" w:cs="Arial"/>
        <w:b/>
        <w:color w:val="1F3864" w:themeColor="accent5" w:themeShade="80"/>
        <w:sz w:val="28"/>
        <w:szCs w:val="28"/>
      </w:rPr>
      <w:fldChar w:fldCharType="separate"/>
    </w:r>
    <w:r w:rsidR="00E55CE9">
      <w:rPr>
        <w:rStyle w:val="Nmerodepgina"/>
        <w:rFonts w:ascii="Arial" w:hAnsi="Arial" w:cs="Arial"/>
        <w:b/>
        <w:noProof/>
        <w:color w:val="1F3864" w:themeColor="accent5" w:themeShade="80"/>
        <w:sz w:val="28"/>
        <w:szCs w:val="28"/>
      </w:rPr>
      <w:t>33</w:t>
    </w:r>
    <w:r w:rsidRPr="00A7028E">
      <w:rPr>
        <w:rStyle w:val="Nmerodepgina"/>
        <w:rFonts w:ascii="Arial" w:hAnsi="Arial" w:cs="Arial"/>
        <w:b/>
        <w:color w:val="1F3864" w:themeColor="accent5" w:themeShade="80"/>
        <w:sz w:val="28"/>
        <w:szCs w:val="28"/>
      </w:rPr>
      <w:fldChar w:fldCharType="end"/>
    </w:r>
  </w:p>
  <w:p w14:paraId="4B90FA4A" w14:textId="77777777" w:rsidR="00D024BA" w:rsidRDefault="00D024BA" w:rsidP="008D62A5">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E67EC" w14:textId="77777777" w:rsidR="00BD6180" w:rsidRDefault="00BD6180" w:rsidP="003C4A12">
      <w:r>
        <w:separator/>
      </w:r>
    </w:p>
  </w:footnote>
  <w:footnote w:type="continuationSeparator" w:id="0">
    <w:p w14:paraId="5AC3DF9E" w14:textId="77777777" w:rsidR="00BD6180" w:rsidRDefault="00BD6180" w:rsidP="003C4A12">
      <w:r>
        <w:continuationSeparator/>
      </w:r>
    </w:p>
  </w:footnote>
  <w:footnote w:id="1">
    <w:p w14:paraId="1C1959DA" w14:textId="25EA3FC9" w:rsidR="00C76C47" w:rsidRPr="00380952" w:rsidRDefault="00C76C47" w:rsidP="00AC62C1">
      <w:pPr>
        <w:pStyle w:val="Textosinformato"/>
        <w:ind w:left="284" w:hanging="283"/>
        <w:jc w:val="both"/>
        <w:rPr>
          <w:rFonts w:ascii="Times New Roman" w:eastAsia="MS Mincho" w:hAnsi="Times New Roman" w:cs="Times New Roman"/>
          <w:i/>
          <w:sz w:val="19"/>
          <w:szCs w:val="19"/>
          <w:lang w:val="es-MX"/>
        </w:rPr>
      </w:pPr>
      <w:r w:rsidRPr="00380952">
        <w:rPr>
          <w:rStyle w:val="Refdenotaalpie"/>
          <w:rFonts w:ascii="Times New Roman" w:hAnsi="Times New Roman" w:cs="Times New Roman"/>
          <w:sz w:val="19"/>
          <w:szCs w:val="19"/>
          <w:lang w:val="es-MX"/>
        </w:rPr>
        <w:footnoteRef/>
      </w:r>
      <w:r w:rsidRPr="00380952">
        <w:rPr>
          <w:rFonts w:ascii="Times New Roman" w:hAnsi="Times New Roman" w:cs="Times New Roman"/>
          <w:sz w:val="19"/>
          <w:szCs w:val="19"/>
          <w:lang w:val="es-MX"/>
        </w:rPr>
        <w:t xml:space="preserve"> </w:t>
      </w:r>
      <w:bookmarkStart w:id="0" w:name="Artículo_1061"/>
      <w:r w:rsidRPr="00380952">
        <w:rPr>
          <w:rFonts w:ascii="Times New Roman" w:hAnsi="Times New Roman" w:cs="Times New Roman"/>
          <w:i/>
          <w:sz w:val="19"/>
          <w:szCs w:val="19"/>
          <w:lang w:val="es-MX"/>
        </w:rPr>
        <w:t>“</w:t>
      </w:r>
      <w:r w:rsidRPr="00380952">
        <w:rPr>
          <w:rFonts w:ascii="Times New Roman" w:eastAsia="MS Mincho" w:hAnsi="Times New Roman" w:cs="Times New Roman"/>
          <w:b/>
          <w:bCs/>
          <w:i/>
          <w:sz w:val="19"/>
          <w:szCs w:val="19"/>
          <w:lang w:val="es-MX"/>
        </w:rPr>
        <w:t>Artículo 1061</w:t>
      </w:r>
      <w:bookmarkEnd w:id="0"/>
      <w:r w:rsidR="006B4AD9" w:rsidRPr="00380952">
        <w:rPr>
          <w:rFonts w:ascii="Times New Roman" w:eastAsia="MS Mincho" w:hAnsi="Times New Roman" w:cs="Times New Roman"/>
          <w:b/>
          <w:i/>
          <w:sz w:val="19"/>
          <w:szCs w:val="19"/>
          <w:lang w:val="es-MX"/>
        </w:rPr>
        <w:t>.</w:t>
      </w:r>
      <w:r w:rsidRPr="00380952">
        <w:rPr>
          <w:rFonts w:ascii="Times New Roman" w:eastAsia="MS Mincho" w:hAnsi="Times New Roman" w:cs="Times New Roman"/>
          <w:b/>
          <w:i/>
          <w:sz w:val="19"/>
          <w:szCs w:val="19"/>
          <w:lang w:val="es-MX"/>
        </w:rPr>
        <w:t xml:space="preserve"> </w:t>
      </w:r>
      <w:r w:rsidRPr="00380952">
        <w:rPr>
          <w:rFonts w:ascii="Times New Roman" w:eastAsia="MS Mincho" w:hAnsi="Times New Roman" w:cs="Times New Roman"/>
          <w:i/>
          <w:sz w:val="19"/>
          <w:szCs w:val="19"/>
          <w:lang w:val="es-MX"/>
        </w:rPr>
        <w:t>Al primer escrito se acompañarán precisamente:</w:t>
      </w:r>
    </w:p>
    <w:p w14:paraId="6F3085DF" w14:textId="7306FF5F" w:rsidR="00C76C47" w:rsidRPr="00380952" w:rsidRDefault="00C76C47" w:rsidP="00AC62C1">
      <w:pPr>
        <w:pStyle w:val="Textosinformato"/>
        <w:ind w:left="284"/>
        <w:jc w:val="both"/>
        <w:rPr>
          <w:rFonts w:ascii="Times New Roman" w:eastAsia="MS Mincho" w:hAnsi="Times New Roman" w:cs="Times New Roman"/>
          <w:i/>
          <w:sz w:val="19"/>
          <w:szCs w:val="19"/>
          <w:lang w:val="es-MX"/>
        </w:rPr>
      </w:pPr>
      <w:r w:rsidRPr="00380952">
        <w:rPr>
          <w:rFonts w:ascii="Times New Roman" w:eastAsia="MS Mincho" w:hAnsi="Times New Roman" w:cs="Times New Roman"/>
          <w:i/>
          <w:sz w:val="19"/>
          <w:szCs w:val="19"/>
          <w:lang w:val="es-MX"/>
        </w:rPr>
        <w:t>[…]</w:t>
      </w:r>
    </w:p>
    <w:p w14:paraId="1F671F53" w14:textId="4D292E29" w:rsidR="00C76C47" w:rsidRPr="00380952" w:rsidRDefault="00C76C47" w:rsidP="006B4AD9">
      <w:pPr>
        <w:pStyle w:val="Textonotapie"/>
        <w:ind w:left="284"/>
        <w:jc w:val="both"/>
        <w:rPr>
          <w:sz w:val="19"/>
          <w:szCs w:val="19"/>
          <w:lang w:val="es-MX"/>
        </w:rPr>
      </w:pPr>
      <w:r w:rsidRPr="00380952">
        <w:rPr>
          <w:rFonts w:eastAsia="MS Mincho"/>
          <w:b/>
          <w:bCs/>
          <w:i/>
          <w:sz w:val="19"/>
          <w:szCs w:val="19"/>
          <w:lang w:val="es-MX"/>
        </w:rPr>
        <w:t xml:space="preserve">V. </w:t>
      </w:r>
      <w:r w:rsidRPr="00380952">
        <w:rPr>
          <w:rFonts w:eastAsia="MS Mincho"/>
          <w:bCs/>
          <w:i/>
          <w:sz w:val="19"/>
          <w:szCs w:val="19"/>
          <w:lang w:val="es-MX"/>
        </w:rPr>
        <w:t xml:space="preserve">Copia simple o fotostática siempre que sean legibles a simple vista, tanto del escrito de demanda como de los demás documentos referidos, incluyendo la de los que se exhiban como prueba según los párrafos procedentes para correr traslado a la contraria; así como del Registro Federal de Contribuyentes (RFC), de la Clave Única de Registro de Población (CURP) tratándose de personas físicas, en ambos casos cuando exista obligación legal para encontrarse inscrito en dichos registros, y de la identificación oficial del actor </w:t>
      </w:r>
      <w:r w:rsidR="00417B5F" w:rsidRPr="00380952">
        <w:rPr>
          <w:rFonts w:eastAsia="MS Mincho"/>
          <w:bCs/>
          <w:i/>
          <w:sz w:val="19"/>
          <w:szCs w:val="19"/>
          <w:lang w:val="es-MX"/>
        </w:rPr>
        <w:t xml:space="preserve">o </w:t>
      </w:r>
      <w:r w:rsidRPr="00380952">
        <w:rPr>
          <w:rFonts w:eastAsia="MS Mincho"/>
          <w:bCs/>
          <w:i/>
          <w:sz w:val="19"/>
          <w:szCs w:val="19"/>
          <w:lang w:val="es-MX"/>
        </w:rPr>
        <w:t>demandado”.</w:t>
      </w:r>
    </w:p>
  </w:footnote>
  <w:footnote w:id="2">
    <w:p w14:paraId="6F5BE5E5" w14:textId="64A24A5E" w:rsidR="00C76C47" w:rsidRPr="00380952" w:rsidRDefault="00C76C47" w:rsidP="00D05C7E">
      <w:pPr>
        <w:pStyle w:val="Texto"/>
        <w:tabs>
          <w:tab w:val="left" w:pos="709"/>
        </w:tabs>
        <w:spacing w:after="0" w:line="240" w:lineRule="auto"/>
        <w:ind w:left="426" w:hanging="426"/>
        <w:rPr>
          <w:rFonts w:ascii="Times New Roman" w:hAnsi="Times New Roman" w:cs="Times New Roman"/>
          <w:i/>
          <w:color w:val="000000"/>
          <w:sz w:val="19"/>
          <w:szCs w:val="19"/>
          <w:lang w:val="es-MX"/>
        </w:rPr>
      </w:pPr>
      <w:r w:rsidRPr="00380952">
        <w:rPr>
          <w:rStyle w:val="Refdenotaalpie"/>
          <w:rFonts w:ascii="Times New Roman" w:hAnsi="Times New Roman" w:cs="Times New Roman"/>
          <w:sz w:val="19"/>
          <w:szCs w:val="19"/>
          <w:lang w:val="es-MX"/>
        </w:rPr>
        <w:footnoteRef/>
      </w:r>
      <w:r w:rsidRPr="00380952">
        <w:rPr>
          <w:rFonts w:ascii="Times New Roman" w:hAnsi="Times New Roman" w:cs="Times New Roman"/>
          <w:sz w:val="19"/>
          <w:szCs w:val="19"/>
          <w:lang w:val="es-MX"/>
        </w:rPr>
        <w:t xml:space="preserve"> </w:t>
      </w:r>
      <w:bookmarkStart w:id="1" w:name="Artículo_227"/>
      <w:r w:rsidRPr="00380952">
        <w:rPr>
          <w:rFonts w:ascii="Times New Roman" w:hAnsi="Times New Roman" w:cs="Times New Roman"/>
          <w:i/>
          <w:sz w:val="19"/>
          <w:szCs w:val="19"/>
          <w:lang w:val="es-MX"/>
        </w:rPr>
        <w:t>“</w:t>
      </w:r>
      <w:r w:rsidRPr="00380952">
        <w:rPr>
          <w:rFonts w:ascii="Times New Roman" w:hAnsi="Times New Roman" w:cs="Times New Roman"/>
          <w:b/>
          <w:i/>
          <w:color w:val="000000"/>
          <w:sz w:val="19"/>
          <w:szCs w:val="19"/>
          <w:lang w:val="es-MX"/>
        </w:rPr>
        <w:t>Artículo 227</w:t>
      </w:r>
      <w:bookmarkEnd w:id="1"/>
      <w:r w:rsidRPr="00380952">
        <w:rPr>
          <w:rFonts w:ascii="Times New Roman" w:hAnsi="Times New Roman" w:cs="Times New Roman"/>
          <w:b/>
          <w:i/>
          <w:color w:val="000000"/>
          <w:sz w:val="19"/>
          <w:szCs w:val="19"/>
          <w:lang w:val="es-MX"/>
        </w:rPr>
        <w:t xml:space="preserve">. </w:t>
      </w:r>
      <w:r w:rsidRPr="00380952">
        <w:rPr>
          <w:rFonts w:ascii="Times New Roman" w:hAnsi="Times New Roman" w:cs="Times New Roman"/>
          <w:i/>
          <w:color w:val="000000"/>
          <w:sz w:val="19"/>
          <w:szCs w:val="19"/>
          <w:lang w:val="es-MX"/>
        </w:rPr>
        <w:t>La legitimación para denunciar las contradicciones de tesis se ajustará a las siguientes reglas:</w:t>
      </w:r>
    </w:p>
    <w:p w14:paraId="338F7A61" w14:textId="77777777" w:rsidR="00C76C47" w:rsidRPr="00380952" w:rsidRDefault="00C76C47" w:rsidP="00D05C7E">
      <w:pPr>
        <w:pStyle w:val="Texto"/>
        <w:numPr>
          <w:ilvl w:val="0"/>
          <w:numId w:val="23"/>
        </w:numPr>
        <w:tabs>
          <w:tab w:val="left" w:pos="709"/>
          <w:tab w:val="left" w:pos="1134"/>
        </w:tabs>
        <w:spacing w:after="0" w:line="240" w:lineRule="auto"/>
        <w:ind w:left="426" w:firstLine="0"/>
        <w:rPr>
          <w:rFonts w:ascii="Times New Roman" w:hAnsi="Times New Roman" w:cs="Times New Roman"/>
          <w:i/>
          <w:sz w:val="19"/>
          <w:szCs w:val="19"/>
          <w:lang w:val="es-MX"/>
        </w:rPr>
      </w:pPr>
      <w:r w:rsidRPr="00380952">
        <w:rPr>
          <w:rFonts w:ascii="Times New Roman" w:hAnsi="Times New Roman" w:cs="Times New Roman"/>
          <w:i/>
          <w:sz w:val="19"/>
          <w:szCs w:val="19"/>
          <w:lang w:val="es-MX"/>
        </w:rPr>
        <w:t>Las contradicciones a que se refiere la fracción I del artículo anterior podrán ser denunciadas ante el Pleno de la Suprema Corte de Justicia de la Nación por los Ministros, los Plenos de Circuito, los Tribunales Colegiados de Circuito y sus integrantes, los Magistrados de los Tribunales Unitarios de Circuito, los Jueces de Distrito, el Procurador General de la República, o las partes en los asuntos que las motivaron.</w:t>
      </w:r>
    </w:p>
    <w:p w14:paraId="4A3329E0" w14:textId="5BEBE5DD" w:rsidR="00C76C47" w:rsidRPr="00380952" w:rsidRDefault="00C76C47" w:rsidP="00D05C7E">
      <w:pPr>
        <w:pStyle w:val="Texto"/>
        <w:tabs>
          <w:tab w:val="left" w:pos="851"/>
        </w:tabs>
        <w:spacing w:after="0" w:line="240" w:lineRule="auto"/>
        <w:ind w:left="426" w:firstLine="0"/>
        <w:rPr>
          <w:rFonts w:ascii="Times New Roman" w:hAnsi="Times New Roman" w:cs="Times New Roman"/>
          <w:i/>
          <w:sz w:val="19"/>
          <w:szCs w:val="19"/>
          <w:lang w:val="es-MX"/>
        </w:rPr>
      </w:pPr>
      <w:r w:rsidRPr="00380952">
        <w:rPr>
          <w:rFonts w:ascii="Times New Roman" w:hAnsi="Times New Roman" w:cs="Times New Roman"/>
          <w:b/>
          <w:i/>
          <w:sz w:val="19"/>
          <w:szCs w:val="19"/>
          <w:lang w:val="es-MX"/>
        </w:rPr>
        <w:t>II.</w:t>
      </w:r>
      <w:r w:rsidRPr="00380952">
        <w:rPr>
          <w:rFonts w:ascii="Times New Roman" w:hAnsi="Times New Roman" w:cs="Times New Roman"/>
          <w:i/>
          <w:sz w:val="19"/>
          <w:szCs w:val="19"/>
          <w:lang w:val="es-MX"/>
        </w:rPr>
        <w:t xml:space="preserve"> </w:t>
      </w:r>
      <w:r w:rsidRPr="00380952">
        <w:rPr>
          <w:rFonts w:ascii="Times New Roman" w:hAnsi="Times New Roman" w:cs="Times New Roman"/>
          <w:i/>
          <w:sz w:val="19"/>
          <w:szCs w:val="19"/>
          <w:lang w:val="es-MX"/>
        </w:rPr>
        <w:tab/>
        <w:t>Las contradicciones a que se refiere la fracción II del artículo anterior podrán ser denunciadas ante la Suprema Corte de Justicia de la Nación por los Ministros, los Plenos de Circuito o los Tribunales Colegiados de Circuito y sus integrantes, que hayan sustentado las tesis discrepantes, el Procurador General de la República, los Magistrados de Tribunal Unitario de Circuito, los Jueces de Distrito, o las partes en los asuntos que las motivaron.</w:t>
      </w:r>
    </w:p>
    <w:p w14:paraId="0DB2C96D" w14:textId="0125FA15" w:rsidR="00C76C47" w:rsidRPr="00380952" w:rsidRDefault="00C76C47" w:rsidP="00D05C7E">
      <w:pPr>
        <w:pStyle w:val="Texto"/>
        <w:tabs>
          <w:tab w:val="left" w:pos="851"/>
          <w:tab w:val="left" w:pos="993"/>
        </w:tabs>
        <w:spacing w:after="0" w:line="240" w:lineRule="auto"/>
        <w:ind w:left="426" w:firstLine="0"/>
        <w:rPr>
          <w:rFonts w:ascii="Times New Roman" w:hAnsi="Times New Roman" w:cs="Times New Roman"/>
          <w:sz w:val="19"/>
          <w:szCs w:val="19"/>
          <w:lang w:val="es-MX"/>
        </w:rPr>
      </w:pPr>
      <w:r w:rsidRPr="00380952">
        <w:rPr>
          <w:rFonts w:ascii="Times New Roman" w:hAnsi="Times New Roman" w:cs="Times New Roman"/>
          <w:b/>
          <w:i/>
          <w:sz w:val="19"/>
          <w:szCs w:val="19"/>
          <w:lang w:val="es-MX"/>
        </w:rPr>
        <w:t>III.</w:t>
      </w:r>
      <w:r w:rsidRPr="00380952">
        <w:rPr>
          <w:rFonts w:ascii="Times New Roman" w:hAnsi="Times New Roman" w:cs="Times New Roman"/>
          <w:i/>
          <w:sz w:val="19"/>
          <w:szCs w:val="19"/>
          <w:lang w:val="es-MX"/>
        </w:rPr>
        <w:t xml:space="preserve"> </w:t>
      </w:r>
      <w:r w:rsidRPr="00380952">
        <w:rPr>
          <w:rFonts w:ascii="Times New Roman" w:hAnsi="Times New Roman" w:cs="Times New Roman"/>
          <w:i/>
          <w:sz w:val="19"/>
          <w:szCs w:val="19"/>
          <w:lang w:val="es-MX"/>
        </w:rPr>
        <w:tab/>
        <w:t>Las contradicciones a que se refiere la fracción III del artículo anterior, podrán ser denunciadas ante los Plenos de circuito por el Procurador General de la República, los mencionados Tribunales y sus integrantes, los Magistrados de Tribunal Unitario de Circuito, los Jueces de Distrito o las partes en los asuntos que las motivaron”.</w:t>
      </w:r>
    </w:p>
  </w:footnote>
  <w:footnote w:id="3">
    <w:p w14:paraId="51806F36" w14:textId="28E86DEE" w:rsidR="00C76C47" w:rsidRPr="00380952" w:rsidRDefault="00C76C47" w:rsidP="00D05C7E">
      <w:pPr>
        <w:spacing w:after="240"/>
        <w:ind w:left="284" w:hanging="283"/>
        <w:jc w:val="both"/>
        <w:rPr>
          <w:sz w:val="19"/>
          <w:szCs w:val="19"/>
          <w:lang w:val="es-MX"/>
        </w:rPr>
      </w:pPr>
      <w:r w:rsidRPr="00380952">
        <w:rPr>
          <w:rStyle w:val="Refdenotaalpie"/>
          <w:sz w:val="19"/>
          <w:szCs w:val="19"/>
          <w:lang w:val="es-MX"/>
        </w:rPr>
        <w:footnoteRef/>
      </w:r>
      <w:r w:rsidRPr="00380952">
        <w:rPr>
          <w:sz w:val="19"/>
          <w:szCs w:val="19"/>
          <w:lang w:val="es-MX"/>
        </w:rPr>
        <w:t xml:space="preserve"> Esta Primera Sala de la Suprema Corte de Justicia de la Nación emitió la tesis 1a. CCCXLIX/2014 (10a.) con el rubro </w:t>
      </w:r>
      <w:r w:rsidRPr="00380952">
        <w:rPr>
          <w:i/>
          <w:iCs/>
          <w:sz w:val="19"/>
          <w:szCs w:val="19"/>
          <w:lang w:val="es-MX"/>
        </w:rPr>
        <w:t>CONTRADICCIÓN DE TESIS. EL DEFENSOR DEL PROCESADO TIENE LEGITIMACIÓN PARA DENUNCIARLA CUANDO LA DIVERGENCIA DE CRITERIOS SE INTEGRE CON ASUNTOS EN LOS CUALES HAYA DEFENDIDO AL QUEJOSO</w:t>
      </w:r>
      <w:r w:rsidRPr="00380952">
        <w:rPr>
          <w:sz w:val="19"/>
          <w:szCs w:val="19"/>
          <w:lang w:val="es-MX"/>
        </w:rPr>
        <w:t xml:space="preserve"> (ponente: Ministro Arturo Zaldívar Lelo de Larrea); mientras que la Segunda Sala la jurisprudencia </w:t>
      </w:r>
      <w:bookmarkStart w:id="2" w:name="_Hlk48454913"/>
      <w:r w:rsidRPr="00380952">
        <w:rPr>
          <w:sz w:val="19"/>
          <w:szCs w:val="19"/>
          <w:lang w:val="es-MX"/>
        </w:rPr>
        <w:t>2a./J. 152/2008</w:t>
      </w:r>
      <w:bookmarkEnd w:id="2"/>
      <w:r w:rsidRPr="00380952">
        <w:rPr>
          <w:sz w:val="19"/>
          <w:szCs w:val="19"/>
          <w:lang w:val="es-MX"/>
        </w:rPr>
        <w:t xml:space="preserve">, con el rubro: </w:t>
      </w:r>
      <w:r w:rsidRPr="00380952">
        <w:rPr>
          <w:i/>
          <w:iCs/>
          <w:sz w:val="19"/>
          <w:szCs w:val="19"/>
          <w:lang w:val="es-MX"/>
        </w:rPr>
        <w:t>CONTRADICCIÓN DE TESIS. EL AUTORIZADO EN TÉRMINOS AMPLIOS DEL ARTÍCULO 27, SEGUNDO PÁRRAFO, DE LA LEY DE AMPARO, ESTÁ LEGITIMADO PARA DENUNCIARLA.</w:t>
      </w:r>
      <w:r w:rsidRPr="00380952">
        <w:rPr>
          <w:sz w:val="19"/>
          <w:szCs w:val="19"/>
          <w:lang w:val="es-MX"/>
        </w:rPr>
        <w:t xml:space="preserve"> (ponente: Ministro Juan Díaz Romero).</w:t>
      </w:r>
    </w:p>
  </w:footnote>
  <w:footnote w:id="4">
    <w:p w14:paraId="4FB65BBF" w14:textId="6D50748E" w:rsidR="00C76C47" w:rsidRPr="00380952" w:rsidRDefault="00C76C47" w:rsidP="00D05C7E">
      <w:pPr>
        <w:pStyle w:val="Texto"/>
        <w:spacing w:after="0" w:line="240" w:lineRule="auto"/>
        <w:ind w:left="284" w:hanging="283"/>
        <w:rPr>
          <w:rFonts w:ascii="Times New Roman" w:hAnsi="Times New Roman" w:cs="Times New Roman"/>
          <w:i/>
          <w:sz w:val="19"/>
          <w:szCs w:val="19"/>
          <w:lang w:val="es-MX"/>
        </w:rPr>
      </w:pPr>
      <w:r w:rsidRPr="00380952">
        <w:rPr>
          <w:rStyle w:val="Refdenotaalpie"/>
          <w:rFonts w:ascii="Times New Roman" w:hAnsi="Times New Roman" w:cs="Times New Roman"/>
          <w:sz w:val="19"/>
          <w:szCs w:val="19"/>
          <w:lang w:val="es-MX"/>
        </w:rPr>
        <w:footnoteRef/>
      </w:r>
      <w:r w:rsidRPr="00380952">
        <w:rPr>
          <w:rFonts w:ascii="Times New Roman" w:hAnsi="Times New Roman" w:cs="Times New Roman"/>
          <w:sz w:val="19"/>
          <w:szCs w:val="19"/>
          <w:lang w:val="es-MX"/>
        </w:rPr>
        <w:t xml:space="preserve"> “</w:t>
      </w:r>
      <w:r w:rsidRPr="00380952">
        <w:rPr>
          <w:rFonts w:ascii="Times New Roman" w:hAnsi="Times New Roman" w:cs="Times New Roman"/>
          <w:b/>
          <w:i/>
          <w:sz w:val="19"/>
          <w:szCs w:val="19"/>
          <w:lang w:val="es-MX"/>
        </w:rPr>
        <w:t xml:space="preserve">Artículo 12. </w:t>
      </w:r>
      <w:r w:rsidRPr="00380952">
        <w:rPr>
          <w:rFonts w:ascii="Times New Roman" w:hAnsi="Times New Roman" w:cs="Times New Roman"/>
          <w:i/>
          <w:sz w:val="19"/>
          <w:szCs w:val="19"/>
          <w:lang w:val="es-MX"/>
        </w:rPr>
        <w:t>El quejoso y el tercero interesado podrán autorizar para oír notificaciones en su nombre, a cualquier persona con capacidad legal, quien quedará facultada para interponer los recursos que procedan, ofrecer y rendir pruebas, alegar en las audiencias, solicitar su suspensión o diferimiento y realizar cualquier acto que resulte ser necesario para la defensa de los derechos del autorizante, pero no podrá substituir o delegar dichas facultades en un tercero.</w:t>
      </w:r>
    </w:p>
    <w:p w14:paraId="21EA95A4" w14:textId="0BE54943" w:rsidR="00C76C47" w:rsidRPr="00380952" w:rsidRDefault="00C76C47" w:rsidP="00D05C7E">
      <w:pPr>
        <w:pStyle w:val="Textonotapie"/>
        <w:ind w:left="284"/>
        <w:jc w:val="both"/>
        <w:rPr>
          <w:sz w:val="19"/>
          <w:szCs w:val="19"/>
          <w:lang w:val="es-MX"/>
        </w:rPr>
      </w:pPr>
      <w:r w:rsidRPr="00380952">
        <w:rPr>
          <w:i/>
          <w:sz w:val="19"/>
          <w:szCs w:val="19"/>
          <w:lang w:val="es-MX"/>
        </w:rPr>
        <w:t xml:space="preserve">En </w:t>
      </w:r>
      <w:r w:rsidRPr="00380952">
        <w:rPr>
          <w:i/>
          <w:sz w:val="19"/>
          <w:szCs w:val="19"/>
          <w:lang w:val="es-MX"/>
        </w:rPr>
        <w:t>las materias civil, mercantil, laboral, tratándose del patrón, administrativa y penal, la persona autorizada, deberá acreditar encontrarse legalmente autorizada para ejercer la profesión de licenciado en derecho o abogado, y deberán proporcionarse los datos correspondientes en el escrito en que se otorgue dicha autorización. Sin embargo, las partes podrán designar personas solamente para oír notificaciones e imponerse de los autos, a cualquier persona con capacidad legal, quien no gozará de las demás facultades a que se refiere el párrafo anterior”.</w:t>
      </w:r>
    </w:p>
  </w:footnote>
  <w:footnote w:id="5">
    <w:p w14:paraId="4756D666" w14:textId="696BD594" w:rsidR="00944A0B" w:rsidRPr="00380952" w:rsidRDefault="00C76C47" w:rsidP="00944A0B">
      <w:pPr>
        <w:pStyle w:val="Textonotapie"/>
        <w:spacing w:after="240"/>
        <w:ind w:left="284" w:hanging="283"/>
        <w:jc w:val="both"/>
        <w:rPr>
          <w:i/>
          <w:iCs/>
          <w:sz w:val="19"/>
          <w:szCs w:val="19"/>
          <w:lang w:val="es-MX"/>
        </w:rPr>
      </w:pPr>
      <w:r w:rsidRPr="00380952">
        <w:rPr>
          <w:rStyle w:val="Refdenotaalpie"/>
          <w:sz w:val="19"/>
          <w:szCs w:val="19"/>
          <w:lang w:val="es-MX"/>
        </w:rPr>
        <w:footnoteRef/>
      </w:r>
      <w:r w:rsidRPr="00380952">
        <w:rPr>
          <w:sz w:val="19"/>
          <w:szCs w:val="19"/>
          <w:lang w:val="es-MX"/>
        </w:rPr>
        <w:t xml:space="preserve"> La información es un hecho notorio en términos del artículo 88 del Código de Procedimientos Civiles. Se desprende de las constancias digitalizadas correspondientes al amparo directo 453/2017 del índice del Tercer Tribunal Colegiado en Materias Administrativa y Civil del Vigésimo Segundo Circuito y se invoca aplicando por analogía lo establecido en la jurisprudencia P./J. 16/2018 (10a.) de rubro: </w:t>
      </w:r>
      <w:r w:rsidRPr="00380952">
        <w:rPr>
          <w:i/>
          <w:iCs/>
          <w:sz w:val="19"/>
          <w:szCs w:val="19"/>
          <w:lang w:val="es-MX"/>
        </w:rPr>
        <w:t>HECHOS NOTORIOS. TIENEN ESE CARÁCTER LAS VERSIONES ELECTRÓNICAS DE LAS SENTENCIAS ALMACENADAS Y CAPTURADAS EN EL SISTEMA INTEGRAL DE SEGUIMIENTO DE EXPEDIENTES (SISE).</w:t>
      </w:r>
    </w:p>
  </w:footnote>
  <w:footnote w:id="6">
    <w:p w14:paraId="0674471C" w14:textId="2430D463" w:rsidR="00C76C47" w:rsidRPr="00380952" w:rsidRDefault="00C76C47" w:rsidP="00D05C7E">
      <w:pPr>
        <w:pStyle w:val="texto0"/>
        <w:spacing w:after="0" w:line="240" w:lineRule="auto"/>
        <w:ind w:left="284" w:hanging="283"/>
        <w:rPr>
          <w:rFonts w:ascii="Times New Roman" w:hAnsi="Times New Roman"/>
          <w:i/>
          <w:sz w:val="19"/>
          <w:szCs w:val="19"/>
          <w:lang w:val="es-MX"/>
        </w:rPr>
      </w:pPr>
      <w:r w:rsidRPr="00380952">
        <w:rPr>
          <w:rStyle w:val="Refdenotaalpie"/>
          <w:rFonts w:ascii="Times New Roman" w:hAnsi="Times New Roman"/>
          <w:sz w:val="19"/>
          <w:szCs w:val="19"/>
          <w:lang w:val="es-MX"/>
        </w:rPr>
        <w:footnoteRef/>
      </w:r>
      <w:r w:rsidRPr="00380952">
        <w:rPr>
          <w:rFonts w:ascii="Times New Roman" w:hAnsi="Times New Roman"/>
          <w:sz w:val="19"/>
          <w:szCs w:val="19"/>
          <w:lang w:val="es-MX"/>
        </w:rPr>
        <w:t xml:space="preserve"> “</w:t>
      </w:r>
      <w:r w:rsidRPr="00380952">
        <w:rPr>
          <w:rFonts w:ascii="Times New Roman" w:hAnsi="Times New Roman"/>
          <w:b/>
          <w:i/>
          <w:sz w:val="19"/>
          <w:szCs w:val="19"/>
          <w:lang w:val="es-MX"/>
        </w:rPr>
        <w:t>Artículo 4.</w:t>
      </w:r>
      <w:r w:rsidRPr="00380952">
        <w:rPr>
          <w:rFonts w:ascii="Times New Roman" w:hAnsi="Times New Roman"/>
          <w:i/>
          <w:sz w:val="19"/>
          <w:szCs w:val="19"/>
          <w:lang w:val="es-MX"/>
        </w:rPr>
        <w:t xml:space="preserve"> Los servicios de defensoría pública se prestarán a través de:</w:t>
      </w:r>
    </w:p>
    <w:p w14:paraId="35D8AD5A" w14:textId="5F4C4002" w:rsidR="00C76C47" w:rsidRPr="00380952" w:rsidRDefault="00C76C47" w:rsidP="00844F15">
      <w:pPr>
        <w:pStyle w:val="texto0"/>
        <w:tabs>
          <w:tab w:val="left" w:pos="567"/>
        </w:tabs>
        <w:spacing w:after="0" w:line="240" w:lineRule="auto"/>
        <w:ind w:left="567" w:hanging="283"/>
        <w:rPr>
          <w:rFonts w:ascii="Times New Roman" w:hAnsi="Times New Roman"/>
          <w:i/>
          <w:sz w:val="19"/>
          <w:szCs w:val="19"/>
          <w:lang w:val="es-MX"/>
        </w:rPr>
      </w:pPr>
      <w:r w:rsidRPr="00380952">
        <w:rPr>
          <w:rFonts w:ascii="Times New Roman" w:hAnsi="Times New Roman"/>
          <w:i/>
          <w:sz w:val="19"/>
          <w:szCs w:val="19"/>
          <w:lang w:val="es-MX"/>
        </w:rPr>
        <w:t>[…]</w:t>
      </w:r>
    </w:p>
    <w:p w14:paraId="680FF55D" w14:textId="75A50262" w:rsidR="00C76C47" w:rsidRPr="00380952" w:rsidRDefault="00C76C47" w:rsidP="00D05C7E">
      <w:pPr>
        <w:pStyle w:val="Textonotapie"/>
        <w:numPr>
          <w:ilvl w:val="0"/>
          <w:numId w:val="23"/>
        </w:numPr>
        <w:tabs>
          <w:tab w:val="left" w:pos="567"/>
          <w:tab w:val="left" w:pos="851"/>
        </w:tabs>
        <w:spacing w:after="240"/>
        <w:ind w:left="284" w:firstLine="0"/>
        <w:jc w:val="both"/>
        <w:rPr>
          <w:sz w:val="19"/>
          <w:szCs w:val="19"/>
          <w:lang w:val="es-MX"/>
        </w:rPr>
      </w:pPr>
      <w:r w:rsidRPr="00380952">
        <w:rPr>
          <w:i/>
          <w:sz w:val="19"/>
          <w:szCs w:val="19"/>
          <w:lang w:val="es-MX"/>
        </w:rPr>
        <w:t>Asesores jurídicos, en asuntos de orden no penal, salvo los expresamente otorgados por la Ley a otras instituciones”.</w:t>
      </w:r>
    </w:p>
  </w:footnote>
  <w:footnote w:id="7">
    <w:p w14:paraId="3A69DA92" w14:textId="78A603FF" w:rsidR="00C76C47" w:rsidRPr="00380952" w:rsidRDefault="00C76C47" w:rsidP="00D05C7E">
      <w:pPr>
        <w:pStyle w:val="texto0"/>
        <w:spacing w:after="0" w:line="240" w:lineRule="auto"/>
        <w:ind w:left="284" w:hanging="283"/>
        <w:rPr>
          <w:rFonts w:ascii="Times New Roman" w:hAnsi="Times New Roman"/>
          <w:i/>
          <w:sz w:val="19"/>
          <w:szCs w:val="19"/>
          <w:lang w:val="es-MX"/>
        </w:rPr>
      </w:pPr>
      <w:r w:rsidRPr="00380952">
        <w:rPr>
          <w:rStyle w:val="Refdenotaalpie"/>
          <w:rFonts w:ascii="Times New Roman" w:hAnsi="Times New Roman"/>
          <w:sz w:val="19"/>
          <w:szCs w:val="19"/>
          <w:lang w:val="es-MX"/>
        </w:rPr>
        <w:footnoteRef/>
      </w:r>
      <w:r w:rsidRPr="00380952">
        <w:rPr>
          <w:rFonts w:ascii="Times New Roman" w:hAnsi="Times New Roman"/>
          <w:sz w:val="19"/>
          <w:szCs w:val="19"/>
          <w:lang w:val="es-MX"/>
        </w:rPr>
        <w:t xml:space="preserve"> </w:t>
      </w:r>
      <w:r w:rsidRPr="00380952">
        <w:rPr>
          <w:rFonts w:ascii="Times New Roman" w:hAnsi="Times New Roman"/>
          <w:b/>
          <w:i/>
          <w:sz w:val="19"/>
          <w:szCs w:val="19"/>
          <w:lang w:val="es-MX"/>
        </w:rPr>
        <w:t>Artículo 32.</w:t>
      </w:r>
      <w:r w:rsidRPr="00380952">
        <w:rPr>
          <w:rFonts w:ascii="Times New Roman" w:hAnsi="Times New Roman"/>
          <w:i/>
          <w:sz w:val="19"/>
          <w:szCs w:val="19"/>
          <w:lang w:val="es-MX"/>
        </w:rPr>
        <w:t xml:space="preserve"> El director general del Instituto Federal de Defensoría Pública tendrá las atribuciones siguientes:</w:t>
      </w:r>
    </w:p>
    <w:p w14:paraId="0991C0A6" w14:textId="4699FF3E" w:rsidR="00C76C47" w:rsidRPr="00380952" w:rsidRDefault="00C76C47" w:rsidP="00AC62C1">
      <w:pPr>
        <w:pStyle w:val="ROMANOS"/>
        <w:tabs>
          <w:tab w:val="clear" w:pos="720"/>
          <w:tab w:val="left" w:pos="567"/>
        </w:tabs>
        <w:spacing w:after="0" w:line="240" w:lineRule="auto"/>
        <w:ind w:left="284" w:firstLine="0"/>
        <w:rPr>
          <w:rFonts w:ascii="Times New Roman" w:hAnsi="Times New Roman"/>
          <w:i/>
          <w:sz w:val="19"/>
          <w:szCs w:val="19"/>
          <w:lang w:val="es-MX"/>
        </w:rPr>
      </w:pPr>
      <w:r w:rsidRPr="00380952">
        <w:rPr>
          <w:rFonts w:ascii="Times New Roman" w:hAnsi="Times New Roman"/>
          <w:b/>
          <w:i/>
          <w:sz w:val="19"/>
          <w:szCs w:val="19"/>
          <w:lang w:val="es-MX"/>
        </w:rPr>
        <w:t>I.</w:t>
      </w:r>
      <w:r w:rsidRPr="00380952">
        <w:rPr>
          <w:rFonts w:ascii="Times New Roman" w:hAnsi="Times New Roman"/>
          <w:b/>
          <w:i/>
          <w:sz w:val="19"/>
          <w:szCs w:val="19"/>
          <w:lang w:val="es-MX"/>
        </w:rPr>
        <w:tab/>
      </w:r>
      <w:r w:rsidRPr="00380952">
        <w:rPr>
          <w:rFonts w:ascii="Times New Roman" w:hAnsi="Times New Roman"/>
          <w:i/>
          <w:sz w:val="19"/>
          <w:szCs w:val="19"/>
          <w:lang w:val="es-MX"/>
        </w:rPr>
        <w:t>Organizar, dirigir, evaluar y controlar los servicios de defensoría pública que preste el Instituto Federal de Defensoría Pública, así como sus unidades administrativas;</w:t>
      </w:r>
    </w:p>
    <w:p w14:paraId="6CA470DD" w14:textId="5D8E02A2" w:rsidR="00C76C47" w:rsidRPr="00380952" w:rsidRDefault="00C76C47" w:rsidP="00AC62C1">
      <w:pPr>
        <w:pStyle w:val="ROMANOS"/>
        <w:tabs>
          <w:tab w:val="clear" w:pos="720"/>
          <w:tab w:val="left" w:pos="851"/>
        </w:tabs>
        <w:spacing w:after="0" w:line="240" w:lineRule="auto"/>
        <w:ind w:left="284" w:firstLine="0"/>
        <w:rPr>
          <w:rFonts w:ascii="Times New Roman" w:hAnsi="Times New Roman"/>
          <w:i/>
          <w:sz w:val="19"/>
          <w:szCs w:val="19"/>
          <w:lang w:val="es-MX"/>
        </w:rPr>
      </w:pPr>
      <w:r w:rsidRPr="00380952">
        <w:rPr>
          <w:rFonts w:ascii="Times New Roman" w:hAnsi="Times New Roman"/>
          <w:i/>
          <w:sz w:val="19"/>
          <w:szCs w:val="19"/>
          <w:lang w:val="es-MX"/>
        </w:rPr>
        <w:t>(…)</w:t>
      </w:r>
    </w:p>
    <w:p w14:paraId="6E33BA4C" w14:textId="7107AEBA" w:rsidR="00C76C47" w:rsidRPr="00380952" w:rsidRDefault="00C76C47" w:rsidP="00AC62C1">
      <w:pPr>
        <w:pStyle w:val="ROMANOS"/>
        <w:tabs>
          <w:tab w:val="clear" w:pos="720"/>
          <w:tab w:val="left" w:pos="851"/>
          <w:tab w:val="left" w:pos="1134"/>
        </w:tabs>
        <w:spacing w:after="0" w:line="240" w:lineRule="auto"/>
        <w:ind w:left="284" w:firstLine="0"/>
        <w:rPr>
          <w:rFonts w:ascii="Times New Roman" w:hAnsi="Times New Roman"/>
          <w:sz w:val="19"/>
          <w:szCs w:val="19"/>
          <w:lang w:val="es-MX"/>
        </w:rPr>
      </w:pPr>
      <w:r w:rsidRPr="00380952">
        <w:rPr>
          <w:rFonts w:ascii="Times New Roman" w:hAnsi="Times New Roman"/>
          <w:b/>
          <w:i/>
          <w:sz w:val="19"/>
          <w:szCs w:val="19"/>
          <w:lang w:val="es-MX"/>
        </w:rPr>
        <w:t xml:space="preserve">XIII. </w:t>
      </w:r>
      <w:r w:rsidRPr="00380952">
        <w:rPr>
          <w:rFonts w:ascii="Times New Roman" w:hAnsi="Times New Roman"/>
          <w:b/>
          <w:i/>
          <w:sz w:val="19"/>
          <w:szCs w:val="19"/>
          <w:lang w:val="es-MX"/>
        </w:rPr>
        <w:tab/>
      </w:r>
      <w:r w:rsidRPr="00380952">
        <w:rPr>
          <w:rFonts w:ascii="Times New Roman" w:hAnsi="Times New Roman"/>
          <w:i/>
          <w:sz w:val="19"/>
          <w:szCs w:val="19"/>
          <w:lang w:val="es-MX"/>
        </w:rPr>
        <w:t>Las demás que sean necesarias para cumplir con el objeto de esta Ley”.</w:t>
      </w:r>
    </w:p>
  </w:footnote>
  <w:footnote w:id="8">
    <w:p w14:paraId="7911FC46" w14:textId="45E7062E" w:rsidR="00C76C47" w:rsidRPr="00380952" w:rsidRDefault="00C76C47" w:rsidP="00B91EE7">
      <w:pPr>
        <w:pStyle w:val="Textonotapie"/>
        <w:ind w:left="284" w:hanging="283"/>
        <w:jc w:val="both"/>
        <w:rPr>
          <w:sz w:val="19"/>
          <w:szCs w:val="19"/>
          <w:lang w:val="es-MX"/>
        </w:rPr>
      </w:pPr>
      <w:r w:rsidRPr="00380952">
        <w:rPr>
          <w:rStyle w:val="Refdenotaalpie"/>
          <w:sz w:val="19"/>
          <w:szCs w:val="19"/>
          <w:lang w:val="es-MX"/>
        </w:rPr>
        <w:footnoteRef/>
      </w:r>
      <w:r w:rsidRPr="00380952">
        <w:rPr>
          <w:sz w:val="19"/>
          <w:szCs w:val="19"/>
          <w:lang w:val="es-MX"/>
        </w:rPr>
        <w:t xml:space="preserve"> La información es un hecho notorio en términos del artículo 88 del Código de Procedimientos Civiles. Se desprende del acuerdo emitido por el Juez Séptimo de Distrito de Amparo y Juicios Federales en el Estado de Querétaro, al conocer de la demanda en la vía oral mercantil, promovida por el Sr. Salvador y se invoca aplicando lo establecido en la jurisprudencia P./J. 16/2018 (10a.) de rubro: </w:t>
      </w:r>
      <w:r w:rsidRPr="00380952">
        <w:rPr>
          <w:i/>
          <w:iCs/>
          <w:sz w:val="19"/>
          <w:szCs w:val="19"/>
          <w:lang w:val="es-MX"/>
        </w:rPr>
        <w:t>HECHOS NOTORIOS. TIENEN ESE CARÁCTER LAS VERSIONES ELECTRÓNICAS DE LAS SENTENCIAS ALMACENADAS Y CAPTURADAS EN EL SISTEMA INTEGRAL DE SEGUIMIENTO DE EXPEDIENTES (SISE).</w:t>
      </w:r>
    </w:p>
  </w:footnote>
  <w:footnote w:id="9">
    <w:p w14:paraId="731D7226" w14:textId="308C74D3" w:rsidR="00C76C47" w:rsidRPr="00380952" w:rsidRDefault="00C76C47" w:rsidP="00B91EE7">
      <w:pPr>
        <w:pStyle w:val="Textonotapie"/>
        <w:spacing w:before="240" w:after="240"/>
        <w:ind w:left="284" w:hanging="283"/>
        <w:jc w:val="both"/>
        <w:rPr>
          <w:sz w:val="19"/>
          <w:szCs w:val="19"/>
          <w:lang w:val="es-MX"/>
        </w:rPr>
      </w:pPr>
      <w:r w:rsidRPr="00380952">
        <w:rPr>
          <w:rStyle w:val="Refdenotaalpie"/>
          <w:sz w:val="19"/>
          <w:szCs w:val="19"/>
          <w:lang w:val="es-MX"/>
        </w:rPr>
        <w:footnoteRef/>
      </w:r>
      <w:r w:rsidRPr="00380952">
        <w:rPr>
          <w:sz w:val="19"/>
          <w:szCs w:val="19"/>
          <w:lang w:val="es-MX"/>
        </w:rPr>
        <w:t xml:space="preserve"> </w:t>
      </w:r>
      <w:bookmarkStart w:id="4" w:name="Artículo_1390_Bis_8"/>
      <w:r w:rsidRPr="00380952">
        <w:rPr>
          <w:sz w:val="19"/>
          <w:szCs w:val="19"/>
          <w:lang w:val="es-MX"/>
        </w:rPr>
        <w:t>“</w:t>
      </w:r>
      <w:r w:rsidRPr="00380952">
        <w:rPr>
          <w:b/>
          <w:i/>
          <w:sz w:val="19"/>
          <w:szCs w:val="19"/>
          <w:lang w:val="es-MX"/>
        </w:rPr>
        <w:t>Artículo 1390 Bis 8</w:t>
      </w:r>
      <w:bookmarkEnd w:id="4"/>
      <w:r w:rsidRPr="00380952">
        <w:rPr>
          <w:b/>
          <w:i/>
          <w:sz w:val="19"/>
          <w:szCs w:val="19"/>
          <w:lang w:val="es-MX"/>
        </w:rPr>
        <w:t xml:space="preserve">. </w:t>
      </w:r>
      <w:r w:rsidRPr="00380952">
        <w:rPr>
          <w:i/>
          <w:sz w:val="19"/>
          <w:szCs w:val="19"/>
          <w:lang w:val="es-MX"/>
        </w:rPr>
        <w:t>En todo lo no previsto regirán las reglas generales de este Código, en cuanto no se opongan a las disposiciones del presente Título”.</w:t>
      </w:r>
    </w:p>
  </w:footnote>
  <w:footnote w:id="10">
    <w:p w14:paraId="60B6D15C" w14:textId="0744AD9A" w:rsidR="00C76C47" w:rsidRPr="00380952" w:rsidRDefault="00C76C47" w:rsidP="00AC62C1">
      <w:pPr>
        <w:pStyle w:val="Texto"/>
        <w:spacing w:after="0" w:line="240" w:lineRule="auto"/>
        <w:ind w:left="284" w:hanging="283"/>
        <w:rPr>
          <w:rFonts w:ascii="Times New Roman" w:hAnsi="Times New Roman" w:cs="Times New Roman"/>
          <w:i/>
          <w:sz w:val="19"/>
          <w:szCs w:val="19"/>
          <w:lang w:val="es-MX"/>
        </w:rPr>
      </w:pPr>
      <w:r w:rsidRPr="00380952">
        <w:rPr>
          <w:rStyle w:val="Refdenotaalpie"/>
          <w:rFonts w:ascii="Times New Roman" w:hAnsi="Times New Roman" w:cs="Times New Roman"/>
          <w:sz w:val="19"/>
          <w:szCs w:val="19"/>
          <w:lang w:val="es-MX"/>
        </w:rPr>
        <w:footnoteRef/>
      </w:r>
      <w:r w:rsidRPr="00380952">
        <w:rPr>
          <w:rFonts w:ascii="Times New Roman" w:hAnsi="Times New Roman" w:cs="Times New Roman"/>
          <w:sz w:val="19"/>
          <w:szCs w:val="19"/>
          <w:lang w:val="es-MX"/>
        </w:rPr>
        <w:t xml:space="preserve"> </w:t>
      </w:r>
      <w:bookmarkStart w:id="5" w:name="Artículo_1390_Bis_11"/>
      <w:r w:rsidRPr="00380952">
        <w:rPr>
          <w:rFonts w:ascii="Times New Roman" w:hAnsi="Times New Roman" w:cs="Times New Roman"/>
          <w:sz w:val="19"/>
          <w:szCs w:val="19"/>
          <w:lang w:val="es-MX"/>
        </w:rPr>
        <w:t>“</w:t>
      </w:r>
      <w:r w:rsidRPr="00380952">
        <w:rPr>
          <w:rFonts w:ascii="Times New Roman" w:hAnsi="Times New Roman" w:cs="Times New Roman"/>
          <w:b/>
          <w:i/>
          <w:sz w:val="19"/>
          <w:szCs w:val="19"/>
          <w:lang w:val="es-MX"/>
        </w:rPr>
        <w:t>Artículo 1390 Bis 11</w:t>
      </w:r>
      <w:bookmarkEnd w:id="5"/>
      <w:r w:rsidR="00B91EE7" w:rsidRPr="00380952">
        <w:rPr>
          <w:rFonts w:ascii="Times New Roman" w:hAnsi="Times New Roman" w:cs="Times New Roman"/>
          <w:b/>
          <w:i/>
          <w:sz w:val="19"/>
          <w:szCs w:val="19"/>
          <w:lang w:val="es-MX"/>
        </w:rPr>
        <w:t>.</w:t>
      </w:r>
      <w:r w:rsidRPr="00380952">
        <w:rPr>
          <w:rFonts w:ascii="Times New Roman" w:hAnsi="Times New Roman" w:cs="Times New Roman"/>
          <w:i/>
          <w:sz w:val="19"/>
          <w:szCs w:val="19"/>
          <w:lang w:val="es-MX"/>
        </w:rPr>
        <w:t xml:space="preserve"> La demanda deberá presentarse por escrito y reunirá los requisitos siguientes:</w:t>
      </w:r>
    </w:p>
    <w:p w14:paraId="608AAD55" w14:textId="77777777" w:rsidR="00C76C47" w:rsidRPr="00380952" w:rsidRDefault="00C76C47" w:rsidP="00B91EE7">
      <w:pPr>
        <w:pStyle w:val="Texto"/>
        <w:tabs>
          <w:tab w:val="left" w:pos="709"/>
          <w:tab w:val="left" w:pos="851"/>
          <w:tab w:val="left" w:pos="993"/>
        </w:tabs>
        <w:spacing w:after="0" w:line="240" w:lineRule="auto"/>
        <w:ind w:left="426" w:firstLine="0"/>
        <w:rPr>
          <w:rFonts w:ascii="Times New Roman" w:hAnsi="Times New Roman" w:cs="Times New Roman"/>
          <w:i/>
          <w:sz w:val="19"/>
          <w:szCs w:val="19"/>
          <w:lang w:val="es-MX"/>
        </w:rPr>
      </w:pPr>
      <w:r w:rsidRPr="00380952">
        <w:rPr>
          <w:rFonts w:ascii="Times New Roman" w:hAnsi="Times New Roman" w:cs="Times New Roman"/>
          <w:b/>
          <w:i/>
          <w:sz w:val="19"/>
          <w:szCs w:val="19"/>
          <w:lang w:val="es-MX"/>
        </w:rPr>
        <w:t>I.</w:t>
      </w:r>
      <w:r w:rsidRPr="00380952">
        <w:rPr>
          <w:rFonts w:ascii="Times New Roman" w:hAnsi="Times New Roman" w:cs="Times New Roman"/>
          <w:i/>
          <w:sz w:val="19"/>
          <w:szCs w:val="19"/>
          <w:lang w:val="es-MX"/>
        </w:rPr>
        <w:t xml:space="preserve"> </w:t>
      </w:r>
      <w:r w:rsidRPr="00380952">
        <w:rPr>
          <w:rFonts w:ascii="Times New Roman" w:hAnsi="Times New Roman" w:cs="Times New Roman"/>
          <w:i/>
          <w:sz w:val="19"/>
          <w:szCs w:val="19"/>
          <w:lang w:val="es-MX"/>
        </w:rPr>
        <w:tab/>
        <w:t>El juez ante el que se promueve;</w:t>
      </w:r>
    </w:p>
    <w:p w14:paraId="432879D5" w14:textId="77777777" w:rsidR="00C76C47" w:rsidRPr="00380952" w:rsidRDefault="00C76C47" w:rsidP="00B91EE7">
      <w:pPr>
        <w:pStyle w:val="Texto"/>
        <w:tabs>
          <w:tab w:val="left" w:pos="709"/>
          <w:tab w:val="left" w:pos="851"/>
          <w:tab w:val="left" w:pos="993"/>
        </w:tabs>
        <w:spacing w:after="0" w:line="240" w:lineRule="auto"/>
        <w:ind w:left="426" w:firstLine="0"/>
        <w:rPr>
          <w:rFonts w:ascii="Times New Roman" w:hAnsi="Times New Roman" w:cs="Times New Roman"/>
          <w:i/>
          <w:sz w:val="19"/>
          <w:szCs w:val="19"/>
          <w:lang w:val="es-MX"/>
        </w:rPr>
      </w:pPr>
      <w:r w:rsidRPr="00380952">
        <w:rPr>
          <w:rFonts w:ascii="Times New Roman" w:hAnsi="Times New Roman" w:cs="Times New Roman"/>
          <w:b/>
          <w:i/>
          <w:sz w:val="19"/>
          <w:szCs w:val="19"/>
          <w:lang w:val="es-MX"/>
        </w:rPr>
        <w:t>II.</w:t>
      </w:r>
      <w:r w:rsidRPr="00380952">
        <w:rPr>
          <w:rFonts w:ascii="Times New Roman" w:hAnsi="Times New Roman" w:cs="Times New Roman"/>
          <w:i/>
          <w:sz w:val="19"/>
          <w:szCs w:val="19"/>
          <w:lang w:val="es-MX"/>
        </w:rPr>
        <w:t xml:space="preserve"> </w:t>
      </w:r>
      <w:r w:rsidRPr="00380952">
        <w:rPr>
          <w:rFonts w:ascii="Times New Roman" w:hAnsi="Times New Roman" w:cs="Times New Roman"/>
          <w:i/>
          <w:sz w:val="19"/>
          <w:szCs w:val="19"/>
          <w:lang w:val="es-MX"/>
        </w:rPr>
        <w:tab/>
        <w:t>El nombre y apellidos, denominación o razón social del actor y el domicilio que señale para oír y recibir notificaciones;</w:t>
      </w:r>
    </w:p>
    <w:p w14:paraId="02D6C610" w14:textId="77777777" w:rsidR="00C76C47" w:rsidRPr="00380952" w:rsidRDefault="00C76C47" w:rsidP="00B91EE7">
      <w:pPr>
        <w:pStyle w:val="Texto"/>
        <w:tabs>
          <w:tab w:val="left" w:pos="709"/>
          <w:tab w:val="left" w:pos="851"/>
          <w:tab w:val="left" w:pos="993"/>
          <w:tab w:val="left" w:pos="1134"/>
        </w:tabs>
        <w:spacing w:after="0" w:line="240" w:lineRule="auto"/>
        <w:ind w:left="426" w:firstLine="0"/>
        <w:rPr>
          <w:rFonts w:ascii="Times New Roman" w:hAnsi="Times New Roman" w:cs="Times New Roman"/>
          <w:i/>
          <w:sz w:val="19"/>
          <w:szCs w:val="19"/>
          <w:lang w:val="es-MX"/>
        </w:rPr>
      </w:pPr>
      <w:r w:rsidRPr="00380952">
        <w:rPr>
          <w:rFonts w:ascii="Times New Roman" w:hAnsi="Times New Roman" w:cs="Times New Roman"/>
          <w:b/>
          <w:i/>
          <w:sz w:val="19"/>
          <w:szCs w:val="19"/>
          <w:lang w:val="es-MX"/>
        </w:rPr>
        <w:t>III.</w:t>
      </w:r>
      <w:r w:rsidRPr="00380952">
        <w:rPr>
          <w:rFonts w:ascii="Times New Roman" w:hAnsi="Times New Roman" w:cs="Times New Roman"/>
          <w:i/>
          <w:sz w:val="19"/>
          <w:szCs w:val="19"/>
          <w:lang w:val="es-MX"/>
        </w:rPr>
        <w:t xml:space="preserve"> </w:t>
      </w:r>
      <w:r w:rsidRPr="00380952">
        <w:rPr>
          <w:rFonts w:ascii="Times New Roman" w:hAnsi="Times New Roman" w:cs="Times New Roman"/>
          <w:i/>
          <w:sz w:val="19"/>
          <w:szCs w:val="19"/>
          <w:lang w:val="es-MX"/>
        </w:rPr>
        <w:tab/>
        <w:t>El nombre y apellidos, denominación o razón social del demandado y su domicilio;</w:t>
      </w:r>
    </w:p>
    <w:p w14:paraId="0478F396" w14:textId="77777777" w:rsidR="00C76C47" w:rsidRPr="00380952" w:rsidRDefault="00C76C47" w:rsidP="00B91EE7">
      <w:pPr>
        <w:pStyle w:val="Texto"/>
        <w:tabs>
          <w:tab w:val="left" w:pos="709"/>
          <w:tab w:val="left" w:pos="851"/>
          <w:tab w:val="left" w:pos="993"/>
          <w:tab w:val="left" w:pos="1134"/>
        </w:tabs>
        <w:spacing w:after="0" w:line="240" w:lineRule="auto"/>
        <w:ind w:left="426" w:firstLine="0"/>
        <w:rPr>
          <w:rFonts w:ascii="Times New Roman" w:hAnsi="Times New Roman" w:cs="Times New Roman"/>
          <w:i/>
          <w:sz w:val="19"/>
          <w:szCs w:val="19"/>
          <w:lang w:val="es-MX"/>
        </w:rPr>
      </w:pPr>
      <w:r w:rsidRPr="00380952">
        <w:rPr>
          <w:rFonts w:ascii="Times New Roman" w:hAnsi="Times New Roman" w:cs="Times New Roman"/>
          <w:b/>
          <w:i/>
          <w:sz w:val="19"/>
          <w:szCs w:val="19"/>
          <w:lang w:val="es-MX"/>
        </w:rPr>
        <w:t>IV.</w:t>
      </w:r>
      <w:r w:rsidRPr="00380952">
        <w:rPr>
          <w:rFonts w:ascii="Times New Roman" w:hAnsi="Times New Roman" w:cs="Times New Roman"/>
          <w:i/>
          <w:sz w:val="19"/>
          <w:szCs w:val="19"/>
          <w:lang w:val="es-MX"/>
        </w:rPr>
        <w:t xml:space="preserve"> </w:t>
      </w:r>
      <w:r w:rsidRPr="00380952">
        <w:rPr>
          <w:rFonts w:ascii="Times New Roman" w:hAnsi="Times New Roman" w:cs="Times New Roman"/>
          <w:i/>
          <w:sz w:val="19"/>
          <w:szCs w:val="19"/>
          <w:lang w:val="es-MX"/>
        </w:rPr>
        <w:tab/>
        <w:t>El objeto u objetos que se reclamen con sus accesorios;</w:t>
      </w:r>
    </w:p>
    <w:p w14:paraId="2F257592" w14:textId="77777777" w:rsidR="00C76C47" w:rsidRPr="00380952" w:rsidRDefault="00C76C47" w:rsidP="001B2734">
      <w:pPr>
        <w:pStyle w:val="Texto"/>
        <w:tabs>
          <w:tab w:val="left" w:pos="709"/>
          <w:tab w:val="left" w:pos="851"/>
          <w:tab w:val="left" w:pos="993"/>
        </w:tabs>
        <w:spacing w:before="240" w:after="0" w:line="240" w:lineRule="auto"/>
        <w:ind w:left="426" w:firstLine="0"/>
        <w:rPr>
          <w:rFonts w:ascii="Times New Roman" w:hAnsi="Times New Roman" w:cs="Times New Roman"/>
          <w:i/>
          <w:sz w:val="19"/>
          <w:szCs w:val="19"/>
          <w:lang w:val="es-MX"/>
        </w:rPr>
      </w:pPr>
      <w:r w:rsidRPr="00380952">
        <w:rPr>
          <w:rFonts w:ascii="Times New Roman" w:hAnsi="Times New Roman" w:cs="Times New Roman"/>
          <w:b/>
          <w:i/>
          <w:sz w:val="19"/>
          <w:szCs w:val="19"/>
          <w:lang w:val="es-MX"/>
        </w:rPr>
        <w:t>V.</w:t>
      </w:r>
      <w:r w:rsidRPr="00380952">
        <w:rPr>
          <w:rFonts w:ascii="Times New Roman" w:hAnsi="Times New Roman" w:cs="Times New Roman"/>
          <w:i/>
          <w:sz w:val="19"/>
          <w:szCs w:val="19"/>
          <w:lang w:val="es-MX"/>
        </w:rPr>
        <w:t xml:space="preserve"> </w:t>
      </w:r>
      <w:r w:rsidRPr="00380952">
        <w:rPr>
          <w:rFonts w:ascii="Times New Roman" w:hAnsi="Times New Roman" w:cs="Times New Roman"/>
          <w:i/>
          <w:sz w:val="19"/>
          <w:szCs w:val="19"/>
          <w:lang w:val="es-MX"/>
        </w:rPr>
        <w:tab/>
        <w:t>Los hechos en que el actor funde su petición en los cuales precisará los documentos públicos o privados que tengan relación con cada hecho, así como si los tiene a su disposición. De igual manera proporcionará los nombres y apellidos de los testigos que hayan presenciado los hechos relativos.</w:t>
      </w:r>
    </w:p>
    <w:p w14:paraId="4B1C35B9" w14:textId="77777777" w:rsidR="00C76C47" w:rsidRPr="00380952" w:rsidRDefault="00C76C47" w:rsidP="00B91EE7">
      <w:pPr>
        <w:pStyle w:val="Texto"/>
        <w:tabs>
          <w:tab w:val="left" w:pos="709"/>
          <w:tab w:val="left" w:pos="851"/>
        </w:tabs>
        <w:spacing w:after="0" w:line="240" w:lineRule="auto"/>
        <w:ind w:left="426" w:firstLine="0"/>
        <w:rPr>
          <w:rFonts w:ascii="Times New Roman" w:hAnsi="Times New Roman" w:cs="Times New Roman"/>
          <w:i/>
          <w:sz w:val="19"/>
          <w:szCs w:val="19"/>
          <w:lang w:val="es-MX"/>
        </w:rPr>
      </w:pPr>
      <w:r w:rsidRPr="00380952">
        <w:rPr>
          <w:rFonts w:ascii="Times New Roman" w:hAnsi="Times New Roman" w:cs="Times New Roman"/>
          <w:i/>
          <w:sz w:val="19"/>
          <w:szCs w:val="19"/>
          <w:lang w:val="es-MX"/>
        </w:rPr>
        <w:t>Asimismo, debe numerar y narrar los hechos, exponiéndolos sucintamente con claridad y precisión;</w:t>
      </w:r>
    </w:p>
    <w:p w14:paraId="1445E70B" w14:textId="77777777" w:rsidR="00C76C47" w:rsidRPr="00380952" w:rsidRDefault="00C76C47" w:rsidP="00B91EE7">
      <w:pPr>
        <w:pStyle w:val="Texto"/>
        <w:tabs>
          <w:tab w:val="left" w:pos="709"/>
          <w:tab w:val="left" w:pos="851"/>
          <w:tab w:val="left" w:pos="993"/>
          <w:tab w:val="left" w:pos="1134"/>
        </w:tabs>
        <w:spacing w:after="0" w:line="240" w:lineRule="auto"/>
        <w:ind w:left="426" w:firstLine="0"/>
        <w:rPr>
          <w:rFonts w:ascii="Times New Roman" w:hAnsi="Times New Roman" w:cs="Times New Roman"/>
          <w:i/>
          <w:sz w:val="19"/>
          <w:szCs w:val="19"/>
          <w:lang w:val="es-MX"/>
        </w:rPr>
      </w:pPr>
      <w:r w:rsidRPr="00380952">
        <w:rPr>
          <w:rFonts w:ascii="Times New Roman" w:hAnsi="Times New Roman" w:cs="Times New Roman"/>
          <w:b/>
          <w:i/>
          <w:sz w:val="19"/>
          <w:szCs w:val="19"/>
          <w:lang w:val="es-MX"/>
        </w:rPr>
        <w:t>VI.</w:t>
      </w:r>
      <w:r w:rsidRPr="00380952">
        <w:rPr>
          <w:rFonts w:ascii="Times New Roman" w:hAnsi="Times New Roman" w:cs="Times New Roman"/>
          <w:i/>
          <w:sz w:val="19"/>
          <w:szCs w:val="19"/>
          <w:lang w:val="es-MX"/>
        </w:rPr>
        <w:t xml:space="preserve"> </w:t>
      </w:r>
      <w:r w:rsidRPr="00380952">
        <w:rPr>
          <w:rFonts w:ascii="Times New Roman" w:hAnsi="Times New Roman" w:cs="Times New Roman"/>
          <w:i/>
          <w:sz w:val="19"/>
          <w:szCs w:val="19"/>
          <w:lang w:val="es-MX"/>
        </w:rPr>
        <w:tab/>
        <w:t>Los fundamentos de derecho y la clase de acción procurando citar los preceptos legales o principios jurídicos aplicables;</w:t>
      </w:r>
    </w:p>
    <w:p w14:paraId="58BD5149" w14:textId="77777777" w:rsidR="00C76C47" w:rsidRPr="00380952" w:rsidRDefault="00C76C47" w:rsidP="00B91EE7">
      <w:pPr>
        <w:pStyle w:val="Texto"/>
        <w:tabs>
          <w:tab w:val="left" w:pos="709"/>
          <w:tab w:val="left" w:pos="851"/>
          <w:tab w:val="left" w:pos="1134"/>
        </w:tabs>
        <w:spacing w:after="0" w:line="240" w:lineRule="auto"/>
        <w:ind w:left="426" w:firstLine="0"/>
        <w:rPr>
          <w:rFonts w:ascii="Times New Roman" w:hAnsi="Times New Roman" w:cs="Times New Roman"/>
          <w:i/>
          <w:sz w:val="19"/>
          <w:szCs w:val="19"/>
          <w:lang w:val="es-MX"/>
        </w:rPr>
      </w:pPr>
      <w:r w:rsidRPr="00380952">
        <w:rPr>
          <w:rFonts w:ascii="Times New Roman" w:hAnsi="Times New Roman" w:cs="Times New Roman"/>
          <w:b/>
          <w:i/>
          <w:sz w:val="19"/>
          <w:szCs w:val="19"/>
          <w:lang w:val="es-MX"/>
        </w:rPr>
        <w:t>VII.</w:t>
      </w:r>
      <w:r w:rsidRPr="00380952">
        <w:rPr>
          <w:rFonts w:ascii="Times New Roman" w:hAnsi="Times New Roman" w:cs="Times New Roman"/>
          <w:i/>
          <w:sz w:val="19"/>
          <w:szCs w:val="19"/>
          <w:lang w:val="es-MX"/>
        </w:rPr>
        <w:t xml:space="preserve"> </w:t>
      </w:r>
      <w:r w:rsidRPr="00380952">
        <w:rPr>
          <w:rFonts w:ascii="Times New Roman" w:hAnsi="Times New Roman" w:cs="Times New Roman"/>
          <w:i/>
          <w:sz w:val="19"/>
          <w:szCs w:val="19"/>
          <w:lang w:val="es-MX"/>
        </w:rPr>
        <w:tab/>
        <w:t>El valor de lo demandado;</w:t>
      </w:r>
    </w:p>
    <w:p w14:paraId="71E43183" w14:textId="77777777" w:rsidR="00C76C47" w:rsidRPr="00380952" w:rsidRDefault="00C76C47" w:rsidP="00B91EE7">
      <w:pPr>
        <w:pStyle w:val="Texto"/>
        <w:tabs>
          <w:tab w:val="left" w:pos="709"/>
          <w:tab w:val="left" w:pos="851"/>
          <w:tab w:val="left" w:pos="993"/>
          <w:tab w:val="left" w:pos="1276"/>
        </w:tabs>
        <w:spacing w:after="0" w:line="240" w:lineRule="auto"/>
        <w:ind w:left="426" w:firstLine="0"/>
        <w:rPr>
          <w:rFonts w:ascii="Times New Roman" w:hAnsi="Times New Roman" w:cs="Times New Roman"/>
          <w:i/>
          <w:sz w:val="19"/>
          <w:szCs w:val="19"/>
          <w:lang w:val="es-MX"/>
        </w:rPr>
      </w:pPr>
      <w:r w:rsidRPr="00380952">
        <w:rPr>
          <w:rFonts w:ascii="Times New Roman" w:hAnsi="Times New Roman" w:cs="Times New Roman"/>
          <w:b/>
          <w:i/>
          <w:sz w:val="19"/>
          <w:szCs w:val="19"/>
          <w:lang w:val="es-MX"/>
        </w:rPr>
        <w:t>VIII.</w:t>
      </w:r>
      <w:r w:rsidRPr="00380952">
        <w:rPr>
          <w:rFonts w:ascii="Times New Roman" w:hAnsi="Times New Roman" w:cs="Times New Roman"/>
          <w:i/>
          <w:sz w:val="19"/>
          <w:szCs w:val="19"/>
          <w:lang w:val="es-MX"/>
        </w:rPr>
        <w:t xml:space="preserve"> </w:t>
      </w:r>
      <w:r w:rsidRPr="00380952">
        <w:rPr>
          <w:rFonts w:ascii="Times New Roman" w:hAnsi="Times New Roman" w:cs="Times New Roman"/>
          <w:i/>
          <w:sz w:val="19"/>
          <w:szCs w:val="19"/>
          <w:lang w:val="es-MX"/>
        </w:rPr>
        <w:tab/>
        <w:t>El ofrecimiento de las pruebas que el actor pretenda rendir en el juicio, y</w:t>
      </w:r>
    </w:p>
    <w:p w14:paraId="094720EC" w14:textId="58A41A68" w:rsidR="001071D4" w:rsidRPr="00380952" w:rsidRDefault="00C76C47" w:rsidP="009E5814">
      <w:pPr>
        <w:pStyle w:val="Textonotapie"/>
        <w:tabs>
          <w:tab w:val="left" w:pos="709"/>
          <w:tab w:val="left" w:pos="851"/>
          <w:tab w:val="left" w:pos="993"/>
          <w:tab w:val="left" w:pos="1134"/>
        </w:tabs>
        <w:spacing w:after="240"/>
        <w:ind w:left="426"/>
        <w:jc w:val="both"/>
        <w:rPr>
          <w:i/>
          <w:sz w:val="19"/>
          <w:szCs w:val="19"/>
          <w:lang w:val="es-MX"/>
        </w:rPr>
      </w:pPr>
      <w:r w:rsidRPr="00380952">
        <w:rPr>
          <w:b/>
          <w:i/>
          <w:sz w:val="19"/>
          <w:szCs w:val="19"/>
          <w:lang w:val="es-MX"/>
        </w:rPr>
        <w:t>IX.</w:t>
      </w:r>
      <w:r w:rsidRPr="00380952">
        <w:rPr>
          <w:i/>
          <w:sz w:val="19"/>
          <w:szCs w:val="19"/>
          <w:lang w:val="es-MX"/>
        </w:rPr>
        <w:t xml:space="preserve"> </w:t>
      </w:r>
      <w:r w:rsidRPr="00380952">
        <w:rPr>
          <w:i/>
          <w:sz w:val="19"/>
          <w:szCs w:val="19"/>
          <w:lang w:val="es-MX"/>
        </w:rPr>
        <w:tab/>
        <w:t>La firma del actor o de su representante legítimo. Si éstos no supieren o no pudieren firmar, pondrán su huella digital, firmando otra persona en su nombre y a su ruego, indicando estas circunstancias”.</w:t>
      </w:r>
    </w:p>
  </w:footnote>
  <w:footnote w:id="11">
    <w:p w14:paraId="382F26BF" w14:textId="5B413421" w:rsidR="00C76C47" w:rsidRPr="00380952" w:rsidRDefault="00C76C47" w:rsidP="00B91EE7">
      <w:pPr>
        <w:pStyle w:val="Texto"/>
        <w:spacing w:after="0" w:line="240" w:lineRule="auto"/>
        <w:ind w:left="426" w:hanging="426"/>
        <w:rPr>
          <w:rFonts w:ascii="Times New Roman" w:hAnsi="Times New Roman" w:cs="Times New Roman"/>
          <w:i/>
          <w:sz w:val="19"/>
          <w:szCs w:val="19"/>
          <w:lang w:val="es-MX"/>
        </w:rPr>
      </w:pPr>
      <w:r w:rsidRPr="00380952">
        <w:rPr>
          <w:rStyle w:val="Refdenotaalpie"/>
          <w:rFonts w:ascii="Times New Roman" w:hAnsi="Times New Roman" w:cs="Times New Roman"/>
          <w:sz w:val="19"/>
          <w:szCs w:val="19"/>
          <w:lang w:val="es-MX"/>
        </w:rPr>
        <w:footnoteRef/>
      </w:r>
      <w:r w:rsidRPr="00380952">
        <w:rPr>
          <w:rFonts w:ascii="Times New Roman" w:hAnsi="Times New Roman" w:cs="Times New Roman"/>
          <w:sz w:val="19"/>
          <w:szCs w:val="19"/>
          <w:lang w:val="es-MX"/>
        </w:rPr>
        <w:t xml:space="preserve"> </w:t>
      </w:r>
      <w:bookmarkStart w:id="6" w:name="Artículo_1390_bis_13"/>
      <w:r w:rsidRPr="00380952">
        <w:rPr>
          <w:rFonts w:ascii="Times New Roman" w:hAnsi="Times New Roman" w:cs="Times New Roman"/>
          <w:i/>
          <w:sz w:val="19"/>
          <w:szCs w:val="19"/>
          <w:lang w:val="es-MX"/>
        </w:rPr>
        <w:t>“</w:t>
      </w:r>
      <w:r w:rsidRPr="00380952">
        <w:rPr>
          <w:rFonts w:ascii="Times New Roman" w:hAnsi="Times New Roman" w:cs="Times New Roman"/>
          <w:b/>
          <w:i/>
          <w:sz w:val="19"/>
          <w:szCs w:val="19"/>
          <w:lang w:val="es-MX"/>
        </w:rPr>
        <w:t>Artículo 1390 bis 13</w:t>
      </w:r>
      <w:bookmarkEnd w:id="6"/>
      <w:r w:rsidRPr="00380952">
        <w:rPr>
          <w:rFonts w:ascii="Times New Roman" w:hAnsi="Times New Roman" w:cs="Times New Roman"/>
          <w:b/>
          <w:i/>
          <w:sz w:val="19"/>
          <w:szCs w:val="19"/>
          <w:lang w:val="es-MX"/>
        </w:rPr>
        <w:t>.</w:t>
      </w:r>
      <w:r w:rsidRPr="00380952">
        <w:rPr>
          <w:rFonts w:ascii="Times New Roman" w:hAnsi="Times New Roman" w:cs="Times New Roman"/>
          <w:i/>
          <w:sz w:val="19"/>
          <w:szCs w:val="19"/>
          <w:lang w:val="es-MX"/>
        </w:rPr>
        <w:t xml:space="preserve"> En los escritos de demanda, contestación, reconvención, contestación a la reconvención y desahogo de vista de éstas, las partes ofrecerán sus pruebas expresando con toda claridad cuál es el hecho o hechos que se tratan de demostrar con las mismas, así como las razones por las que el oferente considera que demostrarán sus afirmaciones, proporcionando el nombre, apellidos y domicilio de los testigos que hubieren mencionado en los escritos señalados al principio de este párrafo, así como los de sus peritos, y la clase de pericial de que se trate con el cuestionario a resolver, que deberán rendir durante el juicio, exhibiendo las documentales que tengan en su poder o el escrito sellado mediante el cual hayan solicitado los documentos que no tuvieren en su poder en los términos del artículo 1061 de este Código.</w:t>
      </w:r>
    </w:p>
    <w:p w14:paraId="65DEFCDF" w14:textId="77777777" w:rsidR="00C76C47" w:rsidRPr="00380952" w:rsidRDefault="00C76C47" w:rsidP="00B11ED7">
      <w:pPr>
        <w:pStyle w:val="Texto"/>
        <w:spacing w:after="0" w:line="240" w:lineRule="auto"/>
        <w:ind w:left="426" w:hanging="142"/>
        <w:rPr>
          <w:rFonts w:ascii="Times New Roman" w:hAnsi="Times New Roman" w:cs="Times New Roman"/>
          <w:i/>
          <w:sz w:val="19"/>
          <w:szCs w:val="19"/>
          <w:lang w:val="es-MX"/>
        </w:rPr>
      </w:pPr>
      <w:r w:rsidRPr="00380952">
        <w:rPr>
          <w:rFonts w:ascii="Times New Roman" w:hAnsi="Times New Roman" w:cs="Times New Roman"/>
          <w:i/>
          <w:sz w:val="19"/>
          <w:szCs w:val="19"/>
          <w:lang w:val="es-MX"/>
        </w:rPr>
        <w:t>El juez no admitirá pruebas que sean contrarias al derecho o la moral; que se hayan ofrecido extemporáneamente, salvo que se tratare de pruebas supervenientes, en términos del artículo 1390 bis 49; que se refieran a hechos no controvertidos o ajenos a la litis, o bien sobre hechos imposibles o notoriamente inverosímiles.</w:t>
      </w:r>
    </w:p>
    <w:p w14:paraId="70CE98C9" w14:textId="34F968DE" w:rsidR="00C76C47" w:rsidRDefault="00C76C47" w:rsidP="00B91EE7">
      <w:pPr>
        <w:pStyle w:val="Texto"/>
        <w:spacing w:after="0" w:line="240" w:lineRule="auto"/>
        <w:ind w:left="426" w:hanging="142"/>
        <w:rPr>
          <w:rFonts w:ascii="Times New Roman" w:hAnsi="Times New Roman" w:cs="Times New Roman"/>
          <w:i/>
          <w:sz w:val="19"/>
          <w:szCs w:val="19"/>
          <w:lang w:val="es-MX"/>
        </w:rPr>
      </w:pPr>
      <w:r w:rsidRPr="00380952">
        <w:rPr>
          <w:rFonts w:ascii="Times New Roman" w:hAnsi="Times New Roman" w:cs="Times New Roman"/>
          <w:i/>
          <w:sz w:val="19"/>
          <w:szCs w:val="19"/>
          <w:lang w:val="es-MX"/>
        </w:rPr>
        <w:t>Si las partes incumplen los requisitos anteriores, el juez desechará las pruebas”.</w:t>
      </w:r>
    </w:p>
    <w:p w14:paraId="730E5364" w14:textId="77777777" w:rsidR="001B2734" w:rsidRDefault="001B2734" w:rsidP="00B91EE7">
      <w:pPr>
        <w:pStyle w:val="Texto"/>
        <w:spacing w:after="0" w:line="240" w:lineRule="auto"/>
        <w:ind w:left="426" w:hanging="142"/>
        <w:rPr>
          <w:rFonts w:ascii="Times New Roman" w:hAnsi="Times New Roman" w:cs="Times New Roman"/>
          <w:sz w:val="19"/>
          <w:szCs w:val="19"/>
          <w:lang w:val="es-MX"/>
        </w:rPr>
      </w:pPr>
    </w:p>
    <w:p w14:paraId="7153F47F" w14:textId="77777777" w:rsidR="001B2734" w:rsidRPr="00380952" w:rsidRDefault="001B2734" w:rsidP="001B2734">
      <w:pPr>
        <w:pStyle w:val="Texto"/>
        <w:spacing w:after="0" w:line="240" w:lineRule="auto"/>
        <w:ind w:firstLine="0"/>
        <w:rPr>
          <w:rFonts w:ascii="Times New Roman" w:hAnsi="Times New Roman" w:cs="Times New Roman"/>
          <w:sz w:val="19"/>
          <w:szCs w:val="19"/>
          <w:lang w:val="es-MX"/>
        </w:rPr>
      </w:pPr>
    </w:p>
  </w:footnote>
  <w:footnote w:id="12">
    <w:p w14:paraId="138BE4C6" w14:textId="5710575A" w:rsidR="00C76C47" w:rsidRPr="00380952" w:rsidRDefault="00C76C47" w:rsidP="00E50383">
      <w:pPr>
        <w:pStyle w:val="Textonotapie"/>
        <w:spacing w:after="240"/>
        <w:ind w:left="284" w:hanging="283"/>
        <w:jc w:val="both"/>
        <w:rPr>
          <w:sz w:val="19"/>
          <w:szCs w:val="19"/>
          <w:lang w:val="es-MX"/>
        </w:rPr>
      </w:pPr>
      <w:r w:rsidRPr="00380952">
        <w:rPr>
          <w:rStyle w:val="Refdenotaalpie"/>
          <w:sz w:val="19"/>
          <w:szCs w:val="19"/>
          <w:lang w:val="es-MX"/>
        </w:rPr>
        <w:footnoteRef/>
      </w:r>
      <w:r w:rsidRPr="00380952">
        <w:rPr>
          <w:sz w:val="19"/>
          <w:szCs w:val="19"/>
          <w:lang w:val="es-MX"/>
        </w:rPr>
        <w:t xml:space="preserve"> La información es un hecho notorio en términos del artículo 88 del Código de Procedimientos Civiles. Se desprende de la resolución dictada en el amparo directo 951/2017 por el Segundo Tribunal Colegiado en Materias Civil y de Trabajo del Octavo Circuito y se invoca aplicando lo establecido en la jurisprudencia P./J. 16/2018 (10a.) de rubro: </w:t>
      </w:r>
      <w:r w:rsidRPr="00380952">
        <w:rPr>
          <w:i/>
          <w:iCs/>
          <w:sz w:val="19"/>
          <w:szCs w:val="19"/>
          <w:lang w:val="es-MX"/>
        </w:rPr>
        <w:t>HECHOS NOTORIOS. TIENEN ESE CARÁCTER LAS VERSIONES ELECTRÓNICAS DE LAS SENTENCIAS ALMACENADAS Y CAPTURADAS EN EL SISTEMA INTEGRAL DE SEGUIMIENTO DE EXPEDIENTES (SISE).</w:t>
      </w:r>
    </w:p>
  </w:footnote>
  <w:footnote w:id="13">
    <w:p w14:paraId="4B68169D" w14:textId="65860A1F" w:rsidR="00C76C47" w:rsidRPr="00380952" w:rsidRDefault="00C76C47" w:rsidP="00AC62C1">
      <w:pPr>
        <w:pStyle w:val="Textonotapie"/>
        <w:ind w:left="284" w:hanging="283"/>
        <w:jc w:val="both"/>
        <w:rPr>
          <w:sz w:val="19"/>
          <w:szCs w:val="19"/>
          <w:lang w:val="es-MX"/>
        </w:rPr>
      </w:pPr>
      <w:r w:rsidRPr="00380952">
        <w:rPr>
          <w:rStyle w:val="Refdenotaalpie"/>
          <w:sz w:val="19"/>
          <w:szCs w:val="19"/>
          <w:lang w:val="es-MX"/>
        </w:rPr>
        <w:footnoteRef/>
      </w:r>
      <w:r w:rsidRPr="00380952">
        <w:rPr>
          <w:sz w:val="19"/>
          <w:szCs w:val="19"/>
          <w:lang w:val="es-MX"/>
        </w:rPr>
        <w:t xml:space="preserve"> Como adelante se verá, tal conclusión la sustentó en que lo previsto en la fracción V del artículo 1061 del Código de Comercio, es inaplicable para los procedimientos orales mercantiles.</w:t>
      </w:r>
    </w:p>
  </w:footnote>
  <w:footnote w:id="14">
    <w:p w14:paraId="720974FC" w14:textId="4A21C454" w:rsidR="00C76C47" w:rsidRPr="00380952" w:rsidRDefault="00C76C47" w:rsidP="00AC62C1">
      <w:pPr>
        <w:pStyle w:val="Textonotapie"/>
        <w:ind w:left="284" w:hanging="283"/>
        <w:jc w:val="both"/>
        <w:rPr>
          <w:sz w:val="19"/>
          <w:szCs w:val="19"/>
          <w:lang w:val="es-MX"/>
        </w:rPr>
      </w:pPr>
      <w:r w:rsidRPr="00380952">
        <w:rPr>
          <w:rStyle w:val="Refdenotaalpie"/>
          <w:sz w:val="19"/>
          <w:szCs w:val="19"/>
          <w:lang w:val="es-MX"/>
        </w:rPr>
        <w:footnoteRef/>
      </w:r>
      <w:r w:rsidRPr="00380952">
        <w:rPr>
          <w:sz w:val="19"/>
          <w:szCs w:val="19"/>
          <w:lang w:val="es-MX"/>
        </w:rPr>
        <w:t xml:space="preserve"> </w:t>
      </w:r>
      <w:r w:rsidRPr="00380952">
        <w:rPr>
          <w:bCs/>
          <w:sz w:val="19"/>
          <w:szCs w:val="19"/>
          <w:lang w:val="es-MX"/>
        </w:rPr>
        <w:t xml:space="preserve">Partió de una demanda oral mercantil en contra de Banco Santander por la disposición de dinero en la cuenta de la señora </w:t>
      </w:r>
      <w:r w:rsidR="006F4B6D" w:rsidRPr="006F4B6D">
        <w:rPr>
          <w:bCs/>
          <w:color w:val="FF0000"/>
          <w:sz w:val="19"/>
          <w:szCs w:val="19"/>
        </w:rPr>
        <w:t>**********</w:t>
      </w:r>
      <w:r w:rsidR="006F4B6D">
        <w:rPr>
          <w:bCs/>
          <w:color w:val="FF0000"/>
          <w:sz w:val="19"/>
          <w:szCs w:val="19"/>
        </w:rPr>
        <w:t xml:space="preserve"> </w:t>
      </w:r>
      <w:r w:rsidRPr="00380952">
        <w:rPr>
          <w:bCs/>
          <w:sz w:val="19"/>
          <w:szCs w:val="19"/>
          <w:lang w:val="es-MX"/>
        </w:rPr>
        <w:t>a la que el Juez Segundo de Distrito en la Laguna le dio la razón. Dicho juzgador condenó al banco a la restitución de $</w:t>
      </w:r>
      <w:r w:rsidR="006F4B6D" w:rsidRPr="006F4B6D">
        <w:rPr>
          <w:bCs/>
          <w:sz w:val="19"/>
          <w:szCs w:val="19"/>
        </w:rPr>
        <w:t>**********</w:t>
      </w:r>
      <w:r w:rsidRPr="00380952">
        <w:rPr>
          <w:bCs/>
          <w:sz w:val="19"/>
          <w:szCs w:val="19"/>
          <w:lang w:val="es-MX"/>
        </w:rPr>
        <w:t>.</w:t>
      </w:r>
    </w:p>
  </w:footnote>
  <w:footnote w:id="15">
    <w:p w14:paraId="3DD843BE" w14:textId="29F1FC6C" w:rsidR="00C76C47" w:rsidRDefault="00C76C47" w:rsidP="00AC62C1">
      <w:pPr>
        <w:pStyle w:val="Textonotapie"/>
        <w:ind w:left="284" w:hanging="283"/>
        <w:jc w:val="both"/>
        <w:rPr>
          <w:sz w:val="19"/>
          <w:szCs w:val="19"/>
          <w:lang w:val="es-MX"/>
        </w:rPr>
      </w:pPr>
      <w:r w:rsidRPr="00380952">
        <w:rPr>
          <w:rStyle w:val="Refdenotaalpie"/>
          <w:sz w:val="19"/>
          <w:szCs w:val="19"/>
          <w:lang w:val="es-MX"/>
        </w:rPr>
        <w:footnoteRef/>
      </w:r>
      <w:r w:rsidRPr="00380952">
        <w:rPr>
          <w:sz w:val="19"/>
          <w:szCs w:val="19"/>
          <w:lang w:val="es-MX"/>
        </w:rPr>
        <w:t xml:space="preserve"> Cobra aplicación para ello la jurisprudencia 1a</w:t>
      </w:r>
      <w:r w:rsidRPr="00380952">
        <w:rPr>
          <w:sz w:val="19"/>
          <w:szCs w:val="19"/>
          <w:lang w:val="es-MX"/>
        </w:rPr>
        <w:t xml:space="preserve">./J. 22/2010, de esta Primera Sala, de rubro y texto: </w:t>
      </w:r>
      <w:r w:rsidRPr="00380952">
        <w:rPr>
          <w:i/>
          <w:sz w:val="19"/>
          <w:szCs w:val="19"/>
          <w:lang w:val="es-MX"/>
        </w:rPr>
        <w:t>“</w:t>
      </w:r>
      <w:r w:rsidRPr="00380952">
        <w:rPr>
          <w:bCs/>
          <w:i/>
          <w:sz w:val="19"/>
          <w:szCs w:val="19"/>
          <w:lang w:val="es-MX"/>
        </w:rPr>
        <w:t xml:space="preserve">CONTRADICCIÓN DE TESIS ENTRE TRIBUNALES COLEGIADOS DE CIRCUITO. CONDICIONES PARA SU EXISTENCIA. </w:t>
      </w:r>
      <w:r w:rsidRPr="00380952">
        <w:rPr>
          <w:i/>
          <w:sz w:val="19"/>
          <w:szCs w:val="19"/>
          <w:lang w:val="es-MX"/>
        </w:rPr>
        <w:t xml:space="preserve">Si se toma en cuenta que la finalidad última de la </w:t>
      </w:r>
      <w:r w:rsidRPr="00380952">
        <w:rPr>
          <w:bCs/>
          <w:i/>
          <w:sz w:val="19"/>
          <w:szCs w:val="19"/>
          <w:lang w:val="es-MX"/>
        </w:rPr>
        <w:t>contradicción</w:t>
      </w:r>
      <w:r w:rsidRPr="00380952">
        <w:rPr>
          <w:i/>
          <w:sz w:val="19"/>
          <w:szCs w:val="19"/>
          <w:lang w:val="es-MX"/>
        </w:rPr>
        <w:t xml:space="preserve"> de tesis es resolver los diferendos interpretativos que puedan surgir entre dos o más tribunales colegiados de circuito, en aras de la seguridad jurídica, independientemente de que las cuestiones fácticas sean exactamente iguales, puede afirmarse que para que una </w:t>
      </w:r>
      <w:r w:rsidRPr="00380952">
        <w:rPr>
          <w:bCs/>
          <w:i/>
          <w:sz w:val="19"/>
          <w:szCs w:val="19"/>
          <w:lang w:val="es-MX"/>
        </w:rPr>
        <w:t>contradicción</w:t>
      </w:r>
      <w:r w:rsidRPr="00380952">
        <w:rPr>
          <w:i/>
          <w:sz w:val="19"/>
          <w:szCs w:val="19"/>
          <w:lang w:val="es-MX"/>
        </w:rPr>
        <w:t xml:space="preserve"> de tesis exista es necesario que se cumplan las siguientes condiciones: 1) que los tribunales contendientes hayan resuelto alguna cuestión litigiosa en la que tuvieron que ejercer el arbitrio judicial a través de un ejercicio interpretativo mediante la adopción de algún canon o método, cualquiera que fuese; 2) que entre los ejercicios interpretativos respectivos se encuentre al menos un razonamiento en el que la diferente interpretación ejercida gire en torno a un mismo tipo de problema jurídico, ya sea el sentido gramatical de una norma, el alcance de un principio, la finalidad de una determinada institución o cualquier otra cuestión jurídica en general, y 3) que lo anterior pueda dar lugar a la formulación de una pregunta genuina acerca de si la manera de acometer la cuestión jurídica es preferente con relación a cualquier otra que, como la primera, también sea legalmente posible”.</w:t>
      </w:r>
      <w:r w:rsidRPr="00380952">
        <w:rPr>
          <w:sz w:val="19"/>
          <w:szCs w:val="19"/>
          <w:lang w:val="es-MX"/>
        </w:rPr>
        <w:t xml:space="preserve"> Semanario Judicial de la Federación y su Gaceta, Novena Época, Tomo XXXI, Marzo de 2010, página 122.</w:t>
      </w:r>
    </w:p>
    <w:p w14:paraId="70EF619F" w14:textId="77777777" w:rsidR="004074D7" w:rsidRDefault="004074D7" w:rsidP="00AC62C1">
      <w:pPr>
        <w:pStyle w:val="Textonotapie"/>
        <w:ind w:left="284" w:hanging="283"/>
        <w:jc w:val="both"/>
        <w:rPr>
          <w:sz w:val="19"/>
          <w:szCs w:val="19"/>
          <w:lang w:val="es-MX"/>
        </w:rPr>
      </w:pPr>
    </w:p>
    <w:p w14:paraId="2A8104AD" w14:textId="77777777" w:rsidR="004074D7" w:rsidRPr="00380952" w:rsidRDefault="004074D7" w:rsidP="00AC62C1">
      <w:pPr>
        <w:pStyle w:val="Textonotapie"/>
        <w:ind w:left="284" w:hanging="283"/>
        <w:jc w:val="both"/>
        <w:rPr>
          <w:sz w:val="19"/>
          <w:szCs w:val="19"/>
          <w:lang w:val="es-MX"/>
        </w:rPr>
      </w:pPr>
    </w:p>
  </w:footnote>
  <w:footnote w:id="16">
    <w:p w14:paraId="27CC18F0" w14:textId="2925B215" w:rsidR="00C76C47" w:rsidRPr="00380952" w:rsidRDefault="00C76C47" w:rsidP="004D064C">
      <w:pPr>
        <w:pStyle w:val="Textonotapie"/>
        <w:spacing w:after="240"/>
        <w:ind w:left="284" w:hanging="283"/>
        <w:jc w:val="both"/>
        <w:rPr>
          <w:sz w:val="19"/>
          <w:szCs w:val="19"/>
          <w:lang w:val="es-MX"/>
        </w:rPr>
      </w:pPr>
      <w:r w:rsidRPr="00380952">
        <w:rPr>
          <w:rStyle w:val="Refdenotaalpie"/>
          <w:sz w:val="19"/>
          <w:szCs w:val="19"/>
          <w:lang w:val="es-MX"/>
        </w:rPr>
        <w:footnoteRef/>
      </w:r>
      <w:r w:rsidRPr="00380952">
        <w:rPr>
          <w:sz w:val="19"/>
          <w:szCs w:val="19"/>
          <w:lang w:val="es-MX"/>
        </w:rPr>
        <w:t xml:space="preserve"> Dictamen de las Comisiones Unidas de Economía y de Justicia de la Cámara de Diputados, de fecha 20 de abril de 2010.</w:t>
      </w:r>
    </w:p>
  </w:footnote>
  <w:footnote w:id="17">
    <w:p w14:paraId="45EFA2FC" w14:textId="34A7BE1A" w:rsidR="00C76C47" w:rsidRPr="00380952" w:rsidRDefault="00C76C47" w:rsidP="00AC62C1">
      <w:pPr>
        <w:pStyle w:val="Textonotapie"/>
        <w:ind w:left="284" w:hanging="283"/>
        <w:jc w:val="both"/>
        <w:rPr>
          <w:sz w:val="19"/>
          <w:szCs w:val="19"/>
          <w:lang w:val="es-MX"/>
        </w:rPr>
      </w:pPr>
      <w:r w:rsidRPr="00380952">
        <w:rPr>
          <w:rStyle w:val="Refdenotaalpie"/>
          <w:sz w:val="19"/>
          <w:szCs w:val="19"/>
          <w:lang w:val="es-MX"/>
        </w:rPr>
        <w:footnoteRef/>
      </w:r>
      <w:r w:rsidRPr="00380952">
        <w:rPr>
          <w:sz w:val="19"/>
          <w:szCs w:val="19"/>
          <w:lang w:val="es-MX"/>
        </w:rPr>
        <w:t xml:space="preserve"> </w:t>
      </w:r>
      <w:r w:rsidRPr="00380952">
        <w:rPr>
          <w:b/>
          <w:bCs/>
          <w:sz w:val="19"/>
          <w:szCs w:val="19"/>
          <w:lang w:val="es-MX"/>
        </w:rPr>
        <w:t>Artículo 1390 Bis 2</w:t>
      </w:r>
      <w:r w:rsidRPr="00380952">
        <w:rPr>
          <w:bCs/>
          <w:sz w:val="19"/>
          <w:szCs w:val="19"/>
          <w:lang w:val="es-MX"/>
        </w:rPr>
        <w:t xml:space="preserve">. </w:t>
      </w:r>
      <w:r w:rsidRPr="00380952">
        <w:rPr>
          <w:sz w:val="19"/>
          <w:szCs w:val="19"/>
          <w:lang w:val="es-MX"/>
        </w:rPr>
        <w:t>En el juicio oral mercantil se observarán especialmente los principios de oralidad, publicidad, igualdad, inmediación, contradicción, continuidad y concentración.</w:t>
      </w:r>
    </w:p>
  </w:footnote>
  <w:footnote w:id="18">
    <w:p w14:paraId="1F4BA75C" w14:textId="257DCA84" w:rsidR="00C76C47" w:rsidRPr="00380952" w:rsidRDefault="00C76C47" w:rsidP="00AC62C1">
      <w:pPr>
        <w:pStyle w:val="Textonotapie"/>
        <w:ind w:left="284" w:hanging="283"/>
        <w:jc w:val="both"/>
        <w:rPr>
          <w:i/>
          <w:sz w:val="19"/>
          <w:szCs w:val="19"/>
          <w:lang w:val="es-MX"/>
        </w:rPr>
      </w:pPr>
      <w:r w:rsidRPr="00380952">
        <w:rPr>
          <w:rStyle w:val="Refdenotaalpie"/>
          <w:sz w:val="19"/>
          <w:szCs w:val="19"/>
          <w:lang w:val="es-MX"/>
        </w:rPr>
        <w:footnoteRef/>
      </w:r>
      <w:r w:rsidRPr="00380952">
        <w:rPr>
          <w:sz w:val="19"/>
          <w:szCs w:val="19"/>
          <w:lang w:val="es-MX"/>
        </w:rPr>
        <w:t xml:space="preserve"> “</w:t>
      </w:r>
      <w:r w:rsidRPr="00380952">
        <w:rPr>
          <w:b/>
          <w:i/>
          <w:sz w:val="19"/>
          <w:szCs w:val="19"/>
          <w:lang w:val="es-MX"/>
        </w:rPr>
        <w:t>Artículo 1,055</w:t>
      </w:r>
      <w:r w:rsidRPr="00380952">
        <w:rPr>
          <w:i/>
          <w:sz w:val="19"/>
          <w:szCs w:val="19"/>
          <w:lang w:val="es-MX"/>
        </w:rPr>
        <w:t xml:space="preserve">. Los juicios mercantiles, son ordinarios, orales, ejecutivos o los especiales que se encuentren regulados por cualquier ley de índole comercial. </w:t>
      </w:r>
      <w:r w:rsidRPr="00380952">
        <w:rPr>
          <w:b/>
          <w:i/>
          <w:sz w:val="19"/>
          <w:szCs w:val="19"/>
          <w:u w:val="single"/>
          <w:lang w:val="es-MX"/>
        </w:rPr>
        <w:t>Todos los juicios mercantiles con excepción de los orales que tienen señaladas reglas especiales, se sujetarán a lo siguiente:</w:t>
      </w:r>
    </w:p>
    <w:p w14:paraId="69DB9DB9" w14:textId="1A984EF7" w:rsidR="00C76C47" w:rsidRPr="00380952" w:rsidRDefault="00C76C47" w:rsidP="004D064C">
      <w:pPr>
        <w:pStyle w:val="Textonotapie"/>
        <w:ind w:left="284"/>
        <w:jc w:val="both"/>
        <w:rPr>
          <w:sz w:val="19"/>
          <w:szCs w:val="19"/>
          <w:lang w:val="es-MX"/>
        </w:rPr>
      </w:pPr>
      <w:r w:rsidRPr="00380952">
        <w:rPr>
          <w:i/>
          <w:sz w:val="19"/>
          <w:szCs w:val="19"/>
          <w:lang w:val="es-MX"/>
        </w:rPr>
        <w:t>[…]”.</w:t>
      </w:r>
    </w:p>
  </w:footnote>
  <w:footnote w:id="19">
    <w:p w14:paraId="4234F72F" w14:textId="0F6337FF" w:rsidR="00C76C47" w:rsidRPr="00380952" w:rsidRDefault="00C76C47" w:rsidP="004D064C">
      <w:pPr>
        <w:pStyle w:val="Estilo"/>
        <w:spacing w:after="240"/>
        <w:ind w:left="284" w:hanging="283"/>
        <w:jc w:val="both"/>
        <w:rPr>
          <w:sz w:val="19"/>
          <w:szCs w:val="19"/>
          <w:lang w:val="es-MX"/>
        </w:rPr>
      </w:pPr>
      <w:r w:rsidRPr="00380952">
        <w:rPr>
          <w:rStyle w:val="Refdenotaalpie"/>
          <w:sz w:val="19"/>
          <w:szCs w:val="19"/>
          <w:lang w:val="es-MX"/>
        </w:rPr>
        <w:footnoteRef/>
      </w:r>
      <w:r w:rsidRPr="00380952">
        <w:rPr>
          <w:sz w:val="19"/>
          <w:szCs w:val="19"/>
          <w:lang w:val="es-MX"/>
        </w:rPr>
        <w:t xml:space="preserve"> “</w:t>
      </w:r>
      <w:r w:rsidRPr="00380952">
        <w:rPr>
          <w:b/>
          <w:i/>
          <w:sz w:val="19"/>
          <w:szCs w:val="19"/>
          <w:lang w:val="es-MX"/>
        </w:rPr>
        <w:t>Artículo 1,390 Bis 8</w:t>
      </w:r>
      <w:r w:rsidRPr="00380952">
        <w:rPr>
          <w:i/>
          <w:sz w:val="19"/>
          <w:szCs w:val="19"/>
          <w:lang w:val="es-MX"/>
        </w:rPr>
        <w:t>. En todo lo no previsto regirán las reglas generales de este Código, en cuanto no se opongan a las disposiciones del presente Título”.</w:t>
      </w:r>
    </w:p>
  </w:footnote>
  <w:footnote w:id="20">
    <w:p w14:paraId="154C6721" w14:textId="7D868BB5" w:rsidR="00C76C47" w:rsidRPr="00380952" w:rsidRDefault="00C76C47" w:rsidP="00AC62C1">
      <w:pPr>
        <w:pStyle w:val="Default"/>
        <w:ind w:left="284" w:hanging="283"/>
        <w:jc w:val="both"/>
        <w:rPr>
          <w:rFonts w:ascii="Times New Roman" w:hAnsi="Times New Roman" w:cs="Times New Roman"/>
          <w:i/>
          <w:sz w:val="19"/>
          <w:szCs w:val="19"/>
        </w:rPr>
      </w:pPr>
      <w:r w:rsidRPr="00380952">
        <w:rPr>
          <w:rStyle w:val="Refdenotaalpie"/>
          <w:rFonts w:ascii="Times New Roman" w:hAnsi="Times New Roman" w:cs="Times New Roman"/>
          <w:sz w:val="19"/>
          <w:szCs w:val="19"/>
        </w:rPr>
        <w:footnoteRef/>
      </w:r>
      <w:r w:rsidRPr="00380952">
        <w:rPr>
          <w:rFonts w:ascii="Times New Roman" w:hAnsi="Times New Roman" w:cs="Times New Roman"/>
          <w:sz w:val="19"/>
          <w:szCs w:val="19"/>
        </w:rPr>
        <w:t xml:space="preserve"> “</w:t>
      </w:r>
      <w:r w:rsidRPr="00380952">
        <w:rPr>
          <w:rFonts w:ascii="Times New Roman" w:hAnsi="Times New Roman" w:cs="Times New Roman"/>
          <w:b/>
          <w:bCs/>
          <w:i/>
          <w:sz w:val="19"/>
          <w:szCs w:val="19"/>
        </w:rPr>
        <w:t>Artículo 1390 Bis 11.</w:t>
      </w:r>
      <w:r w:rsidRPr="00380952">
        <w:rPr>
          <w:rFonts w:ascii="Times New Roman" w:hAnsi="Times New Roman" w:cs="Times New Roman"/>
          <w:bCs/>
          <w:i/>
          <w:sz w:val="19"/>
          <w:szCs w:val="19"/>
        </w:rPr>
        <w:t xml:space="preserve"> </w:t>
      </w:r>
      <w:r w:rsidRPr="00380952">
        <w:rPr>
          <w:rFonts w:ascii="Times New Roman" w:hAnsi="Times New Roman" w:cs="Times New Roman"/>
          <w:i/>
          <w:sz w:val="19"/>
          <w:szCs w:val="19"/>
        </w:rPr>
        <w:t>La demanda deberá presentarse por escrito y reunirá los requisitos siguientes:</w:t>
      </w:r>
    </w:p>
    <w:p w14:paraId="2F1D1EB4" w14:textId="2B10D22E" w:rsidR="00C76C47" w:rsidRPr="00380952" w:rsidRDefault="00C76C47" w:rsidP="004D064C">
      <w:pPr>
        <w:autoSpaceDE w:val="0"/>
        <w:autoSpaceDN w:val="0"/>
        <w:adjustRightInd w:val="0"/>
        <w:ind w:left="284"/>
        <w:jc w:val="both"/>
        <w:rPr>
          <w:i/>
          <w:color w:val="000000"/>
          <w:sz w:val="19"/>
          <w:szCs w:val="19"/>
          <w:lang w:val="es-MX"/>
        </w:rPr>
      </w:pPr>
      <w:r w:rsidRPr="00380952">
        <w:rPr>
          <w:bCs/>
          <w:i/>
          <w:color w:val="000000"/>
          <w:sz w:val="19"/>
          <w:szCs w:val="19"/>
          <w:lang w:val="es-MX"/>
        </w:rPr>
        <w:t xml:space="preserve">I. </w:t>
      </w:r>
      <w:r w:rsidRPr="00380952">
        <w:rPr>
          <w:i/>
          <w:color w:val="000000"/>
          <w:sz w:val="19"/>
          <w:szCs w:val="19"/>
          <w:lang w:val="es-MX"/>
        </w:rPr>
        <w:t>El juez ante el que se promueve;</w:t>
      </w:r>
    </w:p>
    <w:p w14:paraId="0B2F9E55" w14:textId="3F5BF0A6" w:rsidR="00C76C47" w:rsidRPr="00380952" w:rsidRDefault="00C76C47" w:rsidP="004D064C">
      <w:pPr>
        <w:autoSpaceDE w:val="0"/>
        <w:autoSpaceDN w:val="0"/>
        <w:adjustRightInd w:val="0"/>
        <w:ind w:left="284"/>
        <w:jc w:val="both"/>
        <w:rPr>
          <w:i/>
          <w:color w:val="000000"/>
          <w:sz w:val="19"/>
          <w:szCs w:val="19"/>
          <w:lang w:val="es-MX"/>
        </w:rPr>
      </w:pPr>
      <w:r w:rsidRPr="00380952">
        <w:rPr>
          <w:bCs/>
          <w:i/>
          <w:color w:val="000000"/>
          <w:sz w:val="19"/>
          <w:szCs w:val="19"/>
          <w:lang w:val="es-MX"/>
        </w:rPr>
        <w:t xml:space="preserve">II. </w:t>
      </w:r>
      <w:r w:rsidRPr="00380952">
        <w:rPr>
          <w:i/>
          <w:color w:val="000000"/>
          <w:sz w:val="19"/>
          <w:szCs w:val="19"/>
          <w:lang w:val="es-MX"/>
        </w:rPr>
        <w:t>El nombre y apellidos, denominación o razón social del actor y el domicilio que señale para oír y recibir notificaciones;</w:t>
      </w:r>
    </w:p>
    <w:p w14:paraId="3CD9EC89" w14:textId="77777777" w:rsidR="00C76C47" w:rsidRPr="00380952" w:rsidRDefault="00C76C47" w:rsidP="004D064C">
      <w:pPr>
        <w:autoSpaceDE w:val="0"/>
        <w:autoSpaceDN w:val="0"/>
        <w:adjustRightInd w:val="0"/>
        <w:ind w:left="284"/>
        <w:jc w:val="both"/>
        <w:rPr>
          <w:i/>
          <w:sz w:val="19"/>
          <w:szCs w:val="19"/>
          <w:lang w:val="es-MX"/>
        </w:rPr>
      </w:pPr>
      <w:r w:rsidRPr="00380952">
        <w:rPr>
          <w:bCs/>
          <w:i/>
          <w:color w:val="000000"/>
          <w:sz w:val="19"/>
          <w:szCs w:val="19"/>
          <w:lang w:val="es-MX"/>
        </w:rPr>
        <w:t xml:space="preserve">III. </w:t>
      </w:r>
      <w:r w:rsidRPr="00380952">
        <w:rPr>
          <w:i/>
          <w:color w:val="000000"/>
          <w:sz w:val="19"/>
          <w:szCs w:val="19"/>
          <w:lang w:val="es-MX"/>
        </w:rPr>
        <w:t>El nombre y apellidos, denominación o razón social del demandado y su domicilio;</w:t>
      </w:r>
    </w:p>
    <w:p w14:paraId="0F540C74" w14:textId="452BE426" w:rsidR="00C76C47" w:rsidRPr="00380952" w:rsidRDefault="00C76C47" w:rsidP="004D064C">
      <w:pPr>
        <w:pageBreakBefore/>
        <w:autoSpaceDE w:val="0"/>
        <w:autoSpaceDN w:val="0"/>
        <w:adjustRightInd w:val="0"/>
        <w:ind w:left="284"/>
        <w:jc w:val="both"/>
        <w:rPr>
          <w:i/>
          <w:sz w:val="19"/>
          <w:szCs w:val="19"/>
          <w:lang w:val="es-MX"/>
        </w:rPr>
      </w:pPr>
      <w:r w:rsidRPr="00380952">
        <w:rPr>
          <w:bCs/>
          <w:i/>
          <w:sz w:val="19"/>
          <w:szCs w:val="19"/>
          <w:lang w:val="es-MX"/>
        </w:rPr>
        <w:t xml:space="preserve">IV. </w:t>
      </w:r>
      <w:r w:rsidRPr="00380952">
        <w:rPr>
          <w:i/>
          <w:sz w:val="19"/>
          <w:szCs w:val="19"/>
          <w:lang w:val="es-MX"/>
        </w:rPr>
        <w:t>El objeto u objetos que se reclamen con sus accesorios;</w:t>
      </w:r>
    </w:p>
    <w:p w14:paraId="266E78F6" w14:textId="3FDC6976" w:rsidR="00C76C47" w:rsidRPr="00380952" w:rsidRDefault="00C76C47" w:rsidP="004D064C">
      <w:pPr>
        <w:autoSpaceDE w:val="0"/>
        <w:autoSpaceDN w:val="0"/>
        <w:adjustRightInd w:val="0"/>
        <w:ind w:left="284"/>
        <w:jc w:val="both"/>
        <w:rPr>
          <w:i/>
          <w:sz w:val="19"/>
          <w:szCs w:val="19"/>
          <w:lang w:val="es-MX"/>
        </w:rPr>
      </w:pPr>
      <w:r w:rsidRPr="00380952">
        <w:rPr>
          <w:bCs/>
          <w:i/>
          <w:sz w:val="19"/>
          <w:szCs w:val="19"/>
          <w:lang w:val="es-MX"/>
        </w:rPr>
        <w:t xml:space="preserve">V. </w:t>
      </w:r>
      <w:r w:rsidRPr="00380952">
        <w:rPr>
          <w:i/>
          <w:sz w:val="19"/>
          <w:szCs w:val="19"/>
          <w:lang w:val="es-MX"/>
        </w:rPr>
        <w:t>Los hechos en que el actor funde su petición en los cuales precisará los documentos públicos o privados que tengan relación con cada hecho, así como si los tiene a su disposición. De igual manera proporcionará los nombres y apellidos de los testigos que hayan presenciado los hechos relativos.</w:t>
      </w:r>
    </w:p>
    <w:p w14:paraId="77233F65" w14:textId="05C69DAD" w:rsidR="00C76C47" w:rsidRPr="00380952" w:rsidRDefault="00C76C47" w:rsidP="004D064C">
      <w:pPr>
        <w:autoSpaceDE w:val="0"/>
        <w:autoSpaceDN w:val="0"/>
        <w:adjustRightInd w:val="0"/>
        <w:ind w:left="284"/>
        <w:jc w:val="both"/>
        <w:rPr>
          <w:i/>
          <w:sz w:val="19"/>
          <w:szCs w:val="19"/>
          <w:lang w:val="es-MX"/>
        </w:rPr>
      </w:pPr>
      <w:r w:rsidRPr="00380952">
        <w:rPr>
          <w:i/>
          <w:sz w:val="19"/>
          <w:szCs w:val="19"/>
          <w:lang w:val="es-MX"/>
        </w:rPr>
        <w:t>Asimismo, debe numerar y narrar los hechos, exponiéndolos sucintamente con claridad y precisión;</w:t>
      </w:r>
    </w:p>
    <w:p w14:paraId="1E43F137" w14:textId="2F9BA61A" w:rsidR="00C76C47" w:rsidRPr="00380952" w:rsidRDefault="00C76C47" w:rsidP="004D064C">
      <w:pPr>
        <w:autoSpaceDE w:val="0"/>
        <w:autoSpaceDN w:val="0"/>
        <w:adjustRightInd w:val="0"/>
        <w:ind w:left="284"/>
        <w:jc w:val="both"/>
        <w:rPr>
          <w:i/>
          <w:sz w:val="19"/>
          <w:szCs w:val="19"/>
          <w:lang w:val="es-MX"/>
        </w:rPr>
      </w:pPr>
      <w:r w:rsidRPr="00380952">
        <w:rPr>
          <w:bCs/>
          <w:i/>
          <w:sz w:val="19"/>
          <w:szCs w:val="19"/>
          <w:lang w:val="es-MX"/>
        </w:rPr>
        <w:t xml:space="preserve">VI. </w:t>
      </w:r>
      <w:r w:rsidRPr="00380952">
        <w:rPr>
          <w:i/>
          <w:sz w:val="19"/>
          <w:szCs w:val="19"/>
          <w:lang w:val="es-MX"/>
        </w:rPr>
        <w:t>Los fundamentos de derecho y la clase de acción procurando citar los preceptos legales o principios jurídicos aplicables;</w:t>
      </w:r>
    </w:p>
    <w:p w14:paraId="2F8997A2" w14:textId="01400C64" w:rsidR="00C76C47" w:rsidRPr="00380952" w:rsidRDefault="00C76C47" w:rsidP="004D064C">
      <w:pPr>
        <w:autoSpaceDE w:val="0"/>
        <w:autoSpaceDN w:val="0"/>
        <w:adjustRightInd w:val="0"/>
        <w:ind w:left="284"/>
        <w:jc w:val="both"/>
        <w:rPr>
          <w:i/>
          <w:sz w:val="19"/>
          <w:szCs w:val="19"/>
          <w:lang w:val="es-MX"/>
        </w:rPr>
      </w:pPr>
      <w:r w:rsidRPr="00380952">
        <w:rPr>
          <w:bCs/>
          <w:i/>
          <w:sz w:val="19"/>
          <w:szCs w:val="19"/>
          <w:lang w:val="es-MX"/>
        </w:rPr>
        <w:t xml:space="preserve">VII. </w:t>
      </w:r>
      <w:r w:rsidRPr="00380952">
        <w:rPr>
          <w:i/>
          <w:sz w:val="19"/>
          <w:szCs w:val="19"/>
          <w:lang w:val="es-MX"/>
        </w:rPr>
        <w:t>El valor de lo demandado;</w:t>
      </w:r>
    </w:p>
    <w:p w14:paraId="4C8AF4B9" w14:textId="1127FCBF" w:rsidR="00C76C47" w:rsidRPr="00380952" w:rsidRDefault="00C76C47" w:rsidP="004D064C">
      <w:pPr>
        <w:autoSpaceDE w:val="0"/>
        <w:autoSpaceDN w:val="0"/>
        <w:adjustRightInd w:val="0"/>
        <w:ind w:left="284"/>
        <w:jc w:val="both"/>
        <w:rPr>
          <w:i/>
          <w:sz w:val="19"/>
          <w:szCs w:val="19"/>
          <w:lang w:val="es-MX"/>
        </w:rPr>
      </w:pPr>
      <w:r w:rsidRPr="00380952">
        <w:rPr>
          <w:bCs/>
          <w:i/>
          <w:sz w:val="19"/>
          <w:szCs w:val="19"/>
          <w:lang w:val="es-MX"/>
        </w:rPr>
        <w:t xml:space="preserve">VIII. </w:t>
      </w:r>
      <w:r w:rsidRPr="00380952">
        <w:rPr>
          <w:i/>
          <w:sz w:val="19"/>
          <w:szCs w:val="19"/>
          <w:lang w:val="es-MX"/>
        </w:rPr>
        <w:t>El ofrecimiento de las pruebas que el actor pretenda rendir en el juicio, y</w:t>
      </w:r>
    </w:p>
    <w:p w14:paraId="0D6CCDBE" w14:textId="6638399D" w:rsidR="00C76C47" w:rsidRPr="00380952" w:rsidRDefault="00C76C47" w:rsidP="004074D7">
      <w:pPr>
        <w:pStyle w:val="Textonotapie"/>
        <w:spacing w:after="240"/>
        <w:ind w:left="284"/>
        <w:jc w:val="both"/>
        <w:rPr>
          <w:sz w:val="19"/>
          <w:szCs w:val="19"/>
          <w:lang w:val="es-MX"/>
        </w:rPr>
      </w:pPr>
      <w:r w:rsidRPr="00380952">
        <w:rPr>
          <w:bCs/>
          <w:i/>
          <w:sz w:val="19"/>
          <w:szCs w:val="19"/>
          <w:lang w:val="es-MX"/>
        </w:rPr>
        <w:t xml:space="preserve">IX. </w:t>
      </w:r>
      <w:r w:rsidRPr="00380952">
        <w:rPr>
          <w:i/>
          <w:sz w:val="19"/>
          <w:szCs w:val="19"/>
          <w:lang w:val="es-MX"/>
        </w:rPr>
        <w:t>La firma del actor o de su representante legítimo. Si éstos no supieren o no pudieren firmar, pondrán su huella digital, firmando otra persona en su nombre y a su ruego, indicando estas circunstancias”.</w:t>
      </w:r>
    </w:p>
  </w:footnote>
  <w:footnote w:id="21">
    <w:p w14:paraId="39406004" w14:textId="52C258B7" w:rsidR="00C76C47" w:rsidRPr="00380952" w:rsidRDefault="00C76C47" w:rsidP="00954C32">
      <w:pPr>
        <w:pStyle w:val="Default"/>
        <w:ind w:left="426" w:hanging="425"/>
        <w:jc w:val="both"/>
        <w:rPr>
          <w:rFonts w:ascii="Times New Roman" w:hAnsi="Times New Roman" w:cs="Times New Roman"/>
          <w:i/>
          <w:sz w:val="19"/>
          <w:szCs w:val="19"/>
        </w:rPr>
      </w:pPr>
      <w:r w:rsidRPr="00380952">
        <w:rPr>
          <w:rStyle w:val="Refdenotaalpie"/>
          <w:rFonts w:ascii="Times New Roman" w:hAnsi="Times New Roman" w:cs="Times New Roman"/>
          <w:sz w:val="19"/>
          <w:szCs w:val="19"/>
        </w:rPr>
        <w:footnoteRef/>
      </w:r>
      <w:r w:rsidRPr="00380952">
        <w:rPr>
          <w:rFonts w:ascii="Times New Roman" w:hAnsi="Times New Roman" w:cs="Times New Roman"/>
          <w:sz w:val="19"/>
          <w:szCs w:val="19"/>
        </w:rPr>
        <w:t xml:space="preserve"> </w:t>
      </w:r>
      <w:r w:rsidRPr="00380952">
        <w:rPr>
          <w:rFonts w:ascii="Times New Roman" w:hAnsi="Times New Roman" w:cs="Times New Roman"/>
          <w:i/>
          <w:sz w:val="19"/>
          <w:szCs w:val="19"/>
        </w:rPr>
        <w:t>“</w:t>
      </w:r>
      <w:r w:rsidRPr="00380952">
        <w:rPr>
          <w:rFonts w:ascii="Times New Roman" w:hAnsi="Times New Roman" w:cs="Times New Roman"/>
          <w:b/>
          <w:bCs/>
          <w:i/>
          <w:sz w:val="19"/>
          <w:szCs w:val="19"/>
        </w:rPr>
        <w:t>Artículo 1390 bis 13</w:t>
      </w:r>
      <w:r w:rsidRPr="00380952">
        <w:rPr>
          <w:rFonts w:ascii="Times New Roman" w:hAnsi="Times New Roman" w:cs="Times New Roman"/>
          <w:bCs/>
          <w:i/>
          <w:sz w:val="19"/>
          <w:szCs w:val="19"/>
        </w:rPr>
        <w:t xml:space="preserve">. </w:t>
      </w:r>
      <w:r w:rsidRPr="00380952">
        <w:rPr>
          <w:rFonts w:ascii="Times New Roman" w:hAnsi="Times New Roman" w:cs="Times New Roman"/>
          <w:i/>
          <w:sz w:val="19"/>
          <w:szCs w:val="19"/>
        </w:rPr>
        <w:t>En los escritos de demanda, contestación, reconvención, contestación a la reconvención y desahogo de vista de éstas, las partes ofrecerán sus pruebas expresando con toda claridad cuál es el hecho o hechos que se tratan de demostrar con las mismas, así como las razones por las que el oferente considera que demostrarán sus afirmaciones, proporcionando el nombre, apellidos y domicilio de los testigos que hubieren mencionado en los escritos señalados al principio de este párrafo, así como los de sus peritos, y la clase de pericial de que se trate con el cuestionario a resolver, que deberán rendir durante el juicio, exhibiendo las documentales que tengan en su poder o el escrito sellado mediante el cual hayan solicitado los documentos que no tuvieren en su poder en los términos del artículo 1061 de este Código.</w:t>
      </w:r>
    </w:p>
    <w:p w14:paraId="75B04B32" w14:textId="77777777" w:rsidR="00C76C47" w:rsidRPr="00380952" w:rsidRDefault="00C76C47" w:rsidP="00954C32">
      <w:pPr>
        <w:autoSpaceDE w:val="0"/>
        <w:autoSpaceDN w:val="0"/>
        <w:adjustRightInd w:val="0"/>
        <w:ind w:left="851" w:hanging="425"/>
        <w:jc w:val="both"/>
        <w:rPr>
          <w:i/>
          <w:color w:val="000000"/>
          <w:sz w:val="19"/>
          <w:szCs w:val="19"/>
          <w:lang w:val="es-MX"/>
        </w:rPr>
      </w:pPr>
      <w:r w:rsidRPr="00380952">
        <w:rPr>
          <w:i/>
          <w:color w:val="000000"/>
          <w:sz w:val="19"/>
          <w:szCs w:val="19"/>
          <w:lang w:val="es-MX"/>
        </w:rPr>
        <w:t>[…]</w:t>
      </w:r>
    </w:p>
    <w:p w14:paraId="0741C3E4" w14:textId="19E397C1" w:rsidR="00C76C47" w:rsidRPr="00380952" w:rsidRDefault="00C76C47" w:rsidP="00954C32">
      <w:pPr>
        <w:pStyle w:val="Textonotapie"/>
        <w:spacing w:after="240"/>
        <w:ind w:left="851" w:hanging="425"/>
        <w:jc w:val="both"/>
        <w:rPr>
          <w:sz w:val="19"/>
          <w:szCs w:val="19"/>
          <w:lang w:val="es-MX"/>
        </w:rPr>
      </w:pPr>
      <w:r w:rsidRPr="00380952">
        <w:rPr>
          <w:i/>
          <w:color w:val="000000"/>
          <w:sz w:val="19"/>
          <w:szCs w:val="19"/>
          <w:lang w:val="es-MX"/>
        </w:rPr>
        <w:t>Si las partes incumplen los requisitos anteriores, el juez desechará las pruebas”.</w:t>
      </w:r>
    </w:p>
  </w:footnote>
  <w:footnote w:id="22">
    <w:p w14:paraId="353ECE30" w14:textId="4F31CAB2" w:rsidR="00C76C47" w:rsidRPr="00380952" w:rsidRDefault="00C76C47" w:rsidP="00954C32">
      <w:pPr>
        <w:pStyle w:val="Textonotapie"/>
        <w:ind w:left="426" w:hanging="426"/>
        <w:jc w:val="both"/>
        <w:rPr>
          <w:i/>
          <w:sz w:val="19"/>
          <w:szCs w:val="19"/>
          <w:lang w:val="es-MX"/>
        </w:rPr>
      </w:pPr>
      <w:r w:rsidRPr="00380952">
        <w:rPr>
          <w:rStyle w:val="Refdenotaalpie"/>
          <w:sz w:val="19"/>
          <w:szCs w:val="19"/>
          <w:lang w:val="es-MX"/>
        </w:rPr>
        <w:footnoteRef/>
      </w:r>
      <w:r w:rsidRPr="00380952">
        <w:rPr>
          <w:sz w:val="19"/>
          <w:szCs w:val="19"/>
          <w:lang w:val="es-MX"/>
        </w:rPr>
        <w:t xml:space="preserve"> </w:t>
      </w:r>
      <w:r w:rsidRPr="00380952">
        <w:rPr>
          <w:i/>
          <w:sz w:val="19"/>
          <w:szCs w:val="19"/>
          <w:lang w:val="es-MX"/>
        </w:rPr>
        <w:t>“</w:t>
      </w:r>
      <w:r w:rsidRPr="00380952">
        <w:rPr>
          <w:b/>
          <w:bCs/>
          <w:i/>
          <w:sz w:val="19"/>
          <w:szCs w:val="19"/>
          <w:lang w:val="es-MX"/>
        </w:rPr>
        <w:t>Artículo 1390 Bis 12</w:t>
      </w:r>
      <w:r w:rsidRPr="00380952">
        <w:rPr>
          <w:bCs/>
          <w:i/>
          <w:sz w:val="19"/>
          <w:szCs w:val="19"/>
          <w:lang w:val="es-MX"/>
        </w:rPr>
        <w:t xml:space="preserve">. </w:t>
      </w:r>
      <w:r w:rsidRPr="00380952">
        <w:rPr>
          <w:i/>
          <w:sz w:val="19"/>
          <w:szCs w:val="19"/>
          <w:lang w:val="es-MX"/>
        </w:rPr>
        <w:t>Si la demanda fuere obscura o irregular, o no cumpliera con alguno de los requisitos que señala el artículo anterior, el juez señalará, con toda precisión, en qué consisten los defectos de la misma, en el proveído que al efecto se dicte, lo que se hará por una sola ocasión.</w:t>
      </w:r>
    </w:p>
    <w:p w14:paraId="4578D896" w14:textId="1649F1B1" w:rsidR="00C76C47" w:rsidRPr="00380952" w:rsidRDefault="00C76C47" w:rsidP="00AC62C1">
      <w:pPr>
        <w:pStyle w:val="Textonotapie"/>
        <w:ind w:left="284" w:hanging="283"/>
        <w:jc w:val="both"/>
        <w:rPr>
          <w:sz w:val="19"/>
          <w:szCs w:val="19"/>
          <w:lang w:val="es-MX"/>
        </w:rPr>
      </w:pPr>
      <w:r w:rsidRPr="00380952">
        <w:rPr>
          <w:i/>
          <w:sz w:val="19"/>
          <w:szCs w:val="19"/>
          <w:lang w:val="es-MX"/>
        </w:rPr>
        <w:t>El actor deberá cumplir con la prevención que haga el juez, en un plazo máximo de tres días, contados a partir del día siguiente a aquel en que surta efectos la notificación y, en caso de no hacerlo, transcurrido el término, el juez la desechará precisando los puntos de la prevención que no fueron atendidos y pondrá a disposición del interesado todos los documentos originales y copias simples que se hayan exhibido, con excepción de la demanda con la que se haya formado el expediente respectivo”.</w:t>
      </w:r>
    </w:p>
  </w:footnote>
  <w:footnote w:id="23">
    <w:p w14:paraId="04E83567" w14:textId="0F78E2FB" w:rsidR="00C76C47" w:rsidRPr="00380952" w:rsidRDefault="00C76C47" w:rsidP="00AC62C1">
      <w:pPr>
        <w:pStyle w:val="Textonotapie"/>
        <w:ind w:left="284" w:hanging="283"/>
        <w:jc w:val="both"/>
        <w:rPr>
          <w:sz w:val="19"/>
          <w:szCs w:val="19"/>
        </w:rPr>
      </w:pPr>
      <w:r w:rsidRPr="00380952">
        <w:rPr>
          <w:rStyle w:val="Refdenotaalpie"/>
          <w:sz w:val="19"/>
          <w:szCs w:val="19"/>
        </w:rPr>
        <w:footnoteRef/>
      </w:r>
      <w:r w:rsidRPr="00380952">
        <w:rPr>
          <w:sz w:val="19"/>
          <w:szCs w:val="19"/>
        </w:rPr>
        <w:t xml:space="preserve"> Por </w:t>
      </w:r>
      <w:r w:rsidRPr="00380952">
        <w:rPr>
          <w:sz w:val="19"/>
          <w:szCs w:val="19"/>
          <w:u w:val="single"/>
        </w:rPr>
        <w:t>analogía</w:t>
      </w:r>
      <w:r w:rsidRPr="00380952">
        <w:rPr>
          <w:sz w:val="19"/>
          <w:szCs w:val="19"/>
        </w:rPr>
        <w:t xml:space="preserve">, se cita la tesis aislada de la otrora Tercera Sala, con número de registro 239713, que es del tenor siguiente: </w:t>
      </w:r>
      <w:r w:rsidRPr="00380952">
        <w:rPr>
          <w:b/>
          <w:sz w:val="19"/>
          <w:szCs w:val="19"/>
        </w:rPr>
        <w:t>“</w:t>
      </w:r>
      <w:r w:rsidRPr="00380952">
        <w:rPr>
          <w:b/>
          <w:i/>
          <w:sz w:val="19"/>
          <w:szCs w:val="19"/>
        </w:rPr>
        <w:t>PRINCIPIO DE ESPECIALIDAD. SU APLICACION EN UN CONFLICTO COMPETENCIAL DERIVADO DE UN JUICIO ORDINARIO MERCANTIL</w:t>
      </w:r>
      <w:r w:rsidRPr="00380952">
        <w:rPr>
          <w:i/>
          <w:sz w:val="19"/>
          <w:szCs w:val="19"/>
        </w:rPr>
        <w:t>. Cuando una situación es regulada por dos o más ordenamientos, el intérprete y aplicador de la ley debe, en primer término, establecer cuáles son los cuerpos normativos que inciden en la regulación y, en segundo término, definir la relación que guardan éstos entre sí hasta lograr establecer cuál es el general y cuál es el especial, atendiendo entre otros aspectos a la naturaleza de la situación de mérito, de suerte que atento al principio de especialidad esté en aptitud de descartar aquélla y acogerse a ésta. El anterior postulado no implica que se abandone y desconozca por completo la legislación general, ya que en el supuesto de que la misma prevea una figura o institución cuyo manejo sea necesario en el tratamiento jurídico que se dé a la referida situación y que no se contempla en el ordenamiento especial, el aludido intérprete y aplicador puede consultar la expresada ley general que en origen había abandonado. Cuando en la regulación de un conflicto competencial opera la concurrencia tanto del Código Federal de Procedimientos Civiles como del Código de Comercio, si el juicio principal es de naturaleza ordinaria mercantil, debe prevalecer el segundo sobre el primero, por ser aquél especial con respecto a éste, que es general; sin embargo, si las reglas ofrecidas por el Código de Comercio a propósito de la fórmula solucionadora que debe aplicarse a los conflictos competenciales no contemplan algún supuesto es dable acudir supletoriamente a la fórmula que brinda el artículo 32 del Código Federal de Procedimientos Civiles”.</w:t>
      </w:r>
    </w:p>
    <w:p w14:paraId="5B556431" w14:textId="77777777" w:rsidR="00C76C47" w:rsidRPr="00F26FDE" w:rsidRDefault="00C76C47" w:rsidP="00AC62C1">
      <w:pPr>
        <w:pStyle w:val="Textonotapie"/>
        <w:ind w:left="284"/>
        <w:jc w:val="both"/>
        <w:rPr>
          <w:lang w:val="es-MX"/>
        </w:rPr>
      </w:pPr>
      <w:r w:rsidRPr="00380952">
        <w:rPr>
          <w:sz w:val="19"/>
          <w:szCs w:val="19"/>
        </w:rPr>
        <w:t>Competencia civil 31/86. 11 de junio de 1987. Unanimidad de cuatro votos. Ponente: Victoria Adato Green de Ibarra.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228B" w14:textId="340A608C" w:rsidR="00C76C47" w:rsidRPr="00573297" w:rsidRDefault="00C76C47" w:rsidP="002F216D">
    <w:pPr>
      <w:pStyle w:val="Encabezado"/>
      <w:rPr>
        <w:rFonts w:ascii="Arial" w:hAnsi="Arial"/>
        <w:b/>
        <w:color w:val="1F3864" w:themeColor="accent5" w:themeShade="80"/>
        <w:sz w:val="28"/>
      </w:rPr>
    </w:pPr>
    <w:r w:rsidRPr="00573297">
      <w:rPr>
        <w:rFonts w:ascii="Arial" w:hAnsi="Arial"/>
        <w:b/>
        <w:color w:val="1F3864" w:themeColor="accent5" w:themeShade="80"/>
        <w:sz w:val="28"/>
      </w:rPr>
      <w:t xml:space="preserve">CONTRADICCIÓN DE TESIS </w:t>
    </w:r>
    <w:r>
      <w:rPr>
        <w:rFonts w:ascii="Arial" w:hAnsi="Arial"/>
        <w:b/>
        <w:color w:val="1F3864" w:themeColor="accent5" w:themeShade="80"/>
        <w:sz w:val="28"/>
      </w:rPr>
      <w:t>314</w:t>
    </w:r>
    <w:r w:rsidRPr="00573297">
      <w:rPr>
        <w:rFonts w:ascii="Arial" w:hAnsi="Arial"/>
        <w:b/>
        <w:color w:val="1F3864" w:themeColor="accent5" w:themeShade="80"/>
        <w:sz w:val="28"/>
      </w:rPr>
      <w:t>/</w:t>
    </w:r>
    <w:r>
      <w:rPr>
        <w:rFonts w:ascii="Arial" w:hAnsi="Arial"/>
        <w:b/>
        <w:color w:val="1F3864" w:themeColor="accent5" w:themeShade="80"/>
        <w:sz w:val="28"/>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07C2" w14:textId="7B1C8AA8" w:rsidR="00C76C47" w:rsidRPr="00573297" w:rsidRDefault="00C76C47" w:rsidP="002F216D">
    <w:pPr>
      <w:pStyle w:val="Encabezado"/>
      <w:jc w:val="right"/>
      <w:rPr>
        <w:rFonts w:ascii="Arial" w:hAnsi="Arial" w:cs="Arial"/>
        <w:b/>
        <w:color w:val="1F3864" w:themeColor="accent5" w:themeShade="80"/>
        <w:sz w:val="28"/>
      </w:rPr>
    </w:pPr>
    <w:r w:rsidRPr="00573297">
      <w:rPr>
        <w:rFonts w:ascii="Arial" w:hAnsi="Arial" w:cs="Arial"/>
        <w:b/>
        <w:color w:val="1F3864" w:themeColor="accent5" w:themeShade="80"/>
        <w:sz w:val="28"/>
      </w:rPr>
      <w:t>CONTRADICCIÓN DE TESIS 314/2019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10B"/>
    <w:multiLevelType w:val="hybridMultilevel"/>
    <w:tmpl w:val="775ED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D2DEE"/>
    <w:multiLevelType w:val="hybridMultilevel"/>
    <w:tmpl w:val="6630951E"/>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9C6"/>
    <w:multiLevelType w:val="hybridMultilevel"/>
    <w:tmpl w:val="87CAFB9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12A2E2E"/>
    <w:multiLevelType w:val="hybridMultilevel"/>
    <w:tmpl w:val="739C96C4"/>
    <w:lvl w:ilvl="0" w:tplc="528C5A60">
      <w:numFmt w:val="bullet"/>
      <w:lvlText w:val="-"/>
      <w:lvlJc w:val="left"/>
      <w:pPr>
        <w:ind w:left="720" w:hanging="360"/>
      </w:pPr>
      <w:rPr>
        <w:rFonts w:ascii="Arial" w:eastAsia="Times New Roman" w:hAnsi="Arial" w:cs="Arial" w:hint="default"/>
        <w:b/>
        <w: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603257"/>
    <w:multiLevelType w:val="hybridMultilevel"/>
    <w:tmpl w:val="E690B4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235FD6"/>
    <w:multiLevelType w:val="hybridMultilevel"/>
    <w:tmpl w:val="FEE06FD8"/>
    <w:lvl w:ilvl="0" w:tplc="B89A8702">
      <w:start w:val="1"/>
      <w:numFmt w:val="upperRoman"/>
      <w:lvlText w:val="%1."/>
      <w:lvlJc w:val="left"/>
      <w:pPr>
        <w:ind w:left="3326" w:hanging="720"/>
      </w:pPr>
      <w:rPr>
        <w:rFonts w:hint="default"/>
        <w:b/>
      </w:rPr>
    </w:lvl>
    <w:lvl w:ilvl="1" w:tplc="080A0019" w:tentative="1">
      <w:start w:val="1"/>
      <w:numFmt w:val="lowerLetter"/>
      <w:lvlText w:val="%2."/>
      <w:lvlJc w:val="left"/>
      <w:pPr>
        <w:ind w:left="3686" w:hanging="360"/>
      </w:pPr>
    </w:lvl>
    <w:lvl w:ilvl="2" w:tplc="080A001B" w:tentative="1">
      <w:start w:val="1"/>
      <w:numFmt w:val="lowerRoman"/>
      <w:lvlText w:val="%3."/>
      <w:lvlJc w:val="right"/>
      <w:pPr>
        <w:ind w:left="4406" w:hanging="180"/>
      </w:pPr>
    </w:lvl>
    <w:lvl w:ilvl="3" w:tplc="080A000F" w:tentative="1">
      <w:start w:val="1"/>
      <w:numFmt w:val="decimal"/>
      <w:lvlText w:val="%4."/>
      <w:lvlJc w:val="left"/>
      <w:pPr>
        <w:ind w:left="5126" w:hanging="360"/>
      </w:pPr>
    </w:lvl>
    <w:lvl w:ilvl="4" w:tplc="080A0019" w:tentative="1">
      <w:start w:val="1"/>
      <w:numFmt w:val="lowerLetter"/>
      <w:lvlText w:val="%5."/>
      <w:lvlJc w:val="left"/>
      <w:pPr>
        <w:ind w:left="5846" w:hanging="360"/>
      </w:pPr>
    </w:lvl>
    <w:lvl w:ilvl="5" w:tplc="080A001B" w:tentative="1">
      <w:start w:val="1"/>
      <w:numFmt w:val="lowerRoman"/>
      <w:lvlText w:val="%6."/>
      <w:lvlJc w:val="right"/>
      <w:pPr>
        <w:ind w:left="6566" w:hanging="180"/>
      </w:pPr>
    </w:lvl>
    <w:lvl w:ilvl="6" w:tplc="080A000F" w:tentative="1">
      <w:start w:val="1"/>
      <w:numFmt w:val="decimal"/>
      <w:lvlText w:val="%7."/>
      <w:lvlJc w:val="left"/>
      <w:pPr>
        <w:ind w:left="7286" w:hanging="360"/>
      </w:pPr>
    </w:lvl>
    <w:lvl w:ilvl="7" w:tplc="080A0019" w:tentative="1">
      <w:start w:val="1"/>
      <w:numFmt w:val="lowerLetter"/>
      <w:lvlText w:val="%8."/>
      <w:lvlJc w:val="left"/>
      <w:pPr>
        <w:ind w:left="8006" w:hanging="360"/>
      </w:pPr>
    </w:lvl>
    <w:lvl w:ilvl="8" w:tplc="080A001B" w:tentative="1">
      <w:start w:val="1"/>
      <w:numFmt w:val="lowerRoman"/>
      <w:lvlText w:val="%9."/>
      <w:lvlJc w:val="right"/>
      <w:pPr>
        <w:ind w:left="8726" w:hanging="180"/>
      </w:pPr>
    </w:lvl>
  </w:abstractNum>
  <w:abstractNum w:abstractNumId="6" w15:restartNumberingAfterBreak="0">
    <w:nsid w:val="13920B12"/>
    <w:multiLevelType w:val="multilevel"/>
    <w:tmpl w:val="B8E0079A"/>
    <w:lvl w:ilvl="0">
      <w:start w:val="1"/>
      <w:numFmt w:val="decimal"/>
      <w:lvlText w:val="%1."/>
      <w:lvlJc w:val="right"/>
      <w:pPr>
        <w:ind w:left="2606" w:hanging="360"/>
      </w:pPr>
      <w:rPr>
        <w:rFonts w:ascii="Arial" w:hAnsi="Arial" w:cs="Arial" w:hint="default"/>
        <w:b w:val="0"/>
        <w:i w:val="0"/>
        <w:color w:val="auto"/>
        <w:sz w:val="24"/>
        <w:szCs w:val="28"/>
        <w:lang w:val="es-MX"/>
      </w:rPr>
    </w:lvl>
    <w:lvl w:ilvl="1">
      <w:start w:val="1"/>
      <w:numFmt w:val="decimal"/>
      <w:isLgl/>
      <w:lvlText w:val="%1.%2."/>
      <w:lvlJc w:val="left"/>
      <w:pPr>
        <w:ind w:left="2966" w:hanging="720"/>
      </w:pPr>
      <w:rPr>
        <w:rFonts w:hint="default"/>
        <w:color w:val="auto"/>
      </w:rPr>
    </w:lvl>
    <w:lvl w:ilvl="2">
      <w:start w:val="1"/>
      <w:numFmt w:val="decimal"/>
      <w:isLgl/>
      <w:lvlText w:val="%1.%2.%3."/>
      <w:lvlJc w:val="left"/>
      <w:pPr>
        <w:ind w:left="2966" w:hanging="720"/>
      </w:pPr>
      <w:rPr>
        <w:rFonts w:hint="default"/>
      </w:rPr>
    </w:lvl>
    <w:lvl w:ilvl="3">
      <w:start w:val="1"/>
      <w:numFmt w:val="decimal"/>
      <w:isLgl/>
      <w:lvlText w:val="%1.%2.%3.%4."/>
      <w:lvlJc w:val="left"/>
      <w:pPr>
        <w:ind w:left="3326" w:hanging="1080"/>
      </w:pPr>
      <w:rPr>
        <w:rFonts w:hint="default"/>
      </w:rPr>
    </w:lvl>
    <w:lvl w:ilvl="4">
      <w:start w:val="1"/>
      <w:numFmt w:val="decimal"/>
      <w:isLgl/>
      <w:lvlText w:val="%1.%2.%3.%4.%5."/>
      <w:lvlJc w:val="left"/>
      <w:pPr>
        <w:ind w:left="3686" w:hanging="1440"/>
      </w:pPr>
      <w:rPr>
        <w:rFonts w:hint="default"/>
      </w:rPr>
    </w:lvl>
    <w:lvl w:ilvl="5">
      <w:start w:val="1"/>
      <w:numFmt w:val="decimal"/>
      <w:isLgl/>
      <w:lvlText w:val="%1.%2.%3.%4.%5.%6."/>
      <w:lvlJc w:val="left"/>
      <w:pPr>
        <w:ind w:left="3686" w:hanging="1440"/>
      </w:pPr>
      <w:rPr>
        <w:rFonts w:hint="default"/>
      </w:rPr>
    </w:lvl>
    <w:lvl w:ilvl="6">
      <w:start w:val="1"/>
      <w:numFmt w:val="decimal"/>
      <w:isLgl/>
      <w:lvlText w:val="%1.%2.%3.%4.%5.%6.%7."/>
      <w:lvlJc w:val="left"/>
      <w:pPr>
        <w:ind w:left="4046" w:hanging="1800"/>
      </w:pPr>
      <w:rPr>
        <w:rFonts w:hint="default"/>
      </w:rPr>
    </w:lvl>
    <w:lvl w:ilvl="7">
      <w:start w:val="1"/>
      <w:numFmt w:val="decimal"/>
      <w:isLgl/>
      <w:lvlText w:val="%1.%2.%3.%4.%5.%6.%7.%8."/>
      <w:lvlJc w:val="left"/>
      <w:pPr>
        <w:ind w:left="4406" w:hanging="2160"/>
      </w:pPr>
      <w:rPr>
        <w:rFonts w:hint="default"/>
      </w:rPr>
    </w:lvl>
    <w:lvl w:ilvl="8">
      <w:start w:val="1"/>
      <w:numFmt w:val="decimal"/>
      <w:isLgl/>
      <w:lvlText w:val="%1.%2.%3.%4.%5.%6.%7.%8.%9."/>
      <w:lvlJc w:val="left"/>
      <w:pPr>
        <w:ind w:left="4406" w:hanging="2160"/>
      </w:pPr>
      <w:rPr>
        <w:rFonts w:hint="default"/>
      </w:rPr>
    </w:lvl>
  </w:abstractNum>
  <w:abstractNum w:abstractNumId="7" w15:restartNumberingAfterBreak="0">
    <w:nsid w:val="153F484A"/>
    <w:multiLevelType w:val="hybridMultilevel"/>
    <w:tmpl w:val="2612DD6A"/>
    <w:lvl w:ilvl="0" w:tplc="30524728">
      <w:start w:val="6"/>
      <w:numFmt w:val="upperRoman"/>
      <w:lvlText w:val="%1."/>
      <w:lvlJc w:val="left"/>
      <w:pPr>
        <w:ind w:left="3130" w:hanging="720"/>
      </w:pPr>
      <w:rPr>
        <w:rFonts w:hint="default"/>
      </w:rPr>
    </w:lvl>
    <w:lvl w:ilvl="1" w:tplc="080A0019" w:tentative="1">
      <w:start w:val="1"/>
      <w:numFmt w:val="lowerLetter"/>
      <w:lvlText w:val="%2."/>
      <w:lvlJc w:val="left"/>
      <w:pPr>
        <w:ind w:left="3490" w:hanging="360"/>
      </w:pPr>
    </w:lvl>
    <w:lvl w:ilvl="2" w:tplc="080A001B" w:tentative="1">
      <w:start w:val="1"/>
      <w:numFmt w:val="lowerRoman"/>
      <w:lvlText w:val="%3."/>
      <w:lvlJc w:val="right"/>
      <w:pPr>
        <w:ind w:left="4210" w:hanging="180"/>
      </w:pPr>
    </w:lvl>
    <w:lvl w:ilvl="3" w:tplc="080A000F" w:tentative="1">
      <w:start w:val="1"/>
      <w:numFmt w:val="decimal"/>
      <w:lvlText w:val="%4."/>
      <w:lvlJc w:val="left"/>
      <w:pPr>
        <w:ind w:left="4930" w:hanging="360"/>
      </w:pPr>
    </w:lvl>
    <w:lvl w:ilvl="4" w:tplc="080A0019" w:tentative="1">
      <w:start w:val="1"/>
      <w:numFmt w:val="lowerLetter"/>
      <w:lvlText w:val="%5."/>
      <w:lvlJc w:val="left"/>
      <w:pPr>
        <w:ind w:left="5650" w:hanging="360"/>
      </w:pPr>
    </w:lvl>
    <w:lvl w:ilvl="5" w:tplc="080A001B" w:tentative="1">
      <w:start w:val="1"/>
      <w:numFmt w:val="lowerRoman"/>
      <w:lvlText w:val="%6."/>
      <w:lvlJc w:val="right"/>
      <w:pPr>
        <w:ind w:left="6370" w:hanging="180"/>
      </w:pPr>
    </w:lvl>
    <w:lvl w:ilvl="6" w:tplc="080A000F" w:tentative="1">
      <w:start w:val="1"/>
      <w:numFmt w:val="decimal"/>
      <w:lvlText w:val="%7."/>
      <w:lvlJc w:val="left"/>
      <w:pPr>
        <w:ind w:left="7090" w:hanging="360"/>
      </w:pPr>
    </w:lvl>
    <w:lvl w:ilvl="7" w:tplc="080A0019" w:tentative="1">
      <w:start w:val="1"/>
      <w:numFmt w:val="lowerLetter"/>
      <w:lvlText w:val="%8."/>
      <w:lvlJc w:val="left"/>
      <w:pPr>
        <w:ind w:left="7810" w:hanging="360"/>
      </w:pPr>
    </w:lvl>
    <w:lvl w:ilvl="8" w:tplc="080A001B" w:tentative="1">
      <w:start w:val="1"/>
      <w:numFmt w:val="lowerRoman"/>
      <w:lvlText w:val="%9."/>
      <w:lvlJc w:val="right"/>
      <w:pPr>
        <w:ind w:left="8530" w:hanging="180"/>
      </w:pPr>
    </w:lvl>
  </w:abstractNum>
  <w:abstractNum w:abstractNumId="8" w15:restartNumberingAfterBreak="0">
    <w:nsid w:val="15E5321C"/>
    <w:multiLevelType w:val="multilevel"/>
    <w:tmpl w:val="5896F136"/>
    <w:lvl w:ilvl="0">
      <w:start w:val="1"/>
      <w:numFmt w:val="decimal"/>
      <w:lvlText w:val="%1."/>
      <w:lvlJc w:val="left"/>
      <w:pPr>
        <w:ind w:left="360" w:hanging="360"/>
      </w:pPr>
      <w:rPr>
        <w:b w:val="0"/>
        <w:color w:val="auto"/>
      </w:rPr>
    </w:lvl>
    <w:lvl w:ilvl="1">
      <w:start w:val="1"/>
      <w:numFmt w:val="bullet"/>
      <w:lvlText w:val=""/>
      <w:lvlJc w:val="left"/>
      <w:pPr>
        <w:ind w:left="720" w:hanging="720"/>
      </w:pPr>
      <w:rPr>
        <w:rFonts w:ascii="Symbol" w:hAnsi="Symbol"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3180" w:hanging="144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935" w:hanging="2160"/>
      </w:pPr>
      <w:rPr>
        <w:rFonts w:hint="default"/>
      </w:rPr>
    </w:lvl>
    <w:lvl w:ilvl="8">
      <w:start w:val="1"/>
      <w:numFmt w:val="decimal"/>
      <w:isLgl/>
      <w:lvlText w:val="%1.%2.%3.%4.%5.%6.%7.%8.%9."/>
      <w:lvlJc w:val="left"/>
      <w:pPr>
        <w:ind w:left="5280" w:hanging="2160"/>
      </w:pPr>
      <w:rPr>
        <w:rFonts w:hint="default"/>
      </w:rPr>
    </w:lvl>
  </w:abstractNum>
  <w:abstractNum w:abstractNumId="9" w15:restartNumberingAfterBreak="0">
    <w:nsid w:val="1C42363D"/>
    <w:multiLevelType w:val="hybridMultilevel"/>
    <w:tmpl w:val="9E2A5256"/>
    <w:lvl w:ilvl="0" w:tplc="0ED8BA52">
      <w:start w:val="1"/>
      <w:numFmt w:val="lowerLetter"/>
      <w:lvlText w:val="%1)"/>
      <w:lvlJc w:val="left"/>
      <w:pPr>
        <w:ind w:left="-1344" w:hanging="360"/>
      </w:pPr>
      <w:rPr>
        <w:rFonts w:ascii="Arial" w:eastAsia="Times New Roman" w:hAnsi="Arial" w:cs="Arial"/>
        <w:b/>
      </w:rPr>
    </w:lvl>
    <w:lvl w:ilvl="1" w:tplc="080A0019" w:tentative="1">
      <w:start w:val="1"/>
      <w:numFmt w:val="lowerLetter"/>
      <w:lvlText w:val="%2."/>
      <w:lvlJc w:val="left"/>
      <w:pPr>
        <w:ind w:left="-624" w:hanging="360"/>
      </w:pPr>
    </w:lvl>
    <w:lvl w:ilvl="2" w:tplc="080A001B" w:tentative="1">
      <w:start w:val="1"/>
      <w:numFmt w:val="lowerRoman"/>
      <w:lvlText w:val="%3."/>
      <w:lvlJc w:val="right"/>
      <w:pPr>
        <w:ind w:left="96" w:hanging="180"/>
      </w:pPr>
    </w:lvl>
    <w:lvl w:ilvl="3" w:tplc="080A000F" w:tentative="1">
      <w:start w:val="1"/>
      <w:numFmt w:val="decimal"/>
      <w:lvlText w:val="%4."/>
      <w:lvlJc w:val="left"/>
      <w:pPr>
        <w:ind w:left="816" w:hanging="360"/>
      </w:pPr>
    </w:lvl>
    <w:lvl w:ilvl="4" w:tplc="080A0019" w:tentative="1">
      <w:start w:val="1"/>
      <w:numFmt w:val="lowerLetter"/>
      <w:lvlText w:val="%5."/>
      <w:lvlJc w:val="left"/>
      <w:pPr>
        <w:ind w:left="1536" w:hanging="360"/>
      </w:pPr>
    </w:lvl>
    <w:lvl w:ilvl="5" w:tplc="080A001B" w:tentative="1">
      <w:start w:val="1"/>
      <w:numFmt w:val="lowerRoman"/>
      <w:lvlText w:val="%6."/>
      <w:lvlJc w:val="right"/>
      <w:pPr>
        <w:ind w:left="2256" w:hanging="180"/>
      </w:pPr>
    </w:lvl>
    <w:lvl w:ilvl="6" w:tplc="080A000F" w:tentative="1">
      <w:start w:val="1"/>
      <w:numFmt w:val="decimal"/>
      <w:lvlText w:val="%7."/>
      <w:lvlJc w:val="left"/>
      <w:pPr>
        <w:ind w:left="2976" w:hanging="360"/>
      </w:pPr>
    </w:lvl>
    <w:lvl w:ilvl="7" w:tplc="080A0019" w:tentative="1">
      <w:start w:val="1"/>
      <w:numFmt w:val="lowerLetter"/>
      <w:lvlText w:val="%8."/>
      <w:lvlJc w:val="left"/>
      <w:pPr>
        <w:ind w:left="3696" w:hanging="360"/>
      </w:pPr>
    </w:lvl>
    <w:lvl w:ilvl="8" w:tplc="080A001B" w:tentative="1">
      <w:start w:val="1"/>
      <w:numFmt w:val="lowerRoman"/>
      <w:lvlText w:val="%9."/>
      <w:lvlJc w:val="right"/>
      <w:pPr>
        <w:ind w:left="4416" w:hanging="180"/>
      </w:pPr>
    </w:lvl>
  </w:abstractNum>
  <w:abstractNum w:abstractNumId="10" w15:restartNumberingAfterBreak="0">
    <w:nsid w:val="20B919F2"/>
    <w:multiLevelType w:val="hybridMultilevel"/>
    <w:tmpl w:val="A43C15EA"/>
    <w:lvl w:ilvl="0" w:tplc="2C74D08C">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A377FC"/>
    <w:multiLevelType w:val="hybridMultilevel"/>
    <w:tmpl w:val="186646FC"/>
    <w:lvl w:ilvl="0" w:tplc="A5CAA3FA">
      <w:start w:val="1"/>
      <w:numFmt w:val="decimal"/>
      <w:lvlText w:val="%1."/>
      <w:lvlJc w:val="left"/>
      <w:pPr>
        <w:ind w:left="720" w:hanging="720"/>
      </w:pPr>
      <w:rPr>
        <w:rFonts w:ascii="Arial" w:eastAsia="Times New Roman" w:hAnsi="Arial" w:cs="Arial"/>
        <w:b/>
        <w:sz w:val="26"/>
        <w:szCs w:val="26"/>
        <w:lang w:val="es-ES_tradnl"/>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01B43C6"/>
    <w:multiLevelType w:val="hybridMultilevel"/>
    <w:tmpl w:val="686A365C"/>
    <w:lvl w:ilvl="0" w:tplc="F5B0E91A">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34F2269"/>
    <w:multiLevelType w:val="hybridMultilevel"/>
    <w:tmpl w:val="A0B859C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4" w15:restartNumberingAfterBreak="0">
    <w:nsid w:val="33C82DEE"/>
    <w:multiLevelType w:val="hybridMultilevel"/>
    <w:tmpl w:val="5B6CB3BC"/>
    <w:lvl w:ilvl="0" w:tplc="DA30EF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665AEE"/>
    <w:multiLevelType w:val="hybridMultilevel"/>
    <w:tmpl w:val="87AE9BC2"/>
    <w:lvl w:ilvl="0" w:tplc="D506CA4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6A46817"/>
    <w:multiLevelType w:val="hybridMultilevel"/>
    <w:tmpl w:val="294A6D1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C36260"/>
    <w:multiLevelType w:val="hybridMultilevel"/>
    <w:tmpl w:val="1A708F56"/>
    <w:lvl w:ilvl="0" w:tplc="FE20B4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A470E4"/>
    <w:multiLevelType w:val="hybridMultilevel"/>
    <w:tmpl w:val="EC647238"/>
    <w:lvl w:ilvl="0" w:tplc="416C230C">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EC45FB"/>
    <w:multiLevelType w:val="hybridMultilevel"/>
    <w:tmpl w:val="3072F234"/>
    <w:lvl w:ilvl="0" w:tplc="636470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116E38"/>
    <w:multiLevelType w:val="hybridMultilevel"/>
    <w:tmpl w:val="FFD29F6A"/>
    <w:lvl w:ilvl="0" w:tplc="080A001B">
      <w:start w:val="1"/>
      <w:numFmt w:val="lowerRoman"/>
      <w:lvlText w:val="%1."/>
      <w:lvlJc w:val="right"/>
      <w:pPr>
        <w:ind w:left="720" w:hanging="360"/>
      </w:pPr>
      <w:rPr>
        <w:rFonts w:hint="default"/>
      </w:rPr>
    </w:lvl>
    <w:lvl w:ilvl="1" w:tplc="A51A6186">
      <w:start w:val="4"/>
      <w:numFmt w:val="decimal"/>
      <w:lvlText w:val="%2."/>
      <w:lvlJc w:val="left"/>
      <w:pPr>
        <w:ind w:left="1440" w:hanging="360"/>
      </w:pPr>
      <w:rPr>
        <w:rFonts w:hint="default"/>
      </w:rPr>
    </w:lvl>
    <w:lvl w:ilvl="2" w:tplc="203CF4CA">
      <w:start w:val="1"/>
      <w:numFmt w:val="decimal"/>
      <w:lvlText w:val="%3."/>
      <w:lvlJc w:val="left"/>
      <w:pPr>
        <w:ind w:left="2160" w:hanging="180"/>
      </w:pPr>
      <w:rPr>
        <w:b/>
        <w:bCs w:val="0"/>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DE1C09"/>
    <w:multiLevelType w:val="hybridMultilevel"/>
    <w:tmpl w:val="10FCE1BA"/>
    <w:lvl w:ilvl="0" w:tplc="542A26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1742DA"/>
    <w:multiLevelType w:val="hybridMultilevel"/>
    <w:tmpl w:val="DF2887D2"/>
    <w:lvl w:ilvl="0" w:tplc="EB800FF4">
      <w:start w:val="1"/>
      <w:numFmt w:val="lowerRoman"/>
      <w:lvlText w:val="%1)"/>
      <w:lvlJc w:val="left"/>
      <w:pPr>
        <w:ind w:left="1095" w:hanging="375"/>
      </w:pPr>
      <w:rPr>
        <w:rFonts w:ascii="Arial" w:eastAsia="Times New Roman" w:hAnsi="Arial" w:cs="Arial"/>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D3708C9"/>
    <w:multiLevelType w:val="multilevel"/>
    <w:tmpl w:val="952675BC"/>
    <w:lvl w:ilvl="0">
      <w:start w:val="3"/>
      <w:numFmt w:val="decimal"/>
      <w:lvlText w:val="%1."/>
      <w:lvlJc w:val="left"/>
      <w:pPr>
        <w:ind w:left="720" w:hanging="360"/>
      </w:pPr>
      <w:rPr>
        <w:rFonts w:ascii="Arial" w:hAnsi="Arial" w:cs="Arial" w:hint="default"/>
        <w:b/>
        <w:i w:val="0"/>
        <w:color w:val="auto"/>
        <w:sz w:val="24"/>
        <w:szCs w:val="24"/>
      </w:rPr>
    </w:lvl>
    <w:lvl w:ilvl="1">
      <w:start w:val="1"/>
      <w:numFmt w:val="decimal"/>
      <w:isLgl/>
      <w:lvlText w:val="%1.%2."/>
      <w:lvlJc w:val="left"/>
      <w:pPr>
        <w:ind w:left="1080" w:hanging="720"/>
      </w:pPr>
      <w:rPr>
        <w:rFonts w:hint="default"/>
        <w:b w:val="0"/>
        <w:color w:val="auto"/>
        <w:sz w:val="20"/>
        <w:szCs w:val="20"/>
      </w:rPr>
    </w:lvl>
    <w:lvl w:ilvl="2">
      <w:start w:val="1"/>
      <w:numFmt w:val="decimal"/>
      <w:isLgl/>
      <w:lvlText w:val="%1.%2.%3."/>
      <w:lvlJc w:val="left"/>
      <w:pPr>
        <w:ind w:left="1080" w:hanging="720"/>
      </w:pPr>
      <w:rPr>
        <w:rFonts w:hint="default"/>
        <w:sz w:val="26"/>
      </w:rPr>
    </w:lvl>
    <w:lvl w:ilvl="3">
      <w:start w:val="1"/>
      <w:numFmt w:val="decimal"/>
      <w:isLgl/>
      <w:lvlText w:val="%1.%2.%3.%4."/>
      <w:lvlJc w:val="left"/>
      <w:pPr>
        <w:ind w:left="1440" w:hanging="1080"/>
      </w:pPr>
      <w:rPr>
        <w:rFonts w:hint="default"/>
        <w:sz w:val="26"/>
      </w:rPr>
    </w:lvl>
    <w:lvl w:ilvl="4">
      <w:start w:val="1"/>
      <w:numFmt w:val="decimal"/>
      <w:isLgl/>
      <w:lvlText w:val="%1.%2.%3.%4.%5."/>
      <w:lvlJc w:val="left"/>
      <w:pPr>
        <w:ind w:left="1800" w:hanging="1440"/>
      </w:pPr>
      <w:rPr>
        <w:rFonts w:hint="default"/>
        <w:sz w:val="26"/>
      </w:rPr>
    </w:lvl>
    <w:lvl w:ilvl="5">
      <w:start w:val="1"/>
      <w:numFmt w:val="decimal"/>
      <w:isLgl/>
      <w:lvlText w:val="%1.%2.%3.%4.%5.%6."/>
      <w:lvlJc w:val="left"/>
      <w:pPr>
        <w:ind w:left="1800" w:hanging="1440"/>
      </w:pPr>
      <w:rPr>
        <w:rFonts w:hint="default"/>
        <w:sz w:val="26"/>
      </w:rPr>
    </w:lvl>
    <w:lvl w:ilvl="6">
      <w:start w:val="1"/>
      <w:numFmt w:val="decimal"/>
      <w:isLgl/>
      <w:lvlText w:val="%1.%2.%3.%4.%5.%6.%7."/>
      <w:lvlJc w:val="left"/>
      <w:pPr>
        <w:ind w:left="2160" w:hanging="1800"/>
      </w:pPr>
      <w:rPr>
        <w:rFonts w:hint="default"/>
        <w:sz w:val="26"/>
      </w:rPr>
    </w:lvl>
    <w:lvl w:ilvl="7">
      <w:start w:val="1"/>
      <w:numFmt w:val="decimal"/>
      <w:isLgl/>
      <w:lvlText w:val="%1.%2.%3.%4.%5.%6.%7.%8."/>
      <w:lvlJc w:val="left"/>
      <w:pPr>
        <w:ind w:left="2520" w:hanging="2160"/>
      </w:pPr>
      <w:rPr>
        <w:rFonts w:hint="default"/>
        <w:sz w:val="26"/>
      </w:rPr>
    </w:lvl>
    <w:lvl w:ilvl="8">
      <w:start w:val="1"/>
      <w:numFmt w:val="decimal"/>
      <w:isLgl/>
      <w:lvlText w:val="%1.%2.%3.%4.%5.%6.%7.%8.%9."/>
      <w:lvlJc w:val="left"/>
      <w:pPr>
        <w:ind w:left="2520" w:hanging="2160"/>
      </w:pPr>
      <w:rPr>
        <w:rFonts w:hint="default"/>
        <w:sz w:val="26"/>
      </w:rPr>
    </w:lvl>
  </w:abstractNum>
  <w:abstractNum w:abstractNumId="24" w15:restartNumberingAfterBreak="0">
    <w:nsid w:val="517536C8"/>
    <w:multiLevelType w:val="multilevel"/>
    <w:tmpl w:val="B8E0079A"/>
    <w:lvl w:ilvl="0">
      <w:start w:val="1"/>
      <w:numFmt w:val="decimal"/>
      <w:lvlText w:val="%1."/>
      <w:lvlJc w:val="right"/>
      <w:pPr>
        <w:ind w:left="2606" w:hanging="360"/>
      </w:pPr>
      <w:rPr>
        <w:rFonts w:ascii="Arial" w:hAnsi="Arial" w:cs="Arial" w:hint="default"/>
        <w:b w:val="0"/>
        <w:i w:val="0"/>
        <w:color w:val="auto"/>
        <w:sz w:val="24"/>
        <w:szCs w:val="28"/>
        <w:lang w:val="es-MX"/>
      </w:rPr>
    </w:lvl>
    <w:lvl w:ilvl="1">
      <w:start w:val="1"/>
      <w:numFmt w:val="decimal"/>
      <w:isLgl/>
      <w:lvlText w:val="%1.%2."/>
      <w:lvlJc w:val="left"/>
      <w:pPr>
        <w:ind w:left="2966" w:hanging="720"/>
      </w:pPr>
      <w:rPr>
        <w:rFonts w:hint="default"/>
        <w:color w:val="auto"/>
      </w:rPr>
    </w:lvl>
    <w:lvl w:ilvl="2">
      <w:start w:val="1"/>
      <w:numFmt w:val="decimal"/>
      <w:isLgl/>
      <w:lvlText w:val="%1.%2.%3."/>
      <w:lvlJc w:val="left"/>
      <w:pPr>
        <w:ind w:left="2966" w:hanging="720"/>
      </w:pPr>
      <w:rPr>
        <w:rFonts w:hint="default"/>
      </w:rPr>
    </w:lvl>
    <w:lvl w:ilvl="3">
      <w:start w:val="1"/>
      <w:numFmt w:val="decimal"/>
      <w:isLgl/>
      <w:lvlText w:val="%1.%2.%3.%4."/>
      <w:lvlJc w:val="left"/>
      <w:pPr>
        <w:ind w:left="3326" w:hanging="1080"/>
      </w:pPr>
      <w:rPr>
        <w:rFonts w:hint="default"/>
      </w:rPr>
    </w:lvl>
    <w:lvl w:ilvl="4">
      <w:start w:val="1"/>
      <w:numFmt w:val="decimal"/>
      <w:isLgl/>
      <w:lvlText w:val="%1.%2.%3.%4.%5."/>
      <w:lvlJc w:val="left"/>
      <w:pPr>
        <w:ind w:left="3686" w:hanging="1440"/>
      </w:pPr>
      <w:rPr>
        <w:rFonts w:hint="default"/>
      </w:rPr>
    </w:lvl>
    <w:lvl w:ilvl="5">
      <w:start w:val="1"/>
      <w:numFmt w:val="decimal"/>
      <w:isLgl/>
      <w:lvlText w:val="%1.%2.%3.%4.%5.%6."/>
      <w:lvlJc w:val="left"/>
      <w:pPr>
        <w:ind w:left="3686" w:hanging="1440"/>
      </w:pPr>
      <w:rPr>
        <w:rFonts w:hint="default"/>
      </w:rPr>
    </w:lvl>
    <w:lvl w:ilvl="6">
      <w:start w:val="1"/>
      <w:numFmt w:val="decimal"/>
      <w:isLgl/>
      <w:lvlText w:val="%1.%2.%3.%4.%5.%6.%7."/>
      <w:lvlJc w:val="left"/>
      <w:pPr>
        <w:ind w:left="4046" w:hanging="1800"/>
      </w:pPr>
      <w:rPr>
        <w:rFonts w:hint="default"/>
      </w:rPr>
    </w:lvl>
    <w:lvl w:ilvl="7">
      <w:start w:val="1"/>
      <w:numFmt w:val="decimal"/>
      <w:isLgl/>
      <w:lvlText w:val="%1.%2.%3.%4.%5.%6.%7.%8."/>
      <w:lvlJc w:val="left"/>
      <w:pPr>
        <w:ind w:left="4406" w:hanging="2160"/>
      </w:pPr>
      <w:rPr>
        <w:rFonts w:hint="default"/>
      </w:rPr>
    </w:lvl>
    <w:lvl w:ilvl="8">
      <w:start w:val="1"/>
      <w:numFmt w:val="decimal"/>
      <w:isLgl/>
      <w:lvlText w:val="%1.%2.%3.%4.%5.%6.%7.%8.%9."/>
      <w:lvlJc w:val="left"/>
      <w:pPr>
        <w:ind w:left="4406" w:hanging="2160"/>
      </w:pPr>
      <w:rPr>
        <w:rFonts w:hint="default"/>
      </w:rPr>
    </w:lvl>
  </w:abstractNum>
  <w:abstractNum w:abstractNumId="25" w15:restartNumberingAfterBreak="0">
    <w:nsid w:val="523B6532"/>
    <w:multiLevelType w:val="hybridMultilevel"/>
    <w:tmpl w:val="BEA08130"/>
    <w:lvl w:ilvl="0" w:tplc="891C56A8">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101512"/>
    <w:multiLevelType w:val="hybridMultilevel"/>
    <w:tmpl w:val="9F10A3E4"/>
    <w:lvl w:ilvl="0" w:tplc="E38E519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A7212B"/>
    <w:multiLevelType w:val="hybridMultilevel"/>
    <w:tmpl w:val="2200A736"/>
    <w:lvl w:ilvl="0" w:tplc="4EFCB39C">
      <w:start w:val="1"/>
      <w:numFmt w:val="decimal"/>
      <w:lvlText w:val="%1."/>
      <w:lvlJc w:val="left"/>
      <w:pPr>
        <w:ind w:left="7165" w:hanging="360"/>
      </w:pPr>
      <w:rPr>
        <w:rFonts w:ascii="Arial" w:hAnsi="Arial" w:cs="Arial" w:hint="default"/>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56A25B4A"/>
    <w:multiLevelType w:val="hybridMultilevel"/>
    <w:tmpl w:val="7818D14C"/>
    <w:lvl w:ilvl="0" w:tplc="BCA48DAC">
      <w:start w:val="1"/>
      <w:numFmt w:val="decimal"/>
      <w:lvlText w:val="%1."/>
      <w:lvlJc w:val="left"/>
      <w:pPr>
        <w:ind w:left="360" w:hanging="360"/>
      </w:pPr>
      <w:rPr>
        <w:b w:val="0"/>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start w:val="1"/>
      <w:numFmt w:val="decimal"/>
      <w:lvlText w:val="%4."/>
      <w:lvlJc w:val="left"/>
      <w:pPr>
        <w:ind w:left="3589" w:hanging="360"/>
      </w:pPr>
    </w:lvl>
    <w:lvl w:ilvl="4" w:tplc="080A0019">
      <w:start w:val="1"/>
      <w:numFmt w:val="lowerLetter"/>
      <w:lvlText w:val="%5."/>
      <w:lvlJc w:val="left"/>
      <w:pPr>
        <w:ind w:left="4309" w:hanging="360"/>
      </w:pPr>
    </w:lvl>
    <w:lvl w:ilvl="5" w:tplc="080A001B">
      <w:start w:val="1"/>
      <w:numFmt w:val="lowerRoman"/>
      <w:lvlText w:val="%6."/>
      <w:lvlJc w:val="right"/>
      <w:pPr>
        <w:ind w:left="5029" w:hanging="180"/>
      </w:pPr>
    </w:lvl>
    <w:lvl w:ilvl="6" w:tplc="080A000F">
      <w:start w:val="1"/>
      <w:numFmt w:val="decimal"/>
      <w:lvlText w:val="%7."/>
      <w:lvlJc w:val="left"/>
      <w:pPr>
        <w:ind w:left="5749" w:hanging="360"/>
      </w:pPr>
    </w:lvl>
    <w:lvl w:ilvl="7" w:tplc="080A0019">
      <w:start w:val="1"/>
      <w:numFmt w:val="lowerLetter"/>
      <w:lvlText w:val="%8."/>
      <w:lvlJc w:val="left"/>
      <w:pPr>
        <w:ind w:left="6469" w:hanging="360"/>
      </w:pPr>
    </w:lvl>
    <w:lvl w:ilvl="8" w:tplc="080A001B">
      <w:start w:val="1"/>
      <w:numFmt w:val="lowerRoman"/>
      <w:lvlText w:val="%9."/>
      <w:lvlJc w:val="right"/>
      <w:pPr>
        <w:ind w:left="7189" w:hanging="180"/>
      </w:pPr>
    </w:lvl>
  </w:abstractNum>
  <w:abstractNum w:abstractNumId="29" w15:restartNumberingAfterBreak="0">
    <w:nsid w:val="6DFF30F8"/>
    <w:multiLevelType w:val="hybridMultilevel"/>
    <w:tmpl w:val="CAF6DB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E6578E8"/>
    <w:multiLevelType w:val="multilevel"/>
    <w:tmpl w:val="6512E48A"/>
    <w:lvl w:ilvl="0">
      <w:start w:val="1"/>
      <w:numFmt w:val="bullet"/>
      <w:lvlText w:val=""/>
      <w:lvlJc w:val="left"/>
      <w:pPr>
        <w:ind w:left="1431" w:hanging="360"/>
      </w:pPr>
      <w:rPr>
        <w:rFonts w:ascii="Symbol" w:hAnsi="Symbol" w:hint="default"/>
        <w:b w:val="0"/>
        <w:i w:val="0"/>
        <w:color w:val="auto"/>
        <w:sz w:val="24"/>
        <w:szCs w:val="28"/>
        <w:lang w:val="es-MX"/>
      </w:rPr>
    </w:lvl>
    <w:lvl w:ilvl="1">
      <w:start w:val="1"/>
      <w:numFmt w:val="decimal"/>
      <w:isLgl/>
      <w:lvlText w:val="%1.%2."/>
      <w:lvlJc w:val="left"/>
      <w:pPr>
        <w:ind w:left="1791" w:hanging="720"/>
      </w:pPr>
      <w:rPr>
        <w:rFonts w:hint="default"/>
        <w:color w:val="auto"/>
      </w:rPr>
    </w:lvl>
    <w:lvl w:ilvl="2">
      <w:start w:val="1"/>
      <w:numFmt w:val="decimal"/>
      <w:isLgl/>
      <w:lvlText w:val="%1.%2.%3."/>
      <w:lvlJc w:val="left"/>
      <w:pPr>
        <w:ind w:left="1791"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11" w:hanging="1440"/>
      </w:pPr>
      <w:rPr>
        <w:rFonts w:hint="default"/>
      </w:rPr>
    </w:lvl>
    <w:lvl w:ilvl="5">
      <w:start w:val="1"/>
      <w:numFmt w:val="decimal"/>
      <w:isLgl/>
      <w:lvlText w:val="%1.%2.%3.%4.%5.%6."/>
      <w:lvlJc w:val="left"/>
      <w:pPr>
        <w:ind w:left="2511" w:hanging="1440"/>
      </w:pPr>
      <w:rPr>
        <w:rFonts w:hint="default"/>
      </w:rPr>
    </w:lvl>
    <w:lvl w:ilvl="6">
      <w:start w:val="1"/>
      <w:numFmt w:val="decimal"/>
      <w:isLgl/>
      <w:lvlText w:val="%1.%2.%3.%4.%5.%6.%7."/>
      <w:lvlJc w:val="left"/>
      <w:pPr>
        <w:ind w:left="2871" w:hanging="1800"/>
      </w:pPr>
      <w:rPr>
        <w:rFonts w:hint="default"/>
      </w:rPr>
    </w:lvl>
    <w:lvl w:ilvl="7">
      <w:start w:val="1"/>
      <w:numFmt w:val="decimal"/>
      <w:isLgl/>
      <w:lvlText w:val="%1.%2.%3.%4.%5.%6.%7.%8."/>
      <w:lvlJc w:val="left"/>
      <w:pPr>
        <w:ind w:left="3231" w:hanging="2160"/>
      </w:pPr>
      <w:rPr>
        <w:rFonts w:hint="default"/>
      </w:rPr>
    </w:lvl>
    <w:lvl w:ilvl="8">
      <w:start w:val="1"/>
      <w:numFmt w:val="decimal"/>
      <w:isLgl/>
      <w:lvlText w:val="%1.%2.%3.%4.%5.%6.%7.%8.%9."/>
      <w:lvlJc w:val="left"/>
      <w:pPr>
        <w:ind w:left="3231" w:hanging="2160"/>
      </w:pPr>
      <w:rPr>
        <w:rFonts w:hint="default"/>
      </w:rPr>
    </w:lvl>
  </w:abstractNum>
  <w:abstractNum w:abstractNumId="31" w15:restartNumberingAfterBreak="0">
    <w:nsid w:val="77781AFF"/>
    <w:multiLevelType w:val="multilevel"/>
    <w:tmpl w:val="061248FC"/>
    <w:lvl w:ilvl="0">
      <w:start w:val="4"/>
      <w:numFmt w:val="decimal"/>
      <w:lvlText w:val="%1."/>
      <w:lvlJc w:val="right"/>
      <w:pPr>
        <w:ind w:left="2606" w:hanging="360"/>
      </w:pPr>
      <w:rPr>
        <w:rFonts w:ascii="Arial" w:hAnsi="Arial" w:cs="Arial" w:hint="default"/>
        <w:b w:val="0"/>
        <w:i w:val="0"/>
        <w:color w:val="auto"/>
        <w:sz w:val="24"/>
        <w:szCs w:val="28"/>
        <w:lang w:val="es-MX"/>
      </w:rPr>
    </w:lvl>
    <w:lvl w:ilvl="1">
      <w:start w:val="1"/>
      <w:numFmt w:val="decimal"/>
      <w:isLgl/>
      <w:lvlText w:val="%1.%2."/>
      <w:lvlJc w:val="left"/>
      <w:pPr>
        <w:ind w:left="2966" w:hanging="720"/>
      </w:pPr>
      <w:rPr>
        <w:rFonts w:hint="default"/>
        <w:color w:val="auto"/>
      </w:rPr>
    </w:lvl>
    <w:lvl w:ilvl="2">
      <w:start w:val="1"/>
      <w:numFmt w:val="decimal"/>
      <w:isLgl/>
      <w:lvlText w:val="%1.%2.%3."/>
      <w:lvlJc w:val="left"/>
      <w:pPr>
        <w:ind w:left="2966" w:hanging="720"/>
      </w:pPr>
      <w:rPr>
        <w:rFonts w:hint="default"/>
      </w:rPr>
    </w:lvl>
    <w:lvl w:ilvl="3">
      <w:start w:val="1"/>
      <w:numFmt w:val="decimal"/>
      <w:isLgl/>
      <w:lvlText w:val="%1.%2.%3.%4."/>
      <w:lvlJc w:val="left"/>
      <w:pPr>
        <w:ind w:left="3326" w:hanging="1080"/>
      </w:pPr>
      <w:rPr>
        <w:rFonts w:hint="default"/>
      </w:rPr>
    </w:lvl>
    <w:lvl w:ilvl="4">
      <w:start w:val="1"/>
      <w:numFmt w:val="decimal"/>
      <w:isLgl/>
      <w:lvlText w:val="%1.%2.%3.%4.%5."/>
      <w:lvlJc w:val="left"/>
      <w:pPr>
        <w:ind w:left="3686" w:hanging="1440"/>
      </w:pPr>
      <w:rPr>
        <w:rFonts w:hint="default"/>
      </w:rPr>
    </w:lvl>
    <w:lvl w:ilvl="5">
      <w:start w:val="1"/>
      <w:numFmt w:val="decimal"/>
      <w:isLgl/>
      <w:lvlText w:val="%1.%2.%3.%4.%5.%6."/>
      <w:lvlJc w:val="left"/>
      <w:pPr>
        <w:ind w:left="3686" w:hanging="1440"/>
      </w:pPr>
      <w:rPr>
        <w:rFonts w:hint="default"/>
      </w:rPr>
    </w:lvl>
    <w:lvl w:ilvl="6">
      <w:start w:val="1"/>
      <w:numFmt w:val="decimal"/>
      <w:isLgl/>
      <w:lvlText w:val="%1.%2.%3.%4.%5.%6.%7."/>
      <w:lvlJc w:val="left"/>
      <w:pPr>
        <w:ind w:left="4046" w:hanging="1800"/>
      </w:pPr>
      <w:rPr>
        <w:rFonts w:hint="default"/>
      </w:rPr>
    </w:lvl>
    <w:lvl w:ilvl="7">
      <w:start w:val="1"/>
      <w:numFmt w:val="decimal"/>
      <w:isLgl/>
      <w:lvlText w:val="%1.%2.%3.%4.%5.%6.%7.%8."/>
      <w:lvlJc w:val="left"/>
      <w:pPr>
        <w:ind w:left="4406" w:hanging="2160"/>
      </w:pPr>
      <w:rPr>
        <w:rFonts w:hint="default"/>
      </w:rPr>
    </w:lvl>
    <w:lvl w:ilvl="8">
      <w:start w:val="1"/>
      <w:numFmt w:val="decimal"/>
      <w:isLgl/>
      <w:lvlText w:val="%1.%2.%3.%4.%5.%6.%7.%8.%9."/>
      <w:lvlJc w:val="left"/>
      <w:pPr>
        <w:ind w:left="4406" w:hanging="2160"/>
      </w:pPr>
      <w:rPr>
        <w:rFonts w:hint="default"/>
      </w:rPr>
    </w:lvl>
  </w:abstractNum>
  <w:abstractNum w:abstractNumId="32" w15:restartNumberingAfterBreak="0">
    <w:nsid w:val="7AAD05FD"/>
    <w:multiLevelType w:val="hybridMultilevel"/>
    <w:tmpl w:val="817E659C"/>
    <w:lvl w:ilvl="0" w:tplc="80AA7A52">
      <w:start w:val="1"/>
      <w:numFmt w:val="lowerLetter"/>
      <w:lvlText w:val="%1)"/>
      <w:lvlJc w:val="left"/>
      <w:pPr>
        <w:ind w:left="1111" w:hanging="360"/>
      </w:pPr>
      <w:rPr>
        <w:b/>
      </w:rPr>
    </w:lvl>
    <w:lvl w:ilvl="1" w:tplc="080A000F">
      <w:start w:val="1"/>
      <w:numFmt w:val="decimal"/>
      <w:lvlText w:val="%2."/>
      <w:lvlJc w:val="left"/>
      <w:pPr>
        <w:ind w:left="1831" w:hanging="360"/>
      </w:pPr>
      <w:rPr>
        <w:b/>
      </w:rPr>
    </w:lvl>
    <w:lvl w:ilvl="2" w:tplc="080A001B" w:tentative="1">
      <w:start w:val="1"/>
      <w:numFmt w:val="lowerRoman"/>
      <w:lvlText w:val="%3."/>
      <w:lvlJc w:val="right"/>
      <w:pPr>
        <w:ind w:left="2551" w:hanging="180"/>
      </w:pPr>
    </w:lvl>
    <w:lvl w:ilvl="3" w:tplc="080A000F" w:tentative="1">
      <w:start w:val="1"/>
      <w:numFmt w:val="decimal"/>
      <w:lvlText w:val="%4."/>
      <w:lvlJc w:val="left"/>
      <w:pPr>
        <w:ind w:left="3271" w:hanging="360"/>
      </w:pPr>
    </w:lvl>
    <w:lvl w:ilvl="4" w:tplc="080A0019" w:tentative="1">
      <w:start w:val="1"/>
      <w:numFmt w:val="lowerLetter"/>
      <w:lvlText w:val="%5."/>
      <w:lvlJc w:val="left"/>
      <w:pPr>
        <w:ind w:left="3991" w:hanging="360"/>
      </w:pPr>
    </w:lvl>
    <w:lvl w:ilvl="5" w:tplc="080A001B" w:tentative="1">
      <w:start w:val="1"/>
      <w:numFmt w:val="lowerRoman"/>
      <w:lvlText w:val="%6."/>
      <w:lvlJc w:val="right"/>
      <w:pPr>
        <w:ind w:left="4711" w:hanging="180"/>
      </w:pPr>
    </w:lvl>
    <w:lvl w:ilvl="6" w:tplc="080A000F" w:tentative="1">
      <w:start w:val="1"/>
      <w:numFmt w:val="decimal"/>
      <w:lvlText w:val="%7."/>
      <w:lvlJc w:val="left"/>
      <w:pPr>
        <w:ind w:left="5431" w:hanging="360"/>
      </w:pPr>
    </w:lvl>
    <w:lvl w:ilvl="7" w:tplc="080A0019" w:tentative="1">
      <w:start w:val="1"/>
      <w:numFmt w:val="lowerLetter"/>
      <w:lvlText w:val="%8."/>
      <w:lvlJc w:val="left"/>
      <w:pPr>
        <w:ind w:left="6151" w:hanging="360"/>
      </w:pPr>
    </w:lvl>
    <w:lvl w:ilvl="8" w:tplc="080A001B" w:tentative="1">
      <w:start w:val="1"/>
      <w:numFmt w:val="lowerRoman"/>
      <w:lvlText w:val="%9."/>
      <w:lvlJc w:val="right"/>
      <w:pPr>
        <w:ind w:left="6871" w:hanging="180"/>
      </w:pPr>
    </w:lvl>
  </w:abstractNum>
  <w:abstractNum w:abstractNumId="33" w15:restartNumberingAfterBreak="0">
    <w:nsid w:val="7AD521A0"/>
    <w:multiLevelType w:val="multilevel"/>
    <w:tmpl w:val="BC4AD7A4"/>
    <w:lvl w:ilvl="0">
      <w:start w:val="4"/>
      <w:numFmt w:val="decimal"/>
      <w:lvlText w:val="%1."/>
      <w:lvlJc w:val="right"/>
      <w:pPr>
        <w:ind w:left="2606" w:hanging="360"/>
      </w:pPr>
      <w:rPr>
        <w:rFonts w:ascii="Arial" w:hAnsi="Arial" w:cs="Arial" w:hint="default"/>
        <w:b/>
        <w:i w:val="0"/>
        <w:color w:val="auto"/>
        <w:sz w:val="26"/>
        <w:szCs w:val="26"/>
        <w:lang w:val="es-MX"/>
      </w:rPr>
    </w:lvl>
    <w:lvl w:ilvl="1">
      <w:start w:val="1"/>
      <w:numFmt w:val="decimal"/>
      <w:isLgl/>
      <w:lvlText w:val="%1.%2."/>
      <w:lvlJc w:val="left"/>
      <w:pPr>
        <w:ind w:left="2966" w:hanging="720"/>
      </w:pPr>
      <w:rPr>
        <w:rFonts w:hint="default"/>
        <w:color w:val="auto"/>
      </w:rPr>
    </w:lvl>
    <w:lvl w:ilvl="2">
      <w:start w:val="1"/>
      <w:numFmt w:val="decimal"/>
      <w:isLgl/>
      <w:lvlText w:val="%1.%2.%3."/>
      <w:lvlJc w:val="left"/>
      <w:pPr>
        <w:ind w:left="2966" w:hanging="720"/>
      </w:pPr>
      <w:rPr>
        <w:rFonts w:hint="default"/>
      </w:rPr>
    </w:lvl>
    <w:lvl w:ilvl="3">
      <w:start w:val="1"/>
      <w:numFmt w:val="decimal"/>
      <w:isLgl/>
      <w:lvlText w:val="%1.%2.%3.%4."/>
      <w:lvlJc w:val="left"/>
      <w:pPr>
        <w:ind w:left="3326" w:hanging="1080"/>
      </w:pPr>
      <w:rPr>
        <w:rFonts w:hint="default"/>
      </w:rPr>
    </w:lvl>
    <w:lvl w:ilvl="4">
      <w:start w:val="1"/>
      <w:numFmt w:val="decimal"/>
      <w:isLgl/>
      <w:lvlText w:val="%1.%2.%3.%4.%5."/>
      <w:lvlJc w:val="left"/>
      <w:pPr>
        <w:ind w:left="3686" w:hanging="1440"/>
      </w:pPr>
      <w:rPr>
        <w:rFonts w:hint="default"/>
      </w:rPr>
    </w:lvl>
    <w:lvl w:ilvl="5">
      <w:start w:val="1"/>
      <w:numFmt w:val="decimal"/>
      <w:isLgl/>
      <w:lvlText w:val="%1.%2.%3.%4.%5.%6."/>
      <w:lvlJc w:val="left"/>
      <w:pPr>
        <w:ind w:left="3686" w:hanging="1440"/>
      </w:pPr>
      <w:rPr>
        <w:rFonts w:hint="default"/>
      </w:rPr>
    </w:lvl>
    <w:lvl w:ilvl="6">
      <w:start w:val="1"/>
      <w:numFmt w:val="decimal"/>
      <w:isLgl/>
      <w:lvlText w:val="%1.%2.%3.%4.%5.%6.%7."/>
      <w:lvlJc w:val="left"/>
      <w:pPr>
        <w:ind w:left="4046" w:hanging="1800"/>
      </w:pPr>
      <w:rPr>
        <w:rFonts w:hint="default"/>
      </w:rPr>
    </w:lvl>
    <w:lvl w:ilvl="7">
      <w:start w:val="1"/>
      <w:numFmt w:val="decimal"/>
      <w:isLgl/>
      <w:lvlText w:val="%1.%2.%3.%4.%5.%6.%7.%8."/>
      <w:lvlJc w:val="left"/>
      <w:pPr>
        <w:ind w:left="4406" w:hanging="2160"/>
      </w:pPr>
      <w:rPr>
        <w:rFonts w:hint="default"/>
      </w:rPr>
    </w:lvl>
    <w:lvl w:ilvl="8">
      <w:start w:val="1"/>
      <w:numFmt w:val="decimal"/>
      <w:isLgl/>
      <w:lvlText w:val="%1.%2.%3.%4.%5.%6.%7.%8.%9."/>
      <w:lvlJc w:val="left"/>
      <w:pPr>
        <w:ind w:left="4406" w:hanging="2160"/>
      </w:pPr>
      <w:rPr>
        <w:rFonts w:hint="default"/>
      </w:rPr>
    </w:lvl>
  </w:abstractNum>
  <w:num w:numId="1">
    <w:abstractNumId w:val="0"/>
  </w:num>
  <w:num w:numId="2">
    <w:abstractNumId w:val="20"/>
  </w:num>
  <w:num w:numId="3">
    <w:abstractNumId w:val="2"/>
  </w:num>
  <w:num w:numId="4">
    <w:abstractNumId w:val="33"/>
  </w:num>
  <w:num w:numId="5">
    <w:abstractNumId w:val="21"/>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6"/>
  </w:num>
  <w:num w:numId="9">
    <w:abstractNumId w:val="13"/>
  </w:num>
  <w:num w:numId="10">
    <w:abstractNumId w:val="24"/>
  </w:num>
  <w:num w:numId="11">
    <w:abstractNumId w:val="30"/>
  </w:num>
  <w:num w:numId="12">
    <w:abstractNumId w:val="14"/>
  </w:num>
  <w:num w:numId="13">
    <w:abstractNumId w:val="7"/>
  </w:num>
  <w:num w:numId="14">
    <w:abstractNumId w:val="28"/>
  </w:num>
  <w:num w:numId="15">
    <w:abstractNumId w:val="25"/>
  </w:num>
  <w:num w:numId="16">
    <w:abstractNumId w:val="16"/>
  </w:num>
  <w:num w:numId="17">
    <w:abstractNumId w:val="4"/>
  </w:num>
  <w:num w:numId="18">
    <w:abstractNumId w:val="8"/>
  </w:num>
  <w:num w:numId="19">
    <w:abstractNumId w:val="6"/>
  </w:num>
  <w:num w:numId="20">
    <w:abstractNumId w:val="17"/>
  </w:num>
  <w:num w:numId="21">
    <w:abstractNumId w:val="29"/>
  </w:num>
  <w:num w:numId="22">
    <w:abstractNumId w:val="10"/>
  </w:num>
  <w:num w:numId="23">
    <w:abstractNumId w:val="5"/>
  </w:num>
  <w:num w:numId="24">
    <w:abstractNumId w:val="15"/>
  </w:num>
  <w:num w:numId="25">
    <w:abstractNumId w:val="22"/>
  </w:num>
  <w:num w:numId="26">
    <w:abstractNumId w:val="1"/>
  </w:num>
  <w:num w:numId="27">
    <w:abstractNumId w:val="18"/>
  </w:num>
  <w:num w:numId="28">
    <w:abstractNumId w:val="31"/>
  </w:num>
  <w:num w:numId="29">
    <w:abstractNumId w:val="19"/>
  </w:num>
  <w:num w:numId="30">
    <w:abstractNumId w:val="11"/>
  </w:num>
  <w:num w:numId="31">
    <w:abstractNumId w:val="32"/>
  </w:num>
  <w:num w:numId="32">
    <w:abstractNumId w:val="9"/>
  </w:num>
  <w:num w:numId="33">
    <w:abstractNumId w:val="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A12"/>
    <w:rsid w:val="00004F97"/>
    <w:rsid w:val="000109D4"/>
    <w:rsid w:val="00011EEB"/>
    <w:rsid w:val="00011FEB"/>
    <w:rsid w:val="000124BA"/>
    <w:rsid w:val="00012D10"/>
    <w:rsid w:val="00015081"/>
    <w:rsid w:val="00016097"/>
    <w:rsid w:val="00021AF1"/>
    <w:rsid w:val="0002579A"/>
    <w:rsid w:val="00027C0B"/>
    <w:rsid w:val="00033590"/>
    <w:rsid w:val="00036D8E"/>
    <w:rsid w:val="00040509"/>
    <w:rsid w:val="00050DD1"/>
    <w:rsid w:val="00052F66"/>
    <w:rsid w:val="000549FE"/>
    <w:rsid w:val="00061BF3"/>
    <w:rsid w:val="00067A78"/>
    <w:rsid w:val="00071478"/>
    <w:rsid w:val="0007436B"/>
    <w:rsid w:val="00076E96"/>
    <w:rsid w:val="00077501"/>
    <w:rsid w:val="000803BF"/>
    <w:rsid w:val="00080A61"/>
    <w:rsid w:val="000814E2"/>
    <w:rsid w:val="00086707"/>
    <w:rsid w:val="00087975"/>
    <w:rsid w:val="00087C4B"/>
    <w:rsid w:val="00091D83"/>
    <w:rsid w:val="00092B54"/>
    <w:rsid w:val="00095445"/>
    <w:rsid w:val="00096CDE"/>
    <w:rsid w:val="00097C98"/>
    <w:rsid w:val="000A7DFC"/>
    <w:rsid w:val="000B0836"/>
    <w:rsid w:val="000C6989"/>
    <w:rsid w:val="000D012C"/>
    <w:rsid w:val="000D2B95"/>
    <w:rsid w:val="000D5B04"/>
    <w:rsid w:val="000E1C34"/>
    <w:rsid w:val="000E322B"/>
    <w:rsid w:val="000E3E43"/>
    <w:rsid w:val="000E41C3"/>
    <w:rsid w:val="000E6C9F"/>
    <w:rsid w:val="000E7835"/>
    <w:rsid w:val="000F0DA2"/>
    <w:rsid w:val="000F266F"/>
    <w:rsid w:val="000F46CE"/>
    <w:rsid w:val="000F4B79"/>
    <w:rsid w:val="000F698D"/>
    <w:rsid w:val="00100A97"/>
    <w:rsid w:val="00101471"/>
    <w:rsid w:val="00105C23"/>
    <w:rsid w:val="001071D4"/>
    <w:rsid w:val="001207DF"/>
    <w:rsid w:val="00120B31"/>
    <w:rsid w:val="0012434A"/>
    <w:rsid w:val="001263B9"/>
    <w:rsid w:val="00127219"/>
    <w:rsid w:val="001277B3"/>
    <w:rsid w:val="00131E80"/>
    <w:rsid w:val="00132F3E"/>
    <w:rsid w:val="001334F9"/>
    <w:rsid w:val="0013692C"/>
    <w:rsid w:val="001468CB"/>
    <w:rsid w:val="001474C2"/>
    <w:rsid w:val="00154C7C"/>
    <w:rsid w:val="00155618"/>
    <w:rsid w:val="00156E20"/>
    <w:rsid w:val="00157520"/>
    <w:rsid w:val="00160287"/>
    <w:rsid w:val="00161CE6"/>
    <w:rsid w:val="00164A27"/>
    <w:rsid w:val="00165438"/>
    <w:rsid w:val="00165AB8"/>
    <w:rsid w:val="00165BA7"/>
    <w:rsid w:val="00166D0F"/>
    <w:rsid w:val="00170BA6"/>
    <w:rsid w:val="00170BE7"/>
    <w:rsid w:val="0017339C"/>
    <w:rsid w:val="001814A2"/>
    <w:rsid w:val="00182503"/>
    <w:rsid w:val="001835AD"/>
    <w:rsid w:val="0018482B"/>
    <w:rsid w:val="001914E7"/>
    <w:rsid w:val="00191D59"/>
    <w:rsid w:val="0019410A"/>
    <w:rsid w:val="0019772D"/>
    <w:rsid w:val="001A2582"/>
    <w:rsid w:val="001A3146"/>
    <w:rsid w:val="001A42FB"/>
    <w:rsid w:val="001A5765"/>
    <w:rsid w:val="001A612C"/>
    <w:rsid w:val="001B1973"/>
    <w:rsid w:val="001B2734"/>
    <w:rsid w:val="001C0AF1"/>
    <w:rsid w:val="001C5F58"/>
    <w:rsid w:val="001D30BF"/>
    <w:rsid w:val="001E13DC"/>
    <w:rsid w:val="001E5616"/>
    <w:rsid w:val="001E59C9"/>
    <w:rsid w:val="001F0875"/>
    <w:rsid w:val="001F26DD"/>
    <w:rsid w:val="001F30CC"/>
    <w:rsid w:val="001F718B"/>
    <w:rsid w:val="001F7275"/>
    <w:rsid w:val="001F78F9"/>
    <w:rsid w:val="00201084"/>
    <w:rsid w:val="00202AD3"/>
    <w:rsid w:val="0020549D"/>
    <w:rsid w:val="00213D7D"/>
    <w:rsid w:val="00216597"/>
    <w:rsid w:val="002169E5"/>
    <w:rsid w:val="00220C29"/>
    <w:rsid w:val="00220F79"/>
    <w:rsid w:val="0022227C"/>
    <w:rsid w:val="00225A99"/>
    <w:rsid w:val="002261B3"/>
    <w:rsid w:val="00226E3D"/>
    <w:rsid w:val="002323EF"/>
    <w:rsid w:val="00234AD0"/>
    <w:rsid w:val="00240342"/>
    <w:rsid w:val="00240F79"/>
    <w:rsid w:val="0024183E"/>
    <w:rsid w:val="00243B78"/>
    <w:rsid w:val="00245AD7"/>
    <w:rsid w:val="00247C0B"/>
    <w:rsid w:val="00247E5D"/>
    <w:rsid w:val="002554C2"/>
    <w:rsid w:val="00256C7C"/>
    <w:rsid w:val="00256E46"/>
    <w:rsid w:val="00260509"/>
    <w:rsid w:val="002608B6"/>
    <w:rsid w:val="00263293"/>
    <w:rsid w:val="0026679C"/>
    <w:rsid w:val="002716B9"/>
    <w:rsid w:val="00272322"/>
    <w:rsid w:val="00272DA9"/>
    <w:rsid w:val="0027489B"/>
    <w:rsid w:val="00275278"/>
    <w:rsid w:val="002756E4"/>
    <w:rsid w:val="00275B00"/>
    <w:rsid w:val="00275D9F"/>
    <w:rsid w:val="0028112D"/>
    <w:rsid w:val="002823DF"/>
    <w:rsid w:val="00283D62"/>
    <w:rsid w:val="002851BE"/>
    <w:rsid w:val="00286C59"/>
    <w:rsid w:val="00286D83"/>
    <w:rsid w:val="0029201D"/>
    <w:rsid w:val="002942DE"/>
    <w:rsid w:val="00295314"/>
    <w:rsid w:val="0029544B"/>
    <w:rsid w:val="00295C83"/>
    <w:rsid w:val="002A2D7F"/>
    <w:rsid w:val="002A5B13"/>
    <w:rsid w:val="002A6680"/>
    <w:rsid w:val="002A7001"/>
    <w:rsid w:val="002B18B2"/>
    <w:rsid w:val="002B1976"/>
    <w:rsid w:val="002B5644"/>
    <w:rsid w:val="002B7CAE"/>
    <w:rsid w:val="002C14FD"/>
    <w:rsid w:val="002C38AD"/>
    <w:rsid w:val="002D527F"/>
    <w:rsid w:val="002D65A8"/>
    <w:rsid w:val="002E1DC3"/>
    <w:rsid w:val="002E437A"/>
    <w:rsid w:val="002E5492"/>
    <w:rsid w:val="002F216D"/>
    <w:rsid w:val="002F2B2F"/>
    <w:rsid w:val="002F37C6"/>
    <w:rsid w:val="002F4B05"/>
    <w:rsid w:val="002F5410"/>
    <w:rsid w:val="0030423A"/>
    <w:rsid w:val="00305FEA"/>
    <w:rsid w:val="003078A3"/>
    <w:rsid w:val="00307B56"/>
    <w:rsid w:val="0031143D"/>
    <w:rsid w:val="00320292"/>
    <w:rsid w:val="00323419"/>
    <w:rsid w:val="00324345"/>
    <w:rsid w:val="003317C2"/>
    <w:rsid w:val="00332D9C"/>
    <w:rsid w:val="003352F4"/>
    <w:rsid w:val="00336142"/>
    <w:rsid w:val="003367B8"/>
    <w:rsid w:val="00344B37"/>
    <w:rsid w:val="00350B70"/>
    <w:rsid w:val="00354E28"/>
    <w:rsid w:val="003712A5"/>
    <w:rsid w:val="00376C25"/>
    <w:rsid w:val="003772FD"/>
    <w:rsid w:val="00380598"/>
    <w:rsid w:val="00380952"/>
    <w:rsid w:val="0038512C"/>
    <w:rsid w:val="00392501"/>
    <w:rsid w:val="00392A92"/>
    <w:rsid w:val="00394145"/>
    <w:rsid w:val="00395E25"/>
    <w:rsid w:val="00397B6B"/>
    <w:rsid w:val="003A2D63"/>
    <w:rsid w:val="003A5ED5"/>
    <w:rsid w:val="003A6CCE"/>
    <w:rsid w:val="003A729A"/>
    <w:rsid w:val="003B64A8"/>
    <w:rsid w:val="003C417C"/>
    <w:rsid w:val="003C4A12"/>
    <w:rsid w:val="003C629D"/>
    <w:rsid w:val="003C654D"/>
    <w:rsid w:val="003D1659"/>
    <w:rsid w:val="003D1AC3"/>
    <w:rsid w:val="003D22AD"/>
    <w:rsid w:val="003D2C9D"/>
    <w:rsid w:val="003D58D0"/>
    <w:rsid w:val="003D59B9"/>
    <w:rsid w:val="003E17B2"/>
    <w:rsid w:val="003E6E70"/>
    <w:rsid w:val="003F2D7F"/>
    <w:rsid w:val="00403184"/>
    <w:rsid w:val="00404022"/>
    <w:rsid w:val="004074D7"/>
    <w:rsid w:val="0041511F"/>
    <w:rsid w:val="0041623F"/>
    <w:rsid w:val="00416470"/>
    <w:rsid w:val="00417B5F"/>
    <w:rsid w:val="00417D05"/>
    <w:rsid w:val="004201F2"/>
    <w:rsid w:val="00421232"/>
    <w:rsid w:val="00421502"/>
    <w:rsid w:val="00421BEA"/>
    <w:rsid w:val="00424CFA"/>
    <w:rsid w:val="00427506"/>
    <w:rsid w:val="004308DF"/>
    <w:rsid w:val="00431152"/>
    <w:rsid w:val="00432B1A"/>
    <w:rsid w:val="004341A0"/>
    <w:rsid w:val="00435D77"/>
    <w:rsid w:val="00436222"/>
    <w:rsid w:val="004373DB"/>
    <w:rsid w:val="004426C2"/>
    <w:rsid w:val="00444F79"/>
    <w:rsid w:val="0044517E"/>
    <w:rsid w:val="00447096"/>
    <w:rsid w:val="0044738E"/>
    <w:rsid w:val="004548D8"/>
    <w:rsid w:val="004557BA"/>
    <w:rsid w:val="00456F36"/>
    <w:rsid w:val="00457AAD"/>
    <w:rsid w:val="00461DF8"/>
    <w:rsid w:val="004622F1"/>
    <w:rsid w:val="004803EA"/>
    <w:rsid w:val="00480A4B"/>
    <w:rsid w:val="00484634"/>
    <w:rsid w:val="00491E2F"/>
    <w:rsid w:val="00493311"/>
    <w:rsid w:val="004955C8"/>
    <w:rsid w:val="004979CB"/>
    <w:rsid w:val="004A1D30"/>
    <w:rsid w:val="004A31C0"/>
    <w:rsid w:val="004A3B86"/>
    <w:rsid w:val="004A3CFF"/>
    <w:rsid w:val="004A4403"/>
    <w:rsid w:val="004A4DCD"/>
    <w:rsid w:val="004A5D58"/>
    <w:rsid w:val="004B0429"/>
    <w:rsid w:val="004B0CF8"/>
    <w:rsid w:val="004B2939"/>
    <w:rsid w:val="004B657B"/>
    <w:rsid w:val="004B6FFC"/>
    <w:rsid w:val="004C03D1"/>
    <w:rsid w:val="004C10BD"/>
    <w:rsid w:val="004C1905"/>
    <w:rsid w:val="004C6097"/>
    <w:rsid w:val="004D064C"/>
    <w:rsid w:val="004D3196"/>
    <w:rsid w:val="004D325B"/>
    <w:rsid w:val="004D3A52"/>
    <w:rsid w:val="004D3B0A"/>
    <w:rsid w:val="004E2DBE"/>
    <w:rsid w:val="004E6033"/>
    <w:rsid w:val="00501FE6"/>
    <w:rsid w:val="00502748"/>
    <w:rsid w:val="00503555"/>
    <w:rsid w:val="00505603"/>
    <w:rsid w:val="0051061F"/>
    <w:rsid w:val="005112C1"/>
    <w:rsid w:val="00511BFD"/>
    <w:rsid w:val="00520AB9"/>
    <w:rsid w:val="00524EE1"/>
    <w:rsid w:val="00531658"/>
    <w:rsid w:val="00531680"/>
    <w:rsid w:val="0053404C"/>
    <w:rsid w:val="005410F7"/>
    <w:rsid w:val="00541831"/>
    <w:rsid w:val="005463CB"/>
    <w:rsid w:val="005468F9"/>
    <w:rsid w:val="005517F9"/>
    <w:rsid w:val="0055319A"/>
    <w:rsid w:val="00553701"/>
    <w:rsid w:val="005543FB"/>
    <w:rsid w:val="00561BB9"/>
    <w:rsid w:val="00571C0B"/>
    <w:rsid w:val="00573070"/>
    <w:rsid w:val="00573297"/>
    <w:rsid w:val="00573F82"/>
    <w:rsid w:val="0057662F"/>
    <w:rsid w:val="005771D3"/>
    <w:rsid w:val="00582FB0"/>
    <w:rsid w:val="00586221"/>
    <w:rsid w:val="005865E3"/>
    <w:rsid w:val="00586C60"/>
    <w:rsid w:val="00591173"/>
    <w:rsid w:val="005949C3"/>
    <w:rsid w:val="00595107"/>
    <w:rsid w:val="00597F35"/>
    <w:rsid w:val="005A0F60"/>
    <w:rsid w:val="005A1BCA"/>
    <w:rsid w:val="005A4D52"/>
    <w:rsid w:val="005A740E"/>
    <w:rsid w:val="005B1E64"/>
    <w:rsid w:val="005B33F0"/>
    <w:rsid w:val="005B5F9D"/>
    <w:rsid w:val="005C113A"/>
    <w:rsid w:val="005C1406"/>
    <w:rsid w:val="005C1808"/>
    <w:rsid w:val="005C27DC"/>
    <w:rsid w:val="005C2E79"/>
    <w:rsid w:val="005C3316"/>
    <w:rsid w:val="005C3411"/>
    <w:rsid w:val="005D1F8A"/>
    <w:rsid w:val="005D3194"/>
    <w:rsid w:val="005D57A3"/>
    <w:rsid w:val="005D6CE4"/>
    <w:rsid w:val="005E0B04"/>
    <w:rsid w:val="005E0CB3"/>
    <w:rsid w:val="005E26D7"/>
    <w:rsid w:val="005E70A1"/>
    <w:rsid w:val="005E757E"/>
    <w:rsid w:val="005F3D1B"/>
    <w:rsid w:val="005F597C"/>
    <w:rsid w:val="005F65BB"/>
    <w:rsid w:val="0060071C"/>
    <w:rsid w:val="006010C3"/>
    <w:rsid w:val="006043FC"/>
    <w:rsid w:val="00607CC9"/>
    <w:rsid w:val="006111EB"/>
    <w:rsid w:val="00613EFA"/>
    <w:rsid w:val="00615704"/>
    <w:rsid w:val="00621496"/>
    <w:rsid w:val="00623BE9"/>
    <w:rsid w:val="00626F77"/>
    <w:rsid w:val="006353AE"/>
    <w:rsid w:val="006355BD"/>
    <w:rsid w:val="006414C9"/>
    <w:rsid w:val="006450D5"/>
    <w:rsid w:val="0065049D"/>
    <w:rsid w:val="006505E6"/>
    <w:rsid w:val="00650720"/>
    <w:rsid w:val="006609AA"/>
    <w:rsid w:val="0066101D"/>
    <w:rsid w:val="00661CD2"/>
    <w:rsid w:val="006663F3"/>
    <w:rsid w:val="00672966"/>
    <w:rsid w:val="00674892"/>
    <w:rsid w:val="00674A90"/>
    <w:rsid w:val="00674FB9"/>
    <w:rsid w:val="0067612D"/>
    <w:rsid w:val="00682083"/>
    <w:rsid w:val="00682798"/>
    <w:rsid w:val="00695A18"/>
    <w:rsid w:val="00696CB3"/>
    <w:rsid w:val="006A057F"/>
    <w:rsid w:val="006A407D"/>
    <w:rsid w:val="006A636C"/>
    <w:rsid w:val="006A7AB4"/>
    <w:rsid w:val="006B0F5E"/>
    <w:rsid w:val="006B43F2"/>
    <w:rsid w:val="006B4AD9"/>
    <w:rsid w:val="006B5A49"/>
    <w:rsid w:val="006B712E"/>
    <w:rsid w:val="006C127C"/>
    <w:rsid w:val="006C5016"/>
    <w:rsid w:val="006C6DE3"/>
    <w:rsid w:val="006D1554"/>
    <w:rsid w:val="006D1D68"/>
    <w:rsid w:val="006D368E"/>
    <w:rsid w:val="006D7BFE"/>
    <w:rsid w:val="006E2D3B"/>
    <w:rsid w:val="006E3369"/>
    <w:rsid w:val="006E3830"/>
    <w:rsid w:val="006E42E4"/>
    <w:rsid w:val="006E550B"/>
    <w:rsid w:val="006E78FB"/>
    <w:rsid w:val="006F0060"/>
    <w:rsid w:val="006F0B10"/>
    <w:rsid w:val="006F2874"/>
    <w:rsid w:val="006F2EE8"/>
    <w:rsid w:val="006F4B6D"/>
    <w:rsid w:val="006F6548"/>
    <w:rsid w:val="0070084E"/>
    <w:rsid w:val="00705C02"/>
    <w:rsid w:val="00707587"/>
    <w:rsid w:val="00711284"/>
    <w:rsid w:val="00712048"/>
    <w:rsid w:val="007155B2"/>
    <w:rsid w:val="00722F60"/>
    <w:rsid w:val="00727EE2"/>
    <w:rsid w:val="007335E7"/>
    <w:rsid w:val="0073793A"/>
    <w:rsid w:val="00743F8B"/>
    <w:rsid w:val="00744E81"/>
    <w:rsid w:val="00746BE0"/>
    <w:rsid w:val="00754D97"/>
    <w:rsid w:val="0075605A"/>
    <w:rsid w:val="00756D72"/>
    <w:rsid w:val="00761960"/>
    <w:rsid w:val="00763361"/>
    <w:rsid w:val="0076440E"/>
    <w:rsid w:val="00770E83"/>
    <w:rsid w:val="00775363"/>
    <w:rsid w:val="007767AB"/>
    <w:rsid w:val="0078776F"/>
    <w:rsid w:val="0079270A"/>
    <w:rsid w:val="007A4309"/>
    <w:rsid w:val="007A6082"/>
    <w:rsid w:val="007B0C96"/>
    <w:rsid w:val="007B498C"/>
    <w:rsid w:val="007B6E47"/>
    <w:rsid w:val="007C35B4"/>
    <w:rsid w:val="007C4B18"/>
    <w:rsid w:val="007C5E00"/>
    <w:rsid w:val="007C6F63"/>
    <w:rsid w:val="007D0D0E"/>
    <w:rsid w:val="007D251D"/>
    <w:rsid w:val="007D5045"/>
    <w:rsid w:val="007D7A7A"/>
    <w:rsid w:val="007E05BF"/>
    <w:rsid w:val="007F18D8"/>
    <w:rsid w:val="007F5FD0"/>
    <w:rsid w:val="007F6AEB"/>
    <w:rsid w:val="007F738B"/>
    <w:rsid w:val="00800C67"/>
    <w:rsid w:val="008040D6"/>
    <w:rsid w:val="00810BC2"/>
    <w:rsid w:val="008112DF"/>
    <w:rsid w:val="008146C9"/>
    <w:rsid w:val="00814B90"/>
    <w:rsid w:val="008168DA"/>
    <w:rsid w:val="00820D3E"/>
    <w:rsid w:val="00825C3A"/>
    <w:rsid w:val="0082774C"/>
    <w:rsid w:val="00831E63"/>
    <w:rsid w:val="008356B9"/>
    <w:rsid w:val="00837C06"/>
    <w:rsid w:val="00840E05"/>
    <w:rsid w:val="00842A0A"/>
    <w:rsid w:val="00842D3B"/>
    <w:rsid w:val="00844B9B"/>
    <w:rsid w:val="00844F15"/>
    <w:rsid w:val="00851DA4"/>
    <w:rsid w:val="008563CA"/>
    <w:rsid w:val="00857AE8"/>
    <w:rsid w:val="00861A64"/>
    <w:rsid w:val="008636EA"/>
    <w:rsid w:val="008662CA"/>
    <w:rsid w:val="008742D5"/>
    <w:rsid w:val="0088326A"/>
    <w:rsid w:val="008846DD"/>
    <w:rsid w:val="00891C96"/>
    <w:rsid w:val="00892413"/>
    <w:rsid w:val="008934D0"/>
    <w:rsid w:val="00895C6D"/>
    <w:rsid w:val="008968AA"/>
    <w:rsid w:val="008A0B64"/>
    <w:rsid w:val="008A1234"/>
    <w:rsid w:val="008A25FA"/>
    <w:rsid w:val="008A2AD1"/>
    <w:rsid w:val="008B2C3D"/>
    <w:rsid w:val="008C5871"/>
    <w:rsid w:val="008C6A8D"/>
    <w:rsid w:val="008D03FD"/>
    <w:rsid w:val="008D272E"/>
    <w:rsid w:val="008D4E96"/>
    <w:rsid w:val="008D62A5"/>
    <w:rsid w:val="008D6F8F"/>
    <w:rsid w:val="008E152C"/>
    <w:rsid w:val="008E2323"/>
    <w:rsid w:val="008E47C2"/>
    <w:rsid w:val="008E7902"/>
    <w:rsid w:val="008F129B"/>
    <w:rsid w:val="008F2686"/>
    <w:rsid w:val="008F2980"/>
    <w:rsid w:val="0090162B"/>
    <w:rsid w:val="00902ACC"/>
    <w:rsid w:val="00905546"/>
    <w:rsid w:val="00906A82"/>
    <w:rsid w:val="00910020"/>
    <w:rsid w:val="00912FF0"/>
    <w:rsid w:val="00913244"/>
    <w:rsid w:val="00914AFF"/>
    <w:rsid w:val="00924DF2"/>
    <w:rsid w:val="009255E4"/>
    <w:rsid w:val="0093414F"/>
    <w:rsid w:val="00935763"/>
    <w:rsid w:val="00935E91"/>
    <w:rsid w:val="0093676D"/>
    <w:rsid w:val="00942791"/>
    <w:rsid w:val="00944A0B"/>
    <w:rsid w:val="00947CCB"/>
    <w:rsid w:val="0095293A"/>
    <w:rsid w:val="00953A67"/>
    <w:rsid w:val="0095423F"/>
    <w:rsid w:val="00954C32"/>
    <w:rsid w:val="00955168"/>
    <w:rsid w:val="00955829"/>
    <w:rsid w:val="009560CC"/>
    <w:rsid w:val="00957824"/>
    <w:rsid w:val="0096218E"/>
    <w:rsid w:val="0096538F"/>
    <w:rsid w:val="009663FA"/>
    <w:rsid w:val="009726C3"/>
    <w:rsid w:val="0097274E"/>
    <w:rsid w:val="00976269"/>
    <w:rsid w:val="0098013A"/>
    <w:rsid w:val="00984646"/>
    <w:rsid w:val="00986943"/>
    <w:rsid w:val="009870F8"/>
    <w:rsid w:val="00990036"/>
    <w:rsid w:val="009911B2"/>
    <w:rsid w:val="00991BC0"/>
    <w:rsid w:val="00993638"/>
    <w:rsid w:val="00994B93"/>
    <w:rsid w:val="009965B2"/>
    <w:rsid w:val="00996DB6"/>
    <w:rsid w:val="00996DE6"/>
    <w:rsid w:val="00997799"/>
    <w:rsid w:val="009A32CE"/>
    <w:rsid w:val="009A6606"/>
    <w:rsid w:val="009A70CF"/>
    <w:rsid w:val="009B2103"/>
    <w:rsid w:val="009B2E13"/>
    <w:rsid w:val="009B5917"/>
    <w:rsid w:val="009D0DF0"/>
    <w:rsid w:val="009D194C"/>
    <w:rsid w:val="009D270C"/>
    <w:rsid w:val="009D4804"/>
    <w:rsid w:val="009D4876"/>
    <w:rsid w:val="009E3549"/>
    <w:rsid w:val="009E5814"/>
    <w:rsid w:val="009E72D4"/>
    <w:rsid w:val="009F17FA"/>
    <w:rsid w:val="009F1F8D"/>
    <w:rsid w:val="009F43ED"/>
    <w:rsid w:val="009F5A79"/>
    <w:rsid w:val="00A04231"/>
    <w:rsid w:val="00A0496D"/>
    <w:rsid w:val="00A221AA"/>
    <w:rsid w:val="00A2376F"/>
    <w:rsid w:val="00A2503E"/>
    <w:rsid w:val="00A3217E"/>
    <w:rsid w:val="00A32EA0"/>
    <w:rsid w:val="00A33260"/>
    <w:rsid w:val="00A343D2"/>
    <w:rsid w:val="00A351FA"/>
    <w:rsid w:val="00A36DC3"/>
    <w:rsid w:val="00A37391"/>
    <w:rsid w:val="00A37BAC"/>
    <w:rsid w:val="00A43728"/>
    <w:rsid w:val="00A43EA8"/>
    <w:rsid w:val="00A52F1D"/>
    <w:rsid w:val="00A536DF"/>
    <w:rsid w:val="00A53B0D"/>
    <w:rsid w:val="00A54EEE"/>
    <w:rsid w:val="00A56180"/>
    <w:rsid w:val="00A606B8"/>
    <w:rsid w:val="00A60AC9"/>
    <w:rsid w:val="00A60E62"/>
    <w:rsid w:val="00A6201C"/>
    <w:rsid w:val="00A62053"/>
    <w:rsid w:val="00A7028E"/>
    <w:rsid w:val="00A714F6"/>
    <w:rsid w:val="00A7474B"/>
    <w:rsid w:val="00A753E8"/>
    <w:rsid w:val="00A75A65"/>
    <w:rsid w:val="00A9187B"/>
    <w:rsid w:val="00AA0691"/>
    <w:rsid w:val="00AA2D86"/>
    <w:rsid w:val="00AB31A7"/>
    <w:rsid w:val="00AB4C08"/>
    <w:rsid w:val="00AC0A37"/>
    <w:rsid w:val="00AC2252"/>
    <w:rsid w:val="00AC3DAE"/>
    <w:rsid w:val="00AC5146"/>
    <w:rsid w:val="00AC62C1"/>
    <w:rsid w:val="00AD080B"/>
    <w:rsid w:val="00AE61A8"/>
    <w:rsid w:val="00AF27F5"/>
    <w:rsid w:val="00AF50AD"/>
    <w:rsid w:val="00AF6913"/>
    <w:rsid w:val="00B01B7B"/>
    <w:rsid w:val="00B114E1"/>
    <w:rsid w:val="00B11527"/>
    <w:rsid w:val="00B11ED7"/>
    <w:rsid w:val="00B15023"/>
    <w:rsid w:val="00B177E1"/>
    <w:rsid w:val="00B23903"/>
    <w:rsid w:val="00B261AC"/>
    <w:rsid w:val="00B31410"/>
    <w:rsid w:val="00B31C04"/>
    <w:rsid w:val="00B36497"/>
    <w:rsid w:val="00B3799D"/>
    <w:rsid w:val="00B40634"/>
    <w:rsid w:val="00B445AA"/>
    <w:rsid w:val="00B46329"/>
    <w:rsid w:val="00B50445"/>
    <w:rsid w:val="00B521D9"/>
    <w:rsid w:val="00B5368D"/>
    <w:rsid w:val="00B56E28"/>
    <w:rsid w:val="00B64962"/>
    <w:rsid w:val="00B65C49"/>
    <w:rsid w:val="00B664A0"/>
    <w:rsid w:val="00B674BA"/>
    <w:rsid w:val="00B743C4"/>
    <w:rsid w:val="00B76447"/>
    <w:rsid w:val="00B7710C"/>
    <w:rsid w:val="00B7737A"/>
    <w:rsid w:val="00B800CC"/>
    <w:rsid w:val="00B84B39"/>
    <w:rsid w:val="00B867DC"/>
    <w:rsid w:val="00B878D3"/>
    <w:rsid w:val="00B8796C"/>
    <w:rsid w:val="00B901EB"/>
    <w:rsid w:val="00B91EE7"/>
    <w:rsid w:val="00B94227"/>
    <w:rsid w:val="00B94A21"/>
    <w:rsid w:val="00B958C9"/>
    <w:rsid w:val="00B963F4"/>
    <w:rsid w:val="00B975F2"/>
    <w:rsid w:val="00BA0E97"/>
    <w:rsid w:val="00BA224F"/>
    <w:rsid w:val="00BA722B"/>
    <w:rsid w:val="00BB02D3"/>
    <w:rsid w:val="00BB5615"/>
    <w:rsid w:val="00BB5BA1"/>
    <w:rsid w:val="00BB657E"/>
    <w:rsid w:val="00BC056D"/>
    <w:rsid w:val="00BC0CEF"/>
    <w:rsid w:val="00BC716E"/>
    <w:rsid w:val="00BD0470"/>
    <w:rsid w:val="00BD1B49"/>
    <w:rsid w:val="00BD24B3"/>
    <w:rsid w:val="00BD6180"/>
    <w:rsid w:val="00BD6885"/>
    <w:rsid w:val="00BE11FD"/>
    <w:rsid w:val="00BE3D96"/>
    <w:rsid w:val="00BE7451"/>
    <w:rsid w:val="00BF0573"/>
    <w:rsid w:val="00BF0ADB"/>
    <w:rsid w:val="00C039F1"/>
    <w:rsid w:val="00C03F51"/>
    <w:rsid w:val="00C04B7E"/>
    <w:rsid w:val="00C04CC6"/>
    <w:rsid w:val="00C0710D"/>
    <w:rsid w:val="00C1474A"/>
    <w:rsid w:val="00C154DC"/>
    <w:rsid w:val="00C20E26"/>
    <w:rsid w:val="00C23BD0"/>
    <w:rsid w:val="00C25A3C"/>
    <w:rsid w:val="00C25E83"/>
    <w:rsid w:val="00C3074D"/>
    <w:rsid w:val="00C30DA1"/>
    <w:rsid w:val="00C340EC"/>
    <w:rsid w:val="00C3733B"/>
    <w:rsid w:val="00C43421"/>
    <w:rsid w:val="00C47CDB"/>
    <w:rsid w:val="00C47E2A"/>
    <w:rsid w:val="00C51D5B"/>
    <w:rsid w:val="00C53EB4"/>
    <w:rsid w:val="00C55949"/>
    <w:rsid w:val="00C55D2C"/>
    <w:rsid w:val="00C61CC3"/>
    <w:rsid w:val="00C6335F"/>
    <w:rsid w:val="00C67E77"/>
    <w:rsid w:val="00C76C47"/>
    <w:rsid w:val="00C77057"/>
    <w:rsid w:val="00C77581"/>
    <w:rsid w:val="00C77D9B"/>
    <w:rsid w:val="00C80185"/>
    <w:rsid w:val="00C8454C"/>
    <w:rsid w:val="00C85B6F"/>
    <w:rsid w:val="00C864F1"/>
    <w:rsid w:val="00C87C99"/>
    <w:rsid w:val="00C941BC"/>
    <w:rsid w:val="00CA4F2F"/>
    <w:rsid w:val="00CB00ED"/>
    <w:rsid w:val="00CB21B7"/>
    <w:rsid w:val="00CB5982"/>
    <w:rsid w:val="00CB6820"/>
    <w:rsid w:val="00CC054A"/>
    <w:rsid w:val="00CC2473"/>
    <w:rsid w:val="00CC4CD0"/>
    <w:rsid w:val="00CC7404"/>
    <w:rsid w:val="00CD0C34"/>
    <w:rsid w:val="00CD1A5A"/>
    <w:rsid w:val="00CD6E4E"/>
    <w:rsid w:val="00CF04D2"/>
    <w:rsid w:val="00CF155B"/>
    <w:rsid w:val="00CF72E6"/>
    <w:rsid w:val="00CF7A41"/>
    <w:rsid w:val="00D0164B"/>
    <w:rsid w:val="00D024BA"/>
    <w:rsid w:val="00D050AE"/>
    <w:rsid w:val="00D05C7E"/>
    <w:rsid w:val="00D069DD"/>
    <w:rsid w:val="00D10032"/>
    <w:rsid w:val="00D132DF"/>
    <w:rsid w:val="00D13A45"/>
    <w:rsid w:val="00D159E0"/>
    <w:rsid w:val="00D21C5A"/>
    <w:rsid w:val="00D22EEA"/>
    <w:rsid w:val="00D23735"/>
    <w:rsid w:val="00D24C8C"/>
    <w:rsid w:val="00D2565A"/>
    <w:rsid w:val="00D2766E"/>
    <w:rsid w:val="00D27F56"/>
    <w:rsid w:val="00D307F4"/>
    <w:rsid w:val="00D30FBE"/>
    <w:rsid w:val="00D32A1A"/>
    <w:rsid w:val="00D34D72"/>
    <w:rsid w:val="00D3524F"/>
    <w:rsid w:val="00D3562E"/>
    <w:rsid w:val="00D35F32"/>
    <w:rsid w:val="00D3771C"/>
    <w:rsid w:val="00D4254D"/>
    <w:rsid w:val="00D44B4A"/>
    <w:rsid w:val="00D50F7D"/>
    <w:rsid w:val="00D54B18"/>
    <w:rsid w:val="00D55994"/>
    <w:rsid w:val="00D65CAB"/>
    <w:rsid w:val="00D71497"/>
    <w:rsid w:val="00D844F6"/>
    <w:rsid w:val="00D84F9F"/>
    <w:rsid w:val="00D87329"/>
    <w:rsid w:val="00D93848"/>
    <w:rsid w:val="00D947DE"/>
    <w:rsid w:val="00D952BF"/>
    <w:rsid w:val="00DA2BA2"/>
    <w:rsid w:val="00DA4F03"/>
    <w:rsid w:val="00DB2D39"/>
    <w:rsid w:val="00DB4744"/>
    <w:rsid w:val="00DB4DA8"/>
    <w:rsid w:val="00DB548C"/>
    <w:rsid w:val="00DC0613"/>
    <w:rsid w:val="00DC7588"/>
    <w:rsid w:val="00DD0090"/>
    <w:rsid w:val="00DD7557"/>
    <w:rsid w:val="00DE0C75"/>
    <w:rsid w:val="00DE3009"/>
    <w:rsid w:val="00DE4DF4"/>
    <w:rsid w:val="00DE59C8"/>
    <w:rsid w:val="00DF24DD"/>
    <w:rsid w:val="00DF6E0D"/>
    <w:rsid w:val="00E00938"/>
    <w:rsid w:val="00E00FEE"/>
    <w:rsid w:val="00E011C8"/>
    <w:rsid w:val="00E03C25"/>
    <w:rsid w:val="00E11C6D"/>
    <w:rsid w:val="00E14573"/>
    <w:rsid w:val="00E15474"/>
    <w:rsid w:val="00E15576"/>
    <w:rsid w:val="00E20275"/>
    <w:rsid w:val="00E20459"/>
    <w:rsid w:val="00E211AC"/>
    <w:rsid w:val="00E24A18"/>
    <w:rsid w:val="00E3119F"/>
    <w:rsid w:val="00E33600"/>
    <w:rsid w:val="00E356BA"/>
    <w:rsid w:val="00E409F8"/>
    <w:rsid w:val="00E440FC"/>
    <w:rsid w:val="00E4481C"/>
    <w:rsid w:val="00E50383"/>
    <w:rsid w:val="00E50AA4"/>
    <w:rsid w:val="00E54989"/>
    <w:rsid w:val="00E55CE9"/>
    <w:rsid w:val="00E60336"/>
    <w:rsid w:val="00E612B1"/>
    <w:rsid w:val="00E62BF9"/>
    <w:rsid w:val="00E71232"/>
    <w:rsid w:val="00E730CD"/>
    <w:rsid w:val="00E756FB"/>
    <w:rsid w:val="00E8130B"/>
    <w:rsid w:val="00E81CE3"/>
    <w:rsid w:val="00E820B3"/>
    <w:rsid w:val="00E823D1"/>
    <w:rsid w:val="00E87E37"/>
    <w:rsid w:val="00E90520"/>
    <w:rsid w:val="00E90684"/>
    <w:rsid w:val="00E90789"/>
    <w:rsid w:val="00E91AAE"/>
    <w:rsid w:val="00E92471"/>
    <w:rsid w:val="00E95F02"/>
    <w:rsid w:val="00E975F9"/>
    <w:rsid w:val="00EA11FB"/>
    <w:rsid w:val="00EA378E"/>
    <w:rsid w:val="00EA4803"/>
    <w:rsid w:val="00EA5891"/>
    <w:rsid w:val="00EB1A29"/>
    <w:rsid w:val="00EB2296"/>
    <w:rsid w:val="00EB30A7"/>
    <w:rsid w:val="00EB3D8C"/>
    <w:rsid w:val="00EB52C5"/>
    <w:rsid w:val="00EB6CED"/>
    <w:rsid w:val="00EB6E87"/>
    <w:rsid w:val="00EC1B9A"/>
    <w:rsid w:val="00ED56A1"/>
    <w:rsid w:val="00ED7882"/>
    <w:rsid w:val="00EE0406"/>
    <w:rsid w:val="00EE0890"/>
    <w:rsid w:val="00EE3449"/>
    <w:rsid w:val="00EE3D18"/>
    <w:rsid w:val="00EF1895"/>
    <w:rsid w:val="00EF69EC"/>
    <w:rsid w:val="00EF6CBB"/>
    <w:rsid w:val="00F07EBA"/>
    <w:rsid w:val="00F112E7"/>
    <w:rsid w:val="00F12DFF"/>
    <w:rsid w:val="00F1758F"/>
    <w:rsid w:val="00F17F05"/>
    <w:rsid w:val="00F248B7"/>
    <w:rsid w:val="00F26FDE"/>
    <w:rsid w:val="00F27200"/>
    <w:rsid w:val="00F32A89"/>
    <w:rsid w:val="00F3353E"/>
    <w:rsid w:val="00F3516A"/>
    <w:rsid w:val="00F37AAF"/>
    <w:rsid w:val="00F37BAD"/>
    <w:rsid w:val="00F40AEE"/>
    <w:rsid w:val="00F42D22"/>
    <w:rsid w:val="00F44774"/>
    <w:rsid w:val="00F45195"/>
    <w:rsid w:val="00F56F8A"/>
    <w:rsid w:val="00F57285"/>
    <w:rsid w:val="00F6150C"/>
    <w:rsid w:val="00F62373"/>
    <w:rsid w:val="00F62E5B"/>
    <w:rsid w:val="00F655E5"/>
    <w:rsid w:val="00F65E12"/>
    <w:rsid w:val="00F66335"/>
    <w:rsid w:val="00F720E1"/>
    <w:rsid w:val="00F74733"/>
    <w:rsid w:val="00F77DD5"/>
    <w:rsid w:val="00F80B44"/>
    <w:rsid w:val="00F85AAE"/>
    <w:rsid w:val="00F878FE"/>
    <w:rsid w:val="00F9270F"/>
    <w:rsid w:val="00F93265"/>
    <w:rsid w:val="00F9509A"/>
    <w:rsid w:val="00FA198B"/>
    <w:rsid w:val="00FA3350"/>
    <w:rsid w:val="00FA7365"/>
    <w:rsid w:val="00FB30DD"/>
    <w:rsid w:val="00FB4EEF"/>
    <w:rsid w:val="00FC0C8C"/>
    <w:rsid w:val="00FC1DFC"/>
    <w:rsid w:val="00FC1F75"/>
    <w:rsid w:val="00FC5ECC"/>
    <w:rsid w:val="00FC7711"/>
    <w:rsid w:val="00FC7CE1"/>
    <w:rsid w:val="00FD05DE"/>
    <w:rsid w:val="00FD0B75"/>
    <w:rsid w:val="00FD11DC"/>
    <w:rsid w:val="00FD1AC5"/>
    <w:rsid w:val="00FD3522"/>
    <w:rsid w:val="00FD39B7"/>
    <w:rsid w:val="00FD6D0A"/>
    <w:rsid w:val="00FD71E0"/>
    <w:rsid w:val="00FE0B3C"/>
    <w:rsid w:val="00FE159A"/>
    <w:rsid w:val="00FF07A3"/>
    <w:rsid w:val="00FF0FEB"/>
    <w:rsid w:val="00FF420F"/>
    <w:rsid w:val="00FF4F2F"/>
    <w:rsid w:val="00FF5064"/>
  </w:rsids>
  <m:mathPr>
    <m:mathFont m:val="Cambria Math"/>
    <m:brkBin m:val="before"/>
    <m:brkBinSub m:val="--"/>
    <m:smallFrac m:val="0"/>
    <m:dispDef/>
    <m:lMargin m:val="0"/>
    <m:rMargin m:val="0"/>
    <m:defJc m:val="centerGroup"/>
    <m:wrapIndent m:val="1440"/>
    <m:intLim m:val="subSup"/>
    <m:naryLim m:val="undOvr"/>
  </m:mathPr>
  <w:themeFontLang w:val="es-MX" w:bidi="bo-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6CB3B"/>
  <w15:chartTrackingRefBased/>
  <w15:docId w15:val="{83508B26-BDFB-4D49-BFEE-A1260A35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98C"/>
    <w:pPr>
      <w:spacing w:after="0" w:line="240" w:lineRule="auto"/>
    </w:pPr>
    <w:rPr>
      <w:rFonts w:ascii="Times New Roman" w:eastAsia="Times New Roman" w:hAnsi="Times New Roman" w:cs="Times New Roman"/>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3C4A12"/>
    <w:pPr>
      <w:ind w:left="2552"/>
    </w:pPr>
    <w:rPr>
      <w:rFonts w:ascii="Arial" w:hAnsi="Arial"/>
      <w:b/>
      <w:caps/>
      <w:sz w:val="30"/>
    </w:rPr>
  </w:style>
  <w:style w:type="paragraph" w:customStyle="1" w:styleId="corte2ponente">
    <w:name w:val="corte2 ponente"/>
    <w:basedOn w:val="Normal"/>
    <w:link w:val="corte2ponenteCar"/>
    <w:qFormat/>
    <w:rsid w:val="003C4A12"/>
    <w:rPr>
      <w:rFonts w:ascii="Arial" w:hAnsi="Arial"/>
      <w:b/>
      <w:caps/>
      <w:sz w:val="30"/>
    </w:rPr>
  </w:style>
  <w:style w:type="paragraph" w:customStyle="1" w:styleId="corte3centro">
    <w:name w:val="corte3 centro"/>
    <w:basedOn w:val="Normal"/>
    <w:link w:val="corte3centroCar"/>
    <w:qFormat/>
    <w:rsid w:val="003C4A12"/>
    <w:pPr>
      <w:spacing w:line="360" w:lineRule="auto"/>
      <w:jc w:val="center"/>
    </w:pPr>
    <w:rPr>
      <w:rFonts w:ascii="Arial" w:hAnsi="Arial"/>
      <w:b/>
      <w:sz w:val="30"/>
    </w:rPr>
  </w:style>
  <w:style w:type="paragraph" w:customStyle="1" w:styleId="corte4fondo">
    <w:name w:val="corte4 fondo"/>
    <w:basedOn w:val="Normal"/>
    <w:link w:val="corte4fondoCar2"/>
    <w:qFormat/>
    <w:rsid w:val="003C4A12"/>
    <w:pPr>
      <w:spacing w:line="360" w:lineRule="auto"/>
      <w:ind w:firstLine="709"/>
      <w:jc w:val="both"/>
    </w:pPr>
    <w:rPr>
      <w:rFonts w:ascii="Arial" w:hAnsi="Arial"/>
      <w:sz w:val="30"/>
      <w:lang w:val="es-MX"/>
    </w:rPr>
  </w:style>
  <w:style w:type="paragraph" w:styleId="Textonotapie">
    <w:name w:val="footnote text"/>
    <w:aliases w:val="Car Car Car,Footnote Text Char Char Char Char Char,Footnote Text Char Char Char Char,Footnote Text Cha,Footnote reference,FA Fu,Footnote Text Char Char Char,FA Fußnotentext,FA Fu?notentext,Footnote Text Char Char,FA Fuﬂnotentext,Car3,Ca,C"/>
    <w:basedOn w:val="Normal"/>
    <w:link w:val="TextonotapieCar"/>
    <w:uiPriority w:val="99"/>
    <w:qFormat/>
    <w:rsid w:val="003C4A12"/>
    <w:rPr>
      <w:lang w:eastAsia="x-none"/>
    </w:rPr>
  </w:style>
  <w:style w:type="character" w:customStyle="1" w:styleId="TextonotapieCar">
    <w:name w:val="Texto nota pie Car"/>
    <w:aliases w:val="Car Car Car Car,Footnote Text Char Char Char Char Char Car,Footnote Text Char Char Char Char Car,Footnote Text Cha Car,Footnote reference Car,FA Fu Car,Footnote Text Char Char Char Car,FA Fußnotentext Car,FA Fu?notentext Car,Car3 Car"/>
    <w:basedOn w:val="Fuentedeprrafopredeter"/>
    <w:link w:val="Textonotapie"/>
    <w:uiPriority w:val="99"/>
    <w:qFormat/>
    <w:rsid w:val="003C4A12"/>
    <w:rPr>
      <w:rFonts w:ascii="Times New Roman" w:eastAsia="Times New Roman" w:hAnsi="Times New Roman" w:cs="Times New Roman"/>
      <w:sz w:val="20"/>
      <w:szCs w:val="20"/>
      <w:lang w:val="es-ES_tradnl" w:eastAsia="x-none"/>
    </w:rPr>
  </w:style>
  <w:style w:type="character" w:customStyle="1" w:styleId="corte4fondoCar2">
    <w:name w:val="corte4 fondo Car2"/>
    <w:link w:val="corte4fondo"/>
    <w:rsid w:val="003C4A12"/>
    <w:rPr>
      <w:rFonts w:ascii="Arial" w:eastAsia="Times New Roman" w:hAnsi="Arial" w:cs="Times New Roman"/>
      <w:sz w:val="30"/>
      <w:szCs w:val="20"/>
      <w:lang w:eastAsia="es-MX"/>
    </w:rPr>
  </w:style>
  <w:style w:type="paragraph" w:styleId="Encabezado">
    <w:name w:val="header"/>
    <w:basedOn w:val="Normal"/>
    <w:link w:val="EncabezadoCar"/>
    <w:uiPriority w:val="99"/>
    <w:rsid w:val="003C4A12"/>
    <w:pPr>
      <w:tabs>
        <w:tab w:val="center" w:pos="4419"/>
        <w:tab w:val="right" w:pos="8838"/>
      </w:tabs>
    </w:pPr>
  </w:style>
  <w:style w:type="character" w:customStyle="1" w:styleId="EncabezadoCar">
    <w:name w:val="Encabezado Car"/>
    <w:basedOn w:val="Fuentedeprrafopredeter"/>
    <w:link w:val="Encabezado"/>
    <w:uiPriority w:val="99"/>
    <w:rsid w:val="003C4A12"/>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rsid w:val="003C4A12"/>
    <w:pPr>
      <w:tabs>
        <w:tab w:val="center" w:pos="4419"/>
        <w:tab w:val="right" w:pos="8838"/>
      </w:tabs>
    </w:pPr>
  </w:style>
  <w:style w:type="character" w:customStyle="1" w:styleId="PiedepginaCar">
    <w:name w:val="Pie de página Car"/>
    <w:basedOn w:val="Fuentedeprrafopredeter"/>
    <w:link w:val="Piedepgina"/>
    <w:uiPriority w:val="99"/>
    <w:rsid w:val="003C4A12"/>
    <w:rPr>
      <w:rFonts w:ascii="Times New Roman" w:eastAsia="Times New Roman" w:hAnsi="Times New Roman" w:cs="Times New Roman"/>
      <w:sz w:val="20"/>
      <w:szCs w:val="20"/>
      <w:lang w:val="es-ES_tradnl" w:eastAsia="es-MX"/>
    </w:rPr>
  </w:style>
  <w:style w:type="character" w:styleId="Nmerodepgina">
    <w:name w:val="page number"/>
    <w:basedOn w:val="Fuentedeprrafopredeter"/>
    <w:rsid w:val="003C4A12"/>
  </w:style>
  <w:style w:type="character" w:customStyle="1" w:styleId="corte4fondoCar1">
    <w:name w:val="corte4 fondo Car1"/>
    <w:rsid w:val="003C4A12"/>
    <w:rPr>
      <w:rFonts w:ascii="Arial" w:hAnsi="Arial"/>
      <w:sz w:val="30"/>
      <w:lang w:val="es-MX" w:eastAsia="es-MX" w:bidi="ar-SA"/>
    </w:rPr>
  </w:style>
  <w:style w:type="character" w:styleId="Refdenotaalpie">
    <w:name w:val="footnote reference"/>
    <w:aliases w:val="Ref. de nota al pie 2,Texto de nota al pie,Footnotes refss,Appel note de bas de page,f,Footnote number,referencia nota al pie,BVI fnr,4_G,16 Point,Superscript 6 Point,Texto nota al pie,Footnote Reference Char3,Stinking Styles,ftref,R"/>
    <w:qFormat/>
    <w:rsid w:val="003C4A12"/>
    <w:rPr>
      <w:vertAlign w:val="superscript"/>
    </w:rPr>
  </w:style>
  <w:style w:type="table" w:styleId="Tablaconcuadrcula">
    <w:name w:val="Table Grid"/>
    <w:basedOn w:val="Tablanormal"/>
    <w:uiPriority w:val="39"/>
    <w:rsid w:val="003C4A1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te2ponenteCar">
    <w:name w:val="corte2 ponente Car"/>
    <w:link w:val="corte2ponente"/>
    <w:rsid w:val="003C4A12"/>
    <w:rPr>
      <w:rFonts w:ascii="Arial" w:eastAsia="Times New Roman" w:hAnsi="Arial" w:cs="Times New Roman"/>
      <w:b/>
      <w:caps/>
      <w:sz w:val="30"/>
      <w:szCs w:val="20"/>
      <w:lang w:val="es-ES_tradnl" w:eastAsia="es-MX"/>
    </w:rPr>
  </w:style>
  <w:style w:type="paragraph" w:styleId="Prrafodelista">
    <w:name w:val="List Paragraph"/>
    <w:aliases w:val="Cita texto,TEXTO GENERAL SENTENCIAS,Lista vistosa - Énfasis 11,Párrafo de lista2,List Paragraph,Footnote,Cuadrícula clara - Énfasis 31,List Paragraph1,Colorful List - Accent 11,Párrafo de lista1,Dot pt,No Spacing1,Indicator Text,DH1"/>
    <w:basedOn w:val="Normal"/>
    <w:link w:val="PrrafodelistaCar"/>
    <w:uiPriority w:val="34"/>
    <w:qFormat/>
    <w:rsid w:val="003C4A12"/>
    <w:pPr>
      <w:ind w:left="708"/>
    </w:pPr>
  </w:style>
  <w:style w:type="character" w:customStyle="1" w:styleId="corte3centroCar">
    <w:name w:val="corte3 centro Car"/>
    <w:link w:val="corte3centro"/>
    <w:rsid w:val="003C4A12"/>
    <w:rPr>
      <w:rFonts w:ascii="Arial" w:eastAsia="Times New Roman" w:hAnsi="Arial" w:cs="Times New Roman"/>
      <w:b/>
      <w:sz w:val="30"/>
      <w:szCs w:val="20"/>
      <w:lang w:val="es-ES_tradnl" w:eastAsia="es-MX"/>
    </w:rPr>
  </w:style>
  <w:style w:type="paragraph" w:customStyle="1" w:styleId="corte4fondoCar1CarCarCarCar">
    <w:name w:val="corte4 fondo Car1 Car Car Car Car"/>
    <w:basedOn w:val="Normal"/>
    <w:link w:val="corte4fondoCar1CarCarCarCarCar"/>
    <w:rsid w:val="003C4A12"/>
    <w:pPr>
      <w:spacing w:line="360" w:lineRule="auto"/>
      <w:ind w:firstLine="709"/>
      <w:jc w:val="both"/>
    </w:pPr>
    <w:rPr>
      <w:rFonts w:ascii="Arial" w:hAnsi="Arial"/>
      <w:sz w:val="30"/>
      <w:lang w:val="es-MX"/>
    </w:rPr>
  </w:style>
  <w:style w:type="character" w:customStyle="1" w:styleId="corte4fondoCar1CarCarCarCarCar">
    <w:name w:val="corte4 fondo Car1 Car Car Car Car Car"/>
    <w:link w:val="corte4fondoCar1CarCarCarCar"/>
    <w:rsid w:val="003C4A12"/>
    <w:rPr>
      <w:rFonts w:ascii="Arial" w:eastAsia="Times New Roman" w:hAnsi="Arial" w:cs="Times New Roman"/>
      <w:sz w:val="30"/>
      <w:szCs w:val="20"/>
      <w:lang w:eastAsia="es-MX"/>
    </w:rPr>
  </w:style>
  <w:style w:type="paragraph" w:customStyle="1" w:styleId="Cuerpo">
    <w:name w:val="Cuerpo"/>
    <w:rsid w:val="003C4A12"/>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paragraph" w:customStyle="1" w:styleId="TEXTONORMAL">
    <w:name w:val="TEXTO NORMAL"/>
    <w:basedOn w:val="Normal"/>
    <w:link w:val="TEXTONORMALCar"/>
    <w:rsid w:val="003C4A12"/>
    <w:pPr>
      <w:spacing w:line="360" w:lineRule="auto"/>
      <w:ind w:firstLine="709"/>
      <w:jc w:val="both"/>
    </w:pPr>
    <w:rPr>
      <w:rFonts w:ascii="Arial" w:eastAsia="Calibri" w:hAnsi="Arial" w:cs="Arial"/>
      <w:sz w:val="28"/>
      <w:szCs w:val="28"/>
      <w:lang w:val="x-none" w:eastAsia="es-ES"/>
    </w:rPr>
  </w:style>
  <w:style w:type="character" w:customStyle="1" w:styleId="TEXTONORMALCar">
    <w:name w:val="TEXTO NORMAL Car"/>
    <w:link w:val="TEXTONORMAL"/>
    <w:rsid w:val="003C4A12"/>
    <w:rPr>
      <w:rFonts w:ascii="Arial" w:eastAsia="Calibri" w:hAnsi="Arial" w:cs="Arial"/>
      <w:sz w:val="28"/>
      <w:szCs w:val="28"/>
      <w:lang w:val="x-none" w:eastAsia="es-ES"/>
    </w:rPr>
  </w:style>
  <w:style w:type="paragraph" w:customStyle="1" w:styleId="CORTE1DATOSCar0">
    <w:name w:val="CORTE1 DATOS Car"/>
    <w:basedOn w:val="Normal"/>
    <w:link w:val="CORTE1DATOSCarCar"/>
    <w:rsid w:val="003C4A12"/>
    <w:pPr>
      <w:ind w:left="2552"/>
    </w:pPr>
    <w:rPr>
      <w:rFonts w:ascii="Arial" w:hAnsi="Arial"/>
      <w:b/>
      <w:sz w:val="30"/>
      <w:szCs w:val="30"/>
      <w:lang w:val="es-MX" w:eastAsia="es-ES"/>
    </w:rPr>
  </w:style>
  <w:style w:type="character" w:customStyle="1" w:styleId="CORTE1DATOSCarCar">
    <w:name w:val="CORTE1 DATOS Car Car"/>
    <w:link w:val="CORTE1DATOSCar0"/>
    <w:rsid w:val="003C4A12"/>
    <w:rPr>
      <w:rFonts w:ascii="Arial" w:eastAsia="Times New Roman" w:hAnsi="Arial" w:cs="Times New Roman"/>
      <w:b/>
      <w:sz w:val="30"/>
      <w:szCs w:val="30"/>
      <w:lang w:eastAsia="es-ES"/>
    </w:rPr>
  </w:style>
  <w:style w:type="character" w:customStyle="1" w:styleId="PrrafodelistaCar">
    <w:name w:val="Párrafo de lista Car"/>
    <w:aliases w:val="Cita texto Car,TEXTO GENERAL SENTENCIAS Car,Lista vistosa - Énfasis 11 Car,Párrafo de lista2 Car,List Paragraph Car,Footnote Car,Cuadrícula clara - Énfasis 31 Car,List Paragraph1 Car,Colorful List - Accent 11 Car,Dot pt Car,DH1 Car"/>
    <w:link w:val="Prrafodelista"/>
    <w:uiPriority w:val="34"/>
    <w:qFormat/>
    <w:rsid w:val="003C4A12"/>
    <w:rPr>
      <w:rFonts w:ascii="Times New Roman" w:eastAsia="Times New Roman" w:hAnsi="Times New Roman" w:cs="Times New Roman"/>
      <w:sz w:val="20"/>
      <w:szCs w:val="20"/>
      <w:lang w:val="es-ES_tradnl" w:eastAsia="es-MX"/>
    </w:rPr>
  </w:style>
  <w:style w:type="paragraph" w:styleId="Sangradetextonormal">
    <w:name w:val="Body Text Indent"/>
    <w:basedOn w:val="Normal"/>
    <w:link w:val="SangradetextonormalCar"/>
    <w:rsid w:val="00E81CE3"/>
    <w:pPr>
      <w:widowControl w:val="0"/>
      <w:autoSpaceDE w:val="0"/>
      <w:autoSpaceDN w:val="0"/>
      <w:spacing w:after="120"/>
      <w:ind w:left="283"/>
    </w:pPr>
    <w:rPr>
      <w:lang w:eastAsia="es-ES"/>
    </w:rPr>
  </w:style>
  <w:style w:type="character" w:customStyle="1" w:styleId="SangradetextonormalCar">
    <w:name w:val="Sangría de texto normal Car"/>
    <w:basedOn w:val="Fuentedeprrafopredeter"/>
    <w:link w:val="Sangradetextonormal"/>
    <w:rsid w:val="00E81CE3"/>
    <w:rPr>
      <w:rFonts w:ascii="Times New Roman" w:eastAsia="Times New Roman" w:hAnsi="Times New Roman" w:cs="Times New Roman"/>
      <w:sz w:val="20"/>
      <w:szCs w:val="20"/>
      <w:lang w:val="es-ES_tradnl" w:eastAsia="es-ES"/>
    </w:rPr>
  </w:style>
  <w:style w:type="paragraph" w:customStyle="1" w:styleId="Estilo">
    <w:name w:val="Estilo"/>
    <w:link w:val="EstiloCar"/>
    <w:qFormat/>
    <w:rsid w:val="00100A97"/>
    <w:pPr>
      <w:widowControl w:val="0"/>
      <w:spacing w:after="0" w:line="240" w:lineRule="auto"/>
      <w:ind w:left="69"/>
    </w:pPr>
    <w:rPr>
      <w:rFonts w:ascii="Times New Roman" w:eastAsia="Times New Roman" w:hAnsi="Times New Roman" w:cs="Times New Roman"/>
      <w:sz w:val="20"/>
      <w:szCs w:val="20"/>
      <w:lang w:val="en-US" w:eastAsia="es-ES"/>
    </w:rPr>
  </w:style>
  <w:style w:type="character" w:customStyle="1" w:styleId="EstiloCar">
    <w:name w:val="Estilo Car"/>
    <w:link w:val="Estilo"/>
    <w:locked/>
    <w:rsid w:val="00100A97"/>
    <w:rPr>
      <w:rFonts w:ascii="Times New Roman" w:eastAsia="Times New Roman" w:hAnsi="Times New Roman" w:cs="Times New Roman"/>
      <w:sz w:val="20"/>
      <w:szCs w:val="20"/>
      <w:lang w:val="en-US" w:eastAsia="es-ES"/>
    </w:rPr>
  </w:style>
  <w:style w:type="paragraph" w:styleId="Textosinformato">
    <w:name w:val="Plain Text"/>
    <w:aliases w:val="Texto sin formato Car1 Car,Texto sin formato Car Car Car,Texto sin formato Car1 Car Car Car,Texto sin formato Car1 Car Car Car Car Car Car,Texto sin formato Car2 Car,Texto sin formato Car1 Car1,Car4,Texto sin formato Car Car1,Car C"/>
    <w:basedOn w:val="Normal"/>
    <w:link w:val="TextosinformatoCar"/>
    <w:rsid w:val="006A057F"/>
    <w:rPr>
      <w:rFonts w:ascii="Courier New" w:hAnsi="Courier New" w:cs="Courier New"/>
      <w:lang w:val="es-ES" w:eastAsia="es-ES"/>
    </w:rPr>
  </w:style>
  <w:style w:type="character" w:customStyle="1" w:styleId="TextosinformatoCar">
    <w:name w:val="Texto sin formato Car"/>
    <w:aliases w:val="Texto sin formato Car1 Car Car,Texto sin formato Car Car Car Car,Texto sin formato Car1 Car Car Car Car,Texto sin formato Car1 Car Car Car Car Car Car Car,Texto sin formato Car2 Car Car,Texto sin formato Car1 Car1 Car,Car4 Car"/>
    <w:basedOn w:val="Fuentedeprrafopredeter"/>
    <w:link w:val="Textosinformato"/>
    <w:rsid w:val="006A057F"/>
    <w:rPr>
      <w:rFonts w:ascii="Courier New" w:eastAsia="Times New Roman" w:hAnsi="Courier New" w:cs="Courier New"/>
      <w:sz w:val="20"/>
      <w:szCs w:val="20"/>
      <w:lang w:val="es-ES" w:eastAsia="es-ES"/>
    </w:rPr>
  </w:style>
  <w:style w:type="character" w:customStyle="1" w:styleId="lbl-encabezado-negro">
    <w:name w:val="lbl-encabezado-negro"/>
    <w:basedOn w:val="Fuentedeprrafopredeter"/>
    <w:rsid w:val="00E820B3"/>
  </w:style>
  <w:style w:type="paragraph" w:customStyle="1" w:styleId="p2">
    <w:name w:val="p2"/>
    <w:basedOn w:val="Normal"/>
    <w:rsid w:val="008D62A5"/>
    <w:rPr>
      <w:rFonts w:ascii="Arial" w:eastAsiaTheme="minorHAnsi" w:hAnsi="Arial" w:cs="Arial"/>
      <w:sz w:val="21"/>
      <w:szCs w:val="21"/>
      <w:lang w:eastAsia="es-ES_tradnl"/>
    </w:rPr>
  </w:style>
  <w:style w:type="character" w:customStyle="1" w:styleId="s1">
    <w:name w:val="s1"/>
    <w:basedOn w:val="Fuentedeprrafopredeter"/>
    <w:rsid w:val="008D62A5"/>
    <w:rPr>
      <w:rFonts w:ascii="Arial" w:hAnsi="Arial" w:cs="Arial" w:hint="default"/>
      <w:sz w:val="14"/>
      <w:szCs w:val="14"/>
    </w:rPr>
  </w:style>
  <w:style w:type="paragraph" w:customStyle="1" w:styleId="Texto">
    <w:name w:val="Texto"/>
    <w:aliases w:val="independiente,independiente Car Car Car"/>
    <w:basedOn w:val="Normal"/>
    <w:link w:val="TextoCar"/>
    <w:rsid w:val="008D62A5"/>
    <w:pPr>
      <w:spacing w:after="101" w:line="216" w:lineRule="exact"/>
      <w:ind w:firstLine="288"/>
      <w:jc w:val="both"/>
    </w:pPr>
    <w:rPr>
      <w:rFonts w:ascii="Arial" w:hAnsi="Arial" w:cs="Arial"/>
      <w:sz w:val="18"/>
      <w:lang w:val="es-ES" w:eastAsia="es-ES"/>
    </w:rPr>
  </w:style>
  <w:style w:type="character" w:customStyle="1" w:styleId="TextoCar">
    <w:name w:val="Texto Car"/>
    <w:link w:val="Texto"/>
    <w:locked/>
    <w:rsid w:val="008D62A5"/>
    <w:rPr>
      <w:rFonts w:ascii="Arial" w:eastAsia="Times New Roman" w:hAnsi="Arial" w:cs="Arial"/>
      <w:sz w:val="18"/>
      <w:szCs w:val="20"/>
      <w:lang w:val="es-ES" w:eastAsia="es-ES"/>
    </w:rPr>
  </w:style>
  <w:style w:type="character" w:customStyle="1" w:styleId="red">
    <w:name w:val="red"/>
    <w:basedOn w:val="Fuentedeprrafopredeter"/>
    <w:rsid w:val="0019772D"/>
  </w:style>
  <w:style w:type="character" w:styleId="Hipervnculo">
    <w:name w:val="Hyperlink"/>
    <w:basedOn w:val="Fuentedeprrafopredeter"/>
    <w:uiPriority w:val="99"/>
    <w:semiHidden/>
    <w:unhideWhenUsed/>
    <w:rsid w:val="0019772D"/>
    <w:rPr>
      <w:color w:val="0000FF"/>
      <w:u w:val="single"/>
    </w:rPr>
  </w:style>
  <w:style w:type="character" w:styleId="Refdecomentario">
    <w:name w:val="annotation reference"/>
    <w:basedOn w:val="Fuentedeprrafopredeter"/>
    <w:uiPriority w:val="99"/>
    <w:semiHidden/>
    <w:unhideWhenUsed/>
    <w:rsid w:val="006D1554"/>
    <w:rPr>
      <w:sz w:val="16"/>
      <w:szCs w:val="16"/>
    </w:rPr>
  </w:style>
  <w:style w:type="paragraph" w:styleId="Textocomentario">
    <w:name w:val="annotation text"/>
    <w:basedOn w:val="Normal"/>
    <w:link w:val="TextocomentarioCar"/>
    <w:uiPriority w:val="99"/>
    <w:semiHidden/>
    <w:unhideWhenUsed/>
    <w:rsid w:val="006D1554"/>
  </w:style>
  <w:style w:type="character" w:customStyle="1" w:styleId="TextocomentarioCar">
    <w:name w:val="Texto comentario Car"/>
    <w:basedOn w:val="Fuentedeprrafopredeter"/>
    <w:link w:val="Textocomentario"/>
    <w:uiPriority w:val="99"/>
    <w:semiHidden/>
    <w:rsid w:val="006D1554"/>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6D1554"/>
    <w:rPr>
      <w:b/>
      <w:bCs/>
    </w:rPr>
  </w:style>
  <w:style w:type="character" w:customStyle="1" w:styleId="AsuntodelcomentarioCar">
    <w:name w:val="Asunto del comentario Car"/>
    <w:basedOn w:val="TextocomentarioCar"/>
    <w:link w:val="Asuntodelcomentario"/>
    <w:uiPriority w:val="99"/>
    <w:semiHidden/>
    <w:rsid w:val="006D1554"/>
    <w:rPr>
      <w:rFonts w:ascii="Times New Roman" w:eastAsia="Times New Roman" w:hAnsi="Times New Roman" w:cs="Times New Roman"/>
      <w:b/>
      <w:bCs/>
      <w:sz w:val="20"/>
      <w:szCs w:val="20"/>
      <w:lang w:val="es-ES_tradnl" w:eastAsia="es-MX"/>
    </w:rPr>
  </w:style>
  <w:style w:type="paragraph" w:styleId="Textodeglobo">
    <w:name w:val="Balloon Text"/>
    <w:basedOn w:val="Normal"/>
    <w:link w:val="TextodegloboCar"/>
    <w:uiPriority w:val="99"/>
    <w:semiHidden/>
    <w:unhideWhenUsed/>
    <w:rsid w:val="006D15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1554"/>
    <w:rPr>
      <w:rFonts w:ascii="Segoe UI" w:eastAsia="Times New Roman" w:hAnsi="Segoe UI" w:cs="Segoe UI"/>
      <w:sz w:val="18"/>
      <w:szCs w:val="18"/>
      <w:lang w:val="es-ES_tradnl" w:eastAsia="es-MX"/>
    </w:rPr>
  </w:style>
  <w:style w:type="paragraph" w:styleId="Revisin">
    <w:name w:val="Revision"/>
    <w:hidden/>
    <w:uiPriority w:val="99"/>
    <w:semiHidden/>
    <w:rsid w:val="004B2939"/>
    <w:pPr>
      <w:spacing w:after="0" w:line="240" w:lineRule="auto"/>
    </w:pPr>
    <w:rPr>
      <w:rFonts w:ascii="Times New Roman" w:eastAsia="Times New Roman" w:hAnsi="Times New Roman" w:cs="Times New Roman"/>
      <w:sz w:val="20"/>
      <w:szCs w:val="20"/>
      <w:lang w:val="es-ES_tradnl" w:eastAsia="es-MX"/>
    </w:rPr>
  </w:style>
  <w:style w:type="character" w:customStyle="1" w:styleId="corte1datosCar">
    <w:name w:val="corte1 datos Car"/>
    <w:link w:val="corte1datos"/>
    <w:locked/>
    <w:rsid w:val="00905546"/>
    <w:rPr>
      <w:rFonts w:ascii="Arial" w:eastAsia="Times New Roman" w:hAnsi="Arial" w:cs="Times New Roman"/>
      <w:b/>
      <w:caps/>
      <w:sz w:val="30"/>
      <w:szCs w:val="20"/>
      <w:lang w:val="es-ES_tradnl" w:eastAsia="es-MX"/>
    </w:rPr>
  </w:style>
  <w:style w:type="paragraph" w:customStyle="1" w:styleId="ROMANOS">
    <w:name w:val="ROMANOS"/>
    <w:basedOn w:val="Normal"/>
    <w:link w:val="ROMANOSCar"/>
    <w:rsid w:val="00C51D5B"/>
    <w:pPr>
      <w:tabs>
        <w:tab w:val="left" w:pos="720"/>
      </w:tabs>
      <w:spacing w:after="101" w:line="216" w:lineRule="atLeast"/>
      <w:ind w:left="720" w:hanging="432"/>
      <w:jc w:val="both"/>
    </w:pPr>
    <w:rPr>
      <w:rFonts w:ascii="Arial" w:hAnsi="Arial"/>
      <w:sz w:val="18"/>
      <w:lang w:eastAsia="es-ES"/>
    </w:rPr>
  </w:style>
  <w:style w:type="paragraph" w:customStyle="1" w:styleId="texto0">
    <w:name w:val="texto"/>
    <w:basedOn w:val="Normal"/>
    <w:link w:val="textoCar0"/>
    <w:rsid w:val="00C51D5B"/>
    <w:pPr>
      <w:spacing w:after="101" w:line="216" w:lineRule="atLeast"/>
      <w:ind w:firstLine="288"/>
      <w:jc w:val="both"/>
    </w:pPr>
    <w:rPr>
      <w:rFonts w:ascii="Arial" w:hAnsi="Arial"/>
      <w:sz w:val="18"/>
      <w:lang w:eastAsia="es-ES"/>
    </w:rPr>
  </w:style>
  <w:style w:type="character" w:customStyle="1" w:styleId="textoCar0">
    <w:name w:val="texto Car"/>
    <w:link w:val="texto0"/>
    <w:rsid w:val="00C51D5B"/>
    <w:rPr>
      <w:rFonts w:ascii="Arial" w:eastAsia="Times New Roman" w:hAnsi="Arial" w:cs="Times New Roman"/>
      <w:sz w:val="18"/>
      <w:szCs w:val="20"/>
      <w:lang w:val="es-ES_tradnl" w:eastAsia="es-ES"/>
    </w:rPr>
  </w:style>
  <w:style w:type="character" w:customStyle="1" w:styleId="ROMANOSCar">
    <w:name w:val="ROMANOS Car"/>
    <w:link w:val="ROMANOS"/>
    <w:locked/>
    <w:rsid w:val="00C51D5B"/>
    <w:rPr>
      <w:rFonts w:ascii="Arial" w:eastAsia="Times New Roman" w:hAnsi="Arial" w:cs="Times New Roman"/>
      <w:sz w:val="18"/>
      <w:szCs w:val="20"/>
      <w:lang w:val="es-ES_tradnl" w:eastAsia="es-ES"/>
    </w:rPr>
  </w:style>
  <w:style w:type="paragraph" w:customStyle="1" w:styleId="Default">
    <w:name w:val="Default"/>
    <w:rsid w:val="00CB21B7"/>
    <w:pPr>
      <w:autoSpaceDE w:val="0"/>
      <w:autoSpaceDN w:val="0"/>
      <w:adjustRightInd w:val="0"/>
      <w:spacing w:after="0" w:line="240" w:lineRule="auto"/>
    </w:pPr>
    <w:rPr>
      <w:rFonts w:ascii="Arial" w:eastAsia="Times New Roman" w:hAnsi="Arial" w:cs="Arial"/>
      <w:color w:val="000000"/>
      <w:sz w:val="24"/>
      <w:szCs w:val="24"/>
      <w:lang w:eastAsia="es-MX"/>
    </w:rPr>
  </w:style>
  <w:style w:type="character" w:customStyle="1" w:styleId="articulojustificado1">
    <w:name w:val="articulojustificado1"/>
    <w:basedOn w:val="Fuentedeprrafopredeter"/>
    <w:rsid w:val="00E11C6D"/>
    <w:rPr>
      <w:rFonts w:ascii="Arial" w:hAnsi="Arial" w:cs="Arial" w:hint="default"/>
      <w:b w:val="0"/>
      <w:bCs w:val="0"/>
      <w:color w:val="000000"/>
      <w:sz w:val="18"/>
      <w:szCs w:val="18"/>
    </w:rPr>
  </w:style>
  <w:style w:type="table" w:customStyle="1" w:styleId="Tablaconcuadrcula1">
    <w:name w:val="Tabla con cuadrícula1"/>
    <w:basedOn w:val="Tablanormal"/>
    <w:uiPriority w:val="39"/>
    <w:rsid w:val="00480A4B"/>
    <w:pPr>
      <w:spacing w:after="0" w:line="240" w:lineRule="auto"/>
      <w:jc w:val="both"/>
    </w:pPr>
    <w:rPr>
      <w:rFonts w:ascii="Arial" w:eastAsia="Calibri" w:hAnsi="Arial" w:cs="Times New Roman"/>
      <w:sz w:val="28"/>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3563">
      <w:bodyDiv w:val="1"/>
      <w:marLeft w:val="0"/>
      <w:marRight w:val="0"/>
      <w:marTop w:val="0"/>
      <w:marBottom w:val="0"/>
      <w:divBdr>
        <w:top w:val="none" w:sz="0" w:space="0" w:color="auto"/>
        <w:left w:val="none" w:sz="0" w:space="0" w:color="auto"/>
        <w:bottom w:val="none" w:sz="0" w:space="0" w:color="auto"/>
        <w:right w:val="none" w:sz="0" w:space="0" w:color="auto"/>
      </w:divBdr>
    </w:div>
    <w:div w:id="489054389">
      <w:bodyDiv w:val="1"/>
      <w:marLeft w:val="0"/>
      <w:marRight w:val="0"/>
      <w:marTop w:val="0"/>
      <w:marBottom w:val="0"/>
      <w:divBdr>
        <w:top w:val="none" w:sz="0" w:space="0" w:color="auto"/>
        <w:left w:val="none" w:sz="0" w:space="0" w:color="auto"/>
        <w:bottom w:val="none" w:sz="0" w:space="0" w:color="auto"/>
        <w:right w:val="none" w:sz="0" w:space="0" w:color="auto"/>
      </w:divBdr>
    </w:div>
    <w:div w:id="548688283">
      <w:bodyDiv w:val="1"/>
      <w:marLeft w:val="0"/>
      <w:marRight w:val="0"/>
      <w:marTop w:val="0"/>
      <w:marBottom w:val="0"/>
      <w:divBdr>
        <w:top w:val="none" w:sz="0" w:space="0" w:color="auto"/>
        <w:left w:val="none" w:sz="0" w:space="0" w:color="auto"/>
        <w:bottom w:val="none" w:sz="0" w:space="0" w:color="auto"/>
        <w:right w:val="none" w:sz="0" w:space="0" w:color="auto"/>
      </w:divBdr>
    </w:div>
    <w:div w:id="666371567">
      <w:bodyDiv w:val="1"/>
      <w:marLeft w:val="0"/>
      <w:marRight w:val="0"/>
      <w:marTop w:val="0"/>
      <w:marBottom w:val="0"/>
      <w:divBdr>
        <w:top w:val="none" w:sz="0" w:space="0" w:color="auto"/>
        <w:left w:val="none" w:sz="0" w:space="0" w:color="auto"/>
        <w:bottom w:val="none" w:sz="0" w:space="0" w:color="auto"/>
        <w:right w:val="none" w:sz="0" w:space="0" w:color="auto"/>
      </w:divBdr>
    </w:div>
    <w:div w:id="756899993">
      <w:bodyDiv w:val="1"/>
      <w:marLeft w:val="0"/>
      <w:marRight w:val="0"/>
      <w:marTop w:val="0"/>
      <w:marBottom w:val="0"/>
      <w:divBdr>
        <w:top w:val="none" w:sz="0" w:space="0" w:color="auto"/>
        <w:left w:val="none" w:sz="0" w:space="0" w:color="auto"/>
        <w:bottom w:val="none" w:sz="0" w:space="0" w:color="auto"/>
        <w:right w:val="none" w:sz="0" w:space="0" w:color="auto"/>
      </w:divBdr>
    </w:div>
    <w:div w:id="1110005107">
      <w:bodyDiv w:val="1"/>
      <w:marLeft w:val="0"/>
      <w:marRight w:val="0"/>
      <w:marTop w:val="0"/>
      <w:marBottom w:val="0"/>
      <w:divBdr>
        <w:top w:val="none" w:sz="0" w:space="0" w:color="auto"/>
        <w:left w:val="none" w:sz="0" w:space="0" w:color="auto"/>
        <w:bottom w:val="none" w:sz="0" w:space="0" w:color="auto"/>
        <w:right w:val="none" w:sz="0" w:space="0" w:color="auto"/>
      </w:divBdr>
    </w:div>
    <w:div w:id="1182285305">
      <w:bodyDiv w:val="1"/>
      <w:marLeft w:val="0"/>
      <w:marRight w:val="0"/>
      <w:marTop w:val="0"/>
      <w:marBottom w:val="0"/>
      <w:divBdr>
        <w:top w:val="none" w:sz="0" w:space="0" w:color="auto"/>
        <w:left w:val="none" w:sz="0" w:space="0" w:color="auto"/>
        <w:bottom w:val="none" w:sz="0" w:space="0" w:color="auto"/>
        <w:right w:val="none" w:sz="0" w:space="0" w:color="auto"/>
      </w:divBdr>
      <w:divsChild>
        <w:div w:id="438376641">
          <w:marLeft w:val="0"/>
          <w:marRight w:val="0"/>
          <w:marTop w:val="0"/>
          <w:marBottom w:val="0"/>
          <w:divBdr>
            <w:top w:val="none" w:sz="0" w:space="0" w:color="auto"/>
            <w:left w:val="none" w:sz="0" w:space="0" w:color="auto"/>
            <w:bottom w:val="none" w:sz="0" w:space="0" w:color="auto"/>
            <w:right w:val="none" w:sz="0" w:space="0" w:color="auto"/>
          </w:divBdr>
          <w:divsChild>
            <w:div w:id="18550996">
              <w:marLeft w:val="0"/>
              <w:marRight w:val="0"/>
              <w:marTop w:val="0"/>
              <w:marBottom w:val="0"/>
              <w:divBdr>
                <w:top w:val="none" w:sz="0" w:space="0" w:color="auto"/>
                <w:left w:val="none" w:sz="0" w:space="0" w:color="auto"/>
                <w:bottom w:val="none" w:sz="0" w:space="0" w:color="auto"/>
                <w:right w:val="none" w:sz="0" w:space="0" w:color="auto"/>
              </w:divBdr>
              <w:divsChild>
                <w:div w:id="1231771274">
                  <w:marLeft w:val="0"/>
                  <w:marRight w:val="0"/>
                  <w:marTop w:val="0"/>
                  <w:marBottom w:val="0"/>
                  <w:divBdr>
                    <w:top w:val="single" w:sz="2" w:space="0" w:color="E2E2E2"/>
                    <w:left w:val="single" w:sz="2" w:space="15" w:color="E2E2E2"/>
                    <w:bottom w:val="single" w:sz="2" w:space="0" w:color="E2E2E2"/>
                    <w:right w:val="single" w:sz="2" w:space="15" w:color="E2E2E2"/>
                  </w:divBdr>
                  <w:divsChild>
                    <w:div w:id="2146846570">
                      <w:marLeft w:val="0"/>
                      <w:marRight w:val="0"/>
                      <w:marTop w:val="0"/>
                      <w:marBottom w:val="0"/>
                      <w:divBdr>
                        <w:top w:val="none" w:sz="0" w:space="0" w:color="auto"/>
                        <w:left w:val="none" w:sz="0" w:space="0" w:color="auto"/>
                        <w:bottom w:val="none" w:sz="0" w:space="0" w:color="auto"/>
                        <w:right w:val="none" w:sz="0" w:space="0" w:color="auto"/>
                      </w:divBdr>
                      <w:divsChild>
                        <w:div w:id="898134334">
                          <w:marLeft w:val="0"/>
                          <w:marRight w:val="0"/>
                          <w:marTop w:val="0"/>
                          <w:marBottom w:val="0"/>
                          <w:divBdr>
                            <w:top w:val="none" w:sz="0" w:space="0" w:color="auto"/>
                            <w:left w:val="none" w:sz="0" w:space="0" w:color="auto"/>
                            <w:bottom w:val="none" w:sz="0" w:space="0" w:color="auto"/>
                            <w:right w:val="none" w:sz="0" w:space="0" w:color="auto"/>
                          </w:divBdr>
                          <w:divsChild>
                            <w:div w:id="5640421">
                              <w:marLeft w:val="0"/>
                              <w:marRight w:val="0"/>
                              <w:marTop w:val="0"/>
                              <w:marBottom w:val="0"/>
                              <w:divBdr>
                                <w:top w:val="single" w:sz="6" w:space="0" w:color="DDDDDD"/>
                                <w:left w:val="single" w:sz="6" w:space="8" w:color="DDDDDD"/>
                                <w:bottom w:val="single" w:sz="6" w:space="8" w:color="DDDDDD"/>
                                <w:right w:val="single" w:sz="6" w:space="8" w:color="DDDDDD"/>
                              </w:divBdr>
                              <w:divsChild>
                                <w:div w:id="673266041">
                                  <w:marLeft w:val="0"/>
                                  <w:marRight w:val="0"/>
                                  <w:marTop w:val="0"/>
                                  <w:marBottom w:val="0"/>
                                  <w:divBdr>
                                    <w:top w:val="none" w:sz="0" w:space="0" w:color="auto"/>
                                    <w:left w:val="none" w:sz="0" w:space="0" w:color="auto"/>
                                    <w:bottom w:val="none" w:sz="0" w:space="0" w:color="auto"/>
                                    <w:right w:val="none" w:sz="0" w:space="0" w:color="auto"/>
                                  </w:divBdr>
                                  <w:divsChild>
                                    <w:div w:id="1915238361">
                                      <w:marLeft w:val="0"/>
                                      <w:marRight w:val="0"/>
                                      <w:marTop w:val="0"/>
                                      <w:marBottom w:val="0"/>
                                      <w:divBdr>
                                        <w:top w:val="none" w:sz="0" w:space="0" w:color="auto"/>
                                        <w:left w:val="none" w:sz="0" w:space="0" w:color="auto"/>
                                        <w:bottom w:val="none" w:sz="0" w:space="0" w:color="auto"/>
                                        <w:right w:val="none" w:sz="0" w:space="0" w:color="auto"/>
                                      </w:divBdr>
                                      <w:divsChild>
                                        <w:div w:id="1143157680">
                                          <w:marLeft w:val="0"/>
                                          <w:marRight w:val="0"/>
                                          <w:marTop w:val="0"/>
                                          <w:marBottom w:val="0"/>
                                          <w:divBdr>
                                            <w:top w:val="none" w:sz="0" w:space="0" w:color="auto"/>
                                            <w:left w:val="none" w:sz="0" w:space="0" w:color="auto"/>
                                            <w:bottom w:val="none" w:sz="0" w:space="0" w:color="auto"/>
                                            <w:right w:val="none" w:sz="0" w:space="0" w:color="auto"/>
                                          </w:divBdr>
                                          <w:divsChild>
                                            <w:div w:id="12187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6986522">
      <w:bodyDiv w:val="1"/>
      <w:marLeft w:val="0"/>
      <w:marRight w:val="0"/>
      <w:marTop w:val="0"/>
      <w:marBottom w:val="0"/>
      <w:divBdr>
        <w:top w:val="none" w:sz="0" w:space="0" w:color="auto"/>
        <w:left w:val="none" w:sz="0" w:space="0" w:color="auto"/>
        <w:bottom w:val="none" w:sz="0" w:space="0" w:color="auto"/>
        <w:right w:val="none" w:sz="0" w:space="0" w:color="auto"/>
      </w:divBdr>
    </w:div>
    <w:div w:id="131865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686B-EAF5-46DC-B1A6-27364BBA3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7211</Words>
  <Characters>39666</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46784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JIMENA SOTELO GUTIERREZ</dc:creator>
  <cp:keywords/>
  <dc:description/>
  <cp:lastModifiedBy>Jorge Eduardo Perez Torres</cp:lastModifiedBy>
  <cp:revision>2</cp:revision>
  <cp:lastPrinted>2020-07-21T03:19:00Z</cp:lastPrinted>
  <dcterms:created xsi:type="dcterms:W3CDTF">2021-11-20T01:24:00Z</dcterms:created>
  <dcterms:modified xsi:type="dcterms:W3CDTF">2021-11-20T01:24:00Z</dcterms:modified>
</cp:coreProperties>
</file>