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3071" w14:textId="4BFD7D73" w:rsidR="003E48E0" w:rsidRPr="00E270F0" w:rsidRDefault="009B7159" w:rsidP="008F66A5">
      <w:pPr>
        <w:pStyle w:val="corte1datos"/>
        <w:ind w:left="3828" w:right="51"/>
        <w:jc w:val="both"/>
        <w:rPr>
          <w:rFonts w:ascii="Arial" w:hAnsi="Arial" w:cs="Arial"/>
          <w:b/>
          <w:sz w:val="26"/>
          <w:szCs w:val="26"/>
        </w:rPr>
      </w:pPr>
      <w:r w:rsidRPr="00E270F0">
        <w:rPr>
          <w:rFonts w:ascii="Arial" w:hAnsi="Arial" w:cs="Arial"/>
          <w:b/>
          <w:sz w:val="26"/>
          <w:szCs w:val="26"/>
        </w:rPr>
        <w:t xml:space="preserve">contradicción de tesis </w:t>
      </w:r>
      <w:r w:rsidR="00995F73" w:rsidRPr="00E270F0">
        <w:rPr>
          <w:rFonts w:ascii="Arial" w:hAnsi="Arial" w:cs="Arial"/>
          <w:b/>
          <w:sz w:val="26"/>
          <w:szCs w:val="26"/>
        </w:rPr>
        <w:t>144</w:t>
      </w:r>
      <w:r w:rsidRPr="00E270F0">
        <w:rPr>
          <w:rFonts w:ascii="Arial" w:hAnsi="Arial" w:cs="Arial"/>
          <w:b/>
          <w:sz w:val="26"/>
          <w:szCs w:val="26"/>
        </w:rPr>
        <w:t>/20</w:t>
      </w:r>
      <w:r w:rsidR="00995F73" w:rsidRPr="00E270F0">
        <w:rPr>
          <w:rFonts w:ascii="Arial" w:hAnsi="Arial" w:cs="Arial"/>
          <w:b/>
          <w:sz w:val="26"/>
          <w:szCs w:val="26"/>
        </w:rPr>
        <w:t>19</w:t>
      </w:r>
    </w:p>
    <w:p w14:paraId="27589B68" w14:textId="1FD3C8A2" w:rsidR="009B7159" w:rsidRPr="00E270F0" w:rsidRDefault="008A45AF" w:rsidP="008F66A5">
      <w:pPr>
        <w:pStyle w:val="corte1datos"/>
        <w:ind w:left="3828" w:right="51"/>
        <w:jc w:val="both"/>
        <w:rPr>
          <w:rFonts w:ascii="Arial" w:hAnsi="Arial" w:cs="Arial"/>
          <w:b/>
          <w:sz w:val="26"/>
          <w:szCs w:val="26"/>
        </w:rPr>
      </w:pPr>
      <w:r w:rsidRPr="00E270F0">
        <w:rPr>
          <w:rFonts w:ascii="Arial" w:hAnsi="Arial" w:cs="Arial"/>
          <w:b/>
          <w:sz w:val="26"/>
          <w:szCs w:val="26"/>
        </w:rPr>
        <w:t xml:space="preserve">suscitada entre </w:t>
      </w:r>
      <w:r w:rsidR="009B7159" w:rsidRPr="00E270F0">
        <w:rPr>
          <w:rFonts w:ascii="Arial" w:hAnsi="Arial" w:cs="Arial"/>
          <w:b/>
          <w:sz w:val="26"/>
          <w:szCs w:val="26"/>
        </w:rPr>
        <w:t xml:space="preserve">EL </w:t>
      </w:r>
      <w:r w:rsidR="00733E8C" w:rsidRPr="00E270F0">
        <w:rPr>
          <w:rFonts w:ascii="Arial" w:hAnsi="Arial" w:cs="Arial"/>
          <w:b/>
          <w:sz w:val="26"/>
          <w:szCs w:val="26"/>
        </w:rPr>
        <w:t xml:space="preserve">SEGUNDO TRIBUNAL COLEGIADO EN MATERIA </w:t>
      </w:r>
      <w:r w:rsidR="00995F73" w:rsidRPr="00E270F0">
        <w:rPr>
          <w:rFonts w:ascii="Arial" w:hAnsi="Arial" w:cs="Arial"/>
          <w:b/>
          <w:sz w:val="26"/>
          <w:szCs w:val="26"/>
        </w:rPr>
        <w:t>civil</w:t>
      </w:r>
      <w:r w:rsidR="00733E8C" w:rsidRPr="00E270F0">
        <w:rPr>
          <w:rFonts w:ascii="Arial" w:hAnsi="Arial" w:cs="Arial"/>
          <w:b/>
          <w:sz w:val="26"/>
          <w:szCs w:val="26"/>
        </w:rPr>
        <w:t xml:space="preserve"> DEL SÉPTIMO CIRCUITO Y EL </w:t>
      </w:r>
      <w:r w:rsidR="00995F73" w:rsidRPr="00E270F0">
        <w:rPr>
          <w:rFonts w:ascii="Arial" w:hAnsi="Arial" w:cs="Arial"/>
          <w:b/>
          <w:sz w:val="26"/>
          <w:szCs w:val="26"/>
        </w:rPr>
        <w:t>primer</w:t>
      </w:r>
      <w:r w:rsidR="00733E8C" w:rsidRPr="00E270F0">
        <w:rPr>
          <w:rFonts w:ascii="Arial" w:hAnsi="Arial" w:cs="Arial"/>
          <w:b/>
          <w:sz w:val="26"/>
          <w:szCs w:val="26"/>
        </w:rPr>
        <w:t xml:space="preserve"> TRIBUNAL COLEGIADO </w:t>
      </w:r>
      <w:r w:rsidR="00995F73" w:rsidRPr="00E270F0">
        <w:rPr>
          <w:rFonts w:ascii="Arial" w:hAnsi="Arial" w:cs="Arial"/>
          <w:b/>
          <w:sz w:val="26"/>
          <w:szCs w:val="26"/>
        </w:rPr>
        <w:t xml:space="preserve">en materia civil </w:t>
      </w:r>
      <w:r w:rsidR="00733E8C" w:rsidRPr="00E270F0">
        <w:rPr>
          <w:rFonts w:ascii="Arial" w:hAnsi="Arial" w:cs="Arial"/>
          <w:b/>
          <w:sz w:val="26"/>
          <w:szCs w:val="26"/>
        </w:rPr>
        <w:t xml:space="preserve">DEL </w:t>
      </w:r>
      <w:r w:rsidR="00995F73" w:rsidRPr="00E270F0">
        <w:rPr>
          <w:rFonts w:ascii="Arial" w:hAnsi="Arial" w:cs="Arial"/>
          <w:b/>
          <w:sz w:val="26"/>
          <w:szCs w:val="26"/>
        </w:rPr>
        <w:t>primer</w:t>
      </w:r>
      <w:r w:rsidR="00733E8C" w:rsidRPr="00E270F0">
        <w:rPr>
          <w:rFonts w:ascii="Arial" w:hAnsi="Arial" w:cs="Arial"/>
          <w:b/>
          <w:sz w:val="26"/>
          <w:szCs w:val="26"/>
        </w:rPr>
        <w:t xml:space="preserve"> CIRCUITO</w:t>
      </w:r>
    </w:p>
    <w:p w14:paraId="11C5F1C7" w14:textId="77777777" w:rsidR="00FC55FA" w:rsidRPr="00E270F0" w:rsidRDefault="00FC55FA" w:rsidP="00332833">
      <w:pPr>
        <w:pStyle w:val="corte1datos"/>
        <w:ind w:left="0" w:right="51"/>
        <w:jc w:val="both"/>
        <w:rPr>
          <w:rFonts w:ascii="Arial" w:hAnsi="Arial" w:cs="Arial"/>
          <w:b/>
          <w:sz w:val="26"/>
          <w:szCs w:val="26"/>
        </w:rPr>
      </w:pPr>
    </w:p>
    <w:p w14:paraId="0510E855" w14:textId="77777777" w:rsidR="00065EA0" w:rsidRPr="00E270F0" w:rsidRDefault="00065EA0" w:rsidP="00332833">
      <w:pPr>
        <w:pStyle w:val="corte1datos"/>
        <w:ind w:left="0" w:right="51"/>
        <w:jc w:val="both"/>
        <w:rPr>
          <w:rFonts w:ascii="Arial" w:hAnsi="Arial" w:cs="Arial"/>
          <w:b/>
          <w:sz w:val="26"/>
          <w:szCs w:val="26"/>
        </w:rPr>
      </w:pPr>
    </w:p>
    <w:p w14:paraId="670F9E19" w14:textId="77777777" w:rsidR="00565C72" w:rsidRPr="00E270F0" w:rsidRDefault="00565C72" w:rsidP="00332833">
      <w:pPr>
        <w:pBdr>
          <w:top w:val="none" w:sz="0" w:space="0" w:color="auto"/>
          <w:left w:val="none" w:sz="0" w:space="0" w:color="auto"/>
          <w:bottom w:val="none" w:sz="0" w:space="0" w:color="auto"/>
          <w:right w:val="none" w:sz="0" w:space="0" w:color="auto"/>
          <w:between w:val="none" w:sz="0" w:space="0" w:color="auto"/>
          <w:bar w:val="none" w:sz="0" w:color="auto"/>
        </w:pBdr>
        <w:ind w:right="-760"/>
        <w:rPr>
          <w:rFonts w:ascii="Arial" w:hAnsi="Arial" w:cs="Arial"/>
          <w:b/>
          <w:color w:val="auto"/>
          <w:sz w:val="26"/>
          <w:szCs w:val="26"/>
          <w:bdr w:val="none" w:sz="0" w:space="0" w:color="auto"/>
          <w:lang w:eastAsia="es-ES"/>
        </w:rPr>
      </w:pPr>
    </w:p>
    <w:p w14:paraId="2AD64047" w14:textId="7ED907DD" w:rsidR="002367C0" w:rsidRPr="00E270F0" w:rsidRDefault="002367C0" w:rsidP="00332833">
      <w:pPr>
        <w:pBdr>
          <w:top w:val="none" w:sz="0" w:space="0" w:color="auto"/>
          <w:left w:val="none" w:sz="0" w:space="0" w:color="auto"/>
          <w:bottom w:val="none" w:sz="0" w:space="0" w:color="auto"/>
          <w:right w:val="none" w:sz="0" w:space="0" w:color="auto"/>
          <w:between w:val="none" w:sz="0" w:space="0" w:color="auto"/>
          <w:bar w:val="none" w:sz="0" w:color="auto"/>
        </w:pBdr>
        <w:ind w:right="-760"/>
        <w:rPr>
          <w:rFonts w:ascii="Arial" w:hAnsi="Arial" w:cs="Arial"/>
          <w:b/>
          <w:caps/>
          <w:color w:val="auto"/>
          <w:sz w:val="26"/>
          <w:szCs w:val="26"/>
          <w:bdr w:val="none" w:sz="0" w:space="0" w:color="auto"/>
          <w:lang w:eastAsia="es-ES"/>
        </w:rPr>
      </w:pPr>
      <w:r w:rsidRPr="00E270F0">
        <w:rPr>
          <w:rFonts w:ascii="Arial" w:hAnsi="Arial" w:cs="Arial"/>
          <w:b/>
          <w:color w:val="auto"/>
          <w:sz w:val="26"/>
          <w:szCs w:val="26"/>
          <w:bdr w:val="none" w:sz="0" w:space="0" w:color="auto"/>
          <w:lang w:eastAsia="es-ES"/>
        </w:rPr>
        <w:t>PONENTE: MINISTRA ANA MARGARITA RÍOS FARJAT</w:t>
      </w:r>
    </w:p>
    <w:p w14:paraId="3C3F8E06" w14:textId="77777777" w:rsidR="00570242" w:rsidRPr="00E270F0" w:rsidRDefault="00570242" w:rsidP="003328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aps/>
          <w:color w:val="auto"/>
          <w:sz w:val="26"/>
          <w:szCs w:val="26"/>
          <w:bdr w:val="none" w:sz="0" w:space="0" w:color="auto"/>
          <w:lang w:eastAsia="es-ES"/>
        </w:rPr>
      </w:pPr>
    </w:p>
    <w:p w14:paraId="786CBD54" w14:textId="44D4676D" w:rsidR="002367C0" w:rsidRPr="00E270F0" w:rsidRDefault="002367C0" w:rsidP="003328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aps/>
          <w:color w:val="auto"/>
          <w:sz w:val="26"/>
          <w:szCs w:val="26"/>
          <w:bdr w:val="none" w:sz="0" w:space="0" w:color="auto"/>
          <w:lang w:eastAsia="es-ES"/>
        </w:rPr>
      </w:pPr>
      <w:r w:rsidRPr="00E270F0">
        <w:rPr>
          <w:rFonts w:ascii="Arial" w:hAnsi="Arial" w:cs="Arial"/>
          <w:b/>
          <w:caps/>
          <w:color w:val="auto"/>
          <w:sz w:val="26"/>
          <w:szCs w:val="26"/>
          <w:bdr w:val="none" w:sz="0" w:space="0" w:color="auto"/>
          <w:lang w:eastAsia="es-ES"/>
        </w:rPr>
        <w:t>secretaria: irlanda denisse avalos núñez</w:t>
      </w:r>
    </w:p>
    <w:p w14:paraId="32907141" w14:textId="674CFEFB" w:rsidR="00995F73" w:rsidRPr="00E270F0" w:rsidRDefault="00995F73" w:rsidP="003328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caps/>
          <w:color w:val="auto"/>
          <w:sz w:val="26"/>
          <w:szCs w:val="26"/>
          <w:bdr w:val="none" w:sz="0" w:space="0" w:color="auto"/>
          <w:lang w:eastAsia="es-ES"/>
        </w:rPr>
      </w:pPr>
      <w:r w:rsidRPr="00E270F0">
        <w:rPr>
          <w:rFonts w:ascii="Arial" w:hAnsi="Arial" w:cs="Arial"/>
          <w:bCs/>
          <w:caps/>
          <w:color w:val="auto"/>
          <w:sz w:val="26"/>
          <w:szCs w:val="26"/>
          <w:bdr w:val="none" w:sz="0" w:space="0" w:color="auto"/>
          <w:lang w:eastAsia="es-ES"/>
        </w:rPr>
        <w:t>secretario auxiliar: jorge salvador nieto vázquez</w:t>
      </w:r>
    </w:p>
    <w:p w14:paraId="7AFFE6E3" w14:textId="77777777" w:rsidR="00C505B6" w:rsidRPr="00E270F0" w:rsidRDefault="00C505B6" w:rsidP="003328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auto"/>
          <w:sz w:val="22"/>
          <w:szCs w:val="26"/>
          <w:bdr w:val="none" w:sz="0" w:space="0" w:color="auto"/>
          <w:lang w:val="es-MX"/>
        </w:rPr>
      </w:pPr>
    </w:p>
    <w:p w14:paraId="17FA63A9" w14:textId="77777777" w:rsidR="002367C0" w:rsidRPr="00E270F0" w:rsidRDefault="002367C0" w:rsidP="003328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auto"/>
          <w:sz w:val="22"/>
          <w:szCs w:val="26"/>
          <w:bdr w:val="none" w:sz="0" w:space="0" w:color="auto"/>
          <w:lang w:val="es-MX"/>
        </w:rPr>
      </w:pPr>
      <w:r w:rsidRPr="00E270F0">
        <w:rPr>
          <w:rFonts w:ascii="Arial" w:eastAsia="Calibri" w:hAnsi="Arial" w:cs="Arial"/>
          <w:b/>
          <w:color w:val="auto"/>
          <w:sz w:val="22"/>
          <w:szCs w:val="26"/>
          <w:bdr w:val="none" w:sz="0" w:space="0" w:color="auto"/>
          <w:lang w:val="es-MX"/>
        </w:rPr>
        <w:t>Vo. Bo.</w:t>
      </w:r>
    </w:p>
    <w:p w14:paraId="7BCDFEC4" w14:textId="77777777" w:rsidR="002367C0" w:rsidRPr="00E270F0" w:rsidRDefault="002367C0" w:rsidP="003328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auto"/>
          <w:sz w:val="22"/>
          <w:szCs w:val="26"/>
          <w:bdr w:val="none" w:sz="0" w:space="0" w:color="auto"/>
          <w:lang w:val="es-MX"/>
        </w:rPr>
      </w:pPr>
      <w:r w:rsidRPr="00E270F0">
        <w:rPr>
          <w:rFonts w:ascii="Arial" w:eastAsia="Calibri" w:hAnsi="Arial" w:cs="Arial"/>
          <w:b/>
          <w:color w:val="auto"/>
          <w:sz w:val="22"/>
          <w:szCs w:val="26"/>
          <w:bdr w:val="none" w:sz="0" w:space="0" w:color="auto"/>
          <w:lang w:val="es-MX"/>
        </w:rPr>
        <w:t>Ministra:</w:t>
      </w:r>
    </w:p>
    <w:p w14:paraId="42C42D05" w14:textId="77777777" w:rsidR="00C505B6" w:rsidRPr="00E270F0" w:rsidRDefault="00C505B6" w:rsidP="00332833">
      <w:pPr>
        <w:pStyle w:val="corte4fondo"/>
        <w:ind w:right="51" w:firstLine="0"/>
        <w:rPr>
          <w:sz w:val="26"/>
          <w:szCs w:val="26"/>
        </w:rPr>
      </w:pPr>
    </w:p>
    <w:p w14:paraId="3DCE9FEE" w14:textId="4BB2BCAC" w:rsidR="003E48E0" w:rsidRPr="00E270F0" w:rsidRDefault="00A85AE1" w:rsidP="00332833">
      <w:pPr>
        <w:pStyle w:val="corte4fondo"/>
        <w:ind w:right="51" w:firstLine="0"/>
        <w:rPr>
          <w:sz w:val="26"/>
          <w:szCs w:val="26"/>
        </w:rPr>
      </w:pPr>
      <w:r w:rsidRPr="00E270F0">
        <w:rPr>
          <w:sz w:val="26"/>
          <w:szCs w:val="26"/>
        </w:rPr>
        <w:t>Ciudad de México</w:t>
      </w:r>
      <w:r w:rsidR="00FC55FA" w:rsidRPr="00E270F0">
        <w:rPr>
          <w:sz w:val="26"/>
          <w:szCs w:val="26"/>
        </w:rPr>
        <w:t>. La Primera Sala de la Suprema</w:t>
      </w:r>
      <w:r w:rsidR="008A45AF" w:rsidRPr="00E270F0">
        <w:rPr>
          <w:sz w:val="26"/>
          <w:szCs w:val="26"/>
        </w:rPr>
        <w:t xml:space="preserve"> Corte de Justicia de la Nación, en</w:t>
      </w:r>
      <w:r w:rsidR="002367C0" w:rsidRPr="00E270F0">
        <w:rPr>
          <w:sz w:val="26"/>
          <w:szCs w:val="26"/>
        </w:rPr>
        <w:t xml:space="preserve"> la</w:t>
      </w:r>
      <w:r w:rsidR="008A45AF" w:rsidRPr="00E270F0">
        <w:rPr>
          <w:sz w:val="26"/>
          <w:szCs w:val="26"/>
        </w:rPr>
        <w:t xml:space="preserve"> sesión </w:t>
      </w:r>
      <w:r w:rsidR="008F66A5">
        <w:rPr>
          <w:sz w:val="26"/>
          <w:szCs w:val="26"/>
        </w:rPr>
        <w:t xml:space="preserve">virtual </w:t>
      </w:r>
      <w:r w:rsidR="002367C0" w:rsidRPr="00E270F0">
        <w:rPr>
          <w:sz w:val="26"/>
          <w:szCs w:val="26"/>
        </w:rPr>
        <w:t>de</w:t>
      </w:r>
      <w:r w:rsidR="00D110A8" w:rsidRPr="00E270F0">
        <w:rPr>
          <w:sz w:val="26"/>
          <w:szCs w:val="26"/>
        </w:rPr>
        <w:t xml:space="preserve"> </w:t>
      </w:r>
      <w:r w:rsidR="008F66A5" w:rsidRPr="008F66A5">
        <w:rPr>
          <w:b/>
          <w:sz w:val="26"/>
          <w:szCs w:val="26"/>
        </w:rPr>
        <w:t>catorce de octubre</w:t>
      </w:r>
      <w:r w:rsidR="008F66A5">
        <w:rPr>
          <w:sz w:val="26"/>
          <w:szCs w:val="26"/>
        </w:rPr>
        <w:t xml:space="preserve"> </w:t>
      </w:r>
      <w:r w:rsidR="00D110A8" w:rsidRPr="00E270F0">
        <w:rPr>
          <w:b/>
          <w:sz w:val="26"/>
          <w:szCs w:val="26"/>
        </w:rPr>
        <w:t xml:space="preserve">de dos mil </w:t>
      </w:r>
      <w:r w:rsidR="00647EBC" w:rsidRPr="00E270F0">
        <w:rPr>
          <w:b/>
          <w:sz w:val="26"/>
          <w:szCs w:val="26"/>
        </w:rPr>
        <w:t>veinte</w:t>
      </w:r>
      <w:r w:rsidR="008A45AF" w:rsidRPr="00E270F0">
        <w:rPr>
          <w:sz w:val="26"/>
          <w:szCs w:val="26"/>
        </w:rPr>
        <w:t>, emite la siguiente:</w:t>
      </w:r>
    </w:p>
    <w:p w14:paraId="3ADA4FEB" w14:textId="77777777" w:rsidR="003E48E0" w:rsidRPr="00E270F0" w:rsidRDefault="003E48E0" w:rsidP="00332833">
      <w:pPr>
        <w:pStyle w:val="corte4fondo"/>
        <w:ind w:right="51" w:firstLine="0"/>
        <w:rPr>
          <w:sz w:val="26"/>
          <w:szCs w:val="26"/>
        </w:rPr>
      </w:pPr>
    </w:p>
    <w:p w14:paraId="6438B7C5" w14:textId="68AD94EA" w:rsidR="003E48E0" w:rsidRPr="00E270F0" w:rsidRDefault="008A45AF" w:rsidP="00332833">
      <w:pPr>
        <w:pStyle w:val="corte4fondo"/>
        <w:ind w:right="51" w:firstLine="0"/>
        <w:jc w:val="center"/>
        <w:rPr>
          <w:rFonts w:eastAsia="Arial Bold"/>
          <w:b/>
          <w:sz w:val="26"/>
          <w:szCs w:val="26"/>
        </w:rPr>
      </w:pPr>
      <w:r w:rsidRPr="00E270F0">
        <w:rPr>
          <w:b/>
          <w:sz w:val="26"/>
          <w:szCs w:val="26"/>
        </w:rPr>
        <w:t>S E N T E N C I A</w:t>
      </w:r>
    </w:p>
    <w:p w14:paraId="6EEEF2C1" w14:textId="77777777" w:rsidR="003E48E0" w:rsidRPr="00E270F0" w:rsidRDefault="003E48E0" w:rsidP="00332833">
      <w:pPr>
        <w:pStyle w:val="corte4fondo"/>
        <w:tabs>
          <w:tab w:val="left" w:pos="142"/>
        </w:tabs>
        <w:ind w:firstLine="0"/>
        <w:rPr>
          <w:rFonts w:eastAsia="Arial Bold"/>
          <w:spacing w:val="160"/>
          <w:sz w:val="26"/>
          <w:szCs w:val="26"/>
        </w:rPr>
      </w:pPr>
    </w:p>
    <w:p w14:paraId="41993F12" w14:textId="4CAD32F9" w:rsidR="003E48E0" w:rsidRPr="00E270F0" w:rsidRDefault="000A627A" w:rsidP="00332833">
      <w:pPr>
        <w:pStyle w:val="corte4fondo"/>
        <w:ind w:right="51" w:firstLine="0"/>
        <w:rPr>
          <w:sz w:val="26"/>
          <w:szCs w:val="26"/>
        </w:rPr>
      </w:pPr>
      <w:r w:rsidRPr="00E270F0">
        <w:rPr>
          <w:sz w:val="26"/>
          <w:szCs w:val="26"/>
        </w:rPr>
        <w:t xml:space="preserve">Mediante la cual se resuelve </w:t>
      </w:r>
      <w:r w:rsidR="00881D4B" w:rsidRPr="00E270F0">
        <w:rPr>
          <w:sz w:val="26"/>
          <w:szCs w:val="26"/>
        </w:rPr>
        <w:t xml:space="preserve">la contradicción de tesis </w:t>
      </w:r>
      <w:r w:rsidR="00995F73" w:rsidRPr="00E270F0">
        <w:rPr>
          <w:sz w:val="26"/>
          <w:szCs w:val="26"/>
        </w:rPr>
        <w:t>144</w:t>
      </w:r>
      <w:r w:rsidR="009B7159" w:rsidRPr="00E270F0">
        <w:rPr>
          <w:sz w:val="26"/>
          <w:szCs w:val="26"/>
        </w:rPr>
        <w:t>/20</w:t>
      </w:r>
      <w:r w:rsidR="00995F73" w:rsidRPr="00E270F0">
        <w:rPr>
          <w:sz w:val="26"/>
          <w:szCs w:val="26"/>
        </w:rPr>
        <w:t>19</w:t>
      </w:r>
      <w:r w:rsidR="0012242C" w:rsidRPr="00E270F0">
        <w:rPr>
          <w:sz w:val="26"/>
          <w:szCs w:val="26"/>
        </w:rPr>
        <w:t>,</w:t>
      </w:r>
      <w:r w:rsidR="008A45AF" w:rsidRPr="00E270F0">
        <w:rPr>
          <w:sz w:val="26"/>
          <w:szCs w:val="26"/>
        </w:rPr>
        <w:t xml:space="preserve"> sus</w:t>
      </w:r>
      <w:r w:rsidR="0054653A" w:rsidRPr="00E270F0">
        <w:rPr>
          <w:sz w:val="26"/>
          <w:szCs w:val="26"/>
        </w:rPr>
        <w:t xml:space="preserve">citada entre los criterios sustentados por </w:t>
      </w:r>
      <w:r w:rsidR="009B7159" w:rsidRPr="00E270F0">
        <w:rPr>
          <w:sz w:val="26"/>
          <w:szCs w:val="26"/>
        </w:rPr>
        <w:t xml:space="preserve">el </w:t>
      </w:r>
      <w:r w:rsidR="001C28C4" w:rsidRPr="00E270F0">
        <w:rPr>
          <w:sz w:val="26"/>
          <w:szCs w:val="26"/>
        </w:rPr>
        <w:t>Segundo</w:t>
      </w:r>
      <w:r w:rsidR="00733E8C" w:rsidRPr="00E270F0">
        <w:rPr>
          <w:sz w:val="26"/>
          <w:szCs w:val="26"/>
        </w:rPr>
        <w:t xml:space="preserve"> Tribunal Colegiado en Materia </w:t>
      </w:r>
      <w:r w:rsidR="00995F73" w:rsidRPr="00E270F0">
        <w:rPr>
          <w:sz w:val="26"/>
          <w:szCs w:val="26"/>
        </w:rPr>
        <w:t>Civil</w:t>
      </w:r>
      <w:r w:rsidR="00733E8C" w:rsidRPr="00E270F0">
        <w:rPr>
          <w:sz w:val="26"/>
          <w:szCs w:val="26"/>
        </w:rPr>
        <w:t xml:space="preserve"> del Séptimo Circuito y el </w:t>
      </w:r>
      <w:r w:rsidR="00995F73" w:rsidRPr="00E270F0">
        <w:rPr>
          <w:sz w:val="26"/>
          <w:szCs w:val="26"/>
        </w:rPr>
        <w:t>Primer</w:t>
      </w:r>
      <w:r w:rsidR="00733E8C" w:rsidRPr="00E270F0">
        <w:rPr>
          <w:sz w:val="26"/>
          <w:szCs w:val="26"/>
        </w:rPr>
        <w:t xml:space="preserve"> Tribunal Colegiado </w:t>
      </w:r>
      <w:r w:rsidR="00995F73" w:rsidRPr="00E270F0">
        <w:rPr>
          <w:sz w:val="26"/>
          <w:szCs w:val="26"/>
        </w:rPr>
        <w:t xml:space="preserve">en Materia Civil </w:t>
      </w:r>
      <w:r w:rsidR="00733E8C" w:rsidRPr="00E270F0">
        <w:rPr>
          <w:sz w:val="26"/>
          <w:szCs w:val="26"/>
        </w:rPr>
        <w:t xml:space="preserve">del </w:t>
      </w:r>
      <w:r w:rsidR="00995F73" w:rsidRPr="00E270F0">
        <w:rPr>
          <w:sz w:val="26"/>
          <w:szCs w:val="26"/>
        </w:rPr>
        <w:t>Primer</w:t>
      </w:r>
      <w:r w:rsidR="00733E8C" w:rsidRPr="00E270F0">
        <w:rPr>
          <w:sz w:val="26"/>
          <w:szCs w:val="26"/>
        </w:rPr>
        <w:t xml:space="preserve"> Circuito.</w:t>
      </w:r>
    </w:p>
    <w:p w14:paraId="14DD023A" w14:textId="77777777" w:rsidR="00B06C1A" w:rsidRPr="00E270F0" w:rsidRDefault="00B06C1A" w:rsidP="00332833">
      <w:pPr>
        <w:pStyle w:val="corte4fondo"/>
        <w:ind w:right="51" w:firstLine="0"/>
        <w:rPr>
          <w:sz w:val="26"/>
          <w:szCs w:val="26"/>
        </w:rPr>
      </w:pPr>
    </w:p>
    <w:p w14:paraId="41E205CB" w14:textId="230BAC0C" w:rsidR="00E406BA" w:rsidRPr="00E270F0" w:rsidRDefault="00B06C1A" w:rsidP="00332833">
      <w:pPr>
        <w:pStyle w:val="corte4fondo"/>
        <w:ind w:right="51" w:firstLine="0"/>
        <w:rPr>
          <w:sz w:val="26"/>
          <w:szCs w:val="26"/>
        </w:rPr>
      </w:pPr>
      <w:r w:rsidRPr="00E270F0">
        <w:rPr>
          <w:sz w:val="26"/>
          <w:szCs w:val="26"/>
        </w:rPr>
        <w:t>La</w:t>
      </w:r>
      <w:r w:rsidR="00020230" w:rsidRPr="00E270F0">
        <w:rPr>
          <w:sz w:val="26"/>
          <w:szCs w:val="26"/>
        </w:rPr>
        <w:t xml:space="preserve"> posible</w:t>
      </w:r>
      <w:r w:rsidRPr="00E270F0">
        <w:rPr>
          <w:sz w:val="26"/>
          <w:szCs w:val="26"/>
        </w:rPr>
        <w:t xml:space="preserve"> cuestión </w:t>
      </w:r>
      <w:r w:rsidR="004136C5" w:rsidRPr="00E270F0">
        <w:rPr>
          <w:sz w:val="26"/>
          <w:szCs w:val="26"/>
        </w:rPr>
        <w:t xml:space="preserve">que debe </w:t>
      </w:r>
      <w:r w:rsidRPr="00E270F0">
        <w:rPr>
          <w:sz w:val="26"/>
          <w:szCs w:val="26"/>
        </w:rPr>
        <w:t>resolver</w:t>
      </w:r>
      <w:r w:rsidR="008A45AF" w:rsidRPr="00E270F0">
        <w:rPr>
          <w:sz w:val="26"/>
          <w:szCs w:val="26"/>
        </w:rPr>
        <w:t xml:space="preserve"> </w:t>
      </w:r>
      <w:r w:rsidR="0077221B" w:rsidRPr="00E270F0">
        <w:rPr>
          <w:sz w:val="26"/>
          <w:szCs w:val="26"/>
        </w:rPr>
        <w:t>esta Primera Sala</w:t>
      </w:r>
      <w:r w:rsidR="008A45AF" w:rsidRPr="00E270F0">
        <w:rPr>
          <w:sz w:val="26"/>
          <w:szCs w:val="26"/>
        </w:rPr>
        <w:t xml:space="preserve"> de la Suprema Corte de Justicia de l</w:t>
      </w:r>
      <w:r w:rsidR="000D426F" w:rsidRPr="00E270F0">
        <w:rPr>
          <w:sz w:val="26"/>
          <w:szCs w:val="26"/>
        </w:rPr>
        <w:t>a Nación</w:t>
      </w:r>
      <w:r w:rsidR="00020230" w:rsidRPr="00E270F0">
        <w:rPr>
          <w:sz w:val="26"/>
          <w:szCs w:val="26"/>
        </w:rPr>
        <w:t xml:space="preserve"> </w:t>
      </w:r>
      <w:r w:rsidR="000D426F" w:rsidRPr="00E270F0">
        <w:rPr>
          <w:sz w:val="26"/>
          <w:szCs w:val="26"/>
        </w:rPr>
        <w:t>consiste en determinar</w:t>
      </w:r>
      <w:r w:rsidR="00136302" w:rsidRPr="00E270F0">
        <w:rPr>
          <w:sz w:val="26"/>
          <w:szCs w:val="26"/>
        </w:rPr>
        <w:t xml:space="preserve"> </w:t>
      </w:r>
      <w:r w:rsidR="00020230" w:rsidRPr="00E270F0">
        <w:rPr>
          <w:sz w:val="26"/>
          <w:szCs w:val="26"/>
        </w:rPr>
        <w:t xml:space="preserve">si </w:t>
      </w:r>
      <w:r w:rsidR="00995F73" w:rsidRPr="00E270F0">
        <w:rPr>
          <w:sz w:val="26"/>
          <w:szCs w:val="26"/>
        </w:rPr>
        <w:t>la resolución</w:t>
      </w:r>
      <w:r w:rsidR="00570242" w:rsidRPr="00E270F0">
        <w:rPr>
          <w:sz w:val="26"/>
          <w:szCs w:val="26"/>
        </w:rPr>
        <w:t xml:space="preserve"> emitida</w:t>
      </w:r>
      <w:r w:rsidR="00995F73" w:rsidRPr="00E270F0">
        <w:rPr>
          <w:sz w:val="26"/>
          <w:szCs w:val="26"/>
        </w:rPr>
        <w:t xml:space="preserve"> </w:t>
      </w:r>
      <w:r w:rsidR="00570242" w:rsidRPr="00E270F0">
        <w:rPr>
          <w:sz w:val="26"/>
          <w:szCs w:val="26"/>
        </w:rPr>
        <w:t xml:space="preserve">en </w:t>
      </w:r>
      <w:r w:rsidR="00995F73" w:rsidRPr="00E270F0">
        <w:rPr>
          <w:sz w:val="26"/>
          <w:szCs w:val="26"/>
        </w:rPr>
        <w:t xml:space="preserve">un juicio </w:t>
      </w:r>
      <w:r w:rsidR="00990E7B" w:rsidRPr="00E270F0">
        <w:rPr>
          <w:sz w:val="26"/>
          <w:szCs w:val="26"/>
        </w:rPr>
        <w:t>civil</w:t>
      </w:r>
      <w:r w:rsidR="00570242" w:rsidRPr="00E270F0">
        <w:rPr>
          <w:sz w:val="26"/>
          <w:szCs w:val="26"/>
        </w:rPr>
        <w:t xml:space="preserve"> </w:t>
      </w:r>
      <w:r w:rsidR="00995F73" w:rsidRPr="00E270F0">
        <w:rPr>
          <w:sz w:val="26"/>
          <w:szCs w:val="26"/>
        </w:rPr>
        <w:t>que ordena la realización de un estudio socioeconómico es</w:t>
      </w:r>
      <w:r w:rsidR="00990E7B" w:rsidRPr="00E270F0">
        <w:rPr>
          <w:sz w:val="26"/>
          <w:szCs w:val="26"/>
        </w:rPr>
        <w:t xml:space="preserve"> o no</w:t>
      </w:r>
      <w:r w:rsidR="00995F73" w:rsidRPr="00E270F0">
        <w:rPr>
          <w:sz w:val="26"/>
          <w:szCs w:val="26"/>
        </w:rPr>
        <w:t xml:space="preserve"> un acto de imposible reparación contra el que proceda el juicio de amparo </w:t>
      </w:r>
      <w:r w:rsidR="00990E7B" w:rsidRPr="00E270F0">
        <w:rPr>
          <w:sz w:val="26"/>
          <w:szCs w:val="26"/>
        </w:rPr>
        <w:t xml:space="preserve">indirecto </w:t>
      </w:r>
      <w:r w:rsidR="00995F73" w:rsidRPr="00E270F0">
        <w:rPr>
          <w:sz w:val="26"/>
          <w:szCs w:val="26"/>
        </w:rPr>
        <w:t>en términos de</w:t>
      </w:r>
      <w:r w:rsidR="00570242" w:rsidRPr="00E270F0">
        <w:rPr>
          <w:sz w:val="26"/>
          <w:szCs w:val="26"/>
        </w:rPr>
        <w:t xml:space="preserve"> lo dispuesto por el</w:t>
      </w:r>
      <w:r w:rsidR="00995F73" w:rsidRPr="00E270F0">
        <w:rPr>
          <w:sz w:val="26"/>
          <w:szCs w:val="26"/>
        </w:rPr>
        <w:t xml:space="preserve"> artículo 107, fracción V, de la Ley de Amparo</w:t>
      </w:r>
      <w:r w:rsidR="00990E7B" w:rsidRPr="00E270F0">
        <w:rPr>
          <w:rStyle w:val="Refdenotaalpie"/>
          <w:sz w:val="26"/>
          <w:szCs w:val="26"/>
        </w:rPr>
        <w:footnoteReference w:id="2"/>
      </w:r>
      <w:r w:rsidR="00990E7B" w:rsidRPr="00E270F0">
        <w:rPr>
          <w:sz w:val="26"/>
          <w:szCs w:val="26"/>
        </w:rPr>
        <w:t>, o, el artículo 114, fracción IV, de la abrogada ley de la materia</w:t>
      </w:r>
      <w:r w:rsidR="00990E7B" w:rsidRPr="00E270F0">
        <w:rPr>
          <w:rStyle w:val="Refdenotaalpie"/>
          <w:sz w:val="26"/>
          <w:szCs w:val="26"/>
        </w:rPr>
        <w:footnoteReference w:id="3"/>
      </w:r>
      <w:r w:rsidR="00990E7B" w:rsidRPr="00E270F0">
        <w:rPr>
          <w:sz w:val="26"/>
          <w:szCs w:val="26"/>
        </w:rPr>
        <w:t>.</w:t>
      </w:r>
    </w:p>
    <w:p w14:paraId="54483486" w14:textId="77777777" w:rsidR="00990E7B" w:rsidRPr="00E270F0" w:rsidRDefault="00990E7B" w:rsidP="00332833">
      <w:pPr>
        <w:pStyle w:val="corte4fondo"/>
        <w:ind w:right="51" w:firstLine="0"/>
        <w:rPr>
          <w:sz w:val="26"/>
          <w:szCs w:val="26"/>
        </w:rPr>
      </w:pPr>
    </w:p>
    <w:p w14:paraId="329BA5F8" w14:textId="739FAC7A" w:rsidR="003E48E0" w:rsidRPr="00E270F0" w:rsidRDefault="00F167F5" w:rsidP="00332833">
      <w:pPr>
        <w:pStyle w:val="corte4fondo"/>
        <w:numPr>
          <w:ilvl w:val="0"/>
          <w:numId w:val="1"/>
        </w:numPr>
        <w:tabs>
          <w:tab w:val="clear" w:pos="567"/>
          <w:tab w:val="num" w:pos="654"/>
        </w:tabs>
        <w:ind w:left="654" w:right="51" w:hanging="654"/>
        <w:jc w:val="center"/>
        <w:rPr>
          <w:b/>
          <w:sz w:val="26"/>
          <w:szCs w:val="26"/>
        </w:rPr>
      </w:pPr>
      <w:r w:rsidRPr="00E270F0">
        <w:rPr>
          <w:b/>
          <w:sz w:val="26"/>
          <w:szCs w:val="26"/>
        </w:rPr>
        <w:t xml:space="preserve">ANTECEDENTES </w:t>
      </w:r>
    </w:p>
    <w:p w14:paraId="10B526DA" w14:textId="77777777" w:rsidR="00F167F5" w:rsidRPr="00E270F0" w:rsidRDefault="00F167F5" w:rsidP="00332833">
      <w:pPr>
        <w:pStyle w:val="corte4fondo"/>
        <w:ind w:right="51" w:firstLine="0"/>
        <w:rPr>
          <w:b/>
          <w:sz w:val="26"/>
          <w:szCs w:val="26"/>
        </w:rPr>
      </w:pPr>
    </w:p>
    <w:p w14:paraId="44174672" w14:textId="3F4BB211" w:rsidR="006E48C5" w:rsidRPr="00E270F0" w:rsidRDefault="006E48C5" w:rsidP="0033283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ind w:left="0" w:hanging="426"/>
        <w:contextualSpacing/>
        <w:jc w:val="both"/>
        <w:rPr>
          <w:rFonts w:ascii="Arial" w:eastAsia="Calibri" w:hAnsi="Arial" w:cs="Arial"/>
          <w:b/>
          <w:sz w:val="26"/>
          <w:szCs w:val="26"/>
          <w:lang w:val="es-MX"/>
        </w:rPr>
      </w:pPr>
      <w:r w:rsidRPr="00E270F0">
        <w:rPr>
          <w:rFonts w:ascii="Arial" w:eastAsia="Calibri" w:hAnsi="Arial" w:cs="Arial"/>
          <w:b/>
          <w:sz w:val="26"/>
          <w:szCs w:val="26"/>
          <w:lang w:val="es-MX" w:eastAsia="es-ES"/>
        </w:rPr>
        <w:t>Denuncia de contradicción</w:t>
      </w:r>
      <w:r w:rsidRPr="00E270F0">
        <w:rPr>
          <w:rFonts w:ascii="Arial" w:eastAsia="Calibri" w:hAnsi="Arial" w:cs="Arial"/>
          <w:sz w:val="26"/>
          <w:szCs w:val="26"/>
          <w:lang w:val="es-MX" w:eastAsia="es-ES"/>
        </w:rPr>
        <w:t xml:space="preserve">. </w:t>
      </w:r>
      <w:r w:rsidRPr="00E270F0">
        <w:rPr>
          <w:rFonts w:ascii="Arial" w:hAnsi="Arial" w:cs="Arial"/>
          <w:spacing w:val="-2"/>
          <w:sz w:val="26"/>
          <w:szCs w:val="26"/>
        </w:rPr>
        <w:t xml:space="preserve">Por </w:t>
      </w:r>
      <w:r w:rsidRPr="00E270F0">
        <w:rPr>
          <w:rFonts w:ascii="Arial" w:hAnsi="Arial" w:cs="Arial"/>
          <w:color w:val="auto"/>
          <w:spacing w:val="-2"/>
          <w:sz w:val="26"/>
          <w:szCs w:val="26"/>
        </w:rPr>
        <w:t xml:space="preserve">oficio </w:t>
      </w:r>
      <w:r w:rsidRPr="00E270F0">
        <w:rPr>
          <w:rFonts w:ascii="Arial" w:hAnsi="Arial" w:cs="Arial"/>
          <w:color w:val="C00000"/>
          <w:spacing w:val="-2"/>
          <w:sz w:val="26"/>
          <w:szCs w:val="26"/>
        </w:rPr>
        <w:t xml:space="preserve">B-098 </w:t>
      </w:r>
      <w:r w:rsidRPr="00E270F0">
        <w:rPr>
          <w:rFonts w:ascii="Arial" w:hAnsi="Arial" w:cs="Arial"/>
          <w:color w:val="auto"/>
          <w:spacing w:val="-2"/>
          <w:sz w:val="26"/>
          <w:szCs w:val="26"/>
        </w:rPr>
        <w:t>remitido vía MINTERSCJN</w:t>
      </w:r>
      <w:r w:rsidRPr="00E270F0">
        <w:rPr>
          <w:rFonts w:ascii="Arial" w:hAnsi="Arial" w:cs="Arial"/>
          <w:color w:val="auto"/>
          <w:sz w:val="26"/>
          <w:szCs w:val="26"/>
        </w:rPr>
        <w:t xml:space="preserve"> el dos de abril de dos mil diecinueve, el Magistrado José Manuel de Alba de Alba, adscrito al Segundo Tribunal Colegiado en Materia Civil del Séptimo Circuito denunció la posible contra</w:t>
      </w:r>
      <w:r w:rsidRPr="00E270F0">
        <w:rPr>
          <w:rFonts w:ascii="Arial" w:hAnsi="Arial" w:cs="Arial"/>
          <w:sz w:val="26"/>
          <w:szCs w:val="26"/>
        </w:rPr>
        <w:t xml:space="preserve">dicción de tesis entre el criterio sustentado por dicho órgano jurisdiccional al resolver el recurso de queja </w:t>
      </w:r>
      <w:r w:rsidRPr="00E270F0">
        <w:rPr>
          <w:rFonts w:ascii="Arial" w:hAnsi="Arial" w:cs="Arial"/>
          <w:color w:val="C00000"/>
          <w:sz w:val="26"/>
          <w:szCs w:val="26"/>
        </w:rPr>
        <w:t xml:space="preserve">286/2018 </w:t>
      </w:r>
      <w:r w:rsidRPr="00E270F0">
        <w:rPr>
          <w:rFonts w:ascii="Arial" w:hAnsi="Arial" w:cs="Arial"/>
          <w:sz w:val="26"/>
          <w:szCs w:val="26"/>
        </w:rPr>
        <w:t xml:space="preserve">y el emitido por el Primer Tribunal Colegiado en Materia Civil del Primer Circuito al resolver el recurso de queja </w:t>
      </w:r>
      <w:r w:rsidRPr="00E270F0">
        <w:rPr>
          <w:rFonts w:ascii="Arial" w:hAnsi="Arial" w:cs="Arial"/>
          <w:color w:val="C00000"/>
          <w:sz w:val="26"/>
          <w:szCs w:val="26"/>
        </w:rPr>
        <w:t>48/</w:t>
      </w:r>
      <w:r w:rsidR="0005540D" w:rsidRPr="00E270F0">
        <w:rPr>
          <w:rFonts w:ascii="Arial" w:hAnsi="Arial" w:cs="Arial"/>
          <w:color w:val="C00000"/>
          <w:sz w:val="26"/>
          <w:szCs w:val="26"/>
        </w:rPr>
        <w:t>19</w:t>
      </w:r>
      <w:r w:rsidRPr="00E270F0">
        <w:rPr>
          <w:rFonts w:ascii="Arial" w:hAnsi="Arial" w:cs="Arial"/>
          <w:color w:val="C00000"/>
          <w:sz w:val="26"/>
          <w:szCs w:val="26"/>
        </w:rPr>
        <w:t>95</w:t>
      </w:r>
      <w:r w:rsidRPr="00E270F0">
        <w:rPr>
          <w:rFonts w:ascii="Arial" w:hAnsi="Arial" w:cs="Arial"/>
          <w:sz w:val="26"/>
          <w:szCs w:val="26"/>
        </w:rPr>
        <w:t>.</w:t>
      </w:r>
    </w:p>
    <w:p w14:paraId="4BF66040" w14:textId="77777777" w:rsidR="006E48C5" w:rsidRPr="00E270F0" w:rsidRDefault="006E48C5" w:rsidP="00332833">
      <w:pPr>
        <w:spacing w:before="240" w:after="240" w:line="360" w:lineRule="auto"/>
        <w:contextualSpacing/>
        <w:jc w:val="both"/>
        <w:rPr>
          <w:rFonts w:ascii="Arial" w:eastAsia="Calibri" w:hAnsi="Arial" w:cs="Arial"/>
          <w:sz w:val="16"/>
          <w:szCs w:val="16"/>
          <w:lang w:val="es-MX"/>
        </w:rPr>
      </w:pPr>
    </w:p>
    <w:p w14:paraId="13DB57F2" w14:textId="0D47A419" w:rsidR="00570242" w:rsidRPr="00E270F0" w:rsidRDefault="006E48C5" w:rsidP="0033283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ind w:left="0" w:hanging="425"/>
        <w:contextualSpacing/>
        <w:jc w:val="both"/>
        <w:rPr>
          <w:rFonts w:ascii="Arial" w:eastAsia="Calibri" w:hAnsi="Arial" w:cs="Arial"/>
          <w:sz w:val="26"/>
          <w:szCs w:val="26"/>
          <w:lang w:val="es-MX"/>
        </w:rPr>
      </w:pPr>
      <w:r w:rsidRPr="00E270F0">
        <w:rPr>
          <w:rFonts w:ascii="Arial" w:eastAsia="Calibri" w:hAnsi="Arial" w:cs="Arial"/>
          <w:b/>
          <w:sz w:val="26"/>
          <w:szCs w:val="26"/>
          <w:lang w:val="es-MX" w:eastAsia="es-ES"/>
        </w:rPr>
        <w:t>Admisión de la denuncia.</w:t>
      </w:r>
      <w:r w:rsidRPr="00E270F0">
        <w:rPr>
          <w:rFonts w:ascii="Arial" w:eastAsia="Calibri" w:hAnsi="Arial" w:cs="Arial"/>
          <w:sz w:val="26"/>
          <w:szCs w:val="26"/>
          <w:lang w:val="es-MX"/>
        </w:rPr>
        <w:t xml:space="preserve"> </w:t>
      </w:r>
      <w:r w:rsidR="00570242" w:rsidRPr="00E270F0">
        <w:rPr>
          <w:rFonts w:ascii="Arial" w:eastAsia="Calibri" w:hAnsi="Arial" w:cs="Arial"/>
          <w:sz w:val="26"/>
          <w:szCs w:val="26"/>
          <w:lang w:val="es-MX"/>
        </w:rPr>
        <w:t xml:space="preserve">Por acuerdo de cuatro de abril de dos mil diecinueve, </w:t>
      </w:r>
      <w:r w:rsidR="00570242" w:rsidRPr="00E270F0">
        <w:rPr>
          <w:rFonts w:ascii="Arial" w:hAnsi="Arial" w:cs="Arial"/>
          <w:sz w:val="26"/>
          <w:szCs w:val="26"/>
          <w:lang w:val="es-ES"/>
        </w:rPr>
        <w:t>el Presidente de la Suprema Corte de Justicia de la Nación admitió a trámite la denuncia de contradicción de tesis; ordenó su registro en el expediente 144/2019; turnó el asunto al Ministro Luis María Aguilar Morales</w:t>
      </w:r>
      <w:r w:rsidR="00570242" w:rsidRPr="00E270F0">
        <w:rPr>
          <w:rFonts w:ascii="Arial" w:hAnsi="Arial" w:cs="Arial"/>
          <w:sz w:val="26"/>
          <w:szCs w:val="26"/>
        </w:rPr>
        <w:t>, requirió a</w:t>
      </w:r>
      <w:r w:rsidR="00570242" w:rsidRPr="00E270F0">
        <w:rPr>
          <w:rFonts w:ascii="Arial" w:hAnsi="Arial" w:cs="Arial"/>
          <w:sz w:val="26"/>
          <w:szCs w:val="26"/>
          <w:lang w:val="es-ES"/>
        </w:rPr>
        <w:t xml:space="preserve">l Primer Tribunal Colegiado en Materia Civil del Primer Circuito para que informara si el criterio sustentado en el recurso de queja </w:t>
      </w:r>
      <w:r w:rsidR="00570242" w:rsidRPr="00E270F0">
        <w:rPr>
          <w:rFonts w:ascii="Arial" w:hAnsi="Arial" w:cs="Arial"/>
          <w:color w:val="C00000"/>
          <w:sz w:val="26"/>
          <w:szCs w:val="26"/>
          <w:lang w:val="es-ES"/>
        </w:rPr>
        <w:t xml:space="preserve">48/1995 </w:t>
      </w:r>
      <w:r w:rsidR="00570242" w:rsidRPr="00E270F0">
        <w:rPr>
          <w:rFonts w:ascii="Arial" w:hAnsi="Arial" w:cs="Arial"/>
          <w:sz w:val="26"/>
          <w:szCs w:val="26"/>
          <w:lang w:val="es-ES"/>
        </w:rPr>
        <w:t>de su índice se encontraba vigente o, en caso de que se hubiera superado o abandonado, lo informara y señalara las razones que sustentaran cualquiera de esos aspectos.</w:t>
      </w:r>
    </w:p>
    <w:p w14:paraId="2DBD3E87" w14:textId="77777777" w:rsidR="006E48C5" w:rsidRPr="00E270F0" w:rsidRDefault="006E48C5" w:rsidP="00332833">
      <w:pPr>
        <w:spacing w:before="240" w:after="240" w:line="360" w:lineRule="auto"/>
        <w:contextualSpacing/>
        <w:jc w:val="both"/>
        <w:rPr>
          <w:rFonts w:ascii="Arial" w:eastAsia="Calibri" w:hAnsi="Arial" w:cs="Arial"/>
          <w:sz w:val="16"/>
          <w:szCs w:val="16"/>
          <w:lang w:val="es-MX"/>
        </w:rPr>
      </w:pPr>
    </w:p>
    <w:p w14:paraId="65B222F4" w14:textId="04965248" w:rsidR="00570242" w:rsidRPr="00E270F0" w:rsidRDefault="006E48C5" w:rsidP="0033283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ind w:left="0"/>
        <w:contextualSpacing/>
        <w:jc w:val="both"/>
        <w:rPr>
          <w:rFonts w:ascii="Arial" w:eastAsia="Calibri" w:hAnsi="Arial" w:cs="Arial"/>
          <w:sz w:val="26"/>
          <w:szCs w:val="26"/>
          <w:lang w:val="es-MX"/>
        </w:rPr>
      </w:pPr>
      <w:r w:rsidRPr="00E270F0">
        <w:rPr>
          <w:rFonts w:ascii="Arial" w:hAnsi="Arial" w:cs="Arial"/>
          <w:b/>
          <w:sz w:val="26"/>
          <w:szCs w:val="26"/>
          <w:lang w:val="es-ES"/>
        </w:rPr>
        <w:t xml:space="preserve">Trámite en la Sala. </w:t>
      </w:r>
      <w:r w:rsidR="00570242" w:rsidRPr="00E270F0">
        <w:rPr>
          <w:rFonts w:ascii="Arial" w:hAnsi="Arial" w:cs="Arial"/>
          <w:sz w:val="26"/>
          <w:szCs w:val="26"/>
          <w:lang w:val="es-ES"/>
        </w:rPr>
        <w:t xml:space="preserve">El dos de mayo de dos mil diecinueve, el Presidente de esta Primera Sala se avocó al conocimiento del asunto y tuvo por recibida la información del Primer Tribunal Colegiado en Materia Civil del Primer Circuito en el sentido de que el criterio sustentado en el recurso de queja </w:t>
      </w:r>
      <w:r w:rsidR="00570242" w:rsidRPr="00E270F0">
        <w:rPr>
          <w:rFonts w:ascii="Arial" w:hAnsi="Arial" w:cs="Arial"/>
          <w:color w:val="C00000"/>
          <w:sz w:val="26"/>
          <w:szCs w:val="26"/>
          <w:lang w:val="es-ES"/>
        </w:rPr>
        <w:t>48/1895</w:t>
      </w:r>
      <w:r w:rsidR="00570242" w:rsidRPr="00E270F0">
        <w:rPr>
          <w:rFonts w:ascii="Arial" w:hAnsi="Arial" w:cs="Arial"/>
          <w:sz w:val="26"/>
          <w:szCs w:val="26"/>
          <w:lang w:val="es-ES"/>
        </w:rPr>
        <w:t xml:space="preserve"> seguía vigente.</w:t>
      </w:r>
    </w:p>
    <w:p w14:paraId="3CA9F9C6" w14:textId="77777777" w:rsidR="006E48C5" w:rsidRPr="00E270F0" w:rsidRDefault="006E48C5" w:rsidP="00332833">
      <w:pPr>
        <w:spacing w:before="240" w:after="240" w:line="360" w:lineRule="auto"/>
        <w:contextualSpacing/>
        <w:jc w:val="both"/>
        <w:rPr>
          <w:rFonts w:ascii="Arial" w:eastAsia="Calibri" w:hAnsi="Arial" w:cs="Arial"/>
          <w:sz w:val="16"/>
          <w:szCs w:val="16"/>
          <w:lang w:val="es-MX"/>
        </w:rPr>
      </w:pPr>
    </w:p>
    <w:p w14:paraId="692FDB12" w14:textId="637C4C8F" w:rsidR="00570242" w:rsidRPr="00E270F0" w:rsidRDefault="006E48C5" w:rsidP="00332833">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ind w:left="0"/>
        <w:contextualSpacing/>
        <w:jc w:val="both"/>
        <w:rPr>
          <w:rFonts w:ascii="Arial" w:eastAsia="Calibri" w:hAnsi="Arial" w:cs="Arial"/>
          <w:sz w:val="26"/>
          <w:szCs w:val="26"/>
          <w:lang w:val="es-MX"/>
        </w:rPr>
      </w:pPr>
      <w:proofErr w:type="spellStart"/>
      <w:r w:rsidRPr="00E270F0">
        <w:rPr>
          <w:rFonts w:ascii="Arial" w:hAnsi="Arial" w:cs="Arial"/>
          <w:b/>
          <w:sz w:val="26"/>
          <w:szCs w:val="26"/>
          <w:lang w:val="es-ES"/>
        </w:rPr>
        <w:t>Returno</w:t>
      </w:r>
      <w:proofErr w:type="spellEnd"/>
      <w:r w:rsidRPr="00E270F0">
        <w:rPr>
          <w:rFonts w:ascii="Arial" w:hAnsi="Arial" w:cs="Arial"/>
          <w:b/>
          <w:sz w:val="26"/>
          <w:szCs w:val="26"/>
          <w:lang w:val="es-ES"/>
        </w:rPr>
        <w:t xml:space="preserve">. </w:t>
      </w:r>
      <w:r w:rsidR="00570242" w:rsidRPr="00E270F0">
        <w:rPr>
          <w:rFonts w:ascii="Arial" w:hAnsi="Arial" w:cs="Arial"/>
          <w:sz w:val="26"/>
          <w:szCs w:val="26"/>
          <w:lang w:val="es-ES"/>
        </w:rPr>
        <w:t xml:space="preserve">Por acuerdo de Presidencia de seis de enero de dos mil veinte, se </w:t>
      </w:r>
      <w:proofErr w:type="spellStart"/>
      <w:r w:rsidR="00570242" w:rsidRPr="00E270F0">
        <w:rPr>
          <w:rFonts w:ascii="Arial" w:hAnsi="Arial" w:cs="Arial"/>
          <w:sz w:val="26"/>
          <w:szCs w:val="26"/>
          <w:lang w:val="es-ES"/>
        </w:rPr>
        <w:t>returnó</w:t>
      </w:r>
      <w:proofErr w:type="spellEnd"/>
      <w:r w:rsidR="00570242" w:rsidRPr="00E270F0">
        <w:rPr>
          <w:rFonts w:ascii="Arial" w:hAnsi="Arial" w:cs="Arial"/>
          <w:sz w:val="26"/>
          <w:szCs w:val="26"/>
          <w:lang w:val="es-ES"/>
        </w:rPr>
        <w:t xml:space="preserve"> el asunto a la ponencia de la Ministra Ana Margarita Ríos </w:t>
      </w:r>
      <w:proofErr w:type="spellStart"/>
      <w:r w:rsidR="00570242" w:rsidRPr="00E270F0">
        <w:rPr>
          <w:rFonts w:ascii="Arial" w:hAnsi="Arial" w:cs="Arial"/>
          <w:sz w:val="26"/>
          <w:szCs w:val="26"/>
          <w:lang w:val="es-ES"/>
        </w:rPr>
        <w:t>Farjat</w:t>
      </w:r>
      <w:proofErr w:type="spellEnd"/>
      <w:r w:rsidR="00570242" w:rsidRPr="00E270F0">
        <w:rPr>
          <w:rFonts w:ascii="Arial" w:hAnsi="Arial" w:cs="Arial"/>
          <w:sz w:val="26"/>
          <w:szCs w:val="26"/>
          <w:lang w:val="es-ES"/>
        </w:rPr>
        <w:t xml:space="preserve">, toda </w:t>
      </w:r>
      <w:r w:rsidR="00570242" w:rsidRPr="00E270F0">
        <w:rPr>
          <w:rFonts w:ascii="Arial" w:hAnsi="Arial" w:cs="Arial"/>
          <w:sz w:val="26"/>
          <w:szCs w:val="26"/>
          <w:lang w:val="es-ES"/>
        </w:rPr>
        <w:lastRenderedPageBreak/>
        <w:t>vez que el Ministro Luis María Aguilar Morales fue adscrito a la Segunda Sala de la Suprema Corte de Justicia de la Nación.</w:t>
      </w:r>
    </w:p>
    <w:p w14:paraId="7049CC3B" w14:textId="396BF1C3" w:rsidR="004136C5" w:rsidRPr="00E270F0" w:rsidRDefault="004136C5" w:rsidP="00332833">
      <w:pPr>
        <w:pStyle w:val="corte4fondo"/>
        <w:ind w:right="51" w:firstLine="0"/>
        <w:rPr>
          <w:sz w:val="26"/>
          <w:szCs w:val="26"/>
        </w:rPr>
      </w:pPr>
    </w:p>
    <w:p w14:paraId="57965F44" w14:textId="50D4713C" w:rsidR="003E48E0" w:rsidRPr="00E270F0" w:rsidRDefault="008A45AF" w:rsidP="00332833">
      <w:pPr>
        <w:pStyle w:val="corte4fondo"/>
        <w:numPr>
          <w:ilvl w:val="0"/>
          <w:numId w:val="1"/>
        </w:numPr>
        <w:tabs>
          <w:tab w:val="clear" w:pos="567"/>
          <w:tab w:val="num" w:pos="654"/>
        </w:tabs>
        <w:ind w:left="654" w:right="51" w:hanging="654"/>
        <w:jc w:val="center"/>
        <w:rPr>
          <w:rFonts w:eastAsia="Arial Bold"/>
          <w:b/>
          <w:sz w:val="26"/>
          <w:szCs w:val="26"/>
        </w:rPr>
      </w:pPr>
      <w:r w:rsidRPr="00E270F0">
        <w:rPr>
          <w:b/>
          <w:sz w:val="26"/>
          <w:szCs w:val="26"/>
        </w:rPr>
        <w:t>COMPETENCIA</w:t>
      </w:r>
    </w:p>
    <w:p w14:paraId="0108E4B7" w14:textId="77777777" w:rsidR="00126621" w:rsidRPr="00E270F0" w:rsidRDefault="00126621" w:rsidP="00332833">
      <w:pPr>
        <w:pStyle w:val="corte4fondo"/>
        <w:ind w:left="654" w:right="51" w:firstLine="0"/>
        <w:rPr>
          <w:rFonts w:eastAsia="Arial Bold"/>
          <w:b/>
          <w:sz w:val="26"/>
          <w:szCs w:val="26"/>
        </w:rPr>
      </w:pPr>
    </w:p>
    <w:p w14:paraId="0CCA1178" w14:textId="77777777" w:rsidR="00CF541A" w:rsidRPr="00E270F0" w:rsidRDefault="00CF541A" w:rsidP="00332833">
      <w:pPr>
        <w:pStyle w:val="Prrafodelista"/>
        <w:numPr>
          <w:ilvl w:val="0"/>
          <w:numId w:val="2"/>
        </w:numPr>
        <w:tabs>
          <w:tab w:val="clear" w:pos="708"/>
        </w:tabs>
        <w:spacing w:line="360" w:lineRule="auto"/>
        <w:ind w:left="0" w:right="51" w:hanging="709"/>
        <w:jc w:val="both"/>
        <w:rPr>
          <w:rFonts w:ascii="Arial" w:eastAsia="Arial" w:hAnsi="Arial" w:cs="Arial"/>
          <w:vanish/>
          <w:sz w:val="26"/>
          <w:szCs w:val="30"/>
        </w:rPr>
      </w:pPr>
    </w:p>
    <w:p w14:paraId="6EBC09AB" w14:textId="77777777" w:rsidR="00CF541A" w:rsidRPr="00E270F0" w:rsidRDefault="00CF541A" w:rsidP="00332833">
      <w:pPr>
        <w:pStyle w:val="Prrafodelista"/>
        <w:numPr>
          <w:ilvl w:val="0"/>
          <w:numId w:val="2"/>
        </w:numPr>
        <w:tabs>
          <w:tab w:val="clear" w:pos="708"/>
        </w:tabs>
        <w:spacing w:line="360" w:lineRule="auto"/>
        <w:ind w:left="0" w:right="51" w:hanging="709"/>
        <w:jc w:val="both"/>
        <w:rPr>
          <w:rFonts w:ascii="Arial" w:eastAsia="Arial" w:hAnsi="Arial" w:cs="Arial"/>
          <w:vanish/>
          <w:sz w:val="26"/>
          <w:szCs w:val="30"/>
        </w:rPr>
      </w:pPr>
    </w:p>
    <w:p w14:paraId="2F06F474" w14:textId="77777777" w:rsidR="00CF541A" w:rsidRPr="00E270F0" w:rsidRDefault="00CF541A" w:rsidP="00332833">
      <w:pPr>
        <w:pStyle w:val="Prrafodelista"/>
        <w:numPr>
          <w:ilvl w:val="0"/>
          <w:numId w:val="2"/>
        </w:numPr>
        <w:tabs>
          <w:tab w:val="clear" w:pos="708"/>
        </w:tabs>
        <w:spacing w:line="360" w:lineRule="auto"/>
        <w:ind w:left="0" w:right="51" w:hanging="709"/>
        <w:jc w:val="both"/>
        <w:rPr>
          <w:rFonts w:ascii="Arial" w:eastAsia="Arial" w:hAnsi="Arial" w:cs="Arial"/>
          <w:vanish/>
          <w:sz w:val="26"/>
          <w:szCs w:val="30"/>
        </w:rPr>
      </w:pPr>
    </w:p>
    <w:p w14:paraId="096D35AF" w14:textId="77777777" w:rsidR="00CF541A" w:rsidRPr="00E270F0" w:rsidRDefault="00CF541A" w:rsidP="00332833">
      <w:pPr>
        <w:pStyle w:val="Prrafodelista"/>
        <w:numPr>
          <w:ilvl w:val="0"/>
          <w:numId w:val="2"/>
        </w:numPr>
        <w:tabs>
          <w:tab w:val="clear" w:pos="708"/>
        </w:tabs>
        <w:spacing w:line="360" w:lineRule="auto"/>
        <w:ind w:left="0" w:right="51" w:hanging="709"/>
        <w:jc w:val="both"/>
        <w:rPr>
          <w:rFonts w:ascii="Arial" w:eastAsia="Arial" w:hAnsi="Arial" w:cs="Arial"/>
          <w:vanish/>
          <w:sz w:val="26"/>
          <w:szCs w:val="30"/>
        </w:rPr>
      </w:pPr>
    </w:p>
    <w:p w14:paraId="4FC7EB56" w14:textId="77777777" w:rsidR="00CF541A" w:rsidRPr="00E270F0" w:rsidRDefault="00CF541A" w:rsidP="00332833">
      <w:pPr>
        <w:pStyle w:val="Prrafodelista"/>
        <w:numPr>
          <w:ilvl w:val="0"/>
          <w:numId w:val="2"/>
        </w:numPr>
        <w:tabs>
          <w:tab w:val="clear" w:pos="708"/>
        </w:tabs>
        <w:spacing w:line="360" w:lineRule="auto"/>
        <w:ind w:left="0" w:right="51" w:hanging="709"/>
        <w:jc w:val="both"/>
        <w:rPr>
          <w:rFonts w:ascii="Arial" w:eastAsia="Arial" w:hAnsi="Arial" w:cs="Arial"/>
          <w:vanish/>
          <w:sz w:val="26"/>
          <w:szCs w:val="30"/>
        </w:rPr>
      </w:pPr>
    </w:p>
    <w:p w14:paraId="39B48109" w14:textId="6BDE037C" w:rsidR="00570242" w:rsidRPr="00E270F0" w:rsidRDefault="00570242" w:rsidP="00332833">
      <w:pPr>
        <w:pStyle w:val="corte4fondo"/>
        <w:numPr>
          <w:ilvl w:val="0"/>
          <w:numId w:val="2"/>
        </w:numPr>
        <w:tabs>
          <w:tab w:val="clear" w:pos="708"/>
        </w:tabs>
        <w:ind w:left="0" w:right="51" w:hanging="709"/>
        <w:rPr>
          <w:sz w:val="26"/>
          <w:szCs w:val="26"/>
        </w:rPr>
      </w:pPr>
      <w:r w:rsidRPr="00E270F0">
        <w:rPr>
          <w:sz w:val="26"/>
        </w:rPr>
        <w:t xml:space="preserve">Esta Primera Sala de la Suprema Corte de Justicia de la Nación es competente para conocer y resolver la presente denuncia de contradicción de tesis, de conformidad con lo dispuesto por los artículos 107, fracción XIII, de la Constitución Política de los Estados Unidos Mexicanos; 226, fracción II de la Ley de Amparo; así como 21, fracción VIII, de la Ley Orgánica del Poder Judicial de la Federación; en relación con los puntos primero, segundo, fracción VII y tercero del Acuerdo General </w:t>
      </w:r>
      <w:r w:rsidR="006D72D8">
        <w:rPr>
          <w:sz w:val="26"/>
        </w:rPr>
        <w:t xml:space="preserve">Plenario </w:t>
      </w:r>
      <w:r w:rsidRPr="00E270F0">
        <w:rPr>
          <w:sz w:val="26"/>
        </w:rPr>
        <w:t xml:space="preserve">5/2013, en virtud de que se trata de una denuncia de contradicción de tesis suscitada entre criterios de Tribunales Colegiados de diversos Circuitos y, al ser un asunto en materia civil, corresponde a la materia de especialidad de esta Primera Sala. </w:t>
      </w:r>
    </w:p>
    <w:p w14:paraId="661D12DD" w14:textId="77777777" w:rsidR="00885A51" w:rsidRPr="00E270F0" w:rsidRDefault="00885A51" w:rsidP="00332833">
      <w:pPr>
        <w:pStyle w:val="corte4fondo"/>
        <w:ind w:right="51" w:firstLine="0"/>
        <w:rPr>
          <w:sz w:val="26"/>
          <w:szCs w:val="26"/>
        </w:rPr>
      </w:pPr>
    </w:p>
    <w:p w14:paraId="5E8CEFB8" w14:textId="329B823B" w:rsidR="003E48E0" w:rsidRPr="00E270F0" w:rsidRDefault="008A45AF" w:rsidP="00332833">
      <w:pPr>
        <w:pStyle w:val="corte4fondo"/>
        <w:numPr>
          <w:ilvl w:val="0"/>
          <w:numId w:val="1"/>
        </w:numPr>
        <w:tabs>
          <w:tab w:val="clear" w:pos="567"/>
          <w:tab w:val="num" w:pos="654"/>
        </w:tabs>
        <w:ind w:left="654" w:right="51" w:hanging="654"/>
        <w:jc w:val="center"/>
        <w:rPr>
          <w:b/>
          <w:sz w:val="26"/>
          <w:szCs w:val="26"/>
        </w:rPr>
      </w:pPr>
      <w:r w:rsidRPr="00E270F0">
        <w:rPr>
          <w:b/>
          <w:sz w:val="26"/>
          <w:szCs w:val="26"/>
        </w:rPr>
        <w:t>LEGITIMACIÓN</w:t>
      </w:r>
    </w:p>
    <w:p w14:paraId="5FD54587" w14:textId="77777777" w:rsidR="003E48E0" w:rsidRPr="00E270F0" w:rsidRDefault="003E48E0" w:rsidP="00332833">
      <w:pPr>
        <w:spacing w:line="360" w:lineRule="auto"/>
        <w:rPr>
          <w:rFonts w:ascii="Arial" w:eastAsia="Arial" w:hAnsi="Arial" w:cs="Arial"/>
          <w:sz w:val="26"/>
          <w:szCs w:val="26"/>
        </w:rPr>
      </w:pPr>
    </w:p>
    <w:p w14:paraId="5380E05B" w14:textId="77777777" w:rsidR="00570242" w:rsidRPr="00E270F0" w:rsidRDefault="00570242" w:rsidP="00332833">
      <w:pPr>
        <w:pStyle w:val="corte4fondo"/>
        <w:numPr>
          <w:ilvl w:val="0"/>
          <w:numId w:val="2"/>
        </w:numPr>
        <w:tabs>
          <w:tab w:val="clear" w:pos="708"/>
        </w:tabs>
        <w:ind w:left="0" w:right="51" w:hanging="709"/>
        <w:rPr>
          <w:sz w:val="26"/>
          <w:szCs w:val="26"/>
        </w:rPr>
      </w:pPr>
      <w:r w:rsidRPr="00E270F0">
        <w:rPr>
          <w:sz w:val="26"/>
          <w:szCs w:val="26"/>
        </w:rPr>
        <w:t xml:space="preserve">La denuncia de contradicción de tesis proviene de parte legítima, de conformidad con los artículos 107, fracción XIII, párrafo segundo, de la Constitución Política de los Estados Unidos Mexicanos y 227, fracción II, de la Ley de Amparo, pues la formuló un Magistrado integrante de uno de los Tribunales Colegiados contendientes. </w:t>
      </w:r>
    </w:p>
    <w:p w14:paraId="64DA831C" w14:textId="77777777" w:rsidR="00152A8F" w:rsidRPr="00E270F0" w:rsidRDefault="00152A8F" w:rsidP="00332833">
      <w:pPr>
        <w:pStyle w:val="corte4fondo"/>
        <w:ind w:right="51" w:firstLine="0"/>
        <w:rPr>
          <w:sz w:val="26"/>
          <w:szCs w:val="26"/>
        </w:rPr>
      </w:pPr>
    </w:p>
    <w:p w14:paraId="30A97DF3" w14:textId="568C66C9" w:rsidR="00062E17" w:rsidRPr="00E270F0" w:rsidRDefault="00105454" w:rsidP="00332833">
      <w:pPr>
        <w:pStyle w:val="corte4fondo"/>
        <w:numPr>
          <w:ilvl w:val="0"/>
          <w:numId w:val="1"/>
        </w:numPr>
        <w:tabs>
          <w:tab w:val="clear" w:pos="567"/>
          <w:tab w:val="num" w:pos="654"/>
        </w:tabs>
        <w:ind w:left="654" w:right="51" w:hanging="654"/>
        <w:jc w:val="center"/>
        <w:rPr>
          <w:b/>
          <w:sz w:val="26"/>
          <w:szCs w:val="26"/>
        </w:rPr>
      </w:pPr>
      <w:r w:rsidRPr="00E270F0">
        <w:rPr>
          <w:b/>
          <w:sz w:val="26"/>
          <w:szCs w:val="26"/>
        </w:rPr>
        <w:t>CRITERIOS</w:t>
      </w:r>
      <w:r w:rsidR="008A45AF" w:rsidRPr="00E270F0">
        <w:rPr>
          <w:b/>
          <w:sz w:val="26"/>
          <w:szCs w:val="26"/>
        </w:rPr>
        <w:t xml:space="preserve"> </w:t>
      </w:r>
      <w:r w:rsidR="0040441A" w:rsidRPr="00E270F0">
        <w:rPr>
          <w:b/>
          <w:sz w:val="26"/>
          <w:szCs w:val="26"/>
        </w:rPr>
        <w:t>DENUNCIADOS</w:t>
      </w:r>
    </w:p>
    <w:p w14:paraId="71C2E5A7" w14:textId="77777777" w:rsidR="00065EA0" w:rsidRPr="00E270F0" w:rsidRDefault="00065EA0" w:rsidP="00332833">
      <w:pPr>
        <w:pStyle w:val="corte4fondo"/>
        <w:ind w:right="51" w:firstLine="0"/>
        <w:rPr>
          <w:sz w:val="26"/>
          <w:szCs w:val="26"/>
        </w:rPr>
      </w:pPr>
    </w:p>
    <w:p w14:paraId="5FB19A7B" w14:textId="4167427D" w:rsidR="0097107E" w:rsidRPr="00E270F0" w:rsidRDefault="0040441A" w:rsidP="00332833">
      <w:pPr>
        <w:pStyle w:val="corte4fondo"/>
        <w:numPr>
          <w:ilvl w:val="0"/>
          <w:numId w:val="2"/>
        </w:numPr>
        <w:tabs>
          <w:tab w:val="clear" w:pos="708"/>
        </w:tabs>
        <w:ind w:left="0" w:right="51" w:hanging="709"/>
        <w:rPr>
          <w:sz w:val="26"/>
          <w:szCs w:val="26"/>
        </w:rPr>
      </w:pPr>
      <w:r w:rsidRPr="00E270F0">
        <w:rPr>
          <w:sz w:val="26"/>
          <w:szCs w:val="26"/>
        </w:rPr>
        <w:t xml:space="preserve">Con la finalidad de determinar si existe o no la contradicción de tesis denunciada, </w:t>
      </w:r>
      <w:r w:rsidR="00065EA0" w:rsidRPr="00E270F0">
        <w:rPr>
          <w:sz w:val="26"/>
          <w:szCs w:val="26"/>
        </w:rPr>
        <w:t xml:space="preserve">deben </w:t>
      </w:r>
      <w:r w:rsidRPr="00E270F0">
        <w:rPr>
          <w:sz w:val="26"/>
          <w:szCs w:val="26"/>
        </w:rPr>
        <w:t>analizar</w:t>
      </w:r>
      <w:r w:rsidR="00065EA0" w:rsidRPr="00E270F0">
        <w:rPr>
          <w:sz w:val="26"/>
          <w:szCs w:val="26"/>
        </w:rPr>
        <w:t>se</w:t>
      </w:r>
      <w:r w:rsidRPr="00E270F0">
        <w:rPr>
          <w:sz w:val="26"/>
          <w:szCs w:val="26"/>
        </w:rPr>
        <w:t xml:space="preserve"> las </w:t>
      </w:r>
      <w:r w:rsidR="006B6808" w:rsidRPr="00E270F0">
        <w:rPr>
          <w:sz w:val="26"/>
          <w:szCs w:val="26"/>
        </w:rPr>
        <w:t xml:space="preserve">principales </w:t>
      </w:r>
      <w:r w:rsidRPr="00E270F0">
        <w:rPr>
          <w:sz w:val="26"/>
          <w:szCs w:val="26"/>
        </w:rPr>
        <w:t xml:space="preserve">consideraciones y </w:t>
      </w:r>
      <w:r w:rsidR="00065EA0" w:rsidRPr="00E270F0">
        <w:rPr>
          <w:sz w:val="26"/>
          <w:szCs w:val="26"/>
        </w:rPr>
        <w:t>argumentos</w:t>
      </w:r>
      <w:r w:rsidR="00FE4839" w:rsidRPr="00E270F0">
        <w:rPr>
          <w:sz w:val="26"/>
          <w:szCs w:val="26"/>
        </w:rPr>
        <w:t xml:space="preserve"> </w:t>
      </w:r>
      <w:r w:rsidR="009928DF" w:rsidRPr="00E270F0">
        <w:rPr>
          <w:sz w:val="26"/>
          <w:szCs w:val="26"/>
        </w:rPr>
        <w:t>en las que</w:t>
      </w:r>
      <w:r w:rsidR="00065EA0" w:rsidRPr="00E270F0">
        <w:rPr>
          <w:sz w:val="26"/>
          <w:szCs w:val="26"/>
        </w:rPr>
        <w:t xml:space="preserve"> los</w:t>
      </w:r>
      <w:r w:rsidRPr="00E270F0">
        <w:rPr>
          <w:sz w:val="26"/>
          <w:szCs w:val="26"/>
        </w:rPr>
        <w:t xml:space="preserve"> tribunales colegiados basaron sus resoluciones: </w:t>
      </w:r>
    </w:p>
    <w:p w14:paraId="7C90B403" w14:textId="77777777" w:rsidR="00E549A2" w:rsidRPr="00E270F0" w:rsidRDefault="00E549A2" w:rsidP="00332833">
      <w:pPr>
        <w:pStyle w:val="corte4fondo"/>
        <w:ind w:right="51" w:firstLine="0"/>
        <w:rPr>
          <w:sz w:val="26"/>
          <w:szCs w:val="26"/>
        </w:rPr>
      </w:pPr>
    </w:p>
    <w:p w14:paraId="202DB7C1" w14:textId="71324F97" w:rsidR="00591965" w:rsidRPr="00E270F0" w:rsidRDefault="00C505B6" w:rsidP="00332833">
      <w:pPr>
        <w:pStyle w:val="corte4fondo"/>
        <w:spacing w:line="276" w:lineRule="auto"/>
        <w:ind w:right="51" w:firstLine="0"/>
        <w:jc w:val="center"/>
        <w:rPr>
          <w:b/>
          <w:color w:val="C00000"/>
          <w:sz w:val="26"/>
          <w:szCs w:val="26"/>
        </w:rPr>
      </w:pPr>
      <w:r w:rsidRPr="00E270F0">
        <w:rPr>
          <w:b/>
          <w:sz w:val="26"/>
          <w:szCs w:val="26"/>
        </w:rPr>
        <w:lastRenderedPageBreak/>
        <w:t xml:space="preserve">CRITERIO DEL </w:t>
      </w:r>
      <w:r w:rsidR="008B38B2" w:rsidRPr="00E270F0">
        <w:rPr>
          <w:b/>
          <w:sz w:val="26"/>
          <w:szCs w:val="26"/>
        </w:rPr>
        <w:t xml:space="preserve">SEGUNDO TRIBUNAL COLEGIADO EN MATERIA </w:t>
      </w:r>
      <w:r w:rsidR="00E84B57" w:rsidRPr="00E270F0">
        <w:rPr>
          <w:b/>
          <w:sz w:val="26"/>
          <w:szCs w:val="26"/>
        </w:rPr>
        <w:t>CIVIL</w:t>
      </w:r>
      <w:r w:rsidR="008B38B2" w:rsidRPr="00E270F0">
        <w:rPr>
          <w:b/>
          <w:sz w:val="26"/>
          <w:szCs w:val="26"/>
        </w:rPr>
        <w:t xml:space="preserve"> DEL SÉPTIMO CIRCUITO</w:t>
      </w:r>
      <w:r w:rsidR="00CE2D05" w:rsidRPr="00E270F0">
        <w:rPr>
          <w:b/>
          <w:sz w:val="26"/>
          <w:szCs w:val="26"/>
        </w:rPr>
        <w:t xml:space="preserve"> AL RESOLVER EL RECURSO DE </w:t>
      </w:r>
      <w:r w:rsidR="00E84B57" w:rsidRPr="00E270F0">
        <w:rPr>
          <w:b/>
          <w:sz w:val="26"/>
          <w:szCs w:val="26"/>
        </w:rPr>
        <w:t>QUEJA</w:t>
      </w:r>
      <w:r w:rsidR="00CE2D05" w:rsidRPr="00E270F0">
        <w:rPr>
          <w:b/>
          <w:sz w:val="26"/>
          <w:szCs w:val="26"/>
        </w:rPr>
        <w:t xml:space="preserve"> </w:t>
      </w:r>
      <w:r w:rsidR="00E84B57" w:rsidRPr="00E270F0">
        <w:rPr>
          <w:b/>
          <w:color w:val="C00000"/>
          <w:sz w:val="26"/>
          <w:szCs w:val="26"/>
        </w:rPr>
        <w:t>286</w:t>
      </w:r>
      <w:r w:rsidR="00CE2D05" w:rsidRPr="00E270F0">
        <w:rPr>
          <w:b/>
          <w:color w:val="C00000"/>
          <w:sz w:val="26"/>
          <w:szCs w:val="26"/>
        </w:rPr>
        <w:t>/201</w:t>
      </w:r>
      <w:r w:rsidR="00E84B57" w:rsidRPr="00E270F0">
        <w:rPr>
          <w:b/>
          <w:color w:val="C00000"/>
          <w:sz w:val="26"/>
          <w:szCs w:val="26"/>
        </w:rPr>
        <w:t>8</w:t>
      </w:r>
    </w:p>
    <w:p w14:paraId="583F129C" w14:textId="743FEA82" w:rsidR="00CA46F4" w:rsidRPr="00E270F0" w:rsidRDefault="00CA46F4" w:rsidP="00332833">
      <w:pPr>
        <w:pStyle w:val="corte4fondo"/>
        <w:spacing w:line="240" w:lineRule="auto"/>
        <w:ind w:right="51" w:firstLine="0"/>
        <w:rPr>
          <w:sz w:val="26"/>
          <w:szCs w:val="26"/>
          <w:u w:val="single"/>
        </w:rPr>
      </w:pPr>
    </w:p>
    <w:p w14:paraId="5314831F" w14:textId="029A59C0" w:rsidR="0077470D" w:rsidRPr="00E270F0" w:rsidRDefault="008D55C0" w:rsidP="00332833">
      <w:pPr>
        <w:pStyle w:val="corte4fondo"/>
        <w:spacing w:line="276" w:lineRule="auto"/>
        <w:ind w:right="51" w:firstLine="0"/>
        <w:jc w:val="center"/>
        <w:rPr>
          <w:b/>
          <w:sz w:val="26"/>
          <w:szCs w:val="26"/>
        </w:rPr>
      </w:pPr>
      <w:r w:rsidRPr="00E270F0">
        <w:rPr>
          <w:b/>
          <w:sz w:val="26"/>
          <w:szCs w:val="26"/>
        </w:rPr>
        <w:t>Antecedentes</w:t>
      </w:r>
    </w:p>
    <w:p w14:paraId="1925C14A" w14:textId="77777777" w:rsidR="00065EA0" w:rsidRPr="00E270F0" w:rsidRDefault="00065EA0" w:rsidP="00332833">
      <w:pPr>
        <w:pStyle w:val="corte4fondo"/>
        <w:spacing w:line="276" w:lineRule="auto"/>
        <w:ind w:left="567" w:right="51" w:firstLine="0"/>
        <w:rPr>
          <w:sz w:val="26"/>
          <w:szCs w:val="26"/>
        </w:rPr>
      </w:pPr>
    </w:p>
    <w:p w14:paraId="21F16E03" w14:textId="74DBD484" w:rsidR="006B6808" w:rsidRPr="00E270F0" w:rsidRDefault="006B6808" w:rsidP="00332833">
      <w:pPr>
        <w:pStyle w:val="corte4fondo"/>
        <w:numPr>
          <w:ilvl w:val="0"/>
          <w:numId w:val="26"/>
        </w:numPr>
        <w:ind w:left="567" w:right="51" w:firstLine="0"/>
        <w:rPr>
          <w:color w:val="auto"/>
          <w:sz w:val="26"/>
          <w:szCs w:val="26"/>
        </w:rPr>
      </w:pPr>
      <w:r w:rsidRPr="00E270F0">
        <w:rPr>
          <w:color w:val="auto"/>
          <w:sz w:val="26"/>
          <w:szCs w:val="26"/>
        </w:rPr>
        <w:t xml:space="preserve">El treinta de agosto de dos mil dieciséis, </w:t>
      </w:r>
      <w:r w:rsidR="00870520">
        <w:rPr>
          <w:color w:val="C00000"/>
          <w:sz w:val="26"/>
          <w:szCs w:val="26"/>
        </w:rPr>
        <w:t>**********</w:t>
      </w:r>
      <w:r w:rsidRPr="00E270F0">
        <w:rPr>
          <w:color w:val="auto"/>
          <w:sz w:val="26"/>
          <w:szCs w:val="26"/>
        </w:rPr>
        <w:t>, por propio derecho y en representación de su hija menor de edad</w:t>
      </w:r>
      <w:r w:rsidRPr="00E270F0">
        <w:rPr>
          <w:color w:val="C00000"/>
          <w:sz w:val="26"/>
          <w:szCs w:val="26"/>
        </w:rPr>
        <w:t xml:space="preserve"> </w:t>
      </w:r>
      <w:r w:rsidR="00870520">
        <w:rPr>
          <w:color w:val="C00000"/>
          <w:sz w:val="26"/>
          <w:szCs w:val="26"/>
        </w:rPr>
        <w:t>**********</w:t>
      </w:r>
      <w:r w:rsidRPr="00E270F0">
        <w:rPr>
          <w:color w:val="auto"/>
          <w:sz w:val="26"/>
          <w:szCs w:val="26"/>
        </w:rPr>
        <w:t xml:space="preserve">, demandó a </w:t>
      </w:r>
      <w:r w:rsidR="00870520">
        <w:rPr>
          <w:color w:val="C00000"/>
          <w:sz w:val="26"/>
          <w:szCs w:val="26"/>
        </w:rPr>
        <w:t>**********</w:t>
      </w:r>
      <w:r w:rsidRPr="00E270F0">
        <w:rPr>
          <w:color w:val="auto"/>
          <w:sz w:val="26"/>
          <w:szCs w:val="26"/>
        </w:rPr>
        <w:t xml:space="preserve"> el pago de una pensión alimenticia provisional y, posteriormente, una definitiva.  </w:t>
      </w:r>
    </w:p>
    <w:p w14:paraId="410BDC4F" w14:textId="77777777" w:rsidR="006B6808" w:rsidRPr="00E270F0" w:rsidRDefault="006B6808" w:rsidP="00332833">
      <w:pPr>
        <w:pStyle w:val="corte4fondo"/>
        <w:ind w:left="567" w:right="51" w:firstLine="0"/>
        <w:rPr>
          <w:color w:val="auto"/>
          <w:sz w:val="26"/>
          <w:szCs w:val="26"/>
        </w:rPr>
      </w:pPr>
    </w:p>
    <w:p w14:paraId="7CBEFD57" w14:textId="35FF5DA5" w:rsidR="006B6808" w:rsidRPr="00E270F0" w:rsidRDefault="006B6808" w:rsidP="00332833">
      <w:pPr>
        <w:pStyle w:val="corte4fondo"/>
        <w:numPr>
          <w:ilvl w:val="0"/>
          <w:numId w:val="26"/>
        </w:numPr>
        <w:ind w:left="567" w:right="51" w:firstLine="0"/>
        <w:rPr>
          <w:color w:val="auto"/>
          <w:sz w:val="26"/>
          <w:szCs w:val="26"/>
        </w:rPr>
      </w:pPr>
      <w:r w:rsidRPr="00E270F0">
        <w:rPr>
          <w:color w:val="auto"/>
          <w:sz w:val="26"/>
          <w:szCs w:val="26"/>
        </w:rPr>
        <w:t>El Juzgado Cuarto de Primera Instancia Especializado en Materia de Familia, con residencia en Córdoba, Veracruz</w:t>
      </w:r>
      <w:r w:rsidR="00BE7A12" w:rsidRPr="00E270F0">
        <w:rPr>
          <w:color w:val="auto"/>
          <w:sz w:val="26"/>
          <w:szCs w:val="26"/>
        </w:rPr>
        <w:t>,</w:t>
      </w:r>
      <w:r w:rsidRPr="00E270F0">
        <w:rPr>
          <w:color w:val="auto"/>
          <w:sz w:val="26"/>
          <w:szCs w:val="26"/>
        </w:rPr>
        <w:t xml:space="preserve"> admitió la demanda (juicio ordinario civil número </w:t>
      </w:r>
      <w:r w:rsidR="00870520">
        <w:rPr>
          <w:color w:val="C00000"/>
          <w:sz w:val="26"/>
          <w:szCs w:val="26"/>
        </w:rPr>
        <w:t>**********</w:t>
      </w:r>
      <w:r w:rsidRPr="00E270F0">
        <w:rPr>
          <w:color w:val="auto"/>
          <w:sz w:val="26"/>
          <w:szCs w:val="26"/>
        </w:rPr>
        <w:t xml:space="preserve">) y decretó el pago de la pensión alimenticia provisional a cargo de </w:t>
      </w:r>
      <w:r w:rsidR="00870520">
        <w:rPr>
          <w:color w:val="C00000"/>
          <w:sz w:val="26"/>
          <w:szCs w:val="26"/>
        </w:rPr>
        <w:t>**********</w:t>
      </w:r>
      <w:r w:rsidRPr="00E270F0">
        <w:rPr>
          <w:color w:val="auto"/>
          <w:sz w:val="26"/>
          <w:szCs w:val="26"/>
        </w:rPr>
        <w:t>,</w:t>
      </w:r>
      <w:r w:rsidRPr="00E270F0">
        <w:rPr>
          <w:color w:val="C00000"/>
          <w:sz w:val="26"/>
          <w:szCs w:val="26"/>
        </w:rPr>
        <w:t xml:space="preserve"> </w:t>
      </w:r>
      <w:r w:rsidRPr="00E270F0">
        <w:rPr>
          <w:color w:val="auto"/>
          <w:sz w:val="26"/>
          <w:szCs w:val="26"/>
        </w:rPr>
        <w:t xml:space="preserve">en favor de su hija </w:t>
      </w:r>
      <w:r w:rsidR="00870520">
        <w:rPr>
          <w:color w:val="C00000"/>
          <w:sz w:val="26"/>
          <w:szCs w:val="26"/>
        </w:rPr>
        <w:t>**********</w:t>
      </w:r>
      <w:r w:rsidRPr="00E270F0">
        <w:rPr>
          <w:color w:val="auto"/>
          <w:sz w:val="26"/>
          <w:szCs w:val="26"/>
        </w:rPr>
        <w:t>.</w:t>
      </w:r>
    </w:p>
    <w:p w14:paraId="04554960" w14:textId="77777777" w:rsidR="0005540D" w:rsidRPr="00E270F0" w:rsidRDefault="0005540D" w:rsidP="00332833">
      <w:pPr>
        <w:rPr>
          <w:color w:val="auto"/>
          <w:sz w:val="26"/>
          <w:szCs w:val="26"/>
        </w:rPr>
      </w:pPr>
    </w:p>
    <w:p w14:paraId="2DED5151" w14:textId="35BCC68D" w:rsidR="0005540D" w:rsidRPr="00E270F0" w:rsidRDefault="006B6808" w:rsidP="00332833">
      <w:pPr>
        <w:pStyle w:val="corte4fondo"/>
        <w:numPr>
          <w:ilvl w:val="0"/>
          <w:numId w:val="26"/>
        </w:numPr>
        <w:ind w:left="567" w:right="51" w:firstLine="0"/>
        <w:rPr>
          <w:color w:val="auto"/>
          <w:sz w:val="26"/>
          <w:szCs w:val="26"/>
        </w:rPr>
      </w:pPr>
      <w:r w:rsidRPr="00E270F0">
        <w:rPr>
          <w:color w:val="auto"/>
          <w:sz w:val="26"/>
          <w:szCs w:val="26"/>
        </w:rPr>
        <w:t>El trece de septiembre de dos mil diecisiete, se cerró la instrucción. Posteriormente, p</w:t>
      </w:r>
      <w:r w:rsidR="0005540D" w:rsidRPr="00E270F0">
        <w:rPr>
          <w:color w:val="auto"/>
          <w:sz w:val="26"/>
          <w:szCs w:val="26"/>
        </w:rPr>
        <w:t xml:space="preserve">or acuerdo de once de septiembre de dos mil dieciocho, el </w:t>
      </w:r>
      <w:r w:rsidRPr="00E270F0">
        <w:rPr>
          <w:color w:val="auto"/>
          <w:sz w:val="26"/>
          <w:szCs w:val="26"/>
        </w:rPr>
        <w:t>J</w:t>
      </w:r>
      <w:r w:rsidR="0005540D" w:rsidRPr="00E270F0">
        <w:rPr>
          <w:color w:val="auto"/>
          <w:sz w:val="26"/>
          <w:szCs w:val="26"/>
        </w:rPr>
        <w:t xml:space="preserve">uez ordenó </w:t>
      </w:r>
      <w:r w:rsidR="00F6524E" w:rsidRPr="00E270F0">
        <w:rPr>
          <w:color w:val="auto"/>
          <w:sz w:val="26"/>
          <w:szCs w:val="26"/>
        </w:rPr>
        <w:t>que se practicaran</w:t>
      </w:r>
      <w:r w:rsidR="0005540D" w:rsidRPr="00E270F0">
        <w:rPr>
          <w:color w:val="auto"/>
          <w:sz w:val="26"/>
          <w:szCs w:val="26"/>
        </w:rPr>
        <w:t xml:space="preserve"> estudios socioeconómicos </w:t>
      </w:r>
      <w:r w:rsidR="00821CB0" w:rsidRPr="00E270F0">
        <w:rPr>
          <w:color w:val="auto"/>
          <w:sz w:val="26"/>
          <w:szCs w:val="26"/>
        </w:rPr>
        <w:t xml:space="preserve">a </w:t>
      </w:r>
      <w:r w:rsidR="00870520">
        <w:rPr>
          <w:color w:val="C00000"/>
          <w:sz w:val="26"/>
          <w:szCs w:val="26"/>
        </w:rPr>
        <w:t>**********</w:t>
      </w:r>
      <w:r w:rsidR="00821CB0" w:rsidRPr="00E270F0">
        <w:rPr>
          <w:color w:val="C00000"/>
          <w:sz w:val="26"/>
          <w:szCs w:val="26"/>
        </w:rPr>
        <w:t xml:space="preserve"> </w:t>
      </w:r>
      <w:r w:rsidR="00821CB0" w:rsidRPr="00E270F0">
        <w:rPr>
          <w:color w:val="auto"/>
          <w:sz w:val="26"/>
          <w:szCs w:val="26"/>
        </w:rPr>
        <w:t>y</w:t>
      </w:r>
      <w:r w:rsidR="00821CB0" w:rsidRPr="00E270F0">
        <w:rPr>
          <w:color w:val="C00000"/>
          <w:sz w:val="26"/>
          <w:szCs w:val="26"/>
        </w:rPr>
        <w:t xml:space="preserve"> </w:t>
      </w:r>
      <w:r w:rsidR="00870520">
        <w:rPr>
          <w:color w:val="C00000"/>
          <w:sz w:val="26"/>
          <w:szCs w:val="26"/>
        </w:rPr>
        <w:t>**********</w:t>
      </w:r>
      <w:r w:rsidR="00821CB0" w:rsidRPr="00E270F0">
        <w:rPr>
          <w:color w:val="auto"/>
          <w:sz w:val="26"/>
          <w:szCs w:val="26"/>
        </w:rPr>
        <w:t xml:space="preserve">, con </w:t>
      </w:r>
      <w:r w:rsidR="00F6524E" w:rsidRPr="00E270F0">
        <w:rPr>
          <w:color w:val="auto"/>
          <w:sz w:val="26"/>
          <w:szCs w:val="26"/>
        </w:rPr>
        <w:t>la finalidad</w:t>
      </w:r>
      <w:r w:rsidR="00821CB0" w:rsidRPr="00E270F0">
        <w:rPr>
          <w:color w:val="auto"/>
          <w:sz w:val="26"/>
          <w:szCs w:val="26"/>
        </w:rPr>
        <w:t xml:space="preserve"> de estar en condiciones de determinar la capacidad económica.</w:t>
      </w:r>
    </w:p>
    <w:p w14:paraId="574BF1EE" w14:textId="77777777" w:rsidR="005D7A16" w:rsidRPr="00E270F0" w:rsidRDefault="005D7A16" w:rsidP="00332833">
      <w:pPr>
        <w:pStyle w:val="Prrafodelista"/>
        <w:rPr>
          <w:color w:val="auto"/>
          <w:sz w:val="26"/>
          <w:szCs w:val="26"/>
        </w:rPr>
      </w:pPr>
    </w:p>
    <w:p w14:paraId="5378AB2E" w14:textId="6EB23C1C" w:rsidR="005D7A16" w:rsidRPr="00E270F0" w:rsidRDefault="005D7A16" w:rsidP="00332833">
      <w:pPr>
        <w:pStyle w:val="corte4fondo"/>
        <w:numPr>
          <w:ilvl w:val="0"/>
          <w:numId w:val="26"/>
        </w:numPr>
        <w:ind w:left="567" w:right="51" w:firstLine="0"/>
        <w:rPr>
          <w:color w:val="auto"/>
          <w:sz w:val="26"/>
          <w:szCs w:val="26"/>
        </w:rPr>
      </w:pPr>
      <w:r w:rsidRPr="00E270F0">
        <w:rPr>
          <w:color w:val="auto"/>
          <w:sz w:val="26"/>
          <w:szCs w:val="26"/>
        </w:rPr>
        <w:t>Inconforme con esa determinación, el señor</w:t>
      </w:r>
      <w:r w:rsidRPr="00E270F0">
        <w:rPr>
          <w:color w:val="C00000"/>
          <w:sz w:val="26"/>
          <w:szCs w:val="26"/>
        </w:rPr>
        <w:t xml:space="preserve"> </w:t>
      </w:r>
      <w:r w:rsidR="00870520">
        <w:rPr>
          <w:color w:val="C00000"/>
          <w:sz w:val="26"/>
          <w:szCs w:val="26"/>
        </w:rPr>
        <w:t>**********</w:t>
      </w:r>
      <w:r w:rsidRPr="00E270F0">
        <w:rPr>
          <w:color w:val="C00000"/>
          <w:sz w:val="26"/>
          <w:szCs w:val="26"/>
        </w:rPr>
        <w:t xml:space="preserve"> </w:t>
      </w:r>
      <w:r w:rsidRPr="00E270F0">
        <w:rPr>
          <w:color w:val="auto"/>
          <w:sz w:val="26"/>
          <w:szCs w:val="26"/>
        </w:rPr>
        <w:t xml:space="preserve">interpuso recurso de revocación, el </w:t>
      </w:r>
      <w:r w:rsidR="00F6524E" w:rsidRPr="00E270F0">
        <w:rPr>
          <w:color w:val="auto"/>
          <w:sz w:val="26"/>
          <w:szCs w:val="26"/>
        </w:rPr>
        <w:t>cual</w:t>
      </w:r>
      <w:r w:rsidRPr="00E270F0">
        <w:rPr>
          <w:color w:val="auto"/>
          <w:sz w:val="26"/>
          <w:szCs w:val="26"/>
        </w:rPr>
        <w:t xml:space="preserve"> se resolvió el dieciocho de octubre de dos mil dieciocho, en el sentido de modificar parcialmente el a</w:t>
      </w:r>
      <w:r w:rsidR="00F6524E" w:rsidRPr="00E270F0">
        <w:rPr>
          <w:color w:val="auto"/>
          <w:sz w:val="26"/>
          <w:szCs w:val="26"/>
        </w:rPr>
        <w:t>cuerdo</w:t>
      </w:r>
      <w:r w:rsidRPr="00E270F0">
        <w:rPr>
          <w:color w:val="auto"/>
          <w:sz w:val="26"/>
          <w:szCs w:val="26"/>
        </w:rPr>
        <w:t xml:space="preserve"> recurrido, </w:t>
      </w:r>
      <w:r w:rsidR="00F6524E" w:rsidRPr="00E270F0">
        <w:rPr>
          <w:color w:val="auto"/>
          <w:sz w:val="26"/>
          <w:szCs w:val="26"/>
        </w:rPr>
        <w:t>únicamente para el efecto de</w:t>
      </w:r>
      <w:r w:rsidRPr="00E270F0">
        <w:rPr>
          <w:color w:val="auto"/>
          <w:sz w:val="26"/>
          <w:szCs w:val="26"/>
        </w:rPr>
        <w:t xml:space="preserve"> que </w:t>
      </w:r>
      <w:r w:rsidRPr="00E270F0">
        <w:rPr>
          <w:b/>
          <w:bCs/>
          <w:color w:val="auto"/>
          <w:sz w:val="26"/>
          <w:szCs w:val="26"/>
        </w:rPr>
        <w:t>no</w:t>
      </w:r>
      <w:r w:rsidRPr="00E270F0">
        <w:rPr>
          <w:color w:val="auto"/>
          <w:sz w:val="26"/>
          <w:szCs w:val="26"/>
        </w:rPr>
        <w:t xml:space="preserve"> se llevara a cabo el </w:t>
      </w:r>
      <w:r w:rsidRPr="00E270F0">
        <w:rPr>
          <w:b/>
          <w:bCs/>
          <w:color w:val="auto"/>
          <w:sz w:val="26"/>
          <w:szCs w:val="26"/>
        </w:rPr>
        <w:t>estudio socioeconómico</w:t>
      </w:r>
      <w:r w:rsidRPr="00E270F0">
        <w:rPr>
          <w:color w:val="auto"/>
          <w:sz w:val="26"/>
          <w:szCs w:val="26"/>
        </w:rPr>
        <w:t xml:space="preserve"> respecto a </w:t>
      </w:r>
      <w:r w:rsidR="00870520">
        <w:rPr>
          <w:color w:val="C00000"/>
          <w:sz w:val="26"/>
          <w:szCs w:val="26"/>
        </w:rPr>
        <w:t>**********</w:t>
      </w:r>
      <w:r w:rsidR="00F401FE">
        <w:rPr>
          <w:color w:val="auto"/>
          <w:sz w:val="26"/>
          <w:szCs w:val="26"/>
        </w:rPr>
        <w:t xml:space="preserve"> </w:t>
      </w:r>
      <w:r w:rsidR="00F6524E" w:rsidRPr="00E270F0">
        <w:rPr>
          <w:color w:val="auto"/>
          <w:sz w:val="26"/>
          <w:szCs w:val="26"/>
        </w:rPr>
        <w:t>y, por el contrario, se practicara a</w:t>
      </w:r>
      <w:r w:rsidRPr="00E270F0">
        <w:rPr>
          <w:color w:val="auto"/>
          <w:sz w:val="26"/>
          <w:szCs w:val="26"/>
        </w:rPr>
        <w:t xml:space="preserve"> </w:t>
      </w:r>
      <w:r w:rsidR="00870520">
        <w:rPr>
          <w:color w:val="C00000"/>
          <w:sz w:val="26"/>
          <w:szCs w:val="26"/>
        </w:rPr>
        <w:t>**********</w:t>
      </w:r>
      <w:r w:rsidR="00EB7C21" w:rsidRPr="00E270F0">
        <w:rPr>
          <w:rStyle w:val="Refdenotaalpie"/>
          <w:sz w:val="26"/>
          <w:szCs w:val="26"/>
        </w:rPr>
        <w:footnoteReference w:id="4"/>
      </w:r>
      <w:r w:rsidR="00EB7C21">
        <w:rPr>
          <w:color w:val="C00000"/>
          <w:sz w:val="26"/>
          <w:szCs w:val="26"/>
        </w:rPr>
        <w:t>,</w:t>
      </w:r>
      <w:r w:rsidR="00F401FE">
        <w:rPr>
          <w:color w:val="auto"/>
          <w:sz w:val="26"/>
          <w:szCs w:val="26"/>
        </w:rPr>
        <w:t xml:space="preserve"> </w:t>
      </w:r>
      <w:r w:rsidR="00821CB0" w:rsidRPr="00E270F0">
        <w:rPr>
          <w:color w:val="auto"/>
          <w:sz w:val="26"/>
          <w:szCs w:val="26"/>
        </w:rPr>
        <w:t>manteniéndose intocado el resto del a</w:t>
      </w:r>
      <w:r w:rsidR="00F6524E" w:rsidRPr="00E270F0">
        <w:rPr>
          <w:color w:val="auto"/>
          <w:sz w:val="26"/>
          <w:szCs w:val="26"/>
        </w:rPr>
        <w:t>cuerdo</w:t>
      </w:r>
      <w:r w:rsidR="004A651F" w:rsidRPr="00E270F0">
        <w:rPr>
          <w:color w:val="auto"/>
          <w:sz w:val="26"/>
          <w:szCs w:val="26"/>
        </w:rPr>
        <w:t>.</w:t>
      </w:r>
    </w:p>
    <w:p w14:paraId="282C4B54" w14:textId="77777777" w:rsidR="005D7A16" w:rsidRPr="00E270F0" w:rsidRDefault="005D7A16" w:rsidP="00332833">
      <w:pPr>
        <w:pStyle w:val="Prrafodelista"/>
        <w:rPr>
          <w:color w:val="auto"/>
          <w:sz w:val="26"/>
          <w:szCs w:val="26"/>
        </w:rPr>
      </w:pPr>
    </w:p>
    <w:p w14:paraId="4041677F" w14:textId="6E5EB79F" w:rsidR="005D7A16" w:rsidRPr="00E270F0" w:rsidRDefault="005D7A16" w:rsidP="00332833">
      <w:pPr>
        <w:pStyle w:val="corte4fondo"/>
        <w:numPr>
          <w:ilvl w:val="0"/>
          <w:numId w:val="26"/>
        </w:numPr>
        <w:ind w:left="567" w:right="51" w:firstLine="0"/>
        <w:rPr>
          <w:color w:val="auto"/>
          <w:sz w:val="26"/>
          <w:szCs w:val="26"/>
        </w:rPr>
      </w:pPr>
      <w:r w:rsidRPr="00E270F0">
        <w:rPr>
          <w:color w:val="auto"/>
          <w:sz w:val="26"/>
          <w:szCs w:val="26"/>
        </w:rPr>
        <w:t xml:space="preserve">Contra la resolución </w:t>
      </w:r>
      <w:r w:rsidR="00F6524E" w:rsidRPr="00E270F0">
        <w:rPr>
          <w:color w:val="auto"/>
          <w:sz w:val="26"/>
          <w:szCs w:val="26"/>
        </w:rPr>
        <w:t>dictada en el</w:t>
      </w:r>
      <w:r w:rsidRPr="00E270F0">
        <w:rPr>
          <w:color w:val="auto"/>
          <w:sz w:val="26"/>
          <w:szCs w:val="26"/>
        </w:rPr>
        <w:t xml:space="preserve"> recurso de revocación, el señor </w:t>
      </w:r>
      <w:r w:rsidR="00870520">
        <w:rPr>
          <w:color w:val="C00000"/>
          <w:sz w:val="26"/>
          <w:szCs w:val="26"/>
        </w:rPr>
        <w:t>**********</w:t>
      </w:r>
      <w:r w:rsidRPr="00E270F0">
        <w:rPr>
          <w:color w:val="C00000"/>
          <w:sz w:val="26"/>
          <w:szCs w:val="26"/>
        </w:rPr>
        <w:t xml:space="preserve"> </w:t>
      </w:r>
      <w:r w:rsidRPr="00E270F0">
        <w:rPr>
          <w:color w:val="auto"/>
          <w:sz w:val="26"/>
          <w:szCs w:val="26"/>
        </w:rPr>
        <w:t xml:space="preserve">promovió juicio de amparo indirecto, del cual tocó conocer por </w:t>
      </w:r>
      <w:r w:rsidRPr="00E270F0">
        <w:rPr>
          <w:color w:val="auto"/>
          <w:sz w:val="26"/>
          <w:szCs w:val="26"/>
        </w:rPr>
        <w:lastRenderedPageBreak/>
        <w:t xml:space="preserve">razón de territorio y turno al Juzgado Décimo Sexto de Distrito en el Estado de Veracruz, con residencia en la ciudad de Córdoba, que lo radicó bajo el juicio de amparo </w:t>
      </w:r>
      <w:r w:rsidR="00870520">
        <w:rPr>
          <w:color w:val="C00000"/>
          <w:sz w:val="26"/>
          <w:szCs w:val="26"/>
        </w:rPr>
        <w:t>**********</w:t>
      </w:r>
      <w:r w:rsidRPr="00E270F0">
        <w:rPr>
          <w:color w:val="auto"/>
          <w:sz w:val="26"/>
          <w:szCs w:val="26"/>
        </w:rPr>
        <w:t>.</w:t>
      </w:r>
    </w:p>
    <w:p w14:paraId="573F0CEB" w14:textId="77777777" w:rsidR="005D7A16" w:rsidRPr="00E270F0" w:rsidRDefault="005D7A16" w:rsidP="00332833">
      <w:pPr>
        <w:pStyle w:val="Prrafodelista"/>
        <w:rPr>
          <w:color w:val="auto"/>
          <w:sz w:val="26"/>
          <w:szCs w:val="26"/>
        </w:rPr>
      </w:pPr>
    </w:p>
    <w:p w14:paraId="71A9A297" w14:textId="78092A3D" w:rsidR="0005540D" w:rsidRPr="00E270F0" w:rsidRDefault="005D7A16" w:rsidP="00332833">
      <w:pPr>
        <w:pStyle w:val="corte4fondo"/>
        <w:numPr>
          <w:ilvl w:val="0"/>
          <w:numId w:val="26"/>
        </w:numPr>
        <w:ind w:left="567" w:right="51" w:firstLine="0"/>
        <w:rPr>
          <w:color w:val="auto"/>
          <w:sz w:val="26"/>
          <w:szCs w:val="26"/>
        </w:rPr>
      </w:pPr>
      <w:r w:rsidRPr="00E270F0">
        <w:rPr>
          <w:color w:val="auto"/>
          <w:sz w:val="26"/>
          <w:szCs w:val="26"/>
        </w:rPr>
        <w:t>E</w:t>
      </w:r>
      <w:r w:rsidR="00F6524E" w:rsidRPr="00E270F0">
        <w:rPr>
          <w:color w:val="auto"/>
          <w:sz w:val="26"/>
          <w:szCs w:val="26"/>
        </w:rPr>
        <w:t>l</w:t>
      </w:r>
      <w:r w:rsidRPr="00E270F0">
        <w:rPr>
          <w:color w:val="auto"/>
          <w:sz w:val="26"/>
          <w:szCs w:val="26"/>
        </w:rPr>
        <w:t xml:space="preserve"> veintiséis de noviembre de dos mil dieciocho, el </w:t>
      </w:r>
      <w:r w:rsidR="00F6524E" w:rsidRPr="00E270F0">
        <w:rPr>
          <w:color w:val="auto"/>
          <w:sz w:val="26"/>
          <w:szCs w:val="26"/>
        </w:rPr>
        <w:t>J</w:t>
      </w:r>
      <w:r w:rsidRPr="00E270F0">
        <w:rPr>
          <w:color w:val="auto"/>
          <w:sz w:val="26"/>
          <w:szCs w:val="26"/>
        </w:rPr>
        <w:t>uzgado de Distrito desechó la demanda de amparo</w:t>
      </w:r>
      <w:r w:rsidR="00563D5B" w:rsidRPr="00E270F0">
        <w:rPr>
          <w:color w:val="auto"/>
          <w:sz w:val="26"/>
          <w:szCs w:val="26"/>
        </w:rPr>
        <w:t>,</w:t>
      </w:r>
      <w:r w:rsidRPr="00E270F0">
        <w:rPr>
          <w:color w:val="auto"/>
          <w:sz w:val="26"/>
          <w:szCs w:val="26"/>
        </w:rPr>
        <w:t xml:space="preserve"> con fundamento en el artículo 61, fracción XXIII, en relación con el numeral 107, fracción V, de la Ley de Amparo, </w:t>
      </w:r>
      <w:r w:rsidR="00F6524E" w:rsidRPr="00E270F0">
        <w:rPr>
          <w:color w:val="auto"/>
          <w:sz w:val="26"/>
          <w:szCs w:val="26"/>
        </w:rPr>
        <w:t xml:space="preserve">al estimar que el acto reclamado no era </w:t>
      </w:r>
      <w:r w:rsidRPr="00E270F0">
        <w:rPr>
          <w:color w:val="auto"/>
          <w:sz w:val="26"/>
          <w:szCs w:val="26"/>
        </w:rPr>
        <w:t>de imposible reparación</w:t>
      </w:r>
      <w:r w:rsidR="001B1ECA" w:rsidRPr="00E270F0">
        <w:rPr>
          <w:color w:val="auto"/>
          <w:sz w:val="26"/>
          <w:szCs w:val="26"/>
        </w:rPr>
        <w:t xml:space="preserve">, </w:t>
      </w:r>
      <w:r w:rsidR="001B1ECA" w:rsidRPr="00E270F0">
        <w:rPr>
          <w:b/>
          <w:bCs/>
          <w:color w:val="auto"/>
          <w:sz w:val="26"/>
          <w:szCs w:val="26"/>
        </w:rPr>
        <w:t>ya que el efecto de que se orden</w:t>
      </w:r>
      <w:r w:rsidR="00F6524E" w:rsidRPr="00E270F0">
        <w:rPr>
          <w:b/>
          <w:bCs/>
          <w:color w:val="auto"/>
          <w:sz w:val="26"/>
          <w:szCs w:val="26"/>
        </w:rPr>
        <w:t>ara</w:t>
      </w:r>
      <w:r w:rsidR="001B1ECA" w:rsidRPr="00E270F0">
        <w:rPr>
          <w:b/>
          <w:bCs/>
          <w:color w:val="auto"/>
          <w:sz w:val="26"/>
          <w:szCs w:val="26"/>
        </w:rPr>
        <w:t xml:space="preserve"> un estudio socioeconómico no conlleva</w:t>
      </w:r>
      <w:r w:rsidR="00563D5B" w:rsidRPr="00E270F0">
        <w:rPr>
          <w:b/>
          <w:bCs/>
          <w:color w:val="auto"/>
          <w:sz w:val="26"/>
          <w:szCs w:val="26"/>
        </w:rPr>
        <w:t>ba</w:t>
      </w:r>
      <w:r w:rsidR="001B1ECA" w:rsidRPr="00E270F0">
        <w:rPr>
          <w:b/>
          <w:bCs/>
          <w:color w:val="auto"/>
          <w:sz w:val="26"/>
          <w:szCs w:val="26"/>
        </w:rPr>
        <w:t xml:space="preserve"> una afectación directa e inminente a algún derecho sustantivo de la parte quejosa, sino efectos meramente procesal</w:t>
      </w:r>
      <w:r w:rsidR="00563D5B" w:rsidRPr="00E270F0">
        <w:rPr>
          <w:b/>
          <w:bCs/>
          <w:color w:val="auto"/>
          <w:sz w:val="26"/>
          <w:szCs w:val="26"/>
        </w:rPr>
        <w:t>es</w:t>
      </w:r>
      <w:r w:rsidR="001B1ECA" w:rsidRPr="00E270F0">
        <w:rPr>
          <w:color w:val="auto"/>
          <w:sz w:val="26"/>
          <w:szCs w:val="26"/>
        </w:rPr>
        <w:t>.</w:t>
      </w:r>
    </w:p>
    <w:p w14:paraId="09CF8BBE" w14:textId="77777777" w:rsidR="003E612C" w:rsidRPr="00E270F0" w:rsidRDefault="003E612C" w:rsidP="00332833">
      <w:pPr>
        <w:pStyle w:val="corte4fondo"/>
        <w:ind w:right="51" w:firstLine="0"/>
        <w:rPr>
          <w:color w:val="auto"/>
          <w:sz w:val="26"/>
          <w:szCs w:val="26"/>
        </w:rPr>
      </w:pPr>
    </w:p>
    <w:p w14:paraId="34171998" w14:textId="0CED1073" w:rsidR="005F054B" w:rsidRPr="00E270F0" w:rsidRDefault="003E612C" w:rsidP="00332833">
      <w:pPr>
        <w:pStyle w:val="corte4fondo"/>
        <w:numPr>
          <w:ilvl w:val="0"/>
          <w:numId w:val="26"/>
        </w:numPr>
        <w:ind w:left="567" w:right="51" w:firstLine="0"/>
        <w:rPr>
          <w:color w:val="auto"/>
          <w:sz w:val="26"/>
          <w:szCs w:val="26"/>
        </w:rPr>
      </w:pPr>
      <w:r w:rsidRPr="00E270F0">
        <w:rPr>
          <w:color w:val="auto"/>
          <w:sz w:val="26"/>
          <w:szCs w:val="26"/>
        </w:rPr>
        <w:t xml:space="preserve">En contra de dicha determinación, </w:t>
      </w:r>
      <w:r w:rsidR="00832439" w:rsidRPr="00E270F0">
        <w:rPr>
          <w:color w:val="auto"/>
          <w:sz w:val="26"/>
          <w:szCs w:val="26"/>
        </w:rPr>
        <w:t xml:space="preserve">el señor </w:t>
      </w:r>
      <w:r w:rsidR="00870520">
        <w:rPr>
          <w:color w:val="C00000"/>
          <w:sz w:val="26"/>
          <w:szCs w:val="26"/>
        </w:rPr>
        <w:t>**********</w:t>
      </w:r>
      <w:r w:rsidR="00832439" w:rsidRPr="00E270F0">
        <w:rPr>
          <w:color w:val="C00000"/>
          <w:sz w:val="26"/>
          <w:szCs w:val="26"/>
        </w:rPr>
        <w:t xml:space="preserve"> </w:t>
      </w:r>
      <w:r w:rsidRPr="00E270F0">
        <w:rPr>
          <w:color w:val="auto"/>
          <w:sz w:val="26"/>
          <w:szCs w:val="26"/>
        </w:rPr>
        <w:t xml:space="preserve">interpuso recurso de </w:t>
      </w:r>
      <w:r w:rsidR="001B1ECA" w:rsidRPr="00E270F0">
        <w:rPr>
          <w:color w:val="auto"/>
          <w:sz w:val="26"/>
          <w:szCs w:val="26"/>
        </w:rPr>
        <w:t>queja del cual tocó conocer al Segundo Tribunal Colegiado en Materia Civil del Séptimo Circuito</w:t>
      </w:r>
      <w:r w:rsidR="00563D5B" w:rsidRPr="00E270F0">
        <w:rPr>
          <w:color w:val="auto"/>
          <w:sz w:val="26"/>
          <w:szCs w:val="26"/>
        </w:rPr>
        <w:t xml:space="preserve"> (expediente</w:t>
      </w:r>
      <w:r w:rsidR="001B1ECA" w:rsidRPr="00E270F0">
        <w:rPr>
          <w:color w:val="auto"/>
          <w:sz w:val="26"/>
          <w:szCs w:val="26"/>
        </w:rPr>
        <w:t xml:space="preserve"> </w:t>
      </w:r>
      <w:r w:rsidR="001B1ECA" w:rsidRPr="00E270F0">
        <w:rPr>
          <w:color w:val="C00000"/>
          <w:sz w:val="26"/>
          <w:szCs w:val="26"/>
        </w:rPr>
        <w:t>286/2018</w:t>
      </w:r>
      <w:r w:rsidR="00563D5B" w:rsidRPr="00E270F0">
        <w:rPr>
          <w:color w:val="auto"/>
          <w:sz w:val="26"/>
          <w:szCs w:val="26"/>
        </w:rPr>
        <w:t>).</w:t>
      </w:r>
    </w:p>
    <w:p w14:paraId="3403F87D" w14:textId="77777777" w:rsidR="003E612C" w:rsidRPr="00E270F0" w:rsidRDefault="003E612C" w:rsidP="00332833">
      <w:pPr>
        <w:pStyle w:val="corte4fondo"/>
        <w:ind w:left="567" w:right="51" w:firstLine="0"/>
        <w:rPr>
          <w:color w:val="auto"/>
          <w:sz w:val="26"/>
          <w:szCs w:val="26"/>
        </w:rPr>
      </w:pPr>
    </w:p>
    <w:p w14:paraId="5F122BCC" w14:textId="51201006" w:rsidR="008D55C0" w:rsidRPr="00E270F0" w:rsidRDefault="008D55C0" w:rsidP="00332833">
      <w:pPr>
        <w:pStyle w:val="corte4fondo"/>
        <w:ind w:right="51" w:firstLine="0"/>
        <w:jc w:val="center"/>
        <w:rPr>
          <w:b/>
          <w:sz w:val="26"/>
          <w:szCs w:val="26"/>
        </w:rPr>
      </w:pPr>
      <w:r w:rsidRPr="00E270F0">
        <w:rPr>
          <w:b/>
          <w:sz w:val="26"/>
          <w:szCs w:val="26"/>
        </w:rPr>
        <w:t>Estudio de fondo</w:t>
      </w:r>
    </w:p>
    <w:p w14:paraId="4E3F1103" w14:textId="77777777" w:rsidR="0003510A" w:rsidRPr="00E270F0" w:rsidRDefault="0003510A" w:rsidP="00332833">
      <w:pPr>
        <w:pStyle w:val="corte4fondo"/>
        <w:ind w:left="567" w:right="51" w:firstLine="0"/>
        <w:rPr>
          <w:sz w:val="26"/>
          <w:szCs w:val="26"/>
        </w:rPr>
      </w:pPr>
    </w:p>
    <w:p w14:paraId="41629B6D" w14:textId="0E5B0032" w:rsidR="001B1ECA" w:rsidRPr="00E270F0" w:rsidRDefault="001B1ECA" w:rsidP="00CF7371">
      <w:pPr>
        <w:pStyle w:val="corte4fondo"/>
        <w:numPr>
          <w:ilvl w:val="0"/>
          <w:numId w:val="26"/>
        </w:numPr>
        <w:ind w:left="567" w:right="51" w:firstLine="0"/>
        <w:rPr>
          <w:sz w:val="26"/>
          <w:szCs w:val="26"/>
        </w:rPr>
      </w:pPr>
      <w:r w:rsidRPr="00E270F0">
        <w:rPr>
          <w:sz w:val="26"/>
          <w:szCs w:val="26"/>
        </w:rPr>
        <w:t>El Tribunal Colegiado sintetizó en cuatro agravios los planteamientos propuestos por la parte quejosa y recurrente:</w:t>
      </w:r>
    </w:p>
    <w:p w14:paraId="65C9AB86" w14:textId="77777777" w:rsidR="001B1ECA" w:rsidRPr="00E270F0" w:rsidRDefault="001B1ECA" w:rsidP="00CF7371">
      <w:pPr>
        <w:pStyle w:val="Prrafodelista"/>
        <w:ind w:left="567"/>
        <w:rPr>
          <w:sz w:val="26"/>
          <w:szCs w:val="26"/>
        </w:rPr>
      </w:pPr>
    </w:p>
    <w:p w14:paraId="774FFF7E" w14:textId="6180A7DC" w:rsidR="001B1ECA" w:rsidRDefault="001B1ECA" w:rsidP="00CF7371">
      <w:pPr>
        <w:pStyle w:val="corte4fondo"/>
        <w:numPr>
          <w:ilvl w:val="0"/>
          <w:numId w:val="45"/>
        </w:numPr>
        <w:ind w:left="567" w:right="51" w:firstLine="0"/>
        <w:rPr>
          <w:sz w:val="26"/>
          <w:szCs w:val="26"/>
        </w:rPr>
      </w:pPr>
      <w:r w:rsidRPr="00E270F0">
        <w:rPr>
          <w:sz w:val="26"/>
          <w:szCs w:val="26"/>
        </w:rPr>
        <w:t>El acto reclamado afecta derechos fundamentales, pues implica la negativa a dictar sentencia de fondo</w:t>
      </w:r>
      <w:r w:rsidR="00A73316" w:rsidRPr="00E270F0">
        <w:rPr>
          <w:sz w:val="26"/>
          <w:szCs w:val="26"/>
        </w:rPr>
        <w:t>, dado que la orden de la diligencia probatoria</w:t>
      </w:r>
      <w:r w:rsidRPr="00E270F0">
        <w:rPr>
          <w:b/>
          <w:bCs/>
          <w:sz w:val="26"/>
          <w:szCs w:val="26"/>
        </w:rPr>
        <w:t xml:space="preserve"> retrasa injustificadamente la solución del juicio ordinario civil de origen</w:t>
      </w:r>
      <w:r w:rsidR="00A73316" w:rsidRPr="00E270F0">
        <w:rPr>
          <w:sz w:val="26"/>
          <w:szCs w:val="26"/>
        </w:rPr>
        <w:t xml:space="preserve">. Por lo tanto, existe una denegación de </w:t>
      </w:r>
      <w:r w:rsidRPr="00E270F0">
        <w:rPr>
          <w:b/>
          <w:bCs/>
          <w:sz w:val="26"/>
          <w:szCs w:val="26"/>
        </w:rPr>
        <w:t>justicia pronta y expedita</w:t>
      </w:r>
      <w:r w:rsidR="00A73316" w:rsidRPr="00E270F0">
        <w:rPr>
          <w:sz w:val="26"/>
          <w:szCs w:val="26"/>
        </w:rPr>
        <w:t>. Lo anterior dado que</w:t>
      </w:r>
      <w:r w:rsidRPr="00E270F0">
        <w:rPr>
          <w:sz w:val="26"/>
          <w:szCs w:val="26"/>
        </w:rPr>
        <w:t xml:space="preserve"> </w:t>
      </w:r>
      <w:r w:rsidR="00A73316" w:rsidRPr="00E270F0">
        <w:rPr>
          <w:sz w:val="26"/>
          <w:szCs w:val="26"/>
        </w:rPr>
        <w:t>el periodo probatorio se cerró y se certificó que no existía prueba pendiente de recibir; sin embargo, posteriormente, se ordenó r</w:t>
      </w:r>
      <w:r w:rsidRPr="00E270F0">
        <w:rPr>
          <w:sz w:val="26"/>
          <w:szCs w:val="26"/>
        </w:rPr>
        <w:t>ealizar el estudio</w:t>
      </w:r>
      <w:r w:rsidR="00A73316" w:rsidRPr="00E270F0">
        <w:rPr>
          <w:sz w:val="26"/>
          <w:szCs w:val="26"/>
        </w:rPr>
        <w:t xml:space="preserve"> socioeconómico. </w:t>
      </w:r>
    </w:p>
    <w:p w14:paraId="46B8EA4B" w14:textId="77777777" w:rsidR="00EB7C21" w:rsidRPr="00E270F0" w:rsidRDefault="00EB7C21" w:rsidP="00EB7C21">
      <w:pPr>
        <w:pStyle w:val="corte4fondo"/>
        <w:ind w:left="567" w:right="51" w:firstLine="0"/>
        <w:rPr>
          <w:sz w:val="26"/>
          <w:szCs w:val="26"/>
        </w:rPr>
      </w:pPr>
    </w:p>
    <w:p w14:paraId="71A740A4" w14:textId="78B213A0" w:rsidR="001B1ECA" w:rsidRDefault="001B1ECA" w:rsidP="00CF7371">
      <w:pPr>
        <w:pStyle w:val="corte4fondo"/>
        <w:numPr>
          <w:ilvl w:val="0"/>
          <w:numId w:val="45"/>
        </w:numPr>
        <w:ind w:left="567" w:right="51" w:firstLine="0"/>
        <w:rPr>
          <w:sz w:val="26"/>
          <w:szCs w:val="26"/>
        </w:rPr>
      </w:pPr>
      <w:r w:rsidRPr="00E270F0">
        <w:rPr>
          <w:sz w:val="26"/>
          <w:szCs w:val="26"/>
        </w:rPr>
        <w:t>S</w:t>
      </w:r>
      <w:r w:rsidR="00005D22" w:rsidRPr="00E270F0">
        <w:rPr>
          <w:sz w:val="26"/>
          <w:szCs w:val="26"/>
        </w:rPr>
        <w:t>e deben estudiar los conceptos de violación</w:t>
      </w:r>
      <w:r w:rsidR="00A73316" w:rsidRPr="00E270F0">
        <w:rPr>
          <w:sz w:val="26"/>
          <w:szCs w:val="26"/>
        </w:rPr>
        <w:t>,</w:t>
      </w:r>
      <w:r w:rsidR="00005D22" w:rsidRPr="00E270F0">
        <w:rPr>
          <w:sz w:val="26"/>
          <w:szCs w:val="26"/>
        </w:rPr>
        <w:t xml:space="preserve"> pues s</w:t>
      </w:r>
      <w:r w:rsidRPr="00E270F0">
        <w:rPr>
          <w:sz w:val="26"/>
          <w:szCs w:val="26"/>
        </w:rPr>
        <w:t xml:space="preserve">e vulneran derechos humanos que no pueden subsanarse con el dictado de </w:t>
      </w:r>
      <w:r w:rsidR="00A73316" w:rsidRPr="00E270F0">
        <w:rPr>
          <w:sz w:val="26"/>
          <w:szCs w:val="26"/>
        </w:rPr>
        <w:t>l</w:t>
      </w:r>
      <w:r w:rsidRPr="00E270F0">
        <w:rPr>
          <w:sz w:val="26"/>
          <w:szCs w:val="26"/>
        </w:rPr>
        <w:t>a sentencia, p</w:t>
      </w:r>
      <w:r w:rsidR="00A73316" w:rsidRPr="00E270F0">
        <w:rPr>
          <w:sz w:val="26"/>
          <w:szCs w:val="26"/>
        </w:rPr>
        <w:t>or</w:t>
      </w:r>
      <w:r w:rsidRPr="00E270F0">
        <w:rPr>
          <w:sz w:val="26"/>
          <w:szCs w:val="26"/>
        </w:rPr>
        <w:t xml:space="preserve"> </w:t>
      </w:r>
      <w:r w:rsidRPr="00E270F0">
        <w:rPr>
          <w:b/>
          <w:bCs/>
          <w:sz w:val="26"/>
          <w:szCs w:val="26"/>
        </w:rPr>
        <w:t>el tiempo transcurrido en exceso</w:t>
      </w:r>
      <w:r w:rsidRPr="00E270F0">
        <w:rPr>
          <w:sz w:val="26"/>
          <w:szCs w:val="26"/>
        </w:rPr>
        <w:t>.</w:t>
      </w:r>
    </w:p>
    <w:p w14:paraId="22FCE189" w14:textId="77777777" w:rsidR="008F66A5" w:rsidRPr="00E270F0" w:rsidRDefault="008F66A5" w:rsidP="008F66A5">
      <w:pPr>
        <w:pStyle w:val="corte4fondo"/>
        <w:ind w:left="567" w:right="51" w:firstLine="0"/>
        <w:rPr>
          <w:sz w:val="26"/>
          <w:szCs w:val="26"/>
        </w:rPr>
      </w:pPr>
    </w:p>
    <w:p w14:paraId="371B0CCB" w14:textId="02678685" w:rsidR="001B1ECA" w:rsidRPr="00E270F0" w:rsidRDefault="001B1ECA" w:rsidP="00CF7371">
      <w:pPr>
        <w:pStyle w:val="corte4fondo"/>
        <w:numPr>
          <w:ilvl w:val="0"/>
          <w:numId w:val="45"/>
        </w:numPr>
        <w:ind w:left="567" w:right="51" w:firstLine="0"/>
        <w:rPr>
          <w:sz w:val="26"/>
          <w:szCs w:val="26"/>
        </w:rPr>
      </w:pPr>
      <w:r w:rsidRPr="00E270F0">
        <w:rPr>
          <w:sz w:val="26"/>
          <w:szCs w:val="26"/>
        </w:rPr>
        <w:t xml:space="preserve">Durante más de </w:t>
      </w:r>
      <w:r w:rsidRPr="00E270F0">
        <w:rPr>
          <w:b/>
          <w:bCs/>
          <w:sz w:val="26"/>
          <w:szCs w:val="26"/>
        </w:rPr>
        <w:t>un año</w:t>
      </w:r>
      <w:r w:rsidRPr="00E270F0">
        <w:rPr>
          <w:sz w:val="26"/>
          <w:szCs w:val="26"/>
        </w:rPr>
        <w:t xml:space="preserve"> </w:t>
      </w:r>
      <w:r w:rsidR="00832439" w:rsidRPr="00E270F0">
        <w:rPr>
          <w:color w:val="auto"/>
          <w:sz w:val="26"/>
          <w:szCs w:val="26"/>
        </w:rPr>
        <w:t xml:space="preserve">el señor </w:t>
      </w:r>
      <w:r w:rsidR="00870520">
        <w:rPr>
          <w:color w:val="C00000"/>
          <w:sz w:val="26"/>
          <w:szCs w:val="26"/>
        </w:rPr>
        <w:t>**********</w:t>
      </w:r>
      <w:r w:rsidR="00832439" w:rsidRPr="00E270F0">
        <w:rPr>
          <w:color w:val="C00000"/>
          <w:sz w:val="26"/>
          <w:szCs w:val="26"/>
        </w:rPr>
        <w:t xml:space="preserve"> </w:t>
      </w:r>
      <w:r w:rsidRPr="00E270F0">
        <w:rPr>
          <w:sz w:val="26"/>
          <w:szCs w:val="26"/>
        </w:rPr>
        <w:t xml:space="preserve">ha pagado </w:t>
      </w:r>
      <w:r w:rsidRPr="00E270F0">
        <w:rPr>
          <w:b/>
          <w:bCs/>
          <w:sz w:val="26"/>
          <w:szCs w:val="26"/>
        </w:rPr>
        <w:t xml:space="preserve">una pensión alimenticia provisional </w:t>
      </w:r>
      <w:r w:rsidRPr="00E270F0">
        <w:rPr>
          <w:sz w:val="26"/>
          <w:szCs w:val="26"/>
        </w:rPr>
        <w:t>a favor de una persona mayor de edad sana y que no demostró necesitarla.</w:t>
      </w:r>
    </w:p>
    <w:p w14:paraId="31618209" w14:textId="77777777" w:rsidR="00A73316" w:rsidRPr="00E270F0" w:rsidRDefault="00A73316" w:rsidP="00CF7371">
      <w:pPr>
        <w:pStyle w:val="corte4fondo"/>
        <w:ind w:left="567" w:right="51" w:firstLine="0"/>
        <w:rPr>
          <w:sz w:val="26"/>
          <w:szCs w:val="26"/>
        </w:rPr>
      </w:pPr>
    </w:p>
    <w:p w14:paraId="6664491E" w14:textId="67C305EA" w:rsidR="001B1ECA" w:rsidRPr="00E270F0" w:rsidRDefault="001B1ECA" w:rsidP="00CF7371">
      <w:pPr>
        <w:pStyle w:val="corte4fondo"/>
        <w:numPr>
          <w:ilvl w:val="0"/>
          <w:numId w:val="45"/>
        </w:numPr>
        <w:ind w:left="567" w:right="51" w:firstLine="0"/>
        <w:rPr>
          <w:sz w:val="26"/>
          <w:szCs w:val="26"/>
        </w:rPr>
      </w:pPr>
      <w:r w:rsidRPr="00E270F0">
        <w:rPr>
          <w:sz w:val="26"/>
          <w:szCs w:val="26"/>
        </w:rPr>
        <w:t>En el caso no existe una causa manifiesta e indudable de improcedencia,</w:t>
      </w:r>
      <w:r w:rsidR="00A73316" w:rsidRPr="00E270F0">
        <w:rPr>
          <w:sz w:val="26"/>
          <w:szCs w:val="26"/>
        </w:rPr>
        <w:t xml:space="preserve"> pues</w:t>
      </w:r>
      <w:r w:rsidRPr="00E270F0">
        <w:rPr>
          <w:sz w:val="26"/>
          <w:szCs w:val="26"/>
        </w:rPr>
        <w:t xml:space="preserve"> </w:t>
      </w:r>
      <w:r w:rsidR="00A73316" w:rsidRPr="00E270F0">
        <w:rPr>
          <w:sz w:val="26"/>
          <w:szCs w:val="26"/>
        </w:rPr>
        <w:t>se actualiza una</w:t>
      </w:r>
      <w:r w:rsidRPr="00E270F0">
        <w:rPr>
          <w:sz w:val="26"/>
          <w:szCs w:val="26"/>
        </w:rPr>
        <w:t xml:space="preserve"> </w:t>
      </w:r>
      <w:r w:rsidRPr="00E270F0">
        <w:rPr>
          <w:b/>
          <w:bCs/>
          <w:sz w:val="26"/>
          <w:szCs w:val="26"/>
        </w:rPr>
        <w:t>injustificada dilación procesal</w:t>
      </w:r>
      <w:r w:rsidRPr="00E270F0">
        <w:rPr>
          <w:sz w:val="26"/>
          <w:szCs w:val="26"/>
        </w:rPr>
        <w:t xml:space="preserve"> </w:t>
      </w:r>
      <w:r w:rsidR="00A73316" w:rsidRPr="00E270F0">
        <w:rPr>
          <w:sz w:val="26"/>
          <w:szCs w:val="26"/>
        </w:rPr>
        <w:t>que retrasa</w:t>
      </w:r>
      <w:r w:rsidRPr="00E270F0">
        <w:rPr>
          <w:sz w:val="26"/>
          <w:szCs w:val="26"/>
        </w:rPr>
        <w:t xml:space="preserve"> el dictado de la sentencia</w:t>
      </w:r>
      <w:r w:rsidR="00534918" w:rsidRPr="00E270F0">
        <w:rPr>
          <w:sz w:val="26"/>
          <w:szCs w:val="26"/>
        </w:rPr>
        <w:t>, lo que actualiza la excepción a la procedencia del amparo indirecto</w:t>
      </w:r>
      <w:r w:rsidR="00534918" w:rsidRPr="00E270F0">
        <w:rPr>
          <w:rStyle w:val="Refdenotaalpie"/>
          <w:sz w:val="26"/>
          <w:szCs w:val="26"/>
        </w:rPr>
        <w:footnoteReference w:id="5"/>
      </w:r>
      <w:r w:rsidR="00534918" w:rsidRPr="00E270F0">
        <w:rPr>
          <w:sz w:val="26"/>
          <w:szCs w:val="26"/>
        </w:rPr>
        <w:t>.</w:t>
      </w:r>
    </w:p>
    <w:p w14:paraId="178683D1" w14:textId="77777777" w:rsidR="0003510A" w:rsidRPr="00E270F0" w:rsidRDefault="0003510A" w:rsidP="00CF7371">
      <w:pPr>
        <w:pStyle w:val="corte4fondo"/>
        <w:ind w:left="567" w:right="51" w:firstLine="0"/>
        <w:rPr>
          <w:sz w:val="26"/>
          <w:szCs w:val="26"/>
        </w:rPr>
      </w:pPr>
    </w:p>
    <w:p w14:paraId="71FDC35B" w14:textId="1A5E2232" w:rsidR="00005D22" w:rsidRPr="00E270F0" w:rsidRDefault="00005D22" w:rsidP="00CF7371">
      <w:pPr>
        <w:pStyle w:val="corte4fondo"/>
        <w:numPr>
          <w:ilvl w:val="0"/>
          <w:numId w:val="26"/>
        </w:numPr>
        <w:ind w:left="567" w:right="51" w:firstLine="0"/>
        <w:rPr>
          <w:sz w:val="26"/>
          <w:szCs w:val="26"/>
        </w:rPr>
      </w:pPr>
      <w:r w:rsidRPr="00E270F0">
        <w:rPr>
          <w:sz w:val="26"/>
          <w:szCs w:val="26"/>
        </w:rPr>
        <w:t xml:space="preserve"> El </w:t>
      </w:r>
      <w:r w:rsidR="00CC16B6" w:rsidRPr="00E270F0">
        <w:rPr>
          <w:sz w:val="26"/>
          <w:szCs w:val="26"/>
        </w:rPr>
        <w:t>T</w:t>
      </w:r>
      <w:r w:rsidRPr="00E270F0">
        <w:rPr>
          <w:sz w:val="26"/>
          <w:szCs w:val="26"/>
        </w:rPr>
        <w:t xml:space="preserve">ribunal </w:t>
      </w:r>
      <w:r w:rsidR="00CC16B6" w:rsidRPr="00E270F0">
        <w:rPr>
          <w:sz w:val="26"/>
          <w:szCs w:val="26"/>
        </w:rPr>
        <w:t>C</w:t>
      </w:r>
      <w:r w:rsidRPr="00E270F0">
        <w:rPr>
          <w:sz w:val="26"/>
          <w:szCs w:val="26"/>
        </w:rPr>
        <w:t xml:space="preserve">olegiado desestimó los agravios identificados con los incisos b) y c), calificándolos como </w:t>
      </w:r>
      <w:r w:rsidRPr="00E270F0">
        <w:rPr>
          <w:b/>
          <w:bCs/>
          <w:sz w:val="26"/>
          <w:szCs w:val="26"/>
        </w:rPr>
        <w:t>inoperantes</w:t>
      </w:r>
      <w:r w:rsidRPr="00E270F0">
        <w:rPr>
          <w:sz w:val="26"/>
          <w:szCs w:val="26"/>
        </w:rPr>
        <w:t xml:space="preserve">, </w:t>
      </w:r>
      <w:r w:rsidR="00CC16B6" w:rsidRPr="00E270F0">
        <w:rPr>
          <w:sz w:val="26"/>
          <w:szCs w:val="26"/>
        </w:rPr>
        <w:t xml:space="preserve">al estimar que se trataba </w:t>
      </w:r>
      <w:r w:rsidR="00AB3EAA">
        <w:rPr>
          <w:sz w:val="26"/>
          <w:szCs w:val="26"/>
        </w:rPr>
        <w:t xml:space="preserve">de </w:t>
      </w:r>
      <w:r w:rsidRPr="00E270F0">
        <w:rPr>
          <w:sz w:val="26"/>
          <w:szCs w:val="26"/>
        </w:rPr>
        <w:t xml:space="preserve">cuestiones </w:t>
      </w:r>
      <w:r w:rsidRPr="00B17242">
        <w:rPr>
          <w:sz w:val="26"/>
          <w:szCs w:val="26"/>
        </w:rPr>
        <w:t>de</w:t>
      </w:r>
      <w:r w:rsidRPr="00E270F0">
        <w:rPr>
          <w:sz w:val="26"/>
          <w:szCs w:val="26"/>
        </w:rPr>
        <w:t xml:space="preserve"> fondo que no e</w:t>
      </w:r>
      <w:r w:rsidR="00CC16B6" w:rsidRPr="00E270F0">
        <w:rPr>
          <w:sz w:val="26"/>
          <w:szCs w:val="26"/>
        </w:rPr>
        <w:t>ra</w:t>
      </w:r>
      <w:r w:rsidRPr="00E270F0">
        <w:rPr>
          <w:sz w:val="26"/>
          <w:szCs w:val="26"/>
        </w:rPr>
        <w:t xml:space="preserve"> dable analizar dado el </w:t>
      </w:r>
      <w:proofErr w:type="spellStart"/>
      <w:r w:rsidRPr="00E270F0">
        <w:rPr>
          <w:sz w:val="26"/>
          <w:szCs w:val="26"/>
        </w:rPr>
        <w:t>desechamiento</w:t>
      </w:r>
      <w:proofErr w:type="spellEnd"/>
      <w:r w:rsidRPr="00E270F0">
        <w:rPr>
          <w:sz w:val="26"/>
          <w:szCs w:val="26"/>
        </w:rPr>
        <w:t xml:space="preserve"> de la demanda de amparo indirecto por una causa notoria y manifiesta de improcedencia</w:t>
      </w:r>
      <w:r w:rsidRPr="00E270F0">
        <w:rPr>
          <w:rStyle w:val="Refdenotaalpie"/>
          <w:sz w:val="26"/>
          <w:szCs w:val="26"/>
        </w:rPr>
        <w:footnoteReference w:id="6"/>
      </w:r>
      <w:r w:rsidRPr="00E270F0">
        <w:rPr>
          <w:sz w:val="26"/>
          <w:szCs w:val="26"/>
        </w:rPr>
        <w:t>.</w:t>
      </w:r>
    </w:p>
    <w:p w14:paraId="07C3BB1C" w14:textId="77777777" w:rsidR="00005D22" w:rsidRPr="00E270F0" w:rsidRDefault="00005D22" w:rsidP="00CF7371">
      <w:pPr>
        <w:pStyle w:val="corte4fondo"/>
        <w:ind w:left="567" w:right="51" w:firstLine="0"/>
        <w:rPr>
          <w:sz w:val="26"/>
          <w:szCs w:val="26"/>
        </w:rPr>
      </w:pPr>
    </w:p>
    <w:p w14:paraId="2D3CC954" w14:textId="7FFA2CF5" w:rsidR="00C2415C" w:rsidRPr="00E270F0" w:rsidRDefault="00005D22" w:rsidP="00CF7371">
      <w:pPr>
        <w:pStyle w:val="corte4fondo"/>
        <w:numPr>
          <w:ilvl w:val="0"/>
          <w:numId w:val="26"/>
        </w:numPr>
        <w:ind w:left="567" w:right="51" w:firstLine="0"/>
        <w:rPr>
          <w:sz w:val="26"/>
          <w:szCs w:val="26"/>
        </w:rPr>
      </w:pPr>
      <w:r w:rsidRPr="00E270F0">
        <w:rPr>
          <w:sz w:val="26"/>
          <w:szCs w:val="26"/>
        </w:rPr>
        <w:t xml:space="preserve">El Tribunal </w:t>
      </w:r>
      <w:r w:rsidR="00CC16B6" w:rsidRPr="00E270F0">
        <w:rPr>
          <w:sz w:val="26"/>
          <w:szCs w:val="26"/>
        </w:rPr>
        <w:t>C</w:t>
      </w:r>
      <w:r w:rsidRPr="00E270F0">
        <w:rPr>
          <w:sz w:val="26"/>
          <w:szCs w:val="26"/>
        </w:rPr>
        <w:t xml:space="preserve">olegiado calificó como </w:t>
      </w:r>
      <w:r w:rsidRPr="00E270F0">
        <w:rPr>
          <w:b/>
          <w:bCs/>
          <w:sz w:val="26"/>
          <w:szCs w:val="26"/>
        </w:rPr>
        <w:t xml:space="preserve">infundados </w:t>
      </w:r>
      <w:r w:rsidRPr="00E270F0">
        <w:rPr>
          <w:sz w:val="26"/>
          <w:szCs w:val="26"/>
        </w:rPr>
        <w:t>el resto de los agravios [sintetizados con los puntos a) y d)]</w:t>
      </w:r>
      <w:r w:rsidR="00C2415C" w:rsidRPr="00E270F0">
        <w:rPr>
          <w:sz w:val="26"/>
          <w:szCs w:val="26"/>
        </w:rPr>
        <w:t xml:space="preserve">, </w:t>
      </w:r>
      <w:r w:rsidR="00CC16B6" w:rsidRPr="00E270F0">
        <w:rPr>
          <w:sz w:val="26"/>
          <w:szCs w:val="26"/>
        </w:rPr>
        <w:t>al</w:t>
      </w:r>
      <w:r w:rsidR="00C2415C" w:rsidRPr="00E270F0">
        <w:rPr>
          <w:sz w:val="26"/>
          <w:szCs w:val="26"/>
        </w:rPr>
        <w:t xml:space="preserve"> consider</w:t>
      </w:r>
      <w:r w:rsidR="00CC16B6" w:rsidRPr="00E270F0">
        <w:rPr>
          <w:sz w:val="26"/>
          <w:szCs w:val="26"/>
        </w:rPr>
        <w:t>ar</w:t>
      </w:r>
      <w:r w:rsidR="00C2415C" w:rsidRPr="00E270F0">
        <w:rPr>
          <w:sz w:val="26"/>
          <w:szCs w:val="26"/>
        </w:rPr>
        <w:t xml:space="preserve"> que</w:t>
      </w:r>
      <w:r w:rsidR="00CC16B6" w:rsidRPr="00E270F0">
        <w:rPr>
          <w:sz w:val="26"/>
          <w:szCs w:val="26"/>
        </w:rPr>
        <w:t>,</w:t>
      </w:r>
      <w:r w:rsidR="00C2415C" w:rsidRPr="00E270F0">
        <w:rPr>
          <w:sz w:val="26"/>
          <w:szCs w:val="26"/>
        </w:rPr>
        <w:t xml:space="preserve"> para que proceda el juicio de amparo indirecto contra actos dictados dentro de un</w:t>
      </w:r>
      <w:r w:rsidR="00CC16B6" w:rsidRPr="00E270F0">
        <w:rPr>
          <w:sz w:val="26"/>
          <w:szCs w:val="26"/>
        </w:rPr>
        <w:t xml:space="preserve"> juicio</w:t>
      </w:r>
      <w:r w:rsidR="0098337D" w:rsidRPr="00E270F0">
        <w:rPr>
          <w:sz w:val="26"/>
          <w:szCs w:val="26"/>
        </w:rPr>
        <w:t>,</w:t>
      </w:r>
      <w:r w:rsidR="00C2415C" w:rsidRPr="00E270F0">
        <w:rPr>
          <w:sz w:val="26"/>
          <w:szCs w:val="26"/>
        </w:rPr>
        <w:t xml:space="preserve"> </w:t>
      </w:r>
      <w:r w:rsidR="00CC16B6" w:rsidRPr="00E270F0">
        <w:rPr>
          <w:sz w:val="26"/>
          <w:szCs w:val="26"/>
        </w:rPr>
        <w:t>deben cumplirse</w:t>
      </w:r>
      <w:r w:rsidR="00C2415C" w:rsidRPr="00E270F0">
        <w:rPr>
          <w:sz w:val="26"/>
          <w:szCs w:val="26"/>
        </w:rPr>
        <w:t xml:space="preserve"> dos requisitos: </w:t>
      </w:r>
    </w:p>
    <w:p w14:paraId="438D88CD" w14:textId="7CAC263B" w:rsidR="00C2415C" w:rsidRDefault="00C2415C" w:rsidP="00332833">
      <w:pPr>
        <w:pStyle w:val="corte4fondo"/>
        <w:numPr>
          <w:ilvl w:val="0"/>
          <w:numId w:val="37"/>
        </w:numPr>
        <w:ind w:right="51"/>
        <w:rPr>
          <w:sz w:val="26"/>
          <w:szCs w:val="26"/>
        </w:rPr>
      </w:pPr>
      <w:r w:rsidRPr="00E270F0">
        <w:rPr>
          <w:sz w:val="26"/>
          <w:szCs w:val="26"/>
        </w:rPr>
        <w:t>Tratarse de actos que afecten materialmente derechos</w:t>
      </w:r>
      <w:r w:rsidR="00CC16B6" w:rsidRPr="00E270F0">
        <w:rPr>
          <w:sz w:val="26"/>
          <w:szCs w:val="26"/>
        </w:rPr>
        <w:t xml:space="preserve">; </w:t>
      </w:r>
      <w:r w:rsidRPr="00E270F0">
        <w:rPr>
          <w:sz w:val="26"/>
          <w:szCs w:val="26"/>
        </w:rPr>
        <w:t xml:space="preserve">es decir, que impidan el libre ejercicio de algún derecho; </w:t>
      </w:r>
    </w:p>
    <w:p w14:paraId="5A651072" w14:textId="77777777" w:rsidR="008F66A5" w:rsidRPr="00E270F0" w:rsidRDefault="008F66A5" w:rsidP="008F66A5">
      <w:pPr>
        <w:pStyle w:val="corte4fondo"/>
        <w:ind w:left="720" w:right="51" w:firstLine="0"/>
        <w:rPr>
          <w:sz w:val="26"/>
          <w:szCs w:val="26"/>
        </w:rPr>
      </w:pPr>
    </w:p>
    <w:p w14:paraId="39F81E75" w14:textId="7479875C" w:rsidR="00005D22" w:rsidRPr="00E270F0" w:rsidRDefault="00C2415C" w:rsidP="00332833">
      <w:pPr>
        <w:pStyle w:val="corte4fondo"/>
        <w:numPr>
          <w:ilvl w:val="0"/>
          <w:numId w:val="37"/>
        </w:numPr>
        <w:ind w:right="51"/>
        <w:rPr>
          <w:sz w:val="26"/>
          <w:szCs w:val="26"/>
        </w:rPr>
      </w:pPr>
      <w:r w:rsidRPr="00E270F0">
        <w:rPr>
          <w:sz w:val="26"/>
          <w:szCs w:val="26"/>
        </w:rPr>
        <w:lastRenderedPageBreak/>
        <w:t>Que esos derechos afectados revistan la categoría de derechos sustantivos</w:t>
      </w:r>
      <w:r w:rsidRPr="00E270F0">
        <w:rPr>
          <w:rStyle w:val="Refdenotaalpie"/>
          <w:sz w:val="26"/>
          <w:szCs w:val="26"/>
        </w:rPr>
        <w:footnoteReference w:id="7"/>
      </w:r>
      <w:r w:rsidRPr="00E270F0">
        <w:rPr>
          <w:sz w:val="26"/>
          <w:szCs w:val="26"/>
        </w:rPr>
        <w:t>.</w:t>
      </w:r>
    </w:p>
    <w:p w14:paraId="0C892712" w14:textId="77777777" w:rsidR="00C2415C" w:rsidRPr="00E270F0" w:rsidRDefault="00C2415C" w:rsidP="00332833">
      <w:pPr>
        <w:pStyle w:val="Prrafodelista"/>
        <w:rPr>
          <w:sz w:val="26"/>
          <w:szCs w:val="26"/>
        </w:rPr>
      </w:pPr>
    </w:p>
    <w:p w14:paraId="713154A5" w14:textId="500C20F8" w:rsidR="00C2415C" w:rsidRPr="00E270F0" w:rsidRDefault="00CC16B6" w:rsidP="00CF7371">
      <w:pPr>
        <w:pStyle w:val="corte4fondo"/>
        <w:numPr>
          <w:ilvl w:val="0"/>
          <w:numId w:val="26"/>
        </w:numPr>
        <w:ind w:left="567" w:right="51" w:firstLine="0"/>
        <w:rPr>
          <w:sz w:val="26"/>
          <w:szCs w:val="26"/>
        </w:rPr>
      </w:pPr>
      <w:r w:rsidRPr="00E270F0">
        <w:rPr>
          <w:sz w:val="26"/>
          <w:szCs w:val="26"/>
        </w:rPr>
        <w:t xml:space="preserve">Indicó que, </w:t>
      </w:r>
      <w:r w:rsidR="00C2415C" w:rsidRPr="00E270F0">
        <w:rPr>
          <w:sz w:val="26"/>
          <w:szCs w:val="26"/>
        </w:rPr>
        <w:t xml:space="preserve">en el caso, </w:t>
      </w:r>
      <w:r w:rsidR="00E77B35" w:rsidRPr="00E270F0">
        <w:rPr>
          <w:sz w:val="26"/>
          <w:szCs w:val="26"/>
        </w:rPr>
        <w:t>la única consecuencia e</w:t>
      </w:r>
      <w:r w:rsidRPr="00E270F0">
        <w:rPr>
          <w:sz w:val="26"/>
          <w:szCs w:val="26"/>
        </w:rPr>
        <w:t>ra</w:t>
      </w:r>
      <w:r w:rsidR="00E77B35" w:rsidRPr="00E270F0">
        <w:rPr>
          <w:sz w:val="26"/>
          <w:szCs w:val="26"/>
        </w:rPr>
        <w:t xml:space="preserve"> de naturaleza procesal</w:t>
      </w:r>
      <w:r w:rsidRPr="00E270F0">
        <w:rPr>
          <w:sz w:val="26"/>
          <w:szCs w:val="26"/>
        </w:rPr>
        <w:t>;</w:t>
      </w:r>
      <w:r w:rsidR="00E77B35" w:rsidRPr="00E270F0">
        <w:rPr>
          <w:sz w:val="26"/>
          <w:szCs w:val="26"/>
        </w:rPr>
        <w:t xml:space="preserve"> es decir,</w:t>
      </w:r>
      <w:r w:rsidRPr="00E270F0">
        <w:rPr>
          <w:sz w:val="26"/>
          <w:szCs w:val="26"/>
        </w:rPr>
        <w:t xml:space="preserve"> que</w:t>
      </w:r>
      <w:r w:rsidR="00E77B35" w:rsidRPr="00E270F0">
        <w:rPr>
          <w:sz w:val="26"/>
          <w:szCs w:val="26"/>
        </w:rPr>
        <w:t xml:space="preserve"> </w:t>
      </w:r>
      <w:r w:rsidR="00E77B35" w:rsidRPr="00E270F0">
        <w:rPr>
          <w:b/>
          <w:bCs/>
          <w:sz w:val="26"/>
          <w:szCs w:val="26"/>
        </w:rPr>
        <w:t>se continuar</w:t>
      </w:r>
      <w:r w:rsidRPr="00E270F0">
        <w:rPr>
          <w:b/>
          <w:bCs/>
          <w:sz w:val="26"/>
          <w:szCs w:val="26"/>
        </w:rPr>
        <w:t>a</w:t>
      </w:r>
      <w:r w:rsidR="00E77B35" w:rsidRPr="00E270F0">
        <w:rPr>
          <w:b/>
          <w:bCs/>
          <w:sz w:val="26"/>
          <w:szCs w:val="26"/>
        </w:rPr>
        <w:t xml:space="preserve"> con la tramitación del juicio</w:t>
      </w:r>
      <w:r w:rsidR="00E77B35" w:rsidRPr="00E270F0">
        <w:rPr>
          <w:sz w:val="26"/>
          <w:szCs w:val="26"/>
        </w:rPr>
        <w:t xml:space="preserve"> pudiendo ocurrir que el afectado obt</w:t>
      </w:r>
      <w:r w:rsidRPr="00E270F0">
        <w:rPr>
          <w:sz w:val="26"/>
          <w:szCs w:val="26"/>
        </w:rPr>
        <w:t>uviera</w:t>
      </w:r>
      <w:r w:rsidR="00E77B35" w:rsidRPr="00E270F0">
        <w:rPr>
          <w:sz w:val="26"/>
          <w:szCs w:val="26"/>
        </w:rPr>
        <w:t xml:space="preserve"> sentencia favorable a sus intereses en cuanto al fondo del asunto.</w:t>
      </w:r>
    </w:p>
    <w:p w14:paraId="0FA9883B" w14:textId="77777777" w:rsidR="00E77B35" w:rsidRPr="00E270F0" w:rsidRDefault="00E77B35" w:rsidP="00CF7371">
      <w:pPr>
        <w:pStyle w:val="corte4fondo"/>
        <w:ind w:left="567" w:right="51" w:firstLine="0"/>
        <w:rPr>
          <w:sz w:val="26"/>
          <w:szCs w:val="26"/>
        </w:rPr>
      </w:pPr>
    </w:p>
    <w:p w14:paraId="1AAF8541" w14:textId="203206A1" w:rsidR="00E77B35" w:rsidRPr="00E270F0" w:rsidRDefault="0098337D" w:rsidP="00CF7371">
      <w:pPr>
        <w:pStyle w:val="corte4fondo"/>
        <w:numPr>
          <w:ilvl w:val="0"/>
          <w:numId w:val="26"/>
        </w:numPr>
        <w:ind w:left="567" w:right="51" w:firstLine="0"/>
        <w:rPr>
          <w:sz w:val="26"/>
          <w:szCs w:val="26"/>
        </w:rPr>
      </w:pPr>
      <w:r w:rsidRPr="00E270F0">
        <w:rPr>
          <w:sz w:val="26"/>
          <w:szCs w:val="26"/>
        </w:rPr>
        <w:t>Señaló</w:t>
      </w:r>
      <w:r w:rsidR="00E77B35" w:rsidRPr="00E270F0">
        <w:rPr>
          <w:sz w:val="26"/>
          <w:szCs w:val="26"/>
        </w:rPr>
        <w:t xml:space="preserve"> que</w:t>
      </w:r>
      <w:r w:rsidRPr="00E270F0">
        <w:rPr>
          <w:sz w:val="26"/>
          <w:szCs w:val="26"/>
        </w:rPr>
        <w:t xml:space="preserve"> el acuerdo que confirma la orden de</w:t>
      </w:r>
      <w:r w:rsidR="00E77B35" w:rsidRPr="00E270F0">
        <w:rPr>
          <w:sz w:val="26"/>
          <w:szCs w:val="26"/>
        </w:rPr>
        <w:t xml:space="preserve"> realizar un estudio socioeconómico no es de naturaleza similar a las violaciones relativas a la integridad personal</w:t>
      </w:r>
      <w:r w:rsidRPr="00E270F0">
        <w:rPr>
          <w:sz w:val="26"/>
          <w:szCs w:val="26"/>
        </w:rPr>
        <w:t>;</w:t>
      </w:r>
      <w:r w:rsidR="00E77B35" w:rsidRPr="00E270F0">
        <w:rPr>
          <w:sz w:val="26"/>
          <w:szCs w:val="26"/>
        </w:rPr>
        <w:t xml:space="preserve"> la libertad en sus diversas manifestaciones</w:t>
      </w:r>
      <w:r w:rsidRPr="00E270F0">
        <w:rPr>
          <w:sz w:val="26"/>
          <w:szCs w:val="26"/>
        </w:rPr>
        <w:t xml:space="preserve">; </w:t>
      </w:r>
      <w:r w:rsidR="00E77B35" w:rsidRPr="00E270F0">
        <w:rPr>
          <w:sz w:val="26"/>
          <w:szCs w:val="26"/>
        </w:rPr>
        <w:t>la propiedad</w:t>
      </w:r>
      <w:r w:rsidRPr="00E270F0">
        <w:rPr>
          <w:sz w:val="26"/>
          <w:szCs w:val="26"/>
        </w:rPr>
        <w:t>;</w:t>
      </w:r>
      <w:r w:rsidR="00E77B35" w:rsidRPr="00E270F0">
        <w:rPr>
          <w:sz w:val="26"/>
          <w:szCs w:val="26"/>
        </w:rPr>
        <w:t xml:space="preserve"> la posesión</w:t>
      </w:r>
      <w:r w:rsidRPr="00E270F0">
        <w:rPr>
          <w:sz w:val="26"/>
          <w:szCs w:val="26"/>
        </w:rPr>
        <w:t>. Asimismo, no</w:t>
      </w:r>
      <w:r w:rsidR="00E77B35" w:rsidRPr="00E270F0">
        <w:rPr>
          <w:sz w:val="26"/>
          <w:szCs w:val="26"/>
        </w:rPr>
        <w:t xml:space="preserve"> es de aquéllos que pronunciados dentro del proceso, </w:t>
      </w:r>
      <w:r w:rsidRPr="00E270F0">
        <w:rPr>
          <w:sz w:val="26"/>
          <w:szCs w:val="26"/>
        </w:rPr>
        <w:t>generen</w:t>
      </w:r>
      <w:r w:rsidR="00E77B35" w:rsidRPr="00E270F0">
        <w:rPr>
          <w:sz w:val="26"/>
          <w:szCs w:val="26"/>
        </w:rPr>
        <w:t xml:space="preserve"> </w:t>
      </w:r>
      <w:r w:rsidR="00E77B35" w:rsidRPr="00E270F0">
        <w:rPr>
          <w:b/>
          <w:bCs/>
          <w:sz w:val="26"/>
          <w:szCs w:val="26"/>
        </w:rPr>
        <w:t xml:space="preserve">sobre </w:t>
      </w:r>
      <w:r w:rsidR="00832439" w:rsidRPr="00E270F0">
        <w:rPr>
          <w:b/>
          <w:bCs/>
          <w:sz w:val="26"/>
          <w:szCs w:val="26"/>
        </w:rPr>
        <w:t>la persona quejosa</w:t>
      </w:r>
      <w:r w:rsidR="00E77B35" w:rsidRPr="00E270F0">
        <w:rPr>
          <w:b/>
          <w:bCs/>
          <w:sz w:val="26"/>
          <w:szCs w:val="26"/>
        </w:rPr>
        <w:t xml:space="preserve"> </w:t>
      </w:r>
      <w:r w:rsidR="00E77B35" w:rsidRPr="00E270F0">
        <w:rPr>
          <w:sz w:val="26"/>
          <w:szCs w:val="26"/>
        </w:rPr>
        <w:t>una violación de derechos sustantivos en la sentencia, tales como la orden de intercepción de correspondencia</w:t>
      </w:r>
      <w:r w:rsidRPr="00E270F0">
        <w:rPr>
          <w:sz w:val="26"/>
          <w:szCs w:val="26"/>
        </w:rPr>
        <w:t>;</w:t>
      </w:r>
      <w:r w:rsidR="00E77B35" w:rsidRPr="00E270F0">
        <w:rPr>
          <w:sz w:val="26"/>
          <w:szCs w:val="26"/>
        </w:rPr>
        <w:t xml:space="preserve"> el embargo</w:t>
      </w:r>
      <w:r w:rsidRPr="00E270F0">
        <w:rPr>
          <w:sz w:val="26"/>
          <w:szCs w:val="26"/>
        </w:rPr>
        <w:t>;</w:t>
      </w:r>
      <w:r w:rsidR="00E77B35" w:rsidRPr="00E270F0">
        <w:rPr>
          <w:sz w:val="26"/>
          <w:szCs w:val="26"/>
        </w:rPr>
        <w:t xml:space="preserve"> multa</w:t>
      </w:r>
      <w:r w:rsidRPr="00E270F0">
        <w:rPr>
          <w:sz w:val="26"/>
          <w:szCs w:val="26"/>
        </w:rPr>
        <w:t>;</w:t>
      </w:r>
      <w:r w:rsidR="00E77B35" w:rsidRPr="00E270F0">
        <w:rPr>
          <w:sz w:val="26"/>
          <w:szCs w:val="26"/>
        </w:rPr>
        <w:t xml:space="preserve"> arresto</w:t>
      </w:r>
      <w:r w:rsidRPr="00E270F0">
        <w:rPr>
          <w:sz w:val="26"/>
          <w:szCs w:val="26"/>
        </w:rPr>
        <w:t>;</w:t>
      </w:r>
      <w:r w:rsidR="00E77B35" w:rsidRPr="00E270F0">
        <w:rPr>
          <w:sz w:val="26"/>
          <w:szCs w:val="26"/>
        </w:rPr>
        <w:t xml:space="preserve"> arraigo, entre otros de similar naturaleza.</w:t>
      </w:r>
    </w:p>
    <w:p w14:paraId="65F42A7A" w14:textId="77777777" w:rsidR="00E77B35" w:rsidRPr="00E270F0" w:rsidRDefault="00E77B35" w:rsidP="00CF7371">
      <w:pPr>
        <w:pStyle w:val="Prrafodelista"/>
        <w:ind w:left="567"/>
        <w:rPr>
          <w:sz w:val="26"/>
          <w:szCs w:val="26"/>
        </w:rPr>
      </w:pPr>
    </w:p>
    <w:p w14:paraId="029F334F" w14:textId="773F1FA8" w:rsidR="0004375F" w:rsidRPr="00E270F0" w:rsidRDefault="0004375F" w:rsidP="00CF7371">
      <w:pPr>
        <w:pStyle w:val="corte4fondo"/>
        <w:numPr>
          <w:ilvl w:val="0"/>
          <w:numId w:val="26"/>
        </w:numPr>
        <w:ind w:left="567" w:right="51" w:firstLine="0"/>
        <w:rPr>
          <w:sz w:val="26"/>
          <w:szCs w:val="26"/>
        </w:rPr>
      </w:pPr>
      <w:r w:rsidRPr="00E270F0">
        <w:rPr>
          <w:sz w:val="26"/>
          <w:szCs w:val="26"/>
        </w:rPr>
        <w:t xml:space="preserve">El </w:t>
      </w:r>
      <w:r w:rsidR="00F816EC" w:rsidRPr="00E270F0">
        <w:rPr>
          <w:sz w:val="26"/>
          <w:szCs w:val="26"/>
        </w:rPr>
        <w:t>T</w:t>
      </w:r>
      <w:r w:rsidRPr="00E270F0">
        <w:rPr>
          <w:sz w:val="26"/>
          <w:szCs w:val="26"/>
        </w:rPr>
        <w:t xml:space="preserve">ribunal </w:t>
      </w:r>
      <w:r w:rsidR="00F816EC" w:rsidRPr="00E270F0">
        <w:rPr>
          <w:sz w:val="26"/>
          <w:szCs w:val="26"/>
        </w:rPr>
        <w:t>C</w:t>
      </w:r>
      <w:r w:rsidRPr="00E270F0">
        <w:rPr>
          <w:sz w:val="26"/>
          <w:szCs w:val="26"/>
        </w:rPr>
        <w:t>olegiado consideró que de acuerdo con el artículo 1º constitucional debe darse a las normas la interpretación más favorable a la persona, pero ello no implica que</w:t>
      </w:r>
      <w:r w:rsidR="00F816EC" w:rsidRPr="00E270F0">
        <w:rPr>
          <w:sz w:val="26"/>
          <w:szCs w:val="26"/>
        </w:rPr>
        <w:t>,</w:t>
      </w:r>
      <w:r w:rsidRPr="00E270F0">
        <w:rPr>
          <w:sz w:val="26"/>
          <w:szCs w:val="26"/>
        </w:rPr>
        <w:t xml:space="preserve"> al ejercer tal función jurisdiccional</w:t>
      </w:r>
      <w:r w:rsidR="00F816EC" w:rsidRPr="00E270F0">
        <w:rPr>
          <w:sz w:val="26"/>
          <w:szCs w:val="26"/>
        </w:rPr>
        <w:t>,</w:t>
      </w:r>
      <w:r w:rsidRPr="00E270F0">
        <w:rPr>
          <w:sz w:val="26"/>
          <w:szCs w:val="26"/>
        </w:rPr>
        <w:t xml:space="preserve"> dejen de observarse l</w:t>
      </w:r>
      <w:r w:rsidR="00F816EC" w:rsidRPr="00E270F0">
        <w:rPr>
          <w:sz w:val="26"/>
          <w:szCs w:val="26"/>
        </w:rPr>
        <w:t>as</w:t>
      </w:r>
      <w:r w:rsidRPr="00E270F0">
        <w:rPr>
          <w:sz w:val="26"/>
          <w:szCs w:val="26"/>
        </w:rPr>
        <w:t xml:space="preserve"> causales de improcedencia, pues de hacerlo se generaría incertidumbre jurídica en los destinatarios de la función</w:t>
      </w:r>
      <w:r w:rsidRPr="00E270F0">
        <w:rPr>
          <w:rStyle w:val="Refdenotaalpie"/>
          <w:sz w:val="26"/>
          <w:szCs w:val="26"/>
        </w:rPr>
        <w:footnoteReference w:id="8"/>
      </w:r>
      <w:r w:rsidRPr="00E270F0">
        <w:rPr>
          <w:sz w:val="26"/>
          <w:szCs w:val="26"/>
        </w:rPr>
        <w:t>.</w:t>
      </w:r>
    </w:p>
    <w:p w14:paraId="668E7805" w14:textId="404CC409" w:rsidR="0004375F" w:rsidRPr="00E270F0" w:rsidRDefault="00F816EC" w:rsidP="00CF7371">
      <w:pPr>
        <w:pStyle w:val="corte4fondo"/>
        <w:numPr>
          <w:ilvl w:val="0"/>
          <w:numId w:val="26"/>
        </w:numPr>
        <w:ind w:left="567" w:right="51" w:firstLine="0"/>
        <w:rPr>
          <w:sz w:val="26"/>
          <w:szCs w:val="26"/>
        </w:rPr>
      </w:pPr>
      <w:r w:rsidRPr="00E270F0">
        <w:rPr>
          <w:sz w:val="26"/>
          <w:szCs w:val="26"/>
        </w:rPr>
        <w:lastRenderedPageBreak/>
        <w:t>Indicó que no advertía</w:t>
      </w:r>
      <w:r w:rsidR="00CF5A62" w:rsidRPr="00E270F0">
        <w:rPr>
          <w:sz w:val="26"/>
          <w:szCs w:val="26"/>
        </w:rPr>
        <w:t xml:space="preserve"> transgresión al contenido del artículo 8º constitucional, pues la omisión de dictar sentencia en el juicio de origen no puede impugnarse en forma autónoma</w:t>
      </w:r>
      <w:r w:rsidRPr="00E270F0">
        <w:rPr>
          <w:sz w:val="26"/>
          <w:szCs w:val="26"/>
        </w:rPr>
        <w:t>. Señaló que</w:t>
      </w:r>
      <w:r w:rsidR="00CF5A62" w:rsidRPr="00E270F0">
        <w:rPr>
          <w:sz w:val="26"/>
          <w:szCs w:val="26"/>
        </w:rPr>
        <w:t xml:space="preserve"> ordenar la realización de un estudio socioeconómico s</w:t>
      </w:r>
      <w:r w:rsidRPr="00E270F0">
        <w:rPr>
          <w:sz w:val="26"/>
          <w:szCs w:val="26"/>
        </w:rPr>
        <w:t>o</w:t>
      </w:r>
      <w:r w:rsidR="00CF5A62" w:rsidRPr="00E270F0">
        <w:rPr>
          <w:sz w:val="26"/>
          <w:szCs w:val="26"/>
        </w:rPr>
        <w:t>lo t</w:t>
      </w:r>
      <w:r w:rsidRPr="00E270F0">
        <w:rPr>
          <w:sz w:val="26"/>
          <w:szCs w:val="26"/>
        </w:rPr>
        <w:t>iene</w:t>
      </w:r>
      <w:r w:rsidR="00CF5A62" w:rsidRPr="00E270F0">
        <w:rPr>
          <w:sz w:val="26"/>
          <w:szCs w:val="26"/>
        </w:rPr>
        <w:t xml:space="preserve"> consecuencia</w:t>
      </w:r>
      <w:r w:rsidRPr="00E270F0">
        <w:rPr>
          <w:sz w:val="26"/>
          <w:szCs w:val="26"/>
        </w:rPr>
        <w:t>s</w:t>
      </w:r>
      <w:r w:rsidR="00CF5A62" w:rsidRPr="00E270F0">
        <w:rPr>
          <w:sz w:val="26"/>
          <w:szCs w:val="26"/>
        </w:rPr>
        <w:t xml:space="preserve"> de naturaleza procesal, lo que p</w:t>
      </w:r>
      <w:r w:rsidRPr="00E270F0">
        <w:rPr>
          <w:sz w:val="26"/>
          <w:szCs w:val="26"/>
        </w:rPr>
        <w:t>odía</w:t>
      </w:r>
      <w:r w:rsidR="00CF5A62" w:rsidRPr="00E270F0">
        <w:rPr>
          <w:sz w:val="26"/>
          <w:szCs w:val="26"/>
        </w:rPr>
        <w:t xml:space="preserve"> impugnarse al instar el juicio de amparo directo, como violación procesal.</w:t>
      </w:r>
    </w:p>
    <w:p w14:paraId="5F9FDD84" w14:textId="77777777" w:rsidR="00CF5A62" w:rsidRPr="00EB7C21" w:rsidRDefault="00CF5A62" w:rsidP="00CF7371">
      <w:pPr>
        <w:pStyle w:val="Prrafodelista"/>
        <w:ind w:left="567"/>
      </w:pPr>
    </w:p>
    <w:p w14:paraId="139BEB55" w14:textId="0454A836" w:rsidR="00CF5A62" w:rsidRPr="00E270F0" w:rsidRDefault="00F816EC" w:rsidP="00CF7371">
      <w:pPr>
        <w:pStyle w:val="corte4fondo"/>
        <w:numPr>
          <w:ilvl w:val="0"/>
          <w:numId w:val="26"/>
        </w:numPr>
        <w:ind w:left="567" w:right="51" w:firstLine="0"/>
        <w:rPr>
          <w:sz w:val="26"/>
          <w:szCs w:val="26"/>
        </w:rPr>
      </w:pPr>
      <w:r w:rsidRPr="00E270F0">
        <w:rPr>
          <w:sz w:val="26"/>
          <w:szCs w:val="26"/>
        </w:rPr>
        <w:t>Consideró</w:t>
      </w:r>
      <w:r w:rsidR="00CF5A62" w:rsidRPr="00E270F0">
        <w:rPr>
          <w:sz w:val="26"/>
          <w:szCs w:val="26"/>
        </w:rPr>
        <w:t xml:space="preserve"> infundada la afirmación concerniente a la vulneración del artículo 17 de la Constitución federal, pues al resolver la contradicción de tesis 38/2007, </w:t>
      </w:r>
      <w:r w:rsidRPr="00E270F0">
        <w:rPr>
          <w:sz w:val="26"/>
          <w:szCs w:val="26"/>
        </w:rPr>
        <w:t>l</w:t>
      </w:r>
      <w:r w:rsidR="00CF5A62" w:rsidRPr="00E270F0">
        <w:rPr>
          <w:sz w:val="26"/>
          <w:szCs w:val="26"/>
        </w:rPr>
        <w:t>a Primera Sala</w:t>
      </w:r>
      <w:r w:rsidRPr="00E270F0">
        <w:rPr>
          <w:sz w:val="26"/>
          <w:szCs w:val="26"/>
        </w:rPr>
        <w:t xml:space="preserve"> de la Suprema Corte</w:t>
      </w:r>
      <w:r w:rsidR="00CF5A62" w:rsidRPr="00E270F0">
        <w:rPr>
          <w:sz w:val="26"/>
          <w:szCs w:val="26"/>
        </w:rPr>
        <w:t xml:space="preserve"> sostuvo que el retardo en la impartición de </w:t>
      </w:r>
      <w:r w:rsidRPr="00E270F0">
        <w:rPr>
          <w:sz w:val="26"/>
          <w:szCs w:val="26"/>
        </w:rPr>
        <w:t>j</w:t>
      </w:r>
      <w:r w:rsidR="00CF5A62" w:rsidRPr="00E270F0">
        <w:rPr>
          <w:sz w:val="26"/>
          <w:szCs w:val="26"/>
        </w:rPr>
        <w:t xml:space="preserve">usticia, por sí </w:t>
      </w:r>
      <w:r w:rsidRPr="00E270F0">
        <w:rPr>
          <w:sz w:val="26"/>
          <w:szCs w:val="26"/>
        </w:rPr>
        <w:t>mismo</w:t>
      </w:r>
      <w:r w:rsidR="00CF5A62" w:rsidRPr="00E270F0">
        <w:rPr>
          <w:sz w:val="26"/>
          <w:szCs w:val="26"/>
        </w:rPr>
        <w:t>, no justifica</w:t>
      </w:r>
      <w:r w:rsidRPr="00E270F0">
        <w:rPr>
          <w:sz w:val="26"/>
          <w:szCs w:val="26"/>
        </w:rPr>
        <w:t>ría</w:t>
      </w:r>
      <w:r w:rsidR="00CF5A62" w:rsidRPr="00E270F0">
        <w:rPr>
          <w:sz w:val="26"/>
          <w:szCs w:val="26"/>
        </w:rPr>
        <w:t xml:space="preserve"> la procedencia del juicio de amparo indirecto, </w:t>
      </w:r>
      <w:r w:rsidRPr="00E270F0">
        <w:rPr>
          <w:sz w:val="26"/>
          <w:szCs w:val="26"/>
        </w:rPr>
        <w:t>toda vez que</w:t>
      </w:r>
      <w:r w:rsidR="00CF5A62" w:rsidRPr="00E270F0">
        <w:rPr>
          <w:sz w:val="26"/>
          <w:szCs w:val="26"/>
        </w:rPr>
        <w:t xml:space="preserve"> la dilación en mayor o menor grado</w:t>
      </w:r>
      <w:r w:rsidRPr="00E270F0">
        <w:rPr>
          <w:sz w:val="26"/>
          <w:szCs w:val="26"/>
        </w:rPr>
        <w:t xml:space="preserve"> </w:t>
      </w:r>
      <w:r w:rsidR="00CF5A62" w:rsidRPr="00E270F0">
        <w:rPr>
          <w:sz w:val="26"/>
          <w:szCs w:val="26"/>
        </w:rPr>
        <w:t>no implica una violación al principio de justicia pronta, de ahí que ni bajo esa postura deba entenderse como procedente el juicio a estudio</w:t>
      </w:r>
      <w:r w:rsidR="00CF5A62" w:rsidRPr="00E270F0">
        <w:rPr>
          <w:rStyle w:val="Refdenotaalpie"/>
          <w:sz w:val="26"/>
          <w:szCs w:val="26"/>
        </w:rPr>
        <w:footnoteReference w:id="9"/>
      </w:r>
      <w:r w:rsidR="00CF5A62" w:rsidRPr="00E270F0">
        <w:rPr>
          <w:sz w:val="26"/>
          <w:szCs w:val="26"/>
        </w:rPr>
        <w:t>.</w:t>
      </w:r>
    </w:p>
    <w:p w14:paraId="425A3332" w14:textId="77777777" w:rsidR="00CF5A62" w:rsidRPr="00EB7C21" w:rsidRDefault="00CF5A62" w:rsidP="00EB7C21">
      <w:pPr>
        <w:pStyle w:val="Prrafodelista"/>
        <w:ind w:left="567"/>
      </w:pPr>
    </w:p>
    <w:p w14:paraId="6943682C" w14:textId="0CE5C67A" w:rsidR="002D4A07" w:rsidRPr="00E270F0" w:rsidRDefault="00F816EC" w:rsidP="00CF7371">
      <w:pPr>
        <w:pStyle w:val="corte4fondo"/>
        <w:numPr>
          <w:ilvl w:val="0"/>
          <w:numId w:val="26"/>
        </w:numPr>
        <w:ind w:left="567" w:right="51" w:firstLine="0"/>
        <w:rPr>
          <w:sz w:val="26"/>
          <w:szCs w:val="26"/>
        </w:rPr>
      </w:pPr>
      <w:r w:rsidRPr="00E270F0">
        <w:rPr>
          <w:sz w:val="26"/>
          <w:szCs w:val="26"/>
        </w:rPr>
        <w:t>Señaló que, c</w:t>
      </w:r>
      <w:r w:rsidR="00CF5A62" w:rsidRPr="00E270F0">
        <w:rPr>
          <w:sz w:val="26"/>
          <w:szCs w:val="26"/>
        </w:rPr>
        <w:t>ontrario a lo sostenido por el quejoso, el juicio de origen no est</w:t>
      </w:r>
      <w:r w:rsidRPr="00E270F0">
        <w:rPr>
          <w:sz w:val="26"/>
          <w:szCs w:val="26"/>
        </w:rPr>
        <w:t xml:space="preserve">aba </w:t>
      </w:r>
      <w:r w:rsidR="00CF5A62" w:rsidRPr="00E270F0">
        <w:rPr>
          <w:sz w:val="26"/>
          <w:szCs w:val="26"/>
        </w:rPr>
        <w:t xml:space="preserve">paralizado, </w:t>
      </w:r>
      <w:r w:rsidRPr="00E270F0">
        <w:rPr>
          <w:sz w:val="26"/>
          <w:szCs w:val="26"/>
        </w:rPr>
        <w:t>sino que</w:t>
      </w:r>
      <w:r w:rsidR="00CF5A62" w:rsidRPr="00E270F0">
        <w:rPr>
          <w:sz w:val="26"/>
          <w:szCs w:val="26"/>
        </w:rPr>
        <w:t xml:space="preserve"> continuar</w:t>
      </w:r>
      <w:r w:rsidRPr="00E270F0">
        <w:rPr>
          <w:sz w:val="26"/>
          <w:szCs w:val="26"/>
        </w:rPr>
        <w:t>ía</w:t>
      </w:r>
      <w:r w:rsidR="00CF5A62" w:rsidRPr="00E270F0">
        <w:rPr>
          <w:sz w:val="26"/>
          <w:szCs w:val="26"/>
        </w:rPr>
        <w:t xml:space="preserve"> su curso</w:t>
      </w:r>
      <w:r w:rsidR="002D4A07" w:rsidRPr="00E270F0">
        <w:rPr>
          <w:sz w:val="26"/>
          <w:szCs w:val="26"/>
        </w:rPr>
        <w:t xml:space="preserve"> con el fin de que el </w:t>
      </w:r>
      <w:r w:rsidRPr="00E270F0">
        <w:rPr>
          <w:sz w:val="26"/>
          <w:szCs w:val="26"/>
        </w:rPr>
        <w:t>j</w:t>
      </w:r>
      <w:r w:rsidR="002D4A07" w:rsidRPr="00E270F0">
        <w:rPr>
          <w:sz w:val="26"/>
          <w:szCs w:val="26"/>
        </w:rPr>
        <w:t>u</w:t>
      </w:r>
      <w:r w:rsidR="006D0D4D" w:rsidRPr="00E270F0">
        <w:rPr>
          <w:sz w:val="26"/>
          <w:szCs w:val="26"/>
        </w:rPr>
        <w:t>z</w:t>
      </w:r>
      <w:r w:rsidR="002D4A07" w:rsidRPr="00E270F0">
        <w:rPr>
          <w:sz w:val="26"/>
          <w:szCs w:val="26"/>
        </w:rPr>
        <w:t>gador c</w:t>
      </w:r>
      <w:r w:rsidRPr="00E270F0">
        <w:rPr>
          <w:sz w:val="26"/>
          <w:szCs w:val="26"/>
        </w:rPr>
        <w:t xml:space="preserve">ontara </w:t>
      </w:r>
      <w:r w:rsidR="002D4A07" w:rsidRPr="00E270F0">
        <w:rPr>
          <w:sz w:val="26"/>
          <w:szCs w:val="26"/>
        </w:rPr>
        <w:t xml:space="preserve">con elementos para conocer la verdad </w:t>
      </w:r>
      <w:r w:rsidR="006D0D4D" w:rsidRPr="00E270F0">
        <w:rPr>
          <w:sz w:val="26"/>
          <w:szCs w:val="26"/>
        </w:rPr>
        <w:t>material</w:t>
      </w:r>
      <w:r w:rsidR="002D4A07" w:rsidRPr="00E270F0">
        <w:rPr>
          <w:sz w:val="26"/>
          <w:szCs w:val="26"/>
        </w:rPr>
        <w:t>.</w:t>
      </w:r>
    </w:p>
    <w:p w14:paraId="5A004977" w14:textId="77777777" w:rsidR="002D4A07" w:rsidRPr="00EB7C21" w:rsidRDefault="002D4A07" w:rsidP="00CF7371">
      <w:pPr>
        <w:pStyle w:val="Prrafodelista"/>
        <w:ind w:left="567"/>
      </w:pPr>
    </w:p>
    <w:p w14:paraId="40397521" w14:textId="6617B2DA" w:rsidR="002D4A07" w:rsidRPr="00E270F0" w:rsidRDefault="00F816EC" w:rsidP="00CF7371">
      <w:pPr>
        <w:pStyle w:val="corte4fondo"/>
        <w:numPr>
          <w:ilvl w:val="0"/>
          <w:numId w:val="26"/>
        </w:numPr>
        <w:ind w:left="567" w:right="51" w:firstLine="0"/>
        <w:rPr>
          <w:sz w:val="26"/>
          <w:szCs w:val="26"/>
        </w:rPr>
      </w:pPr>
      <w:r w:rsidRPr="00E270F0">
        <w:rPr>
          <w:sz w:val="26"/>
          <w:szCs w:val="26"/>
        </w:rPr>
        <w:t xml:space="preserve">Concluyó que, al resultar </w:t>
      </w:r>
      <w:r w:rsidR="002D4A07" w:rsidRPr="00E270F0">
        <w:rPr>
          <w:b/>
          <w:bCs/>
          <w:sz w:val="26"/>
          <w:szCs w:val="26"/>
        </w:rPr>
        <w:t xml:space="preserve">inoperantes </w:t>
      </w:r>
      <w:r w:rsidRPr="00E270F0">
        <w:rPr>
          <w:b/>
          <w:bCs/>
          <w:sz w:val="26"/>
          <w:szCs w:val="26"/>
        </w:rPr>
        <w:t xml:space="preserve">e </w:t>
      </w:r>
      <w:r w:rsidR="002D4A07" w:rsidRPr="00E270F0">
        <w:rPr>
          <w:b/>
          <w:bCs/>
          <w:sz w:val="26"/>
          <w:szCs w:val="26"/>
        </w:rPr>
        <w:t>infundados</w:t>
      </w:r>
      <w:r w:rsidRPr="00E270F0">
        <w:rPr>
          <w:sz w:val="26"/>
          <w:szCs w:val="26"/>
        </w:rPr>
        <w:t xml:space="preserve"> sus agravios, el recurso de queja era infundado. </w:t>
      </w:r>
    </w:p>
    <w:p w14:paraId="6376E31E" w14:textId="1CCEAFC2" w:rsidR="0003510A" w:rsidRPr="00EB7C21" w:rsidRDefault="002D4A07" w:rsidP="00EB7C21">
      <w:pPr>
        <w:pStyle w:val="corte4fondo"/>
        <w:spacing w:line="240" w:lineRule="auto"/>
        <w:ind w:right="51" w:firstLine="0"/>
        <w:rPr>
          <w:sz w:val="20"/>
          <w:szCs w:val="20"/>
        </w:rPr>
      </w:pPr>
      <w:r w:rsidRPr="00E270F0">
        <w:rPr>
          <w:sz w:val="26"/>
          <w:szCs w:val="26"/>
        </w:rPr>
        <w:t xml:space="preserve"> </w:t>
      </w:r>
    </w:p>
    <w:p w14:paraId="1811F1B8" w14:textId="50C736BA" w:rsidR="00C019CC" w:rsidRPr="00E270F0" w:rsidRDefault="00C505B6" w:rsidP="00332833">
      <w:pPr>
        <w:pStyle w:val="corte4fondo"/>
        <w:spacing w:line="276" w:lineRule="auto"/>
        <w:ind w:right="51" w:firstLine="0"/>
        <w:jc w:val="center"/>
        <w:rPr>
          <w:b/>
          <w:color w:val="C00000"/>
          <w:sz w:val="26"/>
          <w:szCs w:val="26"/>
        </w:rPr>
      </w:pPr>
      <w:r w:rsidRPr="00E270F0">
        <w:rPr>
          <w:b/>
          <w:sz w:val="26"/>
          <w:szCs w:val="26"/>
        </w:rPr>
        <w:t xml:space="preserve">CRITERIO DEL </w:t>
      </w:r>
      <w:r w:rsidR="002D4A07" w:rsidRPr="00E270F0">
        <w:rPr>
          <w:b/>
          <w:sz w:val="26"/>
          <w:szCs w:val="26"/>
        </w:rPr>
        <w:t>PRIMER</w:t>
      </w:r>
      <w:r w:rsidRPr="00E270F0">
        <w:rPr>
          <w:b/>
          <w:sz w:val="26"/>
          <w:szCs w:val="26"/>
        </w:rPr>
        <w:t xml:space="preserve"> TRIBUNAL COLEGIADO </w:t>
      </w:r>
      <w:r w:rsidR="002D4A07" w:rsidRPr="00E270F0">
        <w:rPr>
          <w:b/>
          <w:sz w:val="26"/>
          <w:szCs w:val="26"/>
        </w:rPr>
        <w:t>EN MATERIA CIVIL DEL PRIMER</w:t>
      </w:r>
      <w:r w:rsidR="00F4186C" w:rsidRPr="00E270F0">
        <w:rPr>
          <w:b/>
          <w:sz w:val="26"/>
          <w:szCs w:val="26"/>
        </w:rPr>
        <w:t xml:space="preserve"> CIRCUITO AL RESOLVER EL RECURSO DE QUEJA </w:t>
      </w:r>
      <w:r w:rsidR="002D4A07" w:rsidRPr="00E270F0">
        <w:rPr>
          <w:b/>
          <w:color w:val="C00000"/>
          <w:sz w:val="26"/>
          <w:szCs w:val="26"/>
        </w:rPr>
        <w:t>48</w:t>
      </w:r>
      <w:r w:rsidR="00F4186C" w:rsidRPr="00E270F0">
        <w:rPr>
          <w:b/>
          <w:color w:val="C00000"/>
          <w:sz w:val="26"/>
          <w:szCs w:val="26"/>
        </w:rPr>
        <w:t>/</w:t>
      </w:r>
      <w:r w:rsidR="002D4A07" w:rsidRPr="00E270F0">
        <w:rPr>
          <w:b/>
          <w:color w:val="C00000"/>
          <w:sz w:val="26"/>
          <w:szCs w:val="26"/>
        </w:rPr>
        <w:t>1995</w:t>
      </w:r>
    </w:p>
    <w:p w14:paraId="19DA2488" w14:textId="77777777" w:rsidR="0067227C" w:rsidRPr="00E270F0" w:rsidRDefault="0067227C" w:rsidP="00EB7C21">
      <w:pPr>
        <w:pStyle w:val="corte4fondo"/>
        <w:spacing w:line="240" w:lineRule="auto"/>
        <w:ind w:right="51" w:firstLine="0"/>
        <w:rPr>
          <w:sz w:val="26"/>
          <w:szCs w:val="26"/>
          <w:u w:val="single"/>
        </w:rPr>
      </w:pPr>
    </w:p>
    <w:p w14:paraId="71748E56" w14:textId="6A65AC5A" w:rsidR="00FE14E4" w:rsidRPr="00E270F0" w:rsidRDefault="00FE14E4" w:rsidP="00332833">
      <w:pPr>
        <w:spacing w:line="360" w:lineRule="auto"/>
        <w:ind w:firstLine="709"/>
        <w:jc w:val="center"/>
        <w:rPr>
          <w:rFonts w:ascii="Arial" w:hAnsi="Arial" w:cs="Arial"/>
          <w:b/>
          <w:sz w:val="26"/>
          <w:szCs w:val="26"/>
          <w:lang w:eastAsia="es-ES"/>
        </w:rPr>
      </w:pPr>
      <w:r w:rsidRPr="00E270F0">
        <w:rPr>
          <w:rFonts w:ascii="Arial" w:hAnsi="Arial" w:cs="Arial"/>
          <w:b/>
          <w:sz w:val="26"/>
          <w:szCs w:val="26"/>
          <w:lang w:eastAsia="es-ES"/>
        </w:rPr>
        <w:t>Antecedentes</w:t>
      </w:r>
    </w:p>
    <w:p w14:paraId="5991F90C" w14:textId="77777777" w:rsidR="00CB5B42" w:rsidRPr="00E270F0" w:rsidRDefault="00CB5B42" w:rsidP="00EB7C21">
      <w:pPr>
        <w:ind w:firstLine="709"/>
        <w:jc w:val="center"/>
        <w:rPr>
          <w:rFonts w:ascii="Arial" w:hAnsi="Arial" w:cs="Arial"/>
          <w:b/>
          <w:sz w:val="26"/>
          <w:szCs w:val="26"/>
          <w:lang w:eastAsia="es-ES"/>
        </w:rPr>
      </w:pPr>
    </w:p>
    <w:p w14:paraId="6796F92B" w14:textId="790EB047" w:rsidR="00967940" w:rsidRPr="00E270F0" w:rsidRDefault="0091490C" w:rsidP="00332833">
      <w:pPr>
        <w:pStyle w:val="corte4fondo"/>
        <w:numPr>
          <w:ilvl w:val="0"/>
          <w:numId w:val="28"/>
        </w:numPr>
        <w:ind w:left="567" w:right="51" w:firstLine="0"/>
        <w:rPr>
          <w:sz w:val="26"/>
          <w:szCs w:val="26"/>
        </w:rPr>
      </w:pPr>
      <w:r w:rsidRPr="00E270F0">
        <w:rPr>
          <w:sz w:val="26"/>
          <w:szCs w:val="26"/>
        </w:rPr>
        <w:t xml:space="preserve">Dentro de un juicio civil ordinario </w:t>
      </w:r>
      <w:r w:rsidR="005732D7" w:rsidRPr="00E270F0">
        <w:rPr>
          <w:sz w:val="26"/>
          <w:szCs w:val="26"/>
        </w:rPr>
        <w:t xml:space="preserve">del índice del Juez Trigésimo Segundo de lo Familiar del entonces Distrito Federal, </w:t>
      </w:r>
      <w:r w:rsidR="00870520">
        <w:rPr>
          <w:color w:val="C00000"/>
          <w:sz w:val="26"/>
          <w:szCs w:val="26"/>
        </w:rPr>
        <w:t>**********</w:t>
      </w:r>
      <w:r w:rsidR="00A41630" w:rsidRPr="00E270F0">
        <w:rPr>
          <w:color w:val="C00000"/>
          <w:sz w:val="26"/>
          <w:szCs w:val="26"/>
        </w:rPr>
        <w:t xml:space="preserve"> </w:t>
      </w:r>
      <w:r w:rsidR="00A41630" w:rsidRPr="00E270F0">
        <w:rPr>
          <w:color w:val="auto"/>
          <w:sz w:val="26"/>
          <w:szCs w:val="26"/>
        </w:rPr>
        <w:t>y</w:t>
      </w:r>
      <w:r w:rsidR="00A41630" w:rsidRPr="00E270F0">
        <w:rPr>
          <w:color w:val="C00000"/>
          <w:sz w:val="26"/>
          <w:szCs w:val="26"/>
        </w:rPr>
        <w:t xml:space="preserve"> </w:t>
      </w:r>
      <w:r w:rsidR="00870520">
        <w:rPr>
          <w:color w:val="C00000"/>
          <w:sz w:val="26"/>
          <w:szCs w:val="26"/>
        </w:rPr>
        <w:t>**********</w:t>
      </w:r>
      <w:r w:rsidR="00FE4839" w:rsidRPr="00E270F0">
        <w:rPr>
          <w:color w:val="C00000"/>
          <w:sz w:val="26"/>
          <w:szCs w:val="26"/>
        </w:rPr>
        <w:t xml:space="preserve"> </w:t>
      </w:r>
      <w:r w:rsidR="00FE4839" w:rsidRPr="00E270F0">
        <w:rPr>
          <w:color w:val="auto"/>
          <w:sz w:val="26"/>
          <w:szCs w:val="26"/>
        </w:rPr>
        <w:lastRenderedPageBreak/>
        <w:t xml:space="preserve">(demandados) </w:t>
      </w:r>
      <w:r w:rsidR="00A41630" w:rsidRPr="00E270F0">
        <w:rPr>
          <w:color w:val="auto"/>
          <w:sz w:val="26"/>
          <w:szCs w:val="26"/>
        </w:rPr>
        <w:t xml:space="preserve">promovieron </w:t>
      </w:r>
      <w:r w:rsidR="00F854A0" w:rsidRPr="00E270F0">
        <w:rPr>
          <w:color w:val="auto"/>
          <w:sz w:val="26"/>
          <w:szCs w:val="26"/>
        </w:rPr>
        <w:t xml:space="preserve">un incidente de remoción de custodia </w:t>
      </w:r>
      <w:r w:rsidR="00FE4839" w:rsidRPr="00E270F0">
        <w:rPr>
          <w:color w:val="auto"/>
          <w:sz w:val="26"/>
          <w:szCs w:val="26"/>
        </w:rPr>
        <w:t xml:space="preserve">contra </w:t>
      </w:r>
      <w:r w:rsidR="00870520">
        <w:rPr>
          <w:color w:val="C00000"/>
          <w:sz w:val="26"/>
          <w:szCs w:val="26"/>
        </w:rPr>
        <w:t>**********</w:t>
      </w:r>
      <w:r w:rsidR="00FE4839" w:rsidRPr="00E270F0">
        <w:rPr>
          <w:color w:val="C00000"/>
          <w:sz w:val="26"/>
          <w:szCs w:val="26"/>
        </w:rPr>
        <w:t xml:space="preserve"> </w:t>
      </w:r>
      <w:r w:rsidR="00FE4839" w:rsidRPr="00E270F0">
        <w:rPr>
          <w:color w:val="auto"/>
          <w:sz w:val="26"/>
          <w:szCs w:val="26"/>
        </w:rPr>
        <w:t xml:space="preserve">y </w:t>
      </w:r>
      <w:r w:rsidR="00870520">
        <w:rPr>
          <w:color w:val="C00000"/>
          <w:sz w:val="26"/>
          <w:szCs w:val="26"/>
        </w:rPr>
        <w:t>**********</w:t>
      </w:r>
      <w:r w:rsidR="00870520" w:rsidRPr="00E270F0">
        <w:rPr>
          <w:color w:val="auto"/>
          <w:sz w:val="26"/>
          <w:szCs w:val="26"/>
        </w:rPr>
        <w:t xml:space="preserve"> </w:t>
      </w:r>
      <w:r w:rsidR="00FE4839" w:rsidRPr="00E270F0">
        <w:rPr>
          <w:color w:val="auto"/>
          <w:sz w:val="26"/>
          <w:szCs w:val="26"/>
        </w:rPr>
        <w:t>(actores</w:t>
      </w:r>
      <w:r w:rsidR="00F854A0" w:rsidRPr="00E270F0">
        <w:rPr>
          <w:color w:val="auto"/>
          <w:sz w:val="26"/>
          <w:szCs w:val="26"/>
        </w:rPr>
        <w:t>)</w:t>
      </w:r>
      <w:r w:rsidR="00A41630" w:rsidRPr="00E270F0">
        <w:rPr>
          <w:color w:val="auto"/>
          <w:sz w:val="26"/>
          <w:szCs w:val="26"/>
        </w:rPr>
        <w:t>, entre cuyas pruebas ofrecieron e</w:t>
      </w:r>
      <w:r w:rsidR="005B3F6A" w:rsidRPr="00E270F0">
        <w:rPr>
          <w:color w:val="auto"/>
          <w:sz w:val="26"/>
          <w:szCs w:val="26"/>
        </w:rPr>
        <w:t xml:space="preserve">l </w:t>
      </w:r>
      <w:r w:rsidR="00A41630" w:rsidRPr="00E270F0">
        <w:rPr>
          <w:color w:val="auto"/>
          <w:sz w:val="26"/>
          <w:szCs w:val="26"/>
        </w:rPr>
        <w:t>estudio socioeconómico respecto</w:t>
      </w:r>
      <w:r w:rsidR="005732D7" w:rsidRPr="00E270F0">
        <w:rPr>
          <w:color w:val="auto"/>
          <w:sz w:val="26"/>
          <w:szCs w:val="26"/>
        </w:rPr>
        <w:t xml:space="preserve"> </w:t>
      </w:r>
      <w:r w:rsidR="005B3F6A" w:rsidRPr="00E270F0">
        <w:rPr>
          <w:color w:val="auto"/>
          <w:sz w:val="26"/>
          <w:szCs w:val="26"/>
        </w:rPr>
        <w:t>d</w:t>
      </w:r>
      <w:r w:rsidR="00F854A0" w:rsidRPr="00E270F0">
        <w:rPr>
          <w:color w:val="auto"/>
          <w:sz w:val="26"/>
          <w:szCs w:val="26"/>
        </w:rPr>
        <w:t>e estos últimos</w:t>
      </w:r>
      <w:r w:rsidR="00A41630" w:rsidRPr="00E270F0">
        <w:rPr>
          <w:color w:val="auto"/>
          <w:sz w:val="26"/>
          <w:szCs w:val="26"/>
        </w:rPr>
        <w:t>.</w:t>
      </w:r>
    </w:p>
    <w:p w14:paraId="2B75E712" w14:textId="77777777" w:rsidR="00A41630" w:rsidRPr="00E270F0" w:rsidRDefault="00A41630" w:rsidP="00332833">
      <w:pPr>
        <w:pStyle w:val="corte4fondo"/>
        <w:ind w:left="567" w:right="51" w:firstLine="0"/>
        <w:rPr>
          <w:sz w:val="26"/>
          <w:szCs w:val="26"/>
        </w:rPr>
      </w:pPr>
    </w:p>
    <w:p w14:paraId="59361CAF" w14:textId="50C70574" w:rsidR="00A41630" w:rsidRPr="00E270F0" w:rsidRDefault="00A41630" w:rsidP="00332833">
      <w:pPr>
        <w:pStyle w:val="corte4fondo"/>
        <w:numPr>
          <w:ilvl w:val="0"/>
          <w:numId w:val="28"/>
        </w:numPr>
        <w:ind w:left="567" w:right="51" w:firstLine="0"/>
        <w:rPr>
          <w:sz w:val="26"/>
          <w:szCs w:val="26"/>
        </w:rPr>
      </w:pPr>
      <w:r w:rsidRPr="00E270F0">
        <w:rPr>
          <w:sz w:val="26"/>
          <w:szCs w:val="26"/>
        </w:rPr>
        <w:t>E</w:t>
      </w:r>
      <w:r w:rsidR="00BB086B" w:rsidRPr="00E270F0">
        <w:rPr>
          <w:sz w:val="26"/>
          <w:szCs w:val="26"/>
        </w:rPr>
        <w:t>l</w:t>
      </w:r>
      <w:r w:rsidRPr="00E270F0">
        <w:rPr>
          <w:sz w:val="26"/>
          <w:szCs w:val="26"/>
        </w:rPr>
        <w:t xml:space="preserve"> veintidós de agosto de mil novecientos noventa y cinco, el </w:t>
      </w:r>
      <w:r w:rsidR="00BB086B" w:rsidRPr="00E270F0">
        <w:rPr>
          <w:sz w:val="26"/>
          <w:szCs w:val="26"/>
        </w:rPr>
        <w:t>J</w:t>
      </w:r>
      <w:r w:rsidRPr="00E270F0">
        <w:rPr>
          <w:sz w:val="26"/>
          <w:szCs w:val="26"/>
        </w:rPr>
        <w:t xml:space="preserve">uez desechó dicho medio probatorio, razón por la </w:t>
      </w:r>
      <w:r w:rsidR="005B3F6A" w:rsidRPr="00E270F0">
        <w:rPr>
          <w:sz w:val="26"/>
          <w:szCs w:val="26"/>
        </w:rPr>
        <w:t>cual</w:t>
      </w:r>
      <w:r w:rsidRPr="00E270F0">
        <w:rPr>
          <w:sz w:val="26"/>
          <w:szCs w:val="26"/>
        </w:rPr>
        <w:t xml:space="preserve"> </w:t>
      </w:r>
      <w:r w:rsidR="00870520">
        <w:rPr>
          <w:color w:val="C00000"/>
          <w:sz w:val="26"/>
          <w:szCs w:val="26"/>
        </w:rPr>
        <w:t>**********</w:t>
      </w:r>
      <w:r w:rsidRPr="00E270F0">
        <w:rPr>
          <w:sz w:val="26"/>
          <w:szCs w:val="26"/>
        </w:rPr>
        <w:t xml:space="preserve"> y </w:t>
      </w:r>
      <w:r w:rsidR="00870520">
        <w:rPr>
          <w:color w:val="C00000"/>
          <w:sz w:val="26"/>
          <w:szCs w:val="26"/>
        </w:rPr>
        <w:t>**********</w:t>
      </w:r>
      <w:r w:rsidRPr="00E270F0">
        <w:rPr>
          <w:color w:val="C00000"/>
          <w:sz w:val="26"/>
          <w:szCs w:val="26"/>
        </w:rPr>
        <w:t xml:space="preserve"> </w:t>
      </w:r>
      <w:r w:rsidRPr="00E270F0">
        <w:rPr>
          <w:color w:val="auto"/>
          <w:sz w:val="26"/>
          <w:szCs w:val="26"/>
        </w:rPr>
        <w:t xml:space="preserve">interpusieron recurso de apelación. </w:t>
      </w:r>
    </w:p>
    <w:p w14:paraId="657B08AB" w14:textId="77777777" w:rsidR="00967940" w:rsidRPr="00E270F0" w:rsidRDefault="00967940" w:rsidP="00332833">
      <w:pPr>
        <w:pStyle w:val="corte4fondo"/>
        <w:ind w:left="567" w:right="51" w:firstLine="0"/>
        <w:rPr>
          <w:sz w:val="26"/>
          <w:szCs w:val="26"/>
        </w:rPr>
      </w:pPr>
    </w:p>
    <w:p w14:paraId="616DE762" w14:textId="74B5C573" w:rsidR="00180931" w:rsidRPr="00E270F0" w:rsidRDefault="005732D7" w:rsidP="00332833">
      <w:pPr>
        <w:pStyle w:val="corte4fondo"/>
        <w:numPr>
          <w:ilvl w:val="0"/>
          <w:numId w:val="28"/>
        </w:numPr>
        <w:ind w:left="567" w:right="51" w:firstLine="0"/>
        <w:rPr>
          <w:sz w:val="26"/>
          <w:szCs w:val="26"/>
        </w:rPr>
      </w:pPr>
      <w:r w:rsidRPr="00E270F0">
        <w:rPr>
          <w:sz w:val="26"/>
          <w:szCs w:val="26"/>
        </w:rPr>
        <w:t xml:space="preserve">En resolución de veintinueve de agosto de mil novecientos noventa y cinco, </w:t>
      </w:r>
      <w:r w:rsidR="005B3F6A" w:rsidRPr="00E270F0">
        <w:rPr>
          <w:sz w:val="26"/>
          <w:szCs w:val="26"/>
        </w:rPr>
        <w:t xml:space="preserve">la </w:t>
      </w:r>
      <w:r w:rsidR="005B3F6A" w:rsidRPr="00E270F0">
        <w:rPr>
          <w:color w:val="auto"/>
          <w:sz w:val="26"/>
          <w:szCs w:val="26"/>
        </w:rPr>
        <w:t xml:space="preserve">Décima Cuarta Sala del Tribunal Superior de Justicia del Distrito Federal (expediente </w:t>
      </w:r>
      <w:r w:rsidR="00870520">
        <w:rPr>
          <w:color w:val="C00000"/>
          <w:sz w:val="26"/>
          <w:szCs w:val="26"/>
        </w:rPr>
        <w:t>**********</w:t>
      </w:r>
      <w:r w:rsidR="005B3F6A" w:rsidRPr="00E270F0">
        <w:rPr>
          <w:sz w:val="26"/>
          <w:szCs w:val="26"/>
        </w:rPr>
        <w:t>)</w:t>
      </w:r>
      <w:r w:rsidRPr="00E270F0">
        <w:rPr>
          <w:sz w:val="26"/>
          <w:szCs w:val="26"/>
        </w:rPr>
        <w:t xml:space="preserve"> </w:t>
      </w:r>
      <w:r w:rsidR="002A05C2" w:rsidRPr="00E270F0">
        <w:rPr>
          <w:sz w:val="26"/>
          <w:szCs w:val="26"/>
        </w:rPr>
        <w:t>modificó</w:t>
      </w:r>
      <w:r w:rsidRPr="00E270F0">
        <w:rPr>
          <w:sz w:val="26"/>
          <w:szCs w:val="26"/>
        </w:rPr>
        <w:t xml:space="preserve"> la resolución impugnada y ordenó la admisión del estudio socioeconómico para determinar las condiciones del matrimonio conformado por </w:t>
      </w:r>
      <w:r w:rsidR="00870520">
        <w:rPr>
          <w:color w:val="C00000"/>
          <w:sz w:val="26"/>
          <w:szCs w:val="26"/>
        </w:rPr>
        <w:t xml:space="preserve">********** </w:t>
      </w:r>
      <w:r w:rsidRPr="00E270F0">
        <w:rPr>
          <w:color w:val="auto"/>
          <w:sz w:val="26"/>
          <w:szCs w:val="26"/>
        </w:rPr>
        <w:t xml:space="preserve">y </w:t>
      </w:r>
      <w:r w:rsidR="00870520">
        <w:rPr>
          <w:color w:val="C00000"/>
          <w:sz w:val="26"/>
          <w:szCs w:val="26"/>
        </w:rPr>
        <w:t>**********</w:t>
      </w:r>
      <w:r w:rsidRPr="00E270F0">
        <w:rPr>
          <w:color w:val="auto"/>
          <w:sz w:val="26"/>
          <w:szCs w:val="26"/>
        </w:rPr>
        <w:t>.</w:t>
      </w:r>
      <w:r w:rsidR="005B3F6A" w:rsidRPr="00E270F0">
        <w:rPr>
          <w:sz w:val="26"/>
          <w:szCs w:val="26"/>
        </w:rPr>
        <w:t xml:space="preserve"> </w:t>
      </w:r>
      <w:r w:rsidR="00180931" w:rsidRPr="00E270F0">
        <w:rPr>
          <w:sz w:val="26"/>
          <w:szCs w:val="26"/>
        </w:rPr>
        <w:t>Dicho estudio socioeconómico sería realizado por el Sistema para el Desarrollo Integral de la Familia.</w:t>
      </w:r>
    </w:p>
    <w:p w14:paraId="461D0CF9" w14:textId="77777777" w:rsidR="005732D7" w:rsidRPr="00E270F0" w:rsidRDefault="005732D7" w:rsidP="00332833">
      <w:pPr>
        <w:pStyle w:val="Prrafodelista"/>
        <w:rPr>
          <w:sz w:val="26"/>
          <w:szCs w:val="26"/>
        </w:rPr>
      </w:pPr>
    </w:p>
    <w:p w14:paraId="60466E25" w14:textId="20D7CFC5" w:rsidR="005732D7" w:rsidRPr="00E270F0" w:rsidRDefault="005732D7" w:rsidP="00332833">
      <w:pPr>
        <w:pStyle w:val="corte4fondo"/>
        <w:numPr>
          <w:ilvl w:val="0"/>
          <w:numId w:val="28"/>
        </w:numPr>
        <w:ind w:left="567" w:right="51" w:firstLine="0"/>
        <w:rPr>
          <w:sz w:val="26"/>
          <w:szCs w:val="26"/>
        </w:rPr>
      </w:pPr>
      <w:r w:rsidRPr="00E270F0">
        <w:rPr>
          <w:sz w:val="26"/>
          <w:szCs w:val="26"/>
        </w:rPr>
        <w:t>Inconforme</w:t>
      </w:r>
      <w:r w:rsidR="006D0D4D" w:rsidRPr="00E270F0">
        <w:rPr>
          <w:sz w:val="26"/>
          <w:szCs w:val="26"/>
        </w:rPr>
        <w:t>s</w:t>
      </w:r>
      <w:r w:rsidRPr="00E270F0">
        <w:rPr>
          <w:sz w:val="26"/>
          <w:szCs w:val="26"/>
        </w:rPr>
        <w:t xml:space="preserve">, </w:t>
      </w:r>
      <w:r w:rsidR="00870520">
        <w:rPr>
          <w:color w:val="C00000"/>
          <w:sz w:val="26"/>
          <w:szCs w:val="26"/>
        </w:rPr>
        <w:t>**********</w:t>
      </w:r>
      <w:r w:rsidRPr="00E270F0">
        <w:rPr>
          <w:sz w:val="26"/>
          <w:szCs w:val="26"/>
        </w:rPr>
        <w:t xml:space="preserve"> y </w:t>
      </w:r>
      <w:r w:rsidR="00870520">
        <w:rPr>
          <w:color w:val="C00000"/>
          <w:sz w:val="26"/>
          <w:szCs w:val="26"/>
        </w:rPr>
        <w:t>**********</w:t>
      </w:r>
      <w:r w:rsidRPr="00E270F0">
        <w:rPr>
          <w:sz w:val="26"/>
          <w:szCs w:val="26"/>
        </w:rPr>
        <w:t xml:space="preserve">promovieron juicio de amparo </w:t>
      </w:r>
      <w:r w:rsidR="00EE55CB" w:rsidRPr="00E270F0">
        <w:rPr>
          <w:sz w:val="26"/>
          <w:szCs w:val="26"/>
        </w:rPr>
        <w:t xml:space="preserve">indirecto </w:t>
      </w:r>
      <w:r w:rsidRPr="00E270F0">
        <w:rPr>
          <w:sz w:val="26"/>
          <w:szCs w:val="26"/>
        </w:rPr>
        <w:t xml:space="preserve">del cual tocó conocer al Juez Cuarto de Distrito en Materia Civil del entonces Distrito Federal, </w:t>
      </w:r>
      <w:r w:rsidR="005B3F6A" w:rsidRPr="00E270F0">
        <w:rPr>
          <w:sz w:val="26"/>
          <w:szCs w:val="26"/>
        </w:rPr>
        <w:t>quien</w:t>
      </w:r>
      <w:r w:rsidRPr="00E270F0">
        <w:rPr>
          <w:sz w:val="26"/>
          <w:szCs w:val="26"/>
        </w:rPr>
        <w:t xml:space="preserve"> lo radicó bajo el </w:t>
      </w:r>
      <w:r w:rsidR="005B3F6A" w:rsidRPr="00E270F0">
        <w:rPr>
          <w:sz w:val="26"/>
          <w:szCs w:val="26"/>
        </w:rPr>
        <w:t>número de expediente</w:t>
      </w:r>
      <w:r w:rsidRPr="00E270F0">
        <w:rPr>
          <w:sz w:val="26"/>
          <w:szCs w:val="26"/>
        </w:rPr>
        <w:t xml:space="preserve"> </w:t>
      </w:r>
      <w:r w:rsidR="00870520">
        <w:rPr>
          <w:color w:val="C00000"/>
          <w:sz w:val="26"/>
          <w:szCs w:val="26"/>
        </w:rPr>
        <w:t>**********</w:t>
      </w:r>
      <w:r w:rsidRPr="00E270F0">
        <w:rPr>
          <w:sz w:val="26"/>
          <w:szCs w:val="26"/>
        </w:rPr>
        <w:t xml:space="preserve">, y lo admitió </w:t>
      </w:r>
      <w:r w:rsidR="005B3F6A" w:rsidRPr="00E270F0">
        <w:rPr>
          <w:sz w:val="26"/>
          <w:szCs w:val="26"/>
        </w:rPr>
        <w:t>mediante acuerdo</w:t>
      </w:r>
      <w:r w:rsidRPr="00E270F0">
        <w:rPr>
          <w:sz w:val="26"/>
          <w:szCs w:val="26"/>
        </w:rPr>
        <w:t xml:space="preserve"> de </w:t>
      </w:r>
      <w:r w:rsidR="002A05C2" w:rsidRPr="00E270F0">
        <w:rPr>
          <w:sz w:val="26"/>
          <w:szCs w:val="26"/>
        </w:rPr>
        <w:t>veinticinco de septiembre de mil novecientos noventa y cinco.</w:t>
      </w:r>
    </w:p>
    <w:p w14:paraId="3407A806" w14:textId="77777777" w:rsidR="002A05C2" w:rsidRPr="00E270F0" w:rsidRDefault="002A05C2" w:rsidP="00332833">
      <w:pPr>
        <w:pStyle w:val="Prrafodelista"/>
        <w:rPr>
          <w:sz w:val="26"/>
          <w:szCs w:val="26"/>
        </w:rPr>
      </w:pPr>
    </w:p>
    <w:p w14:paraId="154E769D" w14:textId="25C4E3AB" w:rsidR="002A05C2" w:rsidRPr="00E270F0" w:rsidRDefault="006D0D4D" w:rsidP="003336BD">
      <w:pPr>
        <w:pStyle w:val="corte4fondo"/>
        <w:numPr>
          <w:ilvl w:val="0"/>
          <w:numId w:val="28"/>
        </w:numPr>
        <w:ind w:left="567" w:right="51" w:firstLine="0"/>
        <w:rPr>
          <w:sz w:val="26"/>
          <w:szCs w:val="26"/>
        </w:rPr>
      </w:pPr>
      <w:r w:rsidRPr="00E270F0">
        <w:rPr>
          <w:sz w:val="26"/>
          <w:szCs w:val="26"/>
        </w:rPr>
        <w:t>En desa</w:t>
      </w:r>
      <w:r w:rsidR="002A05C2" w:rsidRPr="00E270F0">
        <w:rPr>
          <w:sz w:val="26"/>
          <w:szCs w:val="26"/>
        </w:rPr>
        <w:t xml:space="preserve">cuerdo con la admisión del juicio de amparo, los terceros interesados </w:t>
      </w:r>
      <w:r w:rsidR="00870520">
        <w:rPr>
          <w:color w:val="C00000"/>
          <w:sz w:val="26"/>
          <w:szCs w:val="26"/>
        </w:rPr>
        <w:t>**********</w:t>
      </w:r>
      <w:r w:rsidR="002A05C2" w:rsidRPr="00E270F0">
        <w:rPr>
          <w:sz w:val="26"/>
          <w:szCs w:val="26"/>
        </w:rPr>
        <w:t xml:space="preserve"> y </w:t>
      </w:r>
      <w:r w:rsidR="00870520">
        <w:rPr>
          <w:color w:val="C00000"/>
          <w:sz w:val="26"/>
          <w:szCs w:val="26"/>
        </w:rPr>
        <w:t>**********</w:t>
      </w:r>
      <w:r w:rsidR="002A05C2" w:rsidRPr="00E270F0">
        <w:rPr>
          <w:color w:val="C00000"/>
          <w:sz w:val="26"/>
          <w:szCs w:val="26"/>
        </w:rPr>
        <w:t xml:space="preserve"> </w:t>
      </w:r>
      <w:r w:rsidR="002A05C2" w:rsidRPr="00E270F0">
        <w:rPr>
          <w:color w:val="auto"/>
          <w:sz w:val="26"/>
          <w:szCs w:val="26"/>
        </w:rPr>
        <w:t>interpusieron recurso de queja</w:t>
      </w:r>
      <w:r w:rsidR="005B3F6A" w:rsidRPr="00E270F0">
        <w:rPr>
          <w:color w:val="auto"/>
          <w:sz w:val="26"/>
          <w:szCs w:val="26"/>
        </w:rPr>
        <w:t>. El</w:t>
      </w:r>
      <w:r w:rsidR="002A05C2" w:rsidRPr="00E270F0">
        <w:rPr>
          <w:color w:val="auto"/>
          <w:sz w:val="26"/>
          <w:szCs w:val="26"/>
        </w:rPr>
        <w:t xml:space="preserve"> </w:t>
      </w:r>
      <w:r w:rsidR="005B3F6A" w:rsidRPr="00E270F0">
        <w:rPr>
          <w:color w:val="auto"/>
          <w:sz w:val="26"/>
          <w:szCs w:val="26"/>
        </w:rPr>
        <w:t>veinticuatro de octubre de mi</w:t>
      </w:r>
      <w:r w:rsidR="00CF7371" w:rsidRPr="00E270F0">
        <w:rPr>
          <w:color w:val="auto"/>
          <w:sz w:val="26"/>
          <w:szCs w:val="26"/>
        </w:rPr>
        <w:t>l</w:t>
      </w:r>
      <w:r w:rsidR="005B3F6A" w:rsidRPr="00E270F0">
        <w:rPr>
          <w:color w:val="auto"/>
          <w:sz w:val="26"/>
          <w:szCs w:val="26"/>
        </w:rPr>
        <w:t xml:space="preserve"> novecientos noventa y cinco, el </w:t>
      </w:r>
      <w:r w:rsidR="002A05C2" w:rsidRPr="00E270F0">
        <w:rPr>
          <w:color w:val="auto"/>
          <w:sz w:val="26"/>
          <w:szCs w:val="26"/>
        </w:rPr>
        <w:t>Primer Tribunal Colegiado en Materia Civil del Primer Circuito</w:t>
      </w:r>
      <w:r w:rsidR="005B3F6A" w:rsidRPr="00E270F0">
        <w:rPr>
          <w:color w:val="auto"/>
          <w:sz w:val="26"/>
          <w:szCs w:val="26"/>
        </w:rPr>
        <w:t xml:space="preserve"> (expediente</w:t>
      </w:r>
      <w:r w:rsidR="002A05C2" w:rsidRPr="00E270F0">
        <w:rPr>
          <w:color w:val="auto"/>
          <w:sz w:val="26"/>
          <w:szCs w:val="26"/>
        </w:rPr>
        <w:t xml:space="preserve"> </w:t>
      </w:r>
      <w:r w:rsidR="002A05C2" w:rsidRPr="00E270F0">
        <w:rPr>
          <w:color w:val="C00000"/>
          <w:sz w:val="26"/>
          <w:szCs w:val="26"/>
        </w:rPr>
        <w:t>48/1995</w:t>
      </w:r>
      <w:r w:rsidR="005B3F6A" w:rsidRPr="00E270F0">
        <w:rPr>
          <w:color w:val="auto"/>
          <w:sz w:val="26"/>
          <w:szCs w:val="26"/>
        </w:rPr>
        <w:t>) lo</w:t>
      </w:r>
      <w:r w:rsidR="002A05C2" w:rsidRPr="00E270F0">
        <w:rPr>
          <w:color w:val="auto"/>
          <w:sz w:val="26"/>
          <w:szCs w:val="26"/>
        </w:rPr>
        <w:t xml:space="preserve"> declaró infundado.</w:t>
      </w:r>
    </w:p>
    <w:p w14:paraId="51367306" w14:textId="77777777" w:rsidR="00CF7371" w:rsidRPr="00E270F0" w:rsidRDefault="00CF7371" w:rsidP="00CF7371">
      <w:pPr>
        <w:pStyle w:val="corte4fondo"/>
        <w:ind w:right="51" w:firstLine="0"/>
        <w:rPr>
          <w:sz w:val="26"/>
          <w:szCs w:val="26"/>
        </w:rPr>
      </w:pPr>
    </w:p>
    <w:p w14:paraId="05D4CA12" w14:textId="43EFFF82" w:rsidR="002149CD" w:rsidRPr="00E270F0" w:rsidRDefault="00FE14E4" w:rsidP="00157B29">
      <w:pPr>
        <w:spacing w:line="360" w:lineRule="auto"/>
        <w:ind w:firstLine="709"/>
        <w:jc w:val="center"/>
        <w:rPr>
          <w:rFonts w:ascii="Arial" w:hAnsi="Arial" w:cs="Arial"/>
          <w:b/>
          <w:sz w:val="26"/>
          <w:szCs w:val="26"/>
          <w:lang w:eastAsia="es-ES"/>
        </w:rPr>
      </w:pPr>
      <w:r w:rsidRPr="00E270F0">
        <w:rPr>
          <w:rFonts w:ascii="Arial" w:hAnsi="Arial" w:cs="Arial"/>
          <w:b/>
          <w:sz w:val="26"/>
          <w:szCs w:val="26"/>
          <w:lang w:eastAsia="es-ES"/>
        </w:rPr>
        <w:t>Estudio de fondo</w:t>
      </w:r>
    </w:p>
    <w:p w14:paraId="692A0A0C" w14:textId="77777777" w:rsidR="00CF7371" w:rsidRPr="00E270F0" w:rsidRDefault="00CF7371" w:rsidP="00157B29">
      <w:pPr>
        <w:spacing w:line="360" w:lineRule="auto"/>
        <w:ind w:firstLine="709"/>
        <w:jc w:val="center"/>
        <w:rPr>
          <w:rFonts w:ascii="Arial" w:hAnsi="Arial" w:cs="Arial"/>
          <w:b/>
          <w:sz w:val="26"/>
          <w:szCs w:val="26"/>
          <w:lang w:eastAsia="es-ES"/>
        </w:rPr>
      </w:pPr>
    </w:p>
    <w:p w14:paraId="23A5E0C5" w14:textId="4615C256" w:rsidR="00B1172A" w:rsidRPr="00E270F0" w:rsidRDefault="005B3F6A" w:rsidP="00CF7371">
      <w:pPr>
        <w:pStyle w:val="corte4fondo"/>
        <w:numPr>
          <w:ilvl w:val="0"/>
          <w:numId w:val="28"/>
        </w:numPr>
        <w:ind w:left="567" w:right="51" w:firstLine="0"/>
        <w:rPr>
          <w:sz w:val="26"/>
          <w:szCs w:val="26"/>
        </w:rPr>
      </w:pPr>
      <w:r w:rsidRPr="00E270F0">
        <w:rPr>
          <w:sz w:val="26"/>
          <w:szCs w:val="26"/>
        </w:rPr>
        <w:t>El Tribunal Colegiado consideró que e</w:t>
      </w:r>
      <w:r w:rsidR="002A05C2" w:rsidRPr="00E270F0">
        <w:rPr>
          <w:sz w:val="26"/>
          <w:szCs w:val="26"/>
        </w:rPr>
        <w:t xml:space="preserve">l </w:t>
      </w:r>
      <w:r w:rsidR="002F7775" w:rsidRPr="00E270F0">
        <w:rPr>
          <w:sz w:val="26"/>
          <w:szCs w:val="26"/>
        </w:rPr>
        <w:t>agravio sustancial</w:t>
      </w:r>
      <w:r w:rsidR="002A05C2" w:rsidRPr="00E270F0">
        <w:rPr>
          <w:sz w:val="26"/>
          <w:szCs w:val="26"/>
        </w:rPr>
        <w:t xml:space="preserve"> </w:t>
      </w:r>
      <w:r w:rsidRPr="00E270F0">
        <w:rPr>
          <w:sz w:val="26"/>
          <w:szCs w:val="26"/>
        </w:rPr>
        <w:t>de los recurrentes consistió en que,</w:t>
      </w:r>
      <w:r w:rsidR="002A05C2" w:rsidRPr="00E270F0">
        <w:rPr>
          <w:sz w:val="26"/>
          <w:szCs w:val="26"/>
        </w:rPr>
        <w:t xml:space="preserve"> de acuerdo con el artículo 114, fracción IV, de la Ley de Amparo (abrogada), el acto reclamado a la </w:t>
      </w:r>
      <w:r w:rsidR="003C00FA" w:rsidRPr="00E270F0">
        <w:rPr>
          <w:sz w:val="26"/>
          <w:szCs w:val="26"/>
        </w:rPr>
        <w:t>S</w:t>
      </w:r>
      <w:r w:rsidR="002A05C2" w:rsidRPr="00E270F0">
        <w:rPr>
          <w:sz w:val="26"/>
          <w:szCs w:val="26"/>
        </w:rPr>
        <w:t xml:space="preserve">ala de </w:t>
      </w:r>
      <w:r w:rsidR="002A05C2" w:rsidRPr="00E270F0">
        <w:rPr>
          <w:sz w:val="26"/>
          <w:szCs w:val="26"/>
        </w:rPr>
        <w:lastRenderedPageBreak/>
        <w:t>apelación no e</w:t>
      </w:r>
      <w:r w:rsidRPr="00E270F0">
        <w:rPr>
          <w:sz w:val="26"/>
          <w:szCs w:val="26"/>
        </w:rPr>
        <w:t xml:space="preserve">ra </w:t>
      </w:r>
      <w:r w:rsidR="002A05C2" w:rsidRPr="00E270F0">
        <w:rPr>
          <w:sz w:val="26"/>
          <w:szCs w:val="26"/>
        </w:rPr>
        <w:t>de imposible reparación, sino que se trata</w:t>
      </w:r>
      <w:r w:rsidRPr="00E270F0">
        <w:rPr>
          <w:sz w:val="26"/>
          <w:szCs w:val="26"/>
        </w:rPr>
        <w:t>ba</w:t>
      </w:r>
      <w:r w:rsidR="002A05C2" w:rsidRPr="00E270F0">
        <w:rPr>
          <w:sz w:val="26"/>
          <w:szCs w:val="26"/>
        </w:rPr>
        <w:t xml:space="preserve"> de una violación procesal reclamable en amparo directo.</w:t>
      </w:r>
    </w:p>
    <w:p w14:paraId="46CFB9B9" w14:textId="77777777" w:rsidR="002A05C2" w:rsidRPr="00E270F0" w:rsidRDefault="002A05C2" w:rsidP="00CF7371">
      <w:pPr>
        <w:pStyle w:val="corte4fondo"/>
        <w:ind w:left="567" w:right="51" w:firstLine="0"/>
        <w:rPr>
          <w:sz w:val="26"/>
          <w:szCs w:val="26"/>
        </w:rPr>
      </w:pPr>
    </w:p>
    <w:p w14:paraId="0EEEAD83" w14:textId="170EB445" w:rsidR="002A05C2" w:rsidRPr="00E270F0" w:rsidRDefault="005B3F6A" w:rsidP="00CF7371">
      <w:pPr>
        <w:pStyle w:val="corte4fondo"/>
        <w:numPr>
          <w:ilvl w:val="0"/>
          <w:numId w:val="28"/>
        </w:numPr>
        <w:ind w:left="567" w:right="51" w:firstLine="0"/>
        <w:rPr>
          <w:sz w:val="26"/>
          <w:szCs w:val="26"/>
        </w:rPr>
      </w:pPr>
      <w:r w:rsidRPr="00E270F0">
        <w:rPr>
          <w:sz w:val="26"/>
          <w:szCs w:val="26"/>
        </w:rPr>
        <w:t>C</w:t>
      </w:r>
      <w:r w:rsidR="002A05C2" w:rsidRPr="00E270F0">
        <w:rPr>
          <w:sz w:val="26"/>
          <w:szCs w:val="26"/>
        </w:rPr>
        <w:t>alificó</w:t>
      </w:r>
      <w:r w:rsidR="008C4B8D" w:rsidRPr="00E270F0">
        <w:rPr>
          <w:sz w:val="26"/>
          <w:szCs w:val="26"/>
        </w:rPr>
        <w:t xml:space="preserve"> como</w:t>
      </w:r>
      <w:r w:rsidR="002A05C2" w:rsidRPr="00E270F0">
        <w:rPr>
          <w:sz w:val="26"/>
          <w:szCs w:val="26"/>
        </w:rPr>
        <w:t xml:space="preserve"> </w:t>
      </w:r>
      <w:r w:rsidR="002A05C2" w:rsidRPr="00E270F0">
        <w:rPr>
          <w:b/>
          <w:bCs/>
          <w:sz w:val="26"/>
          <w:szCs w:val="26"/>
        </w:rPr>
        <w:t>infundado</w:t>
      </w:r>
      <w:r w:rsidRPr="00E270F0">
        <w:rPr>
          <w:sz w:val="26"/>
          <w:szCs w:val="26"/>
        </w:rPr>
        <w:t xml:space="preserve"> el agravio, al estimar </w:t>
      </w:r>
      <w:r w:rsidR="006D0D4D" w:rsidRPr="00E270F0">
        <w:rPr>
          <w:sz w:val="26"/>
          <w:szCs w:val="26"/>
        </w:rPr>
        <w:t>que,</w:t>
      </w:r>
      <w:r w:rsidR="002A05C2" w:rsidRPr="00E270F0">
        <w:rPr>
          <w:sz w:val="26"/>
          <w:szCs w:val="26"/>
        </w:rPr>
        <w:t xml:space="preserve"> si bien</w:t>
      </w:r>
      <w:r w:rsidRPr="00E270F0">
        <w:rPr>
          <w:sz w:val="26"/>
          <w:szCs w:val="26"/>
        </w:rPr>
        <w:t xml:space="preserve"> </w:t>
      </w:r>
      <w:r w:rsidR="002A05C2" w:rsidRPr="00E270F0">
        <w:rPr>
          <w:sz w:val="26"/>
          <w:szCs w:val="26"/>
        </w:rPr>
        <w:t>de acuerdo con el artículo 159, fracciones III, VII y XI, de la abrogada Ley de Amparo, la admisión de una prueba a la contraparte de</w:t>
      </w:r>
      <w:r w:rsidR="00832439" w:rsidRPr="00E270F0">
        <w:rPr>
          <w:sz w:val="26"/>
          <w:szCs w:val="26"/>
        </w:rPr>
        <w:t xml:space="preserve"> </w:t>
      </w:r>
      <w:r w:rsidR="002A05C2" w:rsidRPr="00E270F0">
        <w:rPr>
          <w:sz w:val="26"/>
          <w:szCs w:val="26"/>
        </w:rPr>
        <w:t>l</w:t>
      </w:r>
      <w:r w:rsidR="00832439" w:rsidRPr="00E270F0">
        <w:rPr>
          <w:sz w:val="26"/>
          <w:szCs w:val="26"/>
        </w:rPr>
        <w:t>a persona</w:t>
      </w:r>
      <w:r w:rsidR="002A05C2" w:rsidRPr="00E270F0">
        <w:rPr>
          <w:sz w:val="26"/>
          <w:szCs w:val="26"/>
        </w:rPr>
        <w:t xml:space="preserve"> quejos</w:t>
      </w:r>
      <w:r w:rsidR="00832439" w:rsidRPr="00E270F0">
        <w:rPr>
          <w:sz w:val="26"/>
          <w:szCs w:val="26"/>
        </w:rPr>
        <w:t>a</w:t>
      </w:r>
      <w:r w:rsidR="002A05C2" w:rsidRPr="00E270F0">
        <w:rPr>
          <w:sz w:val="26"/>
          <w:szCs w:val="26"/>
        </w:rPr>
        <w:t xml:space="preserve"> constitu</w:t>
      </w:r>
      <w:r w:rsidRPr="00E270F0">
        <w:rPr>
          <w:sz w:val="26"/>
          <w:szCs w:val="26"/>
        </w:rPr>
        <w:t>ía una</w:t>
      </w:r>
      <w:r w:rsidR="002A05C2" w:rsidRPr="00E270F0">
        <w:rPr>
          <w:sz w:val="26"/>
          <w:szCs w:val="26"/>
        </w:rPr>
        <w:t xml:space="preserve"> violación procesal reclamable</w:t>
      </w:r>
      <w:r w:rsidR="00180931" w:rsidRPr="00E270F0">
        <w:rPr>
          <w:sz w:val="26"/>
          <w:szCs w:val="26"/>
        </w:rPr>
        <w:t>, como regla general</w:t>
      </w:r>
      <w:r w:rsidR="003C00FA" w:rsidRPr="00E270F0">
        <w:rPr>
          <w:sz w:val="26"/>
          <w:szCs w:val="26"/>
        </w:rPr>
        <w:t>,</w:t>
      </w:r>
      <w:r w:rsidR="00180931" w:rsidRPr="00E270F0">
        <w:rPr>
          <w:sz w:val="26"/>
          <w:szCs w:val="26"/>
        </w:rPr>
        <w:t xml:space="preserve"> en amparo directo, también </w:t>
      </w:r>
      <w:r w:rsidRPr="00E270F0">
        <w:rPr>
          <w:sz w:val="26"/>
          <w:szCs w:val="26"/>
        </w:rPr>
        <w:t>era cierto</w:t>
      </w:r>
      <w:r w:rsidR="00180931" w:rsidRPr="00E270F0">
        <w:rPr>
          <w:sz w:val="26"/>
          <w:szCs w:val="26"/>
        </w:rPr>
        <w:t xml:space="preserve"> que esa regla </w:t>
      </w:r>
      <w:r w:rsidRPr="00E270F0">
        <w:rPr>
          <w:sz w:val="26"/>
          <w:szCs w:val="26"/>
        </w:rPr>
        <w:t>tenía como</w:t>
      </w:r>
      <w:r w:rsidR="00180931" w:rsidRPr="00E270F0">
        <w:rPr>
          <w:sz w:val="26"/>
          <w:szCs w:val="26"/>
        </w:rPr>
        <w:t xml:space="preserve"> excepció</w:t>
      </w:r>
      <w:r w:rsidRPr="00E270F0">
        <w:rPr>
          <w:sz w:val="26"/>
          <w:szCs w:val="26"/>
        </w:rPr>
        <w:t xml:space="preserve">n que </w:t>
      </w:r>
      <w:r w:rsidR="00180931" w:rsidRPr="00E270F0">
        <w:rPr>
          <w:sz w:val="26"/>
          <w:szCs w:val="26"/>
        </w:rPr>
        <w:t>la admisión de</w:t>
      </w:r>
      <w:r w:rsidRPr="00E270F0">
        <w:rPr>
          <w:sz w:val="26"/>
          <w:szCs w:val="26"/>
        </w:rPr>
        <w:t xml:space="preserve"> la</w:t>
      </w:r>
      <w:r w:rsidR="00180931" w:rsidRPr="00E270F0">
        <w:rPr>
          <w:sz w:val="26"/>
          <w:szCs w:val="26"/>
        </w:rPr>
        <w:t xml:space="preserve"> prueba y su consecuente desahogo pu</w:t>
      </w:r>
      <w:r w:rsidRPr="00E270F0">
        <w:rPr>
          <w:sz w:val="26"/>
          <w:szCs w:val="26"/>
        </w:rPr>
        <w:t>diera</w:t>
      </w:r>
      <w:r w:rsidR="00180931" w:rsidRPr="00E270F0">
        <w:rPr>
          <w:sz w:val="26"/>
          <w:szCs w:val="26"/>
        </w:rPr>
        <w:t xml:space="preserve"> tener una ejecución de imposible reparación</w:t>
      </w:r>
      <w:r w:rsidR="00180931" w:rsidRPr="00E270F0">
        <w:rPr>
          <w:rStyle w:val="Refdenotaalpie"/>
          <w:sz w:val="26"/>
          <w:szCs w:val="26"/>
        </w:rPr>
        <w:footnoteReference w:id="10"/>
      </w:r>
      <w:r w:rsidR="00180931" w:rsidRPr="00E270F0">
        <w:rPr>
          <w:sz w:val="26"/>
          <w:szCs w:val="26"/>
        </w:rPr>
        <w:t>.</w:t>
      </w:r>
    </w:p>
    <w:p w14:paraId="4FD60F1A" w14:textId="77777777" w:rsidR="00180931" w:rsidRPr="00E270F0" w:rsidRDefault="00180931" w:rsidP="00CF7371">
      <w:pPr>
        <w:pStyle w:val="Prrafodelista"/>
        <w:ind w:left="567"/>
        <w:rPr>
          <w:sz w:val="26"/>
          <w:szCs w:val="26"/>
        </w:rPr>
      </w:pPr>
    </w:p>
    <w:p w14:paraId="48968EC1" w14:textId="0F2D708D" w:rsidR="009C1EEF" w:rsidRPr="00E270F0" w:rsidRDefault="00180931" w:rsidP="00CF7371">
      <w:pPr>
        <w:pStyle w:val="corte4fondo"/>
        <w:numPr>
          <w:ilvl w:val="0"/>
          <w:numId w:val="28"/>
        </w:numPr>
        <w:ind w:left="567" w:right="51" w:firstLine="0"/>
        <w:rPr>
          <w:sz w:val="26"/>
          <w:szCs w:val="26"/>
        </w:rPr>
      </w:pPr>
      <w:r w:rsidRPr="00E270F0">
        <w:rPr>
          <w:sz w:val="26"/>
          <w:szCs w:val="26"/>
        </w:rPr>
        <w:t>Consideró que sí proced</w:t>
      </w:r>
      <w:r w:rsidR="005B3F6A" w:rsidRPr="00E270F0">
        <w:rPr>
          <w:sz w:val="26"/>
          <w:szCs w:val="26"/>
        </w:rPr>
        <w:t>ía</w:t>
      </w:r>
      <w:r w:rsidRPr="00E270F0">
        <w:rPr>
          <w:sz w:val="26"/>
          <w:szCs w:val="26"/>
        </w:rPr>
        <w:t xml:space="preserve"> el amparo indirecto</w:t>
      </w:r>
      <w:r w:rsidR="007310DF" w:rsidRPr="00E270F0">
        <w:rPr>
          <w:sz w:val="26"/>
          <w:szCs w:val="26"/>
        </w:rPr>
        <w:t>, en términos del artículo 114, fracción IV, de la abrogada Ley de Amparo</w:t>
      </w:r>
      <w:r w:rsidR="007310DF" w:rsidRPr="00E270F0">
        <w:rPr>
          <w:rStyle w:val="Refdenotaalpie"/>
          <w:sz w:val="26"/>
          <w:szCs w:val="26"/>
        </w:rPr>
        <w:footnoteReference w:id="11"/>
      </w:r>
      <w:r w:rsidRPr="00E270F0">
        <w:rPr>
          <w:sz w:val="26"/>
          <w:szCs w:val="26"/>
        </w:rPr>
        <w:t xml:space="preserve">, </w:t>
      </w:r>
      <w:r w:rsidR="005B3F6A" w:rsidRPr="00E270F0">
        <w:rPr>
          <w:sz w:val="26"/>
          <w:szCs w:val="26"/>
        </w:rPr>
        <w:t>toda vez que</w:t>
      </w:r>
      <w:r w:rsidRPr="00E270F0">
        <w:rPr>
          <w:sz w:val="26"/>
          <w:szCs w:val="26"/>
        </w:rPr>
        <w:t xml:space="preserve"> la resolución reclamada e</w:t>
      </w:r>
      <w:r w:rsidR="005B3F6A" w:rsidRPr="00E270F0">
        <w:rPr>
          <w:sz w:val="26"/>
          <w:szCs w:val="26"/>
        </w:rPr>
        <w:t>ra</w:t>
      </w:r>
      <w:r w:rsidRPr="00E270F0">
        <w:rPr>
          <w:sz w:val="26"/>
          <w:szCs w:val="26"/>
        </w:rPr>
        <w:t xml:space="preserve"> un acto de imposible reparación</w:t>
      </w:r>
      <w:r w:rsidR="005B3F6A" w:rsidRPr="00E270F0">
        <w:rPr>
          <w:sz w:val="26"/>
          <w:szCs w:val="26"/>
        </w:rPr>
        <w:t>, pues</w:t>
      </w:r>
      <w:r w:rsidRPr="00E270F0">
        <w:rPr>
          <w:sz w:val="26"/>
          <w:szCs w:val="26"/>
        </w:rPr>
        <w:t xml:space="preserve"> </w:t>
      </w:r>
      <w:r w:rsidRPr="00E270F0">
        <w:rPr>
          <w:b/>
          <w:bCs/>
          <w:sz w:val="26"/>
          <w:szCs w:val="26"/>
        </w:rPr>
        <w:t>afecta</w:t>
      </w:r>
      <w:r w:rsidR="005B3F6A" w:rsidRPr="00E270F0">
        <w:rPr>
          <w:b/>
          <w:bCs/>
          <w:sz w:val="26"/>
          <w:szCs w:val="26"/>
        </w:rPr>
        <w:t>ba</w:t>
      </w:r>
      <w:r w:rsidRPr="00E270F0">
        <w:rPr>
          <w:b/>
          <w:bCs/>
          <w:sz w:val="26"/>
          <w:szCs w:val="26"/>
        </w:rPr>
        <w:t xml:space="preserve"> de modo inmediato derechos sustantivos, a saber, los derivados de la inviolabilidad del domicilio</w:t>
      </w:r>
      <w:r w:rsidR="009C1EEF" w:rsidRPr="00E270F0">
        <w:rPr>
          <w:sz w:val="26"/>
          <w:szCs w:val="26"/>
        </w:rPr>
        <w:t>.</w:t>
      </w:r>
    </w:p>
    <w:p w14:paraId="52EF4F70" w14:textId="77777777" w:rsidR="009C1EEF" w:rsidRPr="00E270F0" w:rsidRDefault="009C1EEF" w:rsidP="00CF7371">
      <w:pPr>
        <w:pStyle w:val="Prrafodelista"/>
        <w:ind w:left="567"/>
        <w:rPr>
          <w:sz w:val="26"/>
          <w:szCs w:val="26"/>
        </w:rPr>
      </w:pPr>
    </w:p>
    <w:p w14:paraId="45AB1875" w14:textId="5791AF63" w:rsidR="00180931" w:rsidRPr="00E270F0" w:rsidRDefault="005B3F6A" w:rsidP="00CF7371">
      <w:pPr>
        <w:pStyle w:val="corte4fondo"/>
        <w:numPr>
          <w:ilvl w:val="0"/>
          <w:numId w:val="28"/>
        </w:numPr>
        <w:ind w:left="567" w:right="51" w:firstLine="0"/>
        <w:rPr>
          <w:sz w:val="26"/>
          <w:szCs w:val="26"/>
        </w:rPr>
      </w:pPr>
      <w:r w:rsidRPr="00E270F0">
        <w:rPr>
          <w:sz w:val="26"/>
          <w:szCs w:val="26"/>
        </w:rPr>
        <w:t xml:space="preserve">Explicó que con el </w:t>
      </w:r>
      <w:r w:rsidR="00180931" w:rsidRPr="00E270F0">
        <w:rPr>
          <w:sz w:val="26"/>
          <w:szCs w:val="26"/>
        </w:rPr>
        <w:t xml:space="preserve">acto reclamado </w:t>
      </w:r>
      <w:r w:rsidR="00180931" w:rsidRPr="00E270F0">
        <w:rPr>
          <w:b/>
          <w:bCs/>
          <w:sz w:val="26"/>
          <w:szCs w:val="26"/>
        </w:rPr>
        <w:t>se obliga</w:t>
      </w:r>
      <w:r w:rsidRPr="00E270F0">
        <w:rPr>
          <w:b/>
          <w:bCs/>
          <w:sz w:val="26"/>
          <w:szCs w:val="26"/>
        </w:rPr>
        <w:t>ba</w:t>
      </w:r>
      <w:r w:rsidR="00180931" w:rsidRPr="00E270F0">
        <w:rPr>
          <w:b/>
          <w:bCs/>
          <w:sz w:val="26"/>
          <w:szCs w:val="26"/>
        </w:rPr>
        <w:t xml:space="preserve"> a l</w:t>
      </w:r>
      <w:r w:rsidR="00832439" w:rsidRPr="00E270F0">
        <w:rPr>
          <w:b/>
          <w:bCs/>
          <w:sz w:val="26"/>
          <w:szCs w:val="26"/>
        </w:rPr>
        <w:t>a</w:t>
      </w:r>
      <w:r w:rsidR="00180931" w:rsidRPr="00E270F0">
        <w:rPr>
          <w:b/>
          <w:bCs/>
          <w:sz w:val="26"/>
          <w:szCs w:val="26"/>
        </w:rPr>
        <w:t>s</w:t>
      </w:r>
      <w:r w:rsidR="00832439" w:rsidRPr="00E270F0">
        <w:rPr>
          <w:b/>
          <w:bCs/>
          <w:sz w:val="26"/>
          <w:szCs w:val="26"/>
        </w:rPr>
        <w:t xml:space="preserve"> personas promoventes del amparo</w:t>
      </w:r>
      <w:r w:rsidR="00180931" w:rsidRPr="00E270F0">
        <w:rPr>
          <w:b/>
          <w:bCs/>
          <w:sz w:val="26"/>
          <w:szCs w:val="26"/>
        </w:rPr>
        <w:t xml:space="preserve"> </w:t>
      </w:r>
      <w:r w:rsidR="00180931" w:rsidRPr="00E270F0">
        <w:rPr>
          <w:sz w:val="26"/>
          <w:szCs w:val="26"/>
        </w:rPr>
        <w:t>a permitir el acceso al interior de</w:t>
      </w:r>
      <w:r w:rsidRPr="00E270F0">
        <w:rPr>
          <w:sz w:val="26"/>
          <w:szCs w:val="26"/>
        </w:rPr>
        <w:t xml:space="preserve"> su domicilio</w:t>
      </w:r>
      <w:r w:rsidR="00180931" w:rsidRPr="00E270F0">
        <w:rPr>
          <w:sz w:val="26"/>
          <w:szCs w:val="26"/>
        </w:rPr>
        <w:t xml:space="preserve"> a </w:t>
      </w:r>
      <w:r w:rsidR="009C1EEF" w:rsidRPr="00E270F0">
        <w:rPr>
          <w:sz w:val="26"/>
          <w:szCs w:val="26"/>
        </w:rPr>
        <w:t>una persona desconocida (trabajadora social), con la consecuencia de que se les afect</w:t>
      </w:r>
      <w:r w:rsidRPr="00E270F0">
        <w:rPr>
          <w:sz w:val="26"/>
          <w:szCs w:val="26"/>
        </w:rPr>
        <w:t>aran</w:t>
      </w:r>
      <w:r w:rsidR="009C1EEF" w:rsidRPr="00E270F0">
        <w:rPr>
          <w:sz w:val="26"/>
          <w:szCs w:val="26"/>
        </w:rPr>
        <w:t xml:space="preserve"> sus derechos </w:t>
      </w:r>
      <w:r w:rsidR="009C1EEF" w:rsidRPr="00E270F0">
        <w:rPr>
          <w:b/>
          <w:bCs/>
          <w:sz w:val="26"/>
          <w:szCs w:val="26"/>
        </w:rPr>
        <w:t>a la vida privada y a la intimidad del hogar</w:t>
      </w:r>
      <w:r w:rsidR="009C1EEF" w:rsidRPr="00E270F0">
        <w:rPr>
          <w:sz w:val="26"/>
          <w:szCs w:val="26"/>
        </w:rPr>
        <w:t xml:space="preserve">, pues esa persona </w:t>
      </w:r>
      <w:r w:rsidRPr="00E270F0">
        <w:rPr>
          <w:sz w:val="26"/>
          <w:szCs w:val="26"/>
        </w:rPr>
        <w:t>entraría al</w:t>
      </w:r>
      <w:r w:rsidR="009C1EEF" w:rsidRPr="00E270F0">
        <w:rPr>
          <w:sz w:val="26"/>
          <w:szCs w:val="26"/>
        </w:rPr>
        <w:t xml:space="preserve"> inmueble con el fin de practicar ese estudio socioeconómico, lo cual evidentemente representa</w:t>
      </w:r>
      <w:r w:rsidR="007310DF" w:rsidRPr="00E270F0">
        <w:rPr>
          <w:sz w:val="26"/>
          <w:szCs w:val="26"/>
        </w:rPr>
        <w:t xml:space="preserve">ba </w:t>
      </w:r>
      <w:r w:rsidR="009C1EEF" w:rsidRPr="00E270F0">
        <w:rPr>
          <w:sz w:val="26"/>
          <w:szCs w:val="26"/>
        </w:rPr>
        <w:t>un acto de molestia a uno de los derechos fundamentales garantizados por el artículo 16 de la Constitución Política de los Estados Unidos Mexicanos.</w:t>
      </w:r>
    </w:p>
    <w:p w14:paraId="20D452CC" w14:textId="77777777" w:rsidR="002F7775" w:rsidRPr="00E270F0" w:rsidRDefault="002F7775" w:rsidP="00CF7371">
      <w:pPr>
        <w:ind w:left="567"/>
        <w:rPr>
          <w:sz w:val="26"/>
          <w:szCs w:val="26"/>
        </w:rPr>
      </w:pPr>
    </w:p>
    <w:p w14:paraId="730D0037" w14:textId="54CE344B" w:rsidR="007310DF" w:rsidRPr="00E270F0" w:rsidRDefault="002F7775" w:rsidP="00CF7371">
      <w:pPr>
        <w:pStyle w:val="corte4fondo"/>
        <w:numPr>
          <w:ilvl w:val="0"/>
          <w:numId w:val="28"/>
        </w:numPr>
        <w:ind w:left="567" w:right="51" w:firstLine="0"/>
        <w:rPr>
          <w:sz w:val="26"/>
          <w:szCs w:val="26"/>
        </w:rPr>
      </w:pPr>
      <w:r w:rsidRPr="00E270F0">
        <w:rPr>
          <w:sz w:val="26"/>
          <w:szCs w:val="26"/>
        </w:rPr>
        <w:lastRenderedPageBreak/>
        <w:t>Al calificar los agravios como ineficaces para revocar la resolución impugnada</w:t>
      </w:r>
      <w:r w:rsidR="008C4B8D" w:rsidRPr="00E270F0">
        <w:rPr>
          <w:sz w:val="26"/>
          <w:szCs w:val="26"/>
        </w:rPr>
        <w:t>,</w:t>
      </w:r>
      <w:r w:rsidRPr="00E270F0">
        <w:rPr>
          <w:sz w:val="26"/>
          <w:szCs w:val="26"/>
        </w:rPr>
        <w:t xml:space="preserve"> el </w:t>
      </w:r>
      <w:r w:rsidR="007310DF" w:rsidRPr="00E270F0">
        <w:rPr>
          <w:sz w:val="26"/>
          <w:szCs w:val="26"/>
        </w:rPr>
        <w:t>T</w:t>
      </w:r>
      <w:r w:rsidRPr="00E270F0">
        <w:rPr>
          <w:sz w:val="26"/>
          <w:szCs w:val="26"/>
        </w:rPr>
        <w:t xml:space="preserve">ribunal </w:t>
      </w:r>
      <w:r w:rsidR="007310DF" w:rsidRPr="00E270F0">
        <w:rPr>
          <w:sz w:val="26"/>
          <w:szCs w:val="26"/>
        </w:rPr>
        <w:t>C</w:t>
      </w:r>
      <w:r w:rsidRPr="00E270F0">
        <w:rPr>
          <w:sz w:val="26"/>
          <w:szCs w:val="26"/>
        </w:rPr>
        <w:t>olegiado declaró infundado el recurso de queja.</w:t>
      </w:r>
    </w:p>
    <w:p w14:paraId="05B8F3E5" w14:textId="77777777" w:rsidR="007310DF" w:rsidRPr="00E270F0" w:rsidRDefault="007310DF" w:rsidP="00CF7371">
      <w:pPr>
        <w:pStyle w:val="corte4fondo"/>
        <w:ind w:left="567" w:right="51" w:firstLine="0"/>
        <w:rPr>
          <w:sz w:val="26"/>
          <w:szCs w:val="26"/>
        </w:rPr>
      </w:pPr>
    </w:p>
    <w:p w14:paraId="11B15409" w14:textId="47987278" w:rsidR="000C637F" w:rsidRPr="00E270F0" w:rsidRDefault="000C637F" w:rsidP="00CF7371">
      <w:pPr>
        <w:pStyle w:val="corte4fondo"/>
        <w:numPr>
          <w:ilvl w:val="0"/>
          <w:numId w:val="28"/>
        </w:numPr>
        <w:ind w:left="567" w:right="51" w:firstLine="0"/>
        <w:rPr>
          <w:sz w:val="26"/>
          <w:szCs w:val="26"/>
        </w:rPr>
      </w:pPr>
      <w:r w:rsidRPr="00E270F0">
        <w:rPr>
          <w:sz w:val="26"/>
          <w:szCs w:val="26"/>
        </w:rPr>
        <w:t>De dicha ejecutoria</w:t>
      </w:r>
      <w:r w:rsidR="007310DF" w:rsidRPr="00E270F0">
        <w:rPr>
          <w:sz w:val="26"/>
          <w:szCs w:val="26"/>
        </w:rPr>
        <w:t xml:space="preserve"> deriv</w:t>
      </w:r>
      <w:r w:rsidRPr="00E270F0">
        <w:rPr>
          <w:sz w:val="26"/>
          <w:szCs w:val="26"/>
        </w:rPr>
        <w:t>ó la tesis aislada I.1o.C.9 C, visible en el Semanario Judicial de la Federación</w:t>
      </w:r>
      <w:r w:rsidR="0094785C">
        <w:rPr>
          <w:sz w:val="26"/>
          <w:szCs w:val="26"/>
        </w:rPr>
        <w:t xml:space="preserve"> </w:t>
      </w:r>
      <w:r w:rsidR="0094785C" w:rsidRPr="00B17242">
        <w:rPr>
          <w:sz w:val="26"/>
          <w:szCs w:val="26"/>
        </w:rPr>
        <w:t>y su Gaceta</w:t>
      </w:r>
      <w:r w:rsidRPr="00E270F0">
        <w:rPr>
          <w:sz w:val="26"/>
          <w:szCs w:val="26"/>
        </w:rPr>
        <w:t>, Novena Época, Tomo II, Noviembre de 1995, registro 203720, p</w:t>
      </w:r>
      <w:r w:rsidR="008E420F" w:rsidRPr="00E270F0">
        <w:rPr>
          <w:sz w:val="26"/>
          <w:szCs w:val="26"/>
        </w:rPr>
        <w:t>.</w:t>
      </w:r>
      <w:r w:rsidRPr="00E270F0">
        <w:rPr>
          <w:sz w:val="26"/>
          <w:szCs w:val="26"/>
        </w:rPr>
        <w:t xml:space="preserve"> 498, del contenido siguiente: </w:t>
      </w:r>
    </w:p>
    <w:p w14:paraId="5AF1A62C" w14:textId="77777777" w:rsidR="000C637F" w:rsidRPr="00E270F0" w:rsidRDefault="000C637F" w:rsidP="00332833">
      <w:pPr>
        <w:pStyle w:val="corte4fondo"/>
        <w:ind w:right="51"/>
        <w:rPr>
          <w:sz w:val="26"/>
          <w:szCs w:val="26"/>
        </w:rPr>
      </w:pPr>
    </w:p>
    <w:p w14:paraId="159CB440" w14:textId="17F91ABF" w:rsidR="00AC1CCE" w:rsidRPr="00E270F0" w:rsidRDefault="000C637F" w:rsidP="00CF7371">
      <w:pPr>
        <w:pStyle w:val="corte4fondo"/>
        <w:spacing w:line="276" w:lineRule="auto"/>
        <w:ind w:left="567" w:right="618" w:firstLine="0"/>
        <w:rPr>
          <w:rFonts w:ascii="Times New Roman" w:hAnsi="Times New Roman" w:cs="Times New Roman"/>
          <w:sz w:val="24"/>
          <w:szCs w:val="24"/>
        </w:rPr>
      </w:pPr>
      <w:r w:rsidRPr="00E270F0">
        <w:rPr>
          <w:rFonts w:ascii="Times New Roman" w:hAnsi="Times New Roman" w:cs="Times New Roman"/>
          <w:b/>
          <w:bCs/>
          <w:sz w:val="24"/>
          <w:szCs w:val="24"/>
        </w:rPr>
        <w:t>AMPARO INDIRECTO. PROCEDENCIA DEL, CONTRA LA ADMISION DE UNA PRUEBA CUYO DESAHOGO CONSISTE EN LA REALIZACION DEL ESTUDIO SOCIOECONOMICO DEL QUEJOSO EN SU DOMICILIO. ES UN ACTO DE IMPOSIBLE REPARACIÓN.</w:t>
      </w:r>
      <w:r w:rsidRPr="00E270F0">
        <w:rPr>
          <w:rFonts w:ascii="Times New Roman" w:hAnsi="Times New Roman" w:cs="Times New Roman"/>
          <w:sz w:val="24"/>
          <w:szCs w:val="24"/>
        </w:rPr>
        <w:t xml:space="preserve"> El amparo indirecto es procedente, cuando la resolución reclamada se hace consistir en la admisión de una prueba consistente en la realización de estudios socioeconómicos del quejoso, ya que constituye un acto dentro de juicio de ejecución irreparable, en tanto que afecta de modo inmediato derechos sustantivos, a saber, los derivados de la inviolabilidad del domicilio, ya que a través de tal acto se obliga al quejoso a permitir el acceso al interior del mismo a una persona (trabajadora social), con la consecuencia de que se afecten sus derechos a la vida privada, a la intimidad y a la tranquilidad del hogar, lo cual evidentemente representa un acto de molestia a uno de los derechos fundamentales del gobernado garantizados por el artículo 16 constitucional, es decir la inviolabilidad del domicilio como prolongación a la libertad individual</w:t>
      </w:r>
      <w:r w:rsidR="007310DF" w:rsidRPr="00E270F0">
        <w:rPr>
          <w:rFonts w:ascii="Times New Roman" w:hAnsi="Times New Roman" w:cs="Times New Roman"/>
          <w:sz w:val="24"/>
          <w:szCs w:val="24"/>
        </w:rPr>
        <w:t>.</w:t>
      </w:r>
    </w:p>
    <w:p w14:paraId="5C368E53" w14:textId="77777777" w:rsidR="00025501" w:rsidRDefault="00025501" w:rsidP="00332833">
      <w:pPr>
        <w:pStyle w:val="corte4fondo"/>
        <w:ind w:right="51" w:firstLine="0"/>
        <w:rPr>
          <w:b/>
          <w:sz w:val="26"/>
          <w:szCs w:val="26"/>
        </w:rPr>
      </w:pPr>
    </w:p>
    <w:p w14:paraId="45627286" w14:textId="6BB91A44" w:rsidR="003E48E0" w:rsidRPr="00E270F0" w:rsidRDefault="008A45AF" w:rsidP="00332833">
      <w:pPr>
        <w:pStyle w:val="corte4fondo"/>
        <w:numPr>
          <w:ilvl w:val="0"/>
          <w:numId w:val="1"/>
        </w:numPr>
        <w:tabs>
          <w:tab w:val="clear" w:pos="567"/>
          <w:tab w:val="num" w:pos="0"/>
        </w:tabs>
        <w:ind w:left="0" w:right="51" w:firstLine="0"/>
        <w:jc w:val="center"/>
        <w:rPr>
          <w:b/>
          <w:sz w:val="26"/>
          <w:szCs w:val="26"/>
        </w:rPr>
      </w:pPr>
      <w:r w:rsidRPr="00E270F0">
        <w:rPr>
          <w:b/>
          <w:sz w:val="26"/>
          <w:szCs w:val="26"/>
        </w:rPr>
        <w:t>EXISTENCIA DE LA CONTRADICCIÓN</w:t>
      </w:r>
    </w:p>
    <w:p w14:paraId="0C11D1D9" w14:textId="77777777" w:rsidR="00A81CB2" w:rsidRPr="00E270F0" w:rsidRDefault="00A81CB2" w:rsidP="00332833">
      <w:pPr>
        <w:pStyle w:val="corte4fondo"/>
        <w:ind w:right="51" w:firstLine="0"/>
        <w:rPr>
          <w:sz w:val="26"/>
          <w:szCs w:val="26"/>
          <w:lang w:val="x-none"/>
        </w:rPr>
      </w:pPr>
    </w:p>
    <w:p w14:paraId="2AB4A184" w14:textId="056AA46E" w:rsidR="00D16176" w:rsidRPr="00E270F0" w:rsidRDefault="00D16176" w:rsidP="00332833">
      <w:pPr>
        <w:pStyle w:val="corte4fondo"/>
        <w:numPr>
          <w:ilvl w:val="0"/>
          <w:numId w:val="2"/>
        </w:numPr>
        <w:tabs>
          <w:tab w:val="clear" w:pos="708"/>
        </w:tabs>
        <w:ind w:left="0" w:right="51" w:hanging="709"/>
        <w:rPr>
          <w:sz w:val="26"/>
          <w:szCs w:val="26"/>
          <w:lang w:val="x-none"/>
        </w:rPr>
      </w:pPr>
      <w:r w:rsidRPr="00E270F0">
        <w:rPr>
          <w:sz w:val="26"/>
          <w:szCs w:val="26"/>
          <w:lang w:val="es-MX"/>
        </w:rPr>
        <w:t>La</w:t>
      </w:r>
      <w:r w:rsidRPr="00E270F0">
        <w:rPr>
          <w:sz w:val="26"/>
          <w:szCs w:val="26"/>
          <w:lang w:val="x-none"/>
        </w:rPr>
        <w:t xml:space="preserve"> unificación de criterios mediante las contradicciones de tesis es uno de los remedios previsto</w:t>
      </w:r>
      <w:r w:rsidR="008C4B8D" w:rsidRPr="00E270F0">
        <w:rPr>
          <w:sz w:val="26"/>
          <w:szCs w:val="26"/>
          <w:lang w:val="es-MX"/>
        </w:rPr>
        <w:t>s</w:t>
      </w:r>
      <w:r w:rsidRPr="00E270F0">
        <w:rPr>
          <w:sz w:val="26"/>
          <w:szCs w:val="26"/>
          <w:lang w:val="x-none"/>
        </w:rPr>
        <w:t xml:space="preserve"> en la Constitución </w:t>
      </w:r>
      <w:r w:rsidR="00434247" w:rsidRPr="00E270F0">
        <w:rPr>
          <w:sz w:val="26"/>
          <w:szCs w:val="26"/>
          <w:lang w:val="es-MX"/>
        </w:rPr>
        <w:t>F</w:t>
      </w:r>
      <w:proofErr w:type="spellStart"/>
      <w:r w:rsidR="00434247" w:rsidRPr="00E270F0">
        <w:rPr>
          <w:sz w:val="26"/>
          <w:szCs w:val="26"/>
          <w:lang w:val="x-none"/>
        </w:rPr>
        <w:t>ederal</w:t>
      </w:r>
      <w:proofErr w:type="spellEnd"/>
      <w:r w:rsidR="00434247" w:rsidRPr="00E270F0">
        <w:rPr>
          <w:sz w:val="26"/>
          <w:szCs w:val="26"/>
          <w:lang w:val="x-none"/>
        </w:rPr>
        <w:t xml:space="preserve"> </w:t>
      </w:r>
      <w:r w:rsidRPr="00E270F0">
        <w:rPr>
          <w:sz w:val="26"/>
          <w:szCs w:val="26"/>
          <w:lang w:val="x-none"/>
        </w:rPr>
        <w:t>para sa</w:t>
      </w:r>
      <w:r w:rsidR="002035C5" w:rsidRPr="00E270F0">
        <w:rPr>
          <w:sz w:val="26"/>
          <w:szCs w:val="26"/>
          <w:lang w:val="es-MX"/>
        </w:rPr>
        <w:t>lvaguarda</w:t>
      </w:r>
      <w:r w:rsidRPr="00E270F0">
        <w:rPr>
          <w:sz w:val="26"/>
          <w:szCs w:val="26"/>
          <w:lang w:val="x-none"/>
        </w:rPr>
        <w:t>r los valores de la justicia formal y el principio de universalidad en el razonamiento judicial.</w:t>
      </w:r>
    </w:p>
    <w:p w14:paraId="01D37B3B" w14:textId="77777777" w:rsidR="005063B5" w:rsidRPr="00E270F0" w:rsidRDefault="005063B5" w:rsidP="00332833">
      <w:pPr>
        <w:pStyle w:val="corte4fondo"/>
        <w:ind w:right="51" w:firstLine="0"/>
        <w:rPr>
          <w:sz w:val="26"/>
          <w:szCs w:val="26"/>
          <w:lang w:val="x-none"/>
        </w:rPr>
      </w:pPr>
    </w:p>
    <w:p w14:paraId="7BB7AECD" w14:textId="34D48995" w:rsidR="004D1A12" w:rsidRPr="00E270F0" w:rsidRDefault="00D16176" w:rsidP="00332833">
      <w:pPr>
        <w:pStyle w:val="corte4fondo"/>
        <w:numPr>
          <w:ilvl w:val="0"/>
          <w:numId w:val="2"/>
        </w:numPr>
        <w:tabs>
          <w:tab w:val="clear" w:pos="708"/>
        </w:tabs>
        <w:ind w:left="0" w:right="51" w:hanging="709"/>
        <w:rPr>
          <w:sz w:val="26"/>
          <w:szCs w:val="26"/>
          <w:lang w:val="x-none"/>
        </w:rPr>
      </w:pPr>
      <w:r w:rsidRPr="00E270F0">
        <w:rPr>
          <w:sz w:val="26"/>
          <w:szCs w:val="26"/>
        </w:rPr>
        <w:t>Así,</w:t>
      </w:r>
      <w:r w:rsidR="00D90860" w:rsidRPr="00E270F0">
        <w:rPr>
          <w:sz w:val="26"/>
          <w:szCs w:val="26"/>
        </w:rPr>
        <w:t xml:space="preserve"> para determinar si existe la contradicción de tesis planteada y, en su caso, resolver cuál es el criterio que debe prevalecer, no es necesario que los criterios se sostengan en tesis jurisprudenciales.</w:t>
      </w:r>
      <w:r w:rsidR="00A81CB2" w:rsidRPr="00E270F0">
        <w:rPr>
          <w:sz w:val="26"/>
          <w:szCs w:val="26"/>
          <w:lang w:val="es-MX"/>
        </w:rPr>
        <w:t xml:space="preserve"> </w:t>
      </w:r>
      <w:r w:rsidR="004D1A12" w:rsidRPr="00E270F0">
        <w:rPr>
          <w:sz w:val="26"/>
          <w:szCs w:val="26"/>
        </w:rPr>
        <w:t xml:space="preserve">Más bien, por contradicción de </w:t>
      </w:r>
      <w:r w:rsidR="00D90860" w:rsidRPr="00E270F0">
        <w:rPr>
          <w:sz w:val="26"/>
          <w:szCs w:val="26"/>
        </w:rPr>
        <w:t xml:space="preserve">tesis debe entenderse cualquier discrepancia en el criterio adoptado por órganos jurisdiccionales terminales mediante argumentaciones </w:t>
      </w:r>
      <w:r w:rsidR="00D90860" w:rsidRPr="00E270F0">
        <w:rPr>
          <w:sz w:val="26"/>
          <w:szCs w:val="26"/>
        </w:rPr>
        <w:lastRenderedPageBreak/>
        <w:t>lógico-jurídicas que justifiquen su decisión en una controversia, independientemente de que hayan o no emitido tesis</w:t>
      </w:r>
      <w:r w:rsidRPr="00E270F0">
        <w:rPr>
          <w:sz w:val="26"/>
          <w:szCs w:val="26"/>
          <w:vertAlign w:val="superscript"/>
        </w:rPr>
        <w:footnoteReference w:id="12"/>
      </w:r>
      <w:r w:rsidR="00D90860" w:rsidRPr="00E270F0">
        <w:rPr>
          <w:sz w:val="26"/>
          <w:szCs w:val="26"/>
        </w:rPr>
        <w:t xml:space="preserve">. </w:t>
      </w:r>
    </w:p>
    <w:p w14:paraId="29FEFBD5" w14:textId="77777777" w:rsidR="00D90860" w:rsidRPr="00E270F0" w:rsidRDefault="00D90860" w:rsidP="00332833">
      <w:pPr>
        <w:pStyle w:val="corte4fondo"/>
        <w:ind w:right="51" w:firstLine="0"/>
        <w:rPr>
          <w:sz w:val="26"/>
          <w:szCs w:val="26"/>
        </w:rPr>
      </w:pPr>
    </w:p>
    <w:p w14:paraId="360FDF17" w14:textId="287DCFAC" w:rsidR="00D90860" w:rsidRPr="00E270F0" w:rsidRDefault="00C64951" w:rsidP="00332833">
      <w:pPr>
        <w:pStyle w:val="corte4fondo"/>
        <w:numPr>
          <w:ilvl w:val="0"/>
          <w:numId w:val="2"/>
        </w:numPr>
        <w:tabs>
          <w:tab w:val="clear" w:pos="708"/>
        </w:tabs>
        <w:ind w:left="0" w:hanging="709"/>
        <w:rPr>
          <w:sz w:val="26"/>
          <w:szCs w:val="26"/>
        </w:rPr>
      </w:pPr>
      <w:r w:rsidRPr="00E270F0">
        <w:rPr>
          <w:sz w:val="26"/>
          <w:szCs w:val="26"/>
        </w:rPr>
        <w:t>En ese sentido, si</w:t>
      </w:r>
      <w:r w:rsidR="00D90860" w:rsidRPr="00E270F0">
        <w:rPr>
          <w:sz w:val="26"/>
          <w:szCs w:val="26"/>
        </w:rPr>
        <w:t xml:space="preserve"> la finalidad de la contradicción de tesis es la unificación de criterios y dado que el problema radica en los procesos de interpretación —no en los resultados— adoptados por los tribunales contendientes, es posible afirmar que para que una contradicción de tesis sea procedente es necesario que se cumplan las siguientes condiciones: </w:t>
      </w:r>
    </w:p>
    <w:p w14:paraId="19EE3E7D" w14:textId="77777777" w:rsidR="00D90860" w:rsidRPr="00E270F0" w:rsidRDefault="00D90860" w:rsidP="00332833">
      <w:pPr>
        <w:pStyle w:val="corte4fondo"/>
        <w:ind w:right="51" w:firstLine="0"/>
        <w:rPr>
          <w:sz w:val="26"/>
          <w:szCs w:val="26"/>
        </w:rPr>
      </w:pPr>
    </w:p>
    <w:p w14:paraId="5BA822CD" w14:textId="696520B3" w:rsidR="002F6EE1" w:rsidRPr="00E270F0" w:rsidRDefault="00D90860" w:rsidP="00332833">
      <w:pPr>
        <w:pStyle w:val="corte4fondo"/>
        <w:numPr>
          <w:ilvl w:val="0"/>
          <w:numId w:val="21"/>
        </w:numPr>
        <w:ind w:right="51"/>
        <w:rPr>
          <w:sz w:val="26"/>
          <w:szCs w:val="26"/>
        </w:rPr>
      </w:pPr>
      <w:r w:rsidRPr="00E270F0">
        <w:rPr>
          <w:sz w:val="26"/>
          <w:szCs w:val="26"/>
        </w:rPr>
        <w:t>Los tribunales contendientes resolvieron alguna cuestión litigiosa en la que se vieron en la necesidad de ejercer el arbitrio judicial a través de un ejercicio interpretativo mediante la adopción de algún canon o método, cualquiera que fuese.</w:t>
      </w:r>
    </w:p>
    <w:p w14:paraId="67A45362" w14:textId="77777777" w:rsidR="002F6EE1" w:rsidRPr="00E270F0" w:rsidRDefault="002F6EE1" w:rsidP="00332833">
      <w:pPr>
        <w:pStyle w:val="corte4fondo"/>
        <w:ind w:left="720" w:right="51" w:firstLine="0"/>
        <w:rPr>
          <w:sz w:val="26"/>
          <w:szCs w:val="26"/>
        </w:rPr>
      </w:pPr>
    </w:p>
    <w:p w14:paraId="37FCCB6A" w14:textId="2EA3CD47" w:rsidR="00422D53" w:rsidRPr="00E270F0" w:rsidRDefault="00D90860" w:rsidP="00332833">
      <w:pPr>
        <w:pStyle w:val="corte4fondo"/>
        <w:numPr>
          <w:ilvl w:val="0"/>
          <w:numId w:val="21"/>
        </w:numPr>
        <w:ind w:right="51"/>
        <w:rPr>
          <w:sz w:val="26"/>
          <w:szCs w:val="26"/>
        </w:rPr>
      </w:pPr>
      <w:r w:rsidRPr="00E270F0">
        <w:rPr>
          <w:sz w:val="26"/>
          <w:szCs w:val="26"/>
        </w:rPr>
        <w:t xml:space="preserve">Entre los ejercicios interpretativos respectivos se </w:t>
      </w:r>
      <w:r w:rsidR="00AD1A2A" w:rsidRPr="00E270F0">
        <w:rPr>
          <w:sz w:val="26"/>
          <w:szCs w:val="26"/>
        </w:rPr>
        <w:t>encuentra algún punto de toque. E</w:t>
      </w:r>
      <w:r w:rsidRPr="00E270F0">
        <w:rPr>
          <w:sz w:val="26"/>
          <w:szCs w:val="26"/>
        </w:rPr>
        <w:t>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w:t>
      </w:r>
      <w:r w:rsidR="00A7490F" w:rsidRPr="00E270F0">
        <w:rPr>
          <w:sz w:val="26"/>
          <w:szCs w:val="26"/>
        </w:rPr>
        <w:t xml:space="preserve"> </w:t>
      </w:r>
      <w:r w:rsidRPr="00E270F0">
        <w:rPr>
          <w:sz w:val="26"/>
          <w:szCs w:val="26"/>
        </w:rPr>
        <w:t>y que</w:t>
      </w:r>
      <w:r w:rsidR="00A7490F" w:rsidRPr="00E270F0">
        <w:rPr>
          <w:sz w:val="26"/>
          <w:szCs w:val="26"/>
        </w:rPr>
        <w:t>,</w:t>
      </w:r>
      <w:r w:rsidRPr="00E270F0">
        <w:rPr>
          <w:sz w:val="26"/>
          <w:szCs w:val="26"/>
        </w:rPr>
        <w:t xml:space="preserve"> sobre ese mismo punto de derecho, los tribunales contendientes adopten criterios jurídicos discrepantes.</w:t>
      </w:r>
    </w:p>
    <w:p w14:paraId="34770686" w14:textId="77777777" w:rsidR="00422D53" w:rsidRPr="00E270F0" w:rsidRDefault="00422D53" w:rsidP="00332833">
      <w:pPr>
        <w:pStyle w:val="Prrafodelista"/>
        <w:rPr>
          <w:rFonts w:ascii="Arial" w:hAnsi="Arial" w:cs="Arial"/>
          <w:sz w:val="26"/>
          <w:szCs w:val="26"/>
        </w:rPr>
      </w:pPr>
    </w:p>
    <w:p w14:paraId="1A5801B0" w14:textId="698CF3A8" w:rsidR="00D90860" w:rsidRPr="00E270F0" w:rsidRDefault="00D90860" w:rsidP="00332833">
      <w:pPr>
        <w:pStyle w:val="corte4fondo"/>
        <w:numPr>
          <w:ilvl w:val="0"/>
          <w:numId w:val="21"/>
        </w:numPr>
        <w:ind w:right="51"/>
        <w:rPr>
          <w:sz w:val="26"/>
          <w:szCs w:val="26"/>
        </w:rPr>
      </w:pPr>
      <w:r w:rsidRPr="00E270F0">
        <w:rPr>
          <w:sz w:val="26"/>
          <w:szCs w:val="26"/>
        </w:rPr>
        <w:t>Que lo anterior dé lugar a la formulación de una pregunta genuina acerca de si la manera de acometer la cuestión jurídica es preferente con relación a cualquier otra que, como la primera, también sea legalmente posible.</w:t>
      </w:r>
    </w:p>
    <w:p w14:paraId="5F6C694B" w14:textId="77777777" w:rsidR="00020230" w:rsidRPr="00E270F0" w:rsidRDefault="00020230" w:rsidP="00332833">
      <w:pPr>
        <w:pStyle w:val="corte4fondo"/>
        <w:ind w:left="720" w:right="51" w:firstLine="0"/>
        <w:rPr>
          <w:sz w:val="26"/>
          <w:szCs w:val="26"/>
        </w:rPr>
      </w:pPr>
    </w:p>
    <w:p w14:paraId="5737D7E7" w14:textId="77777777" w:rsidR="009775E9" w:rsidRPr="00E270F0" w:rsidRDefault="009775E9" w:rsidP="00332833">
      <w:pPr>
        <w:pStyle w:val="corte4fondo"/>
        <w:numPr>
          <w:ilvl w:val="0"/>
          <w:numId w:val="2"/>
        </w:numPr>
        <w:tabs>
          <w:tab w:val="clear" w:pos="708"/>
        </w:tabs>
        <w:ind w:left="0" w:hanging="709"/>
        <w:rPr>
          <w:sz w:val="26"/>
          <w:szCs w:val="26"/>
        </w:rPr>
      </w:pPr>
      <w:r w:rsidRPr="00E270F0">
        <w:rPr>
          <w:sz w:val="26"/>
          <w:szCs w:val="26"/>
        </w:rPr>
        <w:lastRenderedPageBreak/>
        <w:t xml:space="preserve">A partir de lo expuesto, esta Primera Sala de la Suprema Corte advierte que </w:t>
      </w:r>
      <w:r w:rsidRPr="00E270F0">
        <w:rPr>
          <w:b/>
          <w:bCs/>
          <w:sz w:val="26"/>
          <w:szCs w:val="26"/>
        </w:rPr>
        <w:t>sí se actualizan las condiciones necesarias para la existencia de la contradicción que se denuncia</w:t>
      </w:r>
      <w:r w:rsidRPr="00E270F0">
        <w:rPr>
          <w:sz w:val="26"/>
          <w:szCs w:val="26"/>
        </w:rPr>
        <w:t xml:space="preserve">. Se explica. </w:t>
      </w:r>
    </w:p>
    <w:p w14:paraId="5BF1458A" w14:textId="77777777" w:rsidR="00B448EC" w:rsidRPr="00E270F0" w:rsidRDefault="00B448EC" w:rsidP="00332833">
      <w:pPr>
        <w:rPr>
          <w:rFonts w:ascii="Arial" w:hAnsi="Arial" w:cs="Arial"/>
          <w:sz w:val="26"/>
          <w:szCs w:val="26"/>
        </w:rPr>
      </w:pPr>
    </w:p>
    <w:p w14:paraId="2F2A58D6" w14:textId="3ABDD129" w:rsidR="00A04070" w:rsidRPr="00E270F0" w:rsidRDefault="00065EA0" w:rsidP="00A04070">
      <w:pPr>
        <w:pStyle w:val="corte4fondo"/>
        <w:numPr>
          <w:ilvl w:val="0"/>
          <w:numId w:val="2"/>
        </w:numPr>
        <w:tabs>
          <w:tab w:val="clear" w:pos="708"/>
        </w:tabs>
        <w:ind w:left="0" w:hanging="709"/>
        <w:rPr>
          <w:sz w:val="26"/>
          <w:szCs w:val="26"/>
        </w:rPr>
      </w:pPr>
      <w:r w:rsidRPr="00E270F0">
        <w:rPr>
          <w:sz w:val="26"/>
          <w:szCs w:val="26"/>
        </w:rPr>
        <w:t>La</w:t>
      </w:r>
      <w:r w:rsidR="00B448EC" w:rsidRPr="00E270F0">
        <w:rPr>
          <w:sz w:val="26"/>
          <w:szCs w:val="26"/>
        </w:rPr>
        <w:t xml:space="preserve"> </w:t>
      </w:r>
      <w:r w:rsidR="00B448EC" w:rsidRPr="00E270F0">
        <w:rPr>
          <w:b/>
          <w:bCs/>
          <w:sz w:val="26"/>
          <w:szCs w:val="26"/>
        </w:rPr>
        <w:t>primer</w:t>
      </w:r>
      <w:r w:rsidRPr="00E270F0">
        <w:rPr>
          <w:b/>
          <w:bCs/>
          <w:sz w:val="26"/>
          <w:szCs w:val="26"/>
        </w:rPr>
        <w:t>a</w:t>
      </w:r>
      <w:r w:rsidR="00B448EC" w:rsidRPr="00E270F0">
        <w:rPr>
          <w:b/>
          <w:bCs/>
          <w:sz w:val="26"/>
          <w:szCs w:val="26"/>
        </w:rPr>
        <w:t xml:space="preserve"> </w:t>
      </w:r>
      <w:r w:rsidRPr="00E270F0">
        <w:rPr>
          <w:b/>
          <w:bCs/>
          <w:sz w:val="26"/>
          <w:szCs w:val="26"/>
        </w:rPr>
        <w:t>condición</w:t>
      </w:r>
      <w:r w:rsidR="0014567A" w:rsidRPr="00E270F0">
        <w:rPr>
          <w:sz w:val="26"/>
          <w:szCs w:val="26"/>
        </w:rPr>
        <w:t xml:space="preserve"> </w:t>
      </w:r>
      <w:r w:rsidR="0014567A" w:rsidRPr="00E270F0">
        <w:rPr>
          <w:b/>
          <w:bCs/>
          <w:sz w:val="26"/>
          <w:szCs w:val="26"/>
        </w:rPr>
        <w:t>se cumple</w:t>
      </w:r>
      <w:r w:rsidR="0014567A" w:rsidRPr="00E270F0">
        <w:rPr>
          <w:sz w:val="26"/>
          <w:szCs w:val="26"/>
        </w:rPr>
        <w:t>, pues</w:t>
      </w:r>
      <w:r w:rsidR="00B448EC" w:rsidRPr="00E270F0">
        <w:rPr>
          <w:sz w:val="26"/>
          <w:szCs w:val="26"/>
        </w:rPr>
        <w:t xml:space="preserve"> ambos tribunales se pronunciaron sobre cuestiones litigiosas que fueron sometidas a su consideración, recurriendo a su arbitrio judicial</w:t>
      </w:r>
      <w:r w:rsidR="0014567A" w:rsidRPr="00E270F0">
        <w:rPr>
          <w:sz w:val="26"/>
          <w:szCs w:val="26"/>
        </w:rPr>
        <w:t xml:space="preserve">. </w:t>
      </w:r>
    </w:p>
    <w:p w14:paraId="1F0DF33B" w14:textId="77777777" w:rsidR="00A04070" w:rsidRPr="00E270F0" w:rsidRDefault="00A04070" w:rsidP="00A04070">
      <w:pPr>
        <w:pStyle w:val="corte4fondo"/>
        <w:ind w:firstLine="0"/>
        <w:rPr>
          <w:sz w:val="26"/>
          <w:szCs w:val="26"/>
        </w:rPr>
      </w:pPr>
    </w:p>
    <w:p w14:paraId="427CADD4" w14:textId="297CADF5" w:rsidR="00B448EC" w:rsidRPr="00E270F0" w:rsidRDefault="0014567A" w:rsidP="00A04070">
      <w:pPr>
        <w:pStyle w:val="corte4fondo"/>
        <w:numPr>
          <w:ilvl w:val="0"/>
          <w:numId w:val="2"/>
        </w:numPr>
        <w:tabs>
          <w:tab w:val="clear" w:pos="708"/>
        </w:tabs>
        <w:ind w:left="0" w:hanging="709"/>
        <w:rPr>
          <w:sz w:val="26"/>
          <w:szCs w:val="26"/>
        </w:rPr>
      </w:pPr>
      <w:r w:rsidRPr="00E270F0">
        <w:rPr>
          <w:sz w:val="26"/>
          <w:szCs w:val="26"/>
        </w:rPr>
        <w:t>En efecto, los dos tribunales interpretaron</w:t>
      </w:r>
      <w:r w:rsidR="00B448EC" w:rsidRPr="00E270F0">
        <w:rPr>
          <w:sz w:val="26"/>
          <w:szCs w:val="26"/>
        </w:rPr>
        <w:t xml:space="preserve"> </w:t>
      </w:r>
      <w:r w:rsidR="00BB6E5D" w:rsidRPr="00E270F0">
        <w:rPr>
          <w:sz w:val="26"/>
          <w:szCs w:val="26"/>
        </w:rPr>
        <w:t>si la resolución</w:t>
      </w:r>
      <w:r w:rsidR="002627C8" w:rsidRPr="00E270F0">
        <w:rPr>
          <w:sz w:val="26"/>
          <w:szCs w:val="26"/>
        </w:rPr>
        <w:t xml:space="preserve"> emitida</w:t>
      </w:r>
      <w:r w:rsidR="00BB6E5D" w:rsidRPr="00E270F0">
        <w:rPr>
          <w:sz w:val="26"/>
          <w:szCs w:val="26"/>
        </w:rPr>
        <w:t xml:space="preserve"> dentro de un juicio civil</w:t>
      </w:r>
      <w:r w:rsidR="002627C8" w:rsidRPr="00E270F0">
        <w:rPr>
          <w:sz w:val="26"/>
          <w:szCs w:val="26"/>
        </w:rPr>
        <w:t xml:space="preserve"> </w:t>
      </w:r>
      <w:r w:rsidR="00BB6E5D" w:rsidRPr="00E270F0">
        <w:rPr>
          <w:sz w:val="26"/>
          <w:szCs w:val="26"/>
        </w:rPr>
        <w:t>que ordena la realización de un estudio socioeconómico</w:t>
      </w:r>
      <w:r w:rsidR="009775E9" w:rsidRPr="00E270F0">
        <w:rPr>
          <w:sz w:val="26"/>
          <w:szCs w:val="26"/>
        </w:rPr>
        <w:t xml:space="preserve"> </w:t>
      </w:r>
      <w:r w:rsidR="00BB6E5D" w:rsidRPr="00E270F0">
        <w:rPr>
          <w:sz w:val="26"/>
          <w:szCs w:val="26"/>
        </w:rPr>
        <w:t>es o no un acto de imposible reparación contra el que proceda el juicio de amparo indirecto en términos d</w:t>
      </w:r>
      <w:r w:rsidR="002627C8" w:rsidRPr="00E270F0">
        <w:rPr>
          <w:sz w:val="26"/>
          <w:szCs w:val="26"/>
        </w:rPr>
        <w:t xml:space="preserve">e lo dispuesto por </w:t>
      </w:r>
      <w:r w:rsidR="00BB6E5D" w:rsidRPr="00E270F0">
        <w:rPr>
          <w:sz w:val="26"/>
          <w:szCs w:val="26"/>
        </w:rPr>
        <w:t>el artículo 107, fracción V, de la Ley de Amparo, o, el artículo 114, fracción IV, de la abrogada ley de la materia.</w:t>
      </w:r>
    </w:p>
    <w:p w14:paraId="0187AEDE" w14:textId="77777777" w:rsidR="00E36783" w:rsidRPr="00E270F0" w:rsidRDefault="00E36783" w:rsidP="00332833">
      <w:pPr>
        <w:pStyle w:val="Prrafodelista"/>
        <w:ind w:left="0" w:hanging="567"/>
        <w:rPr>
          <w:rFonts w:ascii="Arial" w:hAnsi="Arial" w:cs="Arial"/>
          <w:sz w:val="26"/>
          <w:szCs w:val="26"/>
        </w:rPr>
      </w:pPr>
    </w:p>
    <w:p w14:paraId="5651B71D" w14:textId="77777777" w:rsidR="009775E9" w:rsidRPr="00E270F0" w:rsidRDefault="009775E9" w:rsidP="00332833">
      <w:pPr>
        <w:pStyle w:val="corte4fondo"/>
        <w:numPr>
          <w:ilvl w:val="0"/>
          <w:numId w:val="2"/>
        </w:numPr>
        <w:tabs>
          <w:tab w:val="clear" w:pos="708"/>
        </w:tabs>
        <w:ind w:left="0" w:hanging="709"/>
        <w:rPr>
          <w:sz w:val="26"/>
          <w:szCs w:val="26"/>
        </w:rPr>
      </w:pPr>
      <w:r w:rsidRPr="00E270F0">
        <w:rPr>
          <w:sz w:val="26"/>
          <w:szCs w:val="26"/>
        </w:rPr>
        <w:t xml:space="preserve">La </w:t>
      </w:r>
      <w:r w:rsidRPr="00E270F0">
        <w:rPr>
          <w:b/>
          <w:bCs/>
          <w:sz w:val="26"/>
          <w:szCs w:val="26"/>
        </w:rPr>
        <w:t>segunda condición</w:t>
      </w:r>
      <w:r w:rsidRPr="00E270F0">
        <w:rPr>
          <w:sz w:val="26"/>
          <w:szCs w:val="26"/>
        </w:rPr>
        <w:t xml:space="preserve"> consistente en que entre los ejercicios interpretativos se encuentre al menos un razonamiento en el que la diferente interpretación ejercida gire en torno a un mismo tipo de problema jurídico, también </w:t>
      </w:r>
      <w:r w:rsidRPr="00E270F0">
        <w:rPr>
          <w:b/>
          <w:bCs/>
          <w:sz w:val="26"/>
          <w:szCs w:val="26"/>
        </w:rPr>
        <w:t>queda colmada</w:t>
      </w:r>
      <w:r w:rsidRPr="00E270F0">
        <w:rPr>
          <w:sz w:val="26"/>
          <w:szCs w:val="26"/>
        </w:rPr>
        <w:t>.</w:t>
      </w:r>
    </w:p>
    <w:p w14:paraId="744E48FC" w14:textId="77777777" w:rsidR="0014567A" w:rsidRPr="00E270F0" w:rsidRDefault="0014567A" w:rsidP="00332833">
      <w:pPr>
        <w:pStyle w:val="Prrafodelista"/>
        <w:ind w:left="0" w:hanging="567"/>
        <w:rPr>
          <w:rFonts w:ascii="Arial" w:hAnsi="Arial" w:cs="Arial"/>
          <w:sz w:val="26"/>
          <w:szCs w:val="26"/>
        </w:rPr>
      </w:pPr>
    </w:p>
    <w:p w14:paraId="7CE8DF6D" w14:textId="6A9FAEA9" w:rsidR="003C00FA" w:rsidRPr="00E270F0" w:rsidRDefault="00BB6E5D" w:rsidP="00332833">
      <w:pPr>
        <w:pStyle w:val="corte4fondo"/>
        <w:numPr>
          <w:ilvl w:val="0"/>
          <w:numId w:val="2"/>
        </w:numPr>
        <w:tabs>
          <w:tab w:val="clear" w:pos="708"/>
        </w:tabs>
        <w:ind w:left="0" w:hanging="567"/>
        <w:rPr>
          <w:sz w:val="26"/>
          <w:szCs w:val="26"/>
        </w:rPr>
      </w:pPr>
      <w:r w:rsidRPr="00E270F0">
        <w:rPr>
          <w:sz w:val="26"/>
          <w:szCs w:val="26"/>
        </w:rPr>
        <w:t>En principio es</w:t>
      </w:r>
      <w:r w:rsidR="003C00FA" w:rsidRPr="00E270F0">
        <w:rPr>
          <w:sz w:val="26"/>
          <w:szCs w:val="26"/>
        </w:rPr>
        <w:t xml:space="preserve"> necesario identificar si el </w:t>
      </w:r>
      <w:r w:rsidR="007310DF" w:rsidRPr="00E270F0">
        <w:rPr>
          <w:sz w:val="26"/>
          <w:szCs w:val="26"/>
        </w:rPr>
        <w:t>criterio</w:t>
      </w:r>
      <w:r w:rsidR="003C00FA" w:rsidRPr="00E270F0">
        <w:rPr>
          <w:sz w:val="26"/>
          <w:szCs w:val="26"/>
        </w:rPr>
        <w:t xml:space="preserve"> jurídico para identificar cuándo se está ante un acto de imposible reparación es equivalente en las fechas en que se resolvió el recurso de queja civil </w:t>
      </w:r>
      <w:r w:rsidR="003C00FA" w:rsidRPr="00E270F0">
        <w:rPr>
          <w:color w:val="C00000"/>
          <w:sz w:val="26"/>
          <w:szCs w:val="26"/>
        </w:rPr>
        <w:t>48/1995</w:t>
      </w:r>
      <w:r w:rsidR="003C00FA" w:rsidRPr="00E270F0">
        <w:rPr>
          <w:sz w:val="26"/>
          <w:szCs w:val="26"/>
        </w:rPr>
        <w:t xml:space="preserve">, como el recurso de queja </w:t>
      </w:r>
      <w:r w:rsidR="003C00FA" w:rsidRPr="00E270F0">
        <w:rPr>
          <w:color w:val="C00000"/>
          <w:sz w:val="26"/>
          <w:szCs w:val="26"/>
        </w:rPr>
        <w:t>286/2018</w:t>
      </w:r>
      <w:r w:rsidR="003C00FA" w:rsidRPr="00E270F0">
        <w:rPr>
          <w:sz w:val="26"/>
          <w:szCs w:val="26"/>
        </w:rPr>
        <w:t>, ya que mientras el primero se resolvió conforme a la abrogada Ley de Amparo, el último se resolvió conforme a la vigente ley de la materia.</w:t>
      </w:r>
    </w:p>
    <w:p w14:paraId="3C2813C5" w14:textId="4FB20EA6" w:rsidR="00BB6E5D" w:rsidRPr="00E270F0" w:rsidRDefault="003C00FA" w:rsidP="00332833">
      <w:pPr>
        <w:pStyle w:val="corte4fondo"/>
        <w:ind w:firstLine="0"/>
        <w:rPr>
          <w:sz w:val="26"/>
          <w:szCs w:val="26"/>
        </w:rPr>
      </w:pPr>
      <w:r w:rsidRPr="00E270F0">
        <w:rPr>
          <w:sz w:val="26"/>
          <w:szCs w:val="26"/>
        </w:rPr>
        <w:t xml:space="preserve"> </w:t>
      </w:r>
    </w:p>
    <w:p w14:paraId="7286E5BA" w14:textId="40C849F7" w:rsidR="00BB6E5D" w:rsidRPr="00E270F0" w:rsidRDefault="00BB6E5D" w:rsidP="00332833">
      <w:pPr>
        <w:pStyle w:val="corte4fondo"/>
        <w:numPr>
          <w:ilvl w:val="0"/>
          <w:numId w:val="2"/>
        </w:numPr>
        <w:tabs>
          <w:tab w:val="clear" w:pos="708"/>
        </w:tabs>
        <w:ind w:left="0" w:hanging="567"/>
        <w:rPr>
          <w:sz w:val="26"/>
          <w:szCs w:val="26"/>
        </w:rPr>
      </w:pPr>
      <w:r w:rsidRPr="00E270F0">
        <w:rPr>
          <w:sz w:val="26"/>
          <w:szCs w:val="26"/>
        </w:rPr>
        <w:t xml:space="preserve">Así, el artículo 107, fracción III, inciso b), de la Constitución Política de los Estados Unidos </w:t>
      </w:r>
      <w:r w:rsidR="00A766BD" w:rsidRPr="00E270F0">
        <w:rPr>
          <w:sz w:val="26"/>
          <w:szCs w:val="26"/>
        </w:rPr>
        <w:t>Mexicanos y</w:t>
      </w:r>
      <w:r w:rsidRPr="00E270F0">
        <w:rPr>
          <w:sz w:val="26"/>
          <w:szCs w:val="26"/>
        </w:rPr>
        <w:t xml:space="preserve"> el artículo 114, fracción IV, de la abrogada Ley de Amparo</w:t>
      </w:r>
      <w:r w:rsidR="007310DF" w:rsidRPr="00E270F0">
        <w:rPr>
          <w:sz w:val="26"/>
          <w:szCs w:val="26"/>
        </w:rPr>
        <w:t xml:space="preserve"> disponían</w:t>
      </w:r>
      <w:r w:rsidR="00A766BD" w:rsidRPr="00E270F0">
        <w:rPr>
          <w:sz w:val="26"/>
          <w:szCs w:val="26"/>
        </w:rPr>
        <w:t xml:space="preserve"> (en su texto vigente en la época en que se emitió la resolución que resolvió la</w:t>
      </w:r>
      <w:r w:rsidR="00A04070" w:rsidRPr="00E270F0">
        <w:rPr>
          <w:sz w:val="26"/>
          <w:szCs w:val="26"/>
        </w:rPr>
        <w:t xml:space="preserve"> citada</w:t>
      </w:r>
      <w:r w:rsidR="00A766BD" w:rsidRPr="00E270F0">
        <w:rPr>
          <w:sz w:val="26"/>
          <w:szCs w:val="26"/>
        </w:rPr>
        <w:t xml:space="preserve"> queja civil </w:t>
      </w:r>
      <w:r w:rsidR="00A766BD" w:rsidRPr="00E270F0">
        <w:rPr>
          <w:color w:val="C00000"/>
          <w:sz w:val="26"/>
          <w:szCs w:val="26"/>
        </w:rPr>
        <w:t>48/1995</w:t>
      </w:r>
      <w:r w:rsidR="0087569C" w:rsidRPr="00E270F0">
        <w:rPr>
          <w:color w:val="auto"/>
          <w:sz w:val="26"/>
          <w:szCs w:val="26"/>
        </w:rPr>
        <w:t>,</w:t>
      </w:r>
      <w:r w:rsidR="0087569C" w:rsidRPr="00E270F0">
        <w:rPr>
          <w:color w:val="C00000"/>
          <w:sz w:val="26"/>
          <w:szCs w:val="26"/>
        </w:rPr>
        <w:t xml:space="preserve"> </w:t>
      </w:r>
      <w:r w:rsidR="0087569C" w:rsidRPr="00E270F0">
        <w:rPr>
          <w:color w:val="auto"/>
          <w:sz w:val="26"/>
          <w:szCs w:val="26"/>
        </w:rPr>
        <w:t>el veinticuatro de octubre de mil novecientos noventa y cinco</w:t>
      </w:r>
      <w:r w:rsidR="00A766BD" w:rsidRPr="00E270F0">
        <w:rPr>
          <w:color w:val="auto"/>
          <w:sz w:val="26"/>
          <w:szCs w:val="26"/>
        </w:rPr>
        <w:t>)</w:t>
      </w:r>
      <w:r w:rsidRPr="00E270F0">
        <w:rPr>
          <w:sz w:val="26"/>
          <w:szCs w:val="26"/>
        </w:rPr>
        <w:t>:</w:t>
      </w:r>
    </w:p>
    <w:p w14:paraId="64B9C47E" w14:textId="77777777" w:rsidR="00BB6E5D" w:rsidRPr="00E270F0" w:rsidRDefault="00BB6E5D" w:rsidP="00332833">
      <w:pPr>
        <w:pStyle w:val="Prrafodelista"/>
        <w:rPr>
          <w:sz w:val="26"/>
          <w:szCs w:val="26"/>
        </w:rPr>
      </w:pPr>
    </w:p>
    <w:p w14:paraId="5E6E0256" w14:textId="2518B7FF" w:rsidR="004D6FD2" w:rsidRPr="00E270F0" w:rsidRDefault="004D6FD2" w:rsidP="003336BD">
      <w:pPr>
        <w:pStyle w:val="Estilo"/>
        <w:spacing w:line="276" w:lineRule="auto"/>
        <w:ind w:left="567" w:right="618"/>
        <w:rPr>
          <w:rFonts w:ascii="Times New Roman" w:hAnsi="Times New Roman" w:cs="Times New Roman"/>
          <w:szCs w:val="24"/>
          <w:lang w:eastAsia="en-US"/>
        </w:rPr>
      </w:pPr>
      <w:r w:rsidRPr="00E270F0">
        <w:rPr>
          <w:rFonts w:ascii="Times New Roman" w:hAnsi="Times New Roman" w:cs="Times New Roman"/>
          <w:b/>
          <w:bCs/>
          <w:szCs w:val="24"/>
        </w:rPr>
        <w:lastRenderedPageBreak/>
        <w:t>Art. 107.-</w:t>
      </w:r>
      <w:r w:rsidRPr="00E270F0">
        <w:rPr>
          <w:rFonts w:ascii="Times New Roman" w:hAnsi="Times New Roman" w:cs="Times New Roman"/>
          <w:szCs w:val="24"/>
        </w:rPr>
        <w:t xml:space="preserve"> Todas las controversias de que habla el Artículo 103 se sujetarán a los procedimientos y formas del orden jurídico que determine la ley, de acuerdo a las bases siguientes: </w:t>
      </w:r>
      <w:r w:rsidR="00A766BD" w:rsidRPr="00E270F0">
        <w:rPr>
          <w:rFonts w:ascii="Times New Roman" w:hAnsi="Times New Roman" w:cs="Times New Roman"/>
          <w:szCs w:val="24"/>
        </w:rPr>
        <w:t>[</w:t>
      </w:r>
      <w:r w:rsidRPr="00E270F0">
        <w:rPr>
          <w:rFonts w:ascii="Times New Roman" w:hAnsi="Times New Roman" w:cs="Times New Roman"/>
          <w:szCs w:val="24"/>
        </w:rPr>
        <w:t>…</w:t>
      </w:r>
      <w:r w:rsidR="00A766BD" w:rsidRPr="00E270F0">
        <w:rPr>
          <w:rFonts w:ascii="Times New Roman" w:hAnsi="Times New Roman" w:cs="Times New Roman"/>
          <w:szCs w:val="24"/>
        </w:rPr>
        <w:t>]</w:t>
      </w:r>
    </w:p>
    <w:p w14:paraId="6DE13D27" w14:textId="77AF221F" w:rsidR="004D6FD2" w:rsidRPr="00E270F0" w:rsidRDefault="004D6FD2" w:rsidP="003336BD">
      <w:pPr>
        <w:pStyle w:val="Estilo"/>
        <w:spacing w:line="276" w:lineRule="auto"/>
        <w:ind w:left="709" w:right="618"/>
        <w:rPr>
          <w:rFonts w:ascii="Times New Roman" w:hAnsi="Times New Roman" w:cs="Times New Roman"/>
          <w:szCs w:val="24"/>
        </w:rPr>
      </w:pPr>
      <w:r w:rsidRPr="00E270F0">
        <w:rPr>
          <w:rFonts w:ascii="Times New Roman" w:hAnsi="Times New Roman" w:cs="Times New Roman"/>
          <w:b/>
          <w:bCs/>
          <w:szCs w:val="24"/>
        </w:rPr>
        <w:t>III.-</w:t>
      </w:r>
      <w:r w:rsidRPr="00E270F0">
        <w:rPr>
          <w:rFonts w:ascii="Times New Roman" w:hAnsi="Times New Roman" w:cs="Times New Roman"/>
          <w:szCs w:val="24"/>
        </w:rPr>
        <w:t xml:space="preserve"> Cuando se reclamen actos de tribunales judiciales, administrativos o del trabajo, el amparo sólo procederá en los casos siguientes: </w:t>
      </w:r>
      <w:r w:rsidR="00A766BD" w:rsidRPr="00E270F0">
        <w:rPr>
          <w:rFonts w:ascii="Times New Roman" w:hAnsi="Times New Roman" w:cs="Times New Roman"/>
          <w:szCs w:val="24"/>
        </w:rPr>
        <w:t>[</w:t>
      </w:r>
      <w:r w:rsidRPr="00E270F0">
        <w:rPr>
          <w:rFonts w:ascii="Times New Roman" w:hAnsi="Times New Roman" w:cs="Times New Roman"/>
          <w:szCs w:val="24"/>
        </w:rPr>
        <w:t>…</w:t>
      </w:r>
      <w:r w:rsidR="00A766BD" w:rsidRPr="00E270F0">
        <w:rPr>
          <w:rFonts w:ascii="Times New Roman" w:hAnsi="Times New Roman" w:cs="Times New Roman"/>
          <w:szCs w:val="24"/>
        </w:rPr>
        <w:t>]</w:t>
      </w:r>
    </w:p>
    <w:p w14:paraId="3E70333D" w14:textId="34EEB578" w:rsidR="004D6FD2" w:rsidRPr="00E270F0" w:rsidRDefault="004D6FD2" w:rsidP="003336BD">
      <w:pPr>
        <w:pStyle w:val="Estilo"/>
        <w:spacing w:line="276" w:lineRule="auto"/>
        <w:ind w:left="851" w:right="618"/>
        <w:rPr>
          <w:rFonts w:ascii="Times New Roman" w:hAnsi="Times New Roman" w:cs="Times New Roman"/>
          <w:szCs w:val="24"/>
        </w:rPr>
      </w:pPr>
      <w:r w:rsidRPr="00E270F0">
        <w:rPr>
          <w:rFonts w:ascii="Times New Roman" w:hAnsi="Times New Roman" w:cs="Times New Roman"/>
          <w:szCs w:val="24"/>
        </w:rPr>
        <w:t xml:space="preserve">b).- </w:t>
      </w:r>
      <w:r w:rsidRPr="00E270F0">
        <w:rPr>
          <w:rFonts w:ascii="Times New Roman" w:hAnsi="Times New Roman" w:cs="Times New Roman"/>
          <w:b/>
          <w:bCs/>
          <w:szCs w:val="24"/>
        </w:rPr>
        <w:t>Contra actos en juicio cuya ejecución sea de imposible reparación</w:t>
      </w:r>
      <w:r w:rsidRPr="00E270F0">
        <w:rPr>
          <w:rFonts w:ascii="Times New Roman" w:hAnsi="Times New Roman" w:cs="Times New Roman"/>
          <w:szCs w:val="24"/>
        </w:rPr>
        <w:t>, fuera de juicio o después de concluido, una vez agotados los recursos que en su caso procedan, y</w:t>
      </w:r>
    </w:p>
    <w:p w14:paraId="7B7892DA" w14:textId="5BA6A536" w:rsidR="004D6FD2" w:rsidRPr="00E270F0" w:rsidRDefault="004D6FD2" w:rsidP="003336BD">
      <w:pPr>
        <w:pStyle w:val="Estilo"/>
        <w:spacing w:line="276" w:lineRule="auto"/>
        <w:ind w:left="567" w:right="618"/>
        <w:rPr>
          <w:rFonts w:ascii="Times New Roman" w:hAnsi="Times New Roman" w:cs="Times New Roman"/>
          <w:szCs w:val="24"/>
        </w:rPr>
      </w:pPr>
    </w:p>
    <w:p w14:paraId="3DAECB12" w14:textId="0404465A" w:rsidR="004D6FD2" w:rsidRPr="00E270F0" w:rsidRDefault="004D6FD2" w:rsidP="003336BD">
      <w:pPr>
        <w:pStyle w:val="Default"/>
        <w:spacing w:line="276" w:lineRule="auto"/>
        <w:ind w:left="567" w:right="618"/>
        <w:jc w:val="both"/>
        <w:rPr>
          <w:rFonts w:ascii="Times New Roman" w:hAnsi="Times New Roman" w:cs="Times New Roman"/>
          <w:color w:val="auto"/>
        </w:rPr>
      </w:pPr>
      <w:r w:rsidRPr="00E270F0">
        <w:rPr>
          <w:rFonts w:ascii="Times New Roman" w:hAnsi="Times New Roman" w:cs="Times New Roman"/>
          <w:b/>
          <w:bCs/>
        </w:rPr>
        <w:t>Artículo 114.</w:t>
      </w:r>
      <w:r w:rsidRPr="00E270F0">
        <w:rPr>
          <w:rFonts w:ascii="Times New Roman" w:hAnsi="Times New Roman" w:cs="Times New Roman"/>
        </w:rPr>
        <w:t xml:space="preserve">- El amparo se pedirá ante el juez de Distrito </w:t>
      </w:r>
      <w:r w:rsidR="00A766BD" w:rsidRPr="00E270F0">
        <w:rPr>
          <w:rFonts w:ascii="Times New Roman" w:hAnsi="Times New Roman" w:cs="Times New Roman"/>
        </w:rPr>
        <w:t>[</w:t>
      </w:r>
      <w:r w:rsidRPr="00E270F0">
        <w:rPr>
          <w:rFonts w:ascii="Times New Roman" w:hAnsi="Times New Roman" w:cs="Times New Roman"/>
        </w:rPr>
        <w:t>…</w:t>
      </w:r>
      <w:r w:rsidR="00A766BD" w:rsidRPr="00E270F0">
        <w:rPr>
          <w:rFonts w:ascii="Times New Roman" w:hAnsi="Times New Roman" w:cs="Times New Roman"/>
        </w:rPr>
        <w:t>]</w:t>
      </w:r>
      <w:r w:rsidRPr="00E270F0">
        <w:rPr>
          <w:rFonts w:ascii="Times New Roman" w:hAnsi="Times New Roman" w:cs="Times New Roman"/>
          <w:color w:val="auto"/>
        </w:rPr>
        <w:t xml:space="preserve"> </w:t>
      </w:r>
    </w:p>
    <w:p w14:paraId="231CF7BD" w14:textId="5DDC7EED" w:rsidR="004D6FD2" w:rsidRPr="00E270F0" w:rsidRDefault="004D6FD2" w:rsidP="003336BD">
      <w:pPr>
        <w:pStyle w:val="Estilo"/>
        <w:spacing w:line="276" w:lineRule="auto"/>
        <w:ind w:left="709" w:right="618"/>
        <w:rPr>
          <w:rFonts w:ascii="Times New Roman" w:hAnsi="Times New Roman" w:cs="Times New Roman"/>
          <w:szCs w:val="24"/>
        </w:rPr>
      </w:pPr>
      <w:r w:rsidRPr="00E270F0">
        <w:rPr>
          <w:rFonts w:ascii="Times New Roman" w:hAnsi="Times New Roman" w:cs="Times New Roman"/>
          <w:b/>
          <w:bCs/>
          <w:szCs w:val="24"/>
        </w:rPr>
        <w:t>IV.</w:t>
      </w:r>
      <w:r w:rsidRPr="00E270F0">
        <w:rPr>
          <w:rFonts w:ascii="Times New Roman" w:hAnsi="Times New Roman" w:cs="Times New Roman"/>
          <w:szCs w:val="24"/>
        </w:rPr>
        <w:t>-</w:t>
      </w:r>
      <w:r w:rsidRPr="00E270F0">
        <w:rPr>
          <w:rFonts w:ascii="Times New Roman" w:hAnsi="Times New Roman" w:cs="Times New Roman"/>
          <w:b/>
          <w:bCs/>
          <w:szCs w:val="24"/>
        </w:rPr>
        <w:t xml:space="preserve"> </w:t>
      </w:r>
      <w:r w:rsidRPr="00E270F0">
        <w:rPr>
          <w:rFonts w:ascii="Times New Roman" w:hAnsi="Times New Roman" w:cs="Times New Roman"/>
          <w:szCs w:val="24"/>
        </w:rPr>
        <w:t xml:space="preserve">Contra actos en el juicio que tengan sobre las personas o las cosas </w:t>
      </w:r>
      <w:r w:rsidRPr="00E270F0">
        <w:rPr>
          <w:rFonts w:ascii="Times New Roman" w:hAnsi="Times New Roman" w:cs="Times New Roman"/>
          <w:b/>
          <w:bCs/>
          <w:szCs w:val="24"/>
        </w:rPr>
        <w:t>una ejecución que sea de imposible reparación</w:t>
      </w:r>
      <w:r w:rsidR="007310DF" w:rsidRPr="00E270F0">
        <w:rPr>
          <w:rFonts w:ascii="Times New Roman" w:hAnsi="Times New Roman" w:cs="Times New Roman"/>
          <w:szCs w:val="24"/>
        </w:rPr>
        <w:t>.</w:t>
      </w:r>
    </w:p>
    <w:p w14:paraId="67E6209D" w14:textId="77777777" w:rsidR="007310DF" w:rsidRPr="00E270F0" w:rsidRDefault="007310DF" w:rsidP="00332833">
      <w:pPr>
        <w:pStyle w:val="Estilo"/>
        <w:ind w:left="567" w:right="618"/>
        <w:rPr>
          <w:rFonts w:ascii="Times New Roman" w:hAnsi="Times New Roman" w:cs="Times New Roman"/>
          <w:sz w:val="26"/>
          <w:szCs w:val="26"/>
        </w:rPr>
      </w:pPr>
    </w:p>
    <w:p w14:paraId="7C59B576" w14:textId="77777777" w:rsidR="00BB6E5D" w:rsidRPr="00E270F0" w:rsidRDefault="00BB6E5D" w:rsidP="00332833">
      <w:pPr>
        <w:pStyle w:val="Prrafodelista"/>
        <w:rPr>
          <w:sz w:val="26"/>
          <w:szCs w:val="26"/>
        </w:rPr>
      </w:pPr>
    </w:p>
    <w:p w14:paraId="3B94E10C" w14:textId="1BDAAD36" w:rsidR="003C00FA" w:rsidRPr="00E270F0" w:rsidRDefault="004D6FD2" w:rsidP="00332833">
      <w:pPr>
        <w:pStyle w:val="corte4fondo"/>
        <w:numPr>
          <w:ilvl w:val="0"/>
          <w:numId w:val="2"/>
        </w:numPr>
        <w:tabs>
          <w:tab w:val="clear" w:pos="708"/>
        </w:tabs>
        <w:ind w:left="0" w:hanging="567"/>
        <w:rPr>
          <w:sz w:val="26"/>
          <w:szCs w:val="26"/>
        </w:rPr>
      </w:pPr>
      <w:r w:rsidRPr="00E270F0">
        <w:rPr>
          <w:sz w:val="26"/>
          <w:szCs w:val="26"/>
        </w:rPr>
        <w:t>Dichas porciones normativas se interpretaron</w:t>
      </w:r>
      <w:r w:rsidR="00430DD9" w:rsidRPr="00E270F0">
        <w:rPr>
          <w:sz w:val="26"/>
          <w:szCs w:val="26"/>
        </w:rPr>
        <w:t xml:space="preserve">, </w:t>
      </w:r>
      <w:r w:rsidRPr="00E270F0">
        <w:rPr>
          <w:sz w:val="26"/>
          <w:szCs w:val="26"/>
        </w:rPr>
        <w:t>por</w:t>
      </w:r>
      <w:r w:rsidR="00430DD9" w:rsidRPr="00E270F0">
        <w:rPr>
          <w:sz w:val="26"/>
          <w:szCs w:val="26"/>
        </w:rPr>
        <w:t xml:space="preserve"> el Pleno </w:t>
      </w:r>
      <w:r w:rsidRPr="00E270F0">
        <w:rPr>
          <w:sz w:val="26"/>
          <w:szCs w:val="26"/>
        </w:rPr>
        <w:t xml:space="preserve">de la Suprema Corte de Justicia de la Nación, en el sentido de que los actos procesales tienen una ejecución de imposible reparación, </w:t>
      </w:r>
      <w:r w:rsidR="00430DD9" w:rsidRPr="00E270F0">
        <w:rPr>
          <w:sz w:val="26"/>
          <w:szCs w:val="26"/>
        </w:rPr>
        <w:t xml:space="preserve">cuando </w:t>
      </w:r>
      <w:r w:rsidR="00430DD9" w:rsidRPr="00E270F0">
        <w:rPr>
          <w:b/>
          <w:bCs/>
          <w:sz w:val="26"/>
          <w:szCs w:val="26"/>
        </w:rPr>
        <w:t>afectan de modo directo e inmediato derechos sustantivos consagrados en la Constitución</w:t>
      </w:r>
      <w:r w:rsidR="003C00FA" w:rsidRPr="00E270F0">
        <w:rPr>
          <w:b/>
          <w:bCs/>
          <w:sz w:val="26"/>
          <w:szCs w:val="26"/>
        </w:rPr>
        <w:t>.</w:t>
      </w:r>
    </w:p>
    <w:p w14:paraId="026BD9E5" w14:textId="77777777" w:rsidR="003C00FA" w:rsidRPr="00E270F0" w:rsidRDefault="003C00FA" w:rsidP="00332833">
      <w:pPr>
        <w:pStyle w:val="corte4fondo"/>
        <w:ind w:firstLine="0"/>
        <w:rPr>
          <w:sz w:val="26"/>
          <w:szCs w:val="26"/>
        </w:rPr>
      </w:pPr>
    </w:p>
    <w:p w14:paraId="49E2071C" w14:textId="344763E7" w:rsidR="004D6FD2" w:rsidRPr="00E270F0" w:rsidRDefault="003C00FA" w:rsidP="007D2337">
      <w:pPr>
        <w:pStyle w:val="corte4fondo"/>
        <w:numPr>
          <w:ilvl w:val="0"/>
          <w:numId w:val="2"/>
        </w:numPr>
        <w:tabs>
          <w:tab w:val="clear" w:pos="708"/>
        </w:tabs>
        <w:ind w:left="0" w:hanging="567"/>
        <w:rPr>
          <w:sz w:val="26"/>
          <w:szCs w:val="26"/>
        </w:rPr>
      </w:pPr>
      <w:r w:rsidRPr="00E270F0">
        <w:rPr>
          <w:sz w:val="26"/>
          <w:szCs w:val="26"/>
        </w:rPr>
        <w:t>E</w:t>
      </w:r>
      <w:r w:rsidR="00430DD9" w:rsidRPr="00E270F0">
        <w:rPr>
          <w:sz w:val="26"/>
          <w:szCs w:val="26"/>
        </w:rPr>
        <w:t xml:space="preserve">s decir, cuando </w:t>
      </w:r>
      <w:r w:rsidR="004D6FD2" w:rsidRPr="00E270F0">
        <w:rPr>
          <w:sz w:val="26"/>
          <w:szCs w:val="26"/>
        </w:rPr>
        <w:t xml:space="preserve">sus consecuencias son susceptibles de </w:t>
      </w:r>
      <w:r w:rsidR="004D6FD2" w:rsidRPr="00E270F0">
        <w:rPr>
          <w:b/>
          <w:bCs/>
          <w:sz w:val="26"/>
          <w:szCs w:val="26"/>
        </w:rPr>
        <w:t>afectar directamente alg</w:t>
      </w:r>
      <w:r w:rsidR="007310DF" w:rsidRPr="00E270F0">
        <w:rPr>
          <w:b/>
          <w:bCs/>
          <w:sz w:val="26"/>
          <w:szCs w:val="26"/>
        </w:rPr>
        <w:t>ún</w:t>
      </w:r>
      <w:r w:rsidR="004D6FD2" w:rsidRPr="00E270F0">
        <w:rPr>
          <w:b/>
          <w:bCs/>
          <w:sz w:val="26"/>
          <w:szCs w:val="26"/>
        </w:rPr>
        <w:t xml:space="preserve"> derecho fundamental que tutela la Constitución</w:t>
      </w:r>
      <w:r w:rsidR="004D6FD2" w:rsidRPr="00E270F0">
        <w:rPr>
          <w:sz w:val="26"/>
          <w:szCs w:val="26"/>
        </w:rPr>
        <w:t>, porque la afectación o sus efectos no se destruyen con el s</w:t>
      </w:r>
      <w:r w:rsidR="007310DF" w:rsidRPr="00E270F0">
        <w:rPr>
          <w:sz w:val="26"/>
          <w:szCs w:val="26"/>
        </w:rPr>
        <w:t>o</w:t>
      </w:r>
      <w:r w:rsidR="004D6FD2" w:rsidRPr="00E270F0">
        <w:rPr>
          <w:sz w:val="26"/>
          <w:szCs w:val="26"/>
        </w:rPr>
        <w:t>lo hecho de que quien la sufre obtenga una sentencia definitiva favorable a sus pretensiones en el juicio</w:t>
      </w:r>
      <w:r w:rsidR="00A766BD" w:rsidRPr="00E270F0">
        <w:rPr>
          <w:sz w:val="26"/>
          <w:szCs w:val="26"/>
        </w:rPr>
        <w:t>, t</w:t>
      </w:r>
      <w:r w:rsidR="004D6FD2" w:rsidRPr="00E270F0">
        <w:rPr>
          <w:sz w:val="26"/>
          <w:szCs w:val="26"/>
        </w:rPr>
        <w:t xml:space="preserve">al como </w:t>
      </w:r>
      <w:r w:rsidR="002627C8" w:rsidRPr="00E270F0">
        <w:rPr>
          <w:sz w:val="26"/>
          <w:szCs w:val="26"/>
        </w:rPr>
        <w:t>lo establece la siguiente jurisprudencia</w:t>
      </w:r>
      <w:r w:rsidR="004D6FD2" w:rsidRPr="00E270F0">
        <w:rPr>
          <w:sz w:val="26"/>
          <w:szCs w:val="26"/>
        </w:rPr>
        <w:t xml:space="preserve">: </w:t>
      </w:r>
    </w:p>
    <w:p w14:paraId="482CA147" w14:textId="77777777" w:rsidR="004D6FD2" w:rsidRPr="00E270F0" w:rsidRDefault="004D6FD2" w:rsidP="00332833">
      <w:pPr>
        <w:pStyle w:val="corte4fondo"/>
        <w:ind w:firstLine="0"/>
        <w:rPr>
          <w:sz w:val="26"/>
          <w:szCs w:val="26"/>
        </w:rPr>
      </w:pPr>
    </w:p>
    <w:p w14:paraId="0C2DFE57" w14:textId="509D5AFC" w:rsidR="004D6FD2" w:rsidRPr="00E270F0" w:rsidRDefault="004D6FD2" w:rsidP="00AC1CCE">
      <w:pPr>
        <w:pStyle w:val="corte4fondo"/>
        <w:spacing w:line="276" w:lineRule="auto"/>
        <w:ind w:left="567" w:right="618" w:firstLine="0"/>
        <w:rPr>
          <w:sz w:val="24"/>
          <w:szCs w:val="24"/>
        </w:rPr>
      </w:pPr>
      <w:r w:rsidRPr="00E270F0">
        <w:rPr>
          <w:rFonts w:ascii="Times New Roman" w:hAnsi="Times New Roman" w:cs="Times New Roman"/>
          <w:b/>
          <w:bCs/>
          <w:sz w:val="24"/>
          <w:szCs w:val="24"/>
        </w:rPr>
        <w:t>EJECUCION IRREPARABLE. SE PRESENTA, PARA EFECTOS DE LA PROCEDENCIA DEL AMPARO INDIRECTO CONTRA ACTOS DENTRO DEL JUICIO, CUANDO ESTOS AFECTAN DE MODO DIRECTO E INMEDIATO DERECHOS SUSTANTIVOS.</w:t>
      </w:r>
      <w:r w:rsidRPr="00E270F0">
        <w:rPr>
          <w:rFonts w:ascii="Times New Roman" w:hAnsi="Times New Roman" w:cs="Times New Roman"/>
          <w:sz w:val="24"/>
          <w:szCs w:val="24"/>
        </w:rPr>
        <w:t xml:space="preserve"> El artículo 114 de la Ley de Amparo, en su fracción IV previene que procede el amparo ante el juez de Distrito contra actos en el juicio que tengan sobre las personas o las cosas una ejecución que sea de imposible reparación, debiéndose entender que producen "ejecución irreparable" </w:t>
      </w:r>
      <w:r w:rsidRPr="00E270F0">
        <w:rPr>
          <w:rFonts w:ascii="Times New Roman" w:hAnsi="Times New Roman" w:cs="Times New Roman"/>
          <w:b/>
          <w:bCs/>
          <w:sz w:val="24"/>
          <w:szCs w:val="24"/>
        </w:rPr>
        <w:t>los actos dentro del juicio, sólo cuando afectan de modo directo e inmediato derechos sustantivos consagrados en la Constitución</w:t>
      </w:r>
      <w:r w:rsidRPr="00E270F0">
        <w:rPr>
          <w:rFonts w:ascii="Times New Roman" w:hAnsi="Times New Roman" w:cs="Times New Roman"/>
          <w:sz w:val="24"/>
          <w:szCs w:val="24"/>
        </w:rPr>
        <w:t>, y nunca en los casos en que sólo afectan derechos adjetivos o procesales, criterio que debe aplicarse siempre que se estudie la procedencia del amparo indirecto, respecto de cualquier acto dentro del juicio</w:t>
      </w:r>
      <w:r w:rsidR="00AC1CCE" w:rsidRPr="00E270F0">
        <w:rPr>
          <w:rStyle w:val="Refdenotaalpie"/>
          <w:rFonts w:ascii="Times New Roman" w:hAnsi="Times New Roman" w:cs="Times New Roman"/>
          <w:sz w:val="24"/>
          <w:szCs w:val="24"/>
        </w:rPr>
        <w:footnoteReference w:id="13"/>
      </w:r>
      <w:r w:rsidRPr="00E270F0">
        <w:rPr>
          <w:rFonts w:ascii="Times New Roman" w:hAnsi="Times New Roman" w:cs="Times New Roman"/>
          <w:sz w:val="24"/>
          <w:szCs w:val="24"/>
        </w:rPr>
        <w:t>.</w:t>
      </w:r>
    </w:p>
    <w:p w14:paraId="2E44299F" w14:textId="77777777" w:rsidR="00AC1CCE" w:rsidRPr="00E270F0" w:rsidRDefault="00AC1CCE" w:rsidP="00AC1CCE">
      <w:pPr>
        <w:pStyle w:val="corte4fondo"/>
        <w:ind w:firstLine="0"/>
        <w:rPr>
          <w:sz w:val="26"/>
          <w:szCs w:val="26"/>
        </w:rPr>
      </w:pPr>
    </w:p>
    <w:p w14:paraId="455DC2A8" w14:textId="1D7BB7BA" w:rsidR="00704F2D" w:rsidRPr="00E270F0" w:rsidRDefault="00D6611C" w:rsidP="00332833">
      <w:pPr>
        <w:pStyle w:val="corte4fondo"/>
        <w:numPr>
          <w:ilvl w:val="0"/>
          <w:numId w:val="2"/>
        </w:numPr>
        <w:tabs>
          <w:tab w:val="clear" w:pos="708"/>
        </w:tabs>
        <w:ind w:left="0" w:hanging="567"/>
        <w:rPr>
          <w:sz w:val="26"/>
          <w:szCs w:val="26"/>
        </w:rPr>
      </w:pPr>
      <w:r w:rsidRPr="00E270F0">
        <w:rPr>
          <w:sz w:val="26"/>
          <w:szCs w:val="26"/>
        </w:rPr>
        <w:t>Por su parte, e</w:t>
      </w:r>
      <w:r w:rsidR="00430DD9" w:rsidRPr="00E270F0">
        <w:rPr>
          <w:sz w:val="26"/>
          <w:szCs w:val="26"/>
        </w:rPr>
        <w:t>l texto de la vigente Ley de Amparo</w:t>
      </w:r>
      <w:r w:rsidRPr="00E270F0">
        <w:rPr>
          <w:sz w:val="26"/>
          <w:szCs w:val="26"/>
        </w:rPr>
        <w:t xml:space="preserve"> </w:t>
      </w:r>
      <w:r w:rsidR="00430DD9" w:rsidRPr="00E270F0">
        <w:rPr>
          <w:sz w:val="26"/>
          <w:szCs w:val="26"/>
        </w:rPr>
        <w:t>señala</w:t>
      </w:r>
      <w:r w:rsidRPr="00E270F0">
        <w:rPr>
          <w:sz w:val="26"/>
          <w:szCs w:val="26"/>
        </w:rPr>
        <w:t>,</w:t>
      </w:r>
      <w:r w:rsidR="00430DD9" w:rsidRPr="00E270F0">
        <w:rPr>
          <w:sz w:val="26"/>
          <w:szCs w:val="26"/>
        </w:rPr>
        <w:t xml:space="preserve"> en su artículo 107, fracción V, que se entenderá por actos de imposible reparación </w:t>
      </w:r>
      <w:r w:rsidR="00430DD9" w:rsidRPr="00E270F0">
        <w:rPr>
          <w:b/>
          <w:bCs/>
          <w:sz w:val="26"/>
          <w:szCs w:val="26"/>
        </w:rPr>
        <w:t xml:space="preserve">los que afecten materialmente derechos sustantivos </w:t>
      </w:r>
      <w:r w:rsidR="00430DD9" w:rsidRPr="00E270F0">
        <w:rPr>
          <w:sz w:val="26"/>
          <w:szCs w:val="26"/>
        </w:rPr>
        <w:t>tutelados en la Constitución Política de los Estados Unidos Mexicanos y en los tratados internacionales de los que el Estado Mexicano sea parte.</w:t>
      </w:r>
    </w:p>
    <w:p w14:paraId="0AC230CA" w14:textId="77777777" w:rsidR="00704F2D" w:rsidRPr="00E270F0" w:rsidRDefault="00704F2D" w:rsidP="00332833">
      <w:pPr>
        <w:pStyle w:val="corte4fondo"/>
        <w:ind w:firstLine="0"/>
        <w:rPr>
          <w:sz w:val="26"/>
          <w:szCs w:val="26"/>
        </w:rPr>
      </w:pPr>
    </w:p>
    <w:p w14:paraId="087B2276" w14:textId="3FBF8E1F" w:rsidR="00430DD9" w:rsidRPr="00E270F0" w:rsidRDefault="00D6611C" w:rsidP="00332833">
      <w:pPr>
        <w:pStyle w:val="corte4fondo"/>
        <w:numPr>
          <w:ilvl w:val="0"/>
          <w:numId w:val="2"/>
        </w:numPr>
        <w:tabs>
          <w:tab w:val="clear" w:pos="708"/>
        </w:tabs>
        <w:ind w:left="0" w:hanging="567"/>
        <w:rPr>
          <w:sz w:val="26"/>
          <w:szCs w:val="26"/>
        </w:rPr>
      </w:pPr>
      <w:r w:rsidRPr="00E270F0">
        <w:rPr>
          <w:rFonts w:eastAsia="Arial Unicode MS"/>
          <w:color w:val="auto"/>
          <w:sz w:val="26"/>
          <w:szCs w:val="26"/>
          <w:lang w:val="es-MX"/>
        </w:rPr>
        <w:t xml:space="preserve">Al interpretar dicho artículo, </w:t>
      </w:r>
      <w:r w:rsidR="00704F2D" w:rsidRPr="00E270F0">
        <w:rPr>
          <w:rFonts w:eastAsia="Arial Unicode MS"/>
          <w:color w:val="auto"/>
          <w:sz w:val="26"/>
          <w:szCs w:val="26"/>
          <w:lang w:val="es-MX"/>
        </w:rPr>
        <w:t>el Pleno de</w:t>
      </w:r>
      <w:r w:rsidRPr="00E270F0">
        <w:rPr>
          <w:rFonts w:eastAsia="Arial Unicode MS"/>
          <w:color w:val="auto"/>
          <w:sz w:val="26"/>
          <w:szCs w:val="26"/>
          <w:lang w:val="es-MX"/>
        </w:rPr>
        <w:t xml:space="preserve"> este alto tribunal</w:t>
      </w:r>
      <w:r w:rsidR="00704F2D" w:rsidRPr="00E270F0">
        <w:rPr>
          <w:rFonts w:eastAsia="Arial Unicode MS"/>
          <w:color w:val="auto"/>
          <w:sz w:val="26"/>
          <w:szCs w:val="26"/>
          <w:lang w:val="es-MX"/>
        </w:rPr>
        <w:t xml:space="preserve"> estimó que para ser calificados como irreparables los actos necesita</w:t>
      </w:r>
      <w:r w:rsidR="007310DF" w:rsidRPr="00E270F0">
        <w:rPr>
          <w:rFonts w:eastAsia="Arial Unicode MS"/>
          <w:color w:val="auto"/>
          <w:sz w:val="26"/>
          <w:szCs w:val="26"/>
          <w:lang w:val="es-MX"/>
        </w:rPr>
        <w:t>ba</w:t>
      </w:r>
      <w:r w:rsidR="00704F2D" w:rsidRPr="00E270F0">
        <w:rPr>
          <w:rFonts w:eastAsia="Arial Unicode MS"/>
          <w:color w:val="auto"/>
          <w:sz w:val="26"/>
          <w:szCs w:val="26"/>
          <w:lang w:val="es-MX"/>
        </w:rPr>
        <w:t xml:space="preserve">n producir </w:t>
      </w:r>
      <w:r w:rsidR="00704F2D" w:rsidRPr="00E270F0">
        <w:rPr>
          <w:rFonts w:eastAsia="Arial Unicode MS"/>
          <w:b/>
          <w:bCs/>
          <w:color w:val="auto"/>
          <w:sz w:val="26"/>
          <w:szCs w:val="26"/>
          <w:lang w:val="es-MX"/>
        </w:rPr>
        <w:t>una afectación material a derechos sustantivos</w:t>
      </w:r>
      <w:r w:rsidR="007310DF" w:rsidRPr="00E270F0">
        <w:rPr>
          <w:rFonts w:eastAsia="Arial Unicode MS"/>
          <w:color w:val="auto"/>
          <w:sz w:val="26"/>
          <w:szCs w:val="26"/>
          <w:lang w:val="es-MX"/>
        </w:rPr>
        <w:t>;</w:t>
      </w:r>
      <w:r w:rsidR="00704F2D" w:rsidRPr="00E270F0">
        <w:rPr>
          <w:rFonts w:eastAsia="Arial Unicode MS"/>
          <w:color w:val="auto"/>
          <w:sz w:val="26"/>
          <w:szCs w:val="26"/>
          <w:lang w:val="es-MX"/>
        </w:rPr>
        <w:t xml:space="preserve"> es decir, sus consecuencias deberían de ser de tal gravedad que impidieran en forma actual el ejercicio de un derecho y</w:t>
      </w:r>
      <w:r w:rsidR="007310DF" w:rsidRPr="00E270F0">
        <w:rPr>
          <w:rFonts w:eastAsia="Arial Unicode MS"/>
          <w:color w:val="auto"/>
          <w:sz w:val="26"/>
          <w:szCs w:val="26"/>
          <w:lang w:val="es-MX"/>
        </w:rPr>
        <w:t xml:space="preserve"> que</w:t>
      </w:r>
      <w:r w:rsidR="00A766BD" w:rsidRPr="00E270F0">
        <w:rPr>
          <w:rFonts w:eastAsia="Arial Unicode MS"/>
          <w:color w:val="auto"/>
          <w:sz w:val="26"/>
          <w:szCs w:val="26"/>
          <w:lang w:val="es-MX"/>
        </w:rPr>
        <w:t>,</w:t>
      </w:r>
      <w:r w:rsidR="00704F2D" w:rsidRPr="00E270F0">
        <w:rPr>
          <w:rFonts w:eastAsia="Arial Unicode MS"/>
          <w:color w:val="auto"/>
          <w:sz w:val="26"/>
          <w:szCs w:val="26"/>
          <w:lang w:val="es-MX"/>
        </w:rPr>
        <w:t xml:space="preserve"> </w:t>
      </w:r>
      <w:r w:rsidR="00A766BD" w:rsidRPr="00E270F0">
        <w:rPr>
          <w:rFonts w:eastAsia="Arial Unicode MS"/>
          <w:color w:val="auto"/>
          <w:sz w:val="26"/>
          <w:szCs w:val="26"/>
          <w:lang w:val="es-MX"/>
        </w:rPr>
        <w:t xml:space="preserve">además, </w:t>
      </w:r>
      <w:r w:rsidR="00704F2D" w:rsidRPr="00E270F0">
        <w:rPr>
          <w:rFonts w:eastAsia="Arial Unicode MS"/>
          <w:color w:val="auto"/>
          <w:sz w:val="26"/>
          <w:szCs w:val="26"/>
          <w:lang w:val="es-MX"/>
        </w:rPr>
        <w:t>no únicamente produ</w:t>
      </w:r>
      <w:r w:rsidR="007310DF" w:rsidRPr="00E270F0">
        <w:rPr>
          <w:rFonts w:eastAsia="Arial Unicode MS"/>
          <w:color w:val="auto"/>
          <w:sz w:val="26"/>
          <w:szCs w:val="26"/>
          <w:lang w:val="es-MX"/>
        </w:rPr>
        <w:t>jeran</w:t>
      </w:r>
      <w:r w:rsidR="00704F2D" w:rsidRPr="00E270F0">
        <w:rPr>
          <w:rFonts w:eastAsia="Arial Unicode MS"/>
          <w:color w:val="auto"/>
          <w:sz w:val="26"/>
          <w:szCs w:val="26"/>
          <w:lang w:val="es-MX"/>
        </w:rPr>
        <w:t xml:space="preserve"> una lesión jurídica de naturaleza formal o adjetiva</w:t>
      </w:r>
      <w:r w:rsidR="00704F2D" w:rsidRPr="00E270F0">
        <w:rPr>
          <w:rStyle w:val="Refdenotaalpie"/>
          <w:rFonts w:eastAsia="Arial Unicode MS"/>
          <w:color w:val="auto"/>
          <w:sz w:val="26"/>
          <w:szCs w:val="26"/>
          <w:lang w:val="es-MX"/>
        </w:rPr>
        <w:footnoteReference w:id="14"/>
      </w:r>
      <w:r w:rsidR="00704F2D" w:rsidRPr="00E270F0">
        <w:rPr>
          <w:rFonts w:eastAsia="Arial Unicode MS"/>
          <w:color w:val="auto"/>
          <w:sz w:val="26"/>
          <w:szCs w:val="26"/>
          <w:lang w:val="es-MX"/>
        </w:rPr>
        <w:t>.</w:t>
      </w:r>
    </w:p>
    <w:p w14:paraId="3C9FC39F" w14:textId="77777777" w:rsidR="00704F2D" w:rsidRPr="00E270F0" w:rsidRDefault="00704F2D" w:rsidP="00332833">
      <w:pPr>
        <w:pStyle w:val="Prrafodelista"/>
        <w:rPr>
          <w:sz w:val="26"/>
          <w:szCs w:val="26"/>
        </w:rPr>
      </w:pPr>
    </w:p>
    <w:p w14:paraId="0266CBA9" w14:textId="3B827AED" w:rsidR="00704F2D" w:rsidRPr="00E270F0" w:rsidRDefault="00704F2D" w:rsidP="00332833">
      <w:pPr>
        <w:pStyle w:val="corte4fondo"/>
        <w:numPr>
          <w:ilvl w:val="0"/>
          <w:numId w:val="2"/>
        </w:numPr>
        <w:tabs>
          <w:tab w:val="clear" w:pos="708"/>
        </w:tabs>
        <w:ind w:left="0" w:hanging="567"/>
        <w:rPr>
          <w:color w:val="auto"/>
          <w:sz w:val="26"/>
          <w:szCs w:val="26"/>
        </w:rPr>
      </w:pPr>
      <w:r w:rsidRPr="00E270F0">
        <w:rPr>
          <w:sz w:val="26"/>
          <w:szCs w:val="26"/>
        </w:rPr>
        <w:t xml:space="preserve">Por lo tanto, el contexto jurídico con el que se resolvieron los recursos de queja </w:t>
      </w:r>
      <w:r w:rsidRPr="00E270F0">
        <w:rPr>
          <w:color w:val="C00000"/>
          <w:sz w:val="26"/>
          <w:szCs w:val="26"/>
        </w:rPr>
        <w:t xml:space="preserve">48/1995 </w:t>
      </w:r>
      <w:r w:rsidRPr="00E270F0">
        <w:rPr>
          <w:sz w:val="26"/>
          <w:szCs w:val="26"/>
        </w:rPr>
        <w:t xml:space="preserve">y </w:t>
      </w:r>
      <w:r w:rsidRPr="00E270F0">
        <w:rPr>
          <w:color w:val="C00000"/>
          <w:sz w:val="26"/>
          <w:szCs w:val="26"/>
        </w:rPr>
        <w:t>286/2018</w:t>
      </w:r>
      <w:r w:rsidR="00A03DAF" w:rsidRPr="00E270F0">
        <w:rPr>
          <w:sz w:val="26"/>
          <w:szCs w:val="26"/>
        </w:rPr>
        <w:t xml:space="preserve"> </w:t>
      </w:r>
      <w:r w:rsidRPr="00E270F0">
        <w:rPr>
          <w:sz w:val="26"/>
          <w:szCs w:val="26"/>
        </w:rPr>
        <w:t xml:space="preserve">son equivalentes ya que, independientemente de que se hayan resuelto con la abrogada o la vigente Ley de Amparo, para que el juicio de amparo proceda contra actos dentro de juicio, éstos deben ser de imposible reparación, entendiéndose por éstos, </w:t>
      </w:r>
      <w:r w:rsidRPr="00E270F0">
        <w:rPr>
          <w:b/>
          <w:bCs/>
          <w:sz w:val="26"/>
          <w:szCs w:val="26"/>
        </w:rPr>
        <w:t xml:space="preserve">los que generan una afectación directa e </w:t>
      </w:r>
      <w:r w:rsidRPr="00E270F0">
        <w:rPr>
          <w:b/>
          <w:bCs/>
          <w:color w:val="auto"/>
          <w:sz w:val="26"/>
          <w:szCs w:val="26"/>
        </w:rPr>
        <w:t xml:space="preserve">inmediata a </w:t>
      </w:r>
      <w:r w:rsidR="00D6611C" w:rsidRPr="00E270F0">
        <w:rPr>
          <w:b/>
          <w:bCs/>
          <w:color w:val="auto"/>
          <w:sz w:val="26"/>
          <w:szCs w:val="26"/>
        </w:rPr>
        <w:t xml:space="preserve">los </w:t>
      </w:r>
      <w:r w:rsidRPr="00E270F0">
        <w:rPr>
          <w:b/>
          <w:bCs/>
          <w:color w:val="auto"/>
          <w:sz w:val="26"/>
          <w:szCs w:val="26"/>
        </w:rPr>
        <w:t>derechos sustantivos</w:t>
      </w:r>
      <w:r w:rsidRPr="00E270F0">
        <w:rPr>
          <w:color w:val="auto"/>
          <w:sz w:val="26"/>
          <w:szCs w:val="26"/>
        </w:rPr>
        <w:t>.</w:t>
      </w:r>
    </w:p>
    <w:p w14:paraId="6E62E4FF" w14:textId="77777777" w:rsidR="009E058F" w:rsidRPr="00E270F0" w:rsidRDefault="009E058F" w:rsidP="00332833">
      <w:pPr>
        <w:rPr>
          <w:color w:val="auto"/>
          <w:sz w:val="26"/>
          <w:szCs w:val="26"/>
        </w:rPr>
      </w:pPr>
    </w:p>
    <w:p w14:paraId="0F4F4050" w14:textId="32BC0CA3" w:rsidR="009E058F" w:rsidRPr="00E270F0" w:rsidRDefault="00EB5CCD" w:rsidP="00332833">
      <w:pPr>
        <w:pStyle w:val="corte4fondo"/>
        <w:numPr>
          <w:ilvl w:val="0"/>
          <w:numId w:val="2"/>
        </w:numPr>
        <w:tabs>
          <w:tab w:val="clear" w:pos="708"/>
        </w:tabs>
        <w:ind w:left="0" w:hanging="567"/>
        <w:rPr>
          <w:color w:val="auto"/>
          <w:sz w:val="26"/>
          <w:szCs w:val="26"/>
        </w:rPr>
      </w:pPr>
      <w:r w:rsidRPr="00E270F0">
        <w:rPr>
          <w:color w:val="auto"/>
          <w:sz w:val="26"/>
          <w:szCs w:val="26"/>
        </w:rPr>
        <w:t xml:space="preserve">Por lo tanto, se genera un punto de toque, ya que bajo contextos jurídicos equivalentes tanto de la vigente como de la abrogada Ley de Amparo, dos personas respecto a las cuales se ordenó la realización de estudios socioeconómicos </w:t>
      </w:r>
      <w:r w:rsidR="00350354" w:rsidRPr="00E270F0">
        <w:rPr>
          <w:color w:val="auto"/>
          <w:sz w:val="26"/>
          <w:szCs w:val="26"/>
        </w:rPr>
        <w:t>promovieron juicios de ampar</w:t>
      </w:r>
      <w:r w:rsidR="00A03DAF" w:rsidRPr="00E270F0">
        <w:rPr>
          <w:color w:val="auto"/>
          <w:sz w:val="26"/>
          <w:szCs w:val="26"/>
        </w:rPr>
        <w:t>o,</w:t>
      </w:r>
      <w:r w:rsidR="00350354" w:rsidRPr="00E270F0">
        <w:rPr>
          <w:color w:val="auto"/>
          <w:sz w:val="26"/>
          <w:szCs w:val="26"/>
        </w:rPr>
        <w:t xml:space="preserve"> respecto a los cuales, el </w:t>
      </w:r>
      <w:r w:rsidR="00A03DAF" w:rsidRPr="00E270F0">
        <w:rPr>
          <w:color w:val="auto"/>
          <w:sz w:val="26"/>
          <w:szCs w:val="26"/>
        </w:rPr>
        <w:t>T</w:t>
      </w:r>
      <w:r w:rsidR="00350354" w:rsidRPr="00E270F0">
        <w:rPr>
          <w:color w:val="auto"/>
          <w:sz w:val="26"/>
          <w:szCs w:val="26"/>
        </w:rPr>
        <w:t xml:space="preserve">ribunal </w:t>
      </w:r>
      <w:r w:rsidR="00A03DAF" w:rsidRPr="00E270F0">
        <w:rPr>
          <w:color w:val="auto"/>
          <w:sz w:val="26"/>
          <w:szCs w:val="26"/>
        </w:rPr>
        <w:t>C</w:t>
      </w:r>
      <w:r w:rsidR="00350354" w:rsidRPr="00E270F0">
        <w:rPr>
          <w:color w:val="auto"/>
          <w:sz w:val="26"/>
          <w:szCs w:val="26"/>
        </w:rPr>
        <w:t>olegiado con residencia en Xalapa, Veracruz</w:t>
      </w:r>
      <w:r w:rsidR="00A766BD" w:rsidRPr="00E270F0">
        <w:rPr>
          <w:color w:val="auto"/>
          <w:sz w:val="26"/>
          <w:szCs w:val="26"/>
        </w:rPr>
        <w:t>,</w:t>
      </w:r>
      <w:r w:rsidR="00350354" w:rsidRPr="00E270F0">
        <w:rPr>
          <w:color w:val="auto"/>
          <w:sz w:val="26"/>
          <w:szCs w:val="26"/>
        </w:rPr>
        <w:t xml:space="preserve"> consideró que</w:t>
      </w:r>
      <w:r w:rsidR="00A03DAF" w:rsidRPr="00E270F0">
        <w:rPr>
          <w:color w:val="auto"/>
          <w:sz w:val="26"/>
          <w:szCs w:val="26"/>
        </w:rPr>
        <w:t xml:space="preserve"> el acto </w:t>
      </w:r>
      <w:r w:rsidR="00A03DAF" w:rsidRPr="00E270F0">
        <w:rPr>
          <w:color w:val="auto"/>
          <w:sz w:val="26"/>
          <w:szCs w:val="26"/>
        </w:rPr>
        <w:lastRenderedPageBreak/>
        <w:t>reclamado no e</w:t>
      </w:r>
      <w:r w:rsidR="00D6611C" w:rsidRPr="00E270F0">
        <w:rPr>
          <w:color w:val="auto"/>
          <w:sz w:val="26"/>
          <w:szCs w:val="26"/>
        </w:rPr>
        <w:t>ra</w:t>
      </w:r>
      <w:r w:rsidR="00A03DAF" w:rsidRPr="00E270F0">
        <w:rPr>
          <w:color w:val="auto"/>
          <w:sz w:val="26"/>
          <w:szCs w:val="26"/>
        </w:rPr>
        <w:t xml:space="preserve"> </w:t>
      </w:r>
      <w:r w:rsidR="00350354" w:rsidRPr="00E270F0">
        <w:rPr>
          <w:color w:val="auto"/>
          <w:sz w:val="26"/>
          <w:szCs w:val="26"/>
        </w:rPr>
        <w:t xml:space="preserve">de imposible </w:t>
      </w:r>
      <w:r w:rsidR="00A03DAF" w:rsidRPr="00E270F0">
        <w:rPr>
          <w:color w:val="auto"/>
          <w:sz w:val="26"/>
          <w:szCs w:val="26"/>
        </w:rPr>
        <w:t xml:space="preserve">reparación, </w:t>
      </w:r>
      <w:r w:rsidR="00350354" w:rsidRPr="00E270F0">
        <w:rPr>
          <w:color w:val="auto"/>
          <w:sz w:val="26"/>
          <w:szCs w:val="26"/>
        </w:rPr>
        <w:t>pues no violenta</w:t>
      </w:r>
      <w:r w:rsidR="00D6611C" w:rsidRPr="00E270F0">
        <w:rPr>
          <w:color w:val="auto"/>
          <w:sz w:val="26"/>
          <w:szCs w:val="26"/>
        </w:rPr>
        <w:t>ba</w:t>
      </w:r>
      <w:r w:rsidR="00350354" w:rsidRPr="00E270F0">
        <w:rPr>
          <w:color w:val="auto"/>
          <w:sz w:val="26"/>
          <w:szCs w:val="26"/>
        </w:rPr>
        <w:t xml:space="preserve"> derechos sustantivos, mientras el otro, con residencia en Ciudad de México, estimó precisamente lo contrario</w:t>
      </w:r>
      <w:r w:rsidR="00A03DAF" w:rsidRPr="00E270F0">
        <w:rPr>
          <w:color w:val="auto"/>
          <w:sz w:val="26"/>
          <w:szCs w:val="26"/>
        </w:rPr>
        <w:t xml:space="preserve">, </w:t>
      </w:r>
      <w:r w:rsidR="00D6611C" w:rsidRPr="00E270F0">
        <w:rPr>
          <w:color w:val="auto"/>
          <w:sz w:val="26"/>
          <w:szCs w:val="26"/>
        </w:rPr>
        <w:t xml:space="preserve">al considerar </w:t>
      </w:r>
      <w:r w:rsidR="00350354" w:rsidRPr="00E270F0">
        <w:rPr>
          <w:color w:val="auto"/>
          <w:sz w:val="26"/>
          <w:szCs w:val="26"/>
        </w:rPr>
        <w:t>que es</w:t>
      </w:r>
      <w:r w:rsidR="00D6611C" w:rsidRPr="00E270F0">
        <w:rPr>
          <w:color w:val="auto"/>
          <w:sz w:val="26"/>
          <w:szCs w:val="26"/>
        </w:rPr>
        <w:t>t</w:t>
      </w:r>
      <w:r w:rsidR="00350354" w:rsidRPr="00E270F0">
        <w:rPr>
          <w:color w:val="auto"/>
          <w:sz w:val="26"/>
          <w:szCs w:val="26"/>
        </w:rPr>
        <w:t>a clase de resoluciones son susceptibles de transgredir el derecho humano a la inviolabilidad del domicilio</w:t>
      </w:r>
      <w:r w:rsidR="00A03DAF" w:rsidRPr="00E270F0">
        <w:rPr>
          <w:color w:val="auto"/>
          <w:sz w:val="26"/>
          <w:szCs w:val="26"/>
        </w:rPr>
        <w:t>.</w:t>
      </w:r>
    </w:p>
    <w:p w14:paraId="087BE2EB" w14:textId="77777777" w:rsidR="00465B8A" w:rsidRPr="00E270F0" w:rsidRDefault="00465B8A" w:rsidP="00332833">
      <w:pPr>
        <w:pStyle w:val="Prrafodelista"/>
        <w:rPr>
          <w:color w:val="auto"/>
          <w:sz w:val="26"/>
          <w:szCs w:val="26"/>
        </w:rPr>
      </w:pPr>
    </w:p>
    <w:p w14:paraId="5EDABC6F" w14:textId="6775D50A" w:rsidR="00465B8A" w:rsidRPr="00E270F0" w:rsidRDefault="00A766BD" w:rsidP="00332833">
      <w:pPr>
        <w:pStyle w:val="corte4fondo"/>
        <w:numPr>
          <w:ilvl w:val="0"/>
          <w:numId w:val="2"/>
        </w:numPr>
        <w:tabs>
          <w:tab w:val="clear" w:pos="708"/>
        </w:tabs>
        <w:ind w:left="0" w:hanging="567"/>
        <w:rPr>
          <w:color w:val="auto"/>
          <w:sz w:val="26"/>
          <w:szCs w:val="26"/>
        </w:rPr>
      </w:pPr>
      <w:r w:rsidRPr="00E270F0">
        <w:rPr>
          <w:color w:val="auto"/>
          <w:sz w:val="26"/>
          <w:szCs w:val="26"/>
        </w:rPr>
        <w:t>El indicado p</w:t>
      </w:r>
      <w:r w:rsidR="00465B8A" w:rsidRPr="00E270F0">
        <w:rPr>
          <w:color w:val="auto"/>
          <w:sz w:val="26"/>
          <w:szCs w:val="26"/>
        </w:rPr>
        <w:t>unto de contradicción se plasma esquemáticamente a continuación:</w:t>
      </w:r>
    </w:p>
    <w:p w14:paraId="392B97FB" w14:textId="00B95646" w:rsidR="00350354" w:rsidRPr="00E270F0" w:rsidRDefault="00350354" w:rsidP="00332833">
      <w:pPr>
        <w:pStyle w:val="Prrafodelista"/>
        <w:rPr>
          <w:color w:val="auto"/>
          <w:sz w:val="26"/>
          <w:szCs w:val="26"/>
        </w:rPr>
      </w:pPr>
    </w:p>
    <w:p w14:paraId="59FF1043" w14:textId="77777777" w:rsidR="00CF7371" w:rsidRPr="00E270F0" w:rsidRDefault="00CF7371" w:rsidP="00332833">
      <w:pPr>
        <w:pStyle w:val="Prrafodelista"/>
        <w:rPr>
          <w:color w:val="auto"/>
          <w:sz w:val="26"/>
          <w:szCs w:val="26"/>
        </w:rPr>
      </w:pPr>
    </w:p>
    <w:tbl>
      <w:tblPr>
        <w:tblStyle w:val="Tablaconcuadrcula"/>
        <w:tblW w:w="0" w:type="auto"/>
        <w:tblLook w:val="04A0" w:firstRow="1" w:lastRow="0" w:firstColumn="1" w:lastColumn="0" w:noHBand="0" w:noVBand="1"/>
      </w:tblPr>
      <w:tblGrid>
        <w:gridCol w:w="4348"/>
        <w:gridCol w:w="4338"/>
      </w:tblGrid>
      <w:tr w:rsidR="00350354" w:rsidRPr="00E270F0" w14:paraId="77D5766D" w14:textId="77777777" w:rsidTr="000602A6">
        <w:tc>
          <w:tcPr>
            <w:tcW w:w="8686" w:type="dxa"/>
            <w:gridSpan w:val="2"/>
            <w:shd w:val="clear" w:color="auto" w:fill="auto"/>
          </w:tcPr>
          <w:p w14:paraId="777C54FD" w14:textId="4BA50709" w:rsidR="00350354" w:rsidRPr="00E270F0" w:rsidRDefault="00350354" w:rsidP="00332833">
            <w:pPr>
              <w:spacing w:line="360" w:lineRule="auto"/>
              <w:jc w:val="center"/>
              <w:rPr>
                <w:b/>
                <w:bCs/>
                <w:sz w:val="26"/>
                <w:szCs w:val="26"/>
              </w:rPr>
            </w:pPr>
            <w:r w:rsidRPr="00E270F0">
              <w:rPr>
                <w:b/>
                <w:bCs/>
                <w:sz w:val="26"/>
                <w:szCs w:val="26"/>
              </w:rPr>
              <w:t>PUNTO DE CONTRADICCIÓN</w:t>
            </w:r>
          </w:p>
        </w:tc>
      </w:tr>
      <w:tr w:rsidR="00350354" w:rsidRPr="00E270F0" w14:paraId="53EC8453" w14:textId="77777777" w:rsidTr="000602A6">
        <w:tc>
          <w:tcPr>
            <w:tcW w:w="4348" w:type="dxa"/>
            <w:shd w:val="clear" w:color="auto" w:fill="auto"/>
          </w:tcPr>
          <w:p w14:paraId="5ABAD6D0" w14:textId="77777777" w:rsidR="00350354" w:rsidRPr="00E270F0" w:rsidRDefault="00350354" w:rsidP="00722DA6">
            <w:pPr>
              <w:jc w:val="both"/>
              <w:rPr>
                <w:sz w:val="26"/>
                <w:szCs w:val="26"/>
              </w:rPr>
            </w:pPr>
            <w:r w:rsidRPr="00E270F0">
              <w:rPr>
                <w:sz w:val="26"/>
                <w:szCs w:val="26"/>
              </w:rPr>
              <w:t>Segundo Tribunal Colegiado en Materia Civil del Séptimo Circuito</w:t>
            </w:r>
          </w:p>
          <w:p w14:paraId="532D3200" w14:textId="1069ABA9" w:rsidR="0087569C" w:rsidRPr="00E270F0" w:rsidRDefault="0087569C" w:rsidP="00722DA6">
            <w:pPr>
              <w:jc w:val="both"/>
              <w:rPr>
                <w:sz w:val="26"/>
                <w:szCs w:val="26"/>
              </w:rPr>
            </w:pPr>
            <w:r w:rsidRPr="00E270F0">
              <w:rPr>
                <w:sz w:val="26"/>
                <w:szCs w:val="26"/>
              </w:rPr>
              <w:t xml:space="preserve">(resolución que resolvió el recurso de queja </w:t>
            </w:r>
            <w:r w:rsidRPr="00E270F0">
              <w:rPr>
                <w:color w:val="C00000"/>
                <w:sz w:val="26"/>
                <w:szCs w:val="26"/>
              </w:rPr>
              <w:t>286/2018</w:t>
            </w:r>
            <w:r w:rsidRPr="00E270F0">
              <w:rPr>
                <w:sz w:val="26"/>
                <w:szCs w:val="26"/>
              </w:rPr>
              <w:t xml:space="preserve"> el veintiocho de febrero de dos mil diecinueve)</w:t>
            </w:r>
          </w:p>
        </w:tc>
        <w:tc>
          <w:tcPr>
            <w:tcW w:w="4338" w:type="dxa"/>
            <w:shd w:val="clear" w:color="auto" w:fill="auto"/>
          </w:tcPr>
          <w:p w14:paraId="0A365FF0" w14:textId="77777777" w:rsidR="00350354" w:rsidRPr="00E270F0" w:rsidRDefault="00350354" w:rsidP="00722DA6">
            <w:pPr>
              <w:jc w:val="both"/>
              <w:rPr>
                <w:sz w:val="26"/>
                <w:szCs w:val="26"/>
              </w:rPr>
            </w:pPr>
            <w:r w:rsidRPr="00E270F0">
              <w:rPr>
                <w:sz w:val="26"/>
                <w:szCs w:val="26"/>
              </w:rPr>
              <w:t>Primer Tribunal Colegiado en Materia Civil del Primer Circuito</w:t>
            </w:r>
          </w:p>
          <w:p w14:paraId="07E41454" w14:textId="135394FC" w:rsidR="0087569C" w:rsidRPr="00E270F0" w:rsidRDefault="0087569C" w:rsidP="00722DA6">
            <w:pPr>
              <w:jc w:val="both"/>
              <w:rPr>
                <w:sz w:val="26"/>
                <w:szCs w:val="26"/>
              </w:rPr>
            </w:pPr>
            <w:r w:rsidRPr="00E270F0">
              <w:rPr>
                <w:sz w:val="26"/>
                <w:szCs w:val="26"/>
              </w:rPr>
              <w:t xml:space="preserve">(resolución que resolvió el recurso de queja </w:t>
            </w:r>
            <w:r w:rsidRPr="00E270F0">
              <w:rPr>
                <w:color w:val="C00000"/>
                <w:sz w:val="26"/>
                <w:szCs w:val="26"/>
              </w:rPr>
              <w:t xml:space="preserve">48/1995 </w:t>
            </w:r>
            <w:r w:rsidRPr="00E270F0">
              <w:rPr>
                <w:sz w:val="26"/>
                <w:szCs w:val="26"/>
              </w:rPr>
              <w:t>el veinticuatro de octubre de mil novecientos noventa y cinco)</w:t>
            </w:r>
          </w:p>
        </w:tc>
      </w:tr>
      <w:tr w:rsidR="00350354" w:rsidRPr="00E270F0" w14:paraId="346B3369" w14:textId="77777777" w:rsidTr="000602A6">
        <w:tc>
          <w:tcPr>
            <w:tcW w:w="8686" w:type="dxa"/>
            <w:gridSpan w:val="2"/>
            <w:shd w:val="clear" w:color="auto" w:fill="auto"/>
          </w:tcPr>
          <w:p w14:paraId="339D4BA1" w14:textId="48EDC24B" w:rsidR="00350354" w:rsidRPr="00E270F0" w:rsidRDefault="00350354" w:rsidP="00A766BD">
            <w:pPr>
              <w:rPr>
                <w:sz w:val="26"/>
                <w:szCs w:val="26"/>
              </w:rPr>
            </w:pPr>
            <w:r w:rsidRPr="00E270F0">
              <w:rPr>
                <w:sz w:val="26"/>
                <w:szCs w:val="26"/>
              </w:rPr>
              <w:t>Los dos tribunales partieron de la base de que, conforme a los artículos 114, fracción IV (de la abrogada Ley de Amparo) y 107, fracción V, (de la vigente ley de la materia) un acto de imposible reparación es aquel que transgrede derechos sustantivos de la persona.</w:t>
            </w:r>
          </w:p>
        </w:tc>
      </w:tr>
      <w:tr w:rsidR="00350354" w:rsidRPr="00E270F0" w14:paraId="1643122A" w14:textId="77777777" w:rsidTr="000602A6">
        <w:tc>
          <w:tcPr>
            <w:tcW w:w="4348" w:type="dxa"/>
            <w:shd w:val="clear" w:color="auto" w:fill="auto"/>
          </w:tcPr>
          <w:p w14:paraId="6B635C95" w14:textId="77777777" w:rsidR="00AE46FA" w:rsidRPr="00E270F0" w:rsidRDefault="00AE46FA" w:rsidP="00722DA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306"/>
              <w:contextualSpacing/>
              <w:jc w:val="both"/>
              <w:rPr>
                <w:sz w:val="26"/>
                <w:szCs w:val="26"/>
              </w:rPr>
            </w:pPr>
          </w:p>
          <w:p w14:paraId="3686B00B" w14:textId="2288E577" w:rsidR="00350354" w:rsidRPr="00E270F0" w:rsidRDefault="00350354" w:rsidP="00722D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06" w:hanging="284"/>
              <w:contextualSpacing/>
              <w:jc w:val="both"/>
              <w:rPr>
                <w:sz w:val="26"/>
                <w:szCs w:val="26"/>
              </w:rPr>
            </w:pPr>
            <w:r w:rsidRPr="00E270F0">
              <w:rPr>
                <w:sz w:val="26"/>
                <w:szCs w:val="26"/>
              </w:rPr>
              <w:t>Estimó que la resolución reclamada únicamente tiene efe</w:t>
            </w:r>
            <w:r w:rsidR="00722DA6">
              <w:rPr>
                <w:sz w:val="26"/>
                <w:szCs w:val="26"/>
              </w:rPr>
              <w:t>c</w:t>
            </w:r>
            <w:r w:rsidRPr="00E270F0">
              <w:rPr>
                <w:sz w:val="26"/>
                <w:szCs w:val="26"/>
              </w:rPr>
              <w:t>tos intraprocesales</w:t>
            </w:r>
            <w:r w:rsidR="00AE46FA" w:rsidRPr="00E270F0">
              <w:rPr>
                <w:sz w:val="26"/>
                <w:szCs w:val="26"/>
              </w:rPr>
              <w:t xml:space="preserve"> y no </w:t>
            </w:r>
            <w:r w:rsidR="00752DEB" w:rsidRPr="00E270F0">
              <w:rPr>
                <w:sz w:val="26"/>
                <w:szCs w:val="26"/>
              </w:rPr>
              <w:t>vulnera</w:t>
            </w:r>
            <w:r w:rsidRPr="00E270F0">
              <w:rPr>
                <w:sz w:val="26"/>
                <w:szCs w:val="26"/>
              </w:rPr>
              <w:t xml:space="preserve"> derechos de naturaleza similar a la liberta</w:t>
            </w:r>
            <w:r w:rsidR="00434247">
              <w:rPr>
                <w:sz w:val="26"/>
                <w:szCs w:val="26"/>
              </w:rPr>
              <w:t>d</w:t>
            </w:r>
            <w:r w:rsidRPr="00E270F0">
              <w:rPr>
                <w:sz w:val="26"/>
                <w:szCs w:val="26"/>
              </w:rPr>
              <w:t xml:space="preserve"> e integridad personal, propiedad, posesión, no es análogo a otros actos como intercepción de correspondencia, embargo, imposición de multa, arraigo.</w:t>
            </w:r>
          </w:p>
          <w:p w14:paraId="08F0CE67" w14:textId="276F3227" w:rsidR="00A766BD" w:rsidRPr="00E270F0" w:rsidRDefault="00A766BD" w:rsidP="00722DA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6"/>
                <w:szCs w:val="26"/>
              </w:rPr>
            </w:pPr>
          </w:p>
          <w:p w14:paraId="6FE3CDFE" w14:textId="11628296" w:rsidR="00A766BD" w:rsidRPr="00E270F0" w:rsidRDefault="00A766BD" w:rsidP="00722DA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6"/>
                <w:szCs w:val="26"/>
              </w:rPr>
            </w:pPr>
          </w:p>
          <w:p w14:paraId="0B386AF8" w14:textId="0E6C6199" w:rsidR="00A766BD" w:rsidRPr="00E270F0" w:rsidRDefault="00A766BD" w:rsidP="00722DA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6"/>
                <w:szCs w:val="26"/>
              </w:rPr>
            </w:pPr>
          </w:p>
          <w:p w14:paraId="6EE8D237" w14:textId="74D58B8D" w:rsidR="00A766BD" w:rsidRPr="00E270F0" w:rsidRDefault="00A766BD" w:rsidP="00722DA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6"/>
                <w:szCs w:val="26"/>
              </w:rPr>
            </w:pPr>
          </w:p>
          <w:p w14:paraId="77E79583" w14:textId="77777777" w:rsidR="00A766BD" w:rsidRDefault="00A766BD" w:rsidP="00722DA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6"/>
                <w:szCs w:val="26"/>
              </w:rPr>
            </w:pPr>
          </w:p>
          <w:p w14:paraId="23B1F63D" w14:textId="77777777" w:rsidR="00722DA6" w:rsidRPr="00E270F0" w:rsidRDefault="00722DA6" w:rsidP="00722DA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6"/>
                <w:szCs w:val="26"/>
              </w:rPr>
            </w:pPr>
          </w:p>
          <w:p w14:paraId="3F011D48" w14:textId="77777777" w:rsidR="00350354" w:rsidRDefault="00350354" w:rsidP="00722D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06" w:hanging="284"/>
              <w:contextualSpacing/>
              <w:jc w:val="both"/>
              <w:rPr>
                <w:sz w:val="26"/>
                <w:szCs w:val="26"/>
              </w:rPr>
            </w:pPr>
            <w:r w:rsidRPr="00E270F0">
              <w:rPr>
                <w:sz w:val="26"/>
                <w:szCs w:val="26"/>
              </w:rPr>
              <w:t>El retardo en la impartición de justicia no justifica la procedencia del juicio de amparo directo.</w:t>
            </w:r>
          </w:p>
          <w:p w14:paraId="0948E678" w14:textId="3A5B4991" w:rsidR="00EB7C21" w:rsidRPr="00E270F0" w:rsidRDefault="00EB7C21" w:rsidP="00EB7C21">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306"/>
              <w:contextualSpacing/>
              <w:jc w:val="both"/>
              <w:rPr>
                <w:sz w:val="26"/>
                <w:szCs w:val="26"/>
              </w:rPr>
            </w:pPr>
          </w:p>
        </w:tc>
        <w:tc>
          <w:tcPr>
            <w:tcW w:w="4338" w:type="dxa"/>
            <w:shd w:val="clear" w:color="auto" w:fill="auto"/>
          </w:tcPr>
          <w:p w14:paraId="72A51EC3" w14:textId="77777777" w:rsidR="00A766BD" w:rsidRPr="00E270F0" w:rsidRDefault="00A766BD" w:rsidP="00722DA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6"/>
                <w:szCs w:val="26"/>
              </w:rPr>
            </w:pPr>
          </w:p>
          <w:p w14:paraId="38CC7220" w14:textId="569D59D1" w:rsidR="00350354" w:rsidRPr="00E270F0" w:rsidRDefault="00350354" w:rsidP="00722DA6">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24" w:hanging="224"/>
              <w:contextualSpacing/>
              <w:jc w:val="both"/>
              <w:rPr>
                <w:sz w:val="26"/>
                <w:szCs w:val="26"/>
              </w:rPr>
            </w:pPr>
            <w:r w:rsidRPr="00E270F0">
              <w:rPr>
                <w:sz w:val="26"/>
                <w:szCs w:val="26"/>
              </w:rPr>
              <w:t xml:space="preserve">Estimó que el acto reclamado es susceptible de </w:t>
            </w:r>
            <w:r w:rsidR="00465B8A" w:rsidRPr="00E270F0">
              <w:rPr>
                <w:sz w:val="26"/>
                <w:szCs w:val="26"/>
              </w:rPr>
              <w:t>transgredir</w:t>
            </w:r>
            <w:r w:rsidRPr="00E270F0">
              <w:rPr>
                <w:sz w:val="26"/>
                <w:szCs w:val="26"/>
              </w:rPr>
              <w:t xml:space="preserve"> el derecho a la </w:t>
            </w:r>
            <w:r w:rsidRPr="00E270F0">
              <w:rPr>
                <w:b/>
                <w:bCs/>
                <w:sz w:val="26"/>
                <w:szCs w:val="26"/>
              </w:rPr>
              <w:t>inviolabilidad del domicilio</w:t>
            </w:r>
            <w:r w:rsidRPr="00E270F0">
              <w:rPr>
                <w:sz w:val="26"/>
                <w:szCs w:val="26"/>
              </w:rPr>
              <w:t>, pues se obliga a l</w:t>
            </w:r>
            <w:r w:rsidR="00832439" w:rsidRPr="00E270F0">
              <w:rPr>
                <w:sz w:val="26"/>
                <w:szCs w:val="26"/>
              </w:rPr>
              <w:t>a</w:t>
            </w:r>
            <w:r w:rsidRPr="00E270F0">
              <w:rPr>
                <w:sz w:val="26"/>
                <w:szCs w:val="26"/>
              </w:rPr>
              <w:t>s</w:t>
            </w:r>
            <w:r w:rsidR="00832439" w:rsidRPr="00E270F0">
              <w:rPr>
                <w:sz w:val="26"/>
                <w:szCs w:val="26"/>
              </w:rPr>
              <w:t xml:space="preserve"> personas</w:t>
            </w:r>
            <w:r w:rsidRPr="00E270F0">
              <w:rPr>
                <w:sz w:val="26"/>
                <w:szCs w:val="26"/>
              </w:rPr>
              <w:t xml:space="preserve"> </w:t>
            </w:r>
            <w:r w:rsidR="00832439" w:rsidRPr="00E270F0">
              <w:rPr>
                <w:sz w:val="26"/>
                <w:szCs w:val="26"/>
              </w:rPr>
              <w:t>promoventes del amparo</w:t>
            </w:r>
            <w:r w:rsidRPr="00E270F0">
              <w:rPr>
                <w:sz w:val="26"/>
                <w:szCs w:val="26"/>
              </w:rPr>
              <w:t xml:space="preserve"> a permitir el acceso al interior del mismo a una persona desconocida, con la consecuencia de que se afecte</w:t>
            </w:r>
            <w:r w:rsidR="00D6611C" w:rsidRPr="00E270F0">
              <w:rPr>
                <w:sz w:val="26"/>
                <w:szCs w:val="26"/>
              </w:rPr>
              <w:t>n</w:t>
            </w:r>
            <w:r w:rsidRPr="00E270F0">
              <w:rPr>
                <w:sz w:val="26"/>
                <w:szCs w:val="26"/>
              </w:rPr>
              <w:t xml:space="preserve"> sus derechos a la </w:t>
            </w:r>
            <w:r w:rsidRPr="00E270F0">
              <w:rPr>
                <w:b/>
                <w:bCs/>
                <w:sz w:val="26"/>
                <w:szCs w:val="26"/>
              </w:rPr>
              <w:t>vida privada</w:t>
            </w:r>
            <w:r w:rsidRPr="00E270F0">
              <w:rPr>
                <w:sz w:val="26"/>
                <w:szCs w:val="26"/>
              </w:rPr>
              <w:t xml:space="preserve">, a la </w:t>
            </w:r>
            <w:r w:rsidRPr="00E270F0">
              <w:rPr>
                <w:b/>
                <w:bCs/>
                <w:sz w:val="26"/>
                <w:szCs w:val="26"/>
              </w:rPr>
              <w:t>intimidad</w:t>
            </w:r>
            <w:r w:rsidRPr="00E270F0">
              <w:rPr>
                <w:sz w:val="26"/>
                <w:szCs w:val="26"/>
              </w:rPr>
              <w:t xml:space="preserve"> y </w:t>
            </w:r>
            <w:r w:rsidRPr="00E270F0">
              <w:rPr>
                <w:b/>
                <w:bCs/>
                <w:sz w:val="26"/>
                <w:szCs w:val="26"/>
              </w:rPr>
              <w:t>tranquilidad del hogar</w:t>
            </w:r>
            <w:r w:rsidRPr="00E270F0">
              <w:rPr>
                <w:sz w:val="26"/>
                <w:szCs w:val="26"/>
              </w:rPr>
              <w:t>, pues dicha persona tendrá acceso al inmueble con el fin de obtener datos para elaborar el estudio socioeconómico.</w:t>
            </w:r>
          </w:p>
        </w:tc>
      </w:tr>
    </w:tbl>
    <w:p w14:paraId="4CFDA18E" w14:textId="3CFF8731" w:rsidR="00350354" w:rsidRDefault="00350354" w:rsidP="00AE46FA">
      <w:pPr>
        <w:pStyle w:val="corte4fondo"/>
        <w:ind w:firstLine="0"/>
        <w:rPr>
          <w:color w:val="auto"/>
          <w:sz w:val="26"/>
          <w:szCs w:val="26"/>
        </w:rPr>
      </w:pPr>
    </w:p>
    <w:p w14:paraId="28CD2B6C" w14:textId="77777777" w:rsidR="00EB7C21" w:rsidRPr="00E270F0" w:rsidRDefault="00EB7C21" w:rsidP="00AE46FA">
      <w:pPr>
        <w:pStyle w:val="corte4fondo"/>
        <w:ind w:firstLine="0"/>
        <w:rPr>
          <w:color w:val="auto"/>
          <w:sz w:val="26"/>
          <w:szCs w:val="26"/>
        </w:rPr>
      </w:pPr>
    </w:p>
    <w:p w14:paraId="278D9F4D" w14:textId="45223C06" w:rsidR="00465B8A" w:rsidRPr="00E270F0" w:rsidRDefault="00465B8A" w:rsidP="008E420F">
      <w:pPr>
        <w:pStyle w:val="corte4fondo"/>
        <w:numPr>
          <w:ilvl w:val="0"/>
          <w:numId w:val="2"/>
        </w:numPr>
        <w:tabs>
          <w:tab w:val="clear" w:pos="708"/>
        </w:tabs>
        <w:ind w:left="0" w:hanging="709"/>
        <w:rPr>
          <w:sz w:val="26"/>
          <w:szCs w:val="26"/>
        </w:rPr>
      </w:pPr>
      <w:r w:rsidRPr="00E270F0">
        <w:rPr>
          <w:sz w:val="26"/>
          <w:szCs w:val="26"/>
        </w:rPr>
        <w:lastRenderedPageBreak/>
        <w:t xml:space="preserve">Así, el </w:t>
      </w:r>
      <w:r w:rsidRPr="00E270F0">
        <w:rPr>
          <w:b/>
          <w:bCs/>
          <w:sz w:val="26"/>
          <w:szCs w:val="26"/>
        </w:rPr>
        <w:t>tercer requisito se cumple</w:t>
      </w:r>
      <w:r w:rsidRPr="00E270F0">
        <w:rPr>
          <w:sz w:val="26"/>
          <w:szCs w:val="26"/>
        </w:rPr>
        <w:t xml:space="preserve">. Las posturas de los </w:t>
      </w:r>
      <w:r w:rsidR="00A766BD" w:rsidRPr="00E270F0">
        <w:rPr>
          <w:sz w:val="26"/>
          <w:szCs w:val="26"/>
        </w:rPr>
        <w:t>t</w:t>
      </w:r>
      <w:r w:rsidRPr="00E270F0">
        <w:rPr>
          <w:sz w:val="26"/>
          <w:szCs w:val="26"/>
        </w:rPr>
        <w:t xml:space="preserve">ribunales Colegiados dan lugar al planteamiento y resolución por parte de esta Primera Sala </w:t>
      </w:r>
      <w:r w:rsidR="0087569C" w:rsidRPr="00E270F0">
        <w:rPr>
          <w:sz w:val="26"/>
          <w:szCs w:val="26"/>
        </w:rPr>
        <w:t>a partir de</w:t>
      </w:r>
      <w:r w:rsidRPr="00E270F0">
        <w:rPr>
          <w:sz w:val="26"/>
          <w:szCs w:val="26"/>
        </w:rPr>
        <w:t xml:space="preserve"> la siguiente interrogante:</w:t>
      </w:r>
      <w:r w:rsidR="008E420F" w:rsidRPr="00E270F0">
        <w:rPr>
          <w:sz w:val="26"/>
          <w:szCs w:val="26"/>
        </w:rPr>
        <w:t xml:space="preserve"> </w:t>
      </w:r>
      <w:r w:rsidR="008E420F" w:rsidRPr="00E270F0">
        <w:rPr>
          <w:b/>
          <w:bCs/>
          <w:i/>
          <w:iCs/>
          <w:sz w:val="26"/>
          <w:szCs w:val="26"/>
        </w:rPr>
        <w:t>l</w:t>
      </w:r>
      <w:r w:rsidRPr="00E270F0">
        <w:rPr>
          <w:b/>
          <w:bCs/>
          <w:i/>
          <w:iCs/>
          <w:sz w:val="26"/>
          <w:szCs w:val="26"/>
        </w:rPr>
        <w:t>a resolución que ordena la práctica de un estudio socioeconómico a</w:t>
      </w:r>
      <w:r w:rsidR="00832439" w:rsidRPr="00E270F0">
        <w:rPr>
          <w:b/>
          <w:bCs/>
          <w:i/>
          <w:iCs/>
          <w:sz w:val="26"/>
          <w:szCs w:val="26"/>
        </w:rPr>
        <w:t xml:space="preserve"> </w:t>
      </w:r>
      <w:r w:rsidRPr="00E270F0">
        <w:rPr>
          <w:b/>
          <w:bCs/>
          <w:i/>
          <w:iCs/>
          <w:sz w:val="26"/>
          <w:szCs w:val="26"/>
        </w:rPr>
        <w:t>l</w:t>
      </w:r>
      <w:r w:rsidR="00832439" w:rsidRPr="00E270F0">
        <w:rPr>
          <w:b/>
          <w:bCs/>
          <w:i/>
          <w:iCs/>
          <w:sz w:val="26"/>
          <w:szCs w:val="26"/>
        </w:rPr>
        <w:t>a</w:t>
      </w:r>
      <w:r w:rsidRPr="00E270F0">
        <w:rPr>
          <w:b/>
          <w:bCs/>
          <w:i/>
          <w:iCs/>
          <w:sz w:val="26"/>
          <w:szCs w:val="26"/>
        </w:rPr>
        <w:t xml:space="preserve"> </w:t>
      </w:r>
      <w:r w:rsidR="00832439" w:rsidRPr="00E270F0">
        <w:rPr>
          <w:b/>
          <w:bCs/>
          <w:i/>
          <w:iCs/>
          <w:sz w:val="26"/>
          <w:szCs w:val="26"/>
        </w:rPr>
        <w:t xml:space="preserve">persona </w:t>
      </w:r>
      <w:r w:rsidRPr="00E270F0">
        <w:rPr>
          <w:b/>
          <w:bCs/>
          <w:i/>
          <w:iCs/>
          <w:sz w:val="26"/>
          <w:szCs w:val="26"/>
        </w:rPr>
        <w:t>quejos</w:t>
      </w:r>
      <w:r w:rsidR="00832439" w:rsidRPr="00E270F0">
        <w:rPr>
          <w:b/>
          <w:bCs/>
          <w:i/>
          <w:iCs/>
          <w:sz w:val="26"/>
          <w:szCs w:val="26"/>
        </w:rPr>
        <w:t>a</w:t>
      </w:r>
      <w:r w:rsidR="001977C5" w:rsidRPr="00E270F0">
        <w:rPr>
          <w:b/>
          <w:bCs/>
          <w:i/>
          <w:iCs/>
          <w:sz w:val="26"/>
          <w:szCs w:val="26"/>
        </w:rPr>
        <w:t>,</w:t>
      </w:r>
      <w:r w:rsidRPr="00E270F0">
        <w:rPr>
          <w:b/>
          <w:bCs/>
          <w:i/>
          <w:iCs/>
          <w:sz w:val="26"/>
          <w:szCs w:val="26"/>
        </w:rPr>
        <w:t xml:space="preserve"> </w:t>
      </w:r>
      <w:r w:rsidR="001977C5" w:rsidRPr="00E270F0">
        <w:rPr>
          <w:b/>
          <w:bCs/>
          <w:i/>
          <w:iCs/>
          <w:sz w:val="26"/>
          <w:szCs w:val="26"/>
        </w:rPr>
        <w:t>¿</w:t>
      </w:r>
      <w:r w:rsidRPr="00E270F0">
        <w:rPr>
          <w:b/>
          <w:bCs/>
          <w:i/>
          <w:iCs/>
          <w:sz w:val="26"/>
          <w:szCs w:val="26"/>
        </w:rPr>
        <w:t xml:space="preserve">produce efectos de imposible reparación </w:t>
      </w:r>
      <w:r w:rsidR="00A03DAF" w:rsidRPr="00E270F0">
        <w:rPr>
          <w:b/>
          <w:bCs/>
          <w:i/>
          <w:iCs/>
          <w:sz w:val="26"/>
          <w:szCs w:val="26"/>
        </w:rPr>
        <w:t xml:space="preserve">que hagan procedente </w:t>
      </w:r>
      <w:r w:rsidRPr="00E270F0">
        <w:rPr>
          <w:b/>
          <w:bCs/>
          <w:i/>
          <w:iCs/>
          <w:sz w:val="26"/>
          <w:szCs w:val="26"/>
        </w:rPr>
        <w:t>el juicio de amparo indirecto</w:t>
      </w:r>
      <w:r w:rsidRPr="00E270F0">
        <w:rPr>
          <w:sz w:val="26"/>
          <w:szCs w:val="26"/>
        </w:rPr>
        <w:t xml:space="preserve">? </w:t>
      </w:r>
    </w:p>
    <w:p w14:paraId="4E323809" w14:textId="77777777" w:rsidR="00465B8A" w:rsidRPr="00E270F0" w:rsidRDefault="00465B8A" w:rsidP="00332833">
      <w:pPr>
        <w:pStyle w:val="corte4fondo"/>
        <w:spacing w:line="240" w:lineRule="auto"/>
        <w:ind w:left="567" w:right="618" w:firstLine="0"/>
        <w:rPr>
          <w:sz w:val="26"/>
          <w:szCs w:val="26"/>
        </w:rPr>
      </w:pPr>
    </w:p>
    <w:p w14:paraId="18BE5994" w14:textId="685918FD" w:rsidR="00465B8A" w:rsidRPr="00E270F0" w:rsidRDefault="00465B8A" w:rsidP="00332833">
      <w:pPr>
        <w:pStyle w:val="corte4fondo"/>
        <w:spacing w:line="240" w:lineRule="auto"/>
        <w:ind w:left="567" w:right="618" w:firstLine="0"/>
        <w:jc w:val="center"/>
        <w:rPr>
          <w:sz w:val="26"/>
          <w:szCs w:val="26"/>
        </w:rPr>
      </w:pPr>
      <w:r w:rsidRPr="00E270F0">
        <w:rPr>
          <w:b/>
          <w:sz w:val="26"/>
          <w:szCs w:val="26"/>
        </w:rPr>
        <w:t>VI. ESTUDIO DE FONDO</w:t>
      </w:r>
    </w:p>
    <w:p w14:paraId="211012E2" w14:textId="3EE59EC3" w:rsidR="00350354" w:rsidRPr="00E270F0" w:rsidRDefault="00350354" w:rsidP="00332833">
      <w:pPr>
        <w:pStyle w:val="corte4fondo"/>
        <w:ind w:firstLine="0"/>
        <w:rPr>
          <w:color w:val="auto"/>
          <w:sz w:val="26"/>
          <w:szCs w:val="26"/>
        </w:rPr>
      </w:pPr>
    </w:p>
    <w:p w14:paraId="3235A9A2" w14:textId="4937F086" w:rsidR="00A03DAF" w:rsidRPr="00E270F0" w:rsidRDefault="00A03DAF" w:rsidP="00332833">
      <w:pPr>
        <w:pStyle w:val="corte4fondo"/>
        <w:numPr>
          <w:ilvl w:val="0"/>
          <w:numId w:val="2"/>
        </w:numPr>
        <w:tabs>
          <w:tab w:val="clear" w:pos="708"/>
        </w:tabs>
        <w:ind w:left="0" w:hanging="567"/>
        <w:rPr>
          <w:color w:val="auto"/>
          <w:sz w:val="26"/>
          <w:szCs w:val="26"/>
        </w:rPr>
      </w:pPr>
      <w:r w:rsidRPr="00E270F0">
        <w:rPr>
          <w:color w:val="auto"/>
          <w:sz w:val="26"/>
          <w:szCs w:val="26"/>
        </w:rPr>
        <w:t xml:space="preserve">Una vez precisada la existencia de la contradicción, procede el estudio de fondo. </w:t>
      </w:r>
    </w:p>
    <w:p w14:paraId="02131322" w14:textId="77777777" w:rsidR="00D6611C" w:rsidRPr="00E270F0" w:rsidRDefault="00D6611C" w:rsidP="00332833">
      <w:pPr>
        <w:pStyle w:val="corte4fondo"/>
        <w:ind w:firstLine="0"/>
        <w:rPr>
          <w:color w:val="auto"/>
          <w:sz w:val="26"/>
          <w:szCs w:val="26"/>
        </w:rPr>
      </w:pPr>
    </w:p>
    <w:p w14:paraId="16D0E4A4" w14:textId="00C61316" w:rsidR="00D2036C" w:rsidRPr="00E270F0" w:rsidRDefault="00A03DAF" w:rsidP="00332833">
      <w:pPr>
        <w:pStyle w:val="corte4fondo"/>
        <w:numPr>
          <w:ilvl w:val="0"/>
          <w:numId w:val="2"/>
        </w:numPr>
        <w:tabs>
          <w:tab w:val="clear" w:pos="708"/>
        </w:tabs>
        <w:ind w:left="0" w:hanging="567"/>
        <w:rPr>
          <w:color w:val="auto"/>
          <w:sz w:val="26"/>
          <w:szCs w:val="26"/>
        </w:rPr>
      </w:pPr>
      <w:r w:rsidRPr="00E270F0">
        <w:rPr>
          <w:color w:val="auto"/>
          <w:sz w:val="26"/>
          <w:szCs w:val="26"/>
        </w:rPr>
        <w:t>E</w:t>
      </w:r>
      <w:r w:rsidR="00D45CBE" w:rsidRPr="00E270F0">
        <w:rPr>
          <w:color w:val="auto"/>
          <w:sz w:val="26"/>
          <w:szCs w:val="26"/>
        </w:rPr>
        <w:t>sta Primera Sala de la Suprema Corte de Justicia de la Nación</w:t>
      </w:r>
      <w:r w:rsidRPr="00E270F0">
        <w:rPr>
          <w:color w:val="auto"/>
          <w:sz w:val="26"/>
          <w:szCs w:val="26"/>
        </w:rPr>
        <w:t xml:space="preserve"> estima que debe prevalecer con carácter de jurisprudencia </w:t>
      </w:r>
      <w:r w:rsidR="00E908CB" w:rsidRPr="00E270F0">
        <w:rPr>
          <w:color w:val="auto"/>
          <w:sz w:val="26"/>
          <w:szCs w:val="26"/>
        </w:rPr>
        <w:t xml:space="preserve">el criterio en el sentido de </w:t>
      </w:r>
      <w:r w:rsidRPr="00E270F0">
        <w:rPr>
          <w:color w:val="auto"/>
          <w:sz w:val="26"/>
          <w:szCs w:val="26"/>
        </w:rPr>
        <w:t xml:space="preserve">que </w:t>
      </w:r>
      <w:r w:rsidR="00D45CBE" w:rsidRPr="00E270F0">
        <w:rPr>
          <w:color w:val="auto"/>
          <w:sz w:val="26"/>
          <w:szCs w:val="26"/>
        </w:rPr>
        <w:t>la resolución definitiva que ordena la práctica de un estudio socioeconómico</w:t>
      </w:r>
      <w:r w:rsidRPr="00E270F0">
        <w:rPr>
          <w:color w:val="auto"/>
          <w:sz w:val="26"/>
          <w:szCs w:val="26"/>
        </w:rPr>
        <w:t xml:space="preserve"> </w:t>
      </w:r>
      <w:r w:rsidR="00D45CBE" w:rsidRPr="00E270F0">
        <w:rPr>
          <w:color w:val="auto"/>
          <w:sz w:val="26"/>
          <w:szCs w:val="26"/>
        </w:rPr>
        <w:t xml:space="preserve">es susceptible de </w:t>
      </w:r>
      <w:r w:rsidRPr="00E270F0">
        <w:rPr>
          <w:color w:val="auto"/>
          <w:sz w:val="26"/>
          <w:szCs w:val="26"/>
        </w:rPr>
        <w:t>vulnerar</w:t>
      </w:r>
      <w:r w:rsidR="00D45CBE" w:rsidRPr="00E270F0">
        <w:rPr>
          <w:color w:val="auto"/>
          <w:sz w:val="26"/>
          <w:szCs w:val="26"/>
        </w:rPr>
        <w:t xml:space="preserve"> la esfera jurídica de</w:t>
      </w:r>
      <w:r w:rsidRPr="00E270F0">
        <w:rPr>
          <w:color w:val="auto"/>
          <w:sz w:val="26"/>
          <w:szCs w:val="26"/>
        </w:rPr>
        <w:t xml:space="preserve"> la parte quejosa</w:t>
      </w:r>
      <w:r w:rsidR="0087624B" w:rsidRPr="00E270F0">
        <w:rPr>
          <w:color w:val="auto"/>
          <w:sz w:val="26"/>
          <w:szCs w:val="26"/>
        </w:rPr>
        <w:t xml:space="preserve"> de forma irreparable</w:t>
      </w:r>
      <w:r w:rsidRPr="00E270F0">
        <w:rPr>
          <w:color w:val="auto"/>
          <w:sz w:val="26"/>
          <w:szCs w:val="26"/>
        </w:rPr>
        <w:t>; en particular,</w:t>
      </w:r>
      <w:r w:rsidR="00D45CBE" w:rsidRPr="00E270F0">
        <w:rPr>
          <w:color w:val="auto"/>
          <w:sz w:val="26"/>
          <w:szCs w:val="26"/>
        </w:rPr>
        <w:t xml:space="preserve"> </w:t>
      </w:r>
      <w:r w:rsidR="009A5488" w:rsidRPr="00E270F0">
        <w:rPr>
          <w:color w:val="auto"/>
          <w:sz w:val="26"/>
          <w:szCs w:val="26"/>
        </w:rPr>
        <w:t>el</w:t>
      </w:r>
      <w:r w:rsidR="00D45CBE" w:rsidRPr="00E270F0">
        <w:rPr>
          <w:color w:val="auto"/>
          <w:sz w:val="26"/>
          <w:szCs w:val="26"/>
        </w:rPr>
        <w:t xml:space="preserve"> derecho fundamental a la </w:t>
      </w:r>
      <w:r w:rsidR="00DE017A" w:rsidRPr="00E270F0">
        <w:rPr>
          <w:color w:val="auto"/>
          <w:sz w:val="26"/>
          <w:szCs w:val="26"/>
        </w:rPr>
        <w:t>intimidad</w:t>
      </w:r>
      <w:r w:rsidR="009A5488" w:rsidRPr="00E270F0">
        <w:rPr>
          <w:color w:val="auto"/>
          <w:sz w:val="26"/>
          <w:szCs w:val="26"/>
        </w:rPr>
        <w:t xml:space="preserve"> —c</w:t>
      </w:r>
      <w:r w:rsidR="00E908CB" w:rsidRPr="00E270F0">
        <w:rPr>
          <w:color w:val="auto"/>
          <w:sz w:val="26"/>
          <w:szCs w:val="26"/>
        </w:rPr>
        <w:t>omo parte</w:t>
      </w:r>
      <w:r w:rsidR="00DE017A" w:rsidRPr="00E270F0">
        <w:rPr>
          <w:color w:val="auto"/>
          <w:sz w:val="26"/>
          <w:szCs w:val="26"/>
        </w:rPr>
        <w:t xml:space="preserve"> de la </w:t>
      </w:r>
      <w:r w:rsidR="00D45CBE" w:rsidRPr="00E270F0">
        <w:rPr>
          <w:color w:val="auto"/>
          <w:sz w:val="26"/>
          <w:szCs w:val="26"/>
        </w:rPr>
        <w:t>vida privada</w:t>
      </w:r>
      <w:r w:rsidR="009A5488" w:rsidRPr="00E270F0">
        <w:rPr>
          <w:color w:val="auto"/>
          <w:sz w:val="26"/>
          <w:szCs w:val="26"/>
        </w:rPr>
        <w:t>—</w:t>
      </w:r>
      <w:r w:rsidR="00D45CBE" w:rsidRPr="00E270F0">
        <w:rPr>
          <w:color w:val="auto"/>
          <w:sz w:val="26"/>
          <w:szCs w:val="26"/>
        </w:rPr>
        <w:t xml:space="preserve"> y</w:t>
      </w:r>
      <w:r w:rsidRPr="00E270F0">
        <w:rPr>
          <w:color w:val="auto"/>
          <w:sz w:val="26"/>
          <w:szCs w:val="26"/>
        </w:rPr>
        <w:t>,</w:t>
      </w:r>
      <w:r w:rsidR="00D45CBE" w:rsidRPr="00E270F0">
        <w:rPr>
          <w:color w:val="auto"/>
          <w:sz w:val="26"/>
          <w:szCs w:val="26"/>
        </w:rPr>
        <w:t xml:space="preserve"> en </w:t>
      </w:r>
      <w:r w:rsidR="009A5488" w:rsidRPr="00E270F0">
        <w:rPr>
          <w:color w:val="auto"/>
          <w:sz w:val="26"/>
          <w:szCs w:val="26"/>
        </w:rPr>
        <w:t>algunos supuestos, el derecho</w:t>
      </w:r>
      <w:r w:rsidRPr="00E270F0">
        <w:rPr>
          <w:color w:val="auto"/>
          <w:sz w:val="26"/>
          <w:szCs w:val="26"/>
        </w:rPr>
        <w:t xml:space="preserve"> a</w:t>
      </w:r>
      <w:r w:rsidR="00D45CBE" w:rsidRPr="00E270F0">
        <w:rPr>
          <w:color w:val="auto"/>
          <w:sz w:val="26"/>
          <w:szCs w:val="26"/>
        </w:rPr>
        <w:t xml:space="preserve"> la inviolabilidad del domicilio</w:t>
      </w:r>
      <w:r w:rsidR="00E908CB" w:rsidRPr="00E270F0">
        <w:rPr>
          <w:color w:val="auto"/>
          <w:sz w:val="26"/>
          <w:szCs w:val="26"/>
        </w:rPr>
        <w:t xml:space="preserve">, por lo que resulta procedente el juicio de amparo indirecto, tal como se explica a continuación. </w:t>
      </w:r>
    </w:p>
    <w:p w14:paraId="432683C8" w14:textId="77777777" w:rsidR="009A5488" w:rsidRPr="00E270F0" w:rsidRDefault="009A5488" w:rsidP="00332833">
      <w:pPr>
        <w:pStyle w:val="corte4fondo"/>
        <w:ind w:firstLine="0"/>
        <w:rPr>
          <w:color w:val="auto"/>
          <w:sz w:val="26"/>
          <w:szCs w:val="26"/>
        </w:rPr>
      </w:pPr>
    </w:p>
    <w:p w14:paraId="2573D889" w14:textId="773199F0" w:rsidR="009A5488" w:rsidRPr="00E270F0" w:rsidRDefault="009A5488" w:rsidP="00332833">
      <w:pPr>
        <w:pStyle w:val="corte4fondo"/>
        <w:numPr>
          <w:ilvl w:val="0"/>
          <w:numId w:val="2"/>
        </w:numPr>
        <w:tabs>
          <w:tab w:val="clear" w:pos="708"/>
        </w:tabs>
        <w:ind w:left="0" w:hanging="567"/>
        <w:rPr>
          <w:color w:val="auto"/>
          <w:sz w:val="26"/>
          <w:szCs w:val="26"/>
        </w:rPr>
      </w:pPr>
      <w:r w:rsidRPr="00E270F0">
        <w:rPr>
          <w:color w:val="auto"/>
          <w:sz w:val="26"/>
          <w:szCs w:val="26"/>
        </w:rPr>
        <w:t xml:space="preserve">En principio, conviene establecer </w:t>
      </w:r>
      <w:r w:rsidRPr="00E270F0">
        <w:rPr>
          <w:i/>
          <w:iCs/>
          <w:color w:val="auto"/>
          <w:sz w:val="26"/>
          <w:szCs w:val="26"/>
        </w:rPr>
        <w:t xml:space="preserve">en qué consiste la </w:t>
      </w:r>
      <w:proofErr w:type="spellStart"/>
      <w:r w:rsidRPr="00E270F0">
        <w:rPr>
          <w:i/>
          <w:iCs/>
          <w:color w:val="auto"/>
          <w:sz w:val="26"/>
          <w:szCs w:val="26"/>
        </w:rPr>
        <w:t>irreparabili</w:t>
      </w:r>
      <w:r w:rsidR="00331A58" w:rsidRPr="00E270F0">
        <w:rPr>
          <w:i/>
          <w:iCs/>
          <w:color w:val="auto"/>
          <w:sz w:val="26"/>
          <w:szCs w:val="26"/>
        </w:rPr>
        <w:t>d</w:t>
      </w:r>
      <w:r w:rsidRPr="00E270F0">
        <w:rPr>
          <w:i/>
          <w:iCs/>
          <w:color w:val="auto"/>
          <w:sz w:val="26"/>
          <w:szCs w:val="26"/>
        </w:rPr>
        <w:t>ad</w:t>
      </w:r>
      <w:proofErr w:type="spellEnd"/>
      <w:r w:rsidRPr="00E270F0">
        <w:rPr>
          <w:i/>
          <w:iCs/>
          <w:color w:val="auto"/>
          <w:sz w:val="26"/>
          <w:szCs w:val="26"/>
        </w:rPr>
        <w:t xml:space="preserve"> como elemento para determinar la procedencia del juicio de amparo indirecto</w:t>
      </w:r>
      <w:r w:rsidRPr="00E270F0">
        <w:rPr>
          <w:color w:val="auto"/>
          <w:sz w:val="26"/>
          <w:szCs w:val="26"/>
        </w:rPr>
        <w:t xml:space="preserve">. </w:t>
      </w:r>
    </w:p>
    <w:p w14:paraId="19FD1AF2" w14:textId="77777777" w:rsidR="003F0D2C" w:rsidRPr="00E270F0" w:rsidRDefault="003F0D2C" w:rsidP="00332833">
      <w:pPr>
        <w:pStyle w:val="Prrafodelista"/>
        <w:rPr>
          <w:color w:val="auto"/>
          <w:sz w:val="26"/>
          <w:szCs w:val="26"/>
        </w:rPr>
      </w:pPr>
    </w:p>
    <w:p w14:paraId="54977246" w14:textId="06BB6FF1" w:rsidR="003F0D2C" w:rsidRDefault="00B96818" w:rsidP="00025501">
      <w:pPr>
        <w:pStyle w:val="corte4fondo"/>
        <w:numPr>
          <w:ilvl w:val="0"/>
          <w:numId w:val="2"/>
        </w:numPr>
        <w:tabs>
          <w:tab w:val="clear" w:pos="708"/>
        </w:tabs>
        <w:ind w:left="0" w:hanging="567"/>
        <w:rPr>
          <w:color w:val="auto"/>
          <w:sz w:val="26"/>
          <w:szCs w:val="26"/>
        </w:rPr>
      </w:pPr>
      <w:r w:rsidRPr="00E270F0">
        <w:rPr>
          <w:color w:val="auto"/>
          <w:sz w:val="26"/>
          <w:szCs w:val="26"/>
        </w:rPr>
        <w:t>L</w:t>
      </w:r>
      <w:r w:rsidR="003F0D2C" w:rsidRPr="00E270F0">
        <w:rPr>
          <w:color w:val="auto"/>
          <w:sz w:val="26"/>
          <w:szCs w:val="26"/>
        </w:rPr>
        <w:t xml:space="preserve">a </w:t>
      </w:r>
      <w:proofErr w:type="spellStart"/>
      <w:r w:rsidR="003F0D2C" w:rsidRPr="00E270F0">
        <w:rPr>
          <w:color w:val="auto"/>
          <w:sz w:val="26"/>
          <w:szCs w:val="26"/>
        </w:rPr>
        <w:t>irreparabilidad</w:t>
      </w:r>
      <w:proofErr w:type="spellEnd"/>
      <w:r w:rsidR="003F0D2C" w:rsidRPr="00E270F0">
        <w:rPr>
          <w:color w:val="auto"/>
          <w:sz w:val="26"/>
          <w:szCs w:val="26"/>
        </w:rPr>
        <w:t xml:space="preserve"> se </w:t>
      </w:r>
      <w:r w:rsidR="00E67B0D" w:rsidRPr="00E270F0">
        <w:rPr>
          <w:color w:val="auto"/>
          <w:sz w:val="26"/>
          <w:szCs w:val="26"/>
        </w:rPr>
        <w:t>relaciona con</w:t>
      </w:r>
      <w:r w:rsidR="003F0D2C" w:rsidRPr="00E270F0">
        <w:rPr>
          <w:color w:val="auto"/>
          <w:sz w:val="26"/>
          <w:szCs w:val="26"/>
        </w:rPr>
        <w:t xml:space="preserve"> la </w:t>
      </w:r>
      <w:r w:rsidR="003F0D2C" w:rsidRPr="00E270F0">
        <w:rPr>
          <w:b/>
          <w:bCs/>
          <w:color w:val="auto"/>
          <w:sz w:val="26"/>
          <w:szCs w:val="26"/>
        </w:rPr>
        <w:t>naturaleza del acto de autoridad</w:t>
      </w:r>
      <w:r w:rsidR="003F0D2C" w:rsidRPr="00E270F0">
        <w:rPr>
          <w:color w:val="auto"/>
          <w:sz w:val="26"/>
          <w:szCs w:val="26"/>
        </w:rPr>
        <w:t xml:space="preserve"> que se impugna</w:t>
      </w:r>
      <w:r w:rsidRPr="00E270F0">
        <w:rPr>
          <w:color w:val="auto"/>
          <w:sz w:val="26"/>
          <w:szCs w:val="26"/>
        </w:rPr>
        <w:t xml:space="preserve"> y </w:t>
      </w:r>
      <w:r w:rsidR="003F0D2C" w:rsidRPr="00E270F0">
        <w:rPr>
          <w:b/>
          <w:bCs/>
          <w:color w:val="auto"/>
          <w:sz w:val="26"/>
          <w:szCs w:val="26"/>
        </w:rPr>
        <w:t>que genera una afectación en la esfera jurídica de</w:t>
      </w:r>
      <w:r w:rsidR="00832439" w:rsidRPr="00E270F0">
        <w:rPr>
          <w:b/>
          <w:bCs/>
          <w:color w:val="auto"/>
          <w:sz w:val="26"/>
          <w:szCs w:val="26"/>
        </w:rPr>
        <w:t xml:space="preserve"> </w:t>
      </w:r>
      <w:r w:rsidR="003F0D2C" w:rsidRPr="00E270F0">
        <w:rPr>
          <w:b/>
          <w:bCs/>
          <w:color w:val="auto"/>
          <w:sz w:val="26"/>
          <w:szCs w:val="26"/>
        </w:rPr>
        <w:t>l</w:t>
      </w:r>
      <w:r w:rsidR="00832439" w:rsidRPr="00E270F0">
        <w:rPr>
          <w:b/>
          <w:bCs/>
          <w:color w:val="auto"/>
          <w:sz w:val="26"/>
          <w:szCs w:val="26"/>
        </w:rPr>
        <w:t>a persona promovente del amparo</w:t>
      </w:r>
      <w:r w:rsidR="003F0D2C" w:rsidRPr="00E270F0">
        <w:rPr>
          <w:color w:val="auto"/>
          <w:sz w:val="26"/>
          <w:szCs w:val="26"/>
        </w:rPr>
        <w:t>; en particular, en sus derechos sustantivos</w:t>
      </w:r>
      <w:r w:rsidRPr="00E270F0">
        <w:rPr>
          <w:color w:val="auto"/>
          <w:sz w:val="26"/>
          <w:szCs w:val="26"/>
        </w:rPr>
        <w:t>. E</w:t>
      </w:r>
      <w:r w:rsidR="003F0D2C" w:rsidRPr="00E270F0">
        <w:rPr>
          <w:color w:val="auto"/>
          <w:sz w:val="26"/>
          <w:szCs w:val="26"/>
        </w:rPr>
        <w:t>s decir,</w:t>
      </w:r>
      <w:r w:rsidRPr="00E270F0">
        <w:rPr>
          <w:color w:val="auto"/>
          <w:sz w:val="26"/>
          <w:szCs w:val="26"/>
        </w:rPr>
        <w:t xml:space="preserve"> la procedencia del amparo se supedita</w:t>
      </w:r>
      <w:r w:rsidR="003F0D2C" w:rsidRPr="00E270F0">
        <w:rPr>
          <w:color w:val="auto"/>
          <w:sz w:val="26"/>
          <w:szCs w:val="26"/>
        </w:rPr>
        <w:t xml:space="preserve"> a la trascendencia de la afectación</w:t>
      </w:r>
      <w:r w:rsidRPr="00E270F0">
        <w:rPr>
          <w:color w:val="auto"/>
          <w:sz w:val="26"/>
          <w:szCs w:val="26"/>
        </w:rPr>
        <w:t xml:space="preserve">, la cual no es susceptible de repararse </w:t>
      </w:r>
      <w:r w:rsidR="003F0D2C" w:rsidRPr="00E270F0">
        <w:rPr>
          <w:color w:val="auto"/>
          <w:sz w:val="26"/>
          <w:szCs w:val="26"/>
        </w:rPr>
        <w:t>aunque se llegue a dictar una sentencia definitiva favorable a los intereses de</w:t>
      </w:r>
      <w:r w:rsidRPr="00E270F0">
        <w:rPr>
          <w:color w:val="auto"/>
          <w:sz w:val="26"/>
          <w:szCs w:val="26"/>
        </w:rPr>
        <w:t xml:space="preserve"> la parte </w:t>
      </w:r>
      <w:r w:rsidRPr="00E270F0">
        <w:rPr>
          <w:color w:val="auto"/>
          <w:sz w:val="26"/>
          <w:szCs w:val="26"/>
        </w:rPr>
        <w:lastRenderedPageBreak/>
        <w:t>quejosa</w:t>
      </w:r>
      <w:r w:rsidR="003F0D2C" w:rsidRPr="00E270F0">
        <w:rPr>
          <w:color w:val="auto"/>
          <w:sz w:val="26"/>
          <w:szCs w:val="26"/>
        </w:rPr>
        <w:t xml:space="preserve">, </w:t>
      </w:r>
      <w:r w:rsidRPr="00E270F0">
        <w:rPr>
          <w:color w:val="auto"/>
          <w:sz w:val="26"/>
          <w:szCs w:val="26"/>
        </w:rPr>
        <w:t>lo</w:t>
      </w:r>
      <w:r w:rsidR="003F0D2C" w:rsidRPr="00E270F0">
        <w:rPr>
          <w:color w:val="auto"/>
          <w:sz w:val="26"/>
          <w:szCs w:val="26"/>
        </w:rPr>
        <w:t xml:space="preserve"> que obliga a la autoridad de control constitucional a intervenir de inmediato</w:t>
      </w:r>
      <w:r w:rsidR="003F0D2C" w:rsidRPr="00E270F0">
        <w:rPr>
          <w:rStyle w:val="Refdenotaalpie"/>
          <w:color w:val="auto"/>
          <w:sz w:val="26"/>
          <w:szCs w:val="26"/>
        </w:rPr>
        <w:footnoteReference w:id="15"/>
      </w:r>
      <w:r w:rsidR="003F0D2C" w:rsidRPr="00E270F0">
        <w:rPr>
          <w:color w:val="auto"/>
          <w:sz w:val="26"/>
          <w:szCs w:val="26"/>
        </w:rPr>
        <w:t>.</w:t>
      </w:r>
    </w:p>
    <w:p w14:paraId="7D40413F" w14:textId="77777777" w:rsidR="00722DA6" w:rsidRPr="00E270F0" w:rsidRDefault="00722DA6" w:rsidP="00722DA6">
      <w:pPr>
        <w:pStyle w:val="corte4fondo"/>
        <w:ind w:firstLine="0"/>
        <w:rPr>
          <w:color w:val="auto"/>
          <w:sz w:val="26"/>
          <w:szCs w:val="26"/>
        </w:rPr>
      </w:pPr>
    </w:p>
    <w:p w14:paraId="27D2947E" w14:textId="13015A0C" w:rsidR="003F0D2C" w:rsidRPr="00E270F0" w:rsidRDefault="00B96818" w:rsidP="00332833">
      <w:pPr>
        <w:pStyle w:val="corte4fondo"/>
        <w:numPr>
          <w:ilvl w:val="0"/>
          <w:numId w:val="2"/>
        </w:numPr>
        <w:tabs>
          <w:tab w:val="clear" w:pos="708"/>
        </w:tabs>
        <w:ind w:left="0" w:hanging="567"/>
        <w:rPr>
          <w:color w:val="auto"/>
          <w:sz w:val="26"/>
          <w:szCs w:val="26"/>
        </w:rPr>
      </w:pPr>
      <w:r w:rsidRPr="00E270F0">
        <w:rPr>
          <w:color w:val="auto"/>
          <w:sz w:val="26"/>
          <w:szCs w:val="26"/>
        </w:rPr>
        <w:t>T</w:t>
      </w:r>
      <w:r w:rsidR="003F0D2C" w:rsidRPr="00E270F0">
        <w:rPr>
          <w:color w:val="auto"/>
          <w:sz w:val="26"/>
          <w:szCs w:val="26"/>
        </w:rPr>
        <w:t xml:space="preserve">al como se </w:t>
      </w:r>
      <w:r w:rsidRPr="00E270F0">
        <w:rPr>
          <w:color w:val="auto"/>
          <w:sz w:val="26"/>
          <w:szCs w:val="26"/>
        </w:rPr>
        <w:t xml:space="preserve">señaló </w:t>
      </w:r>
      <w:r w:rsidR="003F0D2C" w:rsidRPr="00E270F0">
        <w:rPr>
          <w:color w:val="auto"/>
          <w:sz w:val="26"/>
          <w:szCs w:val="26"/>
        </w:rPr>
        <w:t xml:space="preserve">en el apartado de existencia de la presente contradicción de tesis, </w:t>
      </w:r>
      <w:r w:rsidRPr="00E270F0">
        <w:rPr>
          <w:color w:val="auto"/>
          <w:sz w:val="26"/>
          <w:szCs w:val="26"/>
        </w:rPr>
        <w:t xml:space="preserve">tanto en </w:t>
      </w:r>
      <w:r w:rsidR="00CA0B0F" w:rsidRPr="00E270F0">
        <w:rPr>
          <w:color w:val="auto"/>
          <w:sz w:val="26"/>
          <w:szCs w:val="26"/>
        </w:rPr>
        <w:t xml:space="preserve">la abrogada </w:t>
      </w:r>
      <w:r w:rsidRPr="00E270F0">
        <w:rPr>
          <w:color w:val="auto"/>
          <w:sz w:val="26"/>
          <w:szCs w:val="26"/>
        </w:rPr>
        <w:t>como en</w:t>
      </w:r>
      <w:r w:rsidR="00CA0B0F" w:rsidRPr="00E270F0">
        <w:rPr>
          <w:color w:val="auto"/>
          <w:sz w:val="26"/>
          <w:szCs w:val="26"/>
        </w:rPr>
        <w:t xml:space="preserve"> la vigente </w:t>
      </w:r>
      <w:r w:rsidRPr="00E270F0">
        <w:rPr>
          <w:color w:val="auto"/>
          <w:sz w:val="26"/>
          <w:szCs w:val="26"/>
        </w:rPr>
        <w:t>Ley de Amparo</w:t>
      </w:r>
      <w:r w:rsidR="00CA0B0F" w:rsidRPr="00E270F0">
        <w:rPr>
          <w:color w:val="auto"/>
          <w:sz w:val="26"/>
          <w:szCs w:val="26"/>
        </w:rPr>
        <w:t xml:space="preserve">, </w:t>
      </w:r>
      <w:r w:rsidR="003F0D2C" w:rsidRPr="00E270F0">
        <w:rPr>
          <w:color w:val="auto"/>
          <w:sz w:val="26"/>
          <w:szCs w:val="26"/>
        </w:rPr>
        <w:t xml:space="preserve">el concepto y alcance de la </w:t>
      </w:r>
      <w:proofErr w:type="spellStart"/>
      <w:r w:rsidR="003F0D2C" w:rsidRPr="00E270F0">
        <w:rPr>
          <w:color w:val="auto"/>
          <w:sz w:val="26"/>
          <w:szCs w:val="26"/>
        </w:rPr>
        <w:t>irreparabilidad</w:t>
      </w:r>
      <w:proofErr w:type="spellEnd"/>
      <w:r w:rsidR="003F0D2C" w:rsidRPr="00E270F0">
        <w:rPr>
          <w:color w:val="auto"/>
          <w:sz w:val="26"/>
          <w:szCs w:val="26"/>
        </w:rPr>
        <w:t xml:space="preserve"> para efectos de</w:t>
      </w:r>
      <w:r w:rsidR="00CA0B0F" w:rsidRPr="00E270F0">
        <w:rPr>
          <w:color w:val="auto"/>
          <w:sz w:val="26"/>
          <w:szCs w:val="26"/>
        </w:rPr>
        <w:t xml:space="preserve"> </w:t>
      </w:r>
      <w:r w:rsidR="003F0D2C" w:rsidRPr="00E270F0">
        <w:rPr>
          <w:color w:val="auto"/>
          <w:sz w:val="26"/>
          <w:szCs w:val="26"/>
        </w:rPr>
        <w:t>l</w:t>
      </w:r>
      <w:r w:rsidR="00CA0B0F" w:rsidRPr="00E270F0">
        <w:rPr>
          <w:color w:val="auto"/>
          <w:sz w:val="26"/>
          <w:szCs w:val="26"/>
        </w:rPr>
        <w:t>a</w:t>
      </w:r>
      <w:r w:rsidR="003F0D2C" w:rsidRPr="00E270F0">
        <w:rPr>
          <w:color w:val="auto"/>
          <w:sz w:val="26"/>
          <w:szCs w:val="26"/>
        </w:rPr>
        <w:t xml:space="preserve"> </w:t>
      </w:r>
      <w:r w:rsidR="00CA0B0F" w:rsidRPr="00E270F0">
        <w:rPr>
          <w:color w:val="auto"/>
          <w:sz w:val="26"/>
          <w:szCs w:val="26"/>
        </w:rPr>
        <w:t xml:space="preserve">procedencia del </w:t>
      </w:r>
      <w:r w:rsidR="003F0D2C" w:rsidRPr="00E270F0">
        <w:rPr>
          <w:color w:val="auto"/>
          <w:sz w:val="26"/>
          <w:szCs w:val="26"/>
        </w:rPr>
        <w:t xml:space="preserve">juicio de amparo indirecto </w:t>
      </w:r>
      <w:r w:rsidR="00B61A0C" w:rsidRPr="00E270F0">
        <w:rPr>
          <w:b/>
          <w:bCs/>
          <w:color w:val="auto"/>
          <w:sz w:val="26"/>
          <w:szCs w:val="26"/>
        </w:rPr>
        <w:t>es</w:t>
      </w:r>
      <w:r w:rsidR="003F0D2C" w:rsidRPr="00E270F0">
        <w:rPr>
          <w:b/>
          <w:bCs/>
          <w:color w:val="auto"/>
          <w:sz w:val="26"/>
          <w:szCs w:val="26"/>
        </w:rPr>
        <w:t xml:space="preserve"> equivalente</w:t>
      </w:r>
      <w:r w:rsidR="003F0D2C" w:rsidRPr="00E270F0">
        <w:rPr>
          <w:color w:val="auto"/>
          <w:sz w:val="26"/>
          <w:szCs w:val="26"/>
        </w:rPr>
        <w:t xml:space="preserve"> jurídicamente, ya que de acuerdo a su interpretación jurisprudencial, </w:t>
      </w:r>
      <w:r w:rsidR="00CA0B0F" w:rsidRPr="00E270F0">
        <w:rPr>
          <w:color w:val="auto"/>
          <w:sz w:val="26"/>
          <w:szCs w:val="26"/>
        </w:rPr>
        <w:t xml:space="preserve">el juicio de </w:t>
      </w:r>
      <w:r w:rsidRPr="00E270F0">
        <w:rPr>
          <w:color w:val="auto"/>
          <w:sz w:val="26"/>
          <w:szCs w:val="26"/>
        </w:rPr>
        <w:t>amparo</w:t>
      </w:r>
      <w:r w:rsidR="00CA0B0F" w:rsidRPr="00E270F0">
        <w:rPr>
          <w:color w:val="auto"/>
          <w:sz w:val="26"/>
          <w:szCs w:val="26"/>
        </w:rPr>
        <w:t xml:space="preserve"> procede contra actos </w:t>
      </w:r>
      <w:r w:rsidRPr="00E270F0">
        <w:rPr>
          <w:color w:val="auto"/>
          <w:sz w:val="26"/>
          <w:szCs w:val="26"/>
        </w:rPr>
        <w:t>emitidos dentro de un procedimiento jurisdiccional</w:t>
      </w:r>
      <w:r w:rsidR="00CA0B0F" w:rsidRPr="00E270F0">
        <w:rPr>
          <w:color w:val="auto"/>
          <w:sz w:val="26"/>
          <w:szCs w:val="26"/>
        </w:rPr>
        <w:t xml:space="preserve"> que sean susceptibles de transgredir directamente derechos sustantivos de las personas.</w:t>
      </w:r>
    </w:p>
    <w:p w14:paraId="28419659" w14:textId="77777777" w:rsidR="003F0D2C" w:rsidRPr="00E270F0" w:rsidRDefault="003F0D2C" w:rsidP="00332833">
      <w:pPr>
        <w:pStyle w:val="corte4fondo"/>
        <w:rPr>
          <w:color w:val="auto"/>
          <w:sz w:val="26"/>
          <w:szCs w:val="26"/>
        </w:rPr>
      </w:pPr>
    </w:p>
    <w:p w14:paraId="4E5662AF" w14:textId="6169A2A4" w:rsidR="009A5488" w:rsidRPr="00E270F0" w:rsidRDefault="00945C6E" w:rsidP="00332833">
      <w:pPr>
        <w:pStyle w:val="corte4fondo"/>
        <w:numPr>
          <w:ilvl w:val="0"/>
          <w:numId w:val="2"/>
        </w:numPr>
        <w:tabs>
          <w:tab w:val="clear" w:pos="708"/>
        </w:tabs>
        <w:ind w:left="0" w:hanging="567"/>
        <w:rPr>
          <w:color w:val="auto"/>
          <w:sz w:val="26"/>
          <w:szCs w:val="26"/>
        </w:rPr>
      </w:pPr>
      <w:r w:rsidRPr="00E270F0">
        <w:rPr>
          <w:color w:val="auto"/>
          <w:sz w:val="26"/>
          <w:szCs w:val="26"/>
        </w:rPr>
        <w:t>Así</w:t>
      </w:r>
      <w:r w:rsidR="009A5488" w:rsidRPr="00E270F0">
        <w:rPr>
          <w:color w:val="auto"/>
          <w:sz w:val="26"/>
          <w:szCs w:val="26"/>
        </w:rPr>
        <w:t xml:space="preserve">, para definir si procede el amparo indirecto, debe atenderse a la naturaleza del acto reclamado. En ese sentido, debe </w:t>
      </w:r>
      <w:r w:rsidR="00E67B0D" w:rsidRPr="00E270F0">
        <w:rPr>
          <w:color w:val="auto"/>
          <w:sz w:val="26"/>
          <w:szCs w:val="26"/>
        </w:rPr>
        <w:t>definirse</w:t>
      </w:r>
      <w:r w:rsidR="009A5488" w:rsidRPr="00E270F0">
        <w:rPr>
          <w:color w:val="auto"/>
          <w:sz w:val="26"/>
          <w:szCs w:val="26"/>
        </w:rPr>
        <w:t xml:space="preserve"> </w:t>
      </w:r>
      <w:r w:rsidR="009A5488" w:rsidRPr="00E270F0">
        <w:rPr>
          <w:i/>
          <w:iCs/>
          <w:color w:val="auto"/>
          <w:sz w:val="26"/>
          <w:szCs w:val="26"/>
        </w:rPr>
        <w:t xml:space="preserve">¿qué son y cuál es la finalidad de los estudios socioeconómicos? </w:t>
      </w:r>
    </w:p>
    <w:p w14:paraId="7BFA4930" w14:textId="77777777" w:rsidR="00CA0B0F" w:rsidRPr="00E270F0" w:rsidRDefault="00CA0B0F" w:rsidP="00332833">
      <w:pPr>
        <w:pStyle w:val="Prrafodelista"/>
        <w:rPr>
          <w:color w:val="auto"/>
          <w:sz w:val="26"/>
          <w:szCs w:val="26"/>
        </w:rPr>
      </w:pPr>
    </w:p>
    <w:p w14:paraId="4BD6B0CC" w14:textId="1094EDD9" w:rsidR="00CA0B0F" w:rsidRPr="00E270F0" w:rsidRDefault="00CA0B0F" w:rsidP="00332833">
      <w:pPr>
        <w:pStyle w:val="corte4fondo"/>
        <w:numPr>
          <w:ilvl w:val="0"/>
          <w:numId w:val="2"/>
        </w:numPr>
        <w:tabs>
          <w:tab w:val="clear" w:pos="708"/>
        </w:tabs>
        <w:ind w:left="0" w:hanging="567"/>
        <w:rPr>
          <w:sz w:val="26"/>
          <w:szCs w:val="26"/>
        </w:rPr>
      </w:pPr>
      <w:r w:rsidRPr="00E270F0">
        <w:rPr>
          <w:color w:val="auto"/>
          <w:sz w:val="26"/>
          <w:szCs w:val="26"/>
        </w:rPr>
        <w:t xml:space="preserve">Para tal efecto resultan ilustrativos los textos didácticos de la Escuela Nacional de Trabajo Social de la Universidad Nacional Autónoma de México, en los que se señala que el estudio socioeconómico es el instrumento que tiene como finalidad ubicar en un nivel socioeconómico a una persona y contribuir al conocimiento de su </w:t>
      </w:r>
      <w:r w:rsidRPr="00E270F0">
        <w:rPr>
          <w:b/>
          <w:bCs/>
          <w:color w:val="auto"/>
          <w:sz w:val="26"/>
          <w:szCs w:val="26"/>
        </w:rPr>
        <w:t>entorno familiar</w:t>
      </w:r>
      <w:r w:rsidRPr="00E270F0">
        <w:rPr>
          <w:color w:val="auto"/>
          <w:sz w:val="26"/>
          <w:szCs w:val="26"/>
        </w:rPr>
        <w:t>, económico y social</w:t>
      </w:r>
      <w:r w:rsidRPr="00E270F0">
        <w:rPr>
          <w:rStyle w:val="Refdenotaalpie"/>
          <w:color w:val="auto"/>
          <w:sz w:val="26"/>
          <w:szCs w:val="26"/>
        </w:rPr>
        <w:footnoteReference w:id="16"/>
      </w:r>
      <w:r w:rsidRPr="00E270F0">
        <w:rPr>
          <w:color w:val="auto"/>
          <w:sz w:val="26"/>
          <w:szCs w:val="26"/>
        </w:rPr>
        <w:t>.</w:t>
      </w:r>
    </w:p>
    <w:p w14:paraId="06494D6B" w14:textId="77777777" w:rsidR="00CA0B0F" w:rsidRPr="00E270F0" w:rsidRDefault="00CA0B0F" w:rsidP="00332833">
      <w:pPr>
        <w:pStyle w:val="corte4fondo"/>
        <w:ind w:firstLine="0"/>
        <w:rPr>
          <w:sz w:val="26"/>
          <w:szCs w:val="26"/>
        </w:rPr>
      </w:pPr>
    </w:p>
    <w:p w14:paraId="452BA40A" w14:textId="6ABC0C8A" w:rsidR="00CA0B0F" w:rsidRPr="00E270F0" w:rsidRDefault="00B61A0C" w:rsidP="00332833">
      <w:pPr>
        <w:pStyle w:val="corte4fondo"/>
        <w:numPr>
          <w:ilvl w:val="0"/>
          <w:numId w:val="2"/>
        </w:numPr>
        <w:tabs>
          <w:tab w:val="clear" w:pos="708"/>
        </w:tabs>
        <w:ind w:left="0" w:hanging="567"/>
        <w:rPr>
          <w:color w:val="auto"/>
          <w:sz w:val="26"/>
          <w:szCs w:val="26"/>
        </w:rPr>
      </w:pPr>
      <w:r w:rsidRPr="00E270F0">
        <w:rPr>
          <w:color w:val="auto"/>
          <w:sz w:val="26"/>
          <w:szCs w:val="26"/>
        </w:rPr>
        <w:t>Por lo tanto, e</w:t>
      </w:r>
      <w:r w:rsidR="00945C6E" w:rsidRPr="00E270F0">
        <w:rPr>
          <w:color w:val="auto"/>
          <w:sz w:val="26"/>
          <w:szCs w:val="26"/>
        </w:rPr>
        <w:t xml:space="preserve">ste </w:t>
      </w:r>
      <w:r w:rsidRPr="00E270F0">
        <w:rPr>
          <w:color w:val="auto"/>
          <w:sz w:val="26"/>
          <w:szCs w:val="26"/>
        </w:rPr>
        <w:t>estudio</w:t>
      </w:r>
      <w:r w:rsidR="00E67B0D" w:rsidRPr="00E270F0">
        <w:rPr>
          <w:color w:val="auto"/>
          <w:sz w:val="26"/>
          <w:szCs w:val="26"/>
        </w:rPr>
        <w:t xml:space="preserve"> </w:t>
      </w:r>
      <w:r w:rsidR="00CA0B0F" w:rsidRPr="00E270F0">
        <w:rPr>
          <w:color w:val="auto"/>
          <w:sz w:val="26"/>
          <w:szCs w:val="26"/>
        </w:rPr>
        <w:t xml:space="preserve">implica indagar el desenvolvimiento </w:t>
      </w:r>
      <w:r w:rsidR="00CA0B0F" w:rsidRPr="00E270F0">
        <w:rPr>
          <w:b/>
          <w:bCs/>
          <w:color w:val="auto"/>
          <w:sz w:val="26"/>
          <w:szCs w:val="26"/>
        </w:rPr>
        <w:t>hacia el interior del ambiente socio-afectivo</w:t>
      </w:r>
      <w:r w:rsidR="00CA0B0F" w:rsidRPr="00E270F0">
        <w:rPr>
          <w:color w:val="auto"/>
          <w:sz w:val="26"/>
          <w:szCs w:val="26"/>
        </w:rPr>
        <w:t xml:space="preserve">, económico y de interrelación </w:t>
      </w:r>
      <w:r w:rsidR="00CA0B0F" w:rsidRPr="00E270F0">
        <w:rPr>
          <w:b/>
          <w:bCs/>
          <w:color w:val="auto"/>
          <w:sz w:val="26"/>
          <w:szCs w:val="26"/>
        </w:rPr>
        <w:t>con el medio externo</w:t>
      </w:r>
      <w:r w:rsidR="00CA0B0F" w:rsidRPr="00E270F0">
        <w:rPr>
          <w:rStyle w:val="Refdenotaalpie"/>
          <w:color w:val="auto"/>
          <w:sz w:val="26"/>
          <w:szCs w:val="26"/>
        </w:rPr>
        <w:footnoteReference w:id="17"/>
      </w:r>
      <w:r w:rsidR="00CA0B0F" w:rsidRPr="00E270F0">
        <w:rPr>
          <w:color w:val="auto"/>
          <w:sz w:val="26"/>
          <w:szCs w:val="26"/>
        </w:rPr>
        <w:t>.</w:t>
      </w:r>
    </w:p>
    <w:p w14:paraId="3640E6E1" w14:textId="77777777" w:rsidR="00CA0B0F" w:rsidRPr="00E270F0" w:rsidRDefault="00CA0B0F" w:rsidP="00332833">
      <w:pPr>
        <w:pStyle w:val="Prrafodelista"/>
        <w:rPr>
          <w:sz w:val="26"/>
          <w:szCs w:val="26"/>
        </w:rPr>
      </w:pPr>
    </w:p>
    <w:p w14:paraId="72E61802" w14:textId="048053D3" w:rsidR="00CA0B0F" w:rsidRPr="00E270F0" w:rsidRDefault="00CA0B0F" w:rsidP="00332833">
      <w:pPr>
        <w:pStyle w:val="corte4fondo"/>
        <w:numPr>
          <w:ilvl w:val="0"/>
          <w:numId w:val="2"/>
        </w:numPr>
        <w:tabs>
          <w:tab w:val="clear" w:pos="708"/>
        </w:tabs>
        <w:ind w:left="0" w:hanging="567"/>
        <w:rPr>
          <w:sz w:val="26"/>
          <w:szCs w:val="26"/>
        </w:rPr>
      </w:pPr>
      <w:r w:rsidRPr="00E270F0">
        <w:rPr>
          <w:sz w:val="26"/>
          <w:szCs w:val="26"/>
        </w:rPr>
        <w:t xml:space="preserve">El estudio socioeconómico incluye información sobre el número de integrantes de la familia, la ocupación principal </w:t>
      </w:r>
      <w:r w:rsidR="00226E02" w:rsidRPr="00E270F0">
        <w:rPr>
          <w:sz w:val="26"/>
          <w:szCs w:val="26"/>
        </w:rPr>
        <w:t xml:space="preserve">de la persona </w:t>
      </w:r>
      <w:r w:rsidRPr="00E270F0">
        <w:rPr>
          <w:sz w:val="26"/>
          <w:szCs w:val="26"/>
        </w:rPr>
        <w:t>proveedor</w:t>
      </w:r>
      <w:r w:rsidR="00226E02" w:rsidRPr="00E270F0">
        <w:rPr>
          <w:sz w:val="26"/>
          <w:szCs w:val="26"/>
        </w:rPr>
        <w:t>a</w:t>
      </w:r>
      <w:r w:rsidRPr="00E270F0">
        <w:rPr>
          <w:sz w:val="26"/>
          <w:szCs w:val="26"/>
        </w:rPr>
        <w:t xml:space="preserve"> económi</w:t>
      </w:r>
      <w:r w:rsidR="00226E02" w:rsidRPr="00E270F0">
        <w:rPr>
          <w:sz w:val="26"/>
          <w:szCs w:val="26"/>
        </w:rPr>
        <w:t>ca</w:t>
      </w:r>
      <w:r w:rsidRPr="00E270F0">
        <w:rPr>
          <w:sz w:val="26"/>
          <w:szCs w:val="26"/>
        </w:rPr>
        <w:t>, el ingreso y egreso familiar</w:t>
      </w:r>
      <w:r w:rsidR="00226E02" w:rsidRPr="00E270F0">
        <w:rPr>
          <w:sz w:val="26"/>
          <w:szCs w:val="26"/>
        </w:rPr>
        <w:t xml:space="preserve"> y</w:t>
      </w:r>
      <w:r w:rsidRPr="00E270F0">
        <w:rPr>
          <w:sz w:val="26"/>
          <w:szCs w:val="26"/>
        </w:rPr>
        <w:t xml:space="preserve"> las características de la vivienda —tipo de tenencia, zona de ubicación, material de construcción, servicios públicos— </w:t>
      </w:r>
      <w:r w:rsidR="00226E02" w:rsidRPr="00E270F0">
        <w:rPr>
          <w:sz w:val="26"/>
          <w:szCs w:val="26"/>
        </w:rPr>
        <w:t xml:space="preserve">el cual </w:t>
      </w:r>
      <w:r w:rsidRPr="00E270F0">
        <w:rPr>
          <w:sz w:val="26"/>
          <w:szCs w:val="26"/>
        </w:rPr>
        <w:t xml:space="preserve">se realiza con la </w:t>
      </w:r>
      <w:r w:rsidRPr="00E270F0">
        <w:rPr>
          <w:b/>
          <w:bCs/>
          <w:sz w:val="26"/>
          <w:szCs w:val="26"/>
        </w:rPr>
        <w:t>técnica de la entrevista</w:t>
      </w:r>
      <w:r w:rsidRPr="00E270F0">
        <w:rPr>
          <w:sz w:val="26"/>
          <w:szCs w:val="26"/>
        </w:rPr>
        <w:t xml:space="preserve"> y </w:t>
      </w:r>
      <w:r w:rsidR="00226E02" w:rsidRPr="00E270F0">
        <w:rPr>
          <w:sz w:val="26"/>
          <w:szCs w:val="26"/>
        </w:rPr>
        <w:t xml:space="preserve">con </w:t>
      </w:r>
      <w:r w:rsidRPr="00E270F0">
        <w:rPr>
          <w:sz w:val="26"/>
          <w:szCs w:val="26"/>
        </w:rPr>
        <w:t xml:space="preserve">la </w:t>
      </w:r>
      <w:r w:rsidRPr="00E270F0">
        <w:rPr>
          <w:b/>
          <w:bCs/>
          <w:sz w:val="26"/>
          <w:szCs w:val="26"/>
        </w:rPr>
        <w:t>visita domiciliaria</w:t>
      </w:r>
      <w:r w:rsidRPr="00E270F0">
        <w:rPr>
          <w:sz w:val="26"/>
          <w:szCs w:val="26"/>
        </w:rPr>
        <w:t xml:space="preserve"> (estrategia</w:t>
      </w:r>
      <w:r w:rsidR="00226E02" w:rsidRPr="00E270F0">
        <w:rPr>
          <w:sz w:val="26"/>
          <w:szCs w:val="26"/>
        </w:rPr>
        <w:t xml:space="preserve"> que se ha considerado</w:t>
      </w:r>
      <w:r w:rsidRPr="00E270F0">
        <w:rPr>
          <w:sz w:val="26"/>
          <w:szCs w:val="26"/>
        </w:rPr>
        <w:t xml:space="preserve"> ideal para lograr mayor objetividad)</w:t>
      </w:r>
      <w:r w:rsidRPr="00E270F0">
        <w:rPr>
          <w:rStyle w:val="Refdenotaalpie"/>
          <w:sz w:val="26"/>
          <w:szCs w:val="26"/>
        </w:rPr>
        <w:footnoteReference w:id="18"/>
      </w:r>
      <w:r w:rsidRPr="00E270F0">
        <w:rPr>
          <w:sz w:val="26"/>
          <w:szCs w:val="26"/>
        </w:rPr>
        <w:t xml:space="preserve">. </w:t>
      </w:r>
    </w:p>
    <w:p w14:paraId="0033EF81" w14:textId="77777777" w:rsidR="00CA0B0F" w:rsidRPr="00E270F0" w:rsidRDefault="00CA0B0F" w:rsidP="00332833">
      <w:pPr>
        <w:pStyle w:val="Prrafodelista"/>
        <w:rPr>
          <w:sz w:val="26"/>
          <w:szCs w:val="26"/>
        </w:rPr>
      </w:pPr>
    </w:p>
    <w:p w14:paraId="0A8A7013" w14:textId="06296EF6" w:rsidR="00CA0B0F" w:rsidRPr="00E270F0" w:rsidRDefault="00945C6E" w:rsidP="00332833">
      <w:pPr>
        <w:pStyle w:val="corte4fondo"/>
        <w:numPr>
          <w:ilvl w:val="0"/>
          <w:numId w:val="2"/>
        </w:numPr>
        <w:tabs>
          <w:tab w:val="clear" w:pos="708"/>
        </w:tabs>
        <w:ind w:left="0" w:hanging="567"/>
        <w:rPr>
          <w:sz w:val="26"/>
          <w:szCs w:val="26"/>
        </w:rPr>
      </w:pPr>
      <w:r w:rsidRPr="00E270F0">
        <w:rPr>
          <w:sz w:val="26"/>
          <w:szCs w:val="26"/>
        </w:rPr>
        <w:t>Así, se ha considerado</w:t>
      </w:r>
      <w:r w:rsidR="00CA0B0F" w:rsidRPr="00E270F0">
        <w:rPr>
          <w:sz w:val="26"/>
          <w:szCs w:val="26"/>
        </w:rPr>
        <w:t xml:space="preserve"> a la visita domiciliaria como el estándar</w:t>
      </w:r>
      <w:r w:rsidR="00220672" w:rsidRPr="00E270F0">
        <w:rPr>
          <w:sz w:val="26"/>
          <w:szCs w:val="26"/>
        </w:rPr>
        <w:t xml:space="preserve"> de la práctica del estudio socioeconómico</w:t>
      </w:r>
      <w:r w:rsidR="00CA0B0F" w:rsidRPr="00E270F0">
        <w:rPr>
          <w:sz w:val="26"/>
          <w:szCs w:val="26"/>
        </w:rPr>
        <w:t>, en virtud de que la entrevista r</w:t>
      </w:r>
      <w:r w:rsidRPr="00E270F0">
        <w:rPr>
          <w:sz w:val="26"/>
          <w:szCs w:val="26"/>
        </w:rPr>
        <w:t>e</w:t>
      </w:r>
      <w:r w:rsidR="00CA0B0F" w:rsidRPr="00E270F0">
        <w:rPr>
          <w:sz w:val="26"/>
          <w:szCs w:val="26"/>
        </w:rPr>
        <w:t xml:space="preserve">alizada en el domicilio facilita la veracidad de las respuestas al permitir al entrevistador o entrevistadora no solo observar el entorno físico de la comunidad, vivienda y mobiliario, sino además </w:t>
      </w:r>
      <w:r w:rsidR="00CA0B0F" w:rsidRPr="00E270F0">
        <w:rPr>
          <w:b/>
          <w:bCs/>
          <w:sz w:val="26"/>
          <w:szCs w:val="26"/>
          <w:u w:val="single"/>
        </w:rPr>
        <w:t>constatar algunas interacciones sociales de la dinámica familiar</w:t>
      </w:r>
      <w:r w:rsidR="00CA0B0F" w:rsidRPr="00E270F0">
        <w:rPr>
          <w:sz w:val="26"/>
          <w:szCs w:val="26"/>
        </w:rPr>
        <w:t>, así como revisar los documentos probatorios y, de esta manera, verificar</w:t>
      </w:r>
      <w:r w:rsidR="00220672" w:rsidRPr="00E270F0">
        <w:rPr>
          <w:sz w:val="26"/>
          <w:szCs w:val="26"/>
        </w:rPr>
        <w:t xml:space="preserve"> la concordancia de</w:t>
      </w:r>
      <w:r w:rsidR="00CA0B0F" w:rsidRPr="00E270F0">
        <w:rPr>
          <w:sz w:val="26"/>
          <w:szCs w:val="26"/>
        </w:rPr>
        <w:t xml:space="preserve"> lo expresado </w:t>
      </w:r>
      <w:r w:rsidR="00220672" w:rsidRPr="00E270F0">
        <w:rPr>
          <w:sz w:val="26"/>
          <w:szCs w:val="26"/>
        </w:rPr>
        <w:t xml:space="preserve">en la correspondiente entrevista </w:t>
      </w:r>
      <w:r w:rsidR="00CA0B0F" w:rsidRPr="00E270F0">
        <w:rPr>
          <w:sz w:val="26"/>
          <w:szCs w:val="26"/>
        </w:rPr>
        <w:t>con la realidad</w:t>
      </w:r>
      <w:r w:rsidR="00CA0B0F" w:rsidRPr="00E270F0">
        <w:rPr>
          <w:rStyle w:val="Refdenotaalpie"/>
          <w:sz w:val="26"/>
          <w:szCs w:val="26"/>
        </w:rPr>
        <w:footnoteReference w:id="19"/>
      </w:r>
      <w:r w:rsidR="00CA0B0F" w:rsidRPr="00E270F0">
        <w:rPr>
          <w:sz w:val="26"/>
          <w:szCs w:val="26"/>
        </w:rPr>
        <w:t>.</w:t>
      </w:r>
    </w:p>
    <w:p w14:paraId="6B89D87F" w14:textId="77777777" w:rsidR="00CA0B0F" w:rsidRPr="00E270F0" w:rsidRDefault="00CA0B0F" w:rsidP="00332833">
      <w:pPr>
        <w:pStyle w:val="corte4fondo"/>
        <w:ind w:firstLine="0"/>
        <w:rPr>
          <w:color w:val="auto"/>
          <w:sz w:val="26"/>
          <w:szCs w:val="26"/>
        </w:rPr>
      </w:pPr>
    </w:p>
    <w:p w14:paraId="76728DF7" w14:textId="440695A2" w:rsidR="009A5488" w:rsidRPr="00E270F0" w:rsidRDefault="009A5488" w:rsidP="00332833">
      <w:pPr>
        <w:pStyle w:val="corte4fondo"/>
        <w:numPr>
          <w:ilvl w:val="0"/>
          <w:numId w:val="2"/>
        </w:numPr>
        <w:tabs>
          <w:tab w:val="clear" w:pos="708"/>
        </w:tabs>
        <w:ind w:left="0" w:hanging="567"/>
        <w:rPr>
          <w:i/>
          <w:iCs/>
          <w:color w:val="auto"/>
          <w:sz w:val="26"/>
          <w:szCs w:val="26"/>
        </w:rPr>
      </w:pPr>
      <w:r w:rsidRPr="00E270F0">
        <w:rPr>
          <w:color w:val="auto"/>
          <w:sz w:val="26"/>
          <w:szCs w:val="26"/>
        </w:rPr>
        <w:t>A partir de lo anterior, procede responder la siguiente interrogante</w:t>
      </w:r>
      <w:r w:rsidR="00945C6E" w:rsidRPr="00E270F0">
        <w:rPr>
          <w:color w:val="auto"/>
          <w:sz w:val="26"/>
          <w:szCs w:val="26"/>
        </w:rPr>
        <w:t>:</w:t>
      </w:r>
      <w:r w:rsidRPr="00E270F0">
        <w:rPr>
          <w:color w:val="auto"/>
          <w:sz w:val="26"/>
          <w:szCs w:val="26"/>
        </w:rPr>
        <w:t xml:space="preserve"> </w:t>
      </w:r>
      <w:r w:rsidRPr="00E270F0">
        <w:rPr>
          <w:i/>
          <w:iCs/>
          <w:color w:val="auto"/>
          <w:sz w:val="26"/>
          <w:szCs w:val="26"/>
        </w:rPr>
        <w:t>¿los estudios socioeconómicos son susceptibles de vulnerar algún derecho sustantivo y, en ese sentido, actualizan la procedencia del amparo indirecto?</w:t>
      </w:r>
    </w:p>
    <w:p w14:paraId="367E023F" w14:textId="77777777" w:rsidR="00CA0B0F" w:rsidRPr="00E270F0" w:rsidRDefault="00CA0B0F" w:rsidP="00332833">
      <w:pPr>
        <w:pStyle w:val="corte4fondo"/>
        <w:ind w:firstLine="0"/>
        <w:rPr>
          <w:color w:val="auto"/>
          <w:sz w:val="26"/>
          <w:szCs w:val="26"/>
        </w:rPr>
      </w:pPr>
    </w:p>
    <w:p w14:paraId="2E3ACA86" w14:textId="2BAEF259" w:rsidR="00CA0B0F" w:rsidRPr="00E270F0" w:rsidRDefault="002D0643" w:rsidP="00332833">
      <w:pPr>
        <w:pStyle w:val="corte4fondo"/>
        <w:numPr>
          <w:ilvl w:val="0"/>
          <w:numId w:val="2"/>
        </w:numPr>
        <w:tabs>
          <w:tab w:val="clear" w:pos="708"/>
        </w:tabs>
        <w:ind w:left="0" w:hanging="567"/>
        <w:rPr>
          <w:color w:val="auto"/>
          <w:sz w:val="26"/>
          <w:szCs w:val="26"/>
        </w:rPr>
      </w:pPr>
      <w:r w:rsidRPr="00E270F0">
        <w:rPr>
          <w:color w:val="auto"/>
          <w:sz w:val="26"/>
          <w:szCs w:val="26"/>
        </w:rPr>
        <w:t>La respuesta a esta interrogante es sí. En efecto, como se indicó anteriormente</w:t>
      </w:r>
      <w:r w:rsidR="00220672" w:rsidRPr="00E270F0">
        <w:rPr>
          <w:color w:val="auto"/>
          <w:sz w:val="26"/>
          <w:szCs w:val="26"/>
        </w:rPr>
        <w:t>,</w:t>
      </w:r>
      <w:r w:rsidRPr="00E270F0">
        <w:rPr>
          <w:color w:val="auto"/>
          <w:sz w:val="26"/>
          <w:szCs w:val="26"/>
        </w:rPr>
        <w:t xml:space="preserve"> los estudios socioeconómico</w:t>
      </w:r>
      <w:r w:rsidR="00CA0B0F" w:rsidRPr="00E270F0">
        <w:rPr>
          <w:color w:val="auto"/>
          <w:sz w:val="26"/>
          <w:szCs w:val="26"/>
        </w:rPr>
        <w:t xml:space="preserve">s </w:t>
      </w:r>
      <w:r w:rsidR="00CA0B0F" w:rsidRPr="00E270F0">
        <w:rPr>
          <w:sz w:val="26"/>
          <w:szCs w:val="26"/>
        </w:rPr>
        <w:t>se realizan con la técnica de la entrevista y la visita domiciliaria,</w:t>
      </w:r>
      <w:r w:rsidR="00226E02" w:rsidRPr="00E270F0">
        <w:rPr>
          <w:sz w:val="26"/>
          <w:szCs w:val="26"/>
        </w:rPr>
        <w:t xml:space="preserve"> </w:t>
      </w:r>
      <w:r w:rsidR="00220672" w:rsidRPr="00E270F0">
        <w:rPr>
          <w:sz w:val="26"/>
          <w:szCs w:val="26"/>
        </w:rPr>
        <w:t>y</w:t>
      </w:r>
      <w:r w:rsidR="00CA0B0F" w:rsidRPr="00E270F0">
        <w:rPr>
          <w:sz w:val="26"/>
          <w:szCs w:val="26"/>
        </w:rPr>
        <w:t xml:space="preserve"> tienen como fin</w:t>
      </w:r>
      <w:r w:rsidR="00226E02" w:rsidRPr="00E270F0">
        <w:rPr>
          <w:sz w:val="26"/>
          <w:szCs w:val="26"/>
        </w:rPr>
        <w:t>alidad</w:t>
      </w:r>
      <w:r w:rsidR="00CA0B0F" w:rsidRPr="00E270F0">
        <w:rPr>
          <w:sz w:val="26"/>
          <w:szCs w:val="26"/>
        </w:rPr>
        <w:t xml:space="preserve"> conocer datos</w:t>
      </w:r>
      <w:r w:rsidR="003336BD" w:rsidRPr="00E270F0">
        <w:rPr>
          <w:sz w:val="26"/>
          <w:szCs w:val="26"/>
        </w:rPr>
        <w:t>,</w:t>
      </w:r>
      <w:r w:rsidR="00CA0B0F" w:rsidRPr="00E270F0">
        <w:rPr>
          <w:sz w:val="26"/>
          <w:szCs w:val="26"/>
        </w:rPr>
        <w:t xml:space="preserve"> </w:t>
      </w:r>
      <w:r w:rsidR="00CA0B0F" w:rsidRPr="00E270F0">
        <w:rPr>
          <w:b/>
          <w:bCs/>
          <w:sz w:val="26"/>
          <w:szCs w:val="26"/>
        </w:rPr>
        <w:t>particularmente sensibles en la intimidad de una persona</w:t>
      </w:r>
      <w:r w:rsidR="00CA0B0F" w:rsidRPr="00E270F0">
        <w:rPr>
          <w:sz w:val="26"/>
          <w:szCs w:val="26"/>
        </w:rPr>
        <w:t xml:space="preserve">, como </w:t>
      </w:r>
      <w:r w:rsidR="00E67B0D" w:rsidRPr="00E270F0">
        <w:rPr>
          <w:sz w:val="26"/>
          <w:szCs w:val="26"/>
        </w:rPr>
        <w:t>lo son</w:t>
      </w:r>
      <w:r w:rsidR="00220672" w:rsidRPr="00E270F0">
        <w:rPr>
          <w:sz w:val="26"/>
          <w:szCs w:val="26"/>
        </w:rPr>
        <w:t xml:space="preserve"> el</w:t>
      </w:r>
      <w:r w:rsidR="00E67B0D" w:rsidRPr="00E270F0">
        <w:rPr>
          <w:sz w:val="26"/>
          <w:szCs w:val="26"/>
        </w:rPr>
        <w:t xml:space="preserve"> </w:t>
      </w:r>
      <w:r w:rsidR="00CA0B0F" w:rsidRPr="00E270F0">
        <w:rPr>
          <w:color w:val="auto"/>
          <w:sz w:val="26"/>
          <w:szCs w:val="26"/>
        </w:rPr>
        <w:lastRenderedPageBreak/>
        <w:t xml:space="preserve">ubicarla en un nivel socioeconómico y contribuir al conocimiento de su </w:t>
      </w:r>
      <w:r w:rsidR="00CA0B0F" w:rsidRPr="00E270F0">
        <w:rPr>
          <w:b/>
          <w:bCs/>
          <w:color w:val="auto"/>
          <w:sz w:val="26"/>
          <w:szCs w:val="26"/>
        </w:rPr>
        <w:t>entorno familiar</w:t>
      </w:r>
      <w:r w:rsidR="00CA0B0F" w:rsidRPr="00E270F0">
        <w:rPr>
          <w:color w:val="auto"/>
          <w:sz w:val="26"/>
          <w:szCs w:val="26"/>
        </w:rPr>
        <w:t>, económico y social.</w:t>
      </w:r>
    </w:p>
    <w:p w14:paraId="5D7C6885" w14:textId="77777777" w:rsidR="00CA0B0F" w:rsidRPr="00E270F0" w:rsidRDefault="00CA0B0F" w:rsidP="00EB7C21">
      <w:pPr>
        <w:pStyle w:val="Prrafodelista"/>
        <w:rPr>
          <w:color w:val="auto"/>
          <w:sz w:val="26"/>
          <w:szCs w:val="26"/>
        </w:rPr>
      </w:pPr>
    </w:p>
    <w:p w14:paraId="2F57FC72" w14:textId="437B2620" w:rsidR="00CA0B0F" w:rsidRPr="00E270F0" w:rsidRDefault="00CA0B0F" w:rsidP="00332833">
      <w:pPr>
        <w:pStyle w:val="corte4fondo"/>
        <w:numPr>
          <w:ilvl w:val="0"/>
          <w:numId w:val="2"/>
        </w:numPr>
        <w:tabs>
          <w:tab w:val="clear" w:pos="708"/>
        </w:tabs>
        <w:ind w:left="0" w:hanging="567"/>
        <w:rPr>
          <w:color w:val="auto"/>
          <w:sz w:val="26"/>
          <w:szCs w:val="26"/>
        </w:rPr>
      </w:pPr>
      <w:r w:rsidRPr="00E270F0">
        <w:rPr>
          <w:color w:val="auto"/>
          <w:sz w:val="26"/>
          <w:szCs w:val="26"/>
        </w:rPr>
        <w:t>Inclusive, mediante la visita que se practica en el domicilio de</w:t>
      </w:r>
      <w:r w:rsidR="00226E02" w:rsidRPr="00E270F0">
        <w:rPr>
          <w:color w:val="auto"/>
          <w:sz w:val="26"/>
          <w:szCs w:val="26"/>
        </w:rPr>
        <w:t xml:space="preserve"> la persona </w:t>
      </w:r>
      <w:r w:rsidRPr="00E270F0">
        <w:rPr>
          <w:color w:val="auto"/>
          <w:sz w:val="26"/>
          <w:szCs w:val="26"/>
        </w:rPr>
        <w:t>entrevistad</w:t>
      </w:r>
      <w:r w:rsidR="00226E02" w:rsidRPr="00E270F0">
        <w:rPr>
          <w:color w:val="auto"/>
          <w:sz w:val="26"/>
          <w:szCs w:val="26"/>
        </w:rPr>
        <w:t>a</w:t>
      </w:r>
      <w:r w:rsidR="00220672" w:rsidRPr="00E270F0">
        <w:rPr>
          <w:color w:val="auto"/>
          <w:sz w:val="26"/>
          <w:szCs w:val="26"/>
        </w:rPr>
        <w:t>,</w:t>
      </w:r>
      <w:r w:rsidRPr="00E270F0">
        <w:rPr>
          <w:color w:val="auto"/>
          <w:sz w:val="26"/>
          <w:szCs w:val="26"/>
        </w:rPr>
        <w:t xml:space="preserve"> </w:t>
      </w:r>
      <w:r w:rsidRPr="00E270F0">
        <w:rPr>
          <w:sz w:val="26"/>
          <w:szCs w:val="26"/>
        </w:rPr>
        <w:t>se permit</w:t>
      </w:r>
      <w:r w:rsidR="00226E02" w:rsidRPr="00E270F0">
        <w:rPr>
          <w:sz w:val="26"/>
          <w:szCs w:val="26"/>
        </w:rPr>
        <w:t>e</w:t>
      </w:r>
      <w:r w:rsidRPr="00E270F0">
        <w:rPr>
          <w:sz w:val="26"/>
          <w:szCs w:val="26"/>
        </w:rPr>
        <w:t xml:space="preserve"> al entrevistador o entrevistadora no solo observar el entorno físico de la comunidad, vivienda y mobiliario, sino además </w:t>
      </w:r>
      <w:r w:rsidRPr="00E270F0">
        <w:rPr>
          <w:b/>
          <w:bCs/>
          <w:sz w:val="26"/>
          <w:szCs w:val="26"/>
          <w:u w:val="single"/>
        </w:rPr>
        <w:t>constatar algunas interacciones sociales de la dinámica familiar</w:t>
      </w:r>
      <w:r w:rsidR="00E67B0D" w:rsidRPr="00E270F0">
        <w:rPr>
          <w:b/>
          <w:bCs/>
          <w:sz w:val="26"/>
          <w:szCs w:val="26"/>
          <w:u w:val="single"/>
        </w:rPr>
        <w:t>.</w:t>
      </w:r>
    </w:p>
    <w:p w14:paraId="207838FE" w14:textId="77777777" w:rsidR="00CA0B0F" w:rsidRPr="00E270F0" w:rsidRDefault="00CA0B0F" w:rsidP="00332833">
      <w:pPr>
        <w:pStyle w:val="Prrafodelista"/>
        <w:rPr>
          <w:color w:val="auto"/>
          <w:sz w:val="26"/>
          <w:szCs w:val="26"/>
        </w:rPr>
      </w:pPr>
    </w:p>
    <w:p w14:paraId="6259BC9D" w14:textId="367E437B" w:rsidR="002D0643" w:rsidRPr="00E270F0" w:rsidRDefault="00E67B0D" w:rsidP="00332833">
      <w:pPr>
        <w:pStyle w:val="corte4fondo"/>
        <w:numPr>
          <w:ilvl w:val="0"/>
          <w:numId w:val="2"/>
        </w:numPr>
        <w:tabs>
          <w:tab w:val="clear" w:pos="708"/>
        </w:tabs>
        <w:ind w:left="0" w:hanging="567"/>
        <w:rPr>
          <w:color w:val="auto"/>
          <w:sz w:val="26"/>
          <w:szCs w:val="26"/>
        </w:rPr>
      </w:pPr>
      <w:r w:rsidRPr="00E270F0">
        <w:rPr>
          <w:color w:val="auto"/>
          <w:sz w:val="26"/>
          <w:szCs w:val="26"/>
        </w:rPr>
        <w:t xml:space="preserve">Cuestiones que, </w:t>
      </w:r>
      <w:r w:rsidR="002D0643" w:rsidRPr="00E270F0">
        <w:rPr>
          <w:color w:val="auto"/>
          <w:sz w:val="26"/>
          <w:szCs w:val="26"/>
        </w:rPr>
        <w:t>por lo tanto</w:t>
      </w:r>
      <w:r w:rsidRPr="00E270F0">
        <w:rPr>
          <w:color w:val="auto"/>
          <w:sz w:val="26"/>
          <w:szCs w:val="26"/>
        </w:rPr>
        <w:t>,</w:t>
      </w:r>
      <w:r w:rsidR="002D0643" w:rsidRPr="00E270F0">
        <w:rPr>
          <w:color w:val="auto"/>
          <w:sz w:val="26"/>
          <w:szCs w:val="26"/>
        </w:rPr>
        <w:t xml:space="preserve"> son susceptibles de vulnerar los derechos a la intimidad y, en su caso, a la inviolabilidad </w:t>
      </w:r>
      <w:r w:rsidR="00B21A4F" w:rsidRPr="00B17242">
        <w:rPr>
          <w:color w:val="auto"/>
          <w:sz w:val="26"/>
          <w:szCs w:val="26"/>
        </w:rPr>
        <w:t>d</w:t>
      </w:r>
      <w:r w:rsidR="002D0643" w:rsidRPr="00B17242">
        <w:rPr>
          <w:color w:val="auto"/>
          <w:sz w:val="26"/>
          <w:szCs w:val="26"/>
        </w:rPr>
        <w:t>el</w:t>
      </w:r>
      <w:r w:rsidR="002D0643" w:rsidRPr="00E270F0">
        <w:rPr>
          <w:color w:val="auto"/>
          <w:sz w:val="26"/>
          <w:szCs w:val="26"/>
        </w:rPr>
        <w:t xml:space="preserve"> domicilio. </w:t>
      </w:r>
    </w:p>
    <w:p w14:paraId="3D9D63B7" w14:textId="77777777" w:rsidR="00D2036C" w:rsidRPr="00E270F0" w:rsidRDefault="00D2036C" w:rsidP="00EB7C21">
      <w:pPr>
        <w:pStyle w:val="corte4fondo"/>
        <w:spacing w:line="240" w:lineRule="auto"/>
        <w:ind w:firstLine="0"/>
        <w:rPr>
          <w:color w:val="auto"/>
          <w:sz w:val="26"/>
          <w:szCs w:val="26"/>
        </w:rPr>
      </w:pPr>
    </w:p>
    <w:p w14:paraId="1F656E55" w14:textId="1E36A3A8" w:rsidR="00D2036C" w:rsidRPr="00E270F0" w:rsidRDefault="00E67B0D" w:rsidP="00332833">
      <w:pPr>
        <w:pStyle w:val="corte4fondo"/>
        <w:numPr>
          <w:ilvl w:val="0"/>
          <w:numId w:val="2"/>
        </w:numPr>
        <w:tabs>
          <w:tab w:val="clear" w:pos="708"/>
        </w:tabs>
        <w:ind w:left="0" w:hanging="567"/>
        <w:rPr>
          <w:color w:val="auto"/>
          <w:sz w:val="26"/>
          <w:szCs w:val="26"/>
        </w:rPr>
      </w:pPr>
      <w:r w:rsidRPr="00E270F0">
        <w:rPr>
          <w:color w:val="auto"/>
          <w:sz w:val="26"/>
          <w:szCs w:val="26"/>
        </w:rPr>
        <w:t>Al respecto,</w:t>
      </w:r>
      <w:r w:rsidRPr="00E270F0">
        <w:rPr>
          <w:sz w:val="26"/>
          <w:szCs w:val="26"/>
        </w:rPr>
        <w:t xml:space="preserve"> a</w:t>
      </w:r>
      <w:r w:rsidR="00E908CB" w:rsidRPr="00E270F0">
        <w:rPr>
          <w:sz w:val="26"/>
          <w:szCs w:val="26"/>
        </w:rPr>
        <w:t>l resolver el amparo directo en revisión 4040/2019</w:t>
      </w:r>
      <w:r w:rsidR="00E908CB" w:rsidRPr="00E270F0">
        <w:rPr>
          <w:rStyle w:val="Refdenotaalpie"/>
          <w:sz w:val="26"/>
          <w:szCs w:val="26"/>
        </w:rPr>
        <w:footnoteReference w:id="20"/>
      </w:r>
      <w:r w:rsidR="00E908CB" w:rsidRPr="00E270F0">
        <w:rPr>
          <w:sz w:val="26"/>
          <w:szCs w:val="26"/>
        </w:rPr>
        <w:t>,</w:t>
      </w:r>
      <w:r w:rsidR="00D2036C" w:rsidRPr="00E270F0">
        <w:rPr>
          <w:sz w:val="26"/>
          <w:szCs w:val="26"/>
        </w:rPr>
        <w:t xml:space="preserve"> esta Primera Sala de la Suprema Corte de Justicia de la Nación</w:t>
      </w:r>
      <w:r w:rsidR="00E908CB" w:rsidRPr="00E270F0">
        <w:rPr>
          <w:sz w:val="26"/>
          <w:szCs w:val="26"/>
        </w:rPr>
        <w:t xml:space="preserve"> señaló que </w:t>
      </w:r>
      <w:r w:rsidR="00D2036C" w:rsidRPr="00E270F0">
        <w:rPr>
          <w:sz w:val="26"/>
          <w:szCs w:val="26"/>
        </w:rPr>
        <w:t xml:space="preserve">el derecho a la privacidad </w:t>
      </w:r>
      <w:r w:rsidR="00D2036C" w:rsidRPr="00E270F0">
        <w:rPr>
          <w:b/>
          <w:bCs/>
          <w:sz w:val="26"/>
          <w:szCs w:val="26"/>
        </w:rPr>
        <w:t>no se encuentra expresamente reconocido en la Constitución Política de los Estados Unidos Mexicanos</w:t>
      </w:r>
      <w:r w:rsidR="00D2036C" w:rsidRPr="00E270F0">
        <w:rPr>
          <w:sz w:val="26"/>
          <w:szCs w:val="26"/>
        </w:rPr>
        <w:t xml:space="preserve">. </w:t>
      </w:r>
    </w:p>
    <w:p w14:paraId="114667B5" w14:textId="77777777" w:rsidR="00D2036C" w:rsidRPr="00E270F0" w:rsidRDefault="00D2036C" w:rsidP="00EB7C21">
      <w:pPr>
        <w:pStyle w:val="Prrafodelista"/>
        <w:rPr>
          <w:sz w:val="26"/>
          <w:szCs w:val="26"/>
        </w:rPr>
      </w:pPr>
    </w:p>
    <w:p w14:paraId="52A7A411" w14:textId="57E3C726" w:rsidR="00D2036C" w:rsidRPr="00E270F0" w:rsidRDefault="00D2036C" w:rsidP="00332833">
      <w:pPr>
        <w:pStyle w:val="corte4fondo"/>
        <w:numPr>
          <w:ilvl w:val="0"/>
          <w:numId w:val="2"/>
        </w:numPr>
        <w:tabs>
          <w:tab w:val="clear" w:pos="708"/>
        </w:tabs>
        <w:ind w:left="0" w:hanging="567"/>
        <w:rPr>
          <w:color w:val="auto"/>
          <w:sz w:val="26"/>
          <w:szCs w:val="26"/>
        </w:rPr>
      </w:pPr>
      <w:r w:rsidRPr="00E270F0">
        <w:rPr>
          <w:sz w:val="26"/>
          <w:szCs w:val="26"/>
        </w:rPr>
        <w:t xml:space="preserve">Sin embargo, el Constituyente sí incluyó en el artículo 16 ciertas protecciones aisladas sobre </w:t>
      </w:r>
      <w:r w:rsidRPr="00E270F0">
        <w:rPr>
          <w:b/>
          <w:bCs/>
          <w:sz w:val="26"/>
          <w:szCs w:val="26"/>
        </w:rPr>
        <w:t>distintos aspectos relacionados con la privacidad</w:t>
      </w:r>
      <w:r w:rsidRPr="00E270F0">
        <w:rPr>
          <w:sz w:val="26"/>
          <w:szCs w:val="26"/>
        </w:rPr>
        <w:t>, tales como el derecho que todas las personas tienen a no ser molestad</w:t>
      </w:r>
      <w:r w:rsidR="00F85E71" w:rsidRPr="00E270F0">
        <w:rPr>
          <w:sz w:val="26"/>
          <w:szCs w:val="26"/>
        </w:rPr>
        <w:t>a</w:t>
      </w:r>
      <w:r w:rsidRPr="00E270F0">
        <w:rPr>
          <w:sz w:val="26"/>
          <w:szCs w:val="26"/>
        </w:rPr>
        <w:t>s en sus personas, familias, domicilios, papeles y posesiones, sino en virtud de una orden escrita firmada por autoridad competente</w:t>
      </w:r>
      <w:r w:rsidRPr="00E270F0">
        <w:rPr>
          <w:rStyle w:val="Refdenotaalpie"/>
          <w:sz w:val="26"/>
          <w:szCs w:val="26"/>
        </w:rPr>
        <w:footnoteReference w:id="21"/>
      </w:r>
      <w:r w:rsidRPr="00E270F0">
        <w:rPr>
          <w:sz w:val="26"/>
          <w:szCs w:val="26"/>
        </w:rPr>
        <w:t>.</w:t>
      </w:r>
    </w:p>
    <w:p w14:paraId="044DF6DF" w14:textId="77777777" w:rsidR="00D2036C" w:rsidRPr="00E270F0" w:rsidRDefault="00D2036C" w:rsidP="00332833">
      <w:pPr>
        <w:pStyle w:val="Prrafodelista"/>
        <w:rPr>
          <w:sz w:val="26"/>
          <w:szCs w:val="26"/>
        </w:rPr>
      </w:pPr>
    </w:p>
    <w:p w14:paraId="0BEF283B" w14:textId="22C2819E" w:rsidR="00D2036C" w:rsidRPr="00E270F0" w:rsidRDefault="00E908CB" w:rsidP="00332833">
      <w:pPr>
        <w:pStyle w:val="corte4fondo"/>
        <w:numPr>
          <w:ilvl w:val="0"/>
          <w:numId w:val="2"/>
        </w:numPr>
        <w:tabs>
          <w:tab w:val="clear" w:pos="708"/>
        </w:tabs>
        <w:ind w:left="0" w:hanging="567"/>
        <w:rPr>
          <w:color w:val="auto"/>
          <w:sz w:val="26"/>
          <w:szCs w:val="26"/>
        </w:rPr>
      </w:pPr>
      <w:r w:rsidRPr="00E270F0">
        <w:rPr>
          <w:sz w:val="26"/>
          <w:szCs w:val="26"/>
        </w:rPr>
        <w:t>Por su parte, en el</w:t>
      </w:r>
      <w:r w:rsidR="00D2036C" w:rsidRPr="00E270F0">
        <w:rPr>
          <w:sz w:val="26"/>
          <w:szCs w:val="26"/>
        </w:rPr>
        <w:t xml:space="preserve"> amparo directo en revisión 2044/2008</w:t>
      </w:r>
      <w:r w:rsidR="00D2036C" w:rsidRPr="00E270F0">
        <w:rPr>
          <w:rStyle w:val="Refdenotaalpie"/>
          <w:sz w:val="26"/>
          <w:szCs w:val="26"/>
        </w:rPr>
        <w:footnoteReference w:id="22"/>
      </w:r>
      <w:r w:rsidR="00D2036C" w:rsidRPr="00E270F0">
        <w:rPr>
          <w:sz w:val="26"/>
          <w:szCs w:val="26"/>
        </w:rPr>
        <w:t xml:space="preserve">, esta Primera Sala </w:t>
      </w:r>
      <w:r w:rsidRPr="00E270F0">
        <w:rPr>
          <w:sz w:val="26"/>
          <w:szCs w:val="26"/>
        </w:rPr>
        <w:t>precisó algunos</w:t>
      </w:r>
      <w:r w:rsidR="00D2036C" w:rsidRPr="00E270F0">
        <w:rPr>
          <w:sz w:val="26"/>
          <w:szCs w:val="26"/>
        </w:rPr>
        <w:t xml:space="preserve"> rasgos característicos de la noción de lo “privado”. </w:t>
      </w:r>
      <w:r w:rsidR="00220672" w:rsidRPr="00E270F0">
        <w:rPr>
          <w:sz w:val="26"/>
          <w:szCs w:val="26"/>
        </w:rPr>
        <w:t>Por ejemplo,</w:t>
      </w:r>
      <w:r w:rsidRPr="00E270F0">
        <w:rPr>
          <w:sz w:val="26"/>
          <w:szCs w:val="26"/>
        </w:rPr>
        <w:t xml:space="preserve"> </w:t>
      </w:r>
      <w:r w:rsidR="0087624B" w:rsidRPr="00E270F0">
        <w:rPr>
          <w:sz w:val="26"/>
          <w:szCs w:val="26"/>
        </w:rPr>
        <w:t>señal</w:t>
      </w:r>
      <w:r w:rsidRPr="00E270F0">
        <w:rPr>
          <w:sz w:val="26"/>
          <w:szCs w:val="26"/>
        </w:rPr>
        <w:t>ó que dicho término se refiere a</w:t>
      </w:r>
      <w:r w:rsidR="00D2036C" w:rsidRPr="00E270F0">
        <w:rPr>
          <w:sz w:val="26"/>
          <w:szCs w:val="26"/>
        </w:rPr>
        <w:t xml:space="preserve"> lo que no constituye vida pública; </w:t>
      </w:r>
      <w:r w:rsidRPr="00E270F0">
        <w:rPr>
          <w:sz w:val="26"/>
          <w:szCs w:val="26"/>
        </w:rPr>
        <w:t>a</w:t>
      </w:r>
      <w:r w:rsidR="00D2036C" w:rsidRPr="00E270F0">
        <w:rPr>
          <w:sz w:val="26"/>
          <w:szCs w:val="26"/>
        </w:rPr>
        <w:t xml:space="preserve">l ámbito reservado frente a la acción y </w:t>
      </w:r>
      <w:r w:rsidR="0087624B" w:rsidRPr="00E270F0">
        <w:rPr>
          <w:sz w:val="26"/>
          <w:szCs w:val="26"/>
        </w:rPr>
        <w:t>e</w:t>
      </w:r>
      <w:r w:rsidR="00D2036C" w:rsidRPr="00E270F0">
        <w:rPr>
          <w:sz w:val="26"/>
          <w:szCs w:val="26"/>
        </w:rPr>
        <w:t>l conocimiento de l</w:t>
      </w:r>
      <w:r w:rsidR="0087624B" w:rsidRPr="00E270F0">
        <w:rPr>
          <w:sz w:val="26"/>
          <w:szCs w:val="26"/>
        </w:rPr>
        <w:t>a</w:t>
      </w:r>
      <w:r w:rsidR="00D2036C" w:rsidRPr="00E270F0">
        <w:rPr>
          <w:sz w:val="26"/>
          <w:szCs w:val="26"/>
        </w:rPr>
        <w:t>s demás</w:t>
      </w:r>
      <w:r w:rsidR="0087624B" w:rsidRPr="00E270F0">
        <w:rPr>
          <w:sz w:val="26"/>
          <w:szCs w:val="26"/>
        </w:rPr>
        <w:t xml:space="preserve"> personas</w:t>
      </w:r>
      <w:r w:rsidR="00220672" w:rsidRPr="00E270F0">
        <w:rPr>
          <w:sz w:val="26"/>
          <w:szCs w:val="26"/>
        </w:rPr>
        <w:t xml:space="preserve"> y</w:t>
      </w:r>
      <w:r w:rsidR="00D2036C" w:rsidRPr="00E270F0">
        <w:rPr>
          <w:sz w:val="26"/>
          <w:szCs w:val="26"/>
        </w:rPr>
        <w:t xml:space="preserve"> lo que se desea compartir únicamente con aquellos que uno elige; </w:t>
      </w:r>
      <w:r w:rsidR="00220672" w:rsidRPr="00E270F0">
        <w:rPr>
          <w:sz w:val="26"/>
          <w:szCs w:val="26"/>
        </w:rPr>
        <w:lastRenderedPageBreak/>
        <w:t xml:space="preserve">y a </w:t>
      </w:r>
      <w:r w:rsidR="00D2036C" w:rsidRPr="00E270F0">
        <w:rPr>
          <w:b/>
          <w:bCs/>
          <w:sz w:val="26"/>
          <w:szCs w:val="26"/>
        </w:rPr>
        <w:t>las actividades de las personas en la esfera particular, relacionadas con el hogar y la familia</w:t>
      </w:r>
      <w:r w:rsidR="00D2036C" w:rsidRPr="00E270F0">
        <w:rPr>
          <w:sz w:val="26"/>
          <w:szCs w:val="26"/>
        </w:rPr>
        <w:t xml:space="preserve">. </w:t>
      </w:r>
    </w:p>
    <w:p w14:paraId="70E71CCC" w14:textId="77777777" w:rsidR="00D2036C" w:rsidRPr="00E270F0" w:rsidRDefault="00D2036C" w:rsidP="00EB7C21">
      <w:pPr>
        <w:pStyle w:val="Prrafodelista"/>
        <w:rPr>
          <w:sz w:val="26"/>
          <w:szCs w:val="26"/>
        </w:rPr>
      </w:pPr>
    </w:p>
    <w:p w14:paraId="14779749" w14:textId="66BF704D" w:rsidR="00D2036C" w:rsidRPr="00E270F0" w:rsidRDefault="00220672" w:rsidP="00332833">
      <w:pPr>
        <w:pStyle w:val="corte4fondo"/>
        <w:numPr>
          <w:ilvl w:val="0"/>
          <w:numId w:val="2"/>
        </w:numPr>
        <w:tabs>
          <w:tab w:val="clear" w:pos="708"/>
        </w:tabs>
        <w:ind w:left="0" w:hanging="567"/>
        <w:rPr>
          <w:color w:val="auto"/>
          <w:sz w:val="26"/>
          <w:szCs w:val="26"/>
        </w:rPr>
      </w:pPr>
      <w:r w:rsidRPr="00E270F0">
        <w:rPr>
          <w:sz w:val="26"/>
          <w:szCs w:val="26"/>
        </w:rPr>
        <w:t>Asimismo,</w:t>
      </w:r>
      <w:r w:rsidR="00E908CB" w:rsidRPr="00E270F0">
        <w:rPr>
          <w:sz w:val="26"/>
          <w:szCs w:val="26"/>
        </w:rPr>
        <w:t xml:space="preserve"> </w:t>
      </w:r>
      <w:r w:rsidR="00D2036C" w:rsidRPr="00E270F0">
        <w:rPr>
          <w:sz w:val="26"/>
          <w:szCs w:val="26"/>
        </w:rPr>
        <w:t>subray</w:t>
      </w:r>
      <w:r w:rsidR="00E908CB" w:rsidRPr="00E270F0">
        <w:rPr>
          <w:sz w:val="26"/>
          <w:szCs w:val="26"/>
        </w:rPr>
        <w:t>ó</w:t>
      </w:r>
      <w:r w:rsidR="00D2036C" w:rsidRPr="00E270F0">
        <w:rPr>
          <w:sz w:val="26"/>
          <w:szCs w:val="26"/>
        </w:rPr>
        <w:t xml:space="preserve"> la relación de la vida privada con el derecho al honor (o el derecho a no sufrir daños injustificados en la reputación) y con el derecho a la intimidad</w:t>
      </w:r>
      <w:r w:rsidRPr="00E270F0">
        <w:rPr>
          <w:sz w:val="26"/>
          <w:szCs w:val="26"/>
        </w:rPr>
        <w:t>,</w:t>
      </w:r>
      <w:r w:rsidR="00E908CB" w:rsidRPr="00E270F0">
        <w:rPr>
          <w:sz w:val="26"/>
          <w:szCs w:val="26"/>
        </w:rPr>
        <w:t xml:space="preserve"> y se indicó que </w:t>
      </w:r>
      <w:r w:rsidR="00D2036C" w:rsidRPr="00E270F0">
        <w:rPr>
          <w:sz w:val="26"/>
          <w:szCs w:val="26"/>
        </w:rPr>
        <w:t xml:space="preserve">el derecho a la vida privada </w:t>
      </w:r>
      <w:r w:rsidR="00E908CB" w:rsidRPr="00E270F0">
        <w:rPr>
          <w:sz w:val="26"/>
          <w:szCs w:val="26"/>
        </w:rPr>
        <w:t xml:space="preserve">debía entenderse </w:t>
      </w:r>
      <w:r w:rsidR="00D2036C" w:rsidRPr="00E270F0">
        <w:rPr>
          <w:sz w:val="26"/>
          <w:szCs w:val="26"/>
        </w:rPr>
        <w:t xml:space="preserve">como un concepto más general, </w:t>
      </w:r>
      <w:proofErr w:type="spellStart"/>
      <w:r w:rsidR="00D2036C" w:rsidRPr="00E270F0">
        <w:rPr>
          <w:sz w:val="26"/>
          <w:szCs w:val="26"/>
        </w:rPr>
        <w:t>abarcativo</w:t>
      </w:r>
      <w:proofErr w:type="spellEnd"/>
      <w:r w:rsidR="00D2036C" w:rsidRPr="00E270F0">
        <w:rPr>
          <w:sz w:val="26"/>
          <w:szCs w:val="26"/>
        </w:rPr>
        <w:t xml:space="preserve"> de los tres</w:t>
      </w:r>
      <w:r w:rsidR="00D2036C" w:rsidRPr="00E270F0">
        <w:rPr>
          <w:rStyle w:val="Refdenotaalpie"/>
          <w:sz w:val="26"/>
          <w:szCs w:val="26"/>
        </w:rPr>
        <w:footnoteReference w:id="23"/>
      </w:r>
      <w:r w:rsidR="00D2036C" w:rsidRPr="00E270F0">
        <w:rPr>
          <w:sz w:val="26"/>
          <w:szCs w:val="26"/>
        </w:rPr>
        <w:t xml:space="preserve"> —honor, privacidad e </w:t>
      </w:r>
      <w:r w:rsidR="00D2036C" w:rsidRPr="00E270F0">
        <w:rPr>
          <w:b/>
          <w:bCs/>
          <w:sz w:val="26"/>
          <w:szCs w:val="26"/>
        </w:rPr>
        <w:t>intimidad</w:t>
      </w:r>
      <w:r w:rsidR="00D2036C" w:rsidRPr="00E270F0">
        <w:rPr>
          <w:sz w:val="26"/>
          <w:szCs w:val="26"/>
        </w:rPr>
        <w:t>.</w:t>
      </w:r>
    </w:p>
    <w:p w14:paraId="4AF38417" w14:textId="77777777" w:rsidR="00D2036C" w:rsidRPr="00E270F0" w:rsidRDefault="00D2036C" w:rsidP="00EB7C21">
      <w:pPr>
        <w:pStyle w:val="Prrafodelista"/>
        <w:rPr>
          <w:sz w:val="26"/>
          <w:szCs w:val="26"/>
        </w:rPr>
      </w:pPr>
    </w:p>
    <w:p w14:paraId="1C415FCB" w14:textId="00A6C4E6" w:rsidR="00D2036C" w:rsidRPr="00E270F0" w:rsidRDefault="00D2036C" w:rsidP="00332833">
      <w:pPr>
        <w:pStyle w:val="corte4fondo"/>
        <w:numPr>
          <w:ilvl w:val="0"/>
          <w:numId w:val="2"/>
        </w:numPr>
        <w:tabs>
          <w:tab w:val="clear" w:pos="708"/>
        </w:tabs>
        <w:ind w:left="0" w:hanging="567"/>
        <w:rPr>
          <w:color w:val="auto"/>
          <w:sz w:val="26"/>
          <w:szCs w:val="26"/>
        </w:rPr>
      </w:pPr>
      <w:r w:rsidRPr="00E270F0">
        <w:rPr>
          <w:sz w:val="26"/>
          <w:szCs w:val="26"/>
        </w:rPr>
        <w:t>Así, tal como consideró esta Primera Sala al resolver el juicio de amparo directo en revisión 402/2007</w:t>
      </w:r>
      <w:r w:rsidRPr="00E270F0">
        <w:rPr>
          <w:rStyle w:val="Refdenotaalpie"/>
          <w:sz w:val="26"/>
          <w:szCs w:val="26"/>
        </w:rPr>
        <w:footnoteReference w:id="24"/>
      </w:r>
      <w:r w:rsidRPr="00E270F0">
        <w:rPr>
          <w:sz w:val="26"/>
          <w:szCs w:val="26"/>
        </w:rPr>
        <w:t xml:space="preserve">, resulta necesario diferenciar la vida privada y la intimidad, pues mientras la primera la constituye el ámbito privado reservado para la propia persona y del que quedan excluidos los demás; la intimidad se constituye con los </w:t>
      </w:r>
      <w:r w:rsidRPr="00E270F0">
        <w:rPr>
          <w:b/>
          <w:bCs/>
          <w:sz w:val="26"/>
          <w:szCs w:val="26"/>
        </w:rPr>
        <w:t>extremos más personales de la vida y del entorno familiar, cuyo conocimiento está restringido a los integrantes de la unidad familiar</w:t>
      </w:r>
      <w:r w:rsidRPr="00E270F0">
        <w:rPr>
          <w:sz w:val="26"/>
          <w:szCs w:val="26"/>
        </w:rPr>
        <w:t xml:space="preserve">. </w:t>
      </w:r>
    </w:p>
    <w:p w14:paraId="1304C165" w14:textId="77777777" w:rsidR="00D2036C" w:rsidRPr="00EB7C21" w:rsidRDefault="00D2036C" w:rsidP="00EB7C21">
      <w:pPr>
        <w:pStyle w:val="Prrafodelista"/>
        <w:rPr>
          <w:sz w:val="18"/>
          <w:szCs w:val="18"/>
        </w:rPr>
      </w:pPr>
    </w:p>
    <w:p w14:paraId="309B4E2C" w14:textId="74AAF20E" w:rsidR="00D2036C" w:rsidRPr="00E270F0" w:rsidRDefault="00D2036C" w:rsidP="00332833">
      <w:pPr>
        <w:pStyle w:val="corte4fondo"/>
        <w:numPr>
          <w:ilvl w:val="0"/>
          <w:numId w:val="2"/>
        </w:numPr>
        <w:tabs>
          <w:tab w:val="clear" w:pos="708"/>
        </w:tabs>
        <w:ind w:left="0" w:hanging="567"/>
        <w:rPr>
          <w:color w:val="auto"/>
          <w:sz w:val="26"/>
          <w:szCs w:val="26"/>
        </w:rPr>
      </w:pPr>
      <w:r w:rsidRPr="00E270F0">
        <w:rPr>
          <w:sz w:val="26"/>
          <w:szCs w:val="26"/>
        </w:rPr>
        <w:t xml:space="preserve">El concepto de vida privada engloba todo aquello que no se quiere que sea de general conocimiento, dentro de </w:t>
      </w:r>
      <w:r w:rsidR="00E908CB" w:rsidRPr="00E270F0">
        <w:rPr>
          <w:sz w:val="26"/>
          <w:szCs w:val="26"/>
        </w:rPr>
        <w:t>lo cual</w:t>
      </w:r>
      <w:r w:rsidRPr="00E270F0">
        <w:rPr>
          <w:sz w:val="26"/>
          <w:szCs w:val="26"/>
        </w:rPr>
        <w:t>, existe un núcleo que se protege con más celo, con mayor fuerza</w:t>
      </w:r>
      <w:r w:rsidR="00E908CB" w:rsidRPr="00E270F0">
        <w:rPr>
          <w:sz w:val="26"/>
          <w:szCs w:val="26"/>
        </w:rPr>
        <w:t>,</w:t>
      </w:r>
      <w:r w:rsidRPr="00E270F0">
        <w:rPr>
          <w:sz w:val="26"/>
          <w:szCs w:val="26"/>
        </w:rPr>
        <w:t xml:space="preserve"> porque se entiende </w:t>
      </w:r>
      <w:r w:rsidRPr="00E270F0">
        <w:rPr>
          <w:b/>
          <w:bCs/>
          <w:sz w:val="26"/>
          <w:szCs w:val="26"/>
        </w:rPr>
        <w:t>como esencial en la configuración de la persona y es a lo que se le denomina intimidad</w:t>
      </w:r>
      <w:r w:rsidRPr="00E270F0">
        <w:rPr>
          <w:sz w:val="26"/>
          <w:szCs w:val="26"/>
        </w:rPr>
        <w:t>.</w:t>
      </w:r>
    </w:p>
    <w:p w14:paraId="5112B3C8" w14:textId="77777777" w:rsidR="00D2036C" w:rsidRPr="00EB7C21" w:rsidRDefault="00D2036C" w:rsidP="00EB7C21">
      <w:pPr>
        <w:pStyle w:val="Prrafodelista"/>
        <w:rPr>
          <w:sz w:val="18"/>
          <w:szCs w:val="18"/>
        </w:rPr>
      </w:pPr>
    </w:p>
    <w:p w14:paraId="1147B949" w14:textId="69B0D8ED" w:rsidR="00D2036C" w:rsidRPr="00E270F0" w:rsidRDefault="00D2036C" w:rsidP="00332833">
      <w:pPr>
        <w:pStyle w:val="corte4fondo"/>
        <w:numPr>
          <w:ilvl w:val="0"/>
          <w:numId w:val="2"/>
        </w:numPr>
        <w:tabs>
          <w:tab w:val="clear" w:pos="708"/>
        </w:tabs>
        <w:ind w:left="0" w:hanging="567"/>
        <w:rPr>
          <w:color w:val="auto"/>
          <w:sz w:val="26"/>
          <w:szCs w:val="26"/>
        </w:rPr>
      </w:pPr>
      <w:r w:rsidRPr="00E270F0">
        <w:rPr>
          <w:sz w:val="26"/>
          <w:szCs w:val="26"/>
        </w:rPr>
        <w:t>Dentro de la vida privada se encuentra inserta la intimidad</w:t>
      </w:r>
      <w:r w:rsidR="00226E02" w:rsidRPr="00E270F0">
        <w:rPr>
          <w:sz w:val="26"/>
          <w:szCs w:val="26"/>
        </w:rPr>
        <w:t>:</w:t>
      </w:r>
      <w:r w:rsidRPr="00E270F0">
        <w:rPr>
          <w:sz w:val="26"/>
          <w:szCs w:val="26"/>
        </w:rPr>
        <w:t xml:space="preserve"> la vida privada es lo genéricamente reservado y la intimidad lo radicalmente vedado, lo más personal.</w:t>
      </w:r>
    </w:p>
    <w:p w14:paraId="079BDBFF" w14:textId="77777777" w:rsidR="00D2036C" w:rsidRPr="00EB7C21" w:rsidRDefault="00D2036C" w:rsidP="00332833">
      <w:pPr>
        <w:pStyle w:val="Prrafodelista"/>
        <w:rPr>
          <w:sz w:val="18"/>
          <w:szCs w:val="18"/>
        </w:rPr>
      </w:pPr>
    </w:p>
    <w:p w14:paraId="3F23BEBC" w14:textId="3C9B82C1" w:rsidR="00D2036C" w:rsidRPr="00E270F0" w:rsidRDefault="00226E02" w:rsidP="00332833">
      <w:pPr>
        <w:pStyle w:val="corte4fondo"/>
        <w:numPr>
          <w:ilvl w:val="0"/>
          <w:numId w:val="2"/>
        </w:numPr>
        <w:tabs>
          <w:tab w:val="clear" w:pos="708"/>
        </w:tabs>
        <w:ind w:left="0" w:hanging="567"/>
        <w:rPr>
          <w:color w:val="auto"/>
          <w:sz w:val="26"/>
          <w:szCs w:val="26"/>
        </w:rPr>
      </w:pPr>
      <w:r w:rsidRPr="00E270F0">
        <w:rPr>
          <w:sz w:val="26"/>
          <w:szCs w:val="26"/>
        </w:rPr>
        <w:t>L</w:t>
      </w:r>
      <w:r w:rsidR="00D2036C" w:rsidRPr="00E270F0">
        <w:rPr>
          <w:sz w:val="26"/>
          <w:szCs w:val="26"/>
        </w:rPr>
        <w:t>a vida privada engloba a la intimidad y también al honor, por lo que la afectación ya sea de la intimidad o del honor, agravia a la vida privada.</w:t>
      </w:r>
    </w:p>
    <w:p w14:paraId="595916D9" w14:textId="77777777" w:rsidR="00D2036C" w:rsidRPr="00EB7C21" w:rsidRDefault="00D2036C" w:rsidP="00332833">
      <w:pPr>
        <w:pStyle w:val="Prrafodelista"/>
        <w:rPr>
          <w:sz w:val="18"/>
          <w:szCs w:val="18"/>
        </w:rPr>
      </w:pPr>
    </w:p>
    <w:p w14:paraId="0EC5F904" w14:textId="0793BA38" w:rsidR="00D2036C" w:rsidRPr="00E270F0" w:rsidRDefault="00D2036C" w:rsidP="00332833">
      <w:pPr>
        <w:pStyle w:val="corte4fondo"/>
        <w:numPr>
          <w:ilvl w:val="0"/>
          <w:numId w:val="2"/>
        </w:numPr>
        <w:tabs>
          <w:tab w:val="clear" w:pos="708"/>
        </w:tabs>
        <w:ind w:left="0" w:hanging="567"/>
        <w:rPr>
          <w:color w:val="auto"/>
          <w:sz w:val="26"/>
          <w:szCs w:val="26"/>
        </w:rPr>
      </w:pPr>
      <w:r w:rsidRPr="00E270F0">
        <w:rPr>
          <w:sz w:val="26"/>
          <w:szCs w:val="26"/>
        </w:rPr>
        <w:t xml:space="preserve">Ahora bien, esta Sala ha sostenido que el derecho fundamental a la </w:t>
      </w:r>
      <w:r w:rsidRPr="00E270F0">
        <w:rPr>
          <w:b/>
          <w:bCs/>
          <w:sz w:val="26"/>
          <w:szCs w:val="26"/>
        </w:rPr>
        <w:t>inviolabilidad del domicilio</w:t>
      </w:r>
      <w:r w:rsidRPr="00E270F0">
        <w:rPr>
          <w:sz w:val="26"/>
          <w:szCs w:val="26"/>
        </w:rPr>
        <w:t xml:space="preserve"> (artículo 16 constitucional, en relación con el artículo 11 de la Convención Americana sobre Derechos Humanos) constituye una manifestación del derecho fundamental a la intimidad, entendido como aquel ámbito reservado de la vida de las personas, excluido del conocimiento de tercer</w:t>
      </w:r>
      <w:r w:rsidR="00226E02" w:rsidRPr="00E270F0">
        <w:rPr>
          <w:sz w:val="26"/>
          <w:szCs w:val="26"/>
        </w:rPr>
        <w:t>os</w:t>
      </w:r>
      <w:r w:rsidRPr="00E270F0">
        <w:rPr>
          <w:sz w:val="26"/>
          <w:szCs w:val="26"/>
        </w:rPr>
        <w:t>, sean est</w:t>
      </w:r>
      <w:r w:rsidR="00226E02" w:rsidRPr="00E270F0">
        <w:rPr>
          <w:sz w:val="26"/>
          <w:szCs w:val="26"/>
        </w:rPr>
        <w:t>o</w:t>
      </w:r>
      <w:r w:rsidRPr="00E270F0">
        <w:rPr>
          <w:sz w:val="26"/>
          <w:szCs w:val="26"/>
        </w:rPr>
        <w:t>s poderes públicos o particulares, en contra de su voluntad.</w:t>
      </w:r>
      <w:r w:rsidRPr="00E270F0">
        <w:rPr>
          <w:rStyle w:val="Refdenotaalpie"/>
          <w:sz w:val="26"/>
          <w:szCs w:val="26"/>
        </w:rPr>
        <w:t xml:space="preserve"> </w:t>
      </w:r>
      <w:r w:rsidRPr="00E270F0">
        <w:rPr>
          <w:rStyle w:val="Refdenotaalpie"/>
          <w:sz w:val="26"/>
          <w:szCs w:val="26"/>
        </w:rPr>
        <w:footnoteReference w:id="25"/>
      </w:r>
      <w:r w:rsidRPr="00E270F0">
        <w:rPr>
          <w:sz w:val="26"/>
          <w:szCs w:val="26"/>
        </w:rPr>
        <w:t xml:space="preserve"> </w:t>
      </w:r>
    </w:p>
    <w:p w14:paraId="5BEEC659" w14:textId="77777777" w:rsidR="00D2036C" w:rsidRPr="00EB7C21" w:rsidRDefault="00D2036C" w:rsidP="00332833">
      <w:pPr>
        <w:pStyle w:val="Prrafodelista"/>
        <w:rPr>
          <w:sz w:val="18"/>
          <w:szCs w:val="18"/>
        </w:rPr>
      </w:pPr>
    </w:p>
    <w:p w14:paraId="766CED22" w14:textId="1D293FDE" w:rsidR="00D45CBE" w:rsidRPr="00E270F0" w:rsidRDefault="00D2036C" w:rsidP="00332833">
      <w:pPr>
        <w:pStyle w:val="corte4fondo"/>
        <w:numPr>
          <w:ilvl w:val="0"/>
          <w:numId w:val="2"/>
        </w:numPr>
        <w:tabs>
          <w:tab w:val="clear" w:pos="708"/>
        </w:tabs>
        <w:ind w:left="0" w:hanging="567"/>
        <w:rPr>
          <w:color w:val="auto"/>
          <w:sz w:val="26"/>
          <w:szCs w:val="26"/>
        </w:rPr>
      </w:pPr>
      <w:r w:rsidRPr="00E270F0">
        <w:rPr>
          <w:sz w:val="26"/>
          <w:szCs w:val="26"/>
        </w:rPr>
        <w:t xml:space="preserve">Esto es así ya que este derecho fundamental protege un ámbito espacial determinado, el “domicilio”, por ser aquel un espacio </w:t>
      </w:r>
      <w:r w:rsidRPr="00E270F0">
        <w:rPr>
          <w:b/>
          <w:bCs/>
          <w:sz w:val="26"/>
          <w:szCs w:val="26"/>
        </w:rPr>
        <w:t>de acceso reservado en el cual los individuos ejercen su libertad más íntima</w:t>
      </w:r>
      <w:r w:rsidRPr="00E270F0">
        <w:rPr>
          <w:sz w:val="26"/>
          <w:szCs w:val="26"/>
        </w:rPr>
        <w:t xml:space="preserve">. De ello se deriva que, al igual que sucede con el derecho fundamental al secreto de las comunicaciones, </w:t>
      </w:r>
      <w:r w:rsidRPr="00E270F0">
        <w:rPr>
          <w:iCs/>
          <w:sz w:val="26"/>
          <w:szCs w:val="26"/>
        </w:rPr>
        <w:t>lo que se considera constitucionalmente digno de protección</w:t>
      </w:r>
      <w:r w:rsidRPr="00E270F0">
        <w:rPr>
          <w:i/>
          <w:sz w:val="26"/>
          <w:szCs w:val="26"/>
        </w:rPr>
        <w:t xml:space="preserve"> </w:t>
      </w:r>
      <w:r w:rsidRPr="00E270F0">
        <w:rPr>
          <w:iCs/>
          <w:sz w:val="26"/>
          <w:szCs w:val="26"/>
        </w:rPr>
        <w:t>es</w:t>
      </w:r>
      <w:r w:rsidRPr="00E270F0">
        <w:rPr>
          <w:i/>
          <w:sz w:val="26"/>
          <w:szCs w:val="26"/>
        </w:rPr>
        <w:t xml:space="preserve"> </w:t>
      </w:r>
      <w:r w:rsidRPr="00E270F0">
        <w:rPr>
          <w:b/>
          <w:bCs/>
          <w:iCs/>
          <w:sz w:val="26"/>
          <w:szCs w:val="26"/>
        </w:rPr>
        <w:t>la limitación de acceso al domicilio en sí mismo</w:t>
      </w:r>
      <w:r w:rsidRPr="00E270F0">
        <w:rPr>
          <w:b/>
          <w:bCs/>
          <w:sz w:val="26"/>
          <w:szCs w:val="26"/>
        </w:rPr>
        <w:t>, con independencia de cualquier consideración material</w:t>
      </w:r>
      <w:r w:rsidRPr="00E270F0">
        <w:rPr>
          <w:sz w:val="26"/>
          <w:szCs w:val="26"/>
        </w:rPr>
        <w:t>.</w:t>
      </w:r>
      <w:r w:rsidRPr="00E270F0">
        <w:rPr>
          <w:rStyle w:val="Refdenotaalpie"/>
          <w:sz w:val="26"/>
          <w:szCs w:val="26"/>
        </w:rPr>
        <w:footnoteReference w:id="26"/>
      </w:r>
    </w:p>
    <w:p w14:paraId="1B0848D7" w14:textId="77777777" w:rsidR="00326910" w:rsidRPr="00C80D86" w:rsidRDefault="00326910" w:rsidP="00332833">
      <w:pPr>
        <w:rPr>
          <w:sz w:val="14"/>
          <w:szCs w:val="14"/>
        </w:rPr>
      </w:pPr>
    </w:p>
    <w:p w14:paraId="7290716B" w14:textId="6FA8B197" w:rsidR="00CE0209" w:rsidRPr="00E270F0" w:rsidRDefault="00326910" w:rsidP="00332833">
      <w:pPr>
        <w:pStyle w:val="corte4fondo"/>
        <w:numPr>
          <w:ilvl w:val="0"/>
          <w:numId w:val="2"/>
        </w:numPr>
        <w:tabs>
          <w:tab w:val="clear" w:pos="708"/>
        </w:tabs>
        <w:ind w:left="0" w:hanging="567"/>
        <w:rPr>
          <w:sz w:val="26"/>
          <w:szCs w:val="26"/>
        </w:rPr>
      </w:pPr>
      <w:r w:rsidRPr="00E270F0">
        <w:rPr>
          <w:sz w:val="26"/>
          <w:szCs w:val="26"/>
        </w:rPr>
        <w:t>Con base en lo anterior puede concluirse que</w:t>
      </w:r>
      <w:r w:rsidR="00CE0209" w:rsidRPr="00E270F0">
        <w:rPr>
          <w:sz w:val="26"/>
          <w:szCs w:val="26"/>
        </w:rPr>
        <w:t xml:space="preserve"> el mandato judicial que admite como prueba y ordena la realización de un estudio socioeconómico constituye un acto</w:t>
      </w:r>
      <w:r w:rsidR="00945C6E" w:rsidRPr="00E270F0">
        <w:rPr>
          <w:sz w:val="26"/>
          <w:szCs w:val="26"/>
        </w:rPr>
        <w:t xml:space="preserve"> susceptible de vulnerar derechos humanos de forma irreparable, </w:t>
      </w:r>
      <w:r w:rsidR="00CE0209" w:rsidRPr="00E270F0">
        <w:rPr>
          <w:sz w:val="26"/>
          <w:szCs w:val="26"/>
        </w:rPr>
        <w:t xml:space="preserve">en </w:t>
      </w:r>
      <w:r w:rsidR="00CE0209" w:rsidRPr="00E270F0">
        <w:rPr>
          <w:sz w:val="26"/>
          <w:szCs w:val="26"/>
        </w:rPr>
        <w:lastRenderedPageBreak/>
        <w:t>términos de</w:t>
      </w:r>
      <w:r w:rsidR="006D72D8">
        <w:rPr>
          <w:sz w:val="26"/>
          <w:szCs w:val="26"/>
        </w:rPr>
        <w:t xml:space="preserve"> </w:t>
      </w:r>
      <w:r w:rsidR="00CE0209" w:rsidRPr="00E270F0">
        <w:rPr>
          <w:sz w:val="26"/>
          <w:szCs w:val="26"/>
        </w:rPr>
        <w:t>l</w:t>
      </w:r>
      <w:r w:rsidR="006D72D8">
        <w:rPr>
          <w:sz w:val="26"/>
          <w:szCs w:val="26"/>
        </w:rPr>
        <w:t>os</w:t>
      </w:r>
      <w:r w:rsidR="00CE0209" w:rsidRPr="00E270F0">
        <w:rPr>
          <w:sz w:val="26"/>
          <w:szCs w:val="26"/>
        </w:rPr>
        <w:t xml:space="preserve"> artículo</w:t>
      </w:r>
      <w:r w:rsidR="006D72D8">
        <w:rPr>
          <w:sz w:val="26"/>
          <w:szCs w:val="26"/>
        </w:rPr>
        <w:t>s</w:t>
      </w:r>
      <w:r w:rsidR="00CE0209" w:rsidRPr="00E270F0">
        <w:rPr>
          <w:sz w:val="26"/>
          <w:szCs w:val="26"/>
        </w:rPr>
        <w:t xml:space="preserve"> 107, fracción V, de la vigente Ley de Amparo y 114, fracción </w:t>
      </w:r>
      <w:r w:rsidR="00F85E71" w:rsidRPr="00E270F0">
        <w:rPr>
          <w:sz w:val="26"/>
          <w:szCs w:val="26"/>
        </w:rPr>
        <w:t>I</w:t>
      </w:r>
      <w:r w:rsidR="00CE0209" w:rsidRPr="00E270F0">
        <w:rPr>
          <w:sz w:val="26"/>
          <w:szCs w:val="26"/>
        </w:rPr>
        <w:t>V, de la abrogada.</w:t>
      </w:r>
    </w:p>
    <w:p w14:paraId="1FD4544F" w14:textId="77777777" w:rsidR="00CE0209" w:rsidRPr="00C80D86" w:rsidRDefault="00CE0209" w:rsidP="00332833">
      <w:pPr>
        <w:pStyle w:val="Prrafodelista"/>
        <w:rPr>
          <w:sz w:val="14"/>
          <w:szCs w:val="14"/>
        </w:rPr>
      </w:pPr>
    </w:p>
    <w:p w14:paraId="25DF9AD0" w14:textId="17B38A42" w:rsidR="007D2337" w:rsidRPr="00E270F0" w:rsidRDefault="00CE0209" w:rsidP="00332833">
      <w:pPr>
        <w:pStyle w:val="corte4fondo"/>
        <w:numPr>
          <w:ilvl w:val="0"/>
          <w:numId w:val="2"/>
        </w:numPr>
        <w:tabs>
          <w:tab w:val="clear" w:pos="708"/>
        </w:tabs>
        <w:ind w:left="0" w:hanging="567"/>
        <w:rPr>
          <w:sz w:val="26"/>
          <w:szCs w:val="26"/>
        </w:rPr>
      </w:pPr>
      <w:r w:rsidRPr="00E270F0">
        <w:rPr>
          <w:sz w:val="26"/>
          <w:szCs w:val="26"/>
        </w:rPr>
        <w:t xml:space="preserve">Lo que encuentra explicación en que, de acuerdo </w:t>
      </w:r>
      <w:r w:rsidR="00B21A4F" w:rsidRPr="00B17242">
        <w:rPr>
          <w:sz w:val="26"/>
          <w:szCs w:val="26"/>
        </w:rPr>
        <w:t>a</w:t>
      </w:r>
      <w:r w:rsidR="00B21A4F">
        <w:rPr>
          <w:sz w:val="26"/>
          <w:szCs w:val="26"/>
        </w:rPr>
        <w:t xml:space="preserve"> </w:t>
      </w:r>
      <w:r w:rsidR="00226E02" w:rsidRPr="00E270F0">
        <w:rPr>
          <w:sz w:val="26"/>
          <w:szCs w:val="26"/>
        </w:rPr>
        <w:t>la</w:t>
      </w:r>
      <w:r w:rsidRPr="00E270F0">
        <w:rPr>
          <w:sz w:val="26"/>
          <w:szCs w:val="26"/>
        </w:rPr>
        <w:t xml:space="preserve"> metodología y contenido del estudio socioeconómico, el o </w:t>
      </w:r>
      <w:r w:rsidR="00EF19DC" w:rsidRPr="00E270F0">
        <w:rPr>
          <w:sz w:val="26"/>
          <w:szCs w:val="26"/>
        </w:rPr>
        <w:t xml:space="preserve">la </w:t>
      </w:r>
      <w:r w:rsidRPr="00E270F0">
        <w:rPr>
          <w:sz w:val="26"/>
          <w:szCs w:val="26"/>
        </w:rPr>
        <w:t>trabajador</w:t>
      </w:r>
      <w:r w:rsidR="00EF19DC" w:rsidRPr="00E270F0">
        <w:rPr>
          <w:sz w:val="26"/>
          <w:szCs w:val="26"/>
        </w:rPr>
        <w:t>a</w:t>
      </w:r>
      <w:r w:rsidRPr="00E270F0">
        <w:rPr>
          <w:sz w:val="26"/>
          <w:szCs w:val="26"/>
        </w:rPr>
        <w:t xml:space="preserve"> social realizará al menos una entrevista en que podrá obtener información sobre el </w:t>
      </w:r>
      <w:r w:rsidRPr="00E270F0">
        <w:rPr>
          <w:b/>
          <w:bCs/>
          <w:sz w:val="26"/>
          <w:szCs w:val="26"/>
        </w:rPr>
        <w:t>ambiente socio-afectivo</w:t>
      </w:r>
      <w:r w:rsidRPr="00E270F0">
        <w:rPr>
          <w:sz w:val="26"/>
          <w:szCs w:val="26"/>
        </w:rPr>
        <w:t xml:space="preserve">, económico y su interrelación con el medio externo de la persona destinataria del estudio, lo que constituye </w:t>
      </w:r>
      <w:r w:rsidRPr="00E270F0">
        <w:rPr>
          <w:b/>
          <w:bCs/>
          <w:sz w:val="26"/>
          <w:szCs w:val="26"/>
        </w:rPr>
        <w:t>información de la vida privada de las personas</w:t>
      </w:r>
      <w:r w:rsidRPr="00E270F0">
        <w:rPr>
          <w:sz w:val="26"/>
          <w:szCs w:val="26"/>
        </w:rPr>
        <w:t xml:space="preserve">, como lo es su </w:t>
      </w:r>
      <w:r w:rsidRPr="00E270F0">
        <w:rPr>
          <w:b/>
          <w:bCs/>
          <w:sz w:val="26"/>
          <w:szCs w:val="26"/>
        </w:rPr>
        <w:t>entorno familiar</w:t>
      </w:r>
      <w:r w:rsidRPr="00E270F0">
        <w:rPr>
          <w:sz w:val="26"/>
          <w:szCs w:val="26"/>
        </w:rPr>
        <w:t xml:space="preserve">, y por tanto, cuestiones </w:t>
      </w:r>
      <w:r w:rsidR="007D2337" w:rsidRPr="00E270F0">
        <w:rPr>
          <w:sz w:val="26"/>
          <w:szCs w:val="26"/>
        </w:rPr>
        <w:t>que constituyen los extremos más personales de la vida, y por tanto, de la intimidad de las personas</w:t>
      </w:r>
      <w:r w:rsidRPr="00E270F0">
        <w:rPr>
          <w:sz w:val="26"/>
          <w:szCs w:val="26"/>
        </w:rPr>
        <w:t>.</w:t>
      </w:r>
      <w:r w:rsidR="007D2337" w:rsidRPr="00E270F0">
        <w:rPr>
          <w:b/>
          <w:bCs/>
          <w:sz w:val="26"/>
          <w:szCs w:val="26"/>
        </w:rPr>
        <w:t xml:space="preserve"> </w:t>
      </w:r>
    </w:p>
    <w:p w14:paraId="2A84FE6B" w14:textId="77777777" w:rsidR="00CE0209" w:rsidRPr="00C80D86" w:rsidRDefault="00CE0209" w:rsidP="00EB7C21">
      <w:pPr>
        <w:rPr>
          <w:sz w:val="14"/>
          <w:szCs w:val="14"/>
        </w:rPr>
      </w:pPr>
    </w:p>
    <w:p w14:paraId="3602F530" w14:textId="58EABF45" w:rsidR="00CE0209" w:rsidRPr="00E270F0" w:rsidRDefault="00CE0209" w:rsidP="00332833">
      <w:pPr>
        <w:pStyle w:val="corte4fondo"/>
        <w:numPr>
          <w:ilvl w:val="0"/>
          <w:numId w:val="2"/>
        </w:numPr>
        <w:tabs>
          <w:tab w:val="clear" w:pos="708"/>
        </w:tabs>
        <w:ind w:left="0" w:hanging="567"/>
        <w:rPr>
          <w:sz w:val="26"/>
          <w:szCs w:val="26"/>
        </w:rPr>
      </w:pPr>
      <w:r w:rsidRPr="00E270F0">
        <w:rPr>
          <w:sz w:val="26"/>
          <w:szCs w:val="26"/>
        </w:rPr>
        <w:t>De igual manera conocerá la</w:t>
      </w:r>
      <w:r w:rsidR="00EF19DC" w:rsidRPr="00E270F0">
        <w:rPr>
          <w:sz w:val="26"/>
          <w:szCs w:val="26"/>
        </w:rPr>
        <w:t xml:space="preserve"> </w:t>
      </w:r>
      <w:r w:rsidRPr="00E270F0">
        <w:rPr>
          <w:sz w:val="26"/>
          <w:szCs w:val="26"/>
        </w:rPr>
        <w:t xml:space="preserve">situación favorecida </w:t>
      </w:r>
      <w:r w:rsidR="00EF19DC" w:rsidRPr="00E270F0">
        <w:rPr>
          <w:sz w:val="26"/>
          <w:szCs w:val="26"/>
        </w:rPr>
        <w:t xml:space="preserve">o </w:t>
      </w:r>
      <w:r w:rsidR="00F52BEA" w:rsidRPr="00E270F0">
        <w:rPr>
          <w:sz w:val="26"/>
          <w:szCs w:val="26"/>
        </w:rPr>
        <w:t>desfavorecida</w:t>
      </w:r>
      <w:r w:rsidR="00EF19DC" w:rsidRPr="00E270F0">
        <w:rPr>
          <w:sz w:val="26"/>
          <w:szCs w:val="26"/>
        </w:rPr>
        <w:t xml:space="preserve"> </w:t>
      </w:r>
      <w:r w:rsidRPr="00E270F0">
        <w:rPr>
          <w:sz w:val="26"/>
          <w:szCs w:val="26"/>
        </w:rPr>
        <w:t>de las personas destinatarias del estudio,</w:t>
      </w:r>
      <w:r w:rsidR="00945C6E" w:rsidRPr="00E270F0">
        <w:rPr>
          <w:sz w:val="26"/>
          <w:szCs w:val="26"/>
        </w:rPr>
        <w:t xml:space="preserve"> podría incluso obtenerse información sobre sus gustos o preferencias,</w:t>
      </w:r>
      <w:r w:rsidRPr="00E270F0">
        <w:rPr>
          <w:sz w:val="26"/>
          <w:szCs w:val="26"/>
        </w:rPr>
        <w:t xml:space="preserve"> cuestiones que también constituyen aspectos restringidos cuyo conocimiento se </w:t>
      </w:r>
      <w:r w:rsidR="00F85E71" w:rsidRPr="00E270F0">
        <w:rPr>
          <w:sz w:val="26"/>
          <w:szCs w:val="26"/>
        </w:rPr>
        <w:t>limita</w:t>
      </w:r>
      <w:r w:rsidRPr="00E270F0">
        <w:rPr>
          <w:sz w:val="26"/>
          <w:szCs w:val="26"/>
        </w:rPr>
        <w:t xml:space="preserve"> a las personas más allegadas.</w:t>
      </w:r>
    </w:p>
    <w:p w14:paraId="7B98EA23" w14:textId="77777777" w:rsidR="00CE0209" w:rsidRPr="00C80D86" w:rsidRDefault="00CE0209" w:rsidP="00332833">
      <w:pPr>
        <w:pStyle w:val="Prrafodelista"/>
        <w:rPr>
          <w:sz w:val="14"/>
          <w:szCs w:val="14"/>
        </w:rPr>
      </w:pPr>
    </w:p>
    <w:p w14:paraId="7138C7D7" w14:textId="3EE86CF4" w:rsidR="00190A36" w:rsidRPr="00E270F0" w:rsidRDefault="00EF19DC" w:rsidP="00332833">
      <w:pPr>
        <w:pStyle w:val="corte4fondo"/>
        <w:numPr>
          <w:ilvl w:val="0"/>
          <w:numId w:val="2"/>
        </w:numPr>
        <w:tabs>
          <w:tab w:val="clear" w:pos="708"/>
        </w:tabs>
        <w:ind w:left="0" w:hanging="567"/>
        <w:rPr>
          <w:color w:val="auto"/>
          <w:sz w:val="26"/>
          <w:szCs w:val="26"/>
        </w:rPr>
      </w:pPr>
      <w:r w:rsidRPr="00E270F0">
        <w:rPr>
          <w:sz w:val="26"/>
          <w:szCs w:val="26"/>
        </w:rPr>
        <w:t>Si</w:t>
      </w:r>
      <w:r w:rsidR="00CE0209" w:rsidRPr="00E270F0">
        <w:rPr>
          <w:sz w:val="26"/>
          <w:szCs w:val="26"/>
        </w:rPr>
        <w:t xml:space="preserve"> el estudio socioeconómico s</w:t>
      </w:r>
      <w:r w:rsidR="00190A36" w:rsidRPr="00E270F0">
        <w:rPr>
          <w:sz w:val="26"/>
          <w:szCs w:val="26"/>
        </w:rPr>
        <w:t>e orden</w:t>
      </w:r>
      <w:r w:rsidRPr="00E270F0">
        <w:rPr>
          <w:sz w:val="26"/>
          <w:szCs w:val="26"/>
        </w:rPr>
        <w:t>a</w:t>
      </w:r>
      <w:r w:rsidR="00190A36" w:rsidRPr="00E270F0">
        <w:rPr>
          <w:sz w:val="26"/>
          <w:szCs w:val="26"/>
        </w:rPr>
        <w:t xml:space="preserve"> desarrollar en el domicilio </w:t>
      </w:r>
      <w:r w:rsidR="001C3167">
        <w:rPr>
          <w:sz w:val="26"/>
          <w:szCs w:val="26"/>
        </w:rPr>
        <w:t xml:space="preserve">de la </w:t>
      </w:r>
      <w:r w:rsidRPr="00E270F0">
        <w:rPr>
          <w:sz w:val="26"/>
          <w:szCs w:val="26"/>
        </w:rPr>
        <w:t>persona</w:t>
      </w:r>
      <w:r w:rsidR="00190A36" w:rsidRPr="00E270F0">
        <w:rPr>
          <w:sz w:val="26"/>
          <w:szCs w:val="26"/>
        </w:rPr>
        <w:t xml:space="preserve"> es susceptible de transgredir el derecho humano a la inviolabilidad del domicilio, como parte de la intimidad personal, pues implica conceder acceso a un espacio </w:t>
      </w:r>
      <w:r w:rsidR="00190A36" w:rsidRPr="00E270F0">
        <w:rPr>
          <w:b/>
          <w:bCs/>
          <w:sz w:val="26"/>
          <w:szCs w:val="26"/>
        </w:rPr>
        <w:t>reservado en el cual l</w:t>
      </w:r>
      <w:r w:rsidRPr="00E270F0">
        <w:rPr>
          <w:b/>
          <w:bCs/>
          <w:sz w:val="26"/>
          <w:szCs w:val="26"/>
        </w:rPr>
        <w:t>as personas</w:t>
      </w:r>
      <w:r w:rsidR="00190A36" w:rsidRPr="00E270F0">
        <w:rPr>
          <w:b/>
          <w:bCs/>
          <w:sz w:val="26"/>
          <w:szCs w:val="26"/>
        </w:rPr>
        <w:t xml:space="preserve"> ejercen su libertad más íntima</w:t>
      </w:r>
      <w:r w:rsidR="00190A36" w:rsidRPr="00E270F0">
        <w:rPr>
          <w:sz w:val="26"/>
          <w:szCs w:val="26"/>
        </w:rPr>
        <w:t xml:space="preserve">, pues </w:t>
      </w:r>
      <w:r w:rsidR="00226E02" w:rsidRPr="00E270F0">
        <w:rPr>
          <w:sz w:val="26"/>
          <w:szCs w:val="26"/>
        </w:rPr>
        <w:t>con</w:t>
      </w:r>
      <w:r w:rsidR="00190A36" w:rsidRPr="00E270F0">
        <w:rPr>
          <w:sz w:val="26"/>
          <w:szCs w:val="26"/>
        </w:rPr>
        <w:t xml:space="preserve"> la visita domiciliaria</w:t>
      </w:r>
      <w:r w:rsidR="00F85E71" w:rsidRPr="00E270F0">
        <w:rPr>
          <w:sz w:val="26"/>
          <w:szCs w:val="26"/>
        </w:rPr>
        <w:t xml:space="preserve"> </w:t>
      </w:r>
      <w:r w:rsidRPr="00E270F0">
        <w:rPr>
          <w:sz w:val="26"/>
          <w:szCs w:val="26"/>
        </w:rPr>
        <w:t>se</w:t>
      </w:r>
      <w:r w:rsidR="00190A36" w:rsidRPr="00E270F0">
        <w:rPr>
          <w:sz w:val="26"/>
          <w:szCs w:val="26"/>
        </w:rPr>
        <w:t xml:space="preserve"> constatará</w:t>
      </w:r>
      <w:r w:rsidRPr="00E270F0">
        <w:rPr>
          <w:sz w:val="26"/>
          <w:szCs w:val="26"/>
        </w:rPr>
        <w:t>n</w:t>
      </w:r>
      <w:r w:rsidR="00190A36" w:rsidRPr="00E270F0">
        <w:rPr>
          <w:sz w:val="26"/>
          <w:szCs w:val="26"/>
        </w:rPr>
        <w:t xml:space="preserve"> </w:t>
      </w:r>
      <w:r w:rsidR="00190A36" w:rsidRPr="00E270F0">
        <w:rPr>
          <w:b/>
          <w:bCs/>
          <w:sz w:val="26"/>
          <w:szCs w:val="26"/>
          <w:u w:val="single"/>
        </w:rPr>
        <w:t>interacciones sociales de la dinámica familiar</w:t>
      </w:r>
      <w:r w:rsidR="00190A36" w:rsidRPr="00E270F0">
        <w:rPr>
          <w:b/>
          <w:bCs/>
          <w:sz w:val="26"/>
          <w:szCs w:val="26"/>
        </w:rPr>
        <w:t>.</w:t>
      </w:r>
    </w:p>
    <w:p w14:paraId="5A3340A3" w14:textId="177879A0" w:rsidR="00190A36" w:rsidRPr="00E270F0" w:rsidRDefault="00190A36" w:rsidP="00332833">
      <w:pPr>
        <w:pStyle w:val="corte4fondo"/>
        <w:numPr>
          <w:ilvl w:val="0"/>
          <w:numId w:val="2"/>
        </w:numPr>
        <w:tabs>
          <w:tab w:val="clear" w:pos="708"/>
        </w:tabs>
        <w:ind w:left="0" w:hanging="567"/>
        <w:rPr>
          <w:sz w:val="26"/>
          <w:szCs w:val="26"/>
        </w:rPr>
      </w:pPr>
      <w:r w:rsidRPr="00E270F0">
        <w:rPr>
          <w:color w:val="auto"/>
          <w:sz w:val="26"/>
          <w:szCs w:val="26"/>
        </w:rPr>
        <w:t xml:space="preserve">Por lo tanto, contrario a lo sostenido por el Tribunal Colegiado con residencia en Xalapa de Enríquez, Veracruz, la resolución definitiva que ordena la realización de un estudio socioeconómico es susceptible de transgredir </w:t>
      </w:r>
      <w:r w:rsidR="00645C91" w:rsidRPr="00E270F0">
        <w:rPr>
          <w:color w:val="auto"/>
          <w:sz w:val="26"/>
          <w:szCs w:val="26"/>
        </w:rPr>
        <w:t>derechos fundamentales de la parte quejosa: el derecho a la i</w:t>
      </w:r>
      <w:r w:rsidRPr="00E270F0">
        <w:rPr>
          <w:color w:val="auto"/>
          <w:sz w:val="26"/>
          <w:szCs w:val="26"/>
        </w:rPr>
        <w:t>ntimidad</w:t>
      </w:r>
      <w:r w:rsidR="00645C91" w:rsidRPr="00E270F0">
        <w:rPr>
          <w:color w:val="auto"/>
          <w:sz w:val="26"/>
          <w:szCs w:val="26"/>
        </w:rPr>
        <w:t xml:space="preserve"> —</w:t>
      </w:r>
      <w:r w:rsidRPr="00E270F0">
        <w:rPr>
          <w:color w:val="auto"/>
          <w:sz w:val="26"/>
          <w:szCs w:val="26"/>
        </w:rPr>
        <w:t>como parte del derecho a la vida privada</w:t>
      </w:r>
      <w:r w:rsidR="00645C91" w:rsidRPr="00E270F0">
        <w:rPr>
          <w:color w:val="auto"/>
          <w:sz w:val="26"/>
          <w:szCs w:val="26"/>
        </w:rPr>
        <w:t>—</w:t>
      </w:r>
      <w:r w:rsidRPr="00E270F0">
        <w:rPr>
          <w:color w:val="auto"/>
          <w:sz w:val="26"/>
          <w:szCs w:val="26"/>
        </w:rPr>
        <w:t xml:space="preserve"> y</w:t>
      </w:r>
      <w:r w:rsidR="00EF19DC" w:rsidRPr="00E270F0">
        <w:rPr>
          <w:color w:val="auto"/>
          <w:sz w:val="26"/>
          <w:szCs w:val="26"/>
        </w:rPr>
        <w:t>,</w:t>
      </w:r>
      <w:r w:rsidRPr="00E270F0">
        <w:rPr>
          <w:color w:val="auto"/>
          <w:sz w:val="26"/>
          <w:szCs w:val="26"/>
        </w:rPr>
        <w:t xml:space="preserve"> en caso de que se ordene la visita domiciliaria, el derecho fundamental a la inviolabilidad del domicilio</w:t>
      </w:r>
      <w:r w:rsidR="00645C91" w:rsidRPr="00E270F0">
        <w:rPr>
          <w:color w:val="auto"/>
          <w:sz w:val="26"/>
          <w:szCs w:val="26"/>
        </w:rPr>
        <w:t>.</w:t>
      </w:r>
    </w:p>
    <w:p w14:paraId="33CB6147" w14:textId="77777777" w:rsidR="00645C91" w:rsidRPr="00EB7C21" w:rsidRDefault="00645C91" w:rsidP="00332833">
      <w:pPr>
        <w:pStyle w:val="corte4fondo"/>
        <w:ind w:firstLine="0"/>
        <w:rPr>
          <w:sz w:val="14"/>
          <w:szCs w:val="14"/>
        </w:rPr>
      </w:pPr>
    </w:p>
    <w:p w14:paraId="6A7A11F9" w14:textId="37C4B9FE" w:rsidR="00645C91" w:rsidRPr="00E270F0" w:rsidRDefault="00645C91" w:rsidP="00332833">
      <w:pPr>
        <w:pStyle w:val="corte4fondo"/>
        <w:numPr>
          <w:ilvl w:val="0"/>
          <w:numId w:val="2"/>
        </w:numPr>
        <w:tabs>
          <w:tab w:val="clear" w:pos="708"/>
        </w:tabs>
        <w:ind w:left="0" w:hanging="567"/>
        <w:rPr>
          <w:sz w:val="26"/>
          <w:szCs w:val="26"/>
        </w:rPr>
      </w:pPr>
      <w:r w:rsidRPr="00E270F0">
        <w:rPr>
          <w:sz w:val="26"/>
          <w:szCs w:val="26"/>
        </w:rPr>
        <w:t xml:space="preserve">En efecto, dada la especial naturaleza de la prueba, ésta es susceptible de producir una afectación trascendental, pues, aunque la parte quejosa obtuviera una sentencia favorable, ya no podría ser resarcida en su intimidad, </w:t>
      </w:r>
      <w:r w:rsidRPr="00E270F0">
        <w:rPr>
          <w:sz w:val="26"/>
          <w:szCs w:val="26"/>
        </w:rPr>
        <w:lastRenderedPageBreak/>
        <w:t>dado que sus aspectos más personales y privados ahora serían del dominio de varias personas e, incluso, existiría constancia de ello en el expediente.</w:t>
      </w:r>
    </w:p>
    <w:p w14:paraId="25285803" w14:textId="77777777" w:rsidR="00645C91" w:rsidRPr="00C80D86" w:rsidRDefault="00645C91" w:rsidP="00332833">
      <w:pPr>
        <w:pStyle w:val="corte4fondo"/>
        <w:ind w:firstLine="0"/>
        <w:rPr>
          <w:sz w:val="14"/>
          <w:szCs w:val="14"/>
        </w:rPr>
      </w:pPr>
    </w:p>
    <w:p w14:paraId="4F810509" w14:textId="67C3E926" w:rsidR="00645C91" w:rsidRPr="00E270F0" w:rsidRDefault="00645C91" w:rsidP="00332833">
      <w:pPr>
        <w:pStyle w:val="corte4fondo"/>
        <w:numPr>
          <w:ilvl w:val="0"/>
          <w:numId w:val="2"/>
        </w:numPr>
        <w:tabs>
          <w:tab w:val="clear" w:pos="708"/>
        </w:tabs>
        <w:ind w:left="0" w:hanging="567"/>
        <w:rPr>
          <w:sz w:val="26"/>
          <w:szCs w:val="26"/>
        </w:rPr>
      </w:pPr>
      <w:r w:rsidRPr="00E270F0">
        <w:rPr>
          <w:color w:val="auto"/>
          <w:sz w:val="26"/>
          <w:szCs w:val="26"/>
        </w:rPr>
        <w:t>En virtud de lo anterior, esta Primera Sala estima que se surte la hipótesis de procedencia del juicio de amparo indirecto, prevista en los artículos 107, fracción V, de la Ley de Amparo y 114, fracción IV, de la abrogada ley de la materia.</w:t>
      </w:r>
    </w:p>
    <w:p w14:paraId="25B3EC19" w14:textId="77777777" w:rsidR="007D2337" w:rsidRPr="00C80D86" w:rsidRDefault="007D2337" w:rsidP="007D2337">
      <w:pPr>
        <w:pStyle w:val="Prrafodelista"/>
        <w:rPr>
          <w:sz w:val="14"/>
          <w:szCs w:val="14"/>
        </w:rPr>
      </w:pPr>
    </w:p>
    <w:p w14:paraId="6319A6F2" w14:textId="766343BB" w:rsidR="007D2337" w:rsidRPr="00E270F0" w:rsidRDefault="00752DEB" w:rsidP="00332833">
      <w:pPr>
        <w:pStyle w:val="corte4fondo"/>
        <w:numPr>
          <w:ilvl w:val="0"/>
          <w:numId w:val="2"/>
        </w:numPr>
        <w:tabs>
          <w:tab w:val="clear" w:pos="708"/>
        </w:tabs>
        <w:ind w:left="0" w:hanging="567"/>
        <w:rPr>
          <w:sz w:val="26"/>
          <w:szCs w:val="26"/>
        </w:rPr>
      </w:pPr>
      <w:r w:rsidRPr="00E270F0">
        <w:rPr>
          <w:sz w:val="26"/>
          <w:szCs w:val="26"/>
        </w:rPr>
        <w:t>Por tal motivo</w:t>
      </w:r>
      <w:r w:rsidR="007D2337" w:rsidRPr="00E270F0">
        <w:rPr>
          <w:sz w:val="26"/>
          <w:szCs w:val="26"/>
        </w:rPr>
        <w:t>, al tratarse de un acto de imposible reparación susceptible de transgredir la intimidad personal,</w:t>
      </w:r>
      <w:r w:rsidRPr="00E270F0">
        <w:rPr>
          <w:sz w:val="26"/>
          <w:szCs w:val="26"/>
        </w:rPr>
        <w:t xml:space="preserve"> </w:t>
      </w:r>
      <w:r w:rsidR="007D2337" w:rsidRPr="00E270F0">
        <w:rPr>
          <w:sz w:val="26"/>
          <w:szCs w:val="26"/>
        </w:rPr>
        <w:t xml:space="preserve">el </w:t>
      </w:r>
      <w:r w:rsidR="00832439" w:rsidRPr="00E270F0">
        <w:rPr>
          <w:sz w:val="26"/>
          <w:szCs w:val="26"/>
        </w:rPr>
        <w:t>J</w:t>
      </w:r>
      <w:r w:rsidR="007D2337" w:rsidRPr="00E270F0">
        <w:rPr>
          <w:sz w:val="26"/>
          <w:szCs w:val="26"/>
        </w:rPr>
        <w:t>uez de amparo deberá analizar</w:t>
      </w:r>
      <w:r w:rsidRPr="00E270F0">
        <w:rPr>
          <w:sz w:val="26"/>
          <w:szCs w:val="26"/>
        </w:rPr>
        <w:t xml:space="preserve">, en cada caso concreto, </w:t>
      </w:r>
      <w:r w:rsidR="007D2337" w:rsidRPr="00E270F0">
        <w:rPr>
          <w:sz w:val="26"/>
          <w:szCs w:val="26"/>
        </w:rPr>
        <w:t>la constitucionalidad d</w:t>
      </w:r>
      <w:r w:rsidR="000104C1" w:rsidRPr="00E270F0">
        <w:rPr>
          <w:sz w:val="26"/>
          <w:szCs w:val="26"/>
        </w:rPr>
        <w:t>e la práctica</w:t>
      </w:r>
      <w:r w:rsidR="007D2337" w:rsidRPr="00E270F0">
        <w:rPr>
          <w:sz w:val="26"/>
          <w:szCs w:val="26"/>
        </w:rPr>
        <w:t xml:space="preserve"> del estudio </w:t>
      </w:r>
      <w:r w:rsidR="00042344" w:rsidRPr="00E270F0">
        <w:rPr>
          <w:sz w:val="26"/>
          <w:szCs w:val="26"/>
        </w:rPr>
        <w:t>socioeconómico</w:t>
      </w:r>
      <w:r w:rsidRPr="00E270F0">
        <w:rPr>
          <w:sz w:val="26"/>
          <w:szCs w:val="26"/>
        </w:rPr>
        <w:t xml:space="preserve"> y </w:t>
      </w:r>
      <w:r w:rsidR="000104C1" w:rsidRPr="00E270F0">
        <w:rPr>
          <w:sz w:val="26"/>
          <w:szCs w:val="26"/>
        </w:rPr>
        <w:t xml:space="preserve">efectuar </w:t>
      </w:r>
      <w:r w:rsidR="00042344" w:rsidRPr="00E270F0">
        <w:rPr>
          <w:sz w:val="26"/>
          <w:szCs w:val="26"/>
        </w:rPr>
        <w:t>el control de su legalidad</w:t>
      </w:r>
      <w:r w:rsidRPr="00E270F0">
        <w:rPr>
          <w:sz w:val="26"/>
          <w:szCs w:val="26"/>
        </w:rPr>
        <w:t xml:space="preserve">, </w:t>
      </w:r>
      <w:r w:rsidR="00052154" w:rsidRPr="00E270F0">
        <w:rPr>
          <w:sz w:val="26"/>
          <w:szCs w:val="26"/>
        </w:rPr>
        <w:t>lo que implica verificar que la prueba sea idónea y pertinente</w:t>
      </w:r>
      <w:r w:rsidR="00042344" w:rsidRPr="00E270F0">
        <w:rPr>
          <w:sz w:val="26"/>
          <w:szCs w:val="26"/>
        </w:rPr>
        <w:t xml:space="preserve"> </w:t>
      </w:r>
      <w:r w:rsidR="000104C1" w:rsidRPr="00E270F0">
        <w:rPr>
          <w:sz w:val="26"/>
          <w:szCs w:val="26"/>
        </w:rPr>
        <w:t>en</w:t>
      </w:r>
      <w:r w:rsidR="00042344" w:rsidRPr="00E270F0">
        <w:rPr>
          <w:sz w:val="26"/>
          <w:szCs w:val="26"/>
        </w:rPr>
        <w:t xml:space="preserve"> el proceso judicial de origen</w:t>
      </w:r>
      <w:r w:rsidR="00052154" w:rsidRPr="00E270F0">
        <w:rPr>
          <w:sz w:val="26"/>
          <w:szCs w:val="26"/>
        </w:rPr>
        <w:t xml:space="preserve"> </w:t>
      </w:r>
      <w:r w:rsidRPr="00E270F0">
        <w:rPr>
          <w:sz w:val="26"/>
          <w:szCs w:val="26"/>
        </w:rPr>
        <w:t>para llegar al conocimiento de la verdad</w:t>
      </w:r>
      <w:r w:rsidRPr="00E270F0">
        <w:rPr>
          <w:rStyle w:val="Refdenotaalpie"/>
          <w:sz w:val="26"/>
          <w:szCs w:val="26"/>
        </w:rPr>
        <w:footnoteReference w:id="27"/>
      </w:r>
      <w:r w:rsidRPr="00E270F0">
        <w:rPr>
          <w:sz w:val="26"/>
          <w:szCs w:val="26"/>
        </w:rPr>
        <w:t>.</w:t>
      </w:r>
    </w:p>
    <w:p w14:paraId="0D171DFC" w14:textId="77777777" w:rsidR="00722DA6" w:rsidRPr="00C80D86" w:rsidRDefault="00722DA6" w:rsidP="000144D8">
      <w:pPr>
        <w:pStyle w:val="corte4fondo"/>
        <w:ind w:left="567" w:firstLine="0"/>
        <w:jc w:val="center"/>
        <w:rPr>
          <w:b/>
          <w:sz w:val="6"/>
          <w:szCs w:val="6"/>
        </w:rPr>
      </w:pPr>
    </w:p>
    <w:p w14:paraId="7D53A4FD" w14:textId="29EE8279" w:rsidR="00190A36" w:rsidRPr="00E270F0" w:rsidRDefault="00190A36" w:rsidP="000144D8">
      <w:pPr>
        <w:pStyle w:val="corte4fondo"/>
        <w:ind w:firstLine="0"/>
        <w:jc w:val="center"/>
        <w:rPr>
          <w:b/>
          <w:sz w:val="26"/>
          <w:szCs w:val="26"/>
        </w:rPr>
      </w:pPr>
      <w:r w:rsidRPr="000F7532">
        <w:rPr>
          <w:b/>
          <w:sz w:val="26"/>
          <w:szCs w:val="26"/>
        </w:rPr>
        <w:t>V</w:t>
      </w:r>
      <w:r w:rsidR="00B17242" w:rsidRPr="000F7532">
        <w:rPr>
          <w:b/>
          <w:sz w:val="26"/>
          <w:szCs w:val="26"/>
        </w:rPr>
        <w:t>I</w:t>
      </w:r>
      <w:r w:rsidRPr="000F7532">
        <w:rPr>
          <w:b/>
          <w:sz w:val="26"/>
          <w:szCs w:val="26"/>
        </w:rPr>
        <w:t>I</w:t>
      </w:r>
      <w:r w:rsidRPr="00E270F0">
        <w:rPr>
          <w:b/>
          <w:sz w:val="26"/>
          <w:szCs w:val="26"/>
        </w:rPr>
        <w:t>.</w:t>
      </w:r>
      <w:r w:rsidR="0094785C">
        <w:rPr>
          <w:b/>
          <w:sz w:val="26"/>
          <w:szCs w:val="26"/>
        </w:rPr>
        <w:t xml:space="preserve"> </w:t>
      </w:r>
      <w:r w:rsidRPr="00E270F0">
        <w:rPr>
          <w:b/>
          <w:sz w:val="26"/>
          <w:szCs w:val="26"/>
        </w:rPr>
        <w:t>DECISIÓN</w:t>
      </w:r>
    </w:p>
    <w:p w14:paraId="0CED7A72" w14:textId="77777777" w:rsidR="00190A36" w:rsidRPr="00C80D86" w:rsidRDefault="00190A36" w:rsidP="00332833">
      <w:pPr>
        <w:pStyle w:val="Prrafodelista"/>
        <w:rPr>
          <w:sz w:val="18"/>
          <w:szCs w:val="18"/>
        </w:rPr>
      </w:pPr>
    </w:p>
    <w:p w14:paraId="0D7F16B2" w14:textId="58D6191E" w:rsidR="00190A36" w:rsidRPr="00E270F0" w:rsidRDefault="00190A36" w:rsidP="00752DEB">
      <w:pPr>
        <w:pStyle w:val="corte4fondo"/>
        <w:numPr>
          <w:ilvl w:val="0"/>
          <w:numId w:val="2"/>
        </w:numPr>
        <w:tabs>
          <w:tab w:val="clear" w:pos="708"/>
        </w:tabs>
        <w:ind w:left="0" w:hanging="709"/>
        <w:rPr>
          <w:sz w:val="26"/>
          <w:szCs w:val="26"/>
        </w:rPr>
      </w:pPr>
      <w:r w:rsidRPr="00E270F0">
        <w:rPr>
          <w:sz w:val="26"/>
          <w:szCs w:val="26"/>
        </w:rPr>
        <w:t>Por lo expuesto y fundado, en términos de lo dispuesto por los artículos 215, 216, segundo párrafo, 217 y 225 de la Ley de Amparo, debe prevalecer con carácter de jurisprudencia la sustentada por esta Primera Sala de la Suprema Corte de Justicia de la Nación, bajo el rubro y texto siguientes:</w:t>
      </w:r>
    </w:p>
    <w:p w14:paraId="0CD7BB96" w14:textId="18C83190" w:rsidR="00DE50BB" w:rsidRDefault="00DE50BB" w:rsidP="00C80D86">
      <w:pPr>
        <w:ind w:left="284" w:right="335"/>
        <w:jc w:val="both"/>
        <w:rPr>
          <w:rFonts w:ascii="Arial" w:eastAsia="Arial Unicode MS" w:hAnsi="Arial" w:cs="Arial"/>
          <w:b/>
          <w:bCs/>
          <w:color w:val="auto"/>
          <w:sz w:val="31"/>
          <w:szCs w:val="31"/>
          <w:lang w:val="es-MX" w:eastAsia="es-MX"/>
        </w:rPr>
      </w:pPr>
      <w:r>
        <w:rPr>
          <w:rFonts w:ascii="Arial" w:eastAsia="Arial Unicode MS" w:hAnsi="Arial" w:cs="Arial"/>
          <w:b/>
          <w:bCs/>
          <w:color w:val="auto"/>
          <w:sz w:val="31"/>
          <w:szCs w:val="31"/>
          <w:lang w:val="es-MX" w:eastAsia="es-MX"/>
        </w:rPr>
        <w:t xml:space="preserve">ESTUDIO SOCIOECONÓMICO. PROCEDE EL JUICIO DE </w:t>
      </w:r>
      <w:r w:rsidRPr="006258BD">
        <w:rPr>
          <w:rFonts w:ascii="Arial" w:eastAsia="Arial Unicode MS" w:hAnsi="Arial" w:cs="Arial"/>
          <w:b/>
          <w:bCs/>
          <w:color w:val="auto"/>
          <w:sz w:val="31"/>
          <w:szCs w:val="31"/>
          <w:lang w:val="es-MX" w:eastAsia="es-MX"/>
        </w:rPr>
        <w:t>AMPARO</w:t>
      </w:r>
      <w:r>
        <w:rPr>
          <w:rFonts w:ascii="Arial" w:eastAsia="Arial Unicode MS" w:hAnsi="Arial" w:cs="Arial"/>
          <w:b/>
          <w:bCs/>
          <w:color w:val="auto"/>
          <w:sz w:val="31"/>
          <w:szCs w:val="31"/>
          <w:lang w:val="es-MX" w:eastAsia="es-MX"/>
        </w:rPr>
        <w:t xml:space="preserve"> INDIRECTO CONTRA LA RESOLUCIÓN QUE LO ORDENA, POR SER UN ACTO DE IMPOSIBLE REPARACIÓN.</w:t>
      </w:r>
    </w:p>
    <w:p w14:paraId="53220EB8" w14:textId="77777777" w:rsidR="00DE50BB" w:rsidRPr="00C80D86" w:rsidRDefault="00DE50BB" w:rsidP="00184C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18"/>
          <w:szCs w:val="18"/>
          <w:lang w:val="es-MX" w:eastAsia="es-MX"/>
        </w:rPr>
      </w:pPr>
    </w:p>
    <w:p w14:paraId="5B4E63B3" w14:textId="76A7CA9C" w:rsidR="00DE50BB" w:rsidRDefault="00DE50BB" w:rsidP="00C80D86">
      <w:pPr>
        <w:ind w:left="284" w:right="335"/>
        <w:jc w:val="both"/>
        <w:rPr>
          <w:rFonts w:ascii="Arial" w:eastAsia="Arial Unicode MS" w:hAnsi="Arial" w:cs="Arial"/>
          <w:color w:val="auto"/>
          <w:sz w:val="31"/>
          <w:szCs w:val="31"/>
          <w:lang w:val="es-MX" w:eastAsia="es-MX"/>
        </w:rPr>
      </w:pPr>
      <w:r w:rsidRPr="00DE50BB">
        <w:rPr>
          <w:rFonts w:ascii="Arial" w:eastAsia="Arial Unicode MS" w:hAnsi="Arial" w:cs="Arial"/>
          <w:b/>
          <w:color w:val="auto"/>
          <w:sz w:val="31"/>
          <w:szCs w:val="31"/>
          <w:lang w:val="es-MX" w:eastAsia="es-MX"/>
        </w:rPr>
        <w:t>HECHOS:</w:t>
      </w:r>
      <w:r>
        <w:rPr>
          <w:rFonts w:ascii="Arial" w:eastAsia="Arial Unicode MS" w:hAnsi="Arial" w:cs="Arial"/>
          <w:color w:val="auto"/>
          <w:sz w:val="31"/>
          <w:szCs w:val="31"/>
          <w:lang w:val="es-MX" w:eastAsia="es-MX"/>
        </w:rPr>
        <w:t xml:space="preserve"> Dos tribunales colegiados de circuito analizaron la procedencia del </w:t>
      </w:r>
      <w:r w:rsidRPr="006258BD">
        <w:rPr>
          <w:rFonts w:ascii="Arial" w:eastAsia="Arial Unicode MS" w:hAnsi="Arial" w:cs="Arial"/>
          <w:color w:val="auto"/>
          <w:sz w:val="31"/>
          <w:szCs w:val="31"/>
          <w:lang w:val="es-MX" w:eastAsia="es-MX"/>
        </w:rPr>
        <w:t>amparo</w:t>
      </w:r>
      <w:r>
        <w:rPr>
          <w:rFonts w:ascii="Arial" w:eastAsia="Arial Unicode MS" w:hAnsi="Arial" w:cs="Arial"/>
          <w:color w:val="auto"/>
          <w:sz w:val="31"/>
          <w:szCs w:val="31"/>
          <w:lang w:val="es-MX" w:eastAsia="es-MX"/>
        </w:rPr>
        <w:t xml:space="preserve"> indirecto en contra de diferentes resoluciones definitivas dictadas dentro de juicios civiles donde se ordenó la realización de estudios socioeconómicos a las personas quejosas. Uno de los tribunales colegiados determinó que el juicio de amparo indirecto no era procedente, pues consideró que la realización de un estudio </w:t>
      </w:r>
      <w:r>
        <w:rPr>
          <w:rFonts w:ascii="Arial" w:eastAsia="Arial Unicode MS" w:hAnsi="Arial" w:cs="Arial"/>
          <w:color w:val="auto"/>
          <w:sz w:val="31"/>
          <w:szCs w:val="31"/>
          <w:lang w:val="es-MX" w:eastAsia="es-MX"/>
        </w:rPr>
        <w:lastRenderedPageBreak/>
        <w:t>socioeconómico es un acto intraprocesal que no vulnera derechos sustantivos; en contraste, para el otro tribunal, ese acto sí es susceptible de transgredir el derecho humano a la inviolabilidad del domicilio, lo que hacía procedente el juicio de amparo indirecto.</w:t>
      </w:r>
    </w:p>
    <w:p w14:paraId="1E14C6C6" w14:textId="77777777" w:rsidR="00DE50BB" w:rsidRPr="00C80D86" w:rsidRDefault="00DE50BB" w:rsidP="00184C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19"/>
          <w:szCs w:val="19"/>
          <w:lang w:val="es-MX" w:eastAsia="es-MX"/>
        </w:rPr>
      </w:pPr>
    </w:p>
    <w:p w14:paraId="7D6B2F18" w14:textId="6B8CCE8E" w:rsidR="00DE50BB" w:rsidRPr="00C80D86" w:rsidRDefault="00DE50BB" w:rsidP="00C80D86">
      <w:pPr>
        <w:ind w:left="284" w:right="335"/>
        <w:jc w:val="both"/>
        <w:rPr>
          <w:rFonts w:ascii="Arial" w:eastAsia="Arial Unicode MS" w:hAnsi="Arial" w:cs="Arial"/>
          <w:color w:val="auto"/>
          <w:sz w:val="31"/>
          <w:szCs w:val="31"/>
          <w:lang w:val="es-MX" w:eastAsia="es-MX"/>
        </w:rPr>
      </w:pPr>
      <w:r w:rsidRPr="00DE50BB">
        <w:rPr>
          <w:rFonts w:ascii="Arial" w:eastAsia="Arial Unicode MS" w:hAnsi="Arial" w:cs="Arial"/>
          <w:b/>
          <w:color w:val="auto"/>
          <w:sz w:val="31"/>
          <w:szCs w:val="31"/>
          <w:lang w:val="es-MX" w:eastAsia="es-MX"/>
        </w:rPr>
        <w:t>CRITERIO JURÍDICO:</w:t>
      </w:r>
      <w:r>
        <w:rPr>
          <w:rFonts w:ascii="Arial" w:eastAsia="Arial Unicode MS" w:hAnsi="Arial" w:cs="Arial"/>
          <w:color w:val="auto"/>
          <w:sz w:val="31"/>
          <w:szCs w:val="31"/>
          <w:lang w:val="es-MX" w:eastAsia="es-MX"/>
        </w:rPr>
        <w:t xml:space="preserve"> Esta Primera Sala concluye que la orden de practicar un estudio socioeconómico judicial es susceptible de transgredir el derecho humano a la intimidad, como parte del derecho sustantivo a la vida privada, e incluso, en caso de que se ordene la visita domiciliaria, es susceptible de transgredir el derecho a la inviolabilidad del domicilio.</w:t>
      </w:r>
    </w:p>
    <w:p w14:paraId="5431A041" w14:textId="77777777" w:rsidR="00DE50BB" w:rsidRPr="00C80D86" w:rsidRDefault="00DE50BB" w:rsidP="00C80D86">
      <w:pPr>
        <w:ind w:left="284" w:right="335"/>
        <w:jc w:val="both"/>
        <w:rPr>
          <w:rFonts w:ascii="Arial" w:eastAsia="Arial Unicode MS" w:hAnsi="Arial" w:cs="Arial"/>
          <w:color w:val="auto"/>
          <w:sz w:val="31"/>
          <w:szCs w:val="31"/>
          <w:lang w:val="es-MX" w:eastAsia="es-MX"/>
        </w:rPr>
      </w:pPr>
    </w:p>
    <w:p w14:paraId="7858B02A" w14:textId="15E22A38" w:rsidR="00DE50BB" w:rsidRDefault="00DE50BB" w:rsidP="00C80D86">
      <w:pPr>
        <w:ind w:left="284" w:right="335"/>
        <w:jc w:val="both"/>
        <w:rPr>
          <w:rFonts w:ascii="Arial" w:eastAsia="Arial Unicode MS" w:hAnsi="Arial" w:cs="Arial"/>
          <w:color w:val="auto"/>
          <w:sz w:val="31"/>
          <w:szCs w:val="31"/>
          <w:lang w:val="es-MX" w:eastAsia="es-MX"/>
        </w:rPr>
      </w:pPr>
      <w:r w:rsidRPr="00C80D86">
        <w:rPr>
          <w:rFonts w:ascii="Arial" w:eastAsia="Arial Unicode MS" w:hAnsi="Arial" w:cs="Arial"/>
          <w:b/>
          <w:color w:val="auto"/>
          <w:sz w:val="31"/>
          <w:szCs w:val="31"/>
          <w:lang w:val="es-MX" w:eastAsia="es-MX"/>
        </w:rPr>
        <w:t>JUSTIFICACIÓN:</w:t>
      </w:r>
      <w:r>
        <w:rPr>
          <w:rFonts w:ascii="Arial" w:eastAsia="Arial Unicode MS" w:hAnsi="Arial" w:cs="Arial"/>
          <w:color w:val="auto"/>
          <w:sz w:val="31"/>
          <w:szCs w:val="31"/>
          <w:lang w:val="es-MX" w:eastAsia="es-MX"/>
        </w:rPr>
        <w:t xml:space="preserve"> El estudio socioeconómico es un instrumento que tiene como finalidad ubicar en un nivel socioeconómico a una persona y contribuir al conocimiento de su entorno familiar, económico y social. Se realiza mediante el sistema de entrevista y preferentemente mediante la visita domiciliaria. A fin de llevar a cabo el estudio socioeconómico, el o la trabajadora social realizará al menos una entrevista de la que podrá obtener información sobre el ambiente socioafectivo y económico, y su interrelación con el medio externo de la persona destinataria del estudio, lo que constituyen los extremos más personales de la vida y, por tanto, de la intimidad de las personas. Además, en el caso de que el estudio socioeconómico se ordene desarrollar en el domicilio de la persona entrevistada, ese acto es susceptible de transgredir el derecho humano a la inviolabilidad del domicilio, como parte de la intimidad personal, pues implica conceder acceso a un espacio reservado en el cual los individuos ejercen su libertad más íntima, toda vez que el o la entrevistadora constatará de primera mano las interacciones sociales de la dinámica familiar. Por esta razón se surte la hipótesis de procedencia del juicio de amparo indirecto, de conformidad con lo dispuesto en los artículos 107, fracción V, de la Ley de Amparo y </w:t>
      </w:r>
      <w:r w:rsidRPr="00DE50BB">
        <w:rPr>
          <w:rFonts w:ascii="Arial" w:eastAsia="Arial Unicode MS" w:hAnsi="Arial" w:cs="Arial"/>
          <w:color w:val="auto"/>
          <w:sz w:val="31"/>
          <w:szCs w:val="31"/>
          <w:lang w:val="es-MX" w:eastAsia="es-MX"/>
        </w:rPr>
        <w:t>114, fracción IV, de la abrogada ley de la materia. Al</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tratarse de un acto de imposible reparación,</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susceptible de transgredir la intimidad personal, el o la</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Juez de amparo deberá analizar, en cada caso</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 xml:space="preserve">concreto, la </w:t>
      </w:r>
      <w:r w:rsidRPr="00DE50BB">
        <w:rPr>
          <w:rFonts w:ascii="Arial" w:eastAsia="Arial Unicode MS" w:hAnsi="Arial" w:cs="Arial"/>
          <w:color w:val="auto"/>
          <w:sz w:val="31"/>
          <w:szCs w:val="31"/>
          <w:lang w:val="es-MX" w:eastAsia="es-MX"/>
        </w:rPr>
        <w:lastRenderedPageBreak/>
        <w:t>constitucionalidad de la práctica del</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estudio socioeconómico y efectuar el control de su</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legalidad, lo que implica verificar que la prueba sea</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idónea y pertinente en el proceso judicial de origen</w:t>
      </w:r>
      <w:r>
        <w:rPr>
          <w:rFonts w:ascii="Arial" w:eastAsia="Arial Unicode MS" w:hAnsi="Arial" w:cs="Arial"/>
          <w:color w:val="auto"/>
          <w:sz w:val="31"/>
          <w:szCs w:val="31"/>
          <w:lang w:val="es-MX" w:eastAsia="es-MX"/>
        </w:rPr>
        <w:t xml:space="preserve"> </w:t>
      </w:r>
      <w:r w:rsidRPr="00DE50BB">
        <w:rPr>
          <w:rFonts w:ascii="Arial" w:eastAsia="Arial Unicode MS" w:hAnsi="Arial" w:cs="Arial"/>
          <w:color w:val="auto"/>
          <w:sz w:val="31"/>
          <w:szCs w:val="31"/>
          <w:lang w:val="es-MX" w:eastAsia="es-MX"/>
        </w:rPr>
        <w:t>para llegar al conocimiento de la verdad.</w:t>
      </w:r>
    </w:p>
    <w:p w14:paraId="47CE512A" w14:textId="77777777" w:rsidR="00DE50BB" w:rsidRDefault="00DE50BB" w:rsidP="00184C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Arial Unicode MS" w:hAnsi="Arial" w:cs="Arial"/>
          <w:color w:val="auto"/>
          <w:sz w:val="31"/>
          <w:szCs w:val="31"/>
          <w:lang w:val="es-MX" w:eastAsia="es-MX"/>
        </w:rPr>
      </w:pPr>
    </w:p>
    <w:p w14:paraId="7EFFDFDC" w14:textId="77777777" w:rsidR="00190A36" w:rsidRPr="00E270F0" w:rsidRDefault="00190A36" w:rsidP="00184C7C">
      <w:pPr>
        <w:pStyle w:val="corte4fondo"/>
        <w:ind w:right="51" w:firstLine="0"/>
        <w:rPr>
          <w:sz w:val="26"/>
          <w:szCs w:val="26"/>
          <w:lang w:val="es-MX"/>
        </w:rPr>
      </w:pPr>
      <w:r w:rsidRPr="00E270F0">
        <w:rPr>
          <w:sz w:val="26"/>
          <w:szCs w:val="26"/>
        </w:rPr>
        <w:t>Por lo expuesto y fundado, se resuelve:</w:t>
      </w:r>
    </w:p>
    <w:p w14:paraId="393BEA6A" w14:textId="77777777" w:rsidR="00190A36" w:rsidRPr="00E270F0" w:rsidRDefault="00190A36" w:rsidP="00184C7C">
      <w:pPr>
        <w:pStyle w:val="corte4fondo"/>
        <w:spacing w:line="240" w:lineRule="auto"/>
        <w:ind w:right="51" w:firstLine="0"/>
        <w:rPr>
          <w:sz w:val="26"/>
          <w:szCs w:val="26"/>
        </w:rPr>
      </w:pPr>
    </w:p>
    <w:p w14:paraId="4A9CC923" w14:textId="77777777" w:rsidR="00190A36" w:rsidRDefault="00190A36" w:rsidP="00184C7C">
      <w:pPr>
        <w:pStyle w:val="corte4fondo"/>
        <w:tabs>
          <w:tab w:val="left" w:pos="851"/>
        </w:tabs>
        <w:ind w:right="51" w:firstLine="0"/>
        <w:rPr>
          <w:sz w:val="26"/>
          <w:szCs w:val="26"/>
          <w:lang w:val="es-ES"/>
        </w:rPr>
      </w:pPr>
      <w:r w:rsidRPr="00E270F0">
        <w:rPr>
          <w:b/>
          <w:sz w:val="26"/>
          <w:szCs w:val="26"/>
          <w:lang w:val="es-ES"/>
        </w:rPr>
        <w:t>PRIMERO</w:t>
      </w:r>
      <w:r w:rsidRPr="00E270F0">
        <w:rPr>
          <w:sz w:val="26"/>
          <w:szCs w:val="26"/>
          <w:lang w:val="es-ES"/>
        </w:rPr>
        <w:t>. Sí existe la contradicción de tesis.</w:t>
      </w:r>
    </w:p>
    <w:p w14:paraId="3CAED79D" w14:textId="77777777" w:rsidR="00184C7C" w:rsidRPr="00E270F0" w:rsidRDefault="00184C7C" w:rsidP="00184C7C">
      <w:pPr>
        <w:pStyle w:val="corte4fondo"/>
        <w:tabs>
          <w:tab w:val="left" w:pos="851"/>
        </w:tabs>
        <w:spacing w:line="240" w:lineRule="auto"/>
        <w:ind w:right="51" w:firstLine="0"/>
        <w:rPr>
          <w:sz w:val="26"/>
          <w:szCs w:val="26"/>
          <w:lang w:val="es-ES"/>
        </w:rPr>
      </w:pPr>
    </w:p>
    <w:p w14:paraId="7BDD1B61" w14:textId="77777777" w:rsidR="00190A36" w:rsidRDefault="00190A36" w:rsidP="00184C7C">
      <w:pPr>
        <w:pStyle w:val="corte4fondo"/>
        <w:tabs>
          <w:tab w:val="left" w:pos="851"/>
        </w:tabs>
        <w:ind w:right="51" w:firstLine="0"/>
        <w:rPr>
          <w:sz w:val="26"/>
          <w:szCs w:val="26"/>
          <w:lang w:val="es-ES"/>
        </w:rPr>
      </w:pPr>
      <w:r w:rsidRPr="00E270F0">
        <w:rPr>
          <w:b/>
          <w:sz w:val="26"/>
          <w:szCs w:val="26"/>
          <w:lang w:val="es-ES"/>
        </w:rPr>
        <w:t>SEGUNDO.</w:t>
      </w:r>
      <w:r w:rsidRPr="00E270F0">
        <w:rPr>
          <w:sz w:val="26"/>
          <w:szCs w:val="26"/>
          <w:lang w:val="es-ES"/>
        </w:rPr>
        <w:t xml:space="preserve"> Debe prevalecer con carácter de jurisprudencia el criterio sustentado por esta Primera Sala de la Suprema Corte de Justicia de la Nación, en los términos de la tesis redactada en el último considerando del presente fallo.</w:t>
      </w:r>
    </w:p>
    <w:p w14:paraId="1A92834B" w14:textId="77777777" w:rsidR="00184C7C" w:rsidRPr="00E270F0" w:rsidRDefault="00184C7C" w:rsidP="00184C7C">
      <w:pPr>
        <w:pStyle w:val="corte4fondo"/>
        <w:tabs>
          <w:tab w:val="left" w:pos="851"/>
        </w:tabs>
        <w:spacing w:line="240" w:lineRule="auto"/>
        <w:ind w:right="51" w:firstLine="0"/>
        <w:rPr>
          <w:sz w:val="26"/>
          <w:szCs w:val="26"/>
          <w:lang w:val="es-ES"/>
        </w:rPr>
      </w:pPr>
    </w:p>
    <w:p w14:paraId="087C181B" w14:textId="4A11DB34" w:rsidR="001447E0" w:rsidRDefault="00190A36" w:rsidP="00184C7C">
      <w:pPr>
        <w:pStyle w:val="corte4fondo"/>
        <w:tabs>
          <w:tab w:val="left" w:pos="851"/>
        </w:tabs>
        <w:ind w:right="51" w:firstLine="0"/>
        <w:rPr>
          <w:sz w:val="26"/>
          <w:szCs w:val="26"/>
          <w:lang w:val="es-ES"/>
        </w:rPr>
      </w:pPr>
      <w:r w:rsidRPr="00E270F0">
        <w:rPr>
          <w:b/>
          <w:sz w:val="26"/>
          <w:szCs w:val="26"/>
          <w:lang w:val="es-ES"/>
        </w:rPr>
        <w:t>TERCERO.</w:t>
      </w:r>
      <w:r w:rsidRPr="00E270F0">
        <w:rPr>
          <w:sz w:val="26"/>
          <w:szCs w:val="26"/>
          <w:lang w:val="es-ES"/>
        </w:rPr>
        <w:t xml:space="preserve"> Dese publicidad a la tesis jurisprudencial que se sustenta en la presente resolución, en términos del artículo 219 de la Ley de Amparo.</w:t>
      </w:r>
    </w:p>
    <w:p w14:paraId="63A098F9" w14:textId="77777777" w:rsidR="00184C7C" w:rsidRDefault="00184C7C" w:rsidP="00184C7C">
      <w:pPr>
        <w:pStyle w:val="corte4fondo"/>
        <w:tabs>
          <w:tab w:val="left" w:pos="851"/>
        </w:tabs>
        <w:spacing w:line="240" w:lineRule="auto"/>
        <w:ind w:right="51" w:firstLine="0"/>
        <w:rPr>
          <w:sz w:val="26"/>
          <w:szCs w:val="26"/>
          <w:lang w:val="es-ES"/>
        </w:rPr>
      </w:pPr>
    </w:p>
    <w:p w14:paraId="20A6063B" w14:textId="77777777" w:rsidR="00184C7C" w:rsidRDefault="00184C7C" w:rsidP="00184C7C">
      <w:pPr>
        <w:pStyle w:val="corte4fondo"/>
        <w:tabs>
          <w:tab w:val="left" w:pos="851"/>
        </w:tabs>
        <w:ind w:right="51" w:firstLine="0"/>
        <w:rPr>
          <w:sz w:val="26"/>
          <w:szCs w:val="26"/>
        </w:rPr>
      </w:pPr>
      <w:r w:rsidRPr="00E83846">
        <w:rPr>
          <w:b/>
          <w:sz w:val="26"/>
          <w:szCs w:val="26"/>
          <w:lang w:val="es-ES"/>
        </w:rPr>
        <w:t>Notifíquese</w:t>
      </w:r>
      <w:r w:rsidRPr="00E83846">
        <w:rPr>
          <w:sz w:val="26"/>
          <w:szCs w:val="26"/>
          <w:lang w:val="es-ES"/>
        </w:rPr>
        <w:t xml:space="preserve">; </w:t>
      </w:r>
      <w:r w:rsidRPr="00CE76D4">
        <w:rPr>
          <w:sz w:val="26"/>
          <w:szCs w:val="26"/>
        </w:rPr>
        <w:t xml:space="preserve">con testimonio de esta resolución, </w:t>
      </w:r>
      <w:r>
        <w:rPr>
          <w:sz w:val="26"/>
          <w:szCs w:val="26"/>
        </w:rPr>
        <w:t>a los Tribunales Colegiados contendientes y, en su oportunidad, archívese el toca como asunto concluido.</w:t>
      </w:r>
    </w:p>
    <w:p w14:paraId="1C49CAE5" w14:textId="77777777" w:rsidR="00184C7C" w:rsidRDefault="00184C7C" w:rsidP="00184C7C">
      <w:pPr>
        <w:pStyle w:val="corte4fondo"/>
        <w:tabs>
          <w:tab w:val="left" w:pos="851"/>
        </w:tabs>
        <w:spacing w:line="240" w:lineRule="auto"/>
        <w:ind w:right="51" w:firstLine="0"/>
        <w:rPr>
          <w:sz w:val="26"/>
          <w:szCs w:val="26"/>
        </w:rPr>
      </w:pPr>
    </w:p>
    <w:p w14:paraId="55F97547" w14:textId="10EC1E58" w:rsidR="00184C7C" w:rsidRPr="006258BD" w:rsidRDefault="00184C7C" w:rsidP="00184C7C">
      <w:pPr>
        <w:pStyle w:val="corte4fondo"/>
        <w:ind w:firstLine="284"/>
        <w:rPr>
          <w:spacing w:val="-4"/>
          <w:sz w:val="26"/>
          <w:szCs w:val="26"/>
        </w:rPr>
      </w:pPr>
      <w:r w:rsidRPr="00D56D1F">
        <w:rPr>
          <w:spacing w:val="-4"/>
          <w:sz w:val="26"/>
          <w:szCs w:val="26"/>
        </w:rPr>
        <w:t xml:space="preserve">Así lo resolvió la Primera Sala de la Suprema Corte de Justicia de la Nación, por </w:t>
      </w:r>
      <w:r>
        <w:rPr>
          <w:spacing w:val="-4"/>
          <w:sz w:val="26"/>
          <w:szCs w:val="26"/>
        </w:rPr>
        <w:t xml:space="preserve">mayoría de tres </w:t>
      </w:r>
      <w:r w:rsidRPr="00D56D1F">
        <w:rPr>
          <w:spacing w:val="-4"/>
          <w:sz w:val="26"/>
          <w:szCs w:val="26"/>
        </w:rPr>
        <w:t>votos de las Ministras Norma Lucía Piña Hernández</w:t>
      </w:r>
      <w:r w:rsidR="006258BD">
        <w:rPr>
          <w:spacing w:val="-4"/>
          <w:sz w:val="26"/>
          <w:szCs w:val="26"/>
        </w:rPr>
        <w:t>,</w:t>
      </w:r>
      <w:r w:rsidRPr="00D56D1F">
        <w:rPr>
          <w:spacing w:val="-4"/>
          <w:sz w:val="26"/>
          <w:szCs w:val="26"/>
        </w:rPr>
        <w:t xml:space="preserve"> Ana Margarita Ríos </w:t>
      </w:r>
      <w:proofErr w:type="spellStart"/>
      <w:r w:rsidRPr="00D56D1F">
        <w:rPr>
          <w:spacing w:val="-4"/>
          <w:sz w:val="26"/>
          <w:szCs w:val="26"/>
        </w:rPr>
        <w:t>Farjat</w:t>
      </w:r>
      <w:proofErr w:type="spellEnd"/>
      <w:r w:rsidRPr="00D56D1F">
        <w:rPr>
          <w:spacing w:val="-4"/>
          <w:sz w:val="26"/>
          <w:szCs w:val="26"/>
        </w:rPr>
        <w:t xml:space="preserve"> (Ponente)</w:t>
      </w:r>
      <w:r>
        <w:rPr>
          <w:spacing w:val="-4"/>
          <w:sz w:val="26"/>
          <w:szCs w:val="26"/>
        </w:rPr>
        <w:t xml:space="preserve"> y el </w:t>
      </w:r>
      <w:r w:rsidRPr="00D56D1F">
        <w:rPr>
          <w:spacing w:val="-4"/>
          <w:sz w:val="26"/>
          <w:szCs w:val="26"/>
        </w:rPr>
        <w:t>Ministro</w:t>
      </w:r>
      <w:r>
        <w:rPr>
          <w:spacing w:val="-4"/>
          <w:sz w:val="26"/>
          <w:szCs w:val="26"/>
        </w:rPr>
        <w:t xml:space="preserve"> </w:t>
      </w:r>
      <w:r w:rsidRPr="00D56D1F">
        <w:rPr>
          <w:spacing w:val="-4"/>
          <w:sz w:val="26"/>
          <w:szCs w:val="26"/>
        </w:rPr>
        <w:t>Alfredo Gutiérrez Ortiz Mena</w:t>
      </w:r>
      <w:r>
        <w:rPr>
          <w:spacing w:val="-4"/>
          <w:sz w:val="26"/>
          <w:szCs w:val="26"/>
        </w:rPr>
        <w:t xml:space="preserve">, en contra de los emitidos por los Ministros </w:t>
      </w:r>
      <w:r w:rsidRPr="00D56D1F">
        <w:rPr>
          <w:spacing w:val="-4"/>
          <w:sz w:val="26"/>
          <w:szCs w:val="26"/>
        </w:rPr>
        <w:t xml:space="preserve">Jorge Mario Pardo Rebolledo y </w:t>
      </w:r>
      <w:r>
        <w:rPr>
          <w:spacing w:val="-4"/>
          <w:sz w:val="26"/>
          <w:szCs w:val="26"/>
        </w:rPr>
        <w:t xml:space="preserve">el </w:t>
      </w:r>
      <w:r w:rsidRPr="00D56D1F">
        <w:rPr>
          <w:spacing w:val="-4"/>
          <w:sz w:val="26"/>
          <w:szCs w:val="26"/>
        </w:rPr>
        <w:t>Presidente Juan Luis González Alcántara Carrancá</w:t>
      </w:r>
      <w:r w:rsidR="00CF450F">
        <w:rPr>
          <w:spacing w:val="-4"/>
          <w:sz w:val="26"/>
          <w:szCs w:val="26"/>
        </w:rPr>
        <w:t xml:space="preserve">, </w:t>
      </w:r>
      <w:r w:rsidR="00CF450F" w:rsidRPr="006258BD">
        <w:rPr>
          <w:bCs/>
          <w:spacing w:val="-4"/>
          <w:sz w:val="26"/>
          <w:szCs w:val="26"/>
        </w:rPr>
        <w:t>quien se reservó el derecho a formular voto particular.</w:t>
      </w:r>
    </w:p>
    <w:p w14:paraId="67AA10D0" w14:textId="77777777" w:rsidR="00184C7C" w:rsidRDefault="00184C7C" w:rsidP="00184C7C">
      <w:pPr>
        <w:pStyle w:val="corte4fondo"/>
        <w:spacing w:line="288" w:lineRule="auto"/>
        <w:ind w:firstLine="284"/>
        <w:rPr>
          <w:spacing w:val="-2"/>
          <w:sz w:val="26"/>
          <w:szCs w:val="26"/>
        </w:rPr>
      </w:pPr>
      <w:r w:rsidRPr="00D56D1F">
        <w:rPr>
          <w:spacing w:val="-2"/>
          <w:sz w:val="26"/>
          <w:szCs w:val="26"/>
        </w:rPr>
        <w:t xml:space="preserve">Firman el Ministro Presidente de la Sala y la Ministra Ponente, con la Secretaria de Acuerdos que autoriza y da fe. </w:t>
      </w:r>
    </w:p>
    <w:p w14:paraId="0253EC7C" w14:textId="77777777" w:rsidR="00184C7C" w:rsidRDefault="00184C7C" w:rsidP="00184C7C">
      <w:pPr>
        <w:pStyle w:val="corte4fondo"/>
        <w:spacing w:line="288" w:lineRule="auto"/>
        <w:ind w:firstLine="284"/>
        <w:rPr>
          <w:spacing w:val="-2"/>
          <w:sz w:val="26"/>
          <w:szCs w:val="26"/>
        </w:rPr>
      </w:pPr>
    </w:p>
    <w:p w14:paraId="68A3FA41" w14:textId="77777777" w:rsidR="00184C7C" w:rsidRDefault="00184C7C" w:rsidP="00184C7C">
      <w:pPr>
        <w:pStyle w:val="corte4fondo"/>
        <w:spacing w:line="288" w:lineRule="auto"/>
        <w:ind w:firstLine="284"/>
        <w:rPr>
          <w:spacing w:val="-2"/>
          <w:sz w:val="26"/>
          <w:szCs w:val="26"/>
        </w:rPr>
      </w:pPr>
    </w:p>
    <w:p w14:paraId="75C48C12" w14:textId="77777777" w:rsidR="00184C7C" w:rsidRPr="00D56D1F" w:rsidRDefault="00184C7C" w:rsidP="00184C7C">
      <w:pPr>
        <w:pStyle w:val="corte4fondo"/>
        <w:spacing w:line="288" w:lineRule="auto"/>
        <w:ind w:firstLine="284"/>
        <w:jc w:val="center"/>
        <w:rPr>
          <w:b/>
          <w:bCs/>
          <w:spacing w:val="2"/>
          <w:sz w:val="26"/>
          <w:szCs w:val="26"/>
        </w:rPr>
      </w:pPr>
      <w:r w:rsidRPr="00D56D1F">
        <w:rPr>
          <w:b/>
          <w:bCs/>
          <w:spacing w:val="2"/>
          <w:sz w:val="26"/>
          <w:szCs w:val="26"/>
        </w:rPr>
        <w:t>PRESIDENTE DE LA PRIMERA SALA:</w:t>
      </w:r>
    </w:p>
    <w:p w14:paraId="103E7412" w14:textId="77777777" w:rsidR="00184C7C" w:rsidRPr="00D56D1F" w:rsidRDefault="00184C7C" w:rsidP="00184C7C">
      <w:pPr>
        <w:pStyle w:val="corte4fondo"/>
        <w:spacing w:line="288" w:lineRule="auto"/>
        <w:ind w:firstLine="284"/>
        <w:jc w:val="center"/>
        <w:rPr>
          <w:b/>
          <w:bCs/>
          <w:spacing w:val="2"/>
          <w:sz w:val="26"/>
          <w:szCs w:val="26"/>
        </w:rPr>
      </w:pPr>
    </w:p>
    <w:p w14:paraId="6DAB5704" w14:textId="77777777" w:rsidR="00184C7C" w:rsidRPr="00D56D1F" w:rsidRDefault="00184C7C" w:rsidP="00184C7C">
      <w:pPr>
        <w:pStyle w:val="corte4fondo"/>
        <w:spacing w:line="288" w:lineRule="auto"/>
        <w:ind w:firstLine="284"/>
        <w:jc w:val="center"/>
        <w:rPr>
          <w:b/>
          <w:bCs/>
          <w:spacing w:val="2"/>
          <w:sz w:val="26"/>
          <w:szCs w:val="26"/>
        </w:rPr>
      </w:pPr>
    </w:p>
    <w:p w14:paraId="61361AA7" w14:textId="77777777" w:rsidR="00184C7C" w:rsidRPr="00D56D1F" w:rsidRDefault="00184C7C" w:rsidP="00184C7C">
      <w:pPr>
        <w:pStyle w:val="corte4fondo"/>
        <w:spacing w:line="288" w:lineRule="auto"/>
        <w:ind w:firstLine="284"/>
        <w:jc w:val="center"/>
        <w:rPr>
          <w:b/>
          <w:bCs/>
          <w:spacing w:val="2"/>
          <w:sz w:val="26"/>
          <w:szCs w:val="26"/>
        </w:rPr>
      </w:pPr>
    </w:p>
    <w:p w14:paraId="73A96F94" w14:textId="77777777" w:rsidR="00184C7C" w:rsidRPr="00D56D1F" w:rsidRDefault="00184C7C" w:rsidP="00184C7C">
      <w:pPr>
        <w:pStyle w:val="corte4fondo"/>
        <w:spacing w:line="288" w:lineRule="auto"/>
        <w:ind w:firstLine="284"/>
        <w:jc w:val="center"/>
        <w:rPr>
          <w:b/>
          <w:spacing w:val="2"/>
          <w:sz w:val="26"/>
          <w:szCs w:val="26"/>
        </w:rPr>
      </w:pPr>
      <w:r w:rsidRPr="00D56D1F">
        <w:rPr>
          <w:b/>
          <w:spacing w:val="2"/>
          <w:sz w:val="26"/>
          <w:szCs w:val="26"/>
        </w:rPr>
        <w:t xml:space="preserve">MINISTRO JUAN LUIS GONZÁLEZ ALCÁNTARA CARRANCÁ. </w:t>
      </w:r>
    </w:p>
    <w:p w14:paraId="462A64B8" w14:textId="77777777" w:rsidR="00184C7C" w:rsidRPr="00D56D1F" w:rsidRDefault="00184C7C" w:rsidP="00184C7C">
      <w:pPr>
        <w:pStyle w:val="corte4fondo"/>
        <w:spacing w:line="288" w:lineRule="auto"/>
        <w:ind w:firstLine="284"/>
        <w:jc w:val="center"/>
        <w:rPr>
          <w:b/>
          <w:spacing w:val="2"/>
          <w:sz w:val="26"/>
          <w:szCs w:val="26"/>
        </w:rPr>
      </w:pPr>
    </w:p>
    <w:p w14:paraId="6366CCAB" w14:textId="77777777" w:rsidR="00184C7C" w:rsidRPr="00D56D1F" w:rsidRDefault="00184C7C" w:rsidP="00184C7C">
      <w:pPr>
        <w:pStyle w:val="corte4fondo"/>
        <w:spacing w:line="288" w:lineRule="auto"/>
        <w:ind w:firstLine="284"/>
        <w:jc w:val="center"/>
        <w:rPr>
          <w:b/>
          <w:spacing w:val="2"/>
          <w:sz w:val="26"/>
          <w:szCs w:val="26"/>
        </w:rPr>
      </w:pPr>
    </w:p>
    <w:p w14:paraId="79C6B68D" w14:textId="77777777" w:rsidR="00184C7C" w:rsidRPr="00D56D1F" w:rsidRDefault="00184C7C" w:rsidP="00184C7C">
      <w:pPr>
        <w:pStyle w:val="corte4fondo"/>
        <w:spacing w:line="288" w:lineRule="auto"/>
        <w:ind w:firstLine="284"/>
        <w:jc w:val="center"/>
        <w:rPr>
          <w:b/>
          <w:spacing w:val="2"/>
          <w:sz w:val="26"/>
          <w:szCs w:val="26"/>
        </w:rPr>
      </w:pPr>
    </w:p>
    <w:p w14:paraId="575637C8" w14:textId="77777777" w:rsidR="00184C7C" w:rsidRPr="00D56D1F" w:rsidRDefault="00184C7C" w:rsidP="00184C7C">
      <w:pPr>
        <w:pStyle w:val="corte4fondo"/>
        <w:spacing w:line="288" w:lineRule="auto"/>
        <w:ind w:firstLine="284"/>
        <w:jc w:val="center"/>
        <w:rPr>
          <w:b/>
          <w:spacing w:val="2"/>
          <w:sz w:val="26"/>
          <w:szCs w:val="26"/>
        </w:rPr>
      </w:pPr>
    </w:p>
    <w:p w14:paraId="21A6D78A" w14:textId="77777777" w:rsidR="00184C7C" w:rsidRPr="00D56D1F" w:rsidRDefault="00184C7C" w:rsidP="00184C7C">
      <w:pPr>
        <w:pStyle w:val="corte4fondo"/>
        <w:spacing w:line="288" w:lineRule="auto"/>
        <w:ind w:firstLine="284"/>
        <w:jc w:val="center"/>
        <w:rPr>
          <w:b/>
          <w:bCs/>
          <w:spacing w:val="2"/>
          <w:sz w:val="26"/>
          <w:szCs w:val="26"/>
        </w:rPr>
      </w:pPr>
      <w:r w:rsidRPr="00D56D1F">
        <w:rPr>
          <w:b/>
          <w:bCs/>
          <w:spacing w:val="2"/>
          <w:sz w:val="26"/>
          <w:szCs w:val="26"/>
        </w:rPr>
        <w:t xml:space="preserve">PONENTE: </w:t>
      </w:r>
    </w:p>
    <w:p w14:paraId="18A7817B" w14:textId="77777777" w:rsidR="00184C7C" w:rsidRPr="00D56D1F" w:rsidRDefault="00184C7C" w:rsidP="00184C7C">
      <w:pPr>
        <w:pStyle w:val="corte4fondo"/>
        <w:spacing w:line="288" w:lineRule="auto"/>
        <w:ind w:firstLine="284"/>
        <w:jc w:val="center"/>
        <w:rPr>
          <w:b/>
          <w:bCs/>
          <w:spacing w:val="2"/>
          <w:sz w:val="26"/>
          <w:szCs w:val="26"/>
        </w:rPr>
      </w:pPr>
    </w:p>
    <w:p w14:paraId="6D1F15EF" w14:textId="77777777" w:rsidR="00184C7C" w:rsidRPr="00D56D1F" w:rsidRDefault="00184C7C" w:rsidP="00184C7C">
      <w:pPr>
        <w:pStyle w:val="corte4fondo"/>
        <w:spacing w:line="288" w:lineRule="auto"/>
        <w:ind w:firstLine="284"/>
        <w:jc w:val="center"/>
        <w:rPr>
          <w:b/>
          <w:bCs/>
          <w:spacing w:val="2"/>
          <w:sz w:val="26"/>
          <w:szCs w:val="26"/>
        </w:rPr>
      </w:pPr>
    </w:p>
    <w:p w14:paraId="54903CC8" w14:textId="77777777" w:rsidR="00184C7C" w:rsidRPr="00D56D1F" w:rsidRDefault="00184C7C" w:rsidP="00184C7C">
      <w:pPr>
        <w:pStyle w:val="corte4fondo"/>
        <w:spacing w:line="288" w:lineRule="auto"/>
        <w:ind w:firstLine="284"/>
        <w:jc w:val="center"/>
        <w:rPr>
          <w:b/>
          <w:bCs/>
          <w:spacing w:val="2"/>
          <w:sz w:val="26"/>
          <w:szCs w:val="26"/>
        </w:rPr>
      </w:pPr>
    </w:p>
    <w:p w14:paraId="3C78B221" w14:textId="77777777" w:rsidR="00184C7C" w:rsidRPr="00D56D1F" w:rsidRDefault="00184C7C" w:rsidP="00184C7C">
      <w:pPr>
        <w:pStyle w:val="corte4fondo"/>
        <w:spacing w:line="288" w:lineRule="auto"/>
        <w:ind w:firstLine="284"/>
        <w:jc w:val="center"/>
        <w:rPr>
          <w:b/>
          <w:bCs/>
          <w:spacing w:val="2"/>
          <w:sz w:val="26"/>
          <w:szCs w:val="26"/>
        </w:rPr>
      </w:pPr>
      <w:r w:rsidRPr="00D56D1F">
        <w:rPr>
          <w:b/>
          <w:bCs/>
          <w:spacing w:val="2"/>
          <w:sz w:val="26"/>
          <w:szCs w:val="26"/>
        </w:rPr>
        <w:t xml:space="preserve">MINISTRA ANA MARGARITA RÍOS FARJAT. </w:t>
      </w:r>
    </w:p>
    <w:p w14:paraId="7D565DEC" w14:textId="77777777" w:rsidR="00184C7C" w:rsidRPr="00D56D1F" w:rsidRDefault="00184C7C" w:rsidP="00184C7C">
      <w:pPr>
        <w:pStyle w:val="corte4fondo"/>
        <w:spacing w:line="288" w:lineRule="auto"/>
        <w:ind w:firstLine="284"/>
        <w:jc w:val="center"/>
        <w:rPr>
          <w:b/>
          <w:bCs/>
          <w:spacing w:val="2"/>
          <w:sz w:val="26"/>
          <w:szCs w:val="26"/>
        </w:rPr>
      </w:pPr>
    </w:p>
    <w:p w14:paraId="755E20F1" w14:textId="77777777" w:rsidR="00184C7C" w:rsidRPr="00D56D1F" w:rsidRDefault="00184C7C" w:rsidP="00184C7C">
      <w:pPr>
        <w:pStyle w:val="corte4fondo"/>
        <w:spacing w:line="288" w:lineRule="auto"/>
        <w:ind w:firstLine="284"/>
        <w:jc w:val="center"/>
        <w:rPr>
          <w:b/>
          <w:bCs/>
          <w:spacing w:val="2"/>
          <w:sz w:val="26"/>
          <w:szCs w:val="26"/>
        </w:rPr>
      </w:pPr>
    </w:p>
    <w:p w14:paraId="3722A148" w14:textId="77777777" w:rsidR="00184C7C" w:rsidRPr="00D56D1F" w:rsidRDefault="00184C7C" w:rsidP="00184C7C">
      <w:pPr>
        <w:pStyle w:val="corte4fondo"/>
        <w:spacing w:line="288" w:lineRule="auto"/>
        <w:ind w:firstLine="284"/>
        <w:jc w:val="center"/>
        <w:rPr>
          <w:b/>
          <w:bCs/>
          <w:spacing w:val="2"/>
          <w:sz w:val="26"/>
          <w:szCs w:val="26"/>
        </w:rPr>
      </w:pPr>
    </w:p>
    <w:p w14:paraId="46921801" w14:textId="77777777" w:rsidR="00184C7C" w:rsidRPr="00D56D1F" w:rsidRDefault="00184C7C" w:rsidP="00184C7C">
      <w:pPr>
        <w:pStyle w:val="corte4fondo"/>
        <w:spacing w:line="288" w:lineRule="auto"/>
        <w:ind w:firstLine="284"/>
        <w:jc w:val="center"/>
        <w:rPr>
          <w:b/>
          <w:bCs/>
          <w:spacing w:val="2"/>
          <w:sz w:val="26"/>
          <w:szCs w:val="26"/>
        </w:rPr>
      </w:pPr>
    </w:p>
    <w:p w14:paraId="67DE4969" w14:textId="77777777" w:rsidR="00713742" w:rsidRDefault="00713742" w:rsidP="00184C7C">
      <w:pPr>
        <w:pStyle w:val="corte4fondo"/>
        <w:spacing w:line="288" w:lineRule="auto"/>
        <w:ind w:firstLine="284"/>
        <w:jc w:val="center"/>
        <w:rPr>
          <w:b/>
          <w:bCs/>
          <w:spacing w:val="2"/>
          <w:sz w:val="26"/>
          <w:szCs w:val="26"/>
        </w:rPr>
      </w:pPr>
    </w:p>
    <w:p w14:paraId="55B32267" w14:textId="77777777" w:rsidR="00713742" w:rsidRDefault="00713742" w:rsidP="00184C7C">
      <w:pPr>
        <w:pStyle w:val="corte4fondo"/>
        <w:spacing w:line="288" w:lineRule="auto"/>
        <w:ind w:firstLine="284"/>
        <w:jc w:val="center"/>
        <w:rPr>
          <w:b/>
          <w:bCs/>
          <w:spacing w:val="2"/>
          <w:sz w:val="26"/>
          <w:szCs w:val="26"/>
        </w:rPr>
      </w:pPr>
    </w:p>
    <w:p w14:paraId="6DAFB7D3" w14:textId="77777777" w:rsidR="00184C7C" w:rsidRPr="00D56D1F" w:rsidRDefault="00184C7C" w:rsidP="00184C7C">
      <w:pPr>
        <w:pStyle w:val="corte4fondo"/>
        <w:spacing w:line="288" w:lineRule="auto"/>
        <w:ind w:firstLine="284"/>
        <w:jc w:val="center"/>
        <w:rPr>
          <w:b/>
          <w:bCs/>
          <w:spacing w:val="2"/>
          <w:sz w:val="26"/>
          <w:szCs w:val="26"/>
        </w:rPr>
      </w:pPr>
      <w:r w:rsidRPr="00D56D1F">
        <w:rPr>
          <w:b/>
          <w:bCs/>
          <w:spacing w:val="2"/>
          <w:sz w:val="26"/>
          <w:szCs w:val="26"/>
        </w:rPr>
        <w:t xml:space="preserve">SECRETARIA DE ACUERDOS DE LA PRIMERA SALA: </w:t>
      </w:r>
    </w:p>
    <w:p w14:paraId="74E5C378" w14:textId="77777777" w:rsidR="00184C7C" w:rsidRPr="00D56D1F" w:rsidRDefault="00184C7C" w:rsidP="00184C7C">
      <w:pPr>
        <w:pStyle w:val="corte4fondo"/>
        <w:spacing w:line="288" w:lineRule="auto"/>
        <w:ind w:firstLine="284"/>
        <w:jc w:val="center"/>
        <w:rPr>
          <w:b/>
          <w:bCs/>
          <w:spacing w:val="2"/>
          <w:sz w:val="26"/>
          <w:szCs w:val="26"/>
        </w:rPr>
      </w:pPr>
    </w:p>
    <w:p w14:paraId="2D88D233" w14:textId="77777777" w:rsidR="00184C7C" w:rsidRDefault="00184C7C" w:rsidP="00184C7C">
      <w:pPr>
        <w:pStyle w:val="corte4fondo"/>
        <w:spacing w:line="288" w:lineRule="auto"/>
        <w:ind w:firstLine="284"/>
        <w:jc w:val="center"/>
        <w:rPr>
          <w:b/>
          <w:bCs/>
          <w:spacing w:val="2"/>
          <w:sz w:val="26"/>
          <w:szCs w:val="26"/>
        </w:rPr>
      </w:pPr>
    </w:p>
    <w:p w14:paraId="74F4AEE3" w14:textId="77777777" w:rsidR="00184C7C" w:rsidRPr="00D56D1F" w:rsidRDefault="00184C7C" w:rsidP="00184C7C">
      <w:pPr>
        <w:pStyle w:val="corte4fondo"/>
        <w:spacing w:line="288" w:lineRule="auto"/>
        <w:ind w:firstLine="284"/>
        <w:jc w:val="center"/>
        <w:rPr>
          <w:b/>
          <w:bCs/>
          <w:spacing w:val="2"/>
          <w:sz w:val="26"/>
          <w:szCs w:val="26"/>
        </w:rPr>
      </w:pPr>
    </w:p>
    <w:p w14:paraId="69E63BCA" w14:textId="77777777" w:rsidR="00184C7C" w:rsidRPr="00D56D1F" w:rsidRDefault="00184C7C" w:rsidP="00184C7C">
      <w:pPr>
        <w:pStyle w:val="corte4fondo"/>
        <w:spacing w:line="288" w:lineRule="auto"/>
        <w:ind w:firstLine="284"/>
        <w:jc w:val="center"/>
        <w:rPr>
          <w:b/>
          <w:i/>
          <w:spacing w:val="2"/>
          <w:sz w:val="26"/>
          <w:szCs w:val="26"/>
        </w:rPr>
      </w:pPr>
      <w:r w:rsidRPr="00D56D1F">
        <w:rPr>
          <w:b/>
          <w:bCs/>
          <w:spacing w:val="2"/>
          <w:sz w:val="26"/>
          <w:szCs w:val="26"/>
        </w:rPr>
        <w:t>LIC. MARÍA DE LOS ÁNGELES GUTIÉRREZ GATICA.</w:t>
      </w:r>
    </w:p>
    <w:p w14:paraId="4090A201" w14:textId="77777777" w:rsidR="00184C7C" w:rsidRDefault="00184C7C" w:rsidP="00184C7C">
      <w:pPr>
        <w:pStyle w:val="corte4fondo"/>
        <w:ind w:firstLine="284"/>
        <w:rPr>
          <w:spacing w:val="-2"/>
          <w:sz w:val="27"/>
          <w:szCs w:val="27"/>
        </w:rPr>
      </w:pPr>
    </w:p>
    <w:p w14:paraId="07A3D03E" w14:textId="77777777" w:rsidR="00184C7C" w:rsidRDefault="00184C7C" w:rsidP="00184C7C">
      <w:pPr>
        <w:pStyle w:val="corte4fondo"/>
        <w:ind w:firstLine="284"/>
        <w:rPr>
          <w:spacing w:val="-2"/>
          <w:sz w:val="27"/>
          <w:szCs w:val="27"/>
        </w:rPr>
      </w:pPr>
    </w:p>
    <w:p w14:paraId="32787FC4" w14:textId="77777777" w:rsidR="00184C7C" w:rsidRDefault="00184C7C" w:rsidP="00184C7C">
      <w:pPr>
        <w:pStyle w:val="corte4fondo"/>
        <w:ind w:firstLine="284"/>
        <w:rPr>
          <w:spacing w:val="-2"/>
          <w:sz w:val="27"/>
          <w:szCs w:val="27"/>
        </w:rPr>
      </w:pPr>
    </w:p>
    <w:p w14:paraId="639EF00B" w14:textId="77777777" w:rsidR="00184C7C" w:rsidRDefault="00184C7C" w:rsidP="00184C7C">
      <w:pPr>
        <w:pStyle w:val="corte4fondo"/>
        <w:ind w:firstLine="284"/>
        <w:rPr>
          <w:spacing w:val="-2"/>
          <w:sz w:val="27"/>
          <w:szCs w:val="27"/>
        </w:rPr>
      </w:pPr>
    </w:p>
    <w:p w14:paraId="7923EA8A" w14:textId="77777777" w:rsidR="00184C7C" w:rsidRDefault="00184C7C" w:rsidP="00184C7C">
      <w:pPr>
        <w:pStyle w:val="corte4fondo"/>
        <w:ind w:firstLine="284"/>
        <w:rPr>
          <w:spacing w:val="-2"/>
          <w:sz w:val="27"/>
          <w:szCs w:val="27"/>
        </w:rPr>
      </w:pPr>
    </w:p>
    <w:p w14:paraId="71E995CF" w14:textId="0B047EDB" w:rsidR="00184C7C" w:rsidRDefault="00870520" w:rsidP="000144D8">
      <w:pPr>
        <w:autoSpaceDE w:val="0"/>
        <w:autoSpaceDN w:val="0"/>
        <w:spacing w:before="40" w:after="40"/>
        <w:jc w:val="both"/>
        <w:rPr>
          <w:spacing w:val="-2"/>
          <w:sz w:val="27"/>
          <w:szCs w:val="27"/>
        </w:rPr>
      </w:pPr>
      <w:r w:rsidRPr="00870520">
        <w:rPr>
          <w:rFonts w:ascii="Arial" w:hAnsi="Arial" w:cs="Arial"/>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 </w:t>
      </w:r>
    </w:p>
    <w:sectPr w:rsidR="00184C7C" w:rsidSect="00A53830">
      <w:headerReference w:type="even" r:id="rId11"/>
      <w:headerReference w:type="default" r:id="rId12"/>
      <w:footerReference w:type="even" r:id="rId13"/>
      <w:footerReference w:type="default" r:id="rId14"/>
      <w:footerReference w:type="first" r:id="rId15"/>
      <w:pgSz w:w="12242" w:h="19442" w:code="10001"/>
      <w:pgMar w:top="2552" w:right="1701" w:bottom="1985"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2427" w14:textId="77777777" w:rsidR="005C6ABA" w:rsidRDefault="005C6ABA">
      <w:r>
        <w:separator/>
      </w:r>
    </w:p>
  </w:endnote>
  <w:endnote w:type="continuationSeparator" w:id="0">
    <w:p w14:paraId="4E539013" w14:textId="77777777" w:rsidR="005C6ABA" w:rsidRDefault="005C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DA99" w14:textId="77777777" w:rsidR="007D2337" w:rsidRPr="00F81B3A" w:rsidRDefault="007D2337">
    <w:pPr>
      <w:pStyle w:val="Piedepgina"/>
      <w:jc w:val="center"/>
      <w:rPr>
        <w:rFonts w:ascii="Arial" w:eastAsia="Arial" w:hAnsi="Arial" w:cs="Arial"/>
        <w:b/>
        <w:sz w:val="24"/>
        <w:szCs w:val="24"/>
      </w:rPr>
    </w:pPr>
  </w:p>
  <w:p w14:paraId="52FAF021" w14:textId="77777777" w:rsidR="007D2337" w:rsidRPr="00634D7E" w:rsidRDefault="007D2337" w:rsidP="00BE7A12">
    <w:pPr>
      <w:pStyle w:val="Piedepgina"/>
      <w:rPr>
        <w:b/>
        <w:color w:val="0070C0"/>
        <w:sz w:val="28"/>
        <w:szCs w:val="28"/>
      </w:rPr>
    </w:pPr>
    <w:r w:rsidRPr="00634D7E">
      <w:rPr>
        <w:rFonts w:ascii="Arial" w:eastAsia="Arial" w:hAnsi="Arial" w:cs="Arial"/>
        <w:b/>
        <w:color w:val="0070C0"/>
        <w:sz w:val="28"/>
        <w:szCs w:val="28"/>
      </w:rPr>
      <w:fldChar w:fldCharType="begin"/>
    </w:r>
    <w:r w:rsidRPr="00634D7E">
      <w:rPr>
        <w:rFonts w:ascii="Arial" w:eastAsia="Arial" w:hAnsi="Arial" w:cs="Arial"/>
        <w:b/>
        <w:color w:val="0070C0"/>
        <w:sz w:val="28"/>
        <w:szCs w:val="28"/>
      </w:rPr>
      <w:instrText xml:space="preserve"> PAGE </w:instrText>
    </w:r>
    <w:r w:rsidRPr="00634D7E">
      <w:rPr>
        <w:rFonts w:ascii="Arial" w:eastAsia="Arial" w:hAnsi="Arial" w:cs="Arial"/>
        <w:b/>
        <w:color w:val="0070C0"/>
        <w:sz w:val="28"/>
        <w:szCs w:val="28"/>
      </w:rPr>
      <w:fldChar w:fldCharType="separate"/>
    </w:r>
    <w:r w:rsidR="00434247">
      <w:rPr>
        <w:rFonts w:ascii="Arial" w:eastAsia="Arial" w:hAnsi="Arial" w:cs="Arial"/>
        <w:b/>
        <w:noProof/>
        <w:color w:val="0070C0"/>
        <w:sz w:val="28"/>
        <w:szCs w:val="28"/>
      </w:rPr>
      <w:t>16</w:t>
    </w:r>
    <w:r w:rsidRPr="00634D7E">
      <w:rPr>
        <w:rFonts w:ascii="Arial" w:eastAsia="Arial" w:hAnsi="Arial" w:cs="Arial"/>
        <w:b/>
        <w:color w:val="0070C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896572"/>
      <w:docPartObj>
        <w:docPartGallery w:val="Page Numbers (Bottom of Page)"/>
        <w:docPartUnique/>
      </w:docPartObj>
    </w:sdtPr>
    <w:sdtEndPr>
      <w:rPr>
        <w:rFonts w:ascii="Arial" w:hAnsi="Arial" w:cs="Arial"/>
        <w:color w:val="0070C0"/>
        <w:sz w:val="28"/>
        <w:szCs w:val="28"/>
      </w:rPr>
    </w:sdtEndPr>
    <w:sdtContent>
      <w:p w14:paraId="326E638C" w14:textId="7016EA6C" w:rsidR="007D2337" w:rsidRPr="00634D7E" w:rsidRDefault="007D2337" w:rsidP="008F66A5">
        <w:pPr>
          <w:pStyle w:val="Piedepgina"/>
          <w:jc w:val="center"/>
          <w:rPr>
            <w:rFonts w:ascii="Arial" w:hAnsi="Arial" w:cs="Arial"/>
            <w:color w:val="0070C0"/>
            <w:sz w:val="28"/>
            <w:szCs w:val="28"/>
          </w:rPr>
        </w:pPr>
        <w:r w:rsidRPr="00EB5CCD">
          <w:rPr>
            <w:rFonts w:ascii="Arial" w:hAnsi="Arial" w:cs="Arial"/>
            <w:b/>
            <w:bCs/>
            <w:color w:val="0070C0"/>
            <w:sz w:val="28"/>
            <w:szCs w:val="28"/>
          </w:rPr>
          <w:fldChar w:fldCharType="begin"/>
        </w:r>
        <w:r w:rsidRPr="00EB5CCD">
          <w:rPr>
            <w:rFonts w:ascii="Arial" w:hAnsi="Arial" w:cs="Arial"/>
            <w:b/>
            <w:bCs/>
            <w:color w:val="0070C0"/>
            <w:sz w:val="28"/>
            <w:szCs w:val="28"/>
          </w:rPr>
          <w:instrText>PAGE   \* MERGEFORMAT</w:instrText>
        </w:r>
        <w:r w:rsidRPr="00EB5CCD">
          <w:rPr>
            <w:rFonts w:ascii="Arial" w:hAnsi="Arial" w:cs="Arial"/>
            <w:b/>
            <w:bCs/>
            <w:color w:val="0070C0"/>
            <w:sz w:val="28"/>
            <w:szCs w:val="28"/>
          </w:rPr>
          <w:fldChar w:fldCharType="separate"/>
        </w:r>
        <w:r w:rsidR="00434247" w:rsidRPr="00434247">
          <w:rPr>
            <w:rFonts w:ascii="Arial" w:hAnsi="Arial" w:cs="Arial"/>
            <w:b/>
            <w:bCs/>
            <w:noProof/>
            <w:color w:val="0070C0"/>
            <w:sz w:val="28"/>
            <w:szCs w:val="28"/>
            <w:lang w:val="es-ES"/>
          </w:rPr>
          <w:t>25</w:t>
        </w:r>
        <w:r w:rsidRPr="00EB5CCD">
          <w:rPr>
            <w:rFonts w:ascii="Arial" w:hAnsi="Arial" w:cs="Arial"/>
            <w:b/>
            <w:bCs/>
            <w:color w:val="0070C0"/>
            <w:sz w:val="28"/>
            <w:szCs w:val="28"/>
          </w:rPr>
          <w:fldChar w:fldCharType="end"/>
        </w:r>
      </w:p>
    </w:sdtContent>
  </w:sdt>
  <w:p w14:paraId="12FDA1A5" w14:textId="74AF588F" w:rsidR="007D2337" w:rsidRPr="00173764" w:rsidRDefault="007D2337" w:rsidP="000E69F1">
    <w:pPr>
      <w:pStyle w:val="Piedepgina"/>
      <w:jc w:val="right"/>
      <w:rPr>
        <w:b/>
        <w:bCs/>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6F42" w14:textId="15051AE8" w:rsidR="007D2337" w:rsidRPr="00DD7497" w:rsidRDefault="007D2337" w:rsidP="00634D7E">
    <w:pPr>
      <w:pStyle w:val="Piedepgina"/>
      <w:rPr>
        <w:rFonts w:ascii="Arial" w:hAnsi="Arial" w:cs="Arial"/>
        <w:b/>
        <w:bCs/>
        <w:color w:val="auto"/>
      </w:rPr>
    </w:pPr>
  </w:p>
  <w:p w14:paraId="26A47B8F" w14:textId="77777777" w:rsidR="007D2337" w:rsidRPr="00173764" w:rsidRDefault="007D2337">
    <w:pPr>
      <w:pStyle w:val="Piedepgina"/>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210B" w14:textId="77777777" w:rsidR="005C6ABA" w:rsidRDefault="005C6ABA">
      <w:r>
        <w:separator/>
      </w:r>
    </w:p>
  </w:footnote>
  <w:footnote w:type="continuationSeparator" w:id="0">
    <w:p w14:paraId="22220C63" w14:textId="77777777" w:rsidR="005C6ABA" w:rsidRDefault="005C6ABA">
      <w:r>
        <w:continuationSeparator/>
      </w:r>
    </w:p>
  </w:footnote>
  <w:footnote w:type="continuationNotice" w:id="1">
    <w:p w14:paraId="6E56AE5C" w14:textId="77777777" w:rsidR="005C6ABA" w:rsidRDefault="005C6ABA"/>
  </w:footnote>
  <w:footnote w:id="2">
    <w:p w14:paraId="512471A0" w14:textId="2DB0A9AF" w:rsidR="007D2337" w:rsidRPr="00BD751B" w:rsidRDefault="007D2337" w:rsidP="00AC1CCE">
      <w:pPr>
        <w:pStyle w:val="Default"/>
        <w:ind w:left="284" w:hanging="284"/>
        <w:rPr>
          <w:rFonts w:ascii="Times New Roman" w:hAnsi="Times New Roman" w:cs="Times New Roman"/>
          <w:sz w:val="20"/>
          <w:szCs w:val="20"/>
        </w:rPr>
      </w:pPr>
      <w:r w:rsidRPr="00BD751B">
        <w:rPr>
          <w:rStyle w:val="Refdenotaalpie"/>
          <w:rFonts w:ascii="Times New Roman" w:hAnsi="Times New Roman" w:cs="Times New Roman"/>
          <w:sz w:val="20"/>
          <w:szCs w:val="20"/>
        </w:rPr>
        <w:footnoteRef/>
      </w:r>
      <w:r w:rsidRPr="00BD751B">
        <w:rPr>
          <w:rFonts w:ascii="Times New Roman" w:hAnsi="Times New Roman" w:cs="Times New Roman"/>
          <w:sz w:val="20"/>
          <w:szCs w:val="20"/>
        </w:rPr>
        <w:t xml:space="preserve"> </w:t>
      </w:r>
      <w:r w:rsidRPr="00BD751B">
        <w:rPr>
          <w:rFonts w:ascii="Times New Roman" w:hAnsi="Times New Roman" w:cs="Times New Roman"/>
          <w:b/>
          <w:bCs/>
          <w:sz w:val="20"/>
          <w:szCs w:val="20"/>
        </w:rPr>
        <w:t xml:space="preserve">Artículo 107. </w:t>
      </w:r>
      <w:r w:rsidRPr="00BD751B">
        <w:rPr>
          <w:rFonts w:ascii="Times New Roman" w:hAnsi="Times New Roman" w:cs="Times New Roman"/>
          <w:sz w:val="20"/>
          <w:szCs w:val="20"/>
        </w:rPr>
        <w:t>El amparo indirecto procede: (…)</w:t>
      </w:r>
    </w:p>
    <w:p w14:paraId="44DCB3D0" w14:textId="7EA07CC8" w:rsidR="007D2337" w:rsidRPr="00BD751B" w:rsidRDefault="007D2337" w:rsidP="00AC1CCE">
      <w:pPr>
        <w:pStyle w:val="Textonotapie"/>
        <w:ind w:left="284" w:hanging="284"/>
        <w:rPr>
          <w:lang w:val="es-MX"/>
        </w:rPr>
      </w:pPr>
      <w:r w:rsidRPr="00BD751B">
        <w:rPr>
          <w:b/>
          <w:bCs/>
          <w:color w:val="auto"/>
        </w:rPr>
        <w:t xml:space="preserve">V. </w:t>
      </w:r>
      <w:r w:rsidRPr="00BD751B">
        <w:rPr>
          <w:color w:val="auto"/>
        </w:rPr>
        <w:t>Contra actos en juicio cuyos efectos sean de imposible reparación, entendiéndose por ellos los que afecten materialmente derechos sustantivos tutelados en la Constitución Política de los Estados Unidos Mexicanos y en los tratados internacionales de los que el Estado Mexicano sea parte;</w:t>
      </w:r>
    </w:p>
  </w:footnote>
  <w:footnote w:id="3">
    <w:p w14:paraId="57ED8CAB" w14:textId="700FF6AD" w:rsidR="007D2337" w:rsidRPr="00BD751B" w:rsidRDefault="007D2337" w:rsidP="00AC1CCE">
      <w:pPr>
        <w:pStyle w:val="Textonotapie"/>
        <w:ind w:left="284" w:hanging="284"/>
      </w:pPr>
      <w:r w:rsidRPr="00BD751B">
        <w:rPr>
          <w:rStyle w:val="Refdenotaalpie"/>
        </w:rPr>
        <w:footnoteRef/>
      </w:r>
      <w:r w:rsidRPr="00BD751B">
        <w:t xml:space="preserve"> </w:t>
      </w:r>
      <w:r w:rsidRPr="00BD751B">
        <w:rPr>
          <w:b/>
          <w:bCs/>
        </w:rPr>
        <w:t>Artículo 114.</w:t>
      </w:r>
      <w:r w:rsidRPr="00BD751B">
        <w:t>- El amparo se pedirá ante el juez de Distrito: (…)</w:t>
      </w:r>
    </w:p>
    <w:p w14:paraId="3212E32E" w14:textId="77777777" w:rsidR="007D2337" w:rsidRPr="00BD751B" w:rsidRDefault="007D2337" w:rsidP="00AC1CCE">
      <w:pPr>
        <w:pStyle w:val="corte4fondo"/>
        <w:spacing w:line="240" w:lineRule="auto"/>
        <w:ind w:left="426" w:right="51" w:hanging="425"/>
        <w:jc w:val="left"/>
        <w:rPr>
          <w:rFonts w:ascii="Times New Roman" w:hAnsi="Times New Roman" w:cs="Times New Roman"/>
          <w:sz w:val="20"/>
          <w:szCs w:val="20"/>
        </w:rPr>
      </w:pPr>
      <w:r w:rsidRPr="00BD751B">
        <w:rPr>
          <w:rFonts w:ascii="Times New Roman" w:hAnsi="Times New Roman" w:cs="Times New Roman"/>
          <w:b/>
          <w:bCs/>
          <w:color w:val="auto"/>
          <w:sz w:val="20"/>
          <w:szCs w:val="20"/>
        </w:rPr>
        <w:t xml:space="preserve">IV.- </w:t>
      </w:r>
      <w:r w:rsidRPr="00BD751B">
        <w:rPr>
          <w:rFonts w:ascii="Times New Roman" w:hAnsi="Times New Roman" w:cs="Times New Roman"/>
          <w:color w:val="auto"/>
          <w:sz w:val="20"/>
          <w:szCs w:val="20"/>
        </w:rPr>
        <w:t>Contra actos en el juicio que tengan sobre las personas o las cosas una ejecución que sea de imposible reparación;</w:t>
      </w:r>
    </w:p>
    <w:p w14:paraId="15DF497C" w14:textId="77777777" w:rsidR="007D2337" w:rsidRPr="00BD751B" w:rsidRDefault="007D2337" w:rsidP="008F6C14">
      <w:pPr>
        <w:pStyle w:val="Textonotapie"/>
        <w:ind w:left="567" w:hanging="283"/>
      </w:pPr>
    </w:p>
    <w:p w14:paraId="74116982" w14:textId="77777777" w:rsidR="007D2337" w:rsidRPr="00BD751B" w:rsidRDefault="007D2337" w:rsidP="008F6C14">
      <w:pPr>
        <w:pStyle w:val="Textonotapie"/>
        <w:ind w:left="567" w:hanging="283"/>
        <w:rPr>
          <w:lang w:val="es-MX"/>
        </w:rPr>
      </w:pPr>
    </w:p>
  </w:footnote>
  <w:footnote w:id="4">
    <w:p w14:paraId="3CACF1A0" w14:textId="77777777" w:rsidR="00EB7C21" w:rsidRPr="00BD751B" w:rsidRDefault="00EB7C21" w:rsidP="00EB7C21">
      <w:pPr>
        <w:pStyle w:val="Textonotapie"/>
        <w:ind w:left="284" w:hanging="284"/>
      </w:pPr>
      <w:r w:rsidRPr="00BD751B">
        <w:rPr>
          <w:rStyle w:val="Refdenotaalpie"/>
        </w:rPr>
        <w:footnoteRef/>
      </w:r>
      <w:r w:rsidRPr="00BD751B">
        <w:t xml:space="preserve"> </w:t>
      </w:r>
      <w:r w:rsidRPr="00BD751B">
        <w:rPr>
          <w:b/>
          <w:bCs/>
        </w:rPr>
        <w:t>Artículo 114.</w:t>
      </w:r>
      <w:r w:rsidRPr="00BD751B">
        <w:t>- El amparo se pedirá ante el juez de Distrito: (…)</w:t>
      </w:r>
    </w:p>
    <w:p w14:paraId="51BE6E27" w14:textId="77777777" w:rsidR="00EB7C21" w:rsidRPr="00BD751B" w:rsidRDefault="00EB7C21" w:rsidP="00EB7C21">
      <w:pPr>
        <w:pStyle w:val="corte4fondo"/>
        <w:spacing w:line="240" w:lineRule="auto"/>
        <w:ind w:left="426" w:right="51" w:hanging="425"/>
        <w:jc w:val="left"/>
        <w:rPr>
          <w:rFonts w:ascii="Times New Roman" w:hAnsi="Times New Roman" w:cs="Times New Roman"/>
          <w:sz w:val="20"/>
          <w:szCs w:val="20"/>
        </w:rPr>
      </w:pPr>
      <w:r w:rsidRPr="00BD751B">
        <w:rPr>
          <w:rFonts w:ascii="Times New Roman" w:hAnsi="Times New Roman" w:cs="Times New Roman"/>
          <w:b/>
          <w:bCs/>
          <w:color w:val="auto"/>
          <w:sz w:val="20"/>
          <w:szCs w:val="20"/>
        </w:rPr>
        <w:t xml:space="preserve">IV.- </w:t>
      </w:r>
      <w:r w:rsidRPr="00BD751B">
        <w:rPr>
          <w:rFonts w:ascii="Times New Roman" w:hAnsi="Times New Roman" w:cs="Times New Roman"/>
          <w:color w:val="auto"/>
          <w:sz w:val="20"/>
          <w:szCs w:val="20"/>
        </w:rPr>
        <w:t>Contra actos en el juicio que tengan sobre las personas o las cosas una ejecución que sea de imposible reparación;</w:t>
      </w:r>
    </w:p>
    <w:p w14:paraId="11949EA5" w14:textId="77777777" w:rsidR="00EB7C21" w:rsidRPr="00BD751B" w:rsidRDefault="00EB7C21" w:rsidP="00EB7C21">
      <w:pPr>
        <w:pStyle w:val="Textonotapie"/>
        <w:ind w:left="567" w:hanging="283"/>
      </w:pPr>
    </w:p>
    <w:p w14:paraId="0D96D691" w14:textId="77777777" w:rsidR="00EB7C21" w:rsidRPr="00BD751B" w:rsidRDefault="00EB7C21" w:rsidP="00EB7C21">
      <w:pPr>
        <w:pStyle w:val="Textonotapie"/>
        <w:ind w:left="567" w:hanging="283"/>
        <w:rPr>
          <w:lang w:val="es-MX"/>
        </w:rPr>
      </w:pPr>
    </w:p>
  </w:footnote>
  <w:footnote w:id="5">
    <w:p w14:paraId="57A9BA68" w14:textId="0B5B6702" w:rsidR="007D2337" w:rsidRPr="00BD751B" w:rsidRDefault="007D2337" w:rsidP="00AC1CCE">
      <w:pPr>
        <w:pStyle w:val="Textonotapie"/>
        <w:ind w:left="284" w:hanging="284"/>
        <w:rPr>
          <w:lang w:val="es-MX"/>
        </w:rPr>
      </w:pPr>
      <w:r w:rsidRPr="00BD751B">
        <w:rPr>
          <w:rStyle w:val="Refdenotaalpie"/>
        </w:rPr>
        <w:footnoteRef/>
      </w:r>
      <w:r w:rsidRPr="00BD751B">
        <w:t xml:space="preserve"> </w:t>
      </w:r>
      <w:r w:rsidRPr="00BD751B">
        <w:rPr>
          <w:lang w:val="es-MX"/>
        </w:rPr>
        <w:t>Consideró aplicable la jurisprudencia de rubro siguiente: “</w:t>
      </w:r>
      <w:r w:rsidRPr="00BD751B">
        <w:rPr>
          <w:b/>
          <w:bCs/>
          <w:i/>
          <w:iCs/>
          <w:lang w:val="es-MX"/>
        </w:rPr>
        <w:t>DILACIÓN PROCESAL. ES INDEBIDA LA DETERMINACIÓN DE UN TÉRMINO DE TRES MESES O CUALQUIER OTRO QUE SEA FIJO Y GENÉRICO PARA TENER POR ACTUALIZADOS LOS CONCEPTOS "ABIERTA DILACIÓN DEL PROCEDIMIENTO" O "PARALIZACIÓN TOTAL DEL PROCEDIMIENTO", COMO EXCEPCIÓN A LA REGLA DE IMPROCEDENCIA DEL AMPARO INDIRECTO, ESTABLECIDA EN EL ARTÍCULO 107, FRACCIÓN V, DE LA LEY DE LA MATERIA, PUES DEBE ATENDERSE A LAS CIRCUNSTANCIAS DEL CASO CONCRETO</w:t>
      </w:r>
      <w:r w:rsidRPr="00BD751B">
        <w:rPr>
          <w:lang w:val="es-MX"/>
        </w:rPr>
        <w:t>.”</w:t>
      </w:r>
    </w:p>
    <w:p w14:paraId="2584CE95" w14:textId="0889D993" w:rsidR="007D2337" w:rsidRPr="00BD751B" w:rsidRDefault="007D2337" w:rsidP="00AC1CCE">
      <w:pPr>
        <w:pStyle w:val="Textonotapie"/>
        <w:ind w:left="284" w:hanging="284"/>
        <w:rPr>
          <w:sz w:val="18"/>
          <w:szCs w:val="18"/>
          <w:lang w:val="es-MX"/>
        </w:rPr>
      </w:pPr>
      <w:r w:rsidRPr="00BD751B">
        <w:rPr>
          <w:sz w:val="18"/>
          <w:szCs w:val="18"/>
          <w:lang w:val="es-MX"/>
        </w:rPr>
        <w:t>Jurisprudencia I.16o.T. J/5 (10a.), del Décimo Sexto Tribunal Colegiado en Materia del Trabajo del Primer Circuito, visible en la Gaceta del Semanario Judicial de la Federación, Décima Época, Libro 60, Noviembre de 2018, Tomo III, p. 1967, registro 2018494</w:t>
      </w:r>
    </w:p>
  </w:footnote>
  <w:footnote w:id="6">
    <w:p w14:paraId="18657E13" w14:textId="5D86D102" w:rsidR="007D2337" w:rsidRPr="00BD751B" w:rsidRDefault="007D2337" w:rsidP="00AC1CCE">
      <w:pPr>
        <w:pStyle w:val="Textonotapie"/>
        <w:ind w:left="284" w:hanging="284"/>
        <w:rPr>
          <w:lang w:val="es-MX"/>
        </w:rPr>
      </w:pPr>
      <w:r w:rsidRPr="00BD751B">
        <w:rPr>
          <w:rStyle w:val="Refdenotaalpie"/>
        </w:rPr>
        <w:footnoteRef/>
      </w:r>
      <w:r w:rsidRPr="00BD751B">
        <w:t xml:space="preserve"> </w:t>
      </w:r>
      <w:r w:rsidRPr="00BD751B">
        <w:rPr>
          <w:lang w:val="es-MX"/>
        </w:rPr>
        <w:t>En apoyo a esa determinación cito la tesis aislada de rubro: “</w:t>
      </w:r>
      <w:r w:rsidRPr="00BD751B">
        <w:rPr>
          <w:b/>
          <w:bCs/>
          <w:i/>
          <w:iCs/>
          <w:lang w:val="es-MX"/>
        </w:rPr>
        <w:t>AGRAVIOS EN EL RECURSO DE QUEJA. SON INOPERANTES SI PARA DARLES RESPUESTA ES MENESTER ENTRAR AL ANÁLISIS DEL FONDO DE LA LITIS CONSTITUCIONAL</w:t>
      </w:r>
      <w:r w:rsidRPr="00BD751B">
        <w:rPr>
          <w:i/>
          <w:iCs/>
          <w:lang w:val="es-MX"/>
        </w:rPr>
        <w:t>.</w:t>
      </w:r>
      <w:r w:rsidRPr="00BD751B">
        <w:rPr>
          <w:lang w:val="es-MX"/>
        </w:rPr>
        <w:t>”</w:t>
      </w:r>
    </w:p>
    <w:p w14:paraId="180D30CA" w14:textId="4FA4A728" w:rsidR="007D2337" w:rsidRPr="00BD751B" w:rsidRDefault="007D2337" w:rsidP="00600FDC">
      <w:pPr>
        <w:pStyle w:val="Textonotapie"/>
        <w:ind w:left="284"/>
        <w:rPr>
          <w:sz w:val="18"/>
          <w:szCs w:val="18"/>
          <w:lang w:val="es-MX"/>
        </w:rPr>
      </w:pPr>
      <w:r w:rsidRPr="00BD751B">
        <w:rPr>
          <w:sz w:val="18"/>
          <w:szCs w:val="18"/>
          <w:lang w:val="es-MX"/>
        </w:rPr>
        <w:t>VI.2o.C.1 K (10a.), Segundo Tribunal Colegiado en Materia Civil del Sexto Circuito, visible en el Semanario Judicial de la Federación y su Gaceta, Décima Época, Libro VI, Marzo de 2012, Tomo 2, registro 2000304, p. 1049</w:t>
      </w:r>
    </w:p>
  </w:footnote>
  <w:footnote w:id="7">
    <w:p w14:paraId="00C689CE" w14:textId="48DD89C5" w:rsidR="007D2337" w:rsidRPr="00BD751B" w:rsidRDefault="007D2337" w:rsidP="00AC1CCE">
      <w:pPr>
        <w:pStyle w:val="Textonotapie"/>
        <w:ind w:left="284" w:hanging="284"/>
        <w:rPr>
          <w:lang w:val="es-MX"/>
        </w:rPr>
      </w:pPr>
      <w:r w:rsidRPr="00BD751B">
        <w:rPr>
          <w:rStyle w:val="Refdenotaalpie"/>
        </w:rPr>
        <w:footnoteRef/>
      </w:r>
      <w:r w:rsidRPr="00BD751B">
        <w:t xml:space="preserve"> </w:t>
      </w:r>
      <w:r w:rsidRPr="00BD751B">
        <w:rPr>
          <w:lang w:val="es-MX"/>
        </w:rPr>
        <w:t>Lo anterior en aplicación a la jurisprudencia del Pleno de la Suprema Corte de Justicia de la Nación, visible en la Gaceta del Semanario Judicial de la Federación, Décima Época, Libro 7, Junio de 2014, Tomo, registro 2006589, p. 39, de rubro siguiente: “</w:t>
      </w:r>
      <w:r w:rsidRPr="00BD751B">
        <w:rPr>
          <w:b/>
          <w:bCs/>
          <w:i/>
          <w:iCs/>
          <w:lang w:val="es-MX"/>
        </w:rPr>
        <w:t>PERSONALIDAD. EN CONTRA DE LA RESOLUCIÓN QUE DESECHA LA EXCEPCIÓN DE FALTA DE PERSONALIDAD SIN ULTERIOR RECURSO, ES IMPROCEDENTE EL AMPARO INDIRECTO, RESULTANDO INAPLICABLE LA JURISPRUDENCIA P./J. 4/2001 (LEY DE AMPARO VIGENTE A PARTIR DEL 3 DE ABRIL DE 2013).</w:t>
      </w:r>
      <w:r w:rsidRPr="00BD751B">
        <w:rPr>
          <w:lang w:val="es-MX"/>
        </w:rPr>
        <w:t>”</w:t>
      </w:r>
    </w:p>
    <w:p w14:paraId="07535CD6" w14:textId="43A18F2E" w:rsidR="007D2337" w:rsidRPr="00BD751B" w:rsidRDefault="007D2337" w:rsidP="00AC1CCE">
      <w:pPr>
        <w:pStyle w:val="Textonotapie"/>
        <w:ind w:left="284" w:hanging="284"/>
        <w:rPr>
          <w:sz w:val="18"/>
          <w:szCs w:val="18"/>
          <w:lang w:val="es-MX"/>
        </w:rPr>
      </w:pPr>
      <w:r w:rsidRPr="00BD751B">
        <w:rPr>
          <w:sz w:val="18"/>
          <w:szCs w:val="18"/>
          <w:lang w:val="es-MX"/>
        </w:rPr>
        <w:t xml:space="preserve">Contradicción de tesis 377/2013. Entre las sustentadas por el Primer Tribunal Colegiado en Materia de Trabajo del Cuarto Circuito y el Segundo y el Cuarto Tribunales Colegiados, ambos en Materia de Trabajo del Tercer Circuito. 22 de mayo de 2014. Mayoría de seis votos de los Ministros José Ramón Cossío Díaz, Margarita Beatriz Luna Ramos, Jorge Mario Pardo Rebolledo, Luis María Aguilar Morales, Alberto Pérez Dayán y Juan N. Silva Meza; votaron en contra: Alfredo Gutiérrez Ortiz Mena, Arturo Zaldívar Lelo de Larrea y Olga Sánchez Cordero de García Villegas. Ausentes: José Fernando Franco González Salas y Sergio A. Valls Hernández. Ponente: Margarita Beatriz Luna Ramos. Secretario: Alfredo Villeda Ayala. </w:t>
      </w:r>
    </w:p>
  </w:footnote>
  <w:footnote w:id="8">
    <w:p w14:paraId="14D5729B" w14:textId="27CC357F" w:rsidR="007D2337" w:rsidRPr="00BD751B" w:rsidRDefault="007D2337" w:rsidP="00AC1CCE">
      <w:pPr>
        <w:pStyle w:val="Textonotapie"/>
        <w:ind w:left="284" w:hanging="284"/>
        <w:rPr>
          <w:lang w:val="es-MX"/>
        </w:rPr>
      </w:pPr>
      <w:r w:rsidRPr="00BD751B">
        <w:rPr>
          <w:rStyle w:val="Refdenotaalpie"/>
        </w:rPr>
        <w:footnoteRef/>
      </w:r>
      <w:r w:rsidRPr="00BD751B">
        <w:t xml:space="preserve"> </w:t>
      </w:r>
      <w:r w:rsidRPr="00BD751B">
        <w:rPr>
          <w:lang w:val="es-MX"/>
        </w:rPr>
        <w:t>Citó la jurisprudencia de rubro siguiente: “</w:t>
      </w:r>
      <w:r w:rsidRPr="00BD751B">
        <w:rPr>
          <w:b/>
          <w:bCs/>
          <w:i/>
          <w:iCs/>
          <w:lang w:val="es-MX"/>
        </w:rPr>
        <w:t>PRINCIPIO DE INTERPRETACIÓN MÁS FAVORABLE A LA PERSONA. SU CUMPLIMIENTO NO IMPLICA QUE LOS ÓRGANOS JURISDICCIONALES NACIONALES, AL EJERCER SU FUNCIÓN, DEJEN DE OBSERVAR LOS DIVERSOS PRINCIPIOS Y RESTRICCIONES QUE PREVÉ LA NORMA FUNDAMENTAL.</w:t>
      </w:r>
      <w:r w:rsidRPr="00BD751B">
        <w:rPr>
          <w:lang w:val="es-MX"/>
        </w:rPr>
        <w:t xml:space="preserve">” </w:t>
      </w:r>
    </w:p>
    <w:p w14:paraId="602D06E0" w14:textId="40547910" w:rsidR="007D2337" w:rsidRPr="00BD751B" w:rsidRDefault="007D2337" w:rsidP="00600FDC">
      <w:pPr>
        <w:pStyle w:val="Textonotapie"/>
        <w:ind w:left="284"/>
        <w:rPr>
          <w:sz w:val="18"/>
          <w:szCs w:val="18"/>
          <w:lang w:val="es-MX"/>
        </w:rPr>
      </w:pPr>
      <w:r w:rsidRPr="00BD751B">
        <w:rPr>
          <w:sz w:val="18"/>
          <w:szCs w:val="18"/>
          <w:lang w:val="es-MX"/>
        </w:rPr>
        <w:t>Jurisprudencia</w:t>
      </w:r>
      <w:r w:rsidRPr="00BD751B">
        <w:rPr>
          <w:sz w:val="18"/>
          <w:szCs w:val="18"/>
        </w:rPr>
        <w:t xml:space="preserve"> </w:t>
      </w:r>
      <w:r w:rsidRPr="00BD751B">
        <w:rPr>
          <w:sz w:val="18"/>
          <w:szCs w:val="18"/>
          <w:lang w:val="es-MX"/>
        </w:rPr>
        <w:t>2a./J. 56/2014 (10a.), de la Segunda Sala de la Suprema Corte de Justicia de la Nación, visible en la Gaceta del Semanario Judicial de la Federación, Décima Época, Libro 6, Mayo de 2014, Tomo II, registro 2006485, p. 772.</w:t>
      </w:r>
    </w:p>
  </w:footnote>
  <w:footnote w:id="9">
    <w:p w14:paraId="19265851" w14:textId="77777777" w:rsidR="007D2337" w:rsidRPr="00BD751B" w:rsidRDefault="007D2337" w:rsidP="00AC1CCE">
      <w:pPr>
        <w:pStyle w:val="Textonotapie"/>
        <w:ind w:left="284" w:hanging="284"/>
        <w:rPr>
          <w:color w:val="444444"/>
        </w:rPr>
      </w:pPr>
      <w:r w:rsidRPr="00BD751B">
        <w:rPr>
          <w:rStyle w:val="Refdenotaalpie"/>
        </w:rPr>
        <w:footnoteRef/>
      </w:r>
      <w:r w:rsidRPr="00BD751B">
        <w:t xml:space="preserve"> </w:t>
      </w:r>
      <w:r w:rsidRPr="00BD751B">
        <w:rPr>
          <w:lang w:val="es-MX"/>
        </w:rPr>
        <w:t>Citó la jurisprudencia de rubro: “</w:t>
      </w:r>
      <w:r w:rsidRPr="00BD751B">
        <w:rPr>
          <w:b/>
          <w:bCs/>
          <w:i/>
          <w:iCs/>
          <w:lang w:val="es-MX"/>
        </w:rPr>
        <w:t>NULIDAD DE ACTUACIONES. ES IMPROCEDENTE EL JUICIO DE AMPARO INDIRECTO CONTRA LA RESOLUCIÓN QUE ORDENA REPONER EL PROCEDIMIENTO POR FALTA DE EMPLAZAMIENTO.</w:t>
      </w:r>
      <w:r w:rsidRPr="00BD751B">
        <w:rPr>
          <w:lang w:val="es-MX"/>
        </w:rPr>
        <w:t>”</w:t>
      </w:r>
      <w:r w:rsidRPr="00BD751B">
        <w:rPr>
          <w:color w:val="444444"/>
        </w:rPr>
        <w:t xml:space="preserve">  </w:t>
      </w:r>
    </w:p>
    <w:p w14:paraId="10F43A35" w14:textId="5448A505" w:rsidR="007D2337" w:rsidRPr="00BD751B" w:rsidRDefault="007D2337" w:rsidP="00AC1CCE">
      <w:pPr>
        <w:pStyle w:val="Textonotapie"/>
        <w:ind w:left="284" w:hanging="284"/>
        <w:rPr>
          <w:sz w:val="18"/>
          <w:szCs w:val="18"/>
          <w:lang w:val="es-MX"/>
        </w:rPr>
      </w:pPr>
      <w:r w:rsidRPr="00BD751B">
        <w:rPr>
          <w:sz w:val="18"/>
          <w:szCs w:val="18"/>
          <w:lang w:val="es-MX"/>
        </w:rPr>
        <w:t xml:space="preserve">Jurisprudencia 2a./J. 23/2008, visible en la Novena Época del Semanario Judicial de la Federación y su Gaceta, Tomo XXVII, </w:t>
      </w:r>
      <w:proofErr w:type="gramStart"/>
      <w:r w:rsidRPr="00BD751B">
        <w:rPr>
          <w:sz w:val="18"/>
          <w:szCs w:val="18"/>
          <w:lang w:val="es-MX"/>
        </w:rPr>
        <w:t>Febrero</w:t>
      </w:r>
      <w:proofErr w:type="gramEnd"/>
      <w:r w:rsidRPr="00BD751B">
        <w:rPr>
          <w:sz w:val="18"/>
          <w:szCs w:val="18"/>
          <w:lang w:val="es-MX"/>
        </w:rPr>
        <w:t xml:space="preserve"> de 2008, Registro: 170244, p. 593.</w:t>
      </w:r>
    </w:p>
    <w:p w14:paraId="38687B6D" w14:textId="4F9E8F81" w:rsidR="007D2337" w:rsidRPr="00BD751B" w:rsidRDefault="007D2337" w:rsidP="00AC1CCE">
      <w:pPr>
        <w:pStyle w:val="Textonotapie"/>
        <w:ind w:left="284" w:hanging="284"/>
        <w:rPr>
          <w:lang w:val="es-MX"/>
        </w:rPr>
      </w:pPr>
      <w:r w:rsidRPr="00BD751B">
        <w:rPr>
          <w:color w:val="auto"/>
          <w:sz w:val="18"/>
          <w:szCs w:val="18"/>
        </w:rPr>
        <w:t>Unanimidad de cuatro votos de los señores Ministros Mariano Azuela Güitrón, Genaro David Góngora Pimentel, Margarita Beatriz Luna Ramos y presidente José Fernando Franco González Salas. Ausente: Sergio Salvador Aguirre Anguiano. Ponente: José Fernando Franco González Salas. Secretaria: Martha Elba Hurtado Ferrer.</w:t>
      </w:r>
    </w:p>
  </w:footnote>
  <w:footnote w:id="10">
    <w:p w14:paraId="6B306F34" w14:textId="62C535A8" w:rsidR="007D2337" w:rsidRPr="00BD751B" w:rsidRDefault="007D2337" w:rsidP="00600FDC">
      <w:pPr>
        <w:pStyle w:val="Textonotapie"/>
        <w:ind w:left="284" w:hanging="284"/>
        <w:rPr>
          <w:lang w:val="es-MX"/>
        </w:rPr>
      </w:pPr>
      <w:r w:rsidRPr="00BD751B">
        <w:rPr>
          <w:rStyle w:val="Refdenotaalpie"/>
        </w:rPr>
        <w:footnoteRef/>
      </w:r>
      <w:r w:rsidRPr="00BD751B">
        <w:t xml:space="preserve"> </w:t>
      </w:r>
      <w:r w:rsidRPr="00BD751B">
        <w:rPr>
          <w:lang w:val="es-MX"/>
        </w:rPr>
        <w:t>En apoyo a su conclusión citó la jurisprudencia de rubro siguiente: “</w:t>
      </w:r>
      <w:r w:rsidRPr="00BD751B">
        <w:rPr>
          <w:b/>
          <w:bCs/>
          <w:i/>
          <w:iCs/>
          <w:lang w:val="es-MX"/>
        </w:rPr>
        <w:t>PRUEBAS. SU ADMISION, COMO REGLA GENERAL, CONSTITUYE VIOLACIÓN PROCESAL RECLAMABLE EN AMPARO DIRECTO.</w:t>
      </w:r>
      <w:r w:rsidRPr="00BD751B">
        <w:rPr>
          <w:lang w:val="es-MX"/>
        </w:rPr>
        <w:t>”</w:t>
      </w:r>
    </w:p>
    <w:p w14:paraId="42A849F8" w14:textId="6E010E1F" w:rsidR="007D2337" w:rsidRPr="00BD751B" w:rsidRDefault="007D2337" w:rsidP="00600FDC">
      <w:pPr>
        <w:pStyle w:val="Textonotapie"/>
        <w:ind w:left="284"/>
        <w:rPr>
          <w:sz w:val="18"/>
          <w:szCs w:val="18"/>
          <w:lang w:val="es-MX"/>
        </w:rPr>
      </w:pPr>
      <w:r w:rsidRPr="00BD751B">
        <w:rPr>
          <w:sz w:val="18"/>
          <w:szCs w:val="18"/>
          <w:lang w:val="es-MX"/>
        </w:rPr>
        <w:t>Jurisprudencia 3a. 58 de la Tercera Sala de la Suprema Corte de Justicia de la Nación, visible en la Gaceta del Semanario Judicial de la Federación, Octava Época, Núm. 29, Mayo de 1990, registro 820093, p. 45.</w:t>
      </w:r>
    </w:p>
  </w:footnote>
  <w:footnote w:id="11">
    <w:p w14:paraId="10B1C464" w14:textId="77777777" w:rsidR="007D2337" w:rsidRPr="00BD751B" w:rsidRDefault="007D2337" w:rsidP="00600FDC">
      <w:pPr>
        <w:pStyle w:val="Textonotapie"/>
        <w:ind w:left="284" w:hanging="284"/>
        <w:rPr>
          <w:lang w:val="es-MX"/>
        </w:rPr>
      </w:pPr>
      <w:r w:rsidRPr="00BD751B">
        <w:rPr>
          <w:rStyle w:val="Refdenotaalpie"/>
        </w:rPr>
        <w:footnoteRef/>
      </w:r>
      <w:r w:rsidRPr="00BD751B">
        <w:t xml:space="preserve"> </w:t>
      </w:r>
      <w:r w:rsidRPr="00BD751B">
        <w:rPr>
          <w:lang w:val="es-MX"/>
        </w:rPr>
        <w:t>En apoyo a su conclusión citó la jurisprudencia de rubro siguiente: “</w:t>
      </w:r>
      <w:r w:rsidRPr="00BD751B">
        <w:rPr>
          <w:b/>
          <w:bCs/>
          <w:i/>
          <w:iCs/>
          <w:lang w:val="es-MX"/>
        </w:rPr>
        <w:t>EJECUCION DE IMPOSIBLE REPARACION. ALCANCES DEL ARTICULO 107, FRACCION III, INCISO B), CONSTITUCIONAL.</w:t>
      </w:r>
      <w:r w:rsidRPr="00BD751B">
        <w:rPr>
          <w:lang w:val="es-MX"/>
        </w:rPr>
        <w:t>”</w:t>
      </w:r>
    </w:p>
    <w:p w14:paraId="0EC7F7F7" w14:textId="25CB2604" w:rsidR="007D2337" w:rsidRPr="00BD751B" w:rsidRDefault="007D2337" w:rsidP="00600FDC">
      <w:pPr>
        <w:pStyle w:val="Textonotapie"/>
        <w:ind w:left="284"/>
        <w:rPr>
          <w:sz w:val="18"/>
          <w:szCs w:val="18"/>
          <w:lang w:val="es-MX"/>
        </w:rPr>
      </w:pPr>
      <w:r w:rsidRPr="00BD751B">
        <w:rPr>
          <w:sz w:val="18"/>
          <w:szCs w:val="18"/>
          <w:lang w:val="es-MX"/>
        </w:rPr>
        <w:t>Jurisprudencia 3a. 43, de la Tercera Sala de la Suprema Corte de Justicia de la Nación, visible en el Semanario Judicial de la Federación, Octava Época, Tomo IV, Primera Parte, Julio-Diciembre de 1989, registro 207343, p. 291.</w:t>
      </w:r>
    </w:p>
    <w:p w14:paraId="288064B9" w14:textId="77777777" w:rsidR="007D2337" w:rsidRPr="00BD751B" w:rsidRDefault="007D2337" w:rsidP="007310DF">
      <w:pPr>
        <w:pStyle w:val="Textonotapie"/>
        <w:ind w:left="567" w:hanging="283"/>
        <w:rPr>
          <w:lang w:val="es-MX"/>
        </w:rPr>
      </w:pPr>
    </w:p>
    <w:p w14:paraId="60A4C434" w14:textId="77777777" w:rsidR="007D2337" w:rsidRPr="00BD751B" w:rsidRDefault="007D2337" w:rsidP="007310DF">
      <w:pPr>
        <w:pStyle w:val="Textonotapie"/>
        <w:ind w:left="567" w:hanging="283"/>
        <w:rPr>
          <w:lang w:val="es-MX"/>
        </w:rPr>
      </w:pPr>
    </w:p>
  </w:footnote>
  <w:footnote w:id="12">
    <w:p w14:paraId="2B4B1948" w14:textId="77777777" w:rsidR="007D2337" w:rsidRPr="00BD751B" w:rsidRDefault="007D2337" w:rsidP="00600FDC">
      <w:pPr>
        <w:ind w:left="284" w:hanging="284"/>
      </w:pPr>
      <w:r w:rsidRPr="00BD751B">
        <w:rPr>
          <w:rStyle w:val="Refdenotaalpie"/>
          <w:b/>
        </w:rPr>
        <w:footnoteRef/>
      </w:r>
      <w:r w:rsidRPr="00BD751B">
        <w:t xml:space="preserve"> Tesis aislada de rubro: “</w:t>
      </w:r>
      <w:r w:rsidRPr="00BD751B">
        <w:rPr>
          <w:b/>
          <w:bCs/>
          <w:i/>
          <w:iCs/>
        </w:rPr>
        <w:t>CONTRADICCIÓN DE TESIS. PARA SU INTEGRACIÓN NO ES NECESARIO QUE SE TRATE DE JURISPRUDENCIAS</w:t>
      </w:r>
      <w:r w:rsidRPr="00BD751B">
        <w:t xml:space="preserve">” </w:t>
      </w:r>
    </w:p>
    <w:p w14:paraId="526451DB" w14:textId="0D3A0AF5" w:rsidR="007D2337" w:rsidRPr="00BD751B" w:rsidRDefault="007D2337" w:rsidP="00600FDC">
      <w:pPr>
        <w:ind w:left="284"/>
        <w:rPr>
          <w:sz w:val="18"/>
          <w:szCs w:val="18"/>
        </w:rPr>
      </w:pPr>
      <w:r w:rsidRPr="00BD751B">
        <w:rPr>
          <w:sz w:val="18"/>
          <w:szCs w:val="18"/>
        </w:rPr>
        <w:t xml:space="preserve">Tesis aislada P. L/94, publicada </w:t>
      </w:r>
      <w:r w:rsidRPr="00B17242">
        <w:rPr>
          <w:sz w:val="18"/>
          <w:szCs w:val="18"/>
        </w:rPr>
        <w:t xml:space="preserve">en </w:t>
      </w:r>
      <w:r w:rsidR="0094785C" w:rsidRPr="00B17242">
        <w:rPr>
          <w:sz w:val="18"/>
          <w:szCs w:val="18"/>
        </w:rPr>
        <w:t>la Gaceta del</w:t>
      </w:r>
      <w:r w:rsidRPr="00BD751B">
        <w:rPr>
          <w:sz w:val="18"/>
          <w:szCs w:val="18"/>
        </w:rPr>
        <w:t xml:space="preserve"> Semanario Judicial de la Federación, Octava Época, tomo 83, noviembre de 1994, p. 35.</w:t>
      </w:r>
    </w:p>
  </w:footnote>
  <w:footnote w:id="13">
    <w:p w14:paraId="3FB85CE0" w14:textId="588240BD" w:rsidR="007D2337" w:rsidRPr="00BD751B" w:rsidRDefault="007D2337" w:rsidP="00AC1CCE">
      <w:pPr>
        <w:pStyle w:val="Textonotapie"/>
        <w:ind w:left="284" w:hanging="284"/>
        <w:rPr>
          <w:lang w:val="es-MX"/>
        </w:rPr>
      </w:pPr>
      <w:r w:rsidRPr="00BD751B">
        <w:rPr>
          <w:rStyle w:val="Refdenotaalpie"/>
        </w:rPr>
        <w:footnoteRef/>
      </w:r>
      <w:r w:rsidRPr="00BD751B">
        <w:t xml:space="preserve"> Jurisprudencia P./J. 24/92 del Pleno de la Suprema Corte de Justicia de la Nación, visible en la Gaceta del Semanario Judicial de la Federación, Octava Época, Núm. 56, Agosto de 1992, registro 205651, p. 11</w:t>
      </w:r>
      <w:r w:rsidRPr="00BD751B">
        <w:rPr>
          <w:sz w:val="18"/>
          <w:szCs w:val="18"/>
        </w:rPr>
        <w:t>.</w:t>
      </w:r>
    </w:p>
  </w:footnote>
  <w:footnote w:id="14">
    <w:p w14:paraId="765877EF" w14:textId="77777777" w:rsidR="007D2337" w:rsidRPr="00BD751B" w:rsidRDefault="007D2337" w:rsidP="00157B29">
      <w:pPr>
        <w:pStyle w:val="Textonotapie"/>
        <w:ind w:left="284" w:hanging="284"/>
        <w:rPr>
          <w:lang w:val="es-MX"/>
        </w:rPr>
      </w:pPr>
      <w:r w:rsidRPr="00BD751B">
        <w:rPr>
          <w:rStyle w:val="Refdenotaalpie"/>
        </w:rPr>
        <w:footnoteRef/>
      </w:r>
      <w:r w:rsidRPr="00BD751B">
        <w:t xml:space="preserve"> </w:t>
      </w:r>
      <w:r w:rsidRPr="00BD751B">
        <w:rPr>
          <w:lang w:val="es-MX"/>
        </w:rPr>
        <w:t>Jurisprudencia de rubro: “</w:t>
      </w:r>
      <w:r w:rsidRPr="00BD751B">
        <w:rPr>
          <w:b/>
          <w:bCs/>
          <w:i/>
          <w:iCs/>
          <w:lang w:val="es-MX"/>
        </w:rPr>
        <w:t>PERSONALIDAD. EN CONTRA DE LA RESOLUCIÓN QUE DESECHA LA EXCEPCIÓN DE FALTA DE PERSONALIDAD SIN ULTERIOR RECURSO, ES IMPROCEDENTE EL AMPARO INDIRECTO, RESULTANDO INAPLICABLE LA JURISPRUDENCIA P./J. 4/2001 (LEY DE AMPARO VIGENTE A PARTIR DEL 3 DE ABRIL DE 2013).</w:t>
      </w:r>
      <w:r w:rsidRPr="00BD751B">
        <w:rPr>
          <w:lang w:val="es-MX"/>
        </w:rPr>
        <w:t xml:space="preserve">” </w:t>
      </w:r>
    </w:p>
    <w:p w14:paraId="4AD6D93A" w14:textId="034292AB" w:rsidR="007D2337" w:rsidRPr="00BD751B" w:rsidRDefault="007D2337" w:rsidP="00157B29">
      <w:pPr>
        <w:pStyle w:val="Textonotapie"/>
        <w:ind w:left="284"/>
        <w:rPr>
          <w:sz w:val="18"/>
          <w:szCs w:val="18"/>
          <w:lang w:val="es-MX"/>
        </w:rPr>
      </w:pPr>
      <w:r w:rsidRPr="00BD751B">
        <w:rPr>
          <w:sz w:val="18"/>
          <w:szCs w:val="18"/>
          <w:lang w:val="es-MX"/>
        </w:rPr>
        <w:t>Jurisprudencia P./J. 37/2014 (10a.), del Pleno de la Suprema Corte de Justicia de la Nación, visible en la Gaceta del Semanario Judicial de la Federación, Décima Época, Libro 7, Junio de 2014, Tomo I, registro 2006589, p. 39.</w:t>
      </w:r>
    </w:p>
    <w:p w14:paraId="111F0794" w14:textId="0AB7DE46" w:rsidR="007D2337" w:rsidRPr="00BD751B" w:rsidRDefault="007D2337" w:rsidP="00157B29">
      <w:pPr>
        <w:pStyle w:val="Textonotapie"/>
        <w:ind w:left="284"/>
        <w:rPr>
          <w:lang w:val="es-MX"/>
        </w:rPr>
      </w:pPr>
      <w:r w:rsidRPr="00BD751B">
        <w:rPr>
          <w:sz w:val="18"/>
          <w:szCs w:val="18"/>
          <w:lang w:val="es-MX"/>
        </w:rPr>
        <w:t>Contradicción de tesis 377/2013. Entre las sustentadas por el Primer Tribunal Colegiado en Materia de Trabajo del Cuarto Circuito y el Segundo y el Cuarto Tribunales Colegiados, ambos en Materia de Trabajo del Tercer Circuito. 22 de mayo de 2014. Mayoría de seis votos de los Ministros José Ramón Cossío Díaz, Margarita Beatriz Luna Ramos, Jorge Mario Pardo Rebolledo, Luis María Aguilar Morales, Alberto Pérez Dayán y Juan N. Silva Meza; votaron en contra: Alfredo Gutiérrez Ortiz Mena, Arturo Zaldívar Lelo de Larrea y Olga Sánchez Cordero de García Villegas. Ausentes: José Fernando Franco González Salas y Sergio A. Valls Hernández. Ponente: Margarita Beatriz Luna Ramos. Secretario: Alfredo Villeda Ayala.</w:t>
      </w:r>
    </w:p>
  </w:footnote>
  <w:footnote w:id="15">
    <w:p w14:paraId="7D2D20C5" w14:textId="77777777" w:rsidR="007D2337" w:rsidRPr="00BD751B" w:rsidRDefault="007D2337" w:rsidP="0028223D">
      <w:pPr>
        <w:pStyle w:val="Textonotapie"/>
        <w:ind w:left="284" w:hanging="284"/>
        <w:rPr>
          <w:sz w:val="18"/>
          <w:szCs w:val="18"/>
          <w:lang w:val="es-MX"/>
        </w:rPr>
      </w:pPr>
      <w:r w:rsidRPr="00BD751B">
        <w:rPr>
          <w:rStyle w:val="Refdenotaalpie"/>
        </w:rPr>
        <w:footnoteRef/>
      </w:r>
      <w:r w:rsidRPr="00BD751B">
        <w:t xml:space="preserve"> </w:t>
      </w:r>
      <w:r w:rsidRPr="00BD751B">
        <w:rPr>
          <w:lang w:val="es-MX"/>
        </w:rPr>
        <w:t>Tiene aplicación la jurisprudencia de rubro y texto: “</w:t>
      </w:r>
      <w:r w:rsidRPr="00BD751B">
        <w:rPr>
          <w:b/>
          <w:bCs/>
          <w:i/>
          <w:iCs/>
          <w:lang w:val="es-MX"/>
        </w:rPr>
        <w:t>DEFINITIVIDAD. DEBE AGOTARSE ESE PRINCIPIO TRATÁNDOSE DE ACTOS EN JUICIO, CUYA EJECUCIÓN SEA DE IMPOSIBLE REPARACIÓN</w:t>
      </w:r>
      <w:r w:rsidRPr="00BD751B">
        <w:rPr>
          <w:i/>
          <w:iCs/>
          <w:lang w:val="es-MX"/>
        </w:rPr>
        <w:t xml:space="preserve">. De acuerdo con el artículo 107, fracción III, inciso b), de la Constitución Política de los Estados Unidos Mexicanos, la </w:t>
      </w:r>
      <w:proofErr w:type="spellStart"/>
      <w:r w:rsidRPr="00BD751B">
        <w:rPr>
          <w:i/>
          <w:iCs/>
          <w:lang w:val="es-MX"/>
        </w:rPr>
        <w:t>irreparabilidad</w:t>
      </w:r>
      <w:proofErr w:type="spellEnd"/>
      <w:r w:rsidRPr="00BD751B">
        <w:rPr>
          <w:i/>
          <w:iCs/>
          <w:lang w:val="es-MX"/>
        </w:rPr>
        <w:t xml:space="preserve"> del acto reclamado y el principio de definitividad, constituyen presupuestos distintos y autónomos que deben observarse para determinar la procedencia del juicio de amparo indirecto. El acto de ejecución irreparable </w:t>
      </w:r>
      <w:r w:rsidRPr="00BD751B">
        <w:rPr>
          <w:b/>
          <w:bCs/>
          <w:i/>
          <w:iCs/>
          <w:lang w:val="es-MX"/>
        </w:rPr>
        <w:t>tiene su origen en la naturaleza del acto de autoridad que se impugna y en su especial trascendencia a la esfera jurídica del quejoso, por la afectación que implica a un derecho sustantivo</w:t>
      </w:r>
      <w:r w:rsidRPr="00BD751B">
        <w:rPr>
          <w:i/>
          <w:iCs/>
          <w:lang w:val="es-MX"/>
        </w:rPr>
        <w:t xml:space="preserve">, la cual no es susceptible de repararse con el dictado de un fallo favorable a sus intereses. Por su parte, la regla de definitividad refiere a la exigencia de agotar previamente a la promoción del juicio de amparo, los recursos ordinarios de impugnación que establezca la ley que rige el acto reclamado. Por lo tanto, en el caso de los actos en el juicio que sean de imposible reparación, antes de acudir al juicio de amparo es necesario agotar el medio ordinario de defensa que en su caso prevea la ley, salvo los casos de excepción que prevé el </w:t>
      </w:r>
      <w:r w:rsidRPr="00BD751B">
        <w:rPr>
          <w:i/>
          <w:iCs/>
          <w:sz w:val="18"/>
          <w:szCs w:val="18"/>
          <w:lang w:val="es-MX"/>
        </w:rPr>
        <w:t>artículo 61 de la Ley de Amparo</w:t>
      </w:r>
      <w:r w:rsidRPr="00BD751B">
        <w:rPr>
          <w:sz w:val="18"/>
          <w:szCs w:val="18"/>
          <w:lang w:val="es-MX"/>
        </w:rPr>
        <w:t xml:space="preserve">.” </w:t>
      </w:r>
    </w:p>
    <w:p w14:paraId="474F17AF" w14:textId="03EAC319" w:rsidR="007D2337" w:rsidRPr="00BD751B" w:rsidRDefault="007D2337" w:rsidP="0028223D">
      <w:pPr>
        <w:pStyle w:val="Textonotapie"/>
        <w:ind w:left="284"/>
        <w:rPr>
          <w:sz w:val="18"/>
          <w:szCs w:val="18"/>
          <w:lang w:val="es-MX"/>
        </w:rPr>
      </w:pPr>
      <w:r w:rsidRPr="00BD751B">
        <w:rPr>
          <w:sz w:val="18"/>
          <w:szCs w:val="18"/>
          <w:lang w:val="es-MX"/>
        </w:rPr>
        <w:t>Jurisprudencia P./J. 11/2018 (10a.), del Pleno de la Suprema Corte de Justicia de la Nación, visible en la Gaceta del Semanario Judicial de la Federación, Décima Época, Libro 55, Junio de 2018, Tomo I, registro 2017117, p. 8.</w:t>
      </w:r>
    </w:p>
    <w:p w14:paraId="404C60A0" w14:textId="77777777" w:rsidR="007D2337" w:rsidRPr="00BD751B" w:rsidRDefault="007D2337" w:rsidP="0028223D">
      <w:pPr>
        <w:pStyle w:val="Textonotapie"/>
        <w:ind w:left="284"/>
        <w:rPr>
          <w:lang w:val="es-MX"/>
        </w:rPr>
      </w:pPr>
      <w:r w:rsidRPr="00BD751B">
        <w:rPr>
          <w:sz w:val="18"/>
          <w:szCs w:val="18"/>
          <w:lang w:val="es-MX"/>
        </w:rPr>
        <w:t>Contradicción de tesis 25/2015. Entre las sustentadas por la Primera y la Segunda Salas de la Suprema Corte de Justicia de la Nación. 7 de septiembre de 2017. Unanimidad de once votos de los Ministros Alfredo Gutiérrez Ortiz Mena, José Ramón Cossío Díaz, Margarita Beatriz Luna Ramos, José Fernando Franco González Salas, Arturo Zaldívar Lelo de Larrea, Jorge Mario Pardo Rebolledo, Norma Lucía Piña Hernández, Eduardo Medina Mora I., Javier Laynez Potisek, Alberto Pérez Dayán y Luis María Aguilar Morales. Ponente: Margarita Beatriz Luna Ramos. Secretaria: Hilda Marcela Arceo Zarza.</w:t>
      </w:r>
    </w:p>
  </w:footnote>
  <w:footnote w:id="16">
    <w:p w14:paraId="073AB4E3" w14:textId="52F5337E" w:rsidR="007D2337" w:rsidRPr="00BD751B" w:rsidRDefault="007D2337" w:rsidP="0028223D">
      <w:pPr>
        <w:pStyle w:val="Textonotapie"/>
        <w:ind w:left="284" w:hanging="284"/>
        <w:rPr>
          <w:lang w:val="es-MX"/>
        </w:rPr>
      </w:pPr>
      <w:r w:rsidRPr="00BD751B">
        <w:rPr>
          <w:rStyle w:val="Refdenotaalpie"/>
        </w:rPr>
        <w:footnoteRef/>
      </w:r>
      <w:r w:rsidRPr="00BD751B">
        <w:t xml:space="preserve"> </w:t>
      </w:r>
      <w:r w:rsidRPr="00BD751B">
        <w:rPr>
          <w:lang w:val="es-MX"/>
        </w:rPr>
        <w:t xml:space="preserve">SILVA Arciniega, Ma. del Rosario y otra, </w:t>
      </w:r>
      <w:r w:rsidRPr="00BD751B">
        <w:rPr>
          <w:i/>
          <w:iCs/>
          <w:lang w:val="es-MX"/>
        </w:rPr>
        <w:t>Validez y Confiabilidad del Estudio Socioeconómico</w:t>
      </w:r>
      <w:r w:rsidRPr="00BD751B">
        <w:rPr>
          <w:lang w:val="es-MX"/>
        </w:rPr>
        <w:t xml:space="preserve">, Dirección General de Asuntos para el Personal Académico, Escuela Nacional de Trabajo Social, Universidad Nacional Autónoma de México, 2018, ISBN </w:t>
      </w:r>
      <w:r w:rsidRPr="00BD751B">
        <w:t>978-607-02-7296-7, p. 69.</w:t>
      </w:r>
    </w:p>
  </w:footnote>
  <w:footnote w:id="17">
    <w:p w14:paraId="723A2288" w14:textId="4980FD1C" w:rsidR="007D2337" w:rsidRPr="00BD751B" w:rsidRDefault="007D2337" w:rsidP="0028223D">
      <w:pPr>
        <w:pStyle w:val="Textonotapie"/>
        <w:ind w:left="567" w:hanging="567"/>
        <w:rPr>
          <w:lang w:val="es-MX"/>
        </w:rPr>
      </w:pPr>
      <w:r w:rsidRPr="00BD751B">
        <w:rPr>
          <w:rStyle w:val="Refdenotaalpie"/>
        </w:rPr>
        <w:footnoteRef/>
      </w:r>
      <w:r w:rsidRPr="00BD751B">
        <w:t xml:space="preserve"> </w:t>
      </w:r>
      <w:r w:rsidRPr="00BD751B">
        <w:rPr>
          <w:i/>
          <w:iCs/>
          <w:lang w:val="es-MX"/>
        </w:rPr>
        <w:t>Ibidem</w:t>
      </w:r>
      <w:r w:rsidRPr="00BD751B">
        <w:rPr>
          <w:lang w:val="es-MX"/>
        </w:rPr>
        <w:t>, p. 273.</w:t>
      </w:r>
    </w:p>
  </w:footnote>
  <w:footnote w:id="18">
    <w:p w14:paraId="3B4BB2D8" w14:textId="59123C2D" w:rsidR="007D2337" w:rsidRPr="00BD751B" w:rsidRDefault="007D2337" w:rsidP="0028223D">
      <w:pPr>
        <w:pStyle w:val="Textonotapie"/>
        <w:ind w:left="567" w:hanging="567"/>
        <w:rPr>
          <w:lang w:val="es-MX"/>
        </w:rPr>
      </w:pPr>
      <w:r w:rsidRPr="00BD751B">
        <w:rPr>
          <w:rStyle w:val="Refdenotaalpie"/>
        </w:rPr>
        <w:footnoteRef/>
      </w:r>
      <w:r w:rsidRPr="00BD751B">
        <w:t xml:space="preserve"> </w:t>
      </w:r>
      <w:r w:rsidRPr="00BD751B">
        <w:rPr>
          <w:i/>
          <w:iCs/>
          <w:lang w:val="es-MX"/>
        </w:rPr>
        <w:t>Ibidem</w:t>
      </w:r>
      <w:r w:rsidRPr="00BD751B">
        <w:rPr>
          <w:lang w:val="es-MX"/>
        </w:rPr>
        <w:t>, p. 69.</w:t>
      </w:r>
    </w:p>
  </w:footnote>
  <w:footnote w:id="19">
    <w:p w14:paraId="6218D09F" w14:textId="18FC7F7E" w:rsidR="007D2337" w:rsidRPr="00BD751B" w:rsidRDefault="007D2337" w:rsidP="0028223D">
      <w:pPr>
        <w:pStyle w:val="Textonotapie"/>
        <w:ind w:left="567" w:hanging="567"/>
        <w:rPr>
          <w:lang w:val="es-MX"/>
        </w:rPr>
      </w:pPr>
      <w:r w:rsidRPr="00BD751B">
        <w:rPr>
          <w:rStyle w:val="Refdenotaalpie"/>
        </w:rPr>
        <w:footnoteRef/>
      </w:r>
      <w:r w:rsidRPr="00BD751B">
        <w:t xml:space="preserve"> </w:t>
      </w:r>
      <w:r w:rsidRPr="00BD751B">
        <w:rPr>
          <w:i/>
          <w:iCs/>
          <w:lang w:val="es-MX"/>
        </w:rPr>
        <w:t>Id</w:t>
      </w:r>
      <w:r w:rsidRPr="00BD751B">
        <w:rPr>
          <w:lang w:val="es-MX"/>
        </w:rPr>
        <w:t>, p. 277.</w:t>
      </w:r>
    </w:p>
  </w:footnote>
  <w:footnote w:id="20">
    <w:p w14:paraId="11E008D1" w14:textId="7567E4FE" w:rsidR="007D2337" w:rsidRPr="00BD751B" w:rsidRDefault="007D2337" w:rsidP="00600FDC">
      <w:pPr>
        <w:pStyle w:val="Textonotapie"/>
        <w:ind w:left="284" w:hanging="284"/>
      </w:pPr>
      <w:r w:rsidRPr="00BD751B">
        <w:rPr>
          <w:rStyle w:val="Refdenotaalpie"/>
        </w:rPr>
        <w:footnoteRef/>
      </w:r>
      <w:r w:rsidRPr="00BD751B">
        <w:t xml:space="preserve"> Resuelto en sesión correspondiente al día veintiuno de noviembre de dos mil diecinueve, por mayoría de tres votos de los señores Ministros: Jorge Mario Pardo Rebolledo, Alfredo Gutiérrez Ortiz Mena quienes se reservan el derecho de formular voto concurrente y Presidente Juan Luis González Alcántara Carrancá (Ponente), en contra del emitido por la Ministra Norma Lucía Piña Hernández quien se reservó el derecho de formular voto particular. Ausente el Ministro Luis María Aguilar Morales. p. 43.</w:t>
      </w:r>
    </w:p>
  </w:footnote>
  <w:footnote w:id="21">
    <w:p w14:paraId="067A65D4" w14:textId="77777777" w:rsidR="007D2337" w:rsidRPr="00BD751B" w:rsidRDefault="007D2337" w:rsidP="00600FDC">
      <w:pPr>
        <w:pStyle w:val="Textonotapie"/>
        <w:ind w:left="284" w:hanging="284"/>
        <w:jc w:val="both"/>
        <w:rPr>
          <w:b/>
        </w:rPr>
      </w:pPr>
      <w:r w:rsidRPr="00BD751B">
        <w:rPr>
          <w:rStyle w:val="Refdenotaalpie"/>
        </w:rPr>
        <w:footnoteRef/>
      </w:r>
      <w:r w:rsidRPr="00BD751B">
        <w:t xml:space="preserve"> Tesis Aislada 2a. LXIII/2008 de rubro: </w:t>
      </w:r>
      <w:r w:rsidRPr="00BD751B">
        <w:rPr>
          <w:b/>
        </w:rPr>
        <w:t>“</w:t>
      </w:r>
      <w:r w:rsidRPr="00BD751B">
        <w:rPr>
          <w:b/>
          <w:i/>
          <w:iCs/>
        </w:rPr>
        <w:t>DERECHO A LA PRIVACIDAD O INTIMIDAD. ESTÁ PROTEGIDO POR EL ARTÍCULO 16, PRIMER PÁRRAFO, DE LA CONSTITUCIÓN POLÍTICA DE LOS ESTADOS UNIDOS MEXICANOS</w:t>
      </w:r>
      <w:r w:rsidRPr="00BD751B">
        <w:rPr>
          <w:b/>
        </w:rPr>
        <w:t>.”</w:t>
      </w:r>
    </w:p>
    <w:p w14:paraId="20A12BF7" w14:textId="570C5E82" w:rsidR="007D2337" w:rsidRPr="00BD751B" w:rsidRDefault="007D2337" w:rsidP="00600FDC">
      <w:pPr>
        <w:pStyle w:val="Textonotapie"/>
        <w:ind w:left="284"/>
        <w:jc w:val="both"/>
        <w:rPr>
          <w:sz w:val="18"/>
          <w:szCs w:val="18"/>
        </w:rPr>
      </w:pPr>
      <w:r w:rsidRPr="00BD751B">
        <w:rPr>
          <w:sz w:val="18"/>
          <w:szCs w:val="18"/>
        </w:rPr>
        <w:t>Publicada en el Semanario Judicial de la Federación y su Gaceta, Novena Época, Tomo XXVII, mayo de 2008, p. 229, con número de registro 169700.</w:t>
      </w:r>
    </w:p>
  </w:footnote>
  <w:footnote w:id="22">
    <w:p w14:paraId="6220742D" w14:textId="07074D1A" w:rsidR="007D2337" w:rsidRPr="00BD751B" w:rsidRDefault="007D2337" w:rsidP="00600FDC">
      <w:pPr>
        <w:pStyle w:val="Textonotapie"/>
        <w:ind w:left="284" w:hanging="284"/>
      </w:pPr>
      <w:r w:rsidRPr="00BD751B">
        <w:rPr>
          <w:rStyle w:val="Refdenotaalpie"/>
        </w:rPr>
        <w:footnoteRef/>
      </w:r>
      <w:r w:rsidRPr="00BD751B">
        <w:t xml:space="preserve"> Resuelto en sesión correspondiente al día diecisiete de junio de dos mil nueve, por unanimidad de cinco votos de los señores Ministros: José de Jesús Gudiño Pelayo, José Ramón Cossío Díaz (Ponente), Juan N. Silva Meza, Olga Sánchez Cordero de García Villegas y Presidente Sergio A. Valls Hernández. P. 22.</w:t>
      </w:r>
    </w:p>
  </w:footnote>
  <w:footnote w:id="23">
    <w:p w14:paraId="1215CD33" w14:textId="77777777" w:rsidR="007D2337" w:rsidRPr="00870520" w:rsidRDefault="007D2337" w:rsidP="000144D8">
      <w:pPr>
        <w:pStyle w:val="Textonotapie"/>
        <w:ind w:left="284" w:hanging="284"/>
      </w:pPr>
      <w:r w:rsidRPr="00870520">
        <w:rPr>
          <w:rStyle w:val="Refdenotaalpie"/>
        </w:rPr>
        <w:footnoteRef/>
      </w:r>
      <w:r w:rsidRPr="00870520">
        <w:t xml:space="preserve"> Tesis aislada 1a. CXLIX/2007 de rubro: “</w:t>
      </w:r>
      <w:r w:rsidRPr="00870520">
        <w:rPr>
          <w:b/>
          <w:bCs/>
          <w:iCs/>
        </w:rPr>
        <w:t>VIDA PRIVADA E INTIMIDAD. SI BIEN SON DERECHOS DISTINTOS, ÉSTA FORMA PARTE DE AQUÉLLA</w:t>
      </w:r>
      <w:r w:rsidRPr="00870520">
        <w:t>”</w:t>
      </w:r>
    </w:p>
    <w:p w14:paraId="696DD1C0" w14:textId="691BEE12" w:rsidR="007D2337" w:rsidRPr="00870520" w:rsidRDefault="007D2337" w:rsidP="000144D8">
      <w:pPr>
        <w:pStyle w:val="Textonotapie"/>
        <w:ind w:left="284" w:hanging="284"/>
      </w:pPr>
      <w:r w:rsidRPr="00870520">
        <w:t>Visible en la Novena Época del Semanario Judicial de la Federación y su Gaceta, Primera Sala, tomo XXVI, julio de 2007, p. 272</w:t>
      </w:r>
    </w:p>
    <w:p w14:paraId="3514A3BE" w14:textId="77777777" w:rsidR="007D2337" w:rsidRPr="00870520" w:rsidRDefault="007D2337" w:rsidP="000144D8">
      <w:pPr>
        <w:pStyle w:val="Textonotapie"/>
        <w:ind w:left="284" w:hanging="284"/>
      </w:pPr>
      <w:r w:rsidRPr="00870520">
        <w:t>-Tesis aislada 1a. CXLVIII/2007 de rubro: “</w:t>
      </w:r>
      <w:r w:rsidRPr="000144D8">
        <w:t>VIDA PRIVADA. EL ARTÍCULO 1o. DE LA LEY SOBRE DELITOS DE IMPRENTA, AL PROTEGER EL HONOR Y LA REPUTACIÓN FRENTE A CUALQUIER MANIFESTACIÓN O EXPRESIÓN MALICIOSA, NO EXCEDE EL LÍMITE ESTABLECIDO POR EL ARTÍCULO 7o. DE LA CONSTITUCIÓN FEDERAL</w:t>
      </w:r>
      <w:r w:rsidRPr="00870520">
        <w:t>”</w:t>
      </w:r>
    </w:p>
    <w:p w14:paraId="73DA8690" w14:textId="2ACBA7B9" w:rsidR="007D2337" w:rsidRPr="000144D8" w:rsidRDefault="003336BD" w:rsidP="000144D8">
      <w:pPr>
        <w:pStyle w:val="Textonotapie"/>
        <w:ind w:left="284" w:hanging="284"/>
      </w:pPr>
      <w:r w:rsidRPr="000144D8">
        <w:t>Publicada</w:t>
      </w:r>
      <w:r w:rsidR="007D2337" w:rsidRPr="000144D8">
        <w:t xml:space="preserve"> en </w:t>
      </w:r>
      <w:r w:rsidRPr="000144D8">
        <w:t>el</w:t>
      </w:r>
      <w:r w:rsidR="007D2337" w:rsidRPr="000144D8">
        <w:t xml:space="preserve"> </w:t>
      </w:r>
      <w:r w:rsidRPr="000144D8">
        <w:t xml:space="preserve">Semanario Judicial de la Federación y su Gaceta, </w:t>
      </w:r>
      <w:r w:rsidR="007D2337" w:rsidRPr="000144D8">
        <w:t>Novena Época</w:t>
      </w:r>
      <w:r w:rsidRPr="000144D8">
        <w:t>,</w:t>
      </w:r>
      <w:r w:rsidR="007D2337" w:rsidRPr="000144D8">
        <w:t xml:space="preserve"> Primera Sala, tomo XXVI, julio de 2007, registro 171882, p. 272. </w:t>
      </w:r>
    </w:p>
    <w:p w14:paraId="21693AA6" w14:textId="77777777" w:rsidR="007D2337" w:rsidRPr="00870520" w:rsidRDefault="007D2337" w:rsidP="000144D8">
      <w:pPr>
        <w:pStyle w:val="Textonotapie"/>
        <w:ind w:left="284" w:hanging="284"/>
      </w:pPr>
      <w:r w:rsidRPr="00870520">
        <w:t>-Tesis aislada de rubro: “</w:t>
      </w:r>
      <w:r w:rsidRPr="000144D8">
        <w:t>LEY DE IMPRENTA. ATAQUES A LA MORAL, A LA PAZ PUBLICA O A LA VIDA PRIVADA</w:t>
      </w:r>
      <w:r w:rsidRPr="00870520">
        <w:t>”</w:t>
      </w:r>
    </w:p>
    <w:p w14:paraId="5CFBC15A" w14:textId="346DC552" w:rsidR="007D2337" w:rsidRPr="000144D8" w:rsidRDefault="003336BD" w:rsidP="000144D8">
      <w:pPr>
        <w:pStyle w:val="Textonotapie"/>
        <w:ind w:left="284" w:hanging="284"/>
      </w:pPr>
      <w:r w:rsidRPr="000144D8">
        <w:t>Publicada en el Semanario Judicial de la Federación,</w:t>
      </w:r>
      <w:r w:rsidR="007D2337" w:rsidRPr="000144D8">
        <w:t xml:space="preserve"> Sexta Época, Primera Sala, Segunda Parte, tomo XXVIII, registro 262258, p. 82.</w:t>
      </w:r>
    </w:p>
    <w:p w14:paraId="41358BBD" w14:textId="77777777" w:rsidR="007D2337" w:rsidRPr="00870520" w:rsidRDefault="007D2337" w:rsidP="000144D8">
      <w:pPr>
        <w:pStyle w:val="Textonotapie"/>
        <w:ind w:left="284" w:hanging="284"/>
      </w:pPr>
      <w:r w:rsidRPr="00870520">
        <w:t>-Tesis aislada de rubro: “</w:t>
      </w:r>
      <w:r w:rsidRPr="000144D8">
        <w:t>ATAQUES A LA VIDA PRIVADA (LEY DE IMPRENTA)</w:t>
      </w:r>
      <w:r w:rsidRPr="00870520">
        <w:t>”</w:t>
      </w:r>
    </w:p>
    <w:p w14:paraId="3E3E96AB" w14:textId="791EF921" w:rsidR="007D2337" w:rsidRPr="000144D8" w:rsidRDefault="003336BD" w:rsidP="000144D8">
      <w:pPr>
        <w:pStyle w:val="Textonotapie"/>
        <w:ind w:left="284" w:hanging="284"/>
      </w:pPr>
      <w:r w:rsidRPr="000144D8">
        <w:t xml:space="preserve">Publicada en el </w:t>
      </w:r>
      <w:r w:rsidR="007D2337" w:rsidRPr="000144D8">
        <w:t xml:space="preserve">Visible en </w:t>
      </w:r>
      <w:r w:rsidRPr="000144D8">
        <w:t>el Semanario Judicial de la Federación,</w:t>
      </w:r>
      <w:r w:rsidR="007D2337" w:rsidRPr="000144D8">
        <w:t xml:space="preserve"> Sexta Época, Primera Sala, Segunda Parte, tomo VII, registro 264372, p. 10.</w:t>
      </w:r>
    </w:p>
    <w:p w14:paraId="02270321" w14:textId="77777777" w:rsidR="007D2337" w:rsidRPr="00870520" w:rsidRDefault="007D2337" w:rsidP="000144D8">
      <w:pPr>
        <w:pStyle w:val="Textonotapie"/>
        <w:ind w:left="284" w:hanging="284"/>
      </w:pPr>
      <w:r w:rsidRPr="00870520">
        <w:t>-Tesis aislada de rubro: “</w:t>
      </w:r>
      <w:r w:rsidRPr="000144D8">
        <w:t>ATAQUES A LA VIDA PRIVADA Y DIFAMACION, DELITOS DE.</w:t>
      </w:r>
      <w:r w:rsidRPr="00870520">
        <w:t>”</w:t>
      </w:r>
    </w:p>
    <w:p w14:paraId="2DAFB6C5" w14:textId="7B3552DC" w:rsidR="007D2337" w:rsidRPr="000144D8" w:rsidRDefault="003336BD" w:rsidP="000144D8">
      <w:pPr>
        <w:pStyle w:val="Textonotapie"/>
        <w:ind w:left="284" w:hanging="284"/>
      </w:pPr>
      <w:r w:rsidRPr="000144D8">
        <w:t>Publicada en el Semanario Judicial de la Federación,</w:t>
      </w:r>
      <w:r w:rsidR="007D2337" w:rsidRPr="000144D8">
        <w:t xml:space="preserve"> Quinta Época, Primera Sala, tomo CXVI, registro 297102, p. 1130.</w:t>
      </w:r>
    </w:p>
    <w:p w14:paraId="49037CBC" w14:textId="77777777" w:rsidR="007D2337" w:rsidRPr="00870520" w:rsidRDefault="007D2337" w:rsidP="000144D8">
      <w:pPr>
        <w:pStyle w:val="Textonotapie"/>
        <w:ind w:left="284" w:hanging="284"/>
      </w:pPr>
      <w:r w:rsidRPr="00870520">
        <w:t>-Tesis aislada de rubro: “</w:t>
      </w:r>
      <w:r w:rsidRPr="000144D8">
        <w:t>VIDA PRIVADA, ATAQUES A LA</w:t>
      </w:r>
      <w:r w:rsidRPr="00870520">
        <w:t>”</w:t>
      </w:r>
    </w:p>
    <w:p w14:paraId="25D5089F" w14:textId="367725EA" w:rsidR="007D2337" w:rsidRPr="000144D8" w:rsidRDefault="003336BD" w:rsidP="000144D8">
      <w:pPr>
        <w:pStyle w:val="Textonotapie"/>
        <w:ind w:left="284" w:hanging="284"/>
      </w:pPr>
      <w:r w:rsidRPr="000144D8">
        <w:t xml:space="preserve">Publicada en el </w:t>
      </w:r>
      <w:r w:rsidR="007D2337" w:rsidRPr="000144D8">
        <w:t xml:space="preserve">Semanario Judicial de la Federación, </w:t>
      </w:r>
      <w:r w:rsidRPr="000144D8">
        <w:t xml:space="preserve">Quinta Época, </w:t>
      </w:r>
      <w:r w:rsidR="007D2337" w:rsidRPr="000144D8">
        <w:t>Primera Sala, tomo XL, registro 809436, p. 3328.</w:t>
      </w:r>
    </w:p>
    <w:p w14:paraId="78B88ACF" w14:textId="77777777" w:rsidR="007D2337" w:rsidRPr="00870520" w:rsidRDefault="007D2337" w:rsidP="000144D8">
      <w:pPr>
        <w:pStyle w:val="Textonotapie"/>
        <w:ind w:left="284" w:hanging="284"/>
      </w:pPr>
      <w:r w:rsidRPr="00870520">
        <w:t>-Tesis aislada de rubro: “</w:t>
      </w:r>
      <w:r w:rsidRPr="000144D8">
        <w:t>VIDA PRIVADA</w:t>
      </w:r>
      <w:r w:rsidRPr="00870520">
        <w:t>”</w:t>
      </w:r>
    </w:p>
    <w:p w14:paraId="5AB2193D" w14:textId="6F5A6C53" w:rsidR="007D2337" w:rsidRPr="000144D8" w:rsidRDefault="003336BD" w:rsidP="000144D8">
      <w:pPr>
        <w:pStyle w:val="Textonotapie"/>
        <w:ind w:left="284" w:hanging="284"/>
      </w:pPr>
      <w:r w:rsidRPr="000144D8">
        <w:t xml:space="preserve">Publicada en el </w:t>
      </w:r>
      <w:r w:rsidR="007D2337" w:rsidRPr="000144D8">
        <w:t xml:space="preserve">Semanario Judicial de la Federación, </w:t>
      </w:r>
      <w:r w:rsidRPr="000144D8">
        <w:t xml:space="preserve">Quinta Época, </w:t>
      </w:r>
      <w:r w:rsidR="007D2337" w:rsidRPr="000144D8">
        <w:t>Primera Sala, XXXIX, registro 313240, p. 1279.</w:t>
      </w:r>
    </w:p>
    <w:p w14:paraId="7D7F24AE" w14:textId="77777777" w:rsidR="007D2337" w:rsidRPr="00870520" w:rsidRDefault="007D2337" w:rsidP="000144D8">
      <w:pPr>
        <w:pStyle w:val="Textonotapie"/>
        <w:ind w:left="284" w:hanging="284"/>
      </w:pPr>
      <w:r w:rsidRPr="00870520">
        <w:t>-Tesis aislada de rubro: “</w:t>
      </w:r>
      <w:r w:rsidRPr="000144D8">
        <w:t>ATAQUES A LA VIDA PRIVADA</w:t>
      </w:r>
      <w:r w:rsidRPr="00870520">
        <w:t>.”</w:t>
      </w:r>
    </w:p>
    <w:p w14:paraId="11AF1A27" w14:textId="74EBA321" w:rsidR="007D2337" w:rsidRPr="000144D8" w:rsidRDefault="003336BD" w:rsidP="000144D8">
      <w:pPr>
        <w:pStyle w:val="Textonotapie"/>
        <w:ind w:left="284" w:hanging="284"/>
      </w:pPr>
      <w:r w:rsidRPr="000144D8">
        <w:t xml:space="preserve">Publicada en el Semanario Judicial de la Federación, </w:t>
      </w:r>
      <w:r w:rsidR="007D2337" w:rsidRPr="000144D8">
        <w:t>Quinta Época, Pleno, XXII, registro 280086, p. 295.</w:t>
      </w:r>
    </w:p>
  </w:footnote>
  <w:footnote w:id="24">
    <w:p w14:paraId="058B1639" w14:textId="39179689" w:rsidR="007D2337" w:rsidRPr="00870520" w:rsidRDefault="007D2337" w:rsidP="000144D8">
      <w:pPr>
        <w:pStyle w:val="Textonotapie"/>
        <w:ind w:left="284" w:hanging="284"/>
      </w:pPr>
      <w:r w:rsidRPr="000144D8">
        <w:footnoteRef/>
      </w:r>
      <w:r w:rsidRPr="00870520">
        <w:t xml:space="preserve"> Resuelto por esta Primera Sala, en sesión correspondiente al veintitrés de mayo de dos mil siete, por mayoría de tres votos de los señores ministros: Sergio A. Valls Hernández, Juan N. Silva Meza y Olga Sánchez Cordero de García Villegas (Ponente), en contra del voto emitido por el presidente José Ramón Cossío Díaz quien formulará voto particular.  Ausente José de Jesús Gudiño Pelayo. pp. 23-24.</w:t>
      </w:r>
    </w:p>
  </w:footnote>
  <w:footnote w:id="25">
    <w:p w14:paraId="43E04A32" w14:textId="77777777" w:rsidR="007D2337" w:rsidRPr="00BD751B" w:rsidRDefault="007D2337" w:rsidP="00852E73">
      <w:pPr>
        <w:pStyle w:val="Textonotapie"/>
        <w:ind w:left="284" w:hanging="284"/>
        <w:jc w:val="both"/>
        <w:rPr>
          <w:b/>
        </w:rPr>
      </w:pPr>
      <w:r w:rsidRPr="00BD751B">
        <w:rPr>
          <w:rStyle w:val="Refdenotaalpie"/>
        </w:rPr>
        <w:footnoteRef/>
      </w:r>
      <w:r w:rsidRPr="00BD751B">
        <w:t xml:space="preserve"> Tesis Aislada 1a. CIV/2012 (10a.) de rubro: </w:t>
      </w:r>
      <w:r w:rsidRPr="00BD751B">
        <w:rPr>
          <w:b/>
        </w:rPr>
        <w:t>“</w:t>
      </w:r>
      <w:r w:rsidRPr="00BD751B">
        <w:rPr>
          <w:b/>
          <w:i/>
          <w:iCs/>
        </w:rPr>
        <w:t>INVIOLABILIDAD DEL DOMICILIO. CONSTITUYE UNA MANIFESTACIÓN DEL DERECHO FUNDAMENTAL A LA INTIMIDAD.</w:t>
      </w:r>
      <w:r w:rsidRPr="00BD751B">
        <w:rPr>
          <w:b/>
        </w:rPr>
        <w:t>”</w:t>
      </w:r>
    </w:p>
    <w:p w14:paraId="0E8B3091" w14:textId="26EBBCA1" w:rsidR="007D2337" w:rsidRPr="00BD751B" w:rsidRDefault="007D2337" w:rsidP="00852E73">
      <w:pPr>
        <w:pStyle w:val="Textonotapie"/>
        <w:ind w:left="284" w:hanging="284"/>
        <w:jc w:val="both"/>
        <w:rPr>
          <w:b/>
          <w:sz w:val="18"/>
          <w:szCs w:val="18"/>
        </w:rPr>
      </w:pPr>
      <w:r w:rsidRPr="00BD751B">
        <w:rPr>
          <w:sz w:val="18"/>
          <w:szCs w:val="18"/>
        </w:rPr>
        <w:t>Publicada en el Semanario Judicial de la Federación y su Gaceta, Décima Época, Tomo 1, mayo de 2012, p. 1100, con número de registro 2000818</w:t>
      </w:r>
    </w:p>
  </w:footnote>
  <w:footnote w:id="26">
    <w:p w14:paraId="5A2AFD37" w14:textId="6307D913" w:rsidR="00C80D86" w:rsidRPr="00C80D86" w:rsidRDefault="007D2337" w:rsidP="00852E73">
      <w:pPr>
        <w:pStyle w:val="Textonotapie"/>
        <w:ind w:left="284" w:hanging="284"/>
        <w:jc w:val="both"/>
        <w:rPr>
          <w:b/>
          <w:sz w:val="14"/>
          <w:szCs w:val="14"/>
        </w:rPr>
      </w:pPr>
      <w:r w:rsidRPr="00BD751B">
        <w:rPr>
          <w:rStyle w:val="Refdenotaalpie"/>
        </w:rPr>
        <w:footnoteRef/>
      </w:r>
      <w:r w:rsidRPr="00BD751B">
        <w:t xml:space="preserve"> </w:t>
      </w:r>
      <w:r w:rsidRPr="00BD751B">
        <w:rPr>
          <w:i/>
        </w:rPr>
        <w:t xml:space="preserve">Ídem. </w:t>
      </w:r>
    </w:p>
  </w:footnote>
  <w:footnote w:id="27">
    <w:p w14:paraId="37C59715" w14:textId="52185CFC" w:rsidR="00752DEB" w:rsidRPr="00042344" w:rsidRDefault="00752DEB" w:rsidP="00752DEB">
      <w:pPr>
        <w:pStyle w:val="Textonotapie"/>
        <w:rPr>
          <w:lang w:val="es-MX"/>
        </w:rPr>
      </w:pPr>
      <w:r w:rsidRPr="00BD751B">
        <w:rPr>
          <w:rStyle w:val="Refdenotaalpie"/>
        </w:rPr>
        <w:footnoteRef/>
      </w:r>
      <w:r w:rsidRPr="00BD751B">
        <w:t xml:space="preserve"> </w:t>
      </w:r>
      <w:r w:rsidR="00052154" w:rsidRPr="00BD751B">
        <w:t>Esta Primera Sala ha precisado que la</w:t>
      </w:r>
      <w:r w:rsidRPr="00BD751B">
        <w:t xml:space="preserve"> pertinencia en la admisión de los medios de prueba implica </w:t>
      </w:r>
      <w:r w:rsidR="00052154" w:rsidRPr="00BD751B">
        <w:t>su idoneidad</w:t>
      </w:r>
      <w:r w:rsidRPr="00BD751B">
        <w:t xml:space="preserve"> para llegar al conocimiento de la verdad, mientras que la utilidad significa que su empleo se justifica en la medida que conduzca a lograr lo que se pretende. </w:t>
      </w:r>
      <w:r w:rsidR="00052154" w:rsidRPr="00BD751B">
        <w:t>Consideraciones sostenidas e</w:t>
      </w:r>
      <w:r w:rsidRPr="00BD751B">
        <w:t>n el juicio de amparo directo en revisión 6687/2017, resuelto en la sesión correspondiente al día diecinueve de septiembre de dos mil dieciocho, por mayoría de cuatro votos de los señores Ministros: José Ramón Cossío Díaz (Ponente), Jorge Mario Pardo Rebolledo, Alfredo Gutiérrez Ortiz Mena y Presidenta Norma Lucía Piña Hernández, en contra del emitido por el señor Ministro Arturo Zaldívar Lelo de Larrea.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FE7" w14:textId="77777777" w:rsidR="007D2337" w:rsidRPr="00A53830" w:rsidRDefault="007D2337">
    <w:pPr>
      <w:pStyle w:val="corte6cintilloypie"/>
      <w:jc w:val="center"/>
      <w:rPr>
        <w:rFonts w:ascii="Arial" w:hAnsi="Arial" w:cs="Arial"/>
        <w:color w:val="0070C0"/>
      </w:rPr>
    </w:pPr>
  </w:p>
  <w:p w14:paraId="795D2F95" w14:textId="16E147C3" w:rsidR="007D2337" w:rsidRPr="008F66A5" w:rsidRDefault="007D2337" w:rsidP="008F66A5">
    <w:pPr>
      <w:pStyle w:val="corte6cintilloypie"/>
      <w:jc w:val="center"/>
      <w:rPr>
        <w:rFonts w:ascii="Arial" w:hAnsi="Arial" w:cs="Arial"/>
        <w:b/>
        <w:bCs/>
        <w:color w:val="0070C0"/>
      </w:rPr>
    </w:pPr>
    <w:r w:rsidRPr="008F66A5">
      <w:rPr>
        <w:rFonts w:ascii="Arial" w:hAnsi="Arial" w:cs="Arial"/>
        <w:b/>
        <w:bCs/>
        <w:color w:val="0070C0"/>
      </w:rPr>
      <w:t>contradicción de tesis 144/2019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003" w14:textId="6A29FDAA" w:rsidR="007D2337" w:rsidRPr="00722DA6" w:rsidRDefault="007D2337" w:rsidP="00722DA6">
    <w:pPr>
      <w:pStyle w:val="Encabezado"/>
      <w:jc w:val="center"/>
      <w:rPr>
        <w:rFonts w:ascii="Arial" w:hAnsi="Arial" w:cs="Arial"/>
        <w:b/>
        <w:color w:val="0070C0"/>
        <w:sz w:val="24"/>
        <w:szCs w:val="24"/>
      </w:rPr>
    </w:pPr>
    <w:r w:rsidRPr="00722DA6">
      <w:rPr>
        <w:rFonts w:ascii="Arial" w:hAnsi="Arial" w:cs="Arial"/>
        <w:b/>
        <w:color w:val="0070C0"/>
        <w:sz w:val="24"/>
        <w:szCs w:val="24"/>
      </w:rPr>
      <w:t>CONTRADICCIÓN DE TESIS 144/2019</w:t>
    </w:r>
  </w:p>
  <w:p w14:paraId="2CAB69C3" w14:textId="5B6F82E3" w:rsidR="007D2337" w:rsidRPr="008F6C14" w:rsidRDefault="007D2337" w:rsidP="008F6C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474"/>
    <w:multiLevelType w:val="hybridMultilevel"/>
    <w:tmpl w:val="5712CFA8"/>
    <w:lvl w:ilvl="0" w:tplc="3482B6E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41C5921"/>
    <w:multiLevelType w:val="hybridMultilevel"/>
    <w:tmpl w:val="5BF41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B0257"/>
    <w:multiLevelType w:val="hybridMultilevel"/>
    <w:tmpl w:val="725CA034"/>
    <w:lvl w:ilvl="0" w:tplc="8C423F9E">
      <w:start w:val="1"/>
      <w:numFmt w:val="low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7DA6F5D"/>
    <w:multiLevelType w:val="hybridMultilevel"/>
    <w:tmpl w:val="FAE4BF0C"/>
    <w:lvl w:ilvl="0" w:tplc="B4767F4C">
      <w:start w:val="1"/>
      <w:numFmt w:val="lowerLetter"/>
      <w:lvlText w:val="%1)"/>
      <w:lvlJc w:val="left"/>
      <w:pPr>
        <w:tabs>
          <w:tab w:val="num" w:pos="1155"/>
        </w:tabs>
        <w:ind w:left="1155" w:hanging="45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0DCA23F6"/>
    <w:multiLevelType w:val="multilevel"/>
    <w:tmpl w:val="6630C944"/>
    <w:styleLink w:val="Lista51"/>
    <w:lvl w:ilvl="0">
      <w:start w:val="1"/>
      <w:numFmt w:val="lowerLetter"/>
      <w:lvlText w:val="%1)"/>
      <w:lvlJc w:val="left"/>
      <w:pPr>
        <w:tabs>
          <w:tab w:val="num" w:pos="720"/>
        </w:tabs>
        <w:ind w:left="720" w:hanging="360"/>
      </w:pPr>
      <w:rPr>
        <w:position w:val="0"/>
        <w:sz w:val="26"/>
        <w:szCs w:val="26"/>
        <w:rtl w:val="0"/>
      </w:rPr>
    </w:lvl>
    <w:lvl w:ilvl="1">
      <w:start w:val="1"/>
      <w:numFmt w:val="lowerLetter"/>
      <w:lvlText w:val="%2."/>
      <w:lvlJc w:val="left"/>
      <w:pPr>
        <w:tabs>
          <w:tab w:val="num" w:pos="1470"/>
        </w:tabs>
        <w:ind w:left="1470" w:hanging="390"/>
      </w:pPr>
      <w:rPr>
        <w:position w:val="0"/>
        <w:sz w:val="26"/>
        <w:szCs w:val="26"/>
        <w:rtl w:val="0"/>
      </w:rPr>
    </w:lvl>
    <w:lvl w:ilvl="2">
      <w:start w:val="1"/>
      <w:numFmt w:val="lowerRoman"/>
      <w:lvlText w:val="%3."/>
      <w:lvlJc w:val="left"/>
      <w:pPr>
        <w:tabs>
          <w:tab w:val="num" w:pos="2185"/>
        </w:tabs>
        <w:ind w:left="2185" w:hanging="321"/>
      </w:pPr>
      <w:rPr>
        <w:position w:val="0"/>
        <w:sz w:val="26"/>
        <w:szCs w:val="26"/>
        <w:rtl w:val="0"/>
      </w:rPr>
    </w:lvl>
    <w:lvl w:ilvl="3">
      <w:start w:val="1"/>
      <w:numFmt w:val="decimal"/>
      <w:lvlText w:val="%4."/>
      <w:lvlJc w:val="left"/>
      <w:pPr>
        <w:tabs>
          <w:tab w:val="num" w:pos="2910"/>
        </w:tabs>
        <w:ind w:left="2910" w:hanging="390"/>
      </w:pPr>
      <w:rPr>
        <w:position w:val="0"/>
        <w:sz w:val="26"/>
        <w:szCs w:val="26"/>
        <w:rtl w:val="0"/>
      </w:rPr>
    </w:lvl>
    <w:lvl w:ilvl="4">
      <w:start w:val="1"/>
      <w:numFmt w:val="lowerLetter"/>
      <w:lvlText w:val="%5."/>
      <w:lvlJc w:val="left"/>
      <w:pPr>
        <w:tabs>
          <w:tab w:val="num" w:pos="3630"/>
        </w:tabs>
        <w:ind w:left="3630" w:hanging="390"/>
      </w:pPr>
      <w:rPr>
        <w:position w:val="0"/>
        <w:sz w:val="26"/>
        <w:szCs w:val="26"/>
        <w:rtl w:val="0"/>
      </w:rPr>
    </w:lvl>
    <w:lvl w:ilvl="5">
      <w:start w:val="1"/>
      <w:numFmt w:val="lowerRoman"/>
      <w:lvlText w:val="%6."/>
      <w:lvlJc w:val="left"/>
      <w:pPr>
        <w:tabs>
          <w:tab w:val="num" w:pos="4345"/>
        </w:tabs>
        <w:ind w:left="4345" w:hanging="321"/>
      </w:pPr>
      <w:rPr>
        <w:position w:val="0"/>
        <w:sz w:val="26"/>
        <w:szCs w:val="26"/>
        <w:rtl w:val="0"/>
      </w:rPr>
    </w:lvl>
    <w:lvl w:ilvl="6">
      <w:start w:val="1"/>
      <w:numFmt w:val="decimal"/>
      <w:lvlText w:val="%7."/>
      <w:lvlJc w:val="left"/>
      <w:pPr>
        <w:tabs>
          <w:tab w:val="num" w:pos="5070"/>
        </w:tabs>
        <w:ind w:left="5070" w:hanging="390"/>
      </w:pPr>
      <w:rPr>
        <w:position w:val="0"/>
        <w:sz w:val="26"/>
        <w:szCs w:val="26"/>
        <w:rtl w:val="0"/>
      </w:rPr>
    </w:lvl>
    <w:lvl w:ilvl="7">
      <w:start w:val="1"/>
      <w:numFmt w:val="lowerLetter"/>
      <w:lvlText w:val="%8."/>
      <w:lvlJc w:val="left"/>
      <w:pPr>
        <w:tabs>
          <w:tab w:val="num" w:pos="5790"/>
        </w:tabs>
        <w:ind w:left="5790" w:hanging="390"/>
      </w:pPr>
      <w:rPr>
        <w:position w:val="0"/>
        <w:sz w:val="26"/>
        <w:szCs w:val="26"/>
        <w:rtl w:val="0"/>
      </w:rPr>
    </w:lvl>
    <w:lvl w:ilvl="8">
      <w:start w:val="1"/>
      <w:numFmt w:val="lowerRoman"/>
      <w:lvlText w:val="%9."/>
      <w:lvlJc w:val="left"/>
      <w:pPr>
        <w:tabs>
          <w:tab w:val="num" w:pos="6505"/>
        </w:tabs>
        <w:ind w:left="6505" w:hanging="321"/>
      </w:pPr>
      <w:rPr>
        <w:position w:val="0"/>
        <w:sz w:val="26"/>
        <w:szCs w:val="26"/>
        <w:rtl w:val="0"/>
      </w:rPr>
    </w:lvl>
  </w:abstractNum>
  <w:abstractNum w:abstractNumId="5" w15:restartNumberingAfterBreak="0">
    <w:nsid w:val="0E870F6A"/>
    <w:multiLevelType w:val="hybridMultilevel"/>
    <w:tmpl w:val="13981754"/>
    <w:lvl w:ilvl="0" w:tplc="B1C2CE6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F544315"/>
    <w:multiLevelType w:val="multilevel"/>
    <w:tmpl w:val="385A6062"/>
    <w:lvl w:ilvl="0">
      <w:start w:val="12"/>
      <w:numFmt w:val="decimal"/>
      <w:lvlText w:val="%1."/>
      <w:lvlJc w:val="left"/>
      <w:pPr>
        <w:tabs>
          <w:tab w:val="num" w:pos="720"/>
        </w:tabs>
        <w:ind w:left="720" w:hanging="720"/>
      </w:pPr>
      <w:rPr>
        <w:rFonts w:hint="default"/>
        <w:i w:val="0"/>
        <w:position w:val="0"/>
        <w:sz w:val="26"/>
        <w:szCs w:val="26"/>
        <w:rtl w:val="0"/>
      </w:rPr>
    </w:lvl>
    <w:lvl w:ilvl="1">
      <w:start w:val="1"/>
      <w:numFmt w:val="lowerLetter"/>
      <w:lvlText w:val="%2."/>
      <w:lvlJc w:val="left"/>
      <w:pPr>
        <w:tabs>
          <w:tab w:val="num" w:pos="1110"/>
        </w:tabs>
        <w:ind w:left="1110" w:hanging="390"/>
      </w:pPr>
      <w:rPr>
        <w:rFonts w:hint="default"/>
        <w:position w:val="0"/>
        <w:sz w:val="26"/>
        <w:szCs w:val="26"/>
        <w:rtl w:val="0"/>
      </w:rPr>
    </w:lvl>
    <w:lvl w:ilvl="2">
      <w:start w:val="1"/>
      <w:numFmt w:val="lowerRoman"/>
      <w:lvlText w:val="%3."/>
      <w:lvlJc w:val="left"/>
      <w:pPr>
        <w:tabs>
          <w:tab w:val="num" w:pos="1825"/>
        </w:tabs>
        <w:ind w:left="1825" w:hanging="321"/>
      </w:pPr>
      <w:rPr>
        <w:rFonts w:hint="default"/>
        <w:position w:val="0"/>
        <w:sz w:val="26"/>
        <w:szCs w:val="26"/>
        <w:rtl w:val="0"/>
      </w:rPr>
    </w:lvl>
    <w:lvl w:ilvl="3">
      <w:start w:val="1"/>
      <w:numFmt w:val="decimal"/>
      <w:lvlText w:val="%4."/>
      <w:lvlJc w:val="left"/>
      <w:pPr>
        <w:tabs>
          <w:tab w:val="num" w:pos="2550"/>
        </w:tabs>
        <w:ind w:left="2550" w:hanging="390"/>
      </w:pPr>
      <w:rPr>
        <w:rFonts w:hint="default"/>
        <w:position w:val="0"/>
        <w:sz w:val="26"/>
        <w:szCs w:val="26"/>
        <w:rtl w:val="0"/>
      </w:rPr>
    </w:lvl>
    <w:lvl w:ilvl="4">
      <w:start w:val="1"/>
      <w:numFmt w:val="lowerLetter"/>
      <w:lvlText w:val="%5."/>
      <w:lvlJc w:val="left"/>
      <w:pPr>
        <w:tabs>
          <w:tab w:val="num" w:pos="3270"/>
        </w:tabs>
        <w:ind w:left="3270" w:hanging="390"/>
      </w:pPr>
      <w:rPr>
        <w:rFonts w:hint="default"/>
        <w:position w:val="0"/>
        <w:sz w:val="26"/>
        <w:szCs w:val="26"/>
        <w:rtl w:val="0"/>
      </w:rPr>
    </w:lvl>
    <w:lvl w:ilvl="5">
      <w:start w:val="1"/>
      <w:numFmt w:val="lowerRoman"/>
      <w:lvlText w:val="%6."/>
      <w:lvlJc w:val="left"/>
      <w:pPr>
        <w:tabs>
          <w:tab w:val="num" w:pos="3985"/>
        </w:tabs>
        <w:ind w:left="3985" w:hanging="321"/>
      </w:pPr>
      <w:rPr>
        <w:rFonts w:hint="default"/>
        <w:position w:val="0"/>
        <w:sz w:val="26"/>
        <w:szCs w:val="26"/>
        <w:rtl w:val="0"/>
      </w:rPr>
    </w:lvl>
    <w:lvl w:ilvl="6">
      <w:start w:val="1"/>
      <w:numFmt w:val="decimal"/>
      <w:lvlText w:val="%7."/>
      <w:lvlJc w:val="left"/>
      <w:pPr>
        <w:tabs>
          <w:tab w:val="num" w:pos="4710"/>
        </w:tabs>
        <w:ind w:left="4710" w:hanging="390"/>
      </w:pPr>
      <w:rPr>
        <w:rFonts w:hint="default"/>
        <w:position w:val="0"/>
        <w:sz w:val="26"/>
        <w:szCs w:val="26"/>
        <w:rtl w:val="0"/>
      </w:rPr>
    </w:lvl>
    <w:lvl w:ilvl="7">
      <w:start w:val="1"/>
      <w:numFmt w:val="lowerLetter"/>
      <w:lvlText w:val="%8."/>
      <w:lvlJc w:val="left"/>
      <w:pPr>
        <w:tabs>
          <w:tab w:val="num" w:pos="5430"/>
        </w:tabs>
        <w:ind w:left="5430" w:hanging="390"/>
      </w:pPr>
      <w:rPr>
        <w:rFonts w:hint="default"/>
        <w:position w:val="0"/>
        <w:sz w:val="26"/>
        <w:szCs w:val="26"/>
        <w:rtl w:val="0"/>
      </w:rPr>
    </w:lvl>
    <w:lvl w:ilvl="8">
      <w:start w:val="1"/>
      <w:numFmt w:val="lowerRoman"/>
      <w:lvlText w:val="%9."/>
      <w:lvlJc w:val="left"/>
      <w:pPr>
        <w:tabs>
          <w:tab w:val="num" w:pos="6145"/>
        </w:tabs>
        <w:ind w:left="6145" w:hanging="321"/>
      </w:pPr>
      <w:rPr>
        <w:rFonts w:hint="default"/>
        <w:position w:val="0"/>
        <w:sz w:val="26"/>
        <w:szCs w:val="26"/>
        <w:rtl w:val="0"/>
      </w:rPr>
    </w:lvl>
  </w:abstractNum>
  <w:abstractNum w:abstractNumId="7" w15:restartNumberingAfterBreak="0">
    <w:nsid w:val="157C58D5"/>
    <w:multiLevelType w:val="multilevel"/>
    <w:tmpl w:val="FC1E98B4"/>
    <w:styleLink w:val="Lista41"/>
    <w:lvl w:ilvl="0">
      <w:start w:val="1"/>
      <w:numFmt w:val="lowerLetter"/>
      <w:lvlText w:val="%1)"/>
      <w:lvlJc w:val="left"/>
      <w:pPr>
        <w:tabs>
          <w:tab w:val="num" w:pos="720"/>
        </w:tabs>
        <w:ind w:left="720" w:hanging="360"/>
      </w:pPr>
      <w:rPr>
        <w:position w:val="0"/>
        <w:sz w:val="26"/>
        <w:szCs w:val="26"/>
        <w:rtl w:val="0"/>
      </w:rPr>
    </w:lvl>
    <w:lvl w:ilvl="1">
      <w:start w:val="1"/>
      <w:numFmt w:val="lowerLetter"/>
      <w:lvlText w:val="%2."/>
      <w:lvlJc w:val="left"/>
      <w:pPr>
        <w:tabs>
          <w:tab w:val="num" w:pos="1470"/>
        </w:tabs>
        <w:ind w:left="1470" w:hanging="390"/>
      </w:pPr>
      <w:rPr>
        <w:position w:val="0"/>
        <w:sz w:val="26"/>
        <w:szCs w:val="26"/>
        <w:rtl w:val="0"/>
      </w:rPr>
    </w:lvl>
    <w:lvl w:ilvl="2">
      <w:start w:val="1"/>
      <w:numFmt w:val="lowerRoman"/>
      <w:lvlText w:val="%3."/>
      <w:lvlJc w:val="left"/>
      <w:pPr>
        <w:tabs>
          <w:tab w:val="num" w:pos="2185"/>
        </w:tabs>
        <w:ind w:left="2185" w:hanging="321"/>
      </w:pPr>
      <w:rPr>
        <w:position w:val="0"/>
        <w:sz w:val="26"/>
        <w:szCs w:val="26"/>
        <w:rtl w:val="0"/>
      </w:rPr>
    </w:lvl>
    <w:lvl w:ilvl="3">
      <w:start w:val="1"/>
      <w:numFmt w:val="decimal"/>
      <w:lvlText w:val="%4."/>
      <w:lvlJc w:val="left"/>
      <w:pPr>
        <w:tabs>
          <w:tab w:val="num" w:pos="2910"/>
        </w:tabs>
        <w:ind w:left="2910" w:hanging="390"/>
      </w:pPr>
      <w:rPr>
        <w:position w:val="0"/>
        <w:sz w:val="26"/>
        <w:szCs w:val="26"/>
        <w:rtl w:val="0"/>
      </w:rPr>
    </w:lvl>
    <w:lvl w:ilvl="4">
      <w:start w:val="1"/>
      <w:numFmt w:val="lowerLetter"/>
      <w:lvlText w:val="%5."/>
      <w:lvlJc w:val="left"/>
      <w:pPr>
        <w:tabs>
          <w:tab w:val="num" w:pos="3630"/>
        </w:tabs>
        <w:ind w:left="3630" w:hanging="390"/>
      </w:pPr>
      <w:rPr>
        <w:position w:val="0"/>
        <w:sz w:val="26"/>
        <w:szCs w:val="26"/>
        <w:rtl w:val="0"/>
      </w:rPr>
    </w:lvl>
    <w:lvl w:ilvl="5">
      <w:start w:val="1"/>
      <w:numFmt w:val="lowerRoman"/>
      <w:lvlText w:val="%6."/>
      <w:lvlJc w:val="left"/>
      <w:pPr>
        <w:tabs>
          <w:tab w:val="num" w:pos="4345"/>
        </w:tabs>
        <w:ind w:left="4345" w:hanging="321"/>
      </w:pPr>
      <w:rPr>
        <w:position w:val="0"/>
        <w:sz w:val="26"/>
        <w:szCs w:val="26"/>
        <w:rtl w:val="0"/>
      </w:rPr>
    </w:lvl>
    <w:lvl w:ilvl="6">
      <w:start w:val="1"/>
      <w:numFmt w:val="decimal"/>
      <w:lvlText w:val="%7."/>
      <w:lvlJc w:val="left"/>
      <w:pPr>
        <w:tabs>
          <w:tab w:val="num" w:pos="5070"/>
        </w:tabs>
        <w:ind w:left="5070" w:hanging="390"/>
      </w:pPr>
      <w:rPr>
        <w:position w:val="0"/>
        <w:sz w:val="26"/>
        <w:szCs w:val="26"/>
        <w:rtl w:val="0"/>
      </w:rPr>
    </w:lvl>
    <w:lvl w:ilvl="7">
      <w:start w:val="1"/>
      <w:numFmt w:val="lowerLetter"/>
      <w:lvlText w:val="%8."/>
      <w:lvlJc w:val="left"/>
      <w:pPr>
        <w:tabs>
          <w:tab w:val="num" w:pos="5790"/>
        </w:tabs>
        <w:ind w:left="5790" w:hanging="390"/>
      </w:pPr>
      <w:rPr>
        <w:position w:val="0"/>
        <w:sz w:val="26"/>
        <w:szCs w:val="26"/>
        <w:rtl w:val="0"/>
      </w:rPr>
    </w:lvl>
    <w:lvl w:ilvl="8">
      <w:start w:val="1"/>
      <w:numFmt w:val="lowerRoman"/>
      <w:lvlText w:val="%9."/>
      <w:lvlJc w:val="left"/>
      <w:pPr>
        <w:tabs>
          <w:tab w:val="num" w:pos="6505"/>
        </w:tabs>
        <w:ind w:left="6505" w:hanging="321"/>
      </w:pPr>
      <w:rPr>
        <w:position w:val="0"/>
        <w:sz w:val="26"/>
        <w:szCs w:val="26"/>
        <w:rtl w:val="0"/>
      </w:rPr>
    </w:lvl>
  </w:abstractNum>
  <w:abstractNum w:abstractNumId="8" w15:restartNumberingAfterBreak="0">
    <w:nsid w:val="15E10A86"/>
    <w:multiLevelType w:val="hybridMultilevel"/>
    <w:tmpl w:val="C6E276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AF32A2"/>
    <w:multiLevelType w:val="hybridMultilevel"/>
    <w:tmpl w:val="A95A8B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96350B"/>
    <w:multiLevelType w:val="multilevel"/>
    <w:tmpl w:val="29AE4AFE"/>
    <w:styleLink w:val="List8"/>
    <w:lvl w:ilvl="0">
      <w:start w:val="37"/>
      <w:numFmt w:val="decimal"/>
      <w:lvlText w:val="%1."/>
      <w:lvlJc w:val="left"/>
      <w:pPr>
        <w:tabs>
          <w:tab w:val="num" w:pos="567"/>
        </w:tabs>
        <w:ind w:left="567" w:hanging="567"/>
      </w:pPr>
      <w:rPr>
        <w:rFonts w:ascii="Arial Bold" w:eastAsia="Arial Bold" w:hAnsi="Arial Bold" w:cs="Arial Bold"/>
        <w:position w:val="0"/>
        <w:sz w:val="26"/>
        <w:szCs w:val="26"/>
      </w:rPr>
    </w:lvl>
    <w:lvl w:ilvl="1">
      <w:start w:val="1"/>
      <w:numFmt w:val="lowerLetter"/>
      <w:lvlText w:val="%2."/>
      <w:lvlJc w:val="left"/>
      <w:pPr>
        <w:tabs>
          <w:tab w:val="num" w:pos="1110"/>
        </w:tabs>
        <w:ind w:left="1110" w:hanging="390"/>
      </w:pPr>
      <w:rPr>
        <w:rFonts w:ascii="Arial" w:eastAsia="Arial" w:hAnsi="Arial" w:cs="Arial"/>
        <w:position w:val="0"/>
        <w:sz w:val="26"/>
        <w:szCs w:val="26"/>
      </w:rPr>
    </w:lvl>
    <w:lvl w:ilvl="2">
      <w:start w:val="1"/>
      <w:numFmt w:val="lowerRoman"/>
      <w:lvlText w:val="%3."/>
      <w:lvlJc w:val="left"/>
      <w:pPr>
        <w:tabs>
          <w:tab w:val="num" w:pos="1825"/>
        </w:tabs>
        <w:ind w:left="1825" w:hanging="321"/>
      </w:pPr>
      <w:rPr>
        <w:rFonts w:ascii="Arial" w:eastAsia="Arial" w:hAnsi="Arial" w:cs="Arial"/>
        <w:position w:val="0"/>
        <w:sz w:val="26"/>
        <w:szCs w:val="26"/>
      </w:rPr>
    </w:lvl>
    <w:lvl w:ilvl="3">
      <w:start w:val="1"/>
      <w:numFmt w:val="decimal"/>
      <w:lvlText w:val="%4."/>
      <w:lvlJc w:val="left"/>
      <w:pPr>
        <w:tabs>
          <w:tab w:val="num" w:pos="2550"/>
        </w:tabs>
        <w:ind w:left="2550" w:hanging="390"/>
      </w:pPr>
      <w:rPr>
        <w:rFonts w:ascii="Arial" w:eastAsia="Arial" w:hAnsi="Arial" w:cs="Arial"/>
        <w:position w:val="0"/>
        <w:sz w:val="26"/>
        <w:szCs w:val="26"/>
      </w:rPr>
    </w:lvl>
    <w:lvl w:ilvl="4">
      <w:start w:val="1"/>
      <w:numFmt w:val="lowerLetter"/>
      <w:lvlText w:val="%5."/>
      <w:lvlJc w:val="left"/>
      <w:pPr>
        <w:tabs>
          <w:tab w:val="num" w:pos="3270"/>
        </w:tabs>
        <w:ind w:left="3270" w:hanging="390"/>
      </w:pPr>
      <w:rPr>
        <w:rFonts w:ascii="Arial" w:eastAsia="Arial" w:hAnsi="Arial" w:cs="Arial"/>
        <w:position w:val="0"/>
        <w:sz w:val="26"/>
        <w:szCs w:val="26"/>
      </w:rPr>
    </w:lvl>
    <w:lvl w:ilvl="5">
      <w:start w:val="1"/>
      <w:numFmt w:val="lowerRoman"/>
      <w:lvlText w:val="%6."/>
      <w:lvlJc w:val="left"/>
      <w:pPr>
        <w:tabs>
          <w:tab w:val="num" w:pos="3985"/>
        </w:tabs>
        <w:ind w:left="3985" w:hanging="321"/>
      </w:pPr>
      <w:rPr>
        <w:rFonts w:ascii="Arial" w:eastAsia="Arial" w:hAnsi="Arial" w:cs="Arial"/>
        <w:position w:val="0"/>
        <w:sz w:val="26"/>
        <w:szCs w:val="26"/>
      </w:rPr>
    </w:lvl>
    <w:lvl w:ilvl="6">
      <w:start w:val="1"/>
      <w:numFmt w:val="decimal"/>
      <w:lvlText w:val="%7."/>
      <w:lvlJc w:val="left"/>
      <w:pPr>
        <w:tabs>
          <w:tab w:val="num" w:pos="4710"/>
        </w:tabs>
        <w:ind w:left="4710" w:hanging="390"/>
      </w:pPr>
      <w:rPr>
        <w:rFonts w:ascii="Arial" w:eastAsia="Arial" w:hAnsi="Arial" w:cs="Arial"/>
        <w:position w:val="0"/>
        <w:sz w:val="26"/>
        <w:szCs w:val="26"/>
      </w:rPr>
    </w:lvl>
    <w:lvl w:ilvl="7">
      <w:start w:val="1"/>
      <w:numFmt w:val="lowerLetter"/>
      <w:lvlText w:val="%8."/>
      <w:lvlJc w:val="left"/>
      <w:pPr>
        <w:tabs>
          <w:tab w:val="num" w:pos="5430"/>
        </w:tabs>
        <w:ind w:left="5430" w:hanging="390"/>
      </w:pPr>
      <w:rPr>
        <w:rFonts w:ascii="Arial" w:eastAsia="Arial" w:hAnsi="Arial" w:cs="Arial"/>
        <w:position w:val="0"/>
        <w:sz w:val="26"/>
        <w:szCs w:val="26"/>
      </w:rPr>
    </w:lvl>
    <w:lvl w:ilvl="8">
      <w:start w:val="1"/>
      <w:numFmt w:val="lowerRoman"/>
      <w:lvlText w:val="%9."/>
      <w:lvlJc w:val="left"/>
      <w:pPr>
        <w:tabs>
          <w:tab w:val="num" w:pos="6145"/>
        </w:tabs>
        <w:ind w:left="6145" w:hanging="321"/>
      </w:pPr>
      <w:rPr>
        <w:rFonts w:ascii="Arial" w:eastAsia="Arial" w:hAnsi="Arial" w:cs="Arial"/>
        <w:position w:val="0"/>
        <w:sz w:val="26"/>
        <w:szCs w:val="26"/>
      </w:rPr>
    </w:lvl>
  </w:abstractNum>
  <w:abstractNum w:abstractNumId="11" w15:restartNumberingAfterBreak="0">
    <w:nsid w:val="1D253DA0"/>
    <w:multiLevelType w:val="hybridMultilevel"/>
    <w:tmpl w:val="8C505DE0"/>
    <w:lvl w:ilvl="0" w:tplc="2D6C0320">
      <w:start w:val="1"/>
      <w:numFmt w:val="low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1D7F4208"/>
    <w:multiLevelType w:val="multilevel"/>
    <w:tmpl w:val="CDBE717A"/>
    <w:styleLink w:val="Lista21"/>
    <w:lvl w:ilvl="0">
      <w:start w:val="26"/>
      <w:numFmt w:val="decimal"/>
      <w:lvlText w:val="%1."/>
      <w:lvlJc w:val="left"/>
      <w:pPr>
        <w:tabs>
          <w:tab w:val="num" w:pos="426"/>
        </w:tabs>
        <w:ind w:left="426" w:hanging="426"/>
      </w:pPr>
      <w:rPr>
        <w:position w:val="0"/>
        <w:sz w:val="26"/>
        <w:szCs w:val="26"/>
        <w:lang w:val="es-ES_tradnl"/>
      </w:rPr>
    </w:lvl>
    <w:lvl w:ilvl="1">
      <w:start w:val="1"/>
      <w:numFmt w:val="lowerLetter"/>
      <w:lvlText w:val="%2."/>
      <w:lvlJc w:val="left"/>
      <w:pPr>
        <w:tabs>
          <w:tab w:val="num" w:pos="1110"/>
        </w:tabs>
        <w:ind w:left="1110" w:hanging="390"/>
      </w:pPr>
      <w:rPr>
        <w:position w:val="0"/>
        <w:sz w:val="26"/>
        <w:szCs w:val="26"/>
        <w:lang w:val="es-ES_tradnl"/>
      </w:rPr>
    </w:lvl>
    <w:lvl w:ilvl="2">
      <w:start w:val="1"/>
      <w:numFmt w:val="lowerRoman"/>
      <w:lvlText w:val="%3."/>
      <w:lvlJc w:val="left"/>
      <w:pPr>
        <w:tabs>
          <w:tab w:val="num" w:pos="1825"/>
        </w:tabs>
        <w:ind w:left="1825" w:hanging="321"/>
      </w:pPr>
      <w:rPr>
        <w:position w:val="0"/>
        <w:sz w:val="26"/>
        <w:szCs w:val="26"/>
        <w:lang w:val="es-ES_tradnl"/>
      </w:rPr>
    </w:lvl>
    <w:lvl w:ilvl="3">
      <w:start w:val="1"/>
      <w:numFmt w:val="decimal"/>
      <w:lvlText w:val="%4."/>
      <w:lvlJc w:val="left"/>
      <w:pPr>
        <w:tabs>
          <w:tab w:val="num" w:pos="2550"/>
        </w:tabs>
        <w:ind w:left="2550" w:hanging="390"/>
      </w:pPr>
      <w:rPr>
        <w:position w:val="0"/>
        <w:sz w:val="26"/>
        <w:szCs w:val="26"/>
        <w:lang w:val="es-ES_tradnl"/>
      </w:rPr>
    </w:lvl>
    <w:lvl w:ilvl="4">
      <w:start w:val="1"/>
      <w:numFmt w:val="lowerLetter"/>
      <w:lvlText w:val="%5."/>
      <w:lvlJc w:val="left"/>
      <w:pPr>
        <w:tabs>
          <w:tab w:val="num" w:pos="3270"/>
        </w:tabs>
        <w:ind w:left="3270" w:hanging="390"/>
      </w:pPr>
      <w:rPr>
        <w:position w:val="0"/>
        <w:sz w:val="26"/>
        <w:szCs w:val="26"/>
        <w:lang w:val="es-ES_tradnl"/>
      </w:rPr>
    </w:lvl>
    <w:lvl w:ilvl="5">
      <w:start w:val="1"/>
      <w:numFmt w:val="lowerRoman"/>
      <w:lvlText w:val="%6."/>
      <w:lvlJc w:val="left"/>
      <w:pPr>
        <w:tabs>
          <w:tab w:val="num" w:pos="3985"/>
        </w:tabs>
        <w:ind w:left="3985" w:hanging="321"/>
      </w:pPr>
      <w:rPr>
        <w:position w:val="0"/>
        <w:sz w:val="26"/>
        <w:szCs w:val="26"/>
        <w:lang w:val="es-ES_tradnl"/>
      </w:rPr>
    </w:lvl>
    <w:lvl w:ilvl="6">
      <w:start w:val="1"/>
      <w:numFmt w:val="decimal"/>
      <w:lvlText w:val="%7."/>
      <w:lvlJc w:val="left"/>
      <w:pPr>
        <w:tabs>
          <w:tab w:val="num" w:pos="4710"/>
        </w:tabs>
        <w:ind w:left="4710" w:hanging="390"/>
      </w:pPr>
      <w:rPr>
        <w:position w:val="0"/>
        <w:sz w:val="26"/>
        <w:szCs w:val="26"/>
        <w:lang w:val="es-ES_tradnl"/>
      </w:rPr>
    </w:lvl>
    <w:lvl w:ilvl="7">
      <w:start w:val="1"/>
      <w:numFmt w:val="lowerLetter"/>
      <w:lvlText w:val="%8."/>
      <w:lvlJc w:val="left"/>
      <w:pPr>
        <w:tabs>
          <w:tab w:val="num" w:pos="5430"/>
        </w:tabs>
        <w:ind w:left="5430" w:hanging="390"/>
      </w:pPr>
      <w:rPr>
        <w:position w:val="0"/>
        <w:sz w:val="26"/>
        <w:szCs w:val="26"/>
        <w:lang w:val="es-ES_tradnl"/>
      </w:rPr>
    </w:lvl>
    <w:lvl w:ilvl="8">
      <w:start w:val="1"/>
      <w:numFmt w:val="lowerRoman"/>
      <w:lvlText w:val="%9."/>
      <w:lvlJc w:val="left"/>
      <w:pPr>
        <w:tabs>
          <w:tab w:val="num" w:pos="6145"/>
        </w:tabs>
        <w:ind w:left="6145" w:hanging="321"/>
      </w:pPr>
      <w:rPr>
        <w:position w:val="0"/>
        <w:sz w:val="26"/>
        <w:szCs w:val="26"/>
        <w:lang w:val="es-ES_tradnl"/>
      </w:rPr>
    </w:lvl>
  </w:abstractNum>
  <w:abstractNum w:abstractNumId="13" w15:restartNumberingAfterBreak="0">
    <w:nsid w:val="1F687EE8"/>
    <w:multiLevelType w:val="hybridMultilevel"/>
    <w:tmpl w:val="B1CA4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136451A"/>
    <w:multiLevelType w:val="hybridMultilevel"/>
    <w:tmpl w:val="783E7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A377FC"/>
    <w:multiLevelType w:val="hybridMultilevel"/>
    <w:tmpl w:val="A6B2996A"/>
    <w:lvl w:ilvl="0" w:tplc="FBFA29FE">
      <w:start w:val="1"/>
      <w:numFmt w:val="decimal"/>
      <w:lvlText w:val="%1."/>
      <w:lvlJc w:val="left"/>
      <w:pPr>
        <w:ind w:left="720" w:hanging="720"/>
      </w:pPr>
      <w:rPr>
        <w:rFonts w:ascii="Arial" w:eastAsia="Times New Roman" w:hAnsi="Arial" w:cs="Arial"/>
        <w:b w:val="0"/>
        <w:i w:val="0"/>
        <w:lang w:val="es-ES_tradn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2CD49A6"/>
    <w:multiLevelType w:val="multilevel"/>
    <w:tmpl w:val="E1FE7A88"/>
    <w:lvl w:ilvl="0">
      <w:start w:val="1"/>
      <w:numFmt w:val="decimal"/>
      <w:lvlText w:val="%1."/>
      <w:lvlJc w:val="left"/>
      <w:pPr>
        <w:ind w:left="2628" w:hanging="360"/>
      </w:pPr>
      <w:rPr>
        <w:rFonts w:ascii="Arial" w:hAnsi="Arial"/>
        <w:b w:val="0"/>
        <w:i w:val="0"/>
        <w:strike w:val="0"/>
        <w:sz w:val="26"/>
        <w:szCs w:val="30"/>
      </w:rPr>
    </w:lvl>
    <w:lvl w:ilvl="1">
      <w:start w:val="1"/>
      <w:numFmt w:val="decimal"/>
      <w:isLgl/>
      <w:lvlText w:val="%1.%2."/>
      <w:lvlJc w:val="left"/>
      <w:pPr>
        <w:ind w:left="3693" w:hanging="720"/>
      </w:pPr>
      <w:rPr>
        <w:rFonts w:hint="default"/>
      </w:rPr>
    </w:lvl>
    <w:lvl w:ilvl="2">
      <w:start w:val="1"/>
      <w:numFmt w:val="decimal"/>
      <w:isLgl/>
      <w:lvlText w:val="%1.%2.%3."/>
      <w:lvlJc w:val="left"/>
      <w:pPr>
        <w:ind w:left="4038" w:hanging="720"/>
      </w:pPr>
      <w:rPr>
        <w:rFonts w:hint="default"/>
      </w:rPr>
    </w:lvl>
    <w:lvl w:ilvl="3">
      <w:start w:val="1"/>
      <w:numFmt w:val="decimal"/>
      <w:isLgl/>
      <w:lvlText w:val="%1.%2.%3.%4."/>
      <w:lvlJc w:val="left"/>
      <w:pPr>
        <w:ind w:left="4743" w:hanging="1080"/>
      </w:pPr>
      <w:rPr>
        <w:rFonts w:hint="default"/>
      </w:rPr>
    </w:lvl>
    <w:lvl w:ilvl="4">
      <w:start w:val="1"/>
      <w:numFmt w:val="decimal"/>
      <w:isLgl/>
      <w:lvlText w:val="%1.%2.%3.%4.%5."/>
      <w:lvlJc w:val="left"/>
      <w:pPr>
        <w:ind w:left="5448" w:hanging="1440"/>
      </w:pPr>
      <w:rPr>
        <w:rFonts w:hint="default"/>
      </w:rPr>
    </w:lvl>
    <w:lvl w:ilvl="5">
      <w:start w:val="1"/>
      <w:numFmt w:val="decimal"/>
      <w:isLgl/>
      <w:lvlText w:val="%1.%2.%3.%4.%5.%6."/>
      <w:lvlJc w:val="left"/>
      <w:pPr>
        <w:ind w:left="5793" w:hanging="1440"/>
      </w:pPr>
      <w:rPr>
        <w:rFonts w:hint="default"/>
      </w:rPr>
    </w:lvl>
    <w:lvl w:ilvl="6">
      <w:start w:val="1"/>
      <w:numFmt w:val="decimal"/>
      <w:isLgl/>
      <w:lvlText w:val="%1.%2.%3.%4.%5.%6.%7."/>
      <w:lvlJc w:val="left"/>
      <w:pPr>
        <w:ind w:left="6498" w:hanging="1800"/>
      </w:pPr>
      <w:rPr>
        <w:rFonts w:hint="default"/>
      </w:rPr>
    </w:lvl>
    <w:lvl w:ilvl="7">
      <w:start w:val="1"/>
      <w:numFmt w:val="decimal"/>
      <w:isLgl/>
      <w:lvlText w:val="%1.%2.%3.%4.%5.%6.%7.%8."/>
      <w:lvlJc w:val="left"/>
      <w:pPr>
        <w:ind w:left="7203" w:hanging="2160"/>
      </w:pPr>
      <w:rPr>
        <w:rFonts w:hint="default"/>
      </w:rPr>
    </w:lvl>
    <w:lvl w:ilvl="8">
      <w:start w:val="1"/>
      <w:numFmt w:val="decimal"/>
      <w:isLgl/>
      <w:lvlText w:val="%1.%2.%3.%4.%5.%6.%7.%8.%9."/>
      <w:lvlJc w:val="left"/>
      <w:pPr>
        <w:ind w:left="7548" w:hanging="2160"/>
      </w:pPr>
      <w:rPr>
        <w:rFonts w:hint="default"/>
      </w:rPr>
    </w:lvl>
  </w:abstractNum>
  <w:abstractNum w:abstractNumId="17" w15:restartNumberingAfterBreak="0">
    <w:nsid w:val="2D6A6BCB"/>
    <w:multiLevelType w:val="hybridMultilevel"/>
    <w:tmpl w:val="9AAA0F8C"/>
    <w:lvl w:ilvl="0" w:tplc="B6E64042">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F7F08"/>
    <w:multiLevelType w:val="hybridMultilevel"/>
    <w:tmpl w:val="BA968E32"/>
    <w:lvl w:ilvl="0" w:tplc="A3522C18">
      <w:start w:val="1"/>
      <w:numFmt w:val="low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1606FFF"/>
    <w:multiLevelType w:val="hybridMultilevel"/>
    <w:tmpl w:val="BF6899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6C0C21"/>
    <w:multiLevelType w:val="multilevel"/>
    <w:tmpl w:val="EBEA0024"/>
    <w:styleLink w:val="Lista31"/>
    <w:lvl w:ilvl="0">
      <w:start w:val="40"/>
      <w:numFmt w:val="decimal"/>
      <w:lvlText w:val="%1."/>
      <w:lvlJc w:val="left"/>
      <w:pPr>
        <w:tabs>
          <w:tab w:val="num" w:pos="720"/>
        </w:tabs>
        <w:ind w:left="720" w:hanging="720"/>
      </w:pPr>
      <w:rPr>
        <w:position w:val="0"/>
        <w:sz w:val="26"/>
        <w:szCs w:val="26"/>
        <w:rtl w:val="0"/>
      </w:rPr>
    </w:lvl>
    <w:lvl w:ilvl="1">
      <w:start w:val="1"/>
      <w:numFmt w:val="lowerLetter"/>
      <w:lvlText w:val="%2."/>
      <w:lvlJc w:val="left"/>
      <w:pPr>
        <w:tabs>
          <w:tab w:val="num" w:pos="1110"/>
        </w:tabs>
        <w:ind w:left="1110" w:hanging="390"/>
      </w:pPr>
      <w:rPr>
        <w:position w:val="0"/>
        <w:sz w:val="26"/>
        <w:szCs w:val="26"/>
        <w:rtl w:val="0"/>
      </w:rPr>
    </w:lvl>
    <w:lvl w:ilvl="2">
      <w:start w:val="1"/>
      <w:numFmt w:val="lowerRoman"/>
      <w:lvlText w:val="%3."/>
      <w:lvlJc w:val="left"/>
      <w:pPr>
        <w:tabs>
          <w:tab w:val="num" w:pos="1825"/>
        </w:tabs>
        <w:ind w:left="1825" w:hanging="321"/>
      </w:pPr>
      <w:rPr>
        <w:position w:val="0"/>
        <w:sz w:val="26"/>
        <w:szCs w:val="26"/>
        <w:rtl w:val="0"/>
      </w:rPr>
    </w:lvl>
    <w:lvl w:ilvl="3">
      <w:start w:val="1"/>
      <w:numFmt w:val="decimal"/>
      <w:lvlText w:val="%4."/>
      <w:lvlJc w:val="left"/>
      <w:pPr>
        <w:tabs>
          <w:tab w:val="num" w:pos="2550"/>
        </w:tabs>
        <w:ind w:left="2550" w:hanging="390"/>
      </w:pPr>
      <w:rPr>
        <w:position w:val="0"/>
        <w:sz w:val="26"/>
        <w:szCs w:val="26"/>
        <w:rtl w:val="0"/>
      </w:rPr>
    </w:lvl>
    <w:lvl w:ilvl="4">
      <w:start w:val="1"/>
      <w:numFmt w:val="lowerLetter"/>
      <w:lvlText w:val="%5."/>
      <w:lvlJc w:val="left"/>
      <w:pPr>
        <w:tabs>
          <w:tab w:val="num" w:pos="3270"/>
        </w:tabs>
        <w:ind w:left="3270" w:hanging="390"/>
      </w:pPr>
      <w:rPr>
        <w:position w:val="0"/>
        <w:sz w:val="26"/>
        <w:szCs w:val="26"/>
        <w:rtl w:val="0"/>
      </w:rPr>
    </w:lvl>
    <w:lvl w:ilvl="5">
      <w:start w:val="1"/>
      <w:numFmt w:val="lowerRoman"/>
      <w:lvlText w:val="%6."/>
      <w:lvlJc w:val="left"/>
      <w:pPr>
        <w:tabs>
          <w:tab w:val="num" w:pos="3985"/>
        </w:tabs>
        <w:ind w:left="3985" w:hanging="321"/>
      </w:pPr>
      <w:rPr>
        <w:position w:val="0"/>
        <w:sz w:val="26"/>
        <w:szCs w:val="26"/>
        <w:rtl w:val="0"/>
      </w:rPr>
    </w:lvl>
    <w:lvl w:ilvl="6">
      <w:start w:val="1"/>
      <w:numFmt w:val="decimal"/>
      <w:lvlText w:val="%7."/>
      <w:lvlJc w:val="left"/>
      <w:pPr>
        <w:tabs>
          <w:tab w:val="num" w:pos="4710"/>
        </w:tabs>
        <w:ind w:left="4710" w:hanging="390"/>
      </w:pPr>
      <w:rPr>
        <w:position w:val="0"/>
        <w:sz w:val="26"/>
        <w:szCs w:val="26"/>
        <w:rtl w:val="0"/>
      </w:rPr>
    </w:lvl>
    <w:lvl w:ilvl="7">
      <w:start w:val="1"/>
      <w:numFmt w:val="lowerLetter"/>
      <w:lvlText w:val="%8."/>
      <w:lvlJc w:val="left"/>
      <w:pPr>
        <w:tabs>
          <w:tab w:val="num" w:pos="5430"/>
        </w:tabs>
        <w:ind w:left="5430" w:hanging="390"/>
      </w:pPr>
      <w:rPr>
        <w:position w:val="0"/>
        <w:sz w:val="26"/>
        <w:szCs w:val="26"/>
        <w:rtl w:val="0"/>
      </w:rPr>
    </w:lvl>
    <w:lvl w:ilvl="8">
      <w:start w:val="1"/>
      <w:numFmt w:val="lowerRoman"/>
      <w:lvlText w:val="%9."/>
      <w:lvlJc w:val="left"/>
      <w:pPr>
        <w:tabs>
          <w:tab w:val="num" w:pos="6145"/>
        </w:tabs>
        <w:ind w:left="6145" w:hanging="321"/>
      </w:pPr>
      <w:rPr>
        <w:position w:val="0"/>
        <w:sz w:val="26"/>
        <w:szCs w:val="26"/>
        <w:rtl w:val="0"/>
      </w:rPr>
    </w:lvl>
  </w:abstractNum>
  <w:abstractNum w:abstractNumId="21" w15:restartNumberingAfterBreak="0">
    <w:nsid w:val="38C36260"/>
    <w:multiLevelType w:val="hybridMultilevel"/>
    <w:tmpl w:val="1A708F56"/>
    <w:lvl w:ilvl="0" w:tplc="FE20B40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E417EBD"/>
    <w:multiLevelType w:val="hybridMultilevel"/>
    <w:tmpl w:val="C85E306E"/>
    <w:lvl w:ilvl="0" w:tplc="D1682C30">
      <w:start w:val="42"/>
      <w:numFmt w:val="decimal"/>
      <w:lvlText w:val="%1."/>
      <w:lvlJc w:val="left"/>
      <w:pPr>
        <w:ind w:left="720" w:hanging="720"/>
      </w:pPr>
      <w:rPr>
        <w:rFonts w:ascii="Arial" w:eastAsia="Times New Roman"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071AAD"/>
    <w:multiLevelType w:val="multilevel"/>
    <w:tmpl w:val="4BF8E114"/>
    <w:styleLink w:val="List0"/>
    <w:lvl w:ilvl="0">
      <w:start w:val="1"/>
      <w:numFmt w:val="upperRoman"/>
      <w:lvlText w:val="%1."/>
      <w:lvlJc w:val="left"/>
      <w:pPr>
        <w:tabs>
          <w:tab w:val="num" w:pos="567"/>
        </w:tabs>
        <w:ind w:left="567" w:hanging="567"/>
      </w:pPr>
      <w:rPr>
        <w:rFonts w:ascii="Arial Bold" w:eastAsia="Arial Bold" w:hAnsi="Arial Bold" w:cs="Arial Bold"/>
        <w:position w:val="0"/>
        <w:sz w:val="26"/>
        <w:szCs w:val="26"/>
        <w:rtl w:val="0"/>
      </w:rPr>
    </w:lvl>
    <w:lvl w:ilvl="1">
      <w:start w:val="1"/>
      <w:numFmt w:val="lowerLetter"/>
      <w:lvlText w:val="%2."/>
      <w:lvlJc w:val="left"/>
      <w:pPr>
        <w:tabs>
          <w:tab w:val="num" w:pos="1470"/>
        </w:tabs>
        <w:ind w:left="1470" w:hanging="390"/>
      </w:pPr>
      <w:rPr>
        <w:rFonts w:ascii="Arial Bold" w:eastAsia="Arial Bold" w:hAnsi="Arial Bold" w:cs="Arial Bold"/>
        <w:position w:val="0"/>
        <w:sz w:val="26"/>
        <w:szCs w:val="26"/>
        <w:rtl w:val="0"/>
      </w:rPr>
    </w:lvl>
    <w:lvl w:ilvl="2">
      <w:start w:val="1"/>
      <w:numFmt w:val="lowerRoman"/>
      <w:lvlText w:val="%3."/>
      <w:lvlJc w:val="left"/>
      <w:pPr>
        <w:tabs>
          <w:tab w:val="num" w:pos="2185"/>
        </w:tabs>
        <w:ind w:left="2185" w:hanging="321"/>
      </w:pPr>
      <w:rPr>
        <w:rFonts w:ascii="Arial Bold" w:eastAsia="Arial Bold" w:hAnsi="Arial Bold" w:cs="Arial Bold"/>
        <w:position w:val="0"/>
        <w:sz w:val="26"/>
        <w:szCs w:val="26"/>
        <w:rtl w:val="0"/>
      </w:rPr>
    </w:lvl>
    <w:lvl w:ilvl="3">
      <w:start w:val="1"/>
      <w:numFmt w:val="decimal"/>
      <w:lvlText w:val="%4."/>
      <w:lvlJc w:val="left"/>
      <w:pPr>
        <w:tabs>
          <w:tab w:val="num" w:pos="2910"/>
        </w:tabs>
        <w:ind w:left="2910" w:hanging="390"/>
      </w:pPr>
      <w:rPr>
        <w:rFonts w:ascii="Arial Bold" w:eastAsia="Arial Bold" w:hAnsi="Arial Bold" w:cs="Arial Bold"/>
        <w:position w:val="0"/>
        <w:sz w:val="26"/>
        <w:szCs w:val="26"/>
        <w:rtl w:val="0"/>
      </w:rPr>
    </w:lvl>
    <w:lvl w:ilvl="4">
      <w:start w:val="1"/>
      <w:numFmt w:val="lowerLetter"/>
      <w:lvlText w:val="%5."/>
      <w:lvlJc w:val="left"/>
      <w:pPr>
        <w:tabs>
          <w:tab w:val="num" w:pos="3630"/>
        </w:tabs>
        <w:ind w:left="3630" w:hanging="390"/>
      </w:pPr>
      <w:rPr>
        <w:rFonts w:ascii="Arial Bold" w:eastAsia="Arial Bold" w:hAnsi="Arial Bold" w:cs="Arial Bold"/>
        <w:position w:val="0"/>
        <w:sz w:val="26"/>
        <w:szCs w:val="26"/>
        <w:rtl w:val="0"/>
      </w:rPr>
    </w:lvl>
    <w:lvl w:ilvl="5">
      <w:start w:val="1"/>
      <w:numFmt w:val="lowerRoman"/>
      <w:lvlText w:val="%6."/>
      <w:lvlJc w:val="left"/>
      <w:pPr>
        <w:tabs>
          <w:tab w:val="num" w:pos="4345"/>
        </w:tabs>
        <w:ind w:left="4345" w:hanging="321"/>
      </w:pPr>
      <w:rPr>
        <w:rFonts w:ascii="Arial Bold" w:eastAsia="Arial Bold" w:hAnsi="Arial Bold" w:cs="Arial Bold"/>
        <w:position w:val="0"/>
        <w:sz w:val="26"/>
        <w:szCs w:val="26"/>
        <w:rtl w:val="0"/>
      </w:rPr>
    </w:lvl>
    <w:lvl w:ilvl="6">
      <w:start w:val="1"/>
      <w:numFmt w:val="decimal"/>
      <w:lvlText w:val="%7."/>
      <w:lvlJc w:val="left"/>
      <w:pPr>
        <w:tabs>
          <w:tab w:val="num" w:pos="5070"/>
        </w:tabs>
        <w:ind w:left="5070" w:hanging="390"/>
      </w:pPr>
      <w:rPr>
        <w:rFonts w:ascii="Arial Bold" w:eastAsia="Arial Bold" w:hAnsi="Arial Bold" w:cs="Arial Bold"/>
        <w:position w:val="0"/>
        <w:sz w:val="26"/>
        <w:szCs w:val="26"/>
        <w:rtl w:val="0"/>
      </w:rPr>
    </w:lvl>
    <w:lvl w:ilvl="7">
      <w:start w:val="1"/>
      <w:numFmt w:val="lowerLetter"/>
      <w:lvlText w:val="%8."/>
      <w:lvlJc w:val="left"/>
      <w:pPr>
        <w:tabs>
          <w:tab w:val="num" w:pos="5790"/>
        </w:tabs>
        <w:ind w:left="5790" w:hanging="390"/>
      </w:pPr>
      <w:rPr>
        <w:rFonts w:ascii="Arial Bold" w:eastAsia="Arial Bold" w:hAnsi="Arial Bold" w:cs="Arial Bold"/>
        <w:position w:val="0"/>
        <w:sz w:val="26"/>
        <w:szCs w:val="26"/>
        <w:rtl w:val="0"/>
      </w:rPr>
    </w:lvl>
    <w:lvl w:ilvl="8">
      <w:start w:val="1"/>
      <w:numFmt w:val="lowerRoman"/>
      <w:lvlText w:val="%9."/>
      <w:lvlJc w:val="left"/>
      <w:pPr>
        <w:tabs>
          <w:tab w:val="num" w:pos="6505"/>
        </w:tabs>
        <w:ind w:left="6505" w:hanging="321"/>
      </w:pPr>
      <w:rPr>
        <w:rFonts w:ascii="Arial Bold" w:eastAsia="Arial Bold" w:hAnsi="Arial Bold" w:cs="Arial Bold"/>
        <w:position w:val="0"/>
        <w:sz w:val="26"/>
        <w:szCs w:val="26"/>
        <w:rtl w:val="0"/>
      </w:rPr>
    </w:lvl>
  </w:abstractNum>
  <w:abstractNum w:abstractNumId="24" w15:restartNumberingAfterBreak="0">
    <w:nsid w:val="486D36EB"/>
    <w:multiLevelType w:val="hybridMultilevel"/>
    <w:tmpl w:val="BBF89DE6"/>
    <w:lvl w:ilvl="0" w:tplc="1E9EDE3C">
      <w:start w:val="1"/>
      <w:numFmt w:val="lowerRoman"/>
      <w:lvlText w:val="%1."/>
      <w:lvlJc w:val="righ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5" w15:restartNumberingAfterBreak="0">
    <w:nsid w:val="4C797688"/>
    <w:multiLevelType w:val="hybridMultilevel"/>
    <w:tmpl w:val="FFF03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20A07"/>
    <w:multiLevelType w:val="multilevel"/>
    <w:tmpl w:val="BA944F36"/>
    <w:styleLink w:val="List6"/>
    <w:lvl w:ilvl="0">
      <w:start w:val="25"/>
      <w:numFmt w:val="decimal"/>
      <w:lvlText w:val="%1."/>
      <w:lvlJc w:val="left"/>
      <w:pPr>
        <w:tabs>
          <w:tab w:val="num" w:pos="426"/>
        </w:tabs>
        <w:ind w:left="426" w:hanging="426"/>
      </w:pPr>
      <w:rPr>
        <w:position w:val="0"/>
        <w:sz w:val="26"/>
        <w:szCs w:val="26"/>
      </w:rPr>
    </w:lvl>
    <w:lvl w:ilvl="1">
      <w:start w:val="1"/>
      <w:numFmt w:val="lowerLetter"/>
      <w:lvlText w:val="%2."/>
      <w:lvlJc w:val="left"/>
      <w:pPr>
        <w:tabs>
          <w:tab w:val="num" w:pos="1110"/>
        </w:tabs>
        <w:ind w:left="1110" w:hanging="390"/>
      </w:pPr>
      <w:rPr>
        <w:position w:val="0"/>
        <w:sz w:val="26"/>
        <w:szCs w:val="26"/>
      </w:rPr>
    </w:lvl>
    <w:lvl w:ilvl="2">
      <w:start w:val="1"/>
      <w:numFmt w:val="lowerRoman"/>
      <w:lvlText w:val="%3."/>
      <w:lvlJc w:val="left"/>
      <w:pPr>
        <w:tabs>
          <w:tab w:val="num" w:pos="1825"/>
        </w:tabs>
        <w:ind w:left="1825" w:hanging="321"/>
      </w:pPr>
      <w:rPr>
        <w:position w:val="0"/>
        <w:sz w:val="26"/>
        <w:szCs w:val="26"/>
      </w:rPr>
    </w:lvl>
    <w:lvl w:ilvl="3">
      <w:start w:val="1"/>
      <w:numFmt w:val="decimal"/>
      <w:lvlText w:val="%4."/>
      <w:lvlJc w:val="left"/>
      <w:pPr>
        <w:tabs>
          <w:tab w:val="num" w:pos="2550"/>
        </w:tabs>
        <w:ind w:left="2550" w:hanging="390"/>
      </w:pPr>
      <w:rPr>
        <w:position w:val="0"/>
        <w:sz w:val="26"/>
        <w:szCs w:val="26"/>
      </w:rPr>
    </w:lvl>
    <w:lvl w:ilvl="4">
      <w:start w:val="1"/>
      <w:numFmt w:val="lowerLetter"/>
      <w:lvlText w:val="%5."/>
      <w:lvlJc w:val="left"/>
      <w:pPr>
        <w:tabs>
          <w:tab w:val="num" w:pos="3270"/>
        </w:tabs>
        <w:ind w:left="3270" w:hanging="390"/>
      </w:pPr>
      <w:rPr>
        <w:position w:val="0"/>
        <w:sz w:val="26"/>
        <w:szCs w:val="26"/>
      </w:rPr>
    </w:lvl>
    <w:lvl w:ilvl="5">
      <w:start w:val="1"/>
      <w:numFmt w:val="lowerRoman"/>
      <w:lvlText w:val="%6."/>
      <w:lvlJc w:val="left"/>
      <w:pPr>
        <w:tabs>
          <w:tab w:val="num" w:pos="3985"/>
        </w:tabs>
        <w:ind w:left="3985" w:hanging="321"/>
      </w:pPr>
      <w:rPr>
        <w:position w:val="0"/>
        <w:sz w:val="26"/>
        <w:szCs w:val="26"/>
      </w:rPr>
    </w:lvl>
    <w:lvl w:ilvl="6">
      <w:start w:val="1"/>
      <w:numFmt w:val="decimal"/>
      <w:lvlText w:val="%7."/>
      <w:lvlJc w:val="left"/>
      <w:pPr>
        <w:tabs>
          <w:tab w:val="num" w:pos="4710"/>
        </w:tabs>
        <w:ind w:left="4710" w:hanging="390"/>
      </w:pPr>
      <w:rPr>
        <w:position w:val="0"/>
        <w:sz w:val="26"/>
        <w:szCs w:val="26"/>
      </w:rPr>
    </w:lvl>
    <w:lvl w:ilvl="7">
      <w:start w:val="1"/>
      <w:numFmt w:val="lowerLetter"/>
      <w:lvlText w:val="%8."/>
      <w:lvlJc w:val="left"/>
      <w:pPr>
        <w:tabs>
          <w:tab w:val="num" w:pos="5430"/>
        </w:tabs>
        <w:ind w:left="5430" w:hanging="390"/>
      </w:pPr>
      <w:rPr>
        <w:position w:val="0"/>
        <w:sz w:val="26"/>
        <w:szCs w:val="26"/>
      </w:rPr>
    </w:lvl>
    <w:lvl w:ilvl="8">
      <w:start w:val="1"/>
      <w:numFmt w:val="lowerRoman"/>
      <w:lvlText w:val="%9."/>
      <w:lvlJc w:val="left"/>
      <w:pPr>
        <w:tabs>
          <w:tab w:val="num" w:pos="6145"/>
        </w:tabs>
        <w:ind w:left="6145" w:hanging="321"/>
      </w:pPr>
      <w:rPr>
        <w:position w:val="0"/>
        <w:sz w:val="26"/>
        <w:szCs w:val="26"/>
      </w:rPr>
    </w:lvl>
  </w:abstractNum>
  <w:abstractNum w:abstractNumId="27" w15:restartNumberingAfterBreak="0">
    <w:nsid w:val="531F1B7C"/>
    <w:multiLevelType w:val="multilevel"/>
    <w:tmpl w:val="FA787A82"/>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28" w15:restartNumberingAfterBreak="0">
    <w:nsid w:val="56C62464"/>
    <w:multiLevelType w:val="multilevel"/>
    <w:tmpl w:val="2A58F618"/>
    <w:styleLink w:val="List1"/>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29" w15:restartNumberingAfterBreak="0">
    <w:nsid w:val="5B743695"/>
    <w:multiLevelType w:val="hybridMultilevel"/>
    <w:tmpl w:val="684C86CA"/>
    <w:lvl w:ilvl="0" w:tplc="080A0001">
      <w:start w:val="1"/>
      <w:numFmt w:val="bullet"/>
      <w:lvlText w:val=""/>
      <w:lvlJc w:val="left"/>
      <w:pPr>
        <w:ind w:left="927" w:hanging="360"/>
      </w:pPr>
      <w:rPr>
        <w:rFonts w:ascii="Symbol" w:hAnsi="Symbol"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E8E4A4F"/>
    <w:multiLevelType w:val="multilevel"/>
    <w:tmpl w:val="BE06A392"/>
    <w:styleLink w:val="List9"/>
    <w:lvl w:ilvl="0">
      <w:start w:val="6"/>
      <w:numFmt w:val="upperRoman"/>
      <w:lvlText w:val="%1."/>
      <w:lvlJc w:val="left"/>
      <w:pPr>
        <w:tabs>
          <w:tab w:val="num" w:pos="708"/>
        </w:tabs>
        <w:ind w:left="708" w:hanging="708"/>
      </w:pPr>
      <w:rPr>
        <w:rFonts w:ascii="Arial Bold" w:eastAsia="Arial Bold" w:hAnsi="Arial Bold" w:cs="Arial Bold"/>
        <w:position w:val="0"/>
        <w:sz w:val="26"/>
        <w:szCs w:val="26"/>
      </w:rPr>
    </w:lvl>
    <w:lvl w:ilvl="1">
      <w:start w:val="1"/>
      <w:numFmt w:val="lowerLetter"/>
      <w:lvlText w:val="%2."/>
      <w:lvlJc w:val="left"/>
      <w:pPr>
        <w:tabs>
          <w:tab w:val="num" w:pos="1470"/>
        </w:tabs>
        <w:ind w:left="1470" w:hanging="390"/>
      </w:pPr>
      <w:rPr>
        <w:rFonts w:ascii="Arial Bold" w:eastAsia="Arial Bold" w:hAnsi="Arial Bold" w:cs="Arial Bold"/>
        <w:position w:val="0"/>
        <w:sz w:val="26"/>
        <w:szCs w:val="26"/>
      </w:rPr>
    </w:lvl>
    <w:lvl w:ilvl="2">
      <w:start w:val="1"/>
      <w:numFmt w:val="lowerRoman"/>
      <w:lvlText w:val="%3."/>
      <w:lvlJc w:val="left"/>
      <w:pPr>
        <w:tabs>
          <w:tab w:val="num" w:pos="2185"/>
        </w:tabs>
        <w:ind w:left="2185" w:hanging="321"/>
      </w:pPr>
      <w:rPr>
        <w:rFonts w:ascii="Arial Bold" w:eastAsia="Arial Bold" w:hAnsi="Arial Bold" w:cs="Arial Bold"/>
        <w:position w:val="0"/>
        <w:sz w:val="26"/>
        <w:szCs w:val="26"/>
      </w:rPr>
    </w:lvl>
    <w:lvl w:ilvl="3">
      <w:start w:val="1"/>
      <w:numFmt w:val="decimal"/>
      <w:lvlText w:val="%4."/>
      <w:lvlJc w:val="left"/>
      <w:pPr>
        <w:tabs>
          <w:tab w:val="num" w:pos="2910"/>
        </w:tabs>
        <w:ind w:left="2910" w:hanging="390"/>
      </w:pPr>
      <w:rPr>
        <w:rFonts w:ascii="Arial Bold" w:eastAsia="Arial Bold" w:hAnsi="Arial Bold" w:cs="Arial Bold"/>
        <w:position w:val="0"/>
        <w:sz w:val="26"/>
        <w:szCs w:val="26"/>
      </w:rPr>
    </w:lvl>
    <w:lvl w:ilvl="4">
      <w:start w:val="1"/>
      <w:numFmt w:val="lowerLetter"/>
      <w:lvlText w:val="%5."/>
      <w:lvlJc w:val="left"/>
      <w:pPr>
        <w:tabs>
          <w:tab w:val="num" w:pos="3630"/>
        </w:tabs>
        <w:ind w:left="3630" w:hanging="390"/>
      </w:pPr>
      <w:rPr>
        <w:rFonts w:ascii="Arial Bold" w:eastAsia="Arial Bold" w:hAnsi="Arial Bold" w:cs="Arial Bold"/>
        <w:position w:val="0"/>
        <w:sz w:val="26"/>
        <w:szCs w:val="26"/>
      </w:rPr>
    </w:lvl>
    <w:lvl w:ilvl="5">
      <w:start w:val="1"/>
      <w:numFmt w:val="lowerRoman"/>
      <w:lvlText w:val="%6."/>
      <w:lvlJc w:val="left"/>
      <w:pPr>
        <w:tabs>
          <w:tab w:val="num" w:pos="4345"/>
        </w:tabs>
        <w:ind w:left="4345" w:hanging="321"/>
      </w:pPr>
      <w:rPr>
        <w:rFonts w:ascii="Arial Bold" w:eastAsia="Arial Bold" w:hAnsi="Arial Bold" w:cs="Arial Bold"/>
        <w:position w:val="0"/>
        <w:sz w:val="26"/>
        <w:szCs w:val="26"/>
      </w:rPr>
    </w:lvl>
    <w:lvl w:ilvl="6">
      <w:start w:val="1"/>
      <w:numFmt w:val="decimal"/>
      <w:lvlText w:val="%7."/>
      <w:lvlJc w:val="left"/>
      <w:pPr>
        <w:tabs>
          <w:tab w:val="num" w:pos="5070"/>
        </w:tabs>
        <w:ind w:left="5070" w:hanging="390"/>
      </w:pPr>
      <w:rPr>
        <w:rFonts w:ascii="Arial Bold" w:eastAsia="Arial Bold" w:hAnsi="Arial Bold" w:cs="Arial Bold"/>
        <w:position w:val="0"/>
        <w:sz w:val="26"/>
        <w:szCs w:val="26"/>
      </w:rPr>
    </w:lvl>
    <w:lvl w:ilvl="7">
      <w:start w:val="1"/>
      <w:numFmt w:val="lowerLetter"/>
      <w:lvlText w:val="%8."/>
      <w:lvlJc w:val="left"/>
      <w:pPr>
        <w:tabs>
          <w:tab w:val="num" w:pos="5790"/>
        </w:tabs>
        <w:ind w:left="5790" w:hanging="390"/>
      </w:pPr>
      <w:rPr>
        <w:rFonts w:ascii="Arial Bold" w:eastAsia="Arial Bold" w:hAnsi="Arial Bold" w:cs="Arial Bold"/>
        <w:position w:val="0"/>
        <w:sz w:val="26"/>
        <w:szCs w:val="26"/>
      </w:rPr>
    </w:lvl>
    <w:lvl w:ilvl="8">
      <w:start w:val="1"/>
      <w:numFmt w:val="lowerRoman"/>
      <w:lvlText w:val="%9."/>
      <w:lvlJc w:val="left"/>
      <w:pPr>
        <w:tabs>
          <w:tab w:val="num" w:pos="6505"/>
        </w:tabs>
        <w:ind w:left="6505" w:hanging="321"/>
      </w:pPr>
      <w:rPr>
        <w:rFonts w:ascii="Arial Bold" w:eastAsia="Arial Bold" w:hAnsi="Arial Bold" w:cs="Arial Bold"/>
        <w:position w:val="0"/>
        <w:sz w:val="26"/>
        <w:szCs w:val="26"/>
      </w:rPr>
    </w:lvl>
  </w:abstractNum>
  <w:abstractNum w:abstractNumId="31" w15:restartNumberingAfterBreak="0">
    <w:nsid w:val="5F477210"/>
    <w:multiLevelType w:val="hybridMultilevel"/>
    <w:tmpl w:val="A1B4F08E"/>
    <w:lvl w:ilvl="0" w:tplc="EEDE3AC6">
      <w:start w:val="3"/>
      <w:numFmt w:val="bullet"/>
      <w:lvlText w:val=""/>
      <w:lvlJc w:val="left"/>
      <w:pPr>
        <w:ind w:left="36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5A48C5"/>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3" w15:restartNumberingAfterBreak="0">
    <w:nsid w:val="6701611E"/>
    <w:multiLevelType w:val="hybridMultilevel"/>
    <w:tmpl w:val="2F88E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C5417D"/>
    <w:multiLevelType w:val="hybridMultilevel"/>
    <w:tmpl w:val="70BEC38A"/>
    <w:lvl w:ilvl="0" w:tplc="1E9EDE3C">
      <w:start w:val="1"/>
      <w:numFmt w:val="low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6C070D6E"/>
    <w:multiLevelType w:val="hybridMultilevel"/>
    <w:tmpl w:val="08DC3F22"/>
    <w:lvl w:ilvl="0" w:tplc="C8FC144C">
      <w:start w:val="1"/>
      <w:numFmt w:val="decimal"/>
      <w:lvlText w:val="%1."/>
      <w:lvlJc w:val="left"/>
      <w:pPr>
        <w:ind w:left="2492" w:hanging="1215"/>
      </w:pPr>
    </w:lvl>
    <w:lvl w:ilvl="1" w:tplc="080A0019">
      <w:start w:val="1"/>
      <w:numFmt w:val="lowerLetter"/>
      <w:lvlText w:val="%2."/>
      <w:lvlJc w:val="left"/>
      <w:pPr>
        <w:ind w:left="2357" w:hanging="360"/>
      </w:pPr>
    </w:lvl>
    <w:lvl w:ilvl="2" w:tplc="080A001B">
      <w:start w:val="1"/>
      <w:numFmt w:val="lowerRoman"/>
      <w:lvlText w:val="%3."/>
      <w:lvlJc w:val="right"/>
      <w:pPr>
        <w:ind w:left="3077" w:hanging="180"/>
      </w:pPr>
    </w:lvl>
    <w:lvl w:ilvl="3" w:tplc="080A000F">
      <w:start w:val="1"/>
      <w:numFmt w:val="decimal"/>
      <w:lvlText w:val="%4."/>
      <w:lvlJc w:val="left"/>
      <w:pPr>
        <w:ind w:left="3797" w:hanging="360"/>
      </w:pPr>
    </w:lvl>
    <w:lvl w:ilvl="4" w:tplc="080A0019">
      <w:start w:val="1"/>
      <w:numFmt w:val="lowerLetter"/>
      <w:lvlText w:val="%5."/>
      <w:lvlJc w:val="left"/>
      <w:pPr>
        <w:ind w:left="4517" w:hanging="360"/>
      </w:pPr>
    </w:lvl>
    <w:lvl w:ilvl="5" w:tplc="080A001B">
      <w:start w:val="1"/>
      <w:numFmt w:val="lowerRoman"/>
      <w:lvlText w:val="%6."/>
      <w:lvlJc w:val="right"/>
      <w:pPr>
        <w:ind w:left="5237" w:hanging="180"/>
      </w:pPr>
    </w:lvl>
    <w:lvl w:ilvl="6" w:tplc="080A000F">
      <w:start w:val="1"/>
      <w:numFmt w:val="decimal"/>
      <w:lvlText w:val="%7."/>
      <w:lvlJc w:val="left"/>
      <w:pPr>
        <w:ind w:left="5957" w:hanging="360"/>
      </w:pPr>
    </w:lvl>
    <w:lvl w:ilvl="7" w:tplc="080A0019">
      <w:start w:val="1"/>
      <w:numFmt w:val="lowerLetter"/>
      <w:lvlText w:val="%8."/>
      <w:lvlJc w:val="left"/>
      <w:pPr>
        <w:ind w:left="6677" w:hanging="360"/>
      </w:pPr>
    </w:lvl>
    <w:lvl w:ilvl="8" w:tplc="080A001B">
      <w:start w:val="1"/>
      <w:numFmt w:val="lowerRoman"/>
      <w:lvlText w:val="%9."/>
      <w:lvlJc w:val="right"/>
      <w:pPr>
        <w:ind w:left="7397" w:hanging="180"/>
      </w:pPr>
    </w:lvl>
  </w:abstractNum>
  <w:abstractNum w:abstractNumId="36" w15:restartNumberingAfterBreak="0">
    <w:nsid w:val="6E160D7E"/>
    <w:multiLevelType w:val="hybridMultilevel"/>
    <w:tmpl w:val="DFA8EBDE"/>
    <w:lvl w:ilvl="0" w:tplc="AC8294E6">
      <w:start w:val="7"/>
      <w:numFmt w:val="upperRoman"/>
      <w:lvlText w:val="%1."/>
      <w:lvlJc w:val="left"/>
      <w:pPr>
        <w:ind w:left="1287" w:hanging="72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7" w15:restartNumberingAfterBreak="0">
    <w:nsid w:val="6FDE6978"/>
    <w:multiLevelType w:val="hybridMultilevel"/>
    <w:tmpl w:val="EB467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B1309"/>
    <w:multiLevelType w:val="multilevel"/>
    <w:tmpl w:val="E6501670"/>
    <w:styleLink w:val="List7"/>
    <w:lvl w:ilvl="0">
      <w:start w:val="2"/>
      <w:numFmt w:val="decimal"/>
      <w:lvlText w:val="%1."/>
      <w:lvlJc w:val="left"/>
      <w:pPr>
        <w:tabs>
          <w:tab w:val="num" w:pos="396"/>
        </w:tabs>
        <w:ind w:left="396" w:hanging="396"/>
      </w:pPr>
      <w:rPr>
        <w:rFonts w:ascii="Arial" w:eastAsia="Arial" w:hAnsi="Arial" w:cs="Arial"/>
        <w:position w:val="0"/>
        <w:sz w:val="28"/>
        <w:szCs w:val="28"/>
        <w:lang w:val="es-ES_tradnl"/>
      </w:rPr>
    </w:lvl>
    <w:lvl w:ilvl="1">
      <w:start w:val="1"/>
      <w:numFmt w:val="decimal"/>
      <w:lvlText w:val="%1.%2."/>
      <w:lvlJc w:val="left"/>
      <w:pPr>
        <w:tabs>
          <w:tab w:val="num" w:pos="468"/>
        </w:tabs>
        <w:ind w:left="468" w:hanging="468"/>
      </w:pPr>
      <w:rPr>
        <w:rFonts w:ascii="Arial" w:eastAsia="Arial" w:hAnsi="Arial" w:cs="Arial"/>
        <w:position w:val="0"/>
        <w:sz w:val="26"/>
        <w:szCs w:val="26"/>
        <w:lang w:val="es-ES_tradnl"/>
      </w:rPr>
    </w:lvl>
    <w:lvl w:ilvl="2">
      <w:start w:val="1"/>
      <w:numFmt w:val="decimal"/>
      <w:lvlText w:val="%1.%2.%3."/>
      <w:lvlJc w:val="left"/>
      <w:pPr>
        <w:tabs>
          <w:tab w:val="num" w:pos="1266"/>
        </w:tabs>
        <w:ind w:left="1266" w:hanging="546"/>
      </w:pPr>
      <w:rPr>
        <w:rFonts w:ascii="Arial" w:eastAsia="Arial" w:hAnsi="Arial" w:cs="Arial"/>
        <w:position w:val="0"/>
        <w:sz w:val="26"/>
        <w:szCs w:val="26"/>
        <w:lang w:val="es-ES_tradnl"/>
      </w:rPr>
    </w:lvl>
    <w:lvl w:ilvl="3">
      <w:start w:val="1"/>
      <w:numFmt w:val="decimal"/>
      <w:lvlText w:val="%1.%2.%3.%4."/>
      <w:lvlJc w:val="left"/>
      <w:pPr>
        <w:tabs>
          <w:tab w:val="num" w:pos="1782"/>
        </w:tabs>
        <w:ind w:left="1782" w:hanging="702"/>
      </w:pPr>
      <w:rPr>
        <w:rFonts w:ascii="Arial" w:eastAsia="Arial" w:hAnsi="Arial" w:cs="Arial"/>
        <w:position w:val="0"/>
        <w:sz w:val="26"/>
        <w:szCs w:val="26"/>
        <w:lang w:val="es-ES_tradnl"/>
      </w:rPr>
    </w:lvl>
    <w:lvl w:ilvl="4">
      <w:start w:val="1"/>
      <w:numFmt w:val="decimal"/>
      <w:lvlText w:val="%1.%2.%3.%4.%5."/>
      <w:lvlJc w:val="left"/>
      <w:pPr>
        <w:tabs>
          <w:tab w:val="num" w:pos="2298"/>
        </w:tabs>
        <w:ind w:left="2298" w:hanging="858"/>
      </w:pPr>
      <w:rPr>
        <w:rFonts w:ascii="Arial" w:eastAsia="Arial" w:hAnsi="Arial" w:cs="Arial"/>
        <w:position w:val="0"/>
        <w:sz w:val="26"/>
        <w:szCs w:val="26"/>
        <w:lang w:val="es-ES_tradnl"/>
      </w:rPr>
    </w:lvl>
    <w:lvl w:ilvl="5">
      <w:start w:val="1"/>
      <w:numFmt w:val="decimal"/>
      <w:lvlText w:val="%1.%2.%3.%4.%5.%6."/>
      <w:lvlJc w:val="left"/>
      <w:pPr>
        <w:tabs>
          <w:tab w:val="num" w:pos="2814"/>
        </w:tabs>
        <w:ind w:left="2814" w:hanging="1014"/>
      </w:pPr>
      <w:rPr>
        <w:rFonts w:ascii="Arial" w:eastAsia="Arial" w:hAnsi="Arial" w:cs="Arial"/>
        <w:position w:val="0"/>
        <w:sz w:val="26"/>
        <w:szCs w:val="26"/>
        <w:lang w:val="es-ES_tradnl"/>
      </w:rPr>
    </w:lvl>
    <w:lvl w:ilvl="6">
      <w:start w:val="1"/>
      <w:numFmt w:val="decimal"/>
      <w:lvlText w:val="%1.%2.%3.%4.%5.%6.%7."/>
      <w:lvlJc w:val="left"/>
      <w:pPr>
        <w:tabs>
          <w:tab w:val="num" w:pos="3330"/>
        </w:tabs>
        <w:ind w:left="3330" w:hanging="1170"/>
      </w:pPr>
      <w:rPr>
        <w:rFonts w:ascii="Arial" w:eastAsia="Arial" w:hAnsi="Arial" w:cs="Arial"/>
        <w:position w:val="0"/>
        <w:sz w:val="26"/>
        <w:szCs w:val="26"/>
        <w:lang w:val="es-ES_tradnl"/>
      </w:rPr>
    </w:lvl>
    <w:lvl w:ilvl="7">
      <w:start w:val="1"/>
      <w:numFmt w:val="decimal"/>
      <w:lvlText w:val="%1.%2.%3.%4.%5.%6.%7.%8."/>
      <w:lvlJc w:val="left"/>
      <w:pPr>
        <w:tabs>
          <w:tab w:val="num" w:pos="3846"/>
        </w:tabs>
        <w:ind w:left="3846" w:hanging="1326"/>
      </w:pPr>
      <w:rPr>
        <w:rFonts w:ascii="Arial" w:eastAsia="Arial" w:hAnsi="Arial" w:cs="Arial"/>
        <w:position w:val="0"/>
        <w:sz w:val="26"/>
        <w:szCs w:val="26"/>
        <w:lang w:val="es-ES_tradnl"/>
      </w:rPr>
    </w:lvl>
    <w:lvl w:ilvl="8">
      <w:start w:val="1"/>
      <w:numFmt w:val="decimal"/>
      <w:lvlText w:val="%1.%2.%3.%4.%5.%6.%7.%8.%9."/>
      <w:lvlJc w:val="left"/>
      <w:pPr>
        <w:tabs>
          <w:tab w:val="num" w:pos="4440"/>
        </w:tabs>
        <w:ind w:left="4440" w:hanging="1560"/>
      </w:pPr>
      <w:rPr>
        <w:rFonts w:ascii="Arial" w:eastAsia="Arial" w:hAnsi="Arial" w:cs="Arial"/>
        <w:position w:val="0"/>
        <w:sz w:val="26"/>
        <w:szCs w:val="26"/>
        <w:lang w:val="es-ES_tradnl"/>
      </w:rPr>
    </w:lvl>
  </w:abstractNum>
  <w:abstractNum w:abstractNumId="39" w15:restartNumberingAfterBreak="0">
    <w:nsid w:val="756D2778"/>
    <w:multiLevelType w:val="hybridMultilevel"/>
    <w:tmpl w:val="57D4CABE"/>
    <w:lvl w:ilvl="0" w:tplc="7CD0CE64">
      <w:start w:val="1"/>
      <w:numFmt w:val="upperLetter"/>
      <w:lvlText w:val="%1."/>
      <w:lvlJc w:val="left"/>
      <w:pPr>
        <w:ind w:left="1429" w:hanging="360"/>
      </w:pPr>
      <w:rPr>
        <w:rFonts w:ascii="Times New Roman" w:hAnsi="Times New Roman" w:cs="Times New Roman"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5702A05"/>
    <w:multiLevelType w:val="hybridMultilevel"/>
    <w:tmpl w:val="7DCA437E"/>
    <w:lvl w:ilvl="0" w:tplc="91FC0984">
      <w:start w:val="1"/>
      <w:numFmt w:val="lowerLetter"/>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1" w15:restartNumberingAfterBreak="0">
    <w:nsid w:val="79E87CFB"/>
    <w:multiLevelType w:val="multilevel"/>
    <w:tmpl w:val="99CCD5CC"/>
    <w:lvl w:ilvl="0">
      <w:start w:val="1"/>
      <w:numFmt w:val="decimal"/>
      <w:lvlText w:val="%1."/>
      <w:lvlJc w:val="right"/>
      <w:pPr>
        <w:ind w:left="502" w:hanging="360"/>
      </w:pPr>
      <w:rPr>
        <w:rFonts w:ascii="Arial" w:hAnsi="Arial" w:cs="Arial" w:hint="default"/>
        <w:b/>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FC048F8"/>
    <w:multiLevelType w:val="hybridMultilevel"/>
    <w:tmpl w:val="011AA998"/>
    <w:lvl w:ilvl="0" w:tplc="DCF8D35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3"/>
    <w:lvlOverride w:ilvl="0">
      <w:lvl w:ilvl="0">
        <w:start w:val="1"/>
        <w:numFmt w:val="upperRoman"/>
        <w:lvlText w:val="%1."/>
        <w:lvlJc w:val="left"/>
        <w:pPr>
          <w:tabs>
            <w:tab w:val="num" w:pos="567"/>
          </w:tabs>
          <w:ind w:left="567" w:hanging="567"/>
        </w:pPr>
        <w:rPr>
          <w:rFonts w:ascii="Arial" w:eastAsia="Arial Bold" w:hAnsi="Arial" w:cs="Arial" w:hint="default"/>
          <w:position w:val="0"/>
          <w:sz w:val="26"/>
          <w:szCs w:val="26"/>
          <w:rtl w:val="0"/>
        </w:rPr>
      </w:lvl>
    </w:lvlOverride>
  </w:num>
  <w:num w:numId="2">
    <w:abstractNumId w:val="28"/>
    <w:lvlOverride w:ilvl="0">
      <w:lvl w:ilvl="0">
        <w:start w:val="1"/>
        <w:numFmt w:val="decimal"/>
        <w:lvlText w:val="%1."/>
        <w:lvlJc w:val="left"/>
        <w:pPr>
          <w:tabs>
            <w:tab w:val="num" w:pos="708"/>
          </w:tabs>
          <w:ind w:left="708" w:hanging="708"/>
        </w:pPr>
        <w:rPr>
          <w:b/>
          <w:bCs/>
          <w:position w:val="0"/>
          <w:sz w:val="26"/>
          <w:szCs w:val="26"/>
          <w:rtl w:val="0"/>
          <w:lang w:val="es-ES_tradnl"/>
        </w:rPr>
      </w:lvl>
    </w:lvlOverride>
    <w:lvlOverride w:ilvl="1">
      <w:lvl w:ilvl="1">
        <w:start w:val="1"/>
        <w:numFmt w:val="lowerLetter"/>
        <w:lvlText w:val="%2."/>
        <w:lvlJc w:val="left"/>
        <w:pPr>
          <w:tabs>
            <w:tab w:val="num" w:pos="1110"/>
          </w:tabs>
          <w:ind w:left="1110" w:hanging="390"/>
        </w:pPr>
        <w:rPr>
          <w:position w:val="0"/>
          <w:sz w:val="26"/>
          <w:szCs w:val="26"/>
          <w:rtl w:val="0"/>
          <w:lang w:val="es-ES_tradnl"/>
        </w:rPr>
      </w:lvl>
    </w:lvlOverride>
    <w:lvlOverride w:ilvl="2">
      <w:lvl w:ilvl="2">
        <w:start w:val="1"/>
        <w:numFmt w:val="lowerRoman"/>
        <w:lvlText w:val="%3."/>
        <w:lvlJc w:val="left"/>
        <w:pPr>
          <w:tabs>
            <w:tab w:val="num" w:pos="1825"/>
          </w:tabs>
          <w:ind w:left="1825" w:hanging="321"/>
        </w:pPr>
        <w:rPr>
          <w:position w:val="0"/>
          <w:sz w:val="26"/>
          <w:szCs w:val="26"/>
          <w:rtl w:val="0"/>
          <w:lang w:val="es-ES_tradnl"/>
        </w:rPr>
      </w:lvl>
    </w:lvlOverride>
    <w:lvlOverride w:ilvl="3">
      <w:lvl w:ilvl="3">
        <w:start w:val="1"/>
        <w:numFmt w:val="decimal"/>
        <w:lvlText w:val="%4."/>
        <w:lvlJc w:val="left"/>
        <w:pPr>
          <w:tabs>
            <w:tab w:val="num" w:pos="2550"/>
          </w:tabs>
          <w:ind w:left="2550" w:hanging="390"/>
        </w:pPr>
        <w:rPr>
          <w:position w:val="0"/>
          <w:sz w:val="26"/>
          <w:szCs w:val="26"/>
          <w:rtl w:val="0"/>
          <w:lang w:val="es-ES_tradnl"/>
        </w:rPr>
      </w:lvl>
    </w:lvlOverride>
    <w:lvlOverride w:ilvl="4">
      <w:lvl w:ilvl="4">
        <w:start w:val="1"/>
        <w:numFmt w:val="lowerLetter"/>
        <w:lvlText w:val="%5."/>
        <w:lvlJc w:val="left"/>
        <w:pPr>
          <w:tabs>
            <w:tab w:val="num" w:pos="3270"/>
          </w:tabs>
          <w:ind w:left="3270" w:hanging="390"/>
        </w:pPr>
        <w:rPr>
          <w:position w:val="0"/>
          <w:sz w:val="26"/>
          <w:szCs w:val="26"/>
          <w:rtl w:val="0"/>
          <w:lang w:val="es-ES_tradnl"/>
        </w:rPr>
      </w:lvl>
    </w:lvlOverride>
    <w:lvlOverride w:ilvl="5">
      <w:lvl w:ilvl="5">
        <w:start w:val="1"/>
        <w:numFmt w:val="lowerRoman"/>
        <w:lvlText w:val="%6."/>
        <w:lvlJc w:val="left"/>
        <w:pPr>
          <w:tabs>
            <w:tab w:val="num" w:pos="3985"/>
          </w:tabs>
          <w:ind w:left="3985" w:hanging="321"/>
        </w:pPr>
        <w:rPr>
          <w:position w:val="0"/>
          <w:sz w:val="26"/>
          <w:szCs w:val="26"/>
          <w:rtl w:val="0"/>
          <w:lang w:val="es-ES_tradnl"/>
        </w:rPr>
      </w:lvl>
    </w:lvlOverride>
    <w:lvlOverride w:ilvl="6">
      <w:lvl w:ilvl="6">
        <w:start w:val="1"/>
        <w:numFmt w:val="decimal"/>
        <w:lvlText w:val="%7."/>
        <w:lvlJc w:val="left"/>
        <w:pPr>
          <w:tabs>
            <w:tab w:val="num" w:pos="4710"/>
          </w:tabs>
          <w:ind w:left="4710" w:hanging="390"/>
        </w:pPr>
        <w:rPr>
          <w:position w:val="0"/>
          <w:sz w:val="26"/>
          <w:szCs w:val="26"/>
          <w:rtl w:val="0"/>
          <w:lang w:val="es-ES_tradnl"/>
        </w:rPr>
      </w:lvl>
    </w:lvlOverride>
    <w:lvlOverride w:ilvl="7">
      <w:lvl w:ilvl="7">
        <w:start w:val="1"/>
        <w:numFmt w:val="lowerLetter"/>
        <w:lvlText w:val="%8."/>
        <w:lvlJc w:val="left"/>
        <w:pPr>
          <w:tabs>
            <w:tab w:val="num" w:pos="5430"/>
          </w:tabs>
          <w:ind w:left="5430" w:hanging="390"/>
        </w:pPr>
        <w:rPr>
          <w:position w:val="0"/>
          <w:sz w:val="26"/>
          <w:szCs w:val="26"/>
          <w:rtl w:val="0"/>
          <w:lang w:val="es-ES_tradnl"/>
        </w:rPr>
      </w:lvl>
    </w:lvlOverride>
    <w:lvlOverride w:ilvl="8">
      <w:lvl w:ilvl="8">
        <w:start w:val="1"/>
        <w:numFmt w:val="lowerRoman"/>
        <w:lvlText w:val="%9."/>
        <w:lvlJc w:val="left"/>
        <w:pPr>
          <w:tabs>
            <w:tab w:val="num" w:pos="6145"/>
          </w:tabs>
          <w:ind w:left="6145" w:hanging="321"/>
        </w:pPr>
        <w:rPr>
          <w:position w:val="0"/>
          <w:sz w:val="26"/>
          <w:szCs w:val="26"/>
          <w:rtl w:val="0"/>
          <w:lang w:val="es-ES_tradnl"/>
        </w:rPr>
      </w:lvl>
    </w:lvlOverride>
  </w:num>
  <w:num w:numId="3">
    <w:abstractNumId w:val="26"/>
  </w:num>
  <w:num w:numId="4">
    <w:abstractNumId w:val="12"/>
  </w:num>
  <w:num w:numId="5">
    <w:abstractNumId w:val="38"/>
  </w:num>
  <w:num w:numId="6">
    <w:abstractNumId w:val="10"/>
  </w:num>
  <w:num w:numId="7">
    <w:abstractNumId w:val="20"/>
  </w:num>
  <w:num w:numId="8">
    <w:abstractNumId w:val="23"/>
  </w:num>
  <w:num w:numId="9">
    <w:abstractNumId w:val="30"/>
  </w:num>
  <w:num w:numId="10">
    <w:abstractNumId w:val="4"/>
  </w:num>
  <w:num w:numId="11">
    <w:abstractNumId w:val="7"/>
  </w:num>
  <w:num w:numId="12">
    <w:abstractNumId w:val="2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40"/>
  </w:num>
  <w:num w:numId="17">
    <w:abstractNumId w:val="19"/>
  </w:num>
  <w:num w:numId="18">
    <w:abstractNumId w:val="35"/>
  </w:num>
  <w:num w:numId="19">
    <w:abstractNumId w:val="6"/>
  </w:num>
  <w:num w:numId="20">
    <w:abstractNumId w:val="3"/>
  </w:num>
  <w:num w:numId="21">
    <w:abstractNumId w:val="9"/>
  </w:num>
  <w:num w:numId="22">
    <w:abstractNumId w:val="15"/>
  </w:num>
  <w:num w:numId="23">
    <w:abstractNumId w:val="22"/>
  </w:num>
  <w:num w:numId="24">
    <w:abstractNumId w:val="16"/>
  </w:num>
  <w:num w:numId="25">
    <w:abstractNumId w:val="27"/>
  </w:num>
  <w:num w:numId="26">
    <w:abstractNumId w:val="11"/>
  </w:num>
  <w:num w:numId="27">
    <w:abstractNumId w:val="18"/>
  </w:num>
  <w:num w:numId="28">
    <w:abstractNumId w:val="34"/>
  </w:num>
  <w:num w:numId="29">
    <w:abstractNumId w:val="2"/>
  </w:num>
  <w:num w:numId="30">
    <w:abstractNumId w:val="17"/>
  </w:num>
  <w:num w:numId="31">
    <w:abstractNumId w:val="0"/>
  </w:num>
  <w:num w:numId="32">
    <w:abstractNumId w:val="13"/>
  </w:num>
  <w:num w:numId="33">
    <w:abstractNumId w:val="31"/>
  </w:num>
  <w:num w:numId="34">
    <w:abstractNumId w:val="41"/>
  </w:num>
  <w:num w:numId="35">
    <w:abstractNumId w:val="32"/>
  </w:num>
  <w:num w:numId="36">
    <w:abstractNumId w:val="42"/>
  </w:num>
  <w:num w:numId="37">
    <w:abstractNumId w:val="33"/>
  </w:num>
  <w:num w:numId="38">
    <w:abstractNumId w:val="37"/>
  </w:num>
  <w:num w:numId="39">
    <w:abstractNumId w:val="25"/>
  </w:num>
  <w:num w:numId="40">
    <w:abstractNumId w:val="14"/>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9"/>
  </w:num>
  <w:num w:numId="46">
    <w:abstractNumId w:val="39"/>
  </w:num>
  <w:num w:numId="4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E0"/>
    <w:rsid w:val="000021EC"/>
    <w:rsid w:val="000021F0"/>
    <w:rsid w:val="00005D22"/>
    <w:rsid w:val="00006C29"/>
    <w:rsid w:val="000104C1"/>
    <w:rsid w:val="000109AD"/>
    <w:rsid w:val="00011F78"/>
    <w:rsid w:val="000144D8"/>
    <w:rsid w:val="000149AE"/>
    <w:rsid w:val="00014DC7"/>
    <w:rsid w:val="00020230"/>
    <w:rsid w:val="000209AA"/>
    <w:rsid w:val="0002194B"/>
    <w:rsid w:val="000226A3"/>
    <w:rsid w:val="00022B84"/>
    <w:rsid w:val="00022C15"/>
    <w:rsid w:val="0002325F"/>
    <w:rsid w:val="00024A7E"/>
    <w:rsid w:val="00025230"/>
    <w:rsid w:val="00025501"/>
    <w:rsid w:val="00025553"/>
    <w:rsid w:val="00032CBD"/>
    <w:rsid w:val="00033877"/>
    <w:rsid w:val="000343F4"/>
    <w:rsid w:val="000345AC"/>
    <w:rsid w:val="00034F77"/>
    <w:rsid w:val="0003510A"/>
    <w:rsid w:val="000361CE"/>
    <w:rsid w:val="00040BF8"/>
    <w:rsid w:val="0004167A"/>
    <w:rsid w:val="00041CF3"/>
    <w:rsid w:val="00042344"/>
    <w:rsid w:val="00042F06"/>
    <w:rsid w:val="0004375F"/>
    <w:rsid w:val="00043DDD"/>
    <w:rsid w:val="00044408"/>
    <w:rsid w:val="0004538B"/>
    <w:rsid w:val="00052154"/>
    <w:rsid w:val="000525C9"/>
    <w:rsid w:val="00052EFF"/>
    <w:rsid w:val="00053579"/>
    <w:rsid w:val="0005387E"/>
    <w:rsid w:val="000550BE"/>
    <w:rsid w:val="0005540D"/>
    <w:rsid w:val="000556AB"/>
    <w:rsid w:val="00055B56"/>
    <w:rsid w:val="00055C21"/>
    <w:rsid w:val="000602A6"/>
    <w:rsid w:val="000603D5"/>
    <w:rsid w:val="00060A62"/>
    <w:rsid w:val="00062E17"/>
    <w:rsid w:val="00063463"/>
    <w:rsid w:val="0006515F"/>
    <w:rsid w:val="00065EA0"/>
    <w:rsid w:val="000678E8"/>
    <w:rsid w:val="00067DA1"/>
    <w:rsid w:val="00071B92"/>
    <w:rsid w:val="00071D0E"/>
    <w:rsid w:val="0007276E"/>
    <w:rsid w:val="00072A1B"/>
    <w:rsid w:val="000732BF"/>
    <w:rsid w:val="00074B8A"/>
    <w:rsid w:val="0007604C"/>
    <w:rsid w:val="000760FA"/>
    <w:rsid w:val="00076D63"/>
    <w:rsid w:val="0007709B"/>
    <w:rsid w:val="000801B3"/>
    <w:rsid w:val="000822E4"/>
    <w:rsid w:val="000843D5"/>
    <w:rsid w:val="0009053D"/>
    <w:rsid w:val="00092455"/>
    <w:rsid w:val="00095BC2"/>
    <w:rsid w:val="000967A6"/>
    <w:rsid w:val="000968D3"/>
    <w:rsid w:val="00097A05"/>
    <w:rsid w:val="000A0158"/>
    <w:rsid w:val="000A20B0"/>
    <w:rsid w:val="000A230C"/>
    <w:rsid w:val="000A2325"/>
    <w:rsid w:val="000A3D57"/>
    <w:rsid w:val="000A47BB"/>
    <w:rsid w:val="000A50DA"/>
    <w:rsid w:val="000A5304"/>
    <w:rsid w:val="000A627A"/>
    <w:rsid w:val="000B225C"/>
    <w:rsid w:val="000B2C3A"/>
    <w:rsid w:val="000B36DE"/>
    <w:rsid w:val="000B3A46"/>
    <w:rsid w:val="000B3C89"/>
    <w:rsid w:val="000B4474"/>
    <w:rsid w:val="000B4786"/>
    <w:rsid w:val="000B5446"/>
    <w:rsid w:val="000B6B92"/>
    <w:rsid w:val="000B71C2"/>
    <w:rsid w:val="000C05D9"/>
    <w:rsid w:val="000C16FB"/>
    <w:rsid w:val="000C2A6F"/>
    <w:rsid w:val="000C2AB0"/>
    <w:rsid w:val="000C2D00"/>
    <w:rsid w:val="000C44B7"/>
    <w:rsid w:val="000C5532"/>
    <w:rsid w:val="000C637F"/>
    <w:rsid w:val="000D00CF"/>
    <w:rsid w:val="000D1C96"/>
    <w:rsid w:val="000D25D7"/>
    <w:rsid w:val="000D27B6"/>
    <w:rsid w:val="000D28B8"/>
    <w:rsid w:val="000D2F00"/>
    <w:rsid w:val="000D4045"/>
    <w:rsid w:val="000D426F"/>
    <w:rsid w:val="000D464B"/>
    <w:rsid w:val="000D5740"/>
    <w:rsid w:val="000D677D"/>
    <w:rsid w:val="000E022B"/>
    <w:rsid w:val="000E0260"/>
    <w:rsid w:val="000E03FB"/>
    <w:rsid w:val="000E16ED"/>
    <w:rsid w:val="000E477C"/>
    <w:rsid w:val="000E4DBC"/>
    <w:rsid w:val="000E5495"/>
    <w:rsid w:val="000E69F1"/>
    <w:rsid w:val="000E6E31"/>
    <w:rsid w:val="000E7D51"/>
    <w:rsid w:val="000F0D57"/>
    <w:rsid w:val="000F0E2F"/>
    <w:rsid w:val="000F173D"/>
    <w:rsid w:val="000F2308"/>
    <w:rsid w:val="000F3354"/>
    <w:rsid w:val="000F38A4"/>
    <w:rsid w:val="000F473D"/>
    <w:rsid w:val="000F53AE"/>
    <w:rsid w:val="000F66C7"/>
    <w:rsid w:val="000F7274"/>
    <w:rsid w:val="000F7532"/>
    <w:rsid w:val="00101EE5"/>
    <w:rsid w:val="00102688"/>
    <w:rsid w:val="00105454"/>
    <w:rsid w:val="00106805"/>
    <w:rsid w:val="001103BB"/>
    <w:rsid w:val="00110624"/>
    <w:rsid w:val="00110C2E"/>
    <w:rsid w:val="00111456"/>
    <w:rsid w:val="001132B0"/>
    <w:rsid w:val="001133F0"/>
    <w:rsid w:val="001134B4"/>
    <w:rsid w:val="00113A1E"/>
    <w:rsid w:val="00114794"/>
    <w:rsid w:val="001149D3"/>
    <w:rsid w:val="001155B2"/>
    <w:rsid w:val="00115E94"/>
    <w:rsid w:val="00120EED"/>
    <w:rsid w:val="00121507"/>
    <w:rsid w:val="00121BA6"/>
    <w:rsid w:val="00121CAC"/>
    <w:rsid w:val="0012237F"/>
    <w:rsid w:val="0012242C"/>
    <w:rsid w:val="00123DA1"/>
    <w:rsid w:val="001264DB"/>
    <w:rsid w:val="00126621"/>
    <w:rsid w:val="00126A16"/>
    <w:rsid w:val="00126F74"/>
    <w:rsid w:val="0013086A"/>
    <w:rsid w:val="00133386"/>
    <w:rsid w:val="00133DA1"/>
    <w:rsid w:val="001349AD"/>
    <w:rsid w:val="0013504B"/>
    <w:rsid w:val="00136302"/>
    <w:rsid w:val="00136A20"/>
    <w:rsid w:val="00136C27"/>
    <w:rsid w:val="001423FE"/>
    <w:rsid w:val="001447E0"/>
    <w:rsid w:val="0014567A"/>
    <w:rsid w:val="00146111"/>
    <w:rsid w:val="00147D22"/>
    <w:rsid w:val="001504F7"/>
    <w:rsid w:val="00150DDC"/>
    <w:rsid w:val="001526DD"/>
    <w:rsid w:val="001528EE"/>
    <w:rsid w:val="00152A8F"/>
    <w:rsid w:val="00152EB8"/>
    <w:rsid w:val="0015329D"/>
    <w:rsid w:val="00153F74"/>
    <w:rsid w:val="00155389"/>
    <w:rsid w:val="00155E48"/>
    <w:rsid w:val="00157B29"/>
    <w:rsid w:val="00157F27"/>
    <w:rsid w:val="00160559"/>
    <w:rsid w:val="001649E5"/>
    <w:rsid w:val="00165802"/>
    <w:rsid w:val="00166443"/>
    <w:rsid w:val="00166952"/>
    <w:rsid w:val="00166F39"/>
    <w:rsid w:val="00167C70"/>
    <w:rsid w:val="0017017F"/>
    <w:rsid w:val="00171604"/>
    <w:rsid w:val="001720A0"/>
    <w:rsid w:val="00172D02"/>
    <w:rsid w:val="00172DE6"/>
    <w:rsid w:val="00173382"/>
    <w:rsid w:val="00173764"/>
    <w:rsid w:val="00173DCC"/>
    <w:rsid w:val="001742FA"/>
    <w:rsid w:val="0017435B"/>
    <w:rsid w:val="00175295"/>
    <w:rsid w:val="00175F13"/>
    <w:rsid w:val="00177B56"/>
    <w:rsid w:val="00180931"/>
    <w:rsid w:val="00181C4D"/>
    <w:rsid w:val="00184C5B"/>
    <w:rsid w:val="00184C7C"/>
    <w:rsid w:val="00184C96"/>
    <w:rsid w:val="0018534C"/>
    <w:rsid w:val="001863A3"/>
    <w:rsid w:val="0018683E"/>
    <w:rsid w:val="00186BD3"/>
    <w:rsid w:val="00186EC1"/>
    <w:rsid w:val="001877E3"/>
    <w:rsid w:val="00187B50"/>
    <w:rsid w:val="00190A36"/>
    <w:rsid w:val="00190D5F"/>
    <w:rsid w:val="00195114"/>
    <w:rsid w:val="001961D8"/>
    <w:rsid w:val="001977C5"/>
    <w:rsid w:val="001A01CF"/>
    <w:rsid w:val="001A068D"/>
    <w:rsid w:val="001A0AF5"/>
    <w:rsid w:val="001A2029"/>
    <w:rsid w:val="001A2E6A"/>
    <w:rsid w:val="001A348F"/>
    <w:rsid w:val="001A3BCE"/>
    <w:rsid w:val="001A3CB8"/>
    <w:rsid w:val="001A3DB5"/>
    <w:rsid w:val="001A4D88"/>
    <w:rsid w:val="001A5485"/>
    <w:rsid w:val="001A5BB3"/>
    <w:rsid w:val="001A79A9"/>
    <w:rsid w:val="001B080A"/>
    <w:rsid w:val="001B0A99"/>
    <w:rsid w:val="001B19B1"/>
    <w:rsid w:val="001B1ECA"/>
    <w:rsid w:val="001B3089"/>
    <w:rsid w:val="001B3A69"/>
    <w:rsid w:val="001B47DA"/>
    <w:rsid w:val="001B55B6"/>
    <w:rsid w:val="001B76EF"/>
    <w:rsid w:val="001C1D51"/>
    <w:rsid w:val="001C28C4"/>
    <w:rsid w:val="001C2EA4"/>
    <w:rsid w:val="001C3167"/>
    <w:rsid w:val="001C4373"/>
    <w:rsid w:val="001C7675"/>
    <w:rsid w:val="001D1651"/>
    <w:rsid w:val="001D1893"/>
    <w:rsid w:val="001D2362"/>
    <w:rsid w:val="001D2FF6"/>
    <w:rsid w:val="001D4566"/>
    <w:rsid w:val="001D47A7"/>
    <w:rsid w:val="001D5F9B"/>
    <w:rsid w:val="001D785D"/>
    <w:rsid w:val="001E0AD2"/>
    <w:rsid w:val="001E0AF9"/>
    <w:rsid w:val="001E25E4"/>
    <w:rsid w:val="001E590A"/>
    <w:rsid w:val="001E782B"/>
    <w:rsid w:val="001F05FB"/>
    <w:rsid w:val="001F0A6D"/>
    <w:rsid w:val="001F0D25"/>
    <w:rsid w:val="001F22EA"/>
    <w:rsid w:val="001F335F"/>
    <w:rsid w:val="001F3418"/>
    <w:rsid w:val="001F3599"/>
    <w:rsid w:val="001F41A0"/>
    <w:rsid w:val="001F4B56"/>
    <w:rsid w:val="001F58B7"/>
    <w:rsid w:val="001F7AC8"/>
    <w:rsid w:val="001F7AF8"/>
    <w:rsid w:val="00200E85"/>
    <w:rsid w:val="0020127B"/>
    <w:rsid w:val="00201908"/>
    <w:rsid w:val="002023F6"/>
    <w:rsid w:val="00202FC6"/>
    <w:rsid w:val="002035C5"/>
    <w:rsid w:val="00203CAD"/>
    <w:rsid w:val="0020590F"/>
    <w:rsid w:val="00205D4A"/>
    <w:rsid w:val="00207429"/>
    <w:rsid w:val="00210D07"/>
    <w:rsid w:val="00211065"/>
    <w:rsid w:val="00213CDC"/>
    <w:rsid w:val="00213D67"/>
    <w:rsid w:val="002142FE"/>
    <w:rsid w:val="002145C6"/>
    <w:rsid w:val="002149CD"/>
    <w:rsid w:val="00215B27"/>
    <w:rsid w:val="00216067"/>
    <w:rsid w:val="002161CC"/>
    <w:rsid w:val="00217053"/>
    <w:rsid w:val="002204C2"/>
    <w:rsid w:val="00220672"/>
    <w:rsid w:val="0022337D"/>
    <w:rsid w:val="00223638"/>
    <w:rsid w:val="002236C9"/>
    <w:rsid w:val="002238DC"/>
    <w:rsid w:val="00223EAF"/>
    <w:rsid w:val="0022440C"/>
    <w:rsid w:val="0022486D"/>
    <w:rsid w:val="00224BE7"/>
    <w:rsid w:val="002253C1"/>
    <w:rsid w:val="00226E02"/>
    <w:rsid w:val="00227C28"/>
    <w:rsid w:val="00230E3F"/>
    <w:rsid w:val="00231EDB"/>
    <w:rsid w:val="00231F08"/>
    <w:rsid w:val="00233910"/>
    <w:rsid w:val="002349DB"/>
    <w:rsid w:val="00236099"/>
    <w:rsid w:val="002367C0"/>
    <w:rsid w:val="002368F1"/>
    <w:rsid w:val="00236E7B"/>
    <w:rsid w:val="00240CEF"/>
    <w:rsid w:val="00245415"/>
    <w:rsid w:val="00245671"/>
    <w:rsid w:val="002461A6"/>
    <w:rsid w:val="00247687"/>
    <w:rsid w:val="00250700"/>
    <w:rsid w:val="002508B8"/>
    <w:rsid w:val="00251F31"/>
    <w:rsid w:val="00253271"/>
    <w:rsid w:val="002538D5"/>
    <w:rsid w:val="00254404"/>
    <w:rsid w:val="0025718A"/>
    <w:rsid w:val="00260D91"/>
    <w:rsid w:val="00261D68"/>
    <w:rsid w:val="002622A6"/>
    <w:rsid w:val="002627C8"/>
    <w:rsid w:val="00264299"/>
    <w:rsid w:val="00264AD7"/>
    <w:rsid w:val="00264ED9"/>
    <w:rsid w:val="00265C3E"/>
    <w:rsid w:val="00265F8B"/>
    <w:rsid w:val="002671FF"/>
    <w:rsid w:val="002679C6"/>
    <w:rsid w:val="00272A2F"/>
    <w:rsid w:val="00272FCA"/>
    <w:rsid w:val="002733D1"/>
    <w:rsid w:val="0027403D"/>
    <w:rsid w:val="00275C2A"/>
    <w:rsid w:val="002766E7"/>
    <w:rsid w:val="002802A5"/>
    <w:rsid w:val="00280495"/>
    <w:rsid w:val="0028223D"/>
    <w:rsid w:val="002824BF"/>
    <w:rsid w:val="00282E30"/>
    <w:rsid w:val="00282E5C"/>
    <w:rsid w:val="00282F2A"/>
    <w:rsid w:val="00282FBB"/>
    <w:rsid w:val="002833F7"/>
    <w:rsid w:val="00284663"/>
    <w:rsid w:val="002901CB"/>
    <w:rsid w:val="0029151C"/>
    <w:rsid w:val="002921DD"/>
    <w:rsid w:val="002947FF"/>
    <w:rsid w:val="00295265"/>
    <w:rsid w:val="00296BBE"/>
    <w:rsid w:val="0029761C"/>
    <w:rsid w:val="002A05C2"/>
    <w:rsid w:val="002A0F6D"/>
    <w:rsid w:val="002A1F31"/>
    <w:rsid w:val="002A2DBE"/>
    <w:rsid w:val="002A3538"/>
    <w:rsid w:val="002A3768"/>
    <w:rsid w:val="002A3A49"/>
    <w:rsid w:val="002A4DE6"/>
    <w:rsid w:val="002A4EF4"/>
    <w:rsid w:val="002A639B"/>
    <w:rsid w:val="002A63C9"/>
    <w:rsid w:val="002A7D77"/>
    <w:rsid w:val="002B0CEA"/>
    <w:rsid w:val="002B174C"/>
    <w:rsid w:val="002B19FE"/>
    <w:rsid w:val="002B22AC"/>
    <w:rsid w:val="002B4BD7"/>
    <w:rsid w:val="002B5292"/>
    <w:rsid w:val="002B6206"/>
    <w:rsid w:val="002B6F84"/>
    <w:rsid w:val="002B7DC2"/>
    <w:rsid w:val="002C18D3"/>
    <w:rsid w:val="002C3613"/>
    <w:rsid w:val="002C45A5"/>
    <w:rsid w:val="002C7E4F"/>
    <w:rsid w:val="002D0643"/>
    <w:rsid w:val="002D13A9"/>
    <w:rsid w:val="002D1CD9"/>
    <w:rsid w:val="002D1DA3"/>
    <w:rsid w:val="002D20DC"/>
    <w:rsid w:val="002D40AB"/>
    <w:rsid w:val="002D4A07"/>
    <w:rsid w:val="002D4BC9"/>
    <w:rsid w:val="002D62F0"/>
    <w:rsid w:val="002D668D"/>
    <w:rsid w:val="002D79EC"/>
    <w:rsid w:val="002E10C9"/>
    <w:rsid w:val="002E1601"/>
    <w:rsid w:val="002E17DF"/>
    <w:rsid w:val="002E1ABB"/>
    <w:rsid w:val="002E2546"/>
    <w:rsid w:val="002E2828"/>
    <w:rsid w:val="002E3472"/>
    <w:rsid w:val="002E6415"/>
    <w:rsid w:val="002E7DE2"/>
    <w:rsid w:val="002F01C2"/>
    <w:rsid w:val="002F08A2"/>
    <w:rsid w:val="002F13C9"/>
    <w:rsid w:val="002F301B"/>
    <w:rsid w:val="002F514D"/>
    <w:rsid w:val="002F6EE1"/>
    <w:rsid w:val="002F6F69"/>
    <w:rsid w:val="002F7336"/>
    <w:rsid w:val="002F7775"/>
    <w:rsid w:val="00300EF9"/>
    <w:rsid w:val="00301335"/>
    <w:rsid w:val="003038AE"/>
    <w:rsid w:val="00304B92"/>
    <w:rsid w:val="0030543C"/>
    <w:rsid w:val="00305BB6"/>
    <w:rsid w:val="00306740"/>
    <w:rsid w:val="00307935"/>
    <w:rsid w:val="00310119"/>
    <w:rsid w:val="0031054D"/>
    <w:rsid w:val="00313E55"/>
    <w:rsid w:val="003157CA"/>
    <w:rsid w:val="00320A9B"/>
    <w:rsid w:val="00320AD5"/>
    <w:rsid w:val="00320C47"/>
    <w:rsid w:val="0032114B"/>
    <w:rsid w:val="0032325C"/>
    <w:rsid w:val="00323C0B"/>
    <w:rsid w:val="00323C99"/>
    <w:rsid w:val="00323E6C"/>
    <w:rsid w:val="003245EA"/>
    <w:rsid w:val="00325414"/>
    <w:rsid w:val="003264D9"/>
    <w:rsid w:val="003266EC"/>
    <w:rsid w:val="00326910"/>
    <w:rsid w:val="00327D08"/>
    <w:rsid w:val="00331A58"/>
    <w:rsid w:val="00331B7D"/>
    <w:rsid w:val="00332833"/>
    <w:rsid w:val="00333357"/>
    <w:rsid w:val="003336BD"/>
    <w:rsid w:val="003346D4"/>
    <w:rsid w:val="00334FAE"/>
    <w:rsid w:val="00336378"/>
    <w:rsid w:val="0033718F"/>
    <w:rsid w:val="003420D7"/>
    <w:rsid w:val="003424FB"/>
    <w:rsid w:val="0034277D"/>
    <w:rsid w:val="003433DA"/>
    <w:rsid w:val="00344153"/>
    <w:rsid w:val="003443BF"/>
    <w:rsid w:val="00346AD1"/>
    <w:rsid w:val="00346C51"/>
    <w:rsid w:val="00350354"/>
    <w:rsid w:val="00351243"/>
    <w:rsid w:val="003527AE"/>
    <w:rsid w:val="00356A32"/>
    <w:rsid w:val="00357C78"/>
    <w:rsid w:val="00360054"/>
    <w:rsid w:val="00361132"/>
    <w:rsid w:val="003612A2"/>
    <w:rsid w:val="00361AB6"/>
    <w:rsid w:val="00361C18"/>
    <w:rsid w:val="00363360"/>
    <w:rsid w:val="00364206"/>
    <w:rsid w:val="0036512B"/>
    <w:rsid w:val="00367C08"/>
    <w:rsid w:val="00370E95"/>
    <w:rsid w:val="00371C0B"/>
    <w:rsid w:val="00374ABD"/>
    <w:rsid w:val="00376161"/>
    <w:rsid w:val="00380086"/>
    <w:rsid w:val="00381D0B"/>
    <w:rsid w:val="00382F8F"/>
    <w:rsid w:val="00384958"/>
    <w:rsid w:val="00387877"/>
    <w:rsid w:val="00387DDF"/>
    <w:rsid w:val="0039340A"/>
    <w:rsid w:val="00395067"/>
    <w:rsid w:val="00396A1B"/>
    <w:rsid w:val="003971CA"/>
    <w:rsid w:val="00397296"/>
    <w:rsid w:val="003974ED"/>
    <w:rsid w:val="00397D2F"/>
    <w:rsid w:val="003A0421"/>
    <w:rsid w:val="003A0B43"/>
    <w:rsid w:val="003A3221"/>
    <w:rsid w:val="003A3E60"/>
    <w:rsid w:val="003A7E44"/>
    <w:rsid w:val="003B0617"/>
    <w:rsid w:val="003B2077"/>
    <w:rsid w:val="003B32AD"/>
    <w:rsid w:val="003B3F89"/>
    <w:rsid w:val="003B6F89"/>
    <w:rsid w:val="003C00FA"/>
    <w:rsid w:val="003C06A7"/>
    <w:rsid w:val="003C1137"/>
    <w:rsid w:val="003C1E25"/>
    <w:rsid w:val="003C2970"/>
    <w:rsid w:val="003C3A6B"/>
    <w:rsid w:val="003C3E22"/>
    <w:rsid w:val="003C4130"/>
    <w:rsid w:val="003C4DF5"/>
    <w:rsid w:val="003C5431"/>
    <w:rsid w:val="003C7069"/>
    <w:rsid w:val="003C78E7"/>
    <w:rsid w:val="003C7DCD"/>
    <w:rsid w:val="003D24A8"/>
    <w:rsid w:val="003D36B6"/>
    <w:rsid w:val="003D4227"/>
    <w:rsid w:val="003D4AD6"/>
    <w:rsid w:val="003D4B0B"/>
    <w:rsid w:val="003D5E39"/>
    <w:rsid w:val="003D73BE"/>
    <w:rsid w:val="003E04D6"/>
    <w:rsid w:val="003E2691"/>
    <w:rsid w:val="003E4875"/>
    <w:rsid w:val="003E48E0"/>
    <w:rsid w:val="003E612C"/>
    <w:rsid w:val="003E62CF"/>
    <w:rsid w:val="003E7B01"/>
    <w:rsid w:val="003F0459"/>
    <w:rsid w:val="003F0D2C"/>
    <w:rsid w:val="003F225E"/>
    <w:rsid w:val="003F29DA"/>
    <w:rsid w:val="003F56BD"/>
    <w:rsid w:val="003F5B71"/>
    <w:rsid w:val="003F5FFB"/>
    <w:rsid w:val="004009C9"/>
    <w:rsid w:val="00400AE8"/>
    <w:rsid w:val="00401027"/>
    <w:rsid w:val="00401B7B"/>
    <w:rsid w:val="00402749"/>
    <w:rsid w:val="004035D4"/>
    <w:rsid w:val="0040441A"/>
    <w:rsid w:val="00404FE6"/>
    <w:rsid w:val="0040569B"/>
    <w:rsid w:val="004067E6"/>
    <w:rsid w:val="00406BD9"/>
    <w:rsid w:val="00406EE5"/>
    <w:rsid w:val="004072D2"/>
    <w:rsid w:val="00410423"/>
    <w:rsid w:val="004106B7"/>
    <w:rsid w:val="004107F7"/>
    <w:rsid w:val="00410AED"/>
    <w:rsid w:val="00410F94"/>
    <w:rsid w:val="004110B2"/>
    <w:rsid w:val="0041211A"/>
    <w:rsid w:val="0041277B"/>
    <w:rsid w:val="004136C5"/>
    <w:rsid w:val="00414022"/>
    <w:rsid w:val="00414B47"/>
    <w:rsid w:val="00420612"/>
    <w:rsid w:val="004209F6"/>
    <w:rsid w:val="0042117F"/>
    <w:rsid w:val="0042188D"/>
    <w:rsid w:val="00421BB3"/>
    <w:rsid w:val="00422D53"/>
    <w:rsid w:val="00423023"/>
    <w:rsid w:val="00423BEF"/>
    <w:rsid w:val="00426AF0"/>
    <w:rsid w:val="00427332"/>
    <w:rsid w:val="00427CCF"/>
    <w:rsid w:val="0043025F"/>
    <w:rsid w:val="004305DF"/>
    <w:rsid w:val="004309EE"/>
    <w:rsid w:val="00430DD9"/>
    <w:rsid w:val="00431198"/>
    <w:rsid w:val="004314C9"/>
    <w:rsid w:val="004321FE"/>
    <w:rsid w:val="00432255"/>
    <w:rsid w:val="0043418A"/>
    <w:rsid w:val="00434247"/>
    <w:rsid w:val="00442FED"/>
    <w:rsid w:val="0044409E"/>
    <w:rsid w:val="00444540"/>
    <w:rsid w:val="00444976"/>
    <w:rsid w:val="00446AB0"/>
    <w:rsid w:val="00446DFD"/>
    <w:rsid w:val="00450BBC"/>
    <w:rsid w:val="004514EC"/>
    <w:rsid w:val="004524BD"/>
    <w:rsid w:val="00453760"/>
    <w:rsid w:val="00455DDB"/>
    <w:rsid w:val="0045666D"/>
    <w:rsid w:val="00456B75"/>
    <w:rsid w:val="00457037"/>
    <w:rsid w:val="004607C2"/>
    <w:rsid w:val="00461836"/>
    <w:rsid w:val="004631A7"/>
    <w:rsid w:val="00463548"/>
    <w:rsid w:val="00465B8A"/>
    <w:rsid w:val="00470B20"/>
    <w:rsid w:val="00470BB6"/>
    <w:rsid w:val="00471AA4"/>
    <w:rsid w:val="00471BC3"/>
    <w:rsid w:val="0047258E"/>
    <w:rsid w:val="00473DFC"/>
    <w:rsid w:val="00475131"/>
    <w:rsid w:val="00476FCA"/>
    <w:rsid w:val="00481B1D"/>
    <w:rsid w:val="004822E6"/>
    <w:rsid w:val="00482641"/>
    <w:rsid w:val="0048320D"/>
    <w:rsid w:val="00483C9F"/>
    <w:rsid w:val="0048445A"/>
    <w:rsid w:val="00486DF7"/>
    <w:rsid w:val="00487450"/>
    <w:rsid w:val="0049040C"/>
    <w:rsid w:val="0049320A"/>
    <w:rsid w:val="0049334B"/>
    <w:rsid w:val="0049480D"/>
    <w:rsid w:val="004951B2"/>
    <w:rsid w:val="00495373"/>
    <w:rsid w:val="0049607E"/>
    <w:rsid w:val="004963C0"/>
    <w:rsid w:val="004979A8"/>
    <w:rsid w:val="004A2809"/>
    <w:rsid w:val="004A322C"/>
    <w:rsid w:val="004A3B89"/>
    <w:rsid w:val="004A52DE"/>
    <w:rsid w:val="004A5BF3"/>
    <w:rsid w:val="004A651F"/>
    <w:rsid w:val="004A675D"/>
    <w:rsid w:val="004A71F1"/>
    <w:rsid w:val="004A7485"/>
    <w:rsid w:val="004B0033"/>
    <w:rsid w:val="004B0126"/>
    <w:rsid w:val="004B05F1"/>
    <w:rsid w:val="004B0C41"/>
    <w:rsid w:val="004B0CCB"/>
    <w:rsid w:val="004B0FD7"/>
    <w:rsid w:val="004B18B3"/>
    <w:rsid w:val="004B1C45"/>
    <w:rsid w:val="004B2B06"/>
    <w:rsid w:val="004B2CE1"/>
    <w:rsid w:val="004B310A"/>
    <w:rsid w:val="004B491F"/>
    <w:rsid w:val="004B4D52"/>
    <w:rsid w:val="004B5E86"/>
    <w:rsid w:val="004B7768"/>
    <w:rsid w:val="004B795F"/>
    <w:rsid w:val="004C23A8"/>
    <w:rsid w:val="004C34B5"/>
    <w:rsid w:val="004C46F0"/>
    <w:rsid w:val="004C7132"/>
    <w:rsid w:val="004D0833"/>
    <w:rsid w:val="004D1147"/>
    <w:rsid w:val="004D1A12"/>
    <w:rsid w:val="004D2BC3"/>
    <w:rsid w:val="004D3F3F"/>
    <w:rsid w:val="004D5D3E"/>
    <w:rsid w:val="004D6FD2"/>
    <w:rsid w:val="004D7925"/>
    <w:rsid w:val="004E010C"/>
    <w:rsid w:val="004E1558"/>
    <w:rsid w:val="004E29A4"/>
    <w:rsid w:val="004E491E"/>
    <w:rsid w:val="004E6B04"/>
    <w:rsid w:val="004E788F"/>
    <w:rsid w:val="004E7AAB"/>
    <w:rsid w:val="004E7B85"/>
    <w:rsid w:val="004F0F6B"/>
    <w:rsid w:val="004F23E5"/>
    <w:rsid w:val="004F3466"/>
    <w:rsid w:val="004F38BB"/>
    <w:rsid w:val="004F581C"/>
    <w:rsid w:val="004F5DFA"/>
    <w:rsid w:val="004F77DD"/>
    <w:rsid w:val="005004BB"/>
    <w:rsid w:val="00500AB3"/>
    <w:rsid w:val="0050159E"/>
    <w:rsid w:val="00504834"/>
    <w:rsid w:val="005063B5"/>
    <w:rsid w:val="00514519"/>
    <w:rsid w:val="005168B4"/>
    <w:rsid w:val="0052126A"/>
    <w:rsid w:val="005216E5"/>
    <w:rsid w:val="00524DFD"/>
    <w:rsid w:val="00525043"/>
    <w:rsid w:val="005270EE"/>
    <w:rsid w:val="005277C8"/>
    <w:rsid w:val="00532FF7"/>
    <w:rsid w:val="00534539"/>
    <w:rsid w:val="00534918"/>
    <w:rsid w:val="0053534E"/>
    <w:rsid w:val="00536AC5"/>
    <w:rsid w:val="00537F14"/>
    <w:rsid w:val="005404D6"/>
    <w:rsid w:val="00540CEF"/>
    <w:rsid w:val="0054366C"/>
    <w:rsid w:val="005440D8"/>
    <w:rsid w:val="005441F6"/>
    <w:rsid w:val="00544990"/>
    <w:rsid w:val="00544EFA"/>
    <w:rsid w:val="0054544D"/>
    <w:rsid w:val="0054653A"/>
    <w:rsid w:val="00546DFC"/>
    <w:rsid w:val="0055096E"/>
    <w:rsid w:val="005523FE"/>
    <w:rsid w:val="00552A05"/>
    <w:rsid w:val="00553455"/>
    <w:rsid w:val="005567CF"/>
    <w:rsid w:val="00556BD1"/>
    <w:rsid w:val="00556ED4"/>
    <w:rsid w:val="00557418"/>
    <w:rsid w:val="00557C7C"/>
    <w:rsid w:val="00561B61"/>
    <w:rsid w:val="00563632"/>
    <w:rsid w:val="005638E7"/>
    <w:rsid w:val="00563A2A"/>
    <w:rsid w:val="00563D5B"/>
    <w:rsid w:val="00564B5C"/>
    <w:rsid w:val="00565303"/>
    <w:rsid w:val="00565670"/>
    <w:rsid w:val="00565C72"/>
    <w:rsid w:val="00566BF5"/>
    <w:rsid w:val="00566C19"/>
    <w:rsid w:val="005701C1"/>
    <w:rsid w:val="00570242"/>
    <w:rsid w:val="00570AF7"/>
    <w:rsid w:val="00570E1D"/>
    <w:rsid w:val="005732D7"/>
    <w:rsid w:val="005756C8"/>
    <w:rsid w:val="00580AF8"/>
    <w:rsid w:val="00580BCB"/>
    <w:rsid w:val="00580E0C"/>
    <w:rsid w:val="00583C70"/>
    <w:rsid w:val="005843A4"/>
    <w:rsid w:val="00584836"/>
    <w:rsid w:val="00585AFF"/>
    <w:rsid w:val="005867D7"/>
    <w:rsid w:val="00586858"/>
    <w:rsid w:val="00587594"/>
    <w:rsid w:val="005879B6"/>
    <w:rsid w:val="005914EE"/>
    <w:rsid w:val="00591965"/>
    <w:rsid w:val="00591E03"/>
    <w:rsid w:val="00593041"/>
    <w:rsid w:val="00593EE4"/>
    <w:rsid w:val="00595EBD"/>
    <w:rsid w:val="005A2165"/>
    <w:rsid w:val="005A3B40"/>
    <w:rsid w:val="005A4E2D"/>
    <w:rsid w:val="005A6E92"/>
    <w:rsid w:val="005A7A26"/>
    <w:rsid w:val="005A7EF4"/>
    <w:rsid w:val="005B088B"/>
    <w:rsid w:val="005B1A4B"/>
    <w:rsid w:val="005B2A67"/>
    <w:rsid w:val="005B3F6A"/>
    <w:rsid w:val="005B4172"/>
    <w:rsid w:val="005B4F73"/>
    <w:rsid w:val="005B543E"/>
    <w:rsid w:val="005B6C19"/>
    <w:rsid w:val="005B6E59"/>
    <w:rsid w:val="005B72A8"/>
    <w:rsid w:val="005C008B"/>
    <w:rsid w:val="005C11AA"/>
    <w:rsid w:val="005C395E"/>
    <w:rsid w:val="005C466D"/>
    <w:rsid w:val="005C498B"/>
    <w:rsid w:val="005C579E"/>
    <w:rsid w:val="005C640B"/>
    <w:rsid w:val="005C6ABA"/>
    <w:rsid w:val="005C6F29"/>
    <w:rsid w:val="005C6F8C"/>
    <w:rsid w:val="005D0761"/>
    <w:rsid w:val="005D0CCA"/>
    <w:rsid w:val="005D1024"/>
    <w:rsid w:val="005D2C55"/>
    <w:rsid w:val="005D358D"/>
    <w:rsid w:val="005D3E3C"/>
    <w:rsid w:val="005D4CF1"/>
    <w:rsid w:val="005D59C8"/>
    <w:rsid w:val="005D5C32"/>
    <w:rsid w:val="005D67AB"/>
    <w:rsid w:val="005D7A16"/>
    <w:rsid w:val="005E1975"/>
    <w:rsid w:val="005E21DF"/>
    <w:rsid w:val="005E58BD"/>
    <w:rsid w:val="005E7E17"/>
    <w:rsid w:val="005F054B"/>
    <w:rsid w:val="005F0BD8"/>
    <w:rsid w:val="005F36CF"/>
    <w:rsid w:val="005F472E"/>
    <w:rsid w:val="005F5844"/>
    <w:rsid w:val="005F5974"/>
    <w:rsid w:val="005F6030"/>
    <w:rsid w:val="005F6165"/>
    <w:rsid w:val="00600FDC"/>
    <w:rsid w:val="00602080"/>
    <w:rsid w:val="00603A4B"/>
    <w:rsid w:val="00605269"/>
    <w:rsid w:val="00605AA2"/>
    <w:rsid w:val="00612837"/>
    <w:rsid w:val="006129A9"/>
    <w:rsid w:val="00612AC7"/>
    <w:rsid w:val="00612FDB"/>
    <w:rsid w:val="00614686"/>
    <w:rsid w:val="00615405"/>
    <w:rsid w:val="00615927"/>
    <w:rsid w:val="006174F7"/>
    <w:rsid w:val="006178F3"/>
    <w:rsid w:val="00617B8A"/>
    <w:rsid w:val="006203C9"/>
    <w:rsid w:val="00621659"/>
    <w:rsid w:val="00623969"/>
    <w:rsid w:val="00624F34"/>
    <w:rsid w:val="006253B4"/>
    <w:rsid w:val="006258BD"/>
    <w:rsid w:val="00625A4F"/>
    <w:rsid w:val="00625C75"/>
    <w:rsid w:val="00625CA4"/>
    <w:rsid w:val="006266BF"/>
    <w:rsid w:val="00626B47"/>
    <w:rsid w:val="00630877"/>
    <w:rsid w:val="00631A2E"/>
    <w:rsid w:val="00632ED2"/>
    <w:rsid w:val="006337C8"/>
    <w:rsid w:val="00633AC2"/>
    <w:rsid w:val="00634D7E"/>
    <w:rsid w:val="0063520A"/>
    <w:rsid w:val="00642004"/>
    <w:rsid w:val="00645C91"/>
    <w:rsid w:val="006466DF"/>
    <w:rsid w:val="00646DA3"/>
    <w:rsid w:val="006472F8"/>
    <w:rsid w:val="006474AB"/>
    <w:rsid w:val="00647EBC"/>
    <w:rsid w:val="0065053B"/>
    <w:rsid w:val="00650909"/>
    <w:rsid w:val="006519FF"/>
    <w:rsid w:val="0065275B"/>
    <w:rsid w:val="00653006"/>
    <w:rsid w:val="00656C28"/>
    <w:rsid w:val="00661117"/>
    <w:rsid w:val="00661B55"/>
    <w:rsid w:val="00662F2B"/>
    <w:rsid w:val="00663690"/>
    <w:rsid w:val="00664BF2"/>
    <w:rsid w:val="00665EB7"/>
    <w:rsid w:val="006665A8"/>
    <w:rsid w:val="0066678B"/>
    <w:rsid w:val="006675A4"/>
    <w:rsid w:val="00667F27"/>
    <w:rsid w:val="00670B3A"/>
    <w:rsid w:val="00672237"/>
    <w:rsid w:val="0067227C"/>
    <w:rsid w:val="00672791"/>
    <w:rsid w:val="0067496B"/>
    <w:rsid w:val="0067500F"/>
    <w:rsid w:val="00675F29"/>
    <w:rsid w:val="00677750"/>
    <w:rsid w:val="00680663"/>
    <w:rsid w:val="00683CAD"/>
    <w:rsid w:val="00683D4D"/>
    <w:rsid w:val="00685138"/>
    <w:rsid w:val="00686438"/>
    <w:rsid w:val="00686A73"/>
    <w:rsid w:val="00690BFB"/>
    <w:rsid w:val="00690D6F"/>
    <w:rsid w:val="0069241E"/>
    <w:rsid w:val="00695B44"/>
    <w:rsid w:val="0069626C"/>
    <w:rsid w:val="006973B2"/>
    <w:rsid w:val="00697CCC"/>
    <w:rsid w:val="00697D39"/>
    <w:rsid w:val="006A2266"/>
    <w:rsid w:val="006A23E9"/>
    <w:rsid w:val="006A2691"/>
    <w:rsid w:val="006A2ABB"/>
    <w:rsid w:val="006A2B06"/>
    <w:rsid w:val="006A39E5"/>
    <w:rsid w:val="006A47A7"/>
    <w:rsid w:val="006A4909"/>
    <w:rsid w:val="006A4D83"/>
    <w:rsid w:val="006A5CD5"/>
    <w:rsid w:val="006A6C52"/>
    <w:rsid w:val="006A6F75"/>
    <w:rsid w:val="006A7368"/>
    <w:rsid w:val="006B0523"/>
    <w:rsid w:val="006B0B56"/>
    <w:rsid w:val="006B11D6"/>
    <w:rsid w:val="006B1B72"/>
    <w:rsid w:val="006B2B21"/>
    <w:rsid w:val="006B6808"/>
    <w:rsid w:val="006B6853"/>
    <w:rsid w:val="006B70F1"/>
    <w:rsid w:val="006C2578"/>
    <w:rsid w:val="006C32B8"/>
    <w:rsid w:val="006C36D3"/>
    <w:rsid w:val="006C4A30"/>
    <w:rsid w:val="006C5AFF"/>
    <w:rsid w:val="006C618B"/>
    <w:rsid w:val="006D0D4D"/>
    <w:rsid w:val="006D26B2"/>
    <w:rsid w:val="006D287C"/>
    <w:rsid w:val="006D3108"/>
    <w:rsid w:val="006D72D8"/>
    <w:rsid w:val="006D790A"/>
    <w:rsid w:val="006E1B3A"/>
    <w:rsid w:val="006E409D"/>
    <w:rsid w:val="006E48C5"/>
    <w:rsid w:val="006E4C67"/>
    <w:rsid w:val="006E70E2"/>
    <w:rsid w:val="006E7ACD"/>
    <w:rsid w:val="006F07C8"/>
    <w:rsid w:val="006F3FFD"/>
    <w:rsid w:val="006F460F"/>
    <w:rsid w:val="006F4CC7"/>
    <w:rsid w:val="006F5E3E"/>
    <w:rsid w:val="0070093A"/>
    <w:rsid w:val="00701D19"/>
    <w:rsid w:val="00704F2D"/>
    <w:rsid w:val="007061CC"/>
    <w:rsid w:val="00706560"/>
    <w:rsid w:val="00706A37"/>
    <w:rsid w:val="00707E91"/>
    <w:rsid w:val="007109A6"/>
    <w:rsid w:val="00710E68"/>
    <w:rsid w:val="007115EF"/>
    <w:rsid w:val="00711F76"/>
    <w:rsid w:val="00713683"/>
    <w:rsid w:val="00713742"/>
    <w:rsid w:val="00715183"/>
    <w:rsid w:val="00715708"/>
    <w:rsid w:val="007176E9"/>
    <w:rsid w:val="00720B11"/>
    <w:rsid w:val="00722DA6"/>
    <w:rsid w:val="007231D4"/>
    <w:rsid w:val="0072325D"/>
    <w:rsid w:val="007246F6"/>
    <w:rsid w:val="00724EB2"/>
    <w:rsid w:val="0072557C"/>
    <w:rsid w:val="00725E41"/>
    <w:rsid w:val="007278D7"/>
    <w:rsid w:val="007305EE"/>
    <w:rsid w:val="00730B44"/>
    <w:rsid w:val="007310DF"/>
    <w:rsid w:val="007321F5"/>
    <w:rsid w:val="00733E8C"/>
    <w:rsid w:val="00734364"/>
    <w:rsid w:val="00735DE4"/>
    <w:rsid w:val="0073613D"/>
    <w:rsid w:val="00736184"/>
    <w:rsid w:val="00737047"/>
    <w:rsid w:val="007370C9"/>
    <w:rsid w:val="007372D9"/>
    <w:rsid w:val="00741FA2"/>
    <w:rsid w:val="007420D5"/>
    <w:rsid w:val="00744FD8"/>
    <w:rsid w:val="00747769"/>
    <w:rsid w:val="00747F69"/>
    <w:rsid w:val="00750020"/>
    <w:rsid w:val="007509F1"/>
    <w:rsid w:val="007515DB"/>
    <w:rsid w:val="00752DEB"/>
    <w:rsid w:val="00752E9E"/>
    <w:rsid w:val="00753470"/>
    <w:rsid w:val="00754FAD"/>
    <w:rsid w:val="0075562E"/>
    <w:rsid w:val="007556DE"/>
    <w:rsid w:val="00756444"/>
    <w:rsid w:val="00757533"/>
    <w:rsid w:val="00761EED"/>
    <w:rsid w:val="007633FC"/>
    <w:rsid w:val="007634DA"/>
    <w:rsid w:val="00763CE4"/>
    <w:rsid w:val="00763D19"/>
    <w:rsid w:val="00764416"/>
    <w:rsid w:val="00764E54"/>
    <w:rsid w:val="00765282"/>
    <w:rsid w:val="00765C7D"/>
    <w:rsid w:val="00765DFD"/>
    <w:rsid w:val="00770959"/>
    <w:rsid w:val="0077171C"/>
    <w:rsid w:val="0077221B"/>
    <w:rsid w:val="007732E3"/>
    <w:rsid w:val="00774334"/>
    <w:rsid w:val="0077470D"/>
    <w:rsid w:val="0077771E"/>
    <w:rsid w:val="00781B23"/>
    <w:rsid w:val="00782081"/>
    <w:rsid w:val="00782B77"/>
    <w:rsid w:val="007833BF"/>
    <w:rsid w:val="007837A7"/>
    <w:rsid w:val="0078748D"/>
    <w:rsid w:val="00787D7B"/>
    <w:rsid w:val="007906EB"/>
    <w:rsid w:val="00795A8B"/>
    <w:rsid w:val="00797038"/>
    <w:rsid w:val="00797B01"/>
    <w:rsid w:val="007A1490"/>
    <w:rsid w:val="007A3F4A"/>
    <w:rsid w:val="007A3F84"/>
    <w:rsid w:val="007A5796"/>
    <w:rsid w:val="007A5BBA"/>
    <w:rsid w:val="007A747E"/>
    <w:rsid w:val="007B0C7F"/>
    <w:rsid w:val="007B1137"/>
    <w:rsid w:val="007B7525"/>
    <w:rsid w:val="007C068F"/>
    <w:rsid w:val="007C2AE5"/>
    <w:rsid w:val="007C3D3A"/>
    <w:rsid w:val="007C4BCB"/>
    <w:rsid w:val="007C741D"/>
    <w:rsid w:val="007C74DD"/>
    <w:rsid w:val="007C7C4B"/>
    <w:rsid w:val="007D03F1"/>
    <w:rsid w:val="007D081B"/>
    <w:rsid w:val="007D2337"/>
    <w:rsid w:val="007D2A6B"/>
    <w:rsid w:val="007D2ECC"/>
    <w:rsid w:val="007D31C5"/>
    <w:rsid w:val="007D3C34"/>
    <w:rsid w:val="007D534F"/>
    <w:rsid w:val="007D5793"/>
    <w:rsid w:val="007D5DF8"/>
    <w:rsid w:val="007D6993"/>
    <w:rsid w:val="007D6FFE"/>
    <w:rsid w:val="007D77AB"/>
    <w:rsid w:val="007E156E"/>
    <w:rsid w:val="007E1849"/>
    <w:rsid w:val="007E189C"/>
    <w:rsid w:val="007E203D"/>
    <w:rsid w:val="007E2341"/>
    <w:rsid w:val="007E455A"/>
    <w:rsid w:val="007E4E2B"/>
    <w:rsid w:val="007E5256"/>
    <w:rsid w:val="007E5FAA"/>
    <w:rsid w:val="007E78C9"/>
    <w:rsid w:val="007F0C92"/>
    <w:rsid w:val="007F1564"/>
    <w:rsid w:val="007F205E"/>
    <w:rsid w:val="007F22EB"/>
    <w:rsid w:val="007F761C"/>
    <w:rsid w:val="00800738"/>
    <w:rsid w:val="00800D5D"/>
    <w:rsid w:val="00800D61"/>
    <w:rsid w:val="008016D5"/>
    <w:rsid w:val="00801AFD"/>
    <w:rsid w:val="0080263F"/>
    <w:rsid w:val="00803970"/>
    <w:rsid w:val="00805081"/>
    <w:rsid w:val="0080554E"/>
    <w:rsid w:val="0081075F"/>
    <w:rsid w:val="00813F0A"/>
    <w:rsid w:val="008140E8"/>
    <w:rsid w:val="008141FA"/>
    <w:rsid w:val="0081420E"/>
    <w:rsid w:val="00815D02"/>
    <w:rsid w:val="0081710F"/>
    <w:rsid w:val="00821CB0"/>
    <w:rsid w:val="008221FA"/>
    <w:rsid w:val="00822460"/>
    <w:rsid w:val="00826EB0"/>
    <w:rsid w:val="00830903"/>
    <w:rsid w:val="00831452"/>
    <w:rsid w:val="00832439"/>
    <w:rsid w:val="0083356D"/>
    <w:rsid w:val="00833A42"/>
    <w:rsid w:val="008340DE"/>
    <w:rsid w:val="00834412"/>
    <w:rsid w:val="00836323"/>
    <w:rsid w:val="0084053C"/>
    <w:rsid w:val="00841122"/>
    <w:rsid w:val="008414BB"/>
    <w:rsid w:val="008439C5"/>
    <w:rsid w:val="00843BE9"/>
    <w:rsid w:val="00843CFE"/>
    <w:rsid w:val="00844A8E"/>
    <w:rsid w:val="00844DF7"/>
    <w:rsid w:val="00845200"/>
    <w:rsid w:val="00845826"/>
    <w:rsid w:val="00845AB1"/>
    <w:rsid w:val="008464E0"/>
    <w:rsid w:val="00846E9D"/>
    <w:rsid w:val="00847C9B"/>
    <w:rsid w:val="0085002A"/>
    <w:rsid w:val="008524F0"/>
    <w:rsid w:val="00852E73"/>
    <w:rsid w:val="00853335"/>
    <w:rsid w:val="008546DE"/>
    <w:rsid w:val="00855408"/>
    <w:rsid w:val="00855B53"/>
    <w:rsid w:val="00855E4B"/>
    <w:rsid w:val="00856F22"/>
    <w:rsid w:val="00857EB2"/>
    <w:rsid w:val="008602AE"/>
    <w:rsid w:val="00861E74"/>
    <w:rsid w:val="008621B0"/>
    <w:rsid w:val="008656B9"/>
    <w:rsid w:val="00870520"/>
    <w:rsid w:val="008707EC"/>
    <w:rsid w:val="00871107"/>
    <w:rsid w:val="00872F67"/>
    <w:rsid w:val="00873941"/>
    <w:rsid w:val="00874221"/>
    <w:rsid w:val="0087569C"/>
    <w:rsid w:val="00875AF9"/>
    <w:rsid w:val="00875CE7"/>
    <w:rsid w:val="0087624B"/>
    <w:rsid w:val="00876E34"/>
    <w:rsid w:val="008801C7"/>
    <w:rsid w:val="00881BD9"/>
    <w:rsid w:val="00881D4B"/>
    <w:rsid w:val="008822E5"/>
    <w:rsid w:val="0088483A"/>
    <w:rsid w:val="008859A5"/>
    <w:rsid w:val="00885A3F"/>
    <w:rsid w:val="00885A51"/>
    <w:rsid w:val="00885BA4"/>
    <w:rsid w:val="008862DE"/>
    <w:rsid w:val="00886A28"/>
    <w:rsid w:val="00886D93"/>
    <w:rsid w:val="00887182"/>
    <w:rsid w:val="00887B5D"/>
    <w:rsid w:val="0089066C"/>
    <w:rsid w:val="00893862"/>
    <w:rsid w:val="00893F39"/>
    <w:rsid w:val="008943EC"/>
    <w:rsid w:val="00895787"/>
    <w:rsid w:val="008961C9"/>
    <w:rsid w:val="008A03AF"/>
    <w:rsid w:val="008A05CE"/>
    <w:rsid w:val="008A0BA9"/>
    <w:rsid w:val="008A276F"/>
    <w:rsid w:val="008A2CAE"/>
    <w:rsid w:val="008A3CF6"/>
    <w:rsid w:val="008A45AF"/>
    <w:rsid w:val="008A4E89"/>
    <w:rsid w:val="008A76A2"/>
    <w:rsid w:val="008B1204"/>
    <w:rsid w:val="008B1C3C"/>
    <w:rsid w:val="008B27E5"/>
    <w:rsid w:val="008B2CF2"/>
    <w:rsid w:val="008B2E01"/>
    <w:rsid w:val="008B38B2"/>
    <w:rsid w:val="008B4EAE"/>
    <w:rsid w:val="008B5092"/>
    <w:rsid w:val="008B64AC"/>
    <w:rsid w:val="008C013B"/>
    <w:rsid w:val="008C01D6"/>
    <w:rsid w:val="008C0856"/>
    <w:rsid w:val="008C349B"/>
    <w:rsid w:val="008C3A7B"/>
    <w:rsid w:val="008C4B8D"/>
    <w:rsid w:val="008C7233"/>
    <w:rsid w:val="008D0221"/>
    <w:rsid w:val="008D0F4B"/>
    <w:rsid w:val="008D13FB"/>
    <w:rsid w:val="008D1801"/>
    <w:rsid w:val="008D245E"/>
    <w:rsid w:val="008D24ED"/>
    <w:rsid w:val="008D2757"/>
    <w:rsid w:val="008D4A4D"/>
    <w:rsid w:val="008D4AB9"/>
    <w:rsid w:val="008D5139"/>
    <w:rsid w:val="008D51C4"/>
    <w:rsid w:val="008D55C0"/>
    <w:rsid w:val="008D5D46"/>
    <w:rsid w:val="008D5EB4"/>
    <w:rsid w:val="008D797B"/>
    <w:rsid w:val="008E20D7"/>
    <w:rsid w:val="008E2709"/>
    <w:rsid w:val="008E2C56"/>
    <w:rsid w:val="008E420F"/>
    <w:rsid w:val="008E62EC"/>
    <w:rsid w:val="008E69AD"/>
    <w:rsid w:val="008E6EF7"/>
    <w:rsid w:val="008E717F"/>
    <w:rsid w:val="008F038F"/>
    <w:rsid w:val="008F0CC1"/>
    <w:rsid w:val="008F4BB8"/>
    <w:rsid w:val="008F55DB"/>
    <w:rsid w:val="008F66A5"/>
    <w:rsid w:val="008F6B85"/>
    <w:rsid w:val="008F6C14"/>
    <w:rsid w:val="00901488"/>
    <w:rsid w:val="00901A10"/>
    <w:rsid w:val="00902F8A"/>
    <w:rsid w:val="009030A4"/>
    <w:rsid w:val="00903FFF"/>
    <w:rsid w:val="00905FFF"/>
    <w:rsid w:val="009060CB"/>
    <w:rsid w:val="009060CE"/>
    <w:rsid w:val="00907201"/>
    <w:rsid w:val="009124D5"/>
    <w:rsid w:val="00912C3C"/>
    <w:rsid w:val="00913814"/>
    <w:rsid w:val="0091490C"/>
    <w:rsid w:val="0091552C"/>
    <w:rsid w:val="00915E94"/>
    <w:rsid w:val="0092040B"/>
    <w:rsid w:val="00921607"/>
    <w:rsid w:val="00924FB4"/>
    <w:rsid w:val="00925AED"/>
    <w:rsid w:val="00927BEC"/>
    <w:rsid w:val="00930AA1"/>
    <w:rsid w:val="00931F3C"/>
    <w:rsid w:val="009324AE"/>
    <w:rsid w:val="00932914"/>
    <w:rsid w:val="00934ACA"/>
    <w:rsid w:val="00934C59"/>
    <w:rsid w:val="0093643A"/>
    <w:rsid w:val="00937263"/>
    <w:rsid w:val="00940BC5"/>
    <w:rsid w:val="009428C4"/>
    <w:rsid w:val="00943F7C"/>
    <w:rsid w:val="009450B7"/>
    <w:rsid w:val="0094530F"/>
    <w:rsid w:val="00945C6E"/>
    <w:rsid w:val="00946A90"/>
    <w:rsid w:val="00946C1B"/>
    <w:rsid w:val="00947488"/>
    <w:rsid w:val="0094785C"/>
    <w:rsid w:val="009510CE"/>
    <w:rsid w:val="009517B8"/>
    <w:rsid w:val="0095260A"/>
    <w:rsid w:val="00952A41"/>
    <w:rsid w:val="00953646"/>
    <w:rsid w:val="0095392B"/>
    <w:rsid w:val="009549A5"/>
    <w:rsid w:val="00955645"/>
    <w:rsid w:val="009569E9"/>
    <w:rsid w:val="009571E7"/>
    <w:rsid w:val="009575EE"/>
    <w:rsid w:val="00957A45"/>
    <w:rsid w:val="00961B61"/>
    <w:rsid w:val="009631A5"/>
    <w:rsid w:val="009631F6"/>
    <w:rsid w:val="00963A64"/>
    <w:rsid w:val="00963CFF"/>
    <w:rsid w:val="009658DC"/>
    <w:rsid w:val="00966088"/>
    <w:rsid w:val="00966F36"/>
    <w:rsid w:val="00967512"/>
    <w:rsid w:val="00967940"/>
    <w:rsid w:val="00970C8D"/>
    <w:rsid w:val="00970D29"/>
    <w:rsid w:val="0097107E"/>
    <w:rsid w:val="009711F3"/>
    <w:rsid w:val="00971D5E"/>
    <w:rsid w:val="00972BB5"/>
    <w:rsid w:val="00974992"/>
    <w:rsid w:val="00974AD4"/>
    <w:rsid w:val="009775E9"/>
    <w:rsid w:val="0098005B"/>
    <w:rsid w:val="00980BA7"/>
    <w:rsid w:val="00980CB9"/>
    <w:rsid w:val="00982725"/>
    <w:rsid w:val="0098337D"/>
    <w:rsid w:val="009856B7"/>
    <w:rsid w:val="009861A3"/>
    <w:rsid w:val="0098633C"/>
    <w:rsid w:val="00987451"/>
    <w:rsid w:val="00990A6E"/>
    <w:rsid w:val="00990B8B"/>
    <w:rsid w:val="00990E7B"/>
    <w:rsid w:val="00992320"/>
    <w:rsid w:val="00992554"/>
    <w:rsid w:val="0099261C"/>
    <w:rsid w:val="009928DF"/>
    <w:rsid w:val="0099296A"/>
    <w:rsid w:val="00992A48"/>
    <w:rsid w:val="0099541B"/>
    <w:rsid w:val="00995CEA"/>
    <w:rsid w:val="00995F73"/>
    <w:rsid w:val="009A0345"/>
    <w:rsid w:val="009A1B6F"/>
    <w:rsid w:val="009A2B63"/>
    <w:rsid w:val="009A2D9D"/>
    <w:rsid w:val="009A2DB5"/>
    <w:rsid w:val="009A4B14"/>
    <w:rsid w:val="009A516D"/>
    <w:rsid w:val="009A5488"/>
    <w:rsid w:val="009B1AAF"/>
    <w:rsid w:val="009B21C0"/>
    <w:rsid w:val="009B24D6"/>
    <w:rsid w:val="009B441E"/>
    <w:rsid w:val="009B5DB0"/>
    <w:rsid w:val="009B5F5D"/>
    <w:rsid w:val="009B65E6"/>
    <w:rsid w:val="009B7159"/>
    <w:rsid w:val="009B7993"/>
    <w:rsid w:val="009C1EEF"/>
    <w:rsid w:val="009C2603"/>
    <w:rsid w:val="009C2942"/>
    <w:rsid w:val="009C296F"/>
    <w:rsid w:val="009C3607"/>
    <w:rsid w:val="009C4424"/>
    <w:rsid w:val="009C4D33"/>
    <w:rsid w:val="009C5926"/>
    <w:rsid w:val="009C5B72"/>
    <w:rsid w:val="009C5BC6"/>
    <w:rsid w:val="009C5F5F"/>
    <w:rsid w:val="009C7F7B"/>
    <w:rsid w:val="009D495D"/>
    <w:rsid w:val="009D4AAC"/>
    <w:rsid w:val="009D58E0"/>
    <w:rsid w:val="009D6BB2"/>
    <w:rsid w:val="009D6E13"/>
    <w:rsid w:val="009E058F"/>
    <w:rsid w:val="009E1F4C"/>
    <w:rsid w:val="009E2BB3"/>
    <w:rsid w:val="009E4B28"/>
    <w:rsid w:val="009E668B"/>
    <w:rsid w:val="009E66B1"/>
    <w:rsid w:val="009E6F4F"/>
    <w:rsid w:val="009E7EFE"/>
    <w:rsid w:val="009F0580"/>
    <w:rsid w:val="009F7024"/>
    <w:rsid w:val="009F7B27"/>
    <w:rsid w:val="00A002D3"/>
    <w:rsid w:val="00A00DD8"/>
    <w:rsid w:val="00A01A83"/>
    <w:rsid w:val="00A023AB"/>
    <w:rsid w:val="00A02B8D"/>
    <w:rsid w:val="00A03286"/>
    <w:rsid w:val="00A03934"/>
    <w:rsid w:val="00A03DAF"/>
    <w:rsid w:val="00A04070"/>
    <w:rsid w:val="00A04478"/>
    <w:rsid w:val="00A04E92"/>
    <w:rsid w:val="00A05497"/>
    <w:rsid w:val="00A069C9"/>
    <w:rsid w:val="00A06EE2"/>
    <w:rsid w:val="00A10599"/>
    <w:rsid w:val="00A10698"/>
    <w:rsid w:val="00A117C3"/>
    <w:rsid w:val="00A11EF1"/>
    <w:rsid w:val="00A12DF8"/>
    <w:rsid w:val="00A13AF7"/>
    <w:rsid w:val="00A13E47"/>
    <w:rsid w:val="00A13F11"/>
    <w:rsid w:val="00A1738A"/>
    <w:rsid w:val="00A1773D"/>
    <w:rsid w:val="00A21253"/>
    <w:rsid w:val="00A234FE"/>
    <w:rsid w:val="00A24437"/>
    <w:rsid w:val="00A2451E"/>
    <w:rsid w:val="00A2452C"/>
    <w:rsid w:val="00A25BE2"/>
    <w:rsid w:val="00A25CB7"/>
    <w:rsid w:val="00A26AF7"/>
    <w:rsid w:val="00A26BC7"/>
    <w:rsid w:val="00A30714"/>
    <w:rsid w:val="00A310B6"/>
    <w:rsid w:val="00A316A4"/>
    <w:rsid w:val="00A35A56"/>
    <w:rsid w:val="00A35CC5"/>
    <w:rsid w:val="00A36B96"/>
    <w:rsid w:val="00A37153"/>
    <w:rsid w:val="00A4133A"/>
    <w:rsid w:val="00A415D2"/>
    <w:rsid w:val="00A41630"/>
    <w:rsid w:val="00A43E7D"/>
    <w:rsid w:val="00A441A7"/>
    <w:rsid w:val="00A44ED1"/>
    <w:rsid w:val="00A45771"/>
    <w:rsid w:val="00A4721E"/>
    <w:rsid w:val="00A53830"/>
    <w:rsid w:val="00A61F39"/>
    <w:rsid w:val="00A636B7"/>
    <w:rsid w:val="00A64634"/>
    <w:rsid w:val="00A64E42"/>
    <w:rsid w:val="00A656AE"/>
    <w:rsid w:val="00A6630C"/>
    <w:rsid w:val="00A67541"/>
    <w:rsid w:val="00A677B4"/>
    <w:rsid w:val="00A67F07"/>
    <w:rsid w:val="00A70463"/>
    <w:rsid w:val="00A70DB9"/>
    <w:rsid w:val="00A70F53"/>
    <w:rsid w:val="00A7161D"/>
    <w:rsid w:val="00A722C8"/>
    <w:rsid w:val="00A72B10"/>
    <w:rsid w:val="00A73316"/>
    <w:rsid w:val="00A74329"/>
    <w:rsid w:val="00A7490F"/>
    <w:rsid w:val="00A75E1B"/>
    <w:rsid w:val="00A766BD"/>
    <w:rsid w:val="00A81CB2"/>
    <w:rsid w:val="00A83766"/>
    <w:rsid w:val="00A83860"/>
    <w:rsid w:val="00A84546"/>
    <w:rsid w:val="00A85AE1"/>
    <w:rsid w:val="00A85DBF"/>
    <w:rsid w:val="00A8731D"/>
    <w:rsid w:val="00A87E54"/>
    <w:rsid w:val="00A92CB3"/>
    <w:rsid w:val="00A942A8"/>
    <w:rsid w:val="00A94DDD"/>
    <w:rsid w:val="00A955F2"/>
    <w:rsid w:val="00A9737A"/>
    <w:rsid w:val="00A97E86"/>
    <w:rsid w:val="00AA01EF"/>
    <w:rsid w:val="00AA0BC3"/>
    <w:rsid w:val="00AA1424"/>
    <w:rsid w:val="00AA153E"/>
    <w:rsid w:val="00AA284B"/>
    <w:rsid w:val="00AA2AFF"/>
    <w:rsid w:val="00AA3E6C"/>
    <w:rsid w:val="00AA460B"/>
    <w:rsid w:val="00AA47D2"/>
    <w:rsid w:val="00AA5189"/>
    <w:rsid w:val="00AA57C2"/>
    <w:rsid w:val="00AA5D5E"/>
    <w:rsid w:val="00AA701A"/>
    <w:rsid w:val="00AA7EDD"/>
    <w:rsid w:val="00AB3EAA"/>
    <w:rsid w:val="00AB680A"/>
    <w:rsid w:val="00AB6E9A"/>
    <w:rsid w:val="00AB79D3"/>
    <w:rsid w:val="00AC0C28"/>
    <w:rsid w:val="00AC1CCE"/>
    <w:rsid w:val="00AC1CD9"/>
    <w:rsid w:val="00AC420A"/>
    <w:rsid w:val="00AC4A9C"/>
    <w:rsid w:val="00AC5697"/>
    <w:rsid w:val="00AD00B9"/>
    <w:rsid w:val="00AD1A2A"/>
    <w:rsid w:val="00AD227A"/>
    <w:rsid w:val="00AD598F"/>
    <w:rsid w:val="00AD63C3"/>
    <w:rsid w:val="00AD6B91"/>
    <w:rsid w:val="00AE1BF8"/>
    <w:rsid w:val="00AE2545"/>
    <w:rsid w:val="00AE2F7C"/>
    <w:rsid w:val="00AE3418"/>
    <w:rsid w:val="00AE39C7"/>
    <w:rsid w:val="00AE3ECD"/>
    <w:rsid w:val="00AE46FA"/>
    <w:rsid w:val="00AE4762"/>
    <w:rsid w:val="00AE58CE"/>
    <w:rsid w:val="00AE5FF2"/>
    <w:rsid w:val="00AE65FC"/>
    <w:rsid w:val="00AE67B6"/>
    <w:rsid w:val="00AE754B"/>
    <w:rsid w:val="00AF06D9"/>
    <w:rsid w:val="00AF0CBD"/>
    <w:rsid w:val="00AF11D3"/>
    <w:rsid w:val="00AF1999"/>
    <w:rsid w:val="00AF25BB"/>
    <w:rsid w:val="00AF2B2A"/>
    <w:rsid w:val="00AF3266"/>
    <w:rsid w:val="00AF517D"/>
    <w:rsid w:val="00AF68AB"/>
    <w:rsid w:val="00AF728A"/>
    <w:rsid w:val="00AF73D3"/>
    <w:rsid w:val="00AF7797"/>
    <w:rsid w:val="00B009DF"/>
    <w:rsid w:val="00B046C8"/>
    <w:rsid w:val="00B04C07"/>
    <w:rsid w:val="00B056D6"/>
    <w:rsid w:val="00B06B66"/>
    <w:rsid w:val="00B06C1A"/>
    <w:rsid w:val="00B06EBE"/>
    <w:rsid w:val="00B07462"/>
    <w:rsid w:val="00B07748"/>
    <w:rsid w:val="00B106A3"/>
    <w:rsid w:val="00B10A20"/>
    <w:rsid w:val="00B11696"/>
    <w:rsid w:val="00B1172A"/>
    <w:rsid w:val="00B12F8E"/>
    <w:rsid w:val="00B1496A"/>
    <w:rsid w:val="00B14F02"/>
    <w:rsid w:val="00B168C5"/>
    <w:rsid w:val="00B16AB7"/>
    <w:rsid w:val="00B17242"/>
    <w:rsid w:val="00B17263"/>
    <w:rsid w:val="00B203A1"/>
    <w:rsid w:val="00B21A4F"/>
    <w:rsid w:val="00B22FC4"/>
    <w:rsid w:val="00B238CE"/>
    <w:rsid w:val="00B244BB"/>
    <w:rsid w:val="00B32405"/>
    <w:rsid w:val="00B32926"/>
    <w:rsid w:val="00B32FE5"/>
    <w:rsid w:val="00B33F11"/>
    <w:rsid w:val="00B34BCA"/>
    <w:rsid w:val="00B354DC"/>
    <w:rsid w:val="00B35B72"/>
    <w:rsid w:val="00B3735D"/>
    <w:rsid w:val="00B37A54"/>
    <w:rsid w:val="00B403B8"/>
    <w:rsid w:val="00B43A74"/>
    <w:rsid w:val="00B448EC"/>
    <w:rsid w:val="00B44B77"/>
    <w:rsid w:val="00B44BC8"/>
    <w:rsid w:val="00B457B2"/>
    <w:rsid w:val="00B5084C"/>
    <w:rsid w:val="00B51238"/>
    <w:rsid w:val="00B514C0"/>
    <w:rsid w:val="00B524B8"/>
    <w:rsid w:val="00B550FA"/>
    <w:rsid w:val="00B55C4D"/>
    <w:rsid w:val="00B5737C"/>
    <w:rsid w:val="00B606E7"/>
    <w:rsid w:val="00B60BDD"/>
    <w:rsid w:val="00B61A0C"/>
    <w:rsid w:val="00B621A1"/>
    <w:rsid w:val="00B62541"/>
    <w:rsid w:val="00B62D97"/>
    <w:rsid w:val="00B63562"/>
    <w:rsid w:val="00B63B97"/>
    <w:rsid w:val="00B64B2C"/>
    <w:rsid w:val="00B651D6"/>
    <w:rsid w:val="00B66652"/>
    <w:rsid w:val="00B671AD"/>
    <w:rsid w:val="00B67ED3"/>
    <w:rsid w:val="00B70276"/>
    <w:rsid w:val="00B7221D"/>
    <w:rsid w:val="00B74091"/>
    <w:rsid w:val="00B74E4D"/>
    <w:rsid w:val="00B805B1"/>
    <w:rsid w:val="00B813C4"/>
    <w:rsid w:val="00B81DA1"/>
    <w:rsid w:val="00B82D1F"/>
    <w:rsid w:val="00B842BC"/>
    <w:rsid w:val="00B84C7C"/>
    <w:rsid w:val="00B879A4"/>
    <w:rsid w:val="00B90A12"/>
    <w:rsid w:val="00B92313"/>
    <w:rsid w:val="00B928A6"/>
    <w:rsid w:val="00B93FCF"/>
    <w:rsid w:val="00B943E0"/>
    <w:rsid w:val="00B96818"/>
    <w:rsid w:val="00BA24D6"/>
    <w:rsid w:val="00BA2769"/>
    <w:rsid w:val="00BA3FBE"/>
    <w:rsid w:val="00BA43AB"/>
    <w:rsid w:val="00BA5CD5"/>
    <w:rsid w:val="00BA6419"/>
    <w:rsid w:val="00BA7626"/>
    <w:rsid w:val="00BA7632"/>
    <w:rsid w:val="00BB086B"/>
    <w:rsid w:val="00BB0C2B"/>
    <w:rsid w:val="00BB0D17"/>
    <w:rsid w:val="00BB101F"/>
    <w:rsid w:val="00BB1E39"/>
    <w:rsid w:val="00BB1F36"/>
    <w:rsid w:val="00BB24B8"/>
    <w:rsid w:val="00BB2C67"/>
    <w:rsid w:val="00BB355C"/>
    <w:rsid w:val="00BB46FD"/>
    <w:rsid w:val="00BB6101"/>
    <w:rsid w:val="00BB6E5D"/>
    <w:rsid w:val="00BB741C"/>
    <w:rsid w:val="00BB7D2C"/>
    <w:rsid w:val="00BC0C0E"/>
    <w:rsid w:val="00BC2336"/>
    <w:rsid w:val="00BC2502"/>
    <w:rsid w:val="00BC3F2C"/>
    <w:rsid w:val="00BC4106"/>
    <w:rsid w:val="00BC51D8"/>
    <w:rsid w:val="00BC7C7E"/>
    <w:rsid w:val="00BC7FC0"/>
    <w:rsid w:val="00BD1191"/>
    <w:rsid w:val="00BD18F6"/>
    <w:rsid w:val="00BD1EDE"/>
    <w:rsid w:val="00BD3FA0"/>
    <w:rsid w:val="00BD46C4"/>
    <w:rsid w:val="00BD67E1"/>
    <w:rsid w:val="00BD6B5C"/>
    <w:rsid w:val="00BD6BBC"/>
    <w:rsid w:val="00BD6C53"/>
    <w:rsid w:val="00BD751B"/>
    <w:rsid w:val="00BD7667"/>
    <w:rsid w:val="00BD7DDC"/>
    <w:rsid w:val="00BE1FFC"/>
    <w:rsid w:val="00BE20D4"/>
    <w:rsid w:val="00BE257A"/>
    <w:rsid w:val="00BE3129"/>
    <w:rsid w:val="00BE3C93"/>
    <w:rsid w:val="00BE578D"/>
    <w:rsid w:val="00BE604B"/>
    <w:rsid w:val="00BE6320"/>
    <w:rsid w:val="00BE7327"/>
    <w:rsid w:val="00BE77F6"/>
    <w:rsid w:val="00BE78C3"/>
    <w:rsid w:val="00BE7A12"/>
    <w:rsid w:val="00BF196A"/>
    <w:rsid w:val="00BF4E98"/>
    <w:rsid w:val="00BF539A"/>
    <w:rsid w:val="00BF632B"/>
    <w:rsid w:val="00BF7A40"/>
    <w:rsid w:val="00C019CC"/>
    <w:rsid w:val="00C01A6F"/>
    <w:rsid w:val="00C027B5"/>
    <w:rsid w:val="00C02D3A"/>
    <w:rsid w:val="00C03300"/>
    <w:rsid w:val="00C03B22"/>
    <w:rsid w:val="00C04735"/>
    <w:rsid w:val="00C048F4"/>
    <w:rsid w:val="00C06D3A"/>
    <w:rsid w:val="00C10837"/>
    <w:rsid w:val="00C10CCF"/>
    <w:rsid w:val="00C111BF"/>
    <w:rsid w:val="00C1180B"/>
    <w:rsid w:val="00C12794"/>
    <w:rsid w:val="00C13786"/>
    <w:rsid w:val="00C14685"/>
    <w:rsid w:val="00C146BA"/>
    <w:rsid w:val="00C16205"/>
    <w:rsid w:val="00C16DBE"/>
    <w:rsid w:val="00C20BEF"/>
    <w:rsid w:val="00C20DC4"/>
    <w:rsid w:val="00C21F4B"/>
    <w:rsid w:val="00C220EF"/>
    <w:rsid w:val="00C2394F"/>
    <w:rsid w:val="00C2415C"/>
    <w:rsid w:val="00C24E36"/>
    <w:rsid w:val="00C26767"/>
    <w:rsid w:val="00C30B4E"/>
    <w:rsid w:val="00C31350"/>
    <w:rsid w:val="00C31F6C"/>
    <w:rsid w:val="00C33860"/>
    <w:rsid w:val="00C3440D"/>
    <w:rsid w:val="00C37E7C"/>
    <w:rsid w:val="00C402D7"/>
    <w:rsid w:val="00C41CC3"/>
    <w:rsid w:val="00C4225C"/>
    <w:rsid w:val="00C452C4"/>
    <w:rsid w:val="00C45812"/>
    <w:rsid w:val="00C46586"/>
    <w:rsid w:val="00C46D83"/>
    <w:rsid w:val="00C505B6"/>
    <w:rsid w:val="00C50B51"/>
    <w:rsid w:val="00C55F91"/>
    <w:rsid w:val="00C56919"/>
    <w:rsid w:val="00C61545"/>
    <w:rsid w:val="00C615A2"/>
    <w:rsid w:val="00C6472A"/>
    <w:rsid w:val="00C64951"/>
    <w:rsid w:val="00C653E6"/>
    <w:rsid w:val="00C65B78"/>
    <w:rsid w:val="00C65BAA"/>
    <w:rsid w:val="00C65CE9"/>
    <w:rsid w:val="00C66BE9"/>
    <w:rsid w:val="00C67709"/>
    <w:rsid w:val="00C71611"/>
    <w:rsid w:val="00C71BE9"/>
    <w:rsid w:val="00C7222D"/>
    <w:rsid w:val="00C74432"/>
    <w:rsid w:val="00C747F5"/>
    <w:rsid w:val="00C74C38"/>
    <w:rsid w:val="00C76388"/>
    <w:rsid w:val="00C7732C"/>
    <w:rsid w:val="00C77817"/>
    <w:rsid w:val="00C77C62"/>
    <w:rsid w:val="00C8099A"/>
    <w:rsid w:val="00C80D86"/>
    <w:rsid w:val="00C80F99"/>
    <w:rsid w:val="00C854E3"/>
    <w:rsid w:val="00C873EA"/>
    <w:rsid w:val="00C9205B"/>
    <w:rsid w:val="00C9223E"/>
    <w:rsid w:val="00C925E9"/>
    <w:rsid w:val="00C95482"/>
    <w:rsid w:val="00C964C6"/>
    <w:rsid w:val="00CA0B0F"/>
    <w:rsid w:val="00CA2351"/>
    <w:rsid w:val="00CA2963"/>
    <w:rsid w:val="00CA46F4"/>
    <w:rsid w:val="00CA5E89"/>
    <w:rsid w:val="00CA626B"/>
    <w:rsid w:val="00CA6414"/>
    <w:rsid w:val="00CA6B58"/>
    <w:rsid w:val="00CB0590"/>
    <w:rsid w:val="00CB1379"/>
    <w:rsid w:val="00CB3701"/>
    <w:rsid w:val="00CB45AA"/>
    <w:rsid w:val="00CB4797"/>
    <w:rsid w:val="00CB5B42"/>
    <w:rsid w:val="00CB73F7"/>
    <w:rsid w:val="00CC0D1C"/>
    <w:rsid w:val="00CC16B6"/>
    <w:rsid w:val="00CC2205"/>
    <w:rsid w:val="00CC2487"/>
    <w:rsid w:val="00CC2B4D"/>
    <w:rsid w:val="00CC3D86"/>
    <w:rsid w:val="00CC40D5"/>
    <w:rsid w:val="00CC52C1"/>
    <w:rsid w:val="00CC548A"/>
    <w:rsid w:val="00CC5CED"/>
    <w:rsid w:val="00CC6C4D"/>
    <w:rsid w:val="00CC6E77"/>
    <w:rsid w:val="00CC6FFD"/>
    <w:rsid w:val="00CC7473"/>
    <w:rsid w:val="00CD1810"/>
    <w:rsid w:val="00CD193A"/>
    <w:rsid w:val="00CD2554"/>
    <w:rsid w:val="00CD34A3"/>
    <w:rsid w:val="00CD3FE4"/>
    <w:rsid w:val="00CD630C"/>
    <w:rsid w:val="00CD649F"/>
    <w:rsid w:val="00CD75FC"/>
    <w:rsid w:val="00CD7F83"/>
    <w:rsid w:val="00CE0209"/>
    <w:rsid w:val="00CE039F"/>
    <w:rsid w:val="00CE14A1"/>
    <w:rsid w:val="00CE2D05"/>
    <w:rsid w:val="00CE385E"/>
    <w:rsid w:val="00CE3C04"/>
    <w:rsid w:val="00CE6321"/>
    <w:rsid w:val="00CE652E"/>
    <w:rsid w:val="00CE7051"/>
    <w:rsid w:val="00CF0D80"/>
    <w:rsid w:val="00CF0F9F"/>
    <w:rsid w:val="00CF15B3"/>
    <w:rsid w:val="00CF293C"/>
    <w:rsid w:val="00CF29BA"/>
    <w:rsid w:val="00CF3BA7"/>
    <w:rsid w:val="00CF450F"/>
    <w:rsid w:val="00CF541A"/>
    <w:rsid w:val="00CF5A62"/>
    <w:rsid w:val="00CF5B12"/>
    <w:rsid w:val="00CF616E"/>
    <w:rsid w:val="00CF6A24"/>
    <w:rsid w:val="00CF7371"/>
    <w:rsid w:val="00D011AF"/>
    <w:rsid w:val="00D02609"/>
    <w:rsid w:val="00D03653"/>
    <w:rsid w:val="00D03656"/>
    <w:rsid w:val="00D03E5D"/>
    <w:rsid w:val="00D0407F"/>
    <w:rsid w:val="00D060E0"/>
    <w:rsid w:val="00D0731E"/>
    <w:rsid w:val="00D07E2E"/>
    <w:rsid w:val="00D110A8"/>
    <w:rsid w:val="00D11B95"/>
    <w:rsid w:val="00D146DC"/>
    <w:rsid w:val="00D155B8"/>
    <w:rsid w:val="00D16176"/>
    <w:rsid w:val="00D163F1"/>
    <w:rsid w:val="00D20301"/>
    <w:rsid w:val="00D2036C"/>
    <w:rsid w:val="00D20B71"/>
    <w:rsid w:val="00D21307"/>
    <w:rsid w:val="00D23045"/>
    <w:rsid w:val="00D23422"/>
    <w:rsid w:val="00D2407E"/>
    <w:rsid w:val="00D252C1"/>
    <w:rsid w:val="00D26E4E"/>
    <w:rsid w:val="00D32EF6"/>
    <w:rsid w:val="00D331BB"/>
    <w:rsid w:val="00D34359"/>
    <w:rsid w:val="00D3442B"/>
    <w:rsid w:val="00D34992"/>
    <w:rsid w:val="00D3535A"/>
    <w:rsid w:val="00D35FED"/>
    <w:rsid w:val="00D36692"/>
    <w:rsid w:val="00D36C61"/>
    <w:rsid w:val="00D40577"/>
    <w:rsid w:val="00D41F90"/>
    <w:rsid w:val="00D42533"/>
    <w:rsid w:val="00D43C55"/>
    <w:rsid w:val="00D441ED"/>
    <w:rsid w:val="00D449FE"/>
    <w:rsid w:val="00D45B33"/>
    <w:rsid w:val="00D45CBE"/>
    <w:rsid w:val="00D4707C"/>
    <w:rsid w:val="00D50CAD"/>
    <w:rsid w:val="00D52DEC"/>
    <w:rsid w:val="00D53937"/>
    <w:rsid w:val="00D53C39"/>
    <w:rsid w:val="00D553A0"/>
    <w:rsid w:val="00D55B84"/>
    <w:rsid w:val="00D6072B"/>
    <w:rsid w:val="00D60DD5"/>
    <w:rsid w:val="00D61C94"/>
    <w:rsid w:val="00D6269D"/>
    <w:rsid w:val="00D64A80"/>
    <w:rsid w:val="00D6611C"/>
    <w:rsid w:val="00D66653"/>
    <w:rsid w:val="00D6739A"/>
    <w:rsid w:val="00D70FAC"/>
    <w:rsid w:val="00D74788"/>
    <w:rsid w:val="00D76EAE"/>
    <w:rsid w:val="00D778A1"/>
    <w:rsid w:val="00D7799B"/>
    <w:rsid w:val="00D81E00"/>
    <w:rsid w:val="00D81FEC"/>
    <w:rsid w:val="00D82D0F"/>
    <w:rsid w:val="00D8383C"/>
    <w:rsid w:val="00D84DB3"/>
    <w:rsid w:val="00D855CC"/>
    <w:rsid w:val="00D863AD"/>
    <w:rsid w:val="00D86C46"/>
    <w:rsid w:val="00D87D0C"/>
    <w:rsid w:val="00D906AB"/>
    <w:rsid w:val="00D90773"/>
    <w:rsid w:val="00D90860"/>
    <w:rsid w:val="00D91D3B"/>
    <w:rsid w:val="00D920EE"/>
    <w:rsid w:val="00D93E2E"/>
    <w:rsid w:val="00D96582"/>
    <w:rsid w:val="00D97163"/>
    <w:rsid w:val="00D97EDB"/>
    <w:rsid w:val="00DA0544"/>
    <w:rsid w:val="00DA0A5A"/>
    <w:rsid w:val="00DA169E"/>
    <w:rsid w:val="00DA3FB8"/>
    <w:rsid w:val="00DA4978"/>
    <w:rsid w:val="00DA673E"/>
    <w:rsid w:val="00DA787A"/>
    <w:rsid w:val="00DA7BF4"/>
    <w:rsid w:val="00DB025B"/>
    <w:rsid w:val="00DB0D0B"/>
    <w:rsid w:val="00DB2723"/>
    <w:rsid w:val="00DB2FCF"/>
    <w:rsid w:val="00DB3093"/>
    <w:rsid w:val="00DC0E4D"/>
    <w:rsid w:val="00DC1058"/>
    <w:rsid w:val="00DC37F9"/>
    <w:rsid w:val="00DC4242"/>
    <w:rsid w:val="00DC7595"/>
    <w:rsid w:val="00DC7C89"/>
    <w:rsid w:val="00DD1423"/>
    <w:rsid w:val="00DD1A12"/>
    <w:rsid w:val="00DD280E"/>
    <w:rsid w:val="00DD2CE9"/>
    <w:rsid w:val="00DD2FA9"/>
    <w:rsid w:val="00DD3A23"/>
    <w:rsid w:val="00DD4B76"/>
    <w:rsid w:val="00DD5DA0"/>
    <w:rsid w:val="00DD6167"/>
    <w:rsid w:val="00DD6523"/>
    <w:rsid w:val="00DD7497"/>
    <w:rsid w:val="00DE017A"/>
    <w:rsid w:val="00DE11EB"/>
    <w:rsid w:val="00DE3969"/>
    <w:rsid w:val="00DE47D9"/>
    <w:rsid w:val="00DE50BB"/>
    <w:rsid w:val="00DF0B13"/>
    <w:rsid w:val="00DF5593"/>
    <w:rsid w:val="00DF62EA"/>
    <w:rsid w:val="00DF7A72"/>
    <w:rsid w:val="00DF7C5D"/>
    <w:rsid w:val="00E0137A"/>
    <w:rsid w:val="00E01C21"/>
    <w:rsid w:val="00E0750A"/>
    <w:rsid w:val="00E1110D"/>
    <w:rsid w:val="00E1198D"/>
    <w:rsid w:val="00E1322B"/>
    <w:rsid w:val="00E14846"/>
    <w:rsid w:val="00E151DB"/>
    <w:rsid w:val="00E159E3"/>
    <w:rsid w:val="00E16578"/>
    <w:rsid w:val="00E17554"/>
    <w:rsid w:val="00E17685"/>
    <w:rsid w:val="00E20EA3"/>
    <w:rsid w:val="00E218CA"/>
    <w:rsid w:val="00E22010"/>
    <w:rsid w:val="00E245A4"/>
    <w:rsid w:val="00E24761"/>
    <w:rsid w:val="00E25FFB"/>
    <w:rsid w:val="00E26475"/>
    <w:rsid w:val="00E270F0"/>
    <w:rsid w:val="00E278DD"/>
    <w:rsid w:val="00E303A9"/>
    <w:rsid w:val="00E32CB6"/>
    <w:rsid w:val="00E34061"/>
    <w:rsid w:val="00E34EED"/>
    <w:rsid w:val="00E35065"/>
    <w:rsid w:val="00E359A1"/>
    <w:rsid w:val="00E3643C"/>
    <w:rsid w:val="00E36783"/>
    <w:rsid w:val="00E37D99"/>
    <w:rsid w:val="00E406BA"/>
    <w:rsid w:val="00E40A2B"/>
    <w:rsid w:val="00E4214D"/>
    <w:rsid w:val="00E423B9"/>
    <w:rsid w:val="00E42ABB"/>
    <w:rsid w:val="00E43058"/>
    <w:rsid w:val="00E442DF"/>
    <w:rsid w:val="00E44DB9"/>
    <w:rsid w:val="00E4536B"/>
    <w:rsid w:val="00E503F2"/>
    <w:rsid w:val="00E518C4"/>
    <w:rsid w:val="00E5214A"/>
    <w:rsid w:val="00E52D8E"/>
    <w:rsid w:val="00E53C7A"/>
    <w:rsid w:val="00E54722"/>
    <w:rsid w:val="00E54763"/>
    <w:rsid w:val="00E549A2"/>
    <w:rsid w:val="00E55ADB"/>
    <w:rsid w:val="00E55F70"/>
    <w:rsid w:val="00E56A47"/>
    <w:rsid w:val="00E56C2E"/>
    <w:rsid w:val="00E57BAD"/>
    <w:rsid w:val="00E61015"/>
    <w:rsid w:val="00E61052"/>
    <w:rsid w:val="00E61796"/>
    <w:rsid w:val="00E618CB"/>
    <w:rsid w:val="00E630EF"/>
    <w:rsid w:val="00E66D52"/>
    <w:rsid w:val="00E67B0D"/>
    <w:rsid w:val="00E67B5B"/>
    <w:rsid w:val="00E70478"/>
    <w:rsid w:val="00E707C4"/>
    <w:rsid w:val="00E71432"/>
    <w:rsid w:val="00E717DE"/>
    <w:rsid w:val="00E7209E"/>
    <w:rsid w:val="00E73A6D"/>
    <w:rsid w:val="00E742EB"/>
    <w:rsid w:val="00E7490A"/>
    <w:rsid w:val="00E751B0"/>
    <w:rsid w:val="00E76687"/>
    <w:rsid w:val="00E7770F"/>
    <w:rsid w:val="00E7771E"/>
    <w:rsid w:val="00E77B35"/>
    <w:rsid w:val="00E80813"/>
    <w:rsid w:val="00E82968"/>
    <w:rsid w:val="00E82B6E"/>
    <w:rsid w:val="00E82F79"/>
    <w:rsid w:val="00E83889"/>
    <w:rsid w:val="00E8480A"/>
    <w:rsid w:val="00E84B57"/>
    <w:rsid w:val="00E85A84"/>
    <w:rsid w:val="00E86871"/>
    <w:rsid w:val="00E87228"/>
    <w:rsid w:val="00E90146"/>
    <w:rsid w:val="00E9062F"/>
    <w:rsid w:val="00E90640"/>
    <w:rsid w:val="00E908CB"/>
    <w:rsid w:val="00E90ECF"/>
    <w:rsid w:val="00E96EDA"/>
    <w:rsid w:val="00E9733D"/>
    <w:rsid w:val="00E97ED0"/>
    <w:rsid w:val="00EA1C46"/>
    <w:rsid w:val="00EA35EF"/>
    <w:rsid w:val="00EB0AE2"/>
    <w:rsid w:val="00EB0AFD"/>
    <w:rsid w:val="00EB1220"/>
    <w:rsid w:val="00EB12E8"/>
    <w:rsid w:val="00EB17E5"/>
    <w:rsid w:val="00EB1C6C"/>
    <w:rsid w:val="00EB33FB"/>
    <w:rsid w:val="00EB48F3"/>
    <w:rsid w:val="00EB5CCD"/>
    <w:rsid w:val="00EB6B2C"/>
    <w:rsid w:val="00EB6E7A"/>
    <w:rsid w:val="00EB76A4"/>
    <w:rsid w:val="00EB7C21"/>
    <w:rsid w:val="00EB7E97"/>
    <w:rsid w:val="00EC23FE"/>
    <w:rsid w:val="00EC3969"/>
    <w:rsid w:val="00EC3AC2"/>
    <w:rsid w:val="00EC437A"/>
    <w:rsid w:val="00EC500A"/>
    <w:rsid w:val="00EC559D"/>
    <w:rsid w:val="00EC55BB"/>
    <w:rsid w:val="00EC5F22"/>
    <w:rsid w:val="00EC65B7"/>
    <w:rsid w:val="00EC7C60"/>
    <w:rsid w:val="00EC7DFE"/>
    <w:rsid w:val="00ED0C3D"/>
    <w:rsid w:val="00ED4463"/>
    <w:rsid w:val="00ED6BB9"/>
    <w:rsid w:val="00ED73CF"/>
    <w:rsid w:val="00EE0630"/>
    <w:rsid w:val="00EE27B5"/>
    <w:rsid w:val="00EE28D0"/>
    <w:rsid w:val="00EE4727"/>
    <w:rsid w:val="00EE55CB"/>
    <w:rsid w:val="00EE6754"/>
    <w:rsid w:val="00EF01A8"/>
    <w:rsid w:val="00EF1209"/>
    <w:rsid w:val="00EF19DC"/>
    <w:rsid w:val="00EF4295"/>
    <w:rsid w:val="00EF4B0F"/>
    <w:rsid w:val="00EF4DF9"/>
    <w:rsid w:val="00EF5BE9"/>
    <w:rsid w:val="00EF61FD"/>
    <w:rsid w:val="00EF6315"/>
    <w:rsid w:val="00EF6D9F"/>
    <w:rsid w:val="00F01A75"/>
    <w:rsid w:val="00F02119"/>
    <w:rsid w:val="00F024B1"/>
    <w:rsid w:val="00F030EA"/>
    <w:rsid w:val="00F046A2"/>
    <w:rsid w:val="00F05FFB"/>
    <w:rsid w:val="00F06287"/>
    <w:rsid w:val="00F06886"/>
    <w:rsid w:val="00F11817"/>
    <w:rsid w:val="00F134B5"/>
    <w:rsid w:val="00F13F08"/>
    <w:rsid w:val="00F14D1C"/>
    <w:rsid w:val="00F1534A"/>
    <w:rsid w:val="00F15658"/>
    <w:rsid w:val="00F156FA"/>
    <w:rsid w:val="00F167F5"/>
    <w:rsid w:val="00F178F2"/>
    <w:rsid w:val="00F24151"/>
    <w:rsid w:val="00F25A4B"/>
    <w:rsid w:val="00F26681"/>
    <w:rsid w:val="00F26AC4"/>
    <w:rsid w:val="00F31BC7"/>
    <w:rsid w:val="00F323DE"/>
    <w:rsid w:val="00F32501"/>
    <w:rsid w:val="00F32C6D"/>
    <w:rsid w:val="00F333CD"/>
    <w:rsid w:val="00F355DA"/>
    <w:rsid w:val="00F3575B"/>
    <w:rsid w:val="00F35E8D"/>
    <w:rsid w:val="00F3626A"/>
    <w:rsid w:val="00F401FE"/>
    <w:rsid w:val="00F4101E"/>
    <w:rsid w:val="00F4186C"/>
    <w:rsid w:val="00F42A7B"/>
    <w:rsid w:val="00F42D5E"/>
    <w:rsid w:val="00F42DEA"/>
    <w:rsid w:val="00F43127"/>
    <w:rsid w:val="00F51055"/>
    <w:rsid w:val="00F52036"/>
    <w:rsid w:val="00F52BEA"/>
    <w:rsid w:val="00F52FED"/>
    <w:rsid w:val="00F53A00"/>
    <w:rsid w:val="00F53BD2"/>
    <w:rsid w:val="00F54A3E"/>
    <w:rsid w:val="00F54BCA"/>
    <w:rsid w:val="00F55C49"/>
    <w:rsid w:val="00F56E12"/>
    <w:rsid w:val="00F5787A"/>
    <w:rsid w:val="00F602CA"/>
    <w:rsid w:val="00F609F1"/>
    <w:rsid w:val="00F60C14"/>
    <w:rsid w:val="00F63244"/>
    <w:rsid w:val="00F6337C"/>
    <w:rsid w:val="00F643FF"/>
    <w:rsid w:val="00F6451E"/>
    <w:rsid w:val="00F64886"/>
    <w:rsid w:val="00F64DAF"/>
    <w:rsid w:val="00F65005"/>
    <w:rsid w:val="00F6524E"/>
    <w:rsid w:val="00F65CD1"/>
    <w:rsid w:val="00F66C0B"/>
    <w:rsid w:val="00F70317"/>
    <w:rsid w:val="00F70517"/>
    <w:rsid w:val="00F72410"/>
    <w:rsid w:val="00F7302A"/>
    <w:rsid w:val="00F74290"/>
    <w:rsid w:val="00F757CD"/>
    <w:rsid w:val="00F801C8"/>
    <w:rsid w:val="00F808AC"/>
    <w:rsid w:val="00F816EC"/>
    <w:rsid w:val="00F81B3A"/>
    <w:rsid w:val="00F81C4C"/>
    <w:rsid w:val="00F82BEB"/>
    <w:rsid w:val="00F84F1C"/>
    <w:rsid w:val="00F854A0"/>
    <w:rsid w:val="00F85D3F"/>
    <w:rsid w:val="00F85E71"/>
    <w:rsid w:val="00F86E54"/>
    <w:rsid w:val="00F91495"/>
    <w:rsid w:val="00F9515F"/>
    <w:rsid w:val="00F95576"/>
    <w:rsid w:val="00F957F4"/>
    <w:rsid w:val="00F9649C"/>
    <w:rsid w:val="00F96F13"/>
    <w:rsid w:val="00F9719D"/>
    <w:rsid w:val="00FA071C"/>
    <w:rsid w:val="00FA0F2D"/>
    <w:rsid w:val="00FA10B7"/>
    <w:rsid w:val="00FA1310"/>
    <w:rsid w:val="00FA1BE4"/>
    <w:rsid w:val="00FA3848"/>
    <w:rsid w:val="00FA38E4"/>
    <w:rsid w:val="00FA3EA9"/>
    <w:rsid w:val="00FA421F"/>
    <w:rsid w:val="00FA4714"/>
    <w:rsid w:val="00FA4CD9"/>
    <w:rsid w:val="00FA5213"/>
    <w:rsid w:val="00FA5748"/>
    <w:rsid w:val="00FA785E"/>
    <w:rsid w:val="00FB01B2"/>
    <w:rsid w:val="00FB0F2F"/>
    <w:rsid w:val="00FB2324"/>
    <w:rsid w:val="00FB2EB6"/>
    <w:rsid w:val="00FB3A90"/>
    <w:rsid w:val="00FB4A1E"/>
    <w:rsid w:val="00FB5360"/>
    <w:rsid w:val="00FC05FC"/>
    <w:rsid w:val="00FC1808"/>
    <w:rsid w:val="00FC3AEB"/>
    <w:rsid w:val="00FC55FA"/>
    <w:rsid w:val="00FC6307"/>
    <w:rsid w:val="00FC7322"/>
    <w:rsid w:val="00FC74DF"/>
    <w:rsid w:val="00FD0CB4"/>
    <w:rsid w:val="00FD0F45"/>
    <w:rsid w:val="00FD2357"/>
    <w:rsid w:val="00FD3015"/>
    <w:rsid w:val="00FD5963"/>
    <w:rsid w:val="00FD6513"/>
    <w:rsid w:val="00FE0123"/>
    <w:rsid w:val="00FE14E4"/>
    <w:rsid w:val="00FE268E"/>
    <w:rsid w:val="00FE2864"/>
    <w:rsid w:val="00FE4839"/>
    <w:rsid w:val="00FE69B3"/>
    <w:rsid w:val="00FE753B"/>
    <w:rsid w:val="00FE7A9A"/>
    <w:rsid w:val="00FE7F57"/>
    <w:rsid w:val="00FF0246"/>
    <w:rsid w:val="00FF0DE2"/>
    <w:rsid w:val="00FF1491"/>
    <w:rsid w:val="00FF1B4D"/>
    <w:rsid w:val="00FF1C2B"/>
    <w:rsid w:val="00FF3B86"/>
    <w:rsid w:val="00FF60B7"/>
    <w:rsid w:val="00FF67A3"/>
    <w:rsid w:val="00FF7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9FD2E"/>
  <w15:docId w15:val="{8FD6077F-16A3-4305-8E14-DBBB8060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0BA9"/>
    <w:rPr>
      <w:rFonts w:eastAsia="Times New Roman"/>
      <w:color w:val="000000"/>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te6cintilloypie">
    <w:name w:val="corte6 cintillo y pie"/>
    <w:pPr>
      <w:jc w:val="right"/>
    </w:pPr>
    <w:rPr>
      <w:rFonts w:ascii="Arial Bold" w:hAnsi="Arial Unicode MS" w:cs="Arial Unicode MS"/>
      <w:caps/>
      <w:color w:val="000000"/>
      <w:sz w:val="24"/>
      <w:szCs w:val="24"/>
      <w:u w:color="000000"/>
      <w:lang w:val="es-ES_tradnl"/>
    </w:rPr>
  </w:style>
  <w:style w:type="paragraph" w:styleId="Piedepgina">
    <w:name w:val="footer"/>
    <w:link w:val="PiedepginaCar"/>
    <w:uiPriority w:val="99"/>
    <w:pPr>
      <w:tabs>
        <w:tab w:val="center" w:pos="4252"/>
        <w:tab w:val="right" w:pos="8504"/>
      </w:tabs>
    </w:pPr>
    <w:rPr>
      <w:rFonts w:eastAsia="Times New Roman"/>
      <w:color w:val="000000"/>
      <w:u w:color="000000"/>
      <w:lang w:val="es-ES_tradnl"/>
    </w:rPr>
  </w:style>
  <w:style w:type="paragraph" w:customStyle="1" w:styleId="Cabeceraypie">
    <w:name w:val="Cabecera y pie"/>
    <w:pPr>
      <w:tabs>
        <w:tab w:val="right" w:pos="9020"/>
      </w:tabs>
    </w:pPr>
    <w:rPr>
      <w:rFonts w:ascii="Helvetica" w:eastAsia="Helvetica" w:hAnsi="Helvetica" w:cs="Helvetica"/>
      <w:color w:val="000000"/>
      <w:sz w:val="24"/>
      <w:szCs w:val="24"/>
    </w:rPr>
  </w:style>
  <w:style w:type="paragraph" w:customStyle="1" w:styleId="corte1datos">
    <w:name w:val="corte1 datos"/>
    <w:link w:val="corte1datosCar"/>
    <w:qFormat/>
    <w:pPr>
      <w:ind w:left="2552"/>
    </w:pPr>
    <w:rPr>
      <w:rFonts w:ascii="Arial Bold" w:hAnsi="Arial Unicode MS" w:cs="Arial Unicode MS"/>
      <w:caps/>
      <w:color w:val="000000"/>
      <w:sz w:val="30"/>
      <w:szCs w:val="30"/>
      <w:u w:color="000000"/>
      <w:lang w:val="es-ES_tradnl"/>
    </w:rPr>
  </w:style>
  <w:style w:type="paragraph" w:customStyle="1" w:styleId="corte3centro">
    <w:name w:val="corte3 centro"/>
    <w:pPr>
      <w:spacing w:line="360" w:lineRule="auto"/>
      <w:jc w:val="center"/>
    </w:pPr>
    <w:rPr>
      <w:rFonts w:ascii="Arial Bold" w:hAnsi="Arial Unicode MS" w:cs="Arial Unicode MS"/>
      <w:color w:val="000000"/>
      <w:sz w:val="30"/>
      <w:szCs w:val="30"/>
      <w:u w:color="000000"/>
      <w:lang w:val="es-ES_tradnl"/>
    </w:rPr>
  </w:style>
  <w:style w:type="paragraph" w:customStyle="1" w:styleId="corte2ponente">
    <w:name w:val="corte2 ponente"/>
    <w:link w:val="corte2ponenteCar"/>
    <w:qFormat/>
    <w:rPr>
      <w:rFonts w:ascii="Arial Bold" w:hAnsi="Arial Unicode MS" w:cs="Arial Unicode MS"/>
      <w:caps/>
      <w:color w:val="000000"/>
      <w:sz w:val="30"/>
      <w:szCs w:val="30"/>
      <w:u w:color="000000"/>
      <w:lang w:val="es-ES_tradnl"/>
    </w:rPr>
  </w:style>
  <w:style w:type="paragraph" w:customStyle="1" w:styleId="corte4fondo">
    <w:name w:val="corte4 fondo"/>
    <w:link w:val="corte4fondoCar1"/>
    <w:qFormat/>
    <w:pPr>
      <w:spacing w:line="360" w:lineRule="auto"/>
      <w:ind w:firstLine="709"/>
      <w:jc w:val="both"/>
    </w:pPr>
    <w:rPr>
      <w:rFonts w:ascii="Arial" w:eastAsia="Arial" w:hAnsi="Arial" w:cs="Arial"/>
      <w:color w:val="000000"/>
      <w:sz w:val="30"/>
      <w:szCs w:val="30"/>
      <w:u w:color="000000"/>
      <w:lang w:val="es-ES_tradnl"/>
    </w:rPr>
  </w:style>
  <w:style w:type="paragraph" w:styleId="Prrafodelista">
    <w:name w:val="List Paragraph"/>
    <w:aliases w:val="Cita texto,Footnote,Cuadrícula clara - Énfasis 31,Párrafo de lista1,List Paragraph1,Colorful List - Accent 11,TEXTO GENERAL SENTENCIAS,Lista vistosa - Énfasis 11,Párrafo de lista2,Lista multicolor - Énfasis 11,Trascripción,Dot pt"/>
    <w:uiPriority w:val="34"/>
    <w:qFormat/>
    <w:pPr>
      <w:ind w:left="708"/>
    </w:pPr>
    <w:rPr>
      <w:rFonts w:eastAsia="Times New Roman"/>
      <w:color w:val="000000"/>
      <w:u w:color="000000"/>
      <w:lang w:val="es-ES_tradnl"/>
    </w:rPr>
  </w:style>
  <w:style w:type="numbering" w:customStyle="1" w:styleId="List0">
    <w:name w:val="List 0"/>
    <w:basedOn w:val="Estiloimportado1"/>
    <w:pPr>
      <w:numPr>
        <w:numId w:val="8"/>
      </w:numPr>
    </w:pPr>
  </w:style>
  <w:style w:type="numbering" w:customStyle="1" w:styleId="Estiloimportado1">
    <w:name w:val="Estilo importado 1"/>
  </w:style>
  <w:style w:type="numbering" w:customStyle="1" w:styleId="List1">
    <w:name w:val="List 1"/>
    <w:basedOn w:val="Estiloimportado2"/>
    <w:pPr>
      <w:numPr>
        <w:numId w:val="12"/>
      </w:numPr>
    </w:pPr>
  </w:style>
  <w:style w:type="numbering" w:customStyle="1" w:styleId="Estiloimportado2">
    <w:name w:val="Estilo importado 2"/>
  </w:style>
  <w:style w:type="numbering" w:customStyle="1" w:styleId="Lista21">
    <w:name w:val="Lista 21"/>
    <w:basedOn w:val="Estiloimportado2"/>
    <w:pPr>
      <w:numPr>
        <w:numId w:val="4"/>
      </w:numPr>
    </w:pPr>
  </w:style>
  <w:style w:type="numbering" w:customStyle="1" w:styleId="Lista31">
    <w:name w:val="Lista 31"/>
    <w:basedOn w:val="Estiloimportado2"/>
    <w:pPr>
      <w:numPr>
        <w:numId w:val="7"/>
      </w:numPr>
    </w:pPr>
  </w:style>
  <w:style w:type="paragraph" w:customStyle="1" w:styleId="corte5transcripcion">
    <w:name w:val="corte5 transcripcion"/>
    <w:link w:val="corte5transcripcionCar"/>
    <w:qFormat/>
    <w:pPr>
      <w:spacing w:line="360" w:lineRule="auto"/>
      <w:ind w:left="709" w:right="709"/>
      <w:jc w:val="both"/>
    </w:pPr>
    <w:rPr>
      <w:rFonts w:ascii="Arial Unicode MS" w:hAnsi="Arial Unicode MS" w:cs="Arial Unicode MS"/>
      <w:b/>
      <w:bCs/>
      <w:i/>
      <w:iCs/>
      <w:color w:val="000000"/>
      <w:sz w:val="30"/>
      <w:szCs w:val="30"/>
      <w:u w:color="000000"/>
      <w:lang w:val="es-ES_tradnl"/>
    </w:rPr>
  </w:style>
  <w:style w:type="paragraph" w:styleId="Textonotapie">
    <w:name w:val="footnote text"/>
    <w:aliases w:val="Footnote Text Char Char Char Char Char,Footnote Text Char Char Char Char,Footnote reference,FA Fu,Footnote Text Char Char Char,Car Car,Footnote Text Cha,FA Fußnotentext,FA Fuﬂnotentext,Footnote Text Char Char,Ca,FA Fu?notentext,C,Car,Car3"/>
    <w:link w:val="TextonotapieCar"/>
    <w:qFormat/>
    <w:rPr>
      <w:rFonts w:eastAsia="Times New Roman"/>
      <w:color w:val="000000"/>
      <w:u w:color="000000"/>
      <w:lang w:val="es-ES_tradnl"/>
    </w:rPr>
  </w:style>
  <w:style w:type="numbering" w:customStyle="1" w:styleId="Lista41">
    <w:name w:val="Lista 41"/>
    <w:basedOn w:val="Estiloimportado3"/>
    <w:pPr>
      <w:numPr>
        <w:numId w:val="11"/>
      </w:numPr>
    </w:pPr>
  </w:style>
  <w:style w:type="numbering" w:customStyle="1" w:styleId="Estiloimportado3">
    <w:name w:val="Estilo importado 3"/>
  </w:style>
  <w:style w:type="numbering" w:customStyle="1" w:styleId="Lista51">
    <w:name w:val="Lista 51"/>
    <w:basedOn w:val="Estiloimportado4"/>
    <w:pPr>
      <w:numPr>
        <w:numId w:val="10"/>
      </w:numPr>
    </w:pPr>
  </w:style>
  <w:style w:type="numbering" w:customStyle="1" w:styleId="Estiloimportado4">
    <w:name w:val="Estilo importado 4"/>
  </w:style>
  <w:style w:type="numbering" w:customStyle="1" w:styleId="List6">
    <w:name w:val="List 6"/>
    <w:basedOn w:val="Estiloimportado2"/>
    <w:pPr>
      <w:numPr>
        <w:numId w:val="3"/>
      </w:numPr>
    </w:pPr>
  </w:style>
  <w:style w:type="numbering" w:customStyle="1" w:styleId="List7">
    <w:name w:val="List 7"/>
    <w:basedOn w:val="Estiloimportado5"/>
    <w:pPr>
      <w:numPr>
        <w:numId w:val="5"/>
      </w:numPr>
    </w:pPr>
  </w:style>
  <w:style w:type="numbering" w:customStyle="1" w:styleId="Estiloimportado5">
    <w:name w:val="Estilo importado 5"/>
  </w:style>
  <w:style w:type="numbering" w:customStyle="1" w:styleId="List8">
    <w:name w:val="List 8"/>
    <w:basedOn w:val="Estiloimportado2"/>
    <w:pPr>
      <w:numPr>
        <w:numId w:val="6"/>
      </w:numPr>
    </w:pPr>
  </w:style>
  <w:style w:type="numbering" w:customStyle="1" w:styleId="List9">
    <w:name w:val="List 9"/>
    <w:basedOn w:val="Estiloimportado1"/>
    <w:pPr>
      <w:numPr>
        <w:numId w:val="9"/>
      </w:numPr>
    </w:pPr>
  </w:style>
  <w:style w:type="paragraph" w:customStyle="1" w:styleId="TEXTONORMAL">
    <w:name w:val="TEXTO NORMAL"/>
    <w:link w:val="TEXTONORMALCar"/>
    <w:pPr>
      <w:spacing w:line="360" w:lineRule="auto"/>
      <w:ind w:firstLine="709"/>
      <w:jc w:val="both"/>
    </w:pPr>
    <w:rPr>
      <w:rFonts w:ascii="Arial" w:hAnsi="Arial Unicode MS" w:cs="Arial Unicode MS"/>
      <w:color w:val="000000"/>
      <w:sz w:val="28"/>
      <w:szCs w:val="28"/>
      <w:u w:color="000000"/>
    </w:rPr>
  </w:style>
  <w:style w:type="paragraph" w:styleId="Encabezado">
    <w:name w:val="header"/>
    <w:basedOn w:val="Normal"/>
    <w:link w:val="EncabezadoCar"/>
    <w:uiPriority w:val="99"/>
    <w:unhideWhenUsed/>
    <w:rsid w:val="00E97ED0"/>
    <w:pPr>
      <w:tabs>
        <w:tab w:val="center" w:pos="4419"/>
        <w:tab w:val="right" w:pos="8838"/>
      </w:tabs>
    </w:pPr>
  </w:style>
  <w:style w:type="character" w:customStyle="1" w:styleId="EncabezadoCar">
    <w:name w:val="Encabezado Car"/>
    <w:basedOn w:val="Fuentedeprrafopredeter"/>
    <w:link w:val="Encabezado"/>
    <w:uiPriority w:val="99"/>
    <w:rsid w:val="00E97ED0"/>
    <w:rPr>
      <w:rFonts w:eastAsia="Times New Roman"/>
      <w:color w:val="000000"/>
      <w:u w:color="000000"/>
      <w:lang w:val="es-ES_tradnl"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uiPriority w:val="99"/>
    <w:qFormat/>
    <w:rsid w:val="00B12F8E"/>
    <w:rPr>
      <w:vertAlign w:val="superscript"/>
    </w:rPr>
  </w:style>
  <w:style w:type="character" w:customStyle="1" w:styleId="articulojustificado1">
    <w:name w:val="articulojustificado1"/>
    <w:basedOn w:val="Fuentedeprrafopredeter"/>
    <w:rsid w:val="00D060E0"/>
    <w:rPr>
      <w:rFonts w:ascii="Arial" w:hAnsi="Arial" w:cs="Arial" w:hint="default"/>
      <w:b w:val="0"/>
      <w:bCs w:val="0"/>
      <w:color w:val="000000"/>
      <w:sz w:val="18"/>
      <w:szCs w:val="18"/>
    </w:rPr>
  </w:style>
  <w:style w:type="character" w:styleId="Hipervnculovisitado">
    <w:name w:val="FollowedHyperlink"/>
    <w:basedOn w:val="Fuentedeprrafopredeter"/>
    <w:uiPriority w:val="99"/>
    <w:semiHidden/>
    <w:unhideWhenUsed/>
    <w:rsid w:val="008140E8"/>
    <w:rPr>
      <w:color w:val="FF00FF" w:themeColor="followedHyperlink"/>
      <w:u w:val="single"/>
    </w:rPr>
  </w:style>
  <w:style w:type="character" w:customStyle="1" w:styleId="corte5transcripcionCar">
    <w:name w:val="corte5 transcripcion Car"/>
    <w:link w:val="corte5transcripcion"/>
    <w:rsid w:val="006A6C52"/>
    <w:rPr>
      <w:rFonts w:ascii="Arial Unicode MS" w:hAnsi="Arial Unicode MS" w:cs="Arial Unicode MS"/>
      <w:b/>
      <w:bCs/>
      <w:i/>
      <w:iCs/>
      <w:color w:val="000000"/>
      <w:sz w:val="30"/>
      <w:szCs w:val="30"/>
      <w:u w:color="000000"/>
      <w:lang w:val="es-ES_tradnl"/>
    </w:rPr>
  </w:style>
  <w:style w:type="character" w:customStyle="1" w:styleId="CharAttribute10">
    <w:name w:val="CharAttribute10"/>
    <w:rsid w:val="006A6C52"/>
    <w:rPr>
      <w:rFonts w:ascii="Arial" w:eastAsia="Times New Roman"/>
      <w:sz w:val="28"/>
    </w:rPr>
  </w:style>
  <w:style w:type="paragraph" w:styleId="Textodeglobo">
    <w:name w:val="Balloon Text"/>
    <w:basedOn w:val="Normal"/>
    <w:link w:val="TextodegloboCar"/>
    <w:uiPriority w:val="99"/>
    <w:semiHidden/>
    <w:unhideWhenUsed/>
    <w:rsid w:val="005465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53A"/>
    <w:rPr>
      <w:rFonts w:ascii="Tahoma" w:eastAsia="Times New Roman" w:hAnsi="Tahoma" w:cs="Tahoma"/>
      <w:color w:val="000000"/>
      <w:sz w:val="16"/>
      <w:szCs w:val="16"/>
      <w:u w:color="000000"/>
      <w:lang w:val="es-ES_tradnl" w:eastAsia="en-US"/>
    </w:rPr>
  </w:style>
  <w:style w:type="character" w:customStyle="1" w:styleId="EstiloCar">
    <w:name w:val="Estilo Car"/>
    <w:link w:val="Estilo"/>
    <w:locked/>
    <w:rsid w:val="00B35B72"/>
    <w:rPr>
      <w:rFonts w:ascii="Arial" w:hAnsi="Arial" w:cs="Arial"/>
      <w:sz w:val="24"/>
    </w:rPr>
  </w:style>
  <w:style w:type="paragraph" w:customStyle="1" w:styleId="Estilo">
    <w:name w:val="Estilo"/>
    <w:basedOn w:val="Sinespaciado"/>
    <w:link w:val="EstiloCar"/>
    <w:qFormat/>
    <w:rsid w:val="00B35B7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lang w:val="es-MX" w:eastAsia="es-MX"/>
    </w:rPr>
  </w:style>
  <w:style w:type="paragraph" w:styleId="Sinespaciado">
    <w:name w:val="No Spacing"/>
    <w:uiPriority w:val="1"/>
    <w:qFormat/>
    <w:rsid w:val="00B35B72"/>
    <w:rPr>
      <w:rFonts w:eastAsia="Times New Roman"/>
      <w:color w:val="000000"/>
      <w:u w:color="000000"/>
      <w:lang w:val="es-ES_tradnl" w:eastAsia="en-US"/>
    </w:rPr>
  </w:style>
  <w:style w:type="character" w:customStyle="1" w:styleId="articulojustificado2">
    <w:name w:val="articulojustificado2"/>
    <w:basedOn w:val="Fuentedeprrafopredeter"/>
    <w:rsid w:val="00D35FED"/>
    <w:rPr>
      <w:rFonts w:ascii="Arial" w:hAnsi="Arial" w:cs="Arial" w:hint="default"/>
      <w:b w:val="0"/>
      <w:bCs w:val="0"/>
      <w:color w:val="000000"/>
      <w:sz w:val="18"/>
      <w:szCs w:val="18"/>
    </w:rPr>
  </w:style>
  <w:style w:type="character" w:customStyle="1" w:styleId="TextonotapieCar">
    <w:name w:val="Texto nota pie Car"/>
    <w:aliases w:val="Footnote Text Char Char Char Char Char Car,Footnote Text Char Char Char Char Car,Footnote reference Car,FA Fu Car,Footnote Text Char Char Char Car,Car Car Car,Footnote Text Cha Car,FA Fußnotentext Car,FA Fuﬂnotentext Car,Ca Car,C Car"/>
    <w:basedOn w:val="Fuentedeprrafopredeter"/>
    <w:link w:val="Textonotapie"/>
    <w:qFormat/>
    <w:rsid w:val="0077171C"/>
    <w:rPr>
      <w:rFonts w:eastAsia="Times New Roman"/>
      <w:color w:val="000000"/>
      <w:u w:color="000000"/>
      <w:lang w:val="es-ES_tradnl"/>
    </w:rPr>
  </w:style>
  <w:style w:type="character" w:customStyle="1" w:styleId="corte4fondoCar1">
    <w:name w:val="corte4 fondo Car1"/>
    <w:link w:val="corte4fondo"/>
    <w:rsid w:val="00524DFD"/>
    <w:rPr>
      <w:rFonts w:ascii="Arial" w:eastAsia="Arial" w:hAnsi="Arial" w:cs="Arial"/>
      <w:color w:val="000000"/>
      <w:sz w:val="30"/>
      <w:szCs w:val="30"/>
      <w:u w:color="000000"/>
      <w:lang w:val="es-ES_tradnl"/>
    </w:rPr>
  </w:style>
  <w:style w:type="paragraph" w:customStyle="1" w:styleId="corte4fondoCarCarCar">
    <w:name w:val="corte4 fondo Car Car Car"/>
    <w:basedOn w:val="Normal"/>
    <w:link w:val="corte4fondoCarCarCarCar"/>
    <w:rsid w:val="00524D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hAnsi="Arial"/>
      <w:color w:val="auto"/>
      <w:sz w:val="30"/>
      <w:bdr w:val="none" w:sz="0" w:space="0" w:color="auto"/>
      <w:lang w:eastAsia="es-ES"/>
    </w:rPr>
  </w:style>
  <w:style w:type="character" w:customStyle="1" w:styleId="corte4fondoCarCarCarCar">
    <w:name w:val="corte4 fondo Car Car Car Car"/>
    <w:link w:val="corte4fondoCarCarCar"/>
    <w:rsid w:val="00524DFD"/>
    <w:rPr>
      <w:rFonts w:ascii="Arial" w:eastAsia="Times New Roman" w:hAnsi="Arial"/>
      <w:sz w:val="30"/>
      <w:bdr w:val="none" w:sz="0" w:space="0" w:color="auto"/>
      <w:lang w:val="es-ES_tradnl" w:eastAsia="es-ES"/>
    </w:rPr>
  </w:style>
  <w:style w:type="character" w:customStyle="1" w:styleId="corte5transcripcionCar1">
    <w:name w:val="corte5 transcripcion Car1"/>
    <w:uiPriority w:val="99"/>
    <w:rsid w:val="00524DFD"/>
    <w:rPr>
      <w:rFonts w:ascii="Arial" w:hAnsi="Arial"/>
      <w:b/>
      <w:i/>
      <w:sz w:val="30"/>
      <w:lang w:val="es-ES_tradnl" w:eastAsia="es-MX" w:bidi="ar-SA"/>
    </w:rPr>
  </w:style>
  <w:style w:type="character" w:customStyle="1" w:styleId="corte4fondoCar">
    <w:name w:val="corte4 fondo Car"/>
    <w:locked/>
    <w:rsid w:val="00E5214A"/>
    <w:rPr>
      <w:rFonts w:ascii="Arial" w:eastAsia="Times New Roman" w:hAnsi="Arial" w:cs="Times New Roman"/>
      <w:sz w:val="30"/>
      <w:szCs w:val="20"/>
      <w:lang w:eastAsia="es-MX"/>
    </w:rPr>
  </w:style>
  <w:style w:type="character" w:customStyle="1" w:styleId="Cuadrculamedia1-nfasis2Car">
    <w:name w:val="Cuadrícula media 1 - Énfasis 2 Car"/>
    <w:aliases w:val="Cita texto Car,Párrafo de lista Car,Footnote Car,Párrafo de lista1 Car,List Paragraph1 Car,Colorful List - Accent 11 Car,TEXTO GENERAL SENTENCIAS Car,Cuadrícula clara - Énfasis 31 Car,Trascripción Car,Dot pt Car"/>
    <w:link w:val="Cuadrculamedia1-nfasis2"/>
    <w:uiPriority w:val="34"/>
    <w:qFormat/>
    <w:locked/>
    <w:rsid w:val="00E5214A"/>
    <w:rPr>
      <w:lang w:val="en-US" w:bidi="en-US"/>
    </w:rPr>
  </w:style>
  <w:style w:type="table" w:styleId="Cuadrculamedia1-nfasis2">
    <w:name w:val="Medium Grid 1 Accent 2"/>
    <w:basedOn w:val="Tablanormal"/>
    <w:link w:val="Cuadrculamedia1-nfasis2Car"/>
    <w:uiPriority w:val="34"/>
    <w:rsid w:val="00E5214A"/>
    <w:rPr>
      <w:lang w:val="en-US" w:bidi="en-US"/>
    </w:rPr>
    <w:tblPr>
      <w:tblStyleRowBandSize w:val="1"/>
      <w:tblStyleColBandSize w:val="1"/>
      <w:tblBorders>
        <w:top w:val="single" w:sz="8" w:space="0" w:color="91D267" w:themeColor="accent2" w:themeTint="BF"/>
        <w:left w:val="single" w:sz="8" w:space="0" w:color="91D267" w:themeColor="accent2" w:themeTint="BF"/>
        <w:bottom w:val="single" w:sz="8" w:space="0" w:color="91D267" w:themeColor="accent2" w:themeTint="BF"/>
        <w:right w:val="single" w:sz="8" w:space="0" w:color="91D267" w:themeColor="accent2" w:themeTint="BF"/>
        <w:insideH w:val="single" w:sz="8" w:space="0" w:color="91D267" w:themeColor="accent2" w:themeTint="BF"/>
        <w:insideV w:val="single" w:sz="8" w:space="0" w:color="91D267" w:themeColor="accent2" w:themeTint="BF"/>
      </w:tblBorders>
    </w:tblPr>
    <w:tcPr>
      <w:shd w:val="clear" w:color="auto" w:fill="DAF0CC" w:themeFill="accent2" w:themeFillTint="3F"/>
    </w:tcPr>
    <w:tblStylePr w:type="lastRow">
      <w:tblPr/>
      <w:tcPr>
        <w:tcBorders>
          <w:top w:val="single" w:sz="18" w:space="0" w:color="91D267" w:themeColor="accent2" w:themeTint="BF"/>
        </w:tcBorders>
      </w:tcPr>
    </w:tblStylePr>
    <w:tblStylePr w:type="band1Vert">
      <w:tblPr/>
      <w:tcPr>
        <w:shd w:val="clear" w:color="auto" w:fill="B6E199" w:themeFill="accent2" w:themeFillTint="7F"/>
      </w:tcPr>
    </w:tblStylePr>
    <w:tblStylePr w:type="band1Horz">
      <w:tblPr/>
      <w:tcPr>
        <w:shd w:val="clear" w:color="auto" w:fill="B6E199" w:themeFill="accent2" w:themeFillTint="7F"/>
      </w:tcPr>
    </w:tblStylePr>
  </w:style>
  <w:style w:type="character" w:styleId="Refdecomentario">
    <w:name w:val="annotation reference"/>
    <w:basedOn w:val="Fuentedeprrafopredeter"/>
    <w:uiPriority w:val="99"/>
    <w:semiHidden/>
    <w:unhideWhenUsed/>
    <w:rsid w:val="00FA3EA9"/>
    <w:rPr>
      <w:sz w:val="16"/>
      <w:szCs w:val="16"/>
    </w:rPr>
  </w:style>
  <w:style w:type="paragraph" w:styleId="Textocomentario">
    <w:name w:val="annotation text"/>
    <w:basedOn w:val="Normal"/>
    <w:link w:val="TextocomentarioCar"/>
    <w:uiPriority w:val="99"/>
    <w:semiHidden/>
    <w:unhideWhenUsed/>
    <w:rsid w:val="00FA3EA9"/>
  </w:style>
  <w:style w:type="character" w:customStyle="1" w:styleId="TextocomentarioCar">
    <w:name w:val="Texto comentario Car"/>
    <w:basedOn w:val="Fuentedeprrafopredeter"/>
    <w:link w:val="Textocomentario"/>
    <w:uiPriority w:val="99"/>
    <w:semiHidden/>
    <w:rsid w:val="00FA3EA9"/>
    <w:rPr>
      <w:rFonts w:eastAsia="Times New Roman"/>
      <w:color w:val="000000"/>
      <w:u w:color="000000"/>
      <w:lang w:val="es-ES_tradnl" w:eastAsia="en-US"/>
    </w:rPr>
  </w:style>
  <w:style w:type="paragraph" w:styleId="Asuntodelcomentario">
    <w:name w:val="annotation subject"/>
    <w:basedOn w:val="Textocomentario"/>
    <w:next w:val="Textocomentario"/>
    <w:link w:val="AsuntodelcomentarioCar"/>
    <w:uiPriority w:val="99"/>
    <w:semiHidden/>
    <w:unhideWhenUsed/>
    <w:rsid w:val="00FA3EA9"/>
    <w:rPr>
      <w:b/>
      <w:bCs/>
    </w:rPr>
  </w:style>
  <w:style w:type="character" w:customStyle="1" w:styleId="AsuntodelcomentarioCar">
    <w:name w:val="Asunto del comentario Car"/>
    <w:basedOn w:val="TextocomentarioCar"/>
    <w:link w:val="Asuntodelcomentario"/>
    <w:uiPriority w:val="99"/>
    <w:semiHidden/>
    <w:rsid w:val="00FA3EA9"/>
    <w:rPr>
      <w:rFonts w:eastAsia="Times New Roman"/>
      <w:b/>
      <w:bCs/>
      <w:color w:val="000000"/>
      <w:u w:color="000000"/>
      <w:lang w:val="es-ES_tradnl" w:eastAsia="en-US"/>
    </w:rPr>
  </w:style>
  <w:style w:type="character" w:customStyle="1" w:styleId="corte1datosCar">
    <w:name w:val="corte1 datos Car"/>
    <w:link w:val="corte1datos"/>
    <w:locked/>
    <w:rsid w:val="00470B20"/>
    <w:rPr>
      <w:rFonts w:ascii="Arial Bold" w:hAnsi="Arial Unicode MS" w:cs="Arial Unicode MS"/>
      <w:caps/>
      <w:color w:val="000000"/>
      <w:sz w:val="30"/>
      <w:szCs w:val="30"/>
      <w:u w:color="000000"/>
      <w:lang w:val="es-ES_tradnl"/>
    </w:rPr>
  </w:style>
  <w:style w:type="paragraph" w:styleId="Sangra2detindependiente">
    <w:name w:val="Body Text Indent 2"/>
    <w:basedOn w:val="Normal"/>
    <w:link w:val="Sangra2detindependienteCar"/>
    <w:rsid w:val="00CA4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pPr>
    <w:rPr>
      <w:rFonts w:ascii="Arial" w:hAnsi="Arial"/>
      <w:color w:val="auto"/>
      <w:sz w:val="30"/>
      <w:bdr w:val="none" w:sz="0" w:space="0" w:color="auto"/>
      <w:lang w:val="es-ES" w:eastAsia="es-ES"/>
    </w:rPr>
  </w:style>
  <w:style w:type="character" w:customStyle="1" w:styleId="Sangra2detindependienteCar">
    <w:name w:val="Sangría 2 de t. independiente Car"/>
    <w:basedOn w:val="Fuentedeprrafopredeter"/>
    <w:link w:val="Sangra2detindependiente"/>
    <w:rsid w:val="00CA46F4"/>
    <w:rPr>
      <w:rFonts w:ascii="Arial" w:eastAsia="Times New Roman" w:hAnsi="Arial"/>
      <w:sz w:val="30"/>
      <w:bdr w:val="none" w:sz="0" w:space="0" w:color="auto"/>
      <w:lang w:val="es-ES" w:eastAsia="es-ES"/>
    </w:rPr>
  </w:style>
  <w:style w:type="paragraph" w:styleId="Textoindependiente">
    <w:name w:val="Body Text"/>
    <w:basedOn w:val="Normal"/>
    <w:link w:val="TextoindependienteCar"/>
    <w:rsid w:val="00CA46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Arial" w:hAnsi="Arial"/>
      <w:b/>
      <w:color w:val="auto"/>
      <w:sz w:val="30"/>
      <w:bdr w:val="none" w:sz="0" w:space="0" w:color="auto"/>
      <w:lang w:val="x-none" w:eastAsia="es-ES"/>
    </w:rPr>
  </w:style>
  <w:style w:type="character" w:customStyle="1" w:styleId="TextoindependienteCar">
    <w:name w:val="Texto independiente Car"/>
    <w:basedOn w:val="Fuentedeprrafopredeter"/>
    <w:link w:val="Textoindependiente"/>
    <w:rsid w:val="00CA46F4"/>
    <w:rPr>
      <w:rFonts w:ascii="Arial" w:eastAsia="Times New Roman" w:hAnsi="Arial"/>
      <w:b/>
      <w:sz w:val="30"/>
      <w:bdr w:val="none" w:sz="0" w:space="0" w:color="auto"/>
      <w:lang w:val="x-none" w:eastAsia="es-ES"/>
    </w:rPr>
  </w:style>
  <w:style w:type="paragraph" w:styleId="Textosinformato">
    <w:name w:val="Plain Text"/>
    <w:aliases w:val="Texto sin formato Car1,Texto sin formato Car Car,Texto sin formato Car2 Car Car,Texto sin formato Car Car Car Car,Texto sin formato Car1 Car Car Car Car,Texto sin formato Car Car Car Car Car Car, Car Car Car Car Car Car Car"/>
    <w:basedOn w:val="Normal"/>
    <w:link w:val="TextosinformatoCar"/>
    <w:rsid w:val="00CA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hAnsi="Courier New" w:cs="Courier New"/>
      <w:color w:val="auto"/>
      <w:bdr w:val="none" w:sz="0" w:space="0" w:color="auto"/>
      <w:lang w:val="es-ES" w:eastAsia="es-ES"/>
    </w:rPr>
  </w:style>
  <w:style w:type="character" w:customStyle="1" w:styleId="TextosinformatoCar">
    <w:name w:val="Texto sin formato Car"/>
    <w:aliases w:val="Texto sin formato Car1 Car,Texto sin formato Car Car Car,Texto sin formato Car2 Car Car Car,Texto sin formato Car Car Car Car Car,Texto sin formato Car1 Car Car Car Car Car,Texto sin formato Car Car Car Car Car Car Car"/>
    <w:basedOn w:val="Fuentedeprrafopredeter"/>
    <w:link w:val="Textosinformato"/>
    <w:rsid w:val="00CA46F4"/>
    <w:rPr>
      <w:rFonts w:ascii="Courier New" w:eastAsia="Times New Roman" w:hAnsi="Courier New" w:cs="Courier New"/>
      <w:bdr w:val="none" w:sz="0" w:space="0" w:color="auto"/>
      <w:lang w:val="es-ES" w:eastAsia="es-ES"/>
    </w:rPr>
  </w:style>
  <w:style w:type="character" w:customStyle="1" w:styleId="TEXTONORMALCar">
    <w:name w:val="TEXTO NORMAL Car"/>
    <w:link w:val="TEXTONORMAL"/>
    <w:locked/>
    <w:rsid w:val="00C9205B"/>
    <w:rPr>
      <w:rFonts w:ascii="Arial" w:hAnsi="Arial Unicode MS" w:cs="Arial Unicode MS"/>
      <w:color w:val="000000"/>
      <w:sz w:val="28"/>
      <w:szCs w:val="28"/>
      <w:u w:color="000000"/>
    </w:rPr>
  </w:style>
  <w:style w:type="numbering" w:customStyle="1" w:styleId="List11">
    <w:name w:val="List 11"/>
    <w:basedOn w:val="Sinlista"/>
    <w:rsid w:val="008A0BA9"/>
  </w:style>
  <w:style w:type="character" w:customStyle="1" w:styleId="corte4fondoCar2">
    <w:name w:val="corte4 fondo Car2"/>
    <w:rsid w:val="006129A9"/>
    <w:rPr>
      <w:rFonts w:ascii="Arial" w:hAnsi="Arial"/>
      <w:sz w:val="30"/>
      <w:lang w:val="es-ES_tradnl"/>
    </w:rPr>
  </w:style>
  <w:style w:type="character" w:customStyle="1" w:styleId="corte4fondoCarCarCarCarCar">
    <w:name w:val="corte4 fondo Car Car Car Car Car"/>
    <w:rsid w:val="006129A9"/>
    <w:rPr>
      <w:rFonts w:ascii="Arial" w:hAnsi="Arial"/>
      <w:sz w:val="30"/>
      <w:lang w:val="es-ES_tradnl" w:eastAsia="es-ES"/>
    </w:rPr>
  </w:style>
  <w:style w:type="character" w:customStyle="1" w:styleId="PiedepginaCar">
    <w:name w:val="Pie de página Car"/>
    <w:basedOn w:val="Fuentedeprrafopredeter"/>
    <w:link w:val="Piedepgina"/>
    <w:uiPriority w:val="99"/>
    <w:rsid w:val="00E406BA"/>
    <w:rPr>
      <w:rFonts w:eastAsia="Times New Roman"/>
      <w:color w:val="000000"/>
      <w:u w:color="000000"/>
      <w:lang w:val="es-ES_tradnl"/>
    </w:rPr>
  </w:style>
  <w:style w:type="paragraph" w:customStyle="1" w:styleId="corte4fondoCar1CarCarCarCar">
    <w:name w:val="corte4 fondo Car1 Car Car Car Car"/>
    <w:basedOn w:val="Normal"/>
    <w:link w:val="corte4fondoCar1CarCarCarCarCar"/>
    <w:rsid w:val="003A042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hAnsi="Arial"/>
      <w:color w:val="auto"/>
      <w:sz w:val="30"/>
      <w:bdr w:val="none" w:sz="0" w:space="0" w:color="auto"/>
      <w:lang w:val="es-MX" w:eastAsia="es-MX"/>
    </w:rPr>
  </w:style>
  <w:style w:type="character" w:customStyle="1" w:styleId="corte4fondoCar1CarCarCarCarCar">
    <w:name w:val="corte4 fondo Car1 Car Car Car Car Car"/>
    <w:link w:val="corte4fondoCar1CarCarCarCar"/>
    <w:rsid w:val="003A0421"/>
    <w:rPr>
      <w:rFonts w:ascii="Arial" w:eastAsia="Times New Roman" w:hAnsi="Arial"/>
      <w:sz w:val="30"/>
      <w:bdr w:val="none" w:sz="0" w:space="0" w:color="auto"/>
    </w:rPr>
  </w:style>
  <w:style w:type="table" w:styleId="Tablaconcuadrcula">
    <w:name w:val="Table Grid"/>
    <w:basedOn w:val="Tablanormal"/>
    <w:uiPriority w:val="59"/>
    <w:rsid w:val="00D55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2ponenteCar">
    <w:name w:val="corte2 ponente Car"/>
    <w:link w:val="corte2ponente"/>
    <w:rsid w:val="003E2691"/>
    <w:rPr>
      <w:rFonts w:ascii="Arial Bold" w:hAnsi="Arial Unicode MS" w:cs="Arial Unicode MS"/>
      <w:caps/>
      <w:color w:val="000000"/>
      <w:sz w:val="30"/>
      <w:szCs w:val="30"/>
      <w:u w:color="000000"/>
      <w:lang w:val="es-ES_tradnl"/>
    </w:rPr>
  </w:style>
  <w:style w:type="paragraph" w:customStyle="1" w:styleId="Default">
    <w:name w:val="Default"/>
    <w:rsid w:val="00990E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red">
    <w:name w:val="red"/>
    <w:basedOn w:val="Fuentedeprrafopredeter"/>
    <w:rsid w:val="00704F2D"/>
  </w:style>
  <w:style w:type="character" w:customStyle="1" w:styleId="lbl-encabezado-negro">
    <w:name w:val="lbl-encabezado-negro"/>
    <w:basedOn w:val="Fuentedeprrafopredeter"/>
    <w:rsid w:val="00CF29BA"/>
  </w:style>
  <w:style w:type="table" w:customStyle="1" w:styleId="Tablaconcuadrcula1">
    <w:name w:val="Tabla con cuadrícula1"/>
    <w:basedOn w:val="Tablanormal"/>
    <w:next w:val="Tablaconcuadrcula"/>
    <w:uiPriority w:val="59"/>
    <w:rsid w:val="00475131"/>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ascii="Arial" w:eastAsia="Calibri" w:hAnsi="Arial"/>
      <w:sz w:val="28"/>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267">
      <w:bodyDiv w:val="1"/>
      <w:marLeft w:val="0"/>
      <w:marRight w:val="0"/>
      <w:marTop w:val="0"/>
      <w:marBottom w:val="0"/>
      <w:divBdr>
        <w:top w:val="none" w:sz="0" w:space="0" w:color="auto"/>
        <w:left w:val="none" w:sz="0" w:space="0" w:color="auto"/>
        <w:bottom w:val="none" w:sz="0" w:space="0" w:color="auto"/>
        <w:right w:val="none" w:sz="0" w:space="0" w:color="auto"/>
      </w:divBdr>
    </w:div>
    <w:div w:id="274338066">
      <w:bodyDiv w:val="1"/>
      <w:marLeft w:val="0"/>
      <w:marRight w:val="0"/>
      <w:marTop w:val="0"/>
      <w:marBottom w:val="0"/>
      <w:divBdr>
        <w:top w:val="none" w:sz="0" w:space="0" w:color="auto"/>
        <w:left w:val="none" w:sz="0" w:space="0" w:color="auto"/>
        <w:bottom w:val="none" w:sz="0" w:space="0" w:color="auto"/>
        <w:right w:val="none" w:sz="0" w:space="0" w:color="auto"/>
      </w:divBdr>
    </w:div>
    <w:div w:id="276371700">
      <w:bodyDiv w:val="1"/>
      <w:marLeft w:val="0"/>
      <w:marRight w:val="0"/>
      <w:marTop w:val="0"/>
      <w:marBottom w:val="0"/>
      <w:divBdr>
        <w:top w:val="none" w:sz="0" w:space="0" w:color="auto"/>
        <w:left w:val="none" w:sz="0" w:space="0" w:color="auto"/>
        <w:bottom w:val="none" w:sz="0" w:space="0" w:color="auto"/>
        <w:right w:val="none" w:sz="0" w:space="0" w:color="auto"/>
      </w:divBdr>
    </w:div>
    <w:div w:id="301925696">
      <w:bodyDiv w:val="1"/>
      <w:marLeft w:val="0"/>
      <w:marRight w:val="0"/>
      <w:marTop w:val="0"/>
      <w:marBottom w:val="0"/>
      <w:divBdr>
        <w:top w:val="none" w:sz="0" w:space="0" w:color="auto"/>
        <w:left w:val="none" w:sz="0" w:space="0" w:color="auto"/>
        <w:bottom w:val="none" w:sz="0" w:space="0" w:color="auto"/>
        <w:right w:val="none" w:sz="0" w:space="0" w:color="auto"/>
      </w:divBdr>
    </w:div>
    <w:div w:id="534198061">
      <w:bodyDiv w:val="1"/>
      <w:marLeft w:val="0"/>
      <w:marRight w:val="0"/>
      <w:marTop w:val="0"/>
      <w:marBottom w:val="0"/>
      <w:divBdr>
        <w:top w:val="none" w:sz="0" w:space="0" w:color="auto"/>
        <w:left w:val="none" w:sz="0" w:space="0" w:color="auto"/>
        <w:bottom w:val="none" w:sz="0" w:space="0" w:color="auto"/>
        <w:right w:val="none" w:sz="0" w:space="0" w:color="auto"/>
      </w:divBdr>
    </w:div>
    <w:div w:id="783965368">
      <w:bodyDiv w:val="1"/>
      <w:marLeft w:val="0"/>
      <w:marRight w:val="0"/>
      <w:marTop w:val="0"/>
      <w:marBottom w:val="0"/>
      <w:divBdr>
        <w:top w:val="none" w:sz="0" w:space="0" w:color="auto"/>
        <w:left w:val="none" w:sz="0" w:space="0" w:color="auto"/>
        <w:bottom w:val="none" w:sz="0" w:space="0" w:color="auto"/>
        <w:right w:val="none" w:sz="0" w:space="0" w:color="auto"/>
      </w:divBdr>
    </w:div>
    <w:div w:id="857549898">
      <w:bodyDiv w:val="1"/>
      <w:marLeft w:val="0"/>
      <w:marRight w:val="0"/>
      <w:marTop w:val="0"/>
      <w:marBottom w:val="0"/>
      <w:divBdr>
        <w:top w:val="none" w:sz="0" w:space="0" w:color="auto"/>
        <w:left w:val="none" w:sz="0" w:space="0" w:color="auto"/>
        <w:bottom w:val="none" w:sz="0" w:space="0" w:color="auto"/>
        <w:right w:val="none" w:sz="0" w:space="0" w:color="auto"/>
      </w:divBdr>
    </w:div>
    <w:div w:id="881790237">
      <w:bodyDiv w:val="1"/>
      <w:marLeft w:val="0"/>
      <w:marRight w:val="0"/>
      <w:marTop w:val="0"/>
      <w:marBottom w:val="0"/>
      <w:divBdr>
        <w:top w:val="none" w:sz="0" w:space="0" w:color="auto"/>
        <w:left w:val="none" w:sz="0" w:space="0" w:color="auto"/>
        <w:bottom w:val="none" w:sz="0" w:space="0" w:color="auto"/>
        <w:right w:val="none" w:sz="0" w:space="0" w:color="auto"/>
      </w:divBdr>
    </w:div>
    <w:div w:id="926037422">
      <w:bodyDiv w:val="1"/>
      <w:marLeft w:val="0"/>
      <w:marRight w:val="0"/>
      <w:marTop w:val="0"/>
      <w:marBottom w:val="0"/>
      <w:divBdr>
        <w:top w:val="none" w:sz="0" w:space="0" w:color="auto"/>
        <w:left w:val="none" w:sz="0" w:space="0" w:color="auto"/>
        <w:bottom w:val="none" w:sz="0" w:space="0" w:color="auto"/>
        <w:right w:val="none" w:sz="0" w:space="0" w:color="auto"/>
      </w:divBdr>
    </w:div>
    <w:div w:id="1299916056">
      <w:bodyDiv w:val="1"/>
      <w:marLeft w:val="0"/>
      <w:marRight w:val="0"/>
      <w:marTop w:val="0"/>
      <w:marBottom w:val="0"/>
      <w:divBdr>
        <w:top w:val="none" w:sz="0" w:space="0" w:color="auto"/>
        <w:left w:val="none" w:sz="0" w:space="0" w:color="auto"/>
        <w:bottom w:val="none" w:sz="0" w:space="0" w:color="auto"/>
        <w:right w:val="none" w:sz="0" w:space="0" w:color="auto"/>
      </w:divBdr>
    </w:div>
    <w:div w:id="1434284224">
      <w:bodyDiv w:val="1"/>
      <w:marLeft w:val="0"/>
      <w:marRight w:val="0"/>
      <w:marTop w:val="0"/>
      <w:marBottom w:val="0"/>
      <w:divBdr>
        <w:top w:val="none" w:sz="0" w:space="0" w:color="auto"/>
        <w:left w:val="none" w:sz="0" w:space="0" w:color="auto"/>
        <w:bottom w:val="none" w:sz="0" w:space="0" w:color="auto"/>
        <w:right w:val="none" w:sz="0" w:space="0" w:color="auto"/>
      </w:divBdr>
    </w:div>
    <w:div w:id="1435051872">
      <w:bodyDiv w:val="1"/>
      <w:marLeft w:val="0"/>
      <w:marRight w:val="0"/>
      <w:marTop w:val="0"/>
      <w:marBottom w:val="0"/>
      <w:divBdr>
        <w:top w:val="none" w:sz="0" w:space="0" w:color="auto"/>
        <w:left w:val="none" w:sz="0" w:space="0" w:color="auto"/>
        <w:bottom w:val="none" w:sz="0" w:space="0" w:color="auto"/>
        <w:right w:val="none" w:sz="0" w:space="0" w:color="auto"/>
      </w:divBdr>
    </w:div>
    <w:div w:id="178677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CBFCBF6165CA845B483868721C5B552" ma:contentTypeVersion="" ma:contentTypeDescription="Crear nuevo documento." ma:contentTypeScope="" ma:versionID="e57d58bed4913d2578e887e952b8ded6">
  <xsd:schema xmlns:xsd="http://www.w3.org/2001/XMLSchema" xmlns:xs="http://www.w3.org/2001/XMLSchema" xmlns:p="http://schemas.microsoft.com/office/2006/metadata/properties" targetNamespace="http://schemas.microsoft.com/office/2006/metadata/properties" ma:root="true" ma:fieldsID="fb44ae121c3e87320b5deb27c474a6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B6BC2-CBE6-43F7-8710-EF312D2E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3F5B0-1420-4883-AAFE-9A7E13D7FEE3}">
  <ds:schemaRefs>
    <ds:schemaRef ds:uri="http://schemas.microsoft.com/sharepoint/v3/contenttype/forms"/>
  </ds:schemaRefs>
</ds:datastoreItem>
</file>

<file path=customXml/itemProps3.xml><?xml version="1.0" encoding="utf-8"?>
<ds:datastoreItem xmlns:ds="http://schemas.openxmlformats.org/officeDocument/2006/customXml" ds:itemID="{1CCD85D7-3614-41F4-8A88-1DC159F00A00}">
  <ds:schemaRefs>
    <ds:schemaRef ds:uri="http://schemas.openxmlformats.org/officeDocument/2006/bibliography"/>
  </ds:schemaRefs>
</ds:datastoreItem>
</file>

<file path=customXml/itemProps4.xml><?xml version="1.0" encoding="utf-8"?>
<ds:datastoreItem xmlns:ds="http://schemas.openxmlformats.org/officeDocument/2006/customXml" ds:itemID="{EFBB9B07-F9C6-43A5-9956-EF14754C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6438</Words>
  <Characters>35409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 SAMANTHA PORTILLO FRAGOSO</dc:creator>
  <cp:lastModifiedBy>Jorge Eduardo Perez Torres</cp:lastModifiedBy>
  <cp:revision>2</cp:revision>
  <cp:lastPrinted>2018-02-23T15:47:00Z</cp:lastPrinted>
  <dcterms:created xsi:type="dcterms:W3CDTF">2021-11-20T01:20:00Z</dcterms:created>
  <dcterms:modified xsi:type="dcterms:W3CDTF">2021-11-20T01:20:00Z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0x0101001CBFCBF6165CA845B483868721C5B552</vt:lpwstr>
  </property>
</Properties>
</file>