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3738" w14:textId="77777777" w:rsidR="00E40152" w:rsidRPr="0078006F" w:rsidRDefault="00E40152" w:rsidP="0078006F">
      <w:pPr>
        <w:shd w:val="clear" w:color="auto" w:fill="668CD0"/>
        <w:spacing w:after="0" w:line="240" w:lineRule="auto"/>
        <w:jc w:val="center"/>
        <w:rPr>
          <w:rFonts w:ascii="Times New Roman" w:hAnsi="Times New Roman" w:cs="Times New Roman"/>
          <w:b/>
          <w:bCs/>
          <w:sz w:val="28"/>
          <w:szCs w:val="28"/>
          <w:lang w:val="es-419"/>
        </w:rPr>
      </w:pPr>
      <w:r w:rsidRPr="0078006F">
        <w:rPr>
          <w:rFonts w:ascii="Times New Roman" w:hAnsi="Times New Roman" w:cs="Times New Roman"/>
          <w:b/>
          <w:bCs/>
          <w:sz w:val="28"/>
          <w:szCs w:val="28"/>
          <w:lang w:val="es-419"/>
        </w:rPr>
        <w:t>RESEÑAS DE LA PRIMERA SALA</w:t>
      </w:r>
    </w:p>
    <w:p w14:paraId="3DAB2269" w14:textId="77777777" w:rsidR="0078006F" w:rsidRPr="0078006F" w:rsidRDefault="0078006F" w:rsidP="0078006F">
      <w:pPr>
        <w:spacing w:after="0" w:line="240" w:lineRule="auto"/>
        <w:jc w:val="center"/>
        <w:rPr>
          <w:rFonts w:ascii="Times New Roman" w:hAnsi="Times New Roman" w:cs="Times New Roman"/>
          <w:b/>
          <w:sz w:val="26"/>
          <w:szCs w:val="26"/>
          <w:lang w:val="es-419"/>
        </w:rPr>
      </w:pPr>
    </w:p>
    <w:p w14:paraId="51DA42DC" w14:textId="77777777" w:rsidR="0078006F" w:rsidRPr="0078006F" w:rsidRDefault="0078006F" w:rsidP="0078006F">
      <w:pPr>
        <w:spacing w:after="0" w:line="240" w:lineRule="auto"/>
        <w:jc w:val="center"/>
        <w:rPr>
          <w:rFonts w:ascii="Times New Roman" w:hAnsi="Times New Roman" w:cs="Times New Roman"/>
          <w:b/>
          <w:sz w:val="26"/>
          <w:szCs w:val="26"/>
          <w:lang w:val="es-419"/>
        </w:rPr>
      </w:pPr>
    </w:p>
    <w:p w14:paraId="3E8D1CB6" w14:textId="3D43D042" w:rsidR="00E40152" w:rsidRPr="0078006F" w:rsidRDefault="000372FC" w:rsidP="0078006F">
      <w:pPr>
        <w:spacing w:after="0" w:line="240" w:lineRule="auto"/>
        <w:jc w:val="center"/>
        <w:rPr>
          <w:rFonts w:ascii="Times New Roman" w:hAnsi="Times New Roman" w:cs="Times New Roman"/>
          <w:b/>
          <w:sz w:val="26"/>
          <w:szCs w:val="26"/>
          <w:lang w:val="es-419"/>
        </w:rPr>
      </w:pPr>
      <w:r w:rsidRPr="0078006F">
        <w:rPr>
          <w:rFonts w:ascii="Times New Roman" w:hAnsi="Times New Roman" w:cs="Times New Roman"/>
          <w:b/>
          <w:sz w:val="26"/>
          <w:szCs w:val="26"/>
          <w:lang w:val="es-419"/>
        </w:rPr>
        <w:t>AMPARO EN REVISIÓN 27/2021</w:t>
      </w:r>
    </w:p>
    <w:p w14:paraId="6D9941C0" w14:textId="77777777" w:rsidR="0078006F" w:rsidRPr="0078006F" w:rsidRDefault="0078006F" w:rsidP="0078006F">
      <w:pPr>
        <w:spacing w:after="0" w:line="240" w:lineRule="auto"/>
        <w:jc w:val="center"/>
        <w:rPr>
          <w:rFonts w:ascii="Times New Roman" w:hAnsi="Times New Roman" w:cs="Times New Roman"/>
          <w:b/>
          <w:sz w:val="26"/>
          <w:szCs w:val="26"/>
          <w:lang w:val="es-419"/>
        </w:rPr>
      </w:pPr>
    </w:p>
    <w:p w14:paraId="072E7029" w14:textId="59D1B37F" w:rsidR="0078006F" w:rsidRPr="0023400E" w:rsidRDefault="0078006F" w:rsidP="0078006F">
      <w:pPr>
        <w:shd w:val="clear" w:color="auto" w:fill="DBDBDB" w:themeFill="accent3" w:themeFillTint="66"/>
        <w:spacing w:after="0" w:line="240" w:lineRule="auto"/>
        <w:jc w:val="center"/>
        <w:rPr>
          <w:rFonts w:ascii="Times New Roman" w:hAnsi="Times New Roman" w:cs="Times New Roman"/>
          <w:sz w:val="26"/>
          <w:szCs w:val="26"/>
          <w:lang w:val="es-419"/>
        </w:rPr>
      </w:pPr>
      <w:r>
        <w:rPr>
          <w:rFonts w:ascii="Times New Roman" w:hAnsi="Times New Roman" w:cs="Times New Roman"/>
          <w:smallCaps/>
          <w:spacing w:val="-2"/>
          <w:sz w:val="26"/>
          <w:szCs w:val="26"/>
          <w:lang w:val="es-419"/>
        </w:rPr>
        <w:t>Derecho a la información en los actos legislativos como medio para defender la democracia.</w:t>
      </w:r>
    </w:p>
    <w:p w14:paraId="3AAA1F67" w14:textId="77777777" w:rsidR="0078006F" w:rsidRDefault="0078006F" w:rsidP="0078006F">
      <w:pPr>
        <w:spacing w:after="0" w:line="240" w:lineRule="auto"/>
        <w:rPr>
          <w:rFonts w:ascii="Times New Roman" w:hAnsi="Times New Roman" w:cs="Times New Roman"/>
          <w:b/>
          <w:bCs/>
          <w:smallCaps/>
          <w:sz w:val="24"/>
          <w:szCs w:val="24"/>
          <w:lang w:val="es-419"/>
        </w:rPr>
      </w:pPr>
    </w:p>
    <w:p w14:paraId="2B8374A8" w14:textId="77777777" w:rsidR="0078006F" w:rsidRPr="0023400E" w:rsidRDefault="0078006F" w:rsidP="0078006F">
      <w:pPr>
        <w:spacing w:after="0" w:line="240" w:lineRule="auto"/>
        <w:rPr>
          <w:rFonts w:ascii="Times New Roman" w:hAnsi="Times New Roman" w:cs="Times New Roman"/>
          <w:b/>
          <w:bCs/>
          <w:smallCaps/>
          <w:sz w:val="24"/>
          <w:szCs w:val="24"/>
          <w:lang w:val="es-419"/>
        </w:rPr>
      </w:pPr>
      <w:r w:rsidRPr="0023400E">
        <w:rPr>
          <w:rFonts w:ascii="Times New Roman" w:hAnsi="Times New Roman" w:cs="Times New Roman"/>
          <w:b/>
          <w:bCs/>
          <w:smallCaps/>
          <w:sz w:val="24"/>
          <w:szCs w:val="24"/>
          <w:lang w:val="es-419"/>
        </w:rPr>
        <w:t>Ponente: Ministro Juan Luis González Alcántara Carrancá</w:t>
      </w:r>
      <w:r w:rsidRPr="00450267">
        <w:rPr>
          <w:rFonts w:ascii="Times New Roman" w:hAnsi="Times New Roman" w:cs="Times New Roman"/>
          <w:smallCaps/>
          <w:sz w:val="24"/>
          <w:szCs w:val="24"/>
          <w:lang w:val="es-419"/>
        </w:rPr>
        <w:t>.</w:t>
      </w:r>
    </w:p>
    <w:p w14:paraId="6D1F1A62" w14:textId="34B88531" w:rsidR="0078006F" w:rsidRPr="0023400E" w:rsidRDefault="0078006F" w:rsidP="0078006F">
      <w:pPr>
        <w:spacing w:after="0" w:line="240" w:lineRule="auto"/>
        <w:rPr>
          <w:rFonts w:ascii="Times New Roman" w:hAnsi="Times New Roman" w:cs="Times New Roman"/>
          <w:smallCaps/>
          <w:sz w:val="24"/>
          <w:szCs w:val="24"/>
          <w:lang w:val="es-419"/>
        </w:rPr>
      </w:pPr>
      <w:r w:rsidRPr="0023400E">
        <w:rPr>
          <w:rFonts w:ascii="Times New Roman" w:hAnsi="Times New Roman" w:cs="Times New Roman"/>
          <w:smallCaps/>
          <w:sz w:val="24"/>
          <w:szCs w:val="24"/>
          <w:lang w:val="es-419"/>
        </w:rPr>
        <w:t>Secretario</w:t>
      </w:r>
      <w:r w:rsidR="006511F9">
        <w:rPr>
          <w:rFonts w:ascii="Times New Roman" w:hAnsi="Times New Roman" w:cs="Times New Roman"/>
          <w:smallCaps/>
          <w:sz w:val="24"/>
          <w:szCs w:val="24"/>
          <w:lang w:val="es-419"/>
        </w:rPr>
        <w:t>s</w:t>
      </w:r>
      <w:r w:rsidRPr="0023400E">
        <w:rPr>
          <w:rFonts w:ascii="Times New Roman" w:hAnsi="Times New Roman" w:cs="Times New Roman"/>
          <w:smallCaps/>
          <w:sz w:val="24"/>
          <w:szCs w:val="24"/>
          <w:lang w:val="es-419"/>
        </w:rPr>
        <w:t xml:space="preserve">: </w:t>
      </w:r>
      <w:r>
        <w:rPr>
          <w:rFonts w:ascii="Times New Roman" w:hAnsi="Times New Roman" w:cs="Times New Roman"/>
          <w:smallCaps/>
          <w:sz w:val="24"/>
          <w:szCs w:val="24"/>
          <w:lang w:val="es-419"/>
        </w:rPr>
        <w:t>Pablo Francisco Muñoz Díaz y Fernando Sosa Pastrana.</w:t>
      </w:r>
    </w:p>
    <w:p w14:paraId="5D441B22" w14:textId="77777777" w:rsidR="0078006F" w:rsidRPr="0023400E" w:rsidRDefault="0078006F" w:rsidP="0078006F">
      <w:pPr>
        <w:spacing w:after="0" w:line="240" w:lineRule="auto"/>
        <w:jc w:val="both"/>
        <w:rPr>
          <w:rFonts w:ascii="Times New Roman" w:hAnsi="Times New Roman" w:cs="Times New Roman"/>
          <w:sz w:val="24"/>
          <w:szCs w:val="24"/>
          <w:lang w:val="es-419"/>
        </w:rPr>
      </w:pPr>
    </w:p>
    <w:tbl>
      <w:tblPr>
        <w:tblStyle w:val="Tablaconcuadrcula"/>
        <w:tblW w:w="0" w:type="auto"/>
        <w:tblLook w:val="04A0" w:firstRow="1" w:lastRow="0" w:firstColumn="1" w:lastColumn="0" w:noHBand="0" w:noVBand="1"/>
      </w:tblPr>
      <w:tblGrid>
        <w:gridCol w:w="8828"/>
      </w:tblGrid>
      <w:tr w:rsidR="00E40152" w:rsidRPr="000372FC" w14:paraId="6E873DC7" w14:textId="77777777" w:rsidTr="00E40152">
        <w:tc>
          <w:tcPr>
            <w:tcW w:w="8828" w:type="dxa"/>
          </w:tcPr>
          <w:p w14:paraId="524236DA" w14:textId="77777777" w:rsidR="00E40152" w:rsidRPr="0078006F" w:rsidRDefault="00E40152" w:rsidP="00E40152">
            <w:pPr>
              <w:jc w:val="both"/>
              <w:rPr>
                <w:rFonts w:ascii="Times New Roman" w:hAnsi="Times New Roman" w:cs="Times New Roman"/>
                <w:b/>
                <w:bCs/>
                <w:sz w:val="20"/>
                <w:szCs w:val="20"/>
                <w:lang w:val="es-419"/>
              </w:rPr>
            </w:pPr>
            <w:r w:rsidRPr="0078006F">
              <w:rPr>
                <w:rFonts w:ascii="Times New Roman" w:hAnsi="Times New Roman" w:cs="Times New Roman"/>
                <w:b/>
                <w:bCs/>
                <w:sz w:val="20"/>
                <w:szCs w:val="20"/>
                <w:lang w:val="es-419"/>
              </w:rPr>
              <w:t xml:space="preserve">Resumen: </w:t>
            </w:r>
          </w:p>
          <w:p w14:paraId="513F1911" w14:textId="77777777" w:rsidR="00CA3F26" w:rsidRPr="0078006F" w:rsidRDefault="00CA3F26" w:rsidP="00E40152">
            <w:pPr>
              <w:jc w:val="both"/>
              <w:rPr>
                <w:rFonts w:ascii="Times New Roman" w:hAnsi="Times New Roman" w:cs="Times New Roman"/>
                <w:b/>
                <w:bCs/>
                <w:sz w:val="20"/>
                <w:szCs w:val="20"/>
                <w:lang w:val="es-419"/>
              </w:rPr>
            </w:pPr>
          </w:p>
          <w:p w14:paraId="3F947046" w14:textId="36468862" w:rsidR="00300524" w:rsidRPr="0078006F" w:rsidRDefault="00946E9B" w:rsidP="0078006F">
            <w:pPr>
              <w:jc w:val="both"/>
              <w:rPr>
                <w:rFonts w:ascii="Times New Roman" w:hAnsi="Times New Roman" w:cs="Times New Roman"/>
                <w:sz w:val="20"/>
                <w:szCs w:val="20"/>
                <w:lang w:val="es-419"/>
              </w:rPr>
            </w:pPr>
            <w:r w:rsidRPr="0078006F">
              <w:rPr>
                <w:rFonts w:ascii="Times New Roman" w:hAnsi="Times New Roman" w:cs="Times New Roman"/>
                <w:sz w:val="20"/>
                <w:szCs w:val="20"/>
                <w:lang w:val="es-419"/>
              </w:rPr>
              <w:t xml:space="preserve">Un grupo de </w:t>
            </w:r>
            <w:r w:rsidR="000372FC" w:rsidRPr="0078006F">
              <w:rPr>
                <w:rFonts w:ascii="Times New Roman" w:hAnsi="Times New Roman" w:cs="Times New Roman"/>
                <w:sz w:val="20"/>
                <w:szCs w:val="20"/>
                <w:lang w:val="es-419"/>
              </w:rPr>
              <w:t xml:space="preserve">personas físicas y morales, promovieron juicio de amparo indirecto en contra de la </w:t>
            </w:r>
            <w:r w:rsidRPr="0078006F">
              <w:rPr>
                <w:rFonts w:ascii="Times New Roman" w:hAnsi="Times New Roman" w:cs="Times New Roman"/>
                <w:sz w:val="20"/>
                <w:szCs w:val="20"/>
                <w:lang w:val="es-419"/>
              </w:rPr>
              <w:t xml:space="preserve">votación por cédula secreta </w:t>
            </w:r>
            <w:r w:rsidR="00DC4705" w:rsidRPr="0078006F">
              <w:rPr>
                <w:rFonts w:ascii="Times New Roman" w:hAnsi="Times New Roman" w:cs="Times New Roman"/>
                <w:sz w:val="20"/>
                <w:szCs w:val="20"/>
                <w:lang w:val="es-419"/>
              </w:rPr>
              <w:t xml:space="preserve">de la reforma a la Constitución del Estado de Yucatán que pretendía cambiar la definición de matrimonio. Las quejosas consideraron que esta votación era </w:t>
            </w:r>
            <w:r w:rsidRPr="0078006F">
              <w:rPr>
                <w:rFonts w:ascii="Times New Roman" w:hAnsi="Times New Roman" w:cs="Times New Roman"/>
                <w:sz w:val="20"/>
                <w:szCs w:val="20"/>
                <w:lang w:val="es-419"/>
              </w:rPr>
              <w:t>violatori</w:t>
            </w:r>
            <w:r w:rsidR="00DC4705" w:rsidRPr="0078006F">
              <w:rPr>
                <w:rFonts w:ascii="Times New Roman" w:hAnsi="Times New Roman" w:cs="Times New Roman"/>
                <w:sz w:val="20"/>
                <w:szCs w:val="20"/>
                <w:lang w:val="es-419"/>
              </w:rPr>
              <w:t>a</w:t>
            </w:r>
            <w:r w:rsidRPr="0078006F">
              <w:rPr>
                <w:rFonts w:ascii="Times New Roman" w:hAnsi="Times New Roman" w:cs="Times New Roman"/>
                <w:sz w:val="20"/>
                <w:szCs w:val="20"/>
                <w:lang w:val="es-419"/>
              </w:rPr>
              <w:t xml:space="preserve"> d</w:t>
            </w:r>
            <w:r w:rsidR="000372FC" w:rsidRPr="0078006F">
              <w:rPr>
                <w:rFonts w:ascii="Times New Roman" w:hAnsi="Times New Roman" w:cs="Times New Roman"/>
                <w:sz w:val="20"/>
                <w:szCs w:val="20"/>
                <w:lang w:val="es-419"/>
              </w:rPr>
              <w:t>el derecho a la libertad de expresión, el acceso a la información pública y la transparencia parlamentaria.</w:t>
            </w:r>
          </w:p>
          <w:p w14:paraId="0E35F414" w14:textId="77777777" w:rsidR="00946E9B" w:rsidRPr="0078006F" w:rsidRDefault="00946E9B" w:rsidP="0078006F">
            <w:pPr>
              <w:jc w:val="both"/>
              <w:rPr>
                <w:rFonts w:ascii="Times New Roman" w:hAnsi="Times New Roman" w:cs="Times New Roman"/>
                <w:sz w:val="20"/>
                <w:szCs w:val="20"/>
                <w:lang w:val="es-419"/>
              </w:rPr>
            </w:pPr>
          </w:p>
          <w:p w14:paraId="558D47CF" w14:textId="436B9689" w:rsidR="00A56760" w:rsidRPr="0078006F" w:rsidRDefault="00A56760" w:rsidP="0078006F">
            <w:pPr>
              <w:jc w:val="both"/>
              <w:rPr>
                <w:rFonts w:ascii="Times New Roman" w:hAnsi="Times New Roman" w:cs="Times New Roman"/>
                <w:sz w:val="20"/>
                <w:szCs w:val="20"/>
                <w:lang w:val="es-419"/>
              </w:rPr>
            </w:pPr>
            <w:r w:rsidRPr="0078006F">
              <w:rPr>
                <w:rFonts w:ascii="Times New Roman" w:hAnsi="Times New Roman" w:cs="Times New Roman"/>
                <w:sz w:val="20"/>
                <w:szCs w:val="20"/>
                <w:lang w:val="es-419"/>
              </w:rPr>
              <w:t>El problema jurídico consistió en determinar si</w:t>
            </w:r>
            <w:r w:rsidR="000372FC" w:rsidRPr="0078006F">
              <w:rPr>
                <w:rFonts w:ascii="Times New Roman" w:hAnsi="Times New Roman" w:cs="Times New Roman"/>
                <w:sz w:val="20"/>
                <w:szCs w:val="20"/>
                <w:lang w:val="es-419"/>
              </w:rPr>
              <w:t xml:space="preserve"> la votación por cédulas secretas pone en riesgo los derechos de libertad de expresión</w:t>
            </w:r>
            <w:r w:rsidR="00DE78EC" w:rsidRPr="0078006F">
              <w:rPr>
                <w:rFonts w:ascii="Times New Roman" w:hAnsi="Times New Roman" w:cs="Times New Roman"/>
                <w:sz w:val="20"/>
                <w:szCs w:val="20"/>
                <w:lang w:val="es-419"/>
              </w:rPr>
              <w:t>, la transparencia parlamentaria</w:t>
            </w:r>
            <w:r w:rsidR="000372FC" w:rsidRPr="0078006F">
              <w:rPr>
                <w:rFonts w:ascii="Times New Roman" w:hAnsi="Times New Roman" w:cs="Times New Roman"/>
                <w:sz w:val="20"/>
                <w:szCs w:val="20"/>
                <w:lang w:val="es-419"/>
              </w:rPr>
              <w:t xml:space="preserve"> y el acceso a la información</w:t>
            </w:r>
            <w:r w:rsidR="00DE78EC" w:rsidRPr="0078006F">
              <w:rPr>
                <w:rFonts w:ascii="Times New Roman" w:hAnsi="Times New Roman" w:cs="Times New Roman"/>
                <w:sz w:val="20"/>
                <w:szCs w:val="20"/>
                <w:lang w:val="es-419"/>
              </w:rPr>
              <w:t xml:space="preserve"> pública</w:t>
            </w:r>
            <w:r w:rsidRPr="0078006F">
              <w:rPr>
                <w:rFonts w:ascii="Times New Roman" w:hAnsi="Times New Roman" w:cs="Times New Roman"/>
                <w:sz w:val="20"/>
                <w:szCs w:val="20"/>
                <w:lang w:val="es-419"/>
              </w:rPr>
              <w:t>.</w:t>
            </w:r>
          </w:p>
          <w:p w14:paraId="2808A3F9" w14:textId="77777777" w:rsidR="00E40152" w:rsidRDefault="00E40152" w:rsidP="00A56760">
            <w:pPr>
              <w:jc w:val="both"/>
              <w:rPr>
                <w:rFonts w:ascii="Arial" w:hAnsi="Arial" w:cs="Arial"/>
                <w:sz w:val="24"/>
                <w:szCs w:val="24"/>
                <w:lang w:val="es-419"/>
              </w:rPr>
            </w:pPr>
          </w:p>
        </w:tc>
      </w:tr>
    </w:tbl>
    <w:p w14:paraId="1006AE8A" w14:textId="6B628FD0" w:rsidR="00483F00" w:rsidRPr="00E40152" w:rsidRDefault="00483F00" w:rsidP="00E40152">
      <w:pPr>
        <w:jc w:val="both"/>
        <w:rPr>
          <w:rFonts w:ascii="Arial" w:hAnsi="Arial" w:cs="Arial"/>
          <w:sz w:val="24"/>
          <w:szCs w:val="24"/>
          <w:lang w:val="es-419"/>
        </w:rPr>
      </w:pPr>
    </w:p>
    <w:p w14:paraId="5D3A9CD9" w14:textId="72786490" w:rsidR="008225E0" w:rsidRPr="0078006F" w:rsidRDefault="00E40152" w:rsidP="0078006F">
      <w:pPr>
        <w:spacing w:after="0" w:line="240" w:lineRule="auto"/>
        <w:jc w:val="both"/>
        <w:rPr>
          <w:rFonts w:ascii="Times New Roman" w:hAnsi="Times New Roman" w:cs="Times New Roman"/>
          <w:b/>
          <w:bCs/>
          <w:sz w:val="24"/>
          <w:szCs w:val="24"/>
          <w:shd w:val="clear" w:color="auto" w:fill="BDD6EE" w:themeFill="accent1" w:themeFillTint="66"/>
          <w:lang w:val="es-419"/>
        </w:rPr>
      </w:pPr>
      <w:r w:rsidRPr="0078006F">
        <w:rPr>
          <w:rFonts w:ascii="Times New Roman" w:hAnsi="Times New Roman" w:cs="Times New Roman"/>
          <w:b/>
          <w:bCs/>
          <w:sz w:val="24"/>
          <w:szCs w:val="24"/>
          <w:shd w:val="clear" w:color="auto" w:fill="BDD6EE" w:themeFill="accent1" w:themeFillTint="66"/>
          <w:lang w:val="es-419"/>
        </w:rPr>
        <w:t>Antecedentes del caso:</w:t>
      </w:r>
    </w:p>
    <w:p w14:paraId="0FB6D8A2" w14:textId="77777777" w:rsidR="0078006F" w:rsidRPr="0078006F" w:rsidRDefault="0078006F" w:rsidP="0078006F">
      <w:pPr>
        <w:spacing w:after="0" w:line="240" w:lineRule="auto"/>
        <w:jc w:val="both"/>
        <w:rPr>
          <w:rFonts w:ascii="Times New Roman" w:hAnsi="Times New Roman" w:cs="Times New Roman"/>
          <w:b/>
          <w:bCs/>
          <w:sz w:val="24"/>
          <w:szCs w:val="24"/>
          <w:shd w:val="clear" w:color="auto" w:fill="BDD6EE" w:themeFill="accent1" w:themeFillTint="66"/>
          <w:lang w:val="es-419"/>
        </w:rPr>
      </w:pPr>
    </w:p>
    <w:p w14:paraId="36AB8B86" w14:textId="678B4F26" w:rsidR="00564095" w:rsidRPr="0078006F" w:rsidRDefault="008225E0" w:rsidP="0078006F">
      <w:pPr>
        <w:spacing w:after="0" w:line="240" w:lineRule="auto"/>
        <w:jc w:val="both"/>
        <w:rPr>
          <w:rFonts w:ascii="Times New Roman" w:hAnsi="Times New Roman" w:cs="Times New Roman"/>
          <w:sz w:val="24"/>
          <w:szCs w:val="24"/>
          <w:lang w:val="es-419"/>
        </w:rPr>
      </w:pPr>
      <w:r w:rsidRPr="0078006F">
        <w:rPr>
          <w:rFonts w:ascii="Times New Roman" w:hAnsi="Times New Roman" w:cs="Times New Roman"/>
          <w:sz w:val="24"/>
          <w:szCs w:val="24"/>
          <w:lang w:val="es-419"/>
        </w:rPr>
        <w:t>En el Estado de Yucatán se presentó una iniciativa para modificar la definición de matrimonio que contenía la Constitución local. La iniciativa pretendía modificar la definición del matrimonio como una unión entre un “hombre y una mujer”</w:t>
      </w:r>
      <w:r w:rsidR="00C42B7E">
        <w:rPr>
          <w:rFonts w:ascii="Times New Roman" w:hAnsi="Times New Roman" w:cs="Times New Roman"/>
          <w:sz w:val="24"/>
          <w:szCs w:val="24"/>
          <w:lang w:val="es-419"/>
        </w:rPr>
        <w:t>,</w:t>
      </w:r>
      <w:r w:rsidRPr="0078006F">
        <w:rPr>
          <w:rFonts w:ascii="Times New Roman" w:hAnsi="Times New Roman" w:cs="Times New Roman"/>
          <w:sz w:val="24"/>
          <w:szCs w:val="24"/>
          <w:lang w:val="es-419"/>
        </w:rPr>
        <w:t xml:space="preserve"> </w:t>
      </w:r>
      <w:r w:rsidR="00C42B7E">
        <w:rPr>
          <w:rFonts w:ascii="Times New Roman" w:hAnsi="Times New Roman" w:cs="Times New Roman"/>
          <w:sz w:val="24"/>
          <w:szCs w:val="24"/>
          <w:lang w:val="es-419"/>
        </w:rPr>
        <w:t>p</w:t>
      </w:r>
      <w:r w:rsidRPr="0078006F">
        <w:rPr>
          <w:rFonts w:ascii="Times New Roman" w:hAnsi="Times New Roman" w:cs="Times New Roman"/>
          <w:sz w:val="24"/>
          <w:szCs w:val="24"/>
          <w:lang w:val="es-419"/>
        </w:rPr>
        <w:t>ero los legisladores, en contravención a lo que establecía el propio reglamento interno del Congreso</w:t>
      </w:r>
      <w:r w:rsidR="00E50044">
        <w:rPr>
          <w:rFonts w:ascii="Times New Roman" w:hAnsi="Times New Roman" w:cs="Times New Roman"/>
          <w:sz w:val="24"/>
          <w:szCs w:val="24"/>
          <w:lang w:val="es-419"/>
        </w:rPr>
        <w:t xml:space="preserve"> de la entidad</w:t>
      </w:r>
      <w:r w:rsidRPr="0078006F">
        <w:rPr>
          <w:rFonts w:ascii="Times New Roman" w:hAnsi="Times New Roman" w:cs="Times New Roman"/>
          <w:sz w:val="24"/>
          <w:szCs w:val="24"/>
          <w:lang w:val="es-419"/>
        </w:rPr>
        <w:t>, decidieron votar en contra del dictamen de la iniciativa mediante cédulas secretas.</w:t>
      </w:r>
    </w:p>
    <w:p w14:paraId="4D60935A" w14:textId="77777777" w:rsidR="0078006F" w:rsidRDefault="0078006F" w:rsidP="0078006F">
      <w:pPr>
        <w:spacing w:after="0" w:line="240" w:lineRule="auto"/>
        <w:jc w:val="both"/>
        <w:rPr>
          <w:rFonts w:ascii="Times New Roman" w:hAnsi="Times New Roman" w:cs="Times New Roman"/>
          <w:sz w:val="24"/>
          <w:szCs w:val="24"/>
          <w:lang w:val="es-419"/>
        </w:rPr>
      </w:pPr>
    </w:p>
    <w:p w14:paraId="55893BB7" w14:textId="666847B5" w:rsidR="008225E0" w:rsidRPr="0078006F" w:rsidRDefault="008225E0" w:rsidP="0078006F">
      <w:pPr>
        <w:spacing w:after="0" w:line="240" w:lineRule="auto"/>
        <w:jc w:val="both"/>
        <w:rPr>
          <w:rFonts w:ascii="Times New Roman" w:hAnsi="Times New Roman" w:cs="Times New Roman"/>
          <w:sz w:val="24"/>
          <w:szCs w:val="24"/>
          <w:lang w:val="es-419"/>
        </w:rPr>
      </w:pPr>
      <w:r w:rsidRPr="0078006F">
        <w:rPr>
          <w:rFonts w:ascii="Times New Roman" w:hAnsi="Times New Roman" w:cs="Times New Roman"/>
          <w:sz w:val="24"/>
          <w:szCs w:val="24"/>
          <w:lang w:val="es-419"/>
        </w:rPr>
        <w:t>Contra esta votación secreta, un grupo de personas y asociaciones en el Estado de Yucatán presentaron un amparo</w:t>
      </w:r>
      <w:r w:rsidR="00E50044">
        <w:rPr>
          <w:rFonts w:ascii="Times New Roman" w:hAnsi="Times New Roman" w:cs="Times New Roman"/>
          <w:sz w:val="24"/>
          <w:szCs w:val="24"/>
          <w:lang w:val="es-419"/>
        </w:rPr>
        <w:t>, y</w:t>
      </w:r>
      <w:r w:rsidRPr="0078006F">
        <w:rPr>
          <w:rFonts w:ascii="Times New Roman" w:hAnsi="Times New Roman" w:cs="Times New Roman"/>
          <w:sz w:val="24"/>
          <w:szCs w:val="24"/>
          <w:lang w:val="es-419"/>
        </w:rPr>
        <w:t xml:space="preserve">a que consideraban que la votación secreta representaba una violación a su derecho a la información y </w:t>
      </w:r>
      <w:r w:rsidR="00564095" w:rsidRPr="0078006F">
        <w:rPr>
          <w:rFonts w:ascii="Times New Roman" w:hAnsi="Times New Roman" w:cs="Times New Roman"/>
          <w:sz w:val="24"/>
          <w:szCs w:val="24"/>
          <w:lang w:val="es-419"/>
        </w:rPr>
        <w:t>menoscababa el proceso democrático.</w:t>
      </w:r>
    </w:p>
    <w:p w14:paraId="163009B0" w14:textId="77777777" w:rsidR="0078006F" w:rsidRDefault="0078006F" w:rsidP="0078006F">
      <w:pPr>
        <w:spacing w:after="0" w:line="240" w:lineRule="auto"/>
        <w:jc w:val="both"/>
        <w:rPr>
          <w:rFonts w:ascii="Times New Roman" w:hAnsi="Times New Roman" w:cs="Times New Roman"/>
          <w:sz w:val="24"/>
          <w:szCs w:val="24"/>
          <w:lang w:val="es-419"/>
        </w:rPr>
      </w:pPr>
    </w:p>
    <w:p w14:paraId="326FE8B6" w14:textId="6B5ABF70" w:rsidR="00DE78EC" w:rsidRPr="0078006F" w:rsidRDefault="00DE78EC" w:rsidP="0078006F">
      <w:pPr>
        <w:spacing w:after="0" w:line="240" w:lineRule="auto"/>
        <w:jc w:val="both"/>
        <w:rPr>
          <w:rFonts w:ascii="Times New Roman" w:hAnsi="Times New Roman" w:cs="Times New Roman"/>
          <w:sz w:val="24"/>
          <w:szCs w:val="24"/>
          <w:lang w:val="es-419"/>
        </w:rPr>
      </w:pPr>
      <w:r w:rsidRPr="0078006F">
        <w:rPr>
          <w:rFonts w:ascii="Times New Roman" w:hAnsi="Times New Roman" w:cs="Times New Roman"/>
          <w:sz w:val="24"/>
          <w:szCs w:val="24"/>
          <w:lang w:val="es-419"/>
        </w:rPr>
        <w:t xml:space="preserve">El Juez que conoció del asunto </w:t>
      </w:r>
      <w:r w:rsidR="00564095" w:rsidRPr="0078006F">
        <w:rPr>
          <w:rFonts w:ascii="Times New Roman" w:hAnsi="Times New Roman" w:cs="Times New Roman"/>
          <w:sz w:val="24"/>
          <w:szCs w:val="24"/>
          <w:lang w:val="es-419"/>
        </w:rPr>
        <w:t>lo sobreseyó porque consideró que los actos estaban consumados de forma irreparable</w:t>
      </w:r>
      <w:r w:rsidR="006738EC" w:rsidRPr="0078006F">
        <w:rPr>
          <w:rFonts w:ascii="Times New Roman" w:hAnsi="Times New Roman" w:cs="Times New Roman"/>
          <w:sz w:val="24"/>
          <w:szCs w:val="24"/>
          <w:lang w:val="es-419"/>
        </w:rPr>
        <w:t xml:space="preserve"> y que no habría manera de que la concesión del amparo pudiera restituir sus derechos. L</w:t>
      </w:r>
      <w:r w:rsidRPr="0078006F">
        <w:rPr>
          <w:rFonts w:ascii="Times New Roman" w:hAnsi="Times New Roman" w:cs="Times New Roman"/>
          <w:sz w:val="24"/>
          <w:szCs w:val="24"/>
          <w:lang w:val="es-419"/>
        </w:rPr>
        <w:t>a</w:t>
      </w:r>
      <w:r w:rsidR="00E50044">
        <w:rPr>
          <w:rFonts w:ascii="Times New Roman" w:hAnsi="Times New Roman" w:cs="Times New Roman"/>
          <w:sz w:val="24"/>
          <w:szCs w:val="24"/>
          <w:lang w:val="es-419"/>
        </w:rPr>
        <w:t>s</w:t>
      </w:r>
      <w:r w:rsidRPr="0078006F">
        <w:rPr>
          <w:rFonts w:ascii="Times New Roman" w:hAnsi="Times New Roman" w:cs="Times New Roman"/>
          <w:sz w:val="24"/>
          <w:szCs w:val="24"/>
          <w:lang w:val="es-419"/>
        </w:rPr>
        <w:t xml:space="preserve"> </w:t>
      </w:r>
      <w:r w:rsidR="00E50044">
        <w:rPr>
          <w:rFonts w:ascii="Times New Roman" w:hAnsi="Times New Roman" w:cs="Times New Roman"/>
          <w:sz w:val="24"/>
          <w:szCs w:val="24"/>
          <w:lang w:val="es-419"/>
        </w:rPr>
        <w:t>personas</w:t>
      </w:r>
      <w:r w:rsidRPr="0078006F">
        <w:rPr>
          <w:rFonts w:ascii="Times New Roman" w:hAnsi="Times New Roman" w:cs="Times New Roman"/>
          <w:sz w:val="24"/>
          <w:szCs w:val="24"/>
          <w:lang w:val="es-419"/>
        </w:rPr>
        <w:t xml:space="preserve"> </w:t>
      </w:r>
      <w:r w:rsidR="00E50044">
        <w:rPr>
          <w:rFonts w:ascii="Times New Roman" w:hAnsi="Times New Roman" w:cs="Times New Roman"/>
          <w:sz w:val="24"/>
          <w:szCs w:val="24"/>
          <w:lang w:val="es-419"/>
        </w:rPr>
        <w:t>solicitantes de amparo</w:t>
      </w:r>
      <w:r w:rsidRPr="0078006F">
        <w:rPr>
          <w:rFonts w:ascii="Times New Roman" w:hAnsi="Times New Roman" w:cs="Times New Roman"/>
          <w:sz w:val="24"/>
          <w:szCs w:val="24"/>
          <w:lang w:val="es-419"/>
        </w:rPr>
        <w:t xml:space="preserve"> interpus</w:t>
      </w:r>
      <w:r w:rsidR="00E50044">
        <w:rPr>
          <w:rFonts w:ascii="Times New Roman" w:hAnsi="Times New Roman" w:cs="Times New Roman"/>
          <w:sz w:val="24"/>
          <w:szCs w:val="24"/>
          <w:lang w:val="es-419"/>
        </w:rPr>
        <w:t>ieron un</w:t>
      </w:r>
      <w:r w:rsidRPr="0078006F">
        <w:rPr>
          <w:rFonts w:ascii="Times New Roman" w:hAnsi="Times New Roman" w:cs="Times New Roman"/>
          <w:sz w:val="24"/>
          <w:szCs w:val="24"/>
          <w:lang w:val="es-419"/>
        </w:rPr>
        <w:t xml:space="preserve"> recurso de revisión y solicit</w:t>
      </w:r>
      <w:r w:rsidR="00E50044">
        <w:rPr>
          <w:rFonts w:ascii="Times New Roman" w:hAnsi="Times New Roman" w:cs="Times New Roman"/>
          <w:sz w:val="24"/>
          <w:szCs w:val="24"/>
          <w:lang w:val="es-419"/>
        </w:rPr>
        <w:t>aron</w:t>
      </w:r>
      <w:r w:rsidRPr="0078006F">
        <w:rPr>
          <w:rFonts w:ascii="Times New Roman" w:hAnsi="Times New Roman" w:cs="Times New Roman"/>
          <w:sz w:val="24"/>
          <w:szCs w:val="24"/>
          <w:lang w:val="es-419"/>
        </w:rPr>
        <w:t xml:space="preserve"> a la Suprema Corte de Justicia de la Nación conocer del asunto. </w:t>
      </w:r>
      <w:r w:rsidR="00EC6D84">
        <w:rPr>
          <w:rFonts w:ascii="Times New Roman" w:hAnsi="Times New Roman" w:cs="Times New Roman"/>
          <w:sz w:val="24"/>
          <w:szCs w:val="24"/>
          <w:lang w:val="es-419"/>
        </w:rPr>
        <w:t>El</w:t>
      </w:r>
      <w:r w:rsidR="00EC6D84" w:rsidRPr="0078006F">
        <w:rPr>
          <w:rFonts w:ascii="Times New Roman" w:hAnsi="Times New Roman" w:cs="Times New Roman"/>
          <w:sz w:val="24"/>
          <w:szCs w:val="24"/>
          <w:lang w:val="es-419"/>
        </w:rPr>
        <w:t xml:space="preserve"> </w:t>
      </w:r>
      <w:r w:rsidRPr="0078006F">
        <w:rPr>
          <w:rFonts w:ascii="Times New Roman" w:hAnsi="Times New Roman" w:cs="Times New Roman"/>
          <w:sz w:val="24"/>
          <w:szCs w:val="24"/>
          <w:lang w:val="es-419"/>
        </w:rPr>
        <w:t>Alto Tribunal decidió atraer dicho recurso para pronunciarse respecto a la importancia del derecho a la libertad de expresión y el acceso a la información colectivo dentro de una democracia constitucional.</w:t>
      </w:r>
    </w:p>
    <w:p w14:paraId="5E826BEB" w14:textId="77777777" w:rsidR="0078006F" w:rsidRDefault="0078006F" w:rsidP="0078006F">
      <w:pPr>
        <w:spacing w:after="0" w:line="240" w:lineRule="auto"/>
        <w:jc w:val="both"/>
        <w:rPr>
          <w:rFonts w:ascii="Times New Roman" w:hAnsi="Times New Roman" w:cs="Times New Roman"/>
          <w:b/>
          <w:sz w:val="24"/>
          <w:szCs w:val="24"/>
          <w:lang w:val="es-419"/>
        </w:rPr>
      </w:pPr>
    </w:p>
    <w:p w14:paraId="1DB5D831" w14:textId="4BF05890" w:rsidR="00300524" w:rsidRPr="0078006F" w:rsidRDefault="00E40152" w:rsidP="0078006F">
      <w:pPr>
        <w:spacing w:after="0" w:line="240" w:lineRule="auto"/>
        <w:jc w:val="both"/>
        <w:rPr>
          <w:rFonts w:ascii="Times New Roman" w:hAnsi="Times New Roman" w:cs="Times New Roman"/>
          <w:b/>
          <w:bCs/>
          <w:sz w:val="24"/>
          <w:szCs w:val="24"/>
          <w:shd w:val="clear" w:color="auto" w:fill="BDD6EE" w:themeFill="accent1" w:themeFillTint="66"/>
          <w:lang w:val="es-419"/>
        </w:rPr>
      </w:pPr>
      <w:r w:rsidRPr="0078006F">
        <w:rPr>
          <w:rFonts w:ascii="Times New Roman" w:hAnsi="Times New Roman" w:cs="Times New Roman"/>
          <w:b/>
          <w:bCs/>
          <w:sz w:val="24"/>
          <w:szCs w:val="24"/>
          <w:shd w:val="clear" w:color="auto" w:fill="BDD6EE" w:themeFill="accent1" w:themeFillTint="66"/>
          <w:lang w:val="es-419"/>
        </w:rPr>
        <w:t>Resolución de la Primera Sala:</w:t>
      </w:r>
    </w:p>
    <w:p w14:paraId="74E86613" w14:textId="77777777" w:rsidR="0078006F" w:rsidRDefault="0078006F" w:rsidP="0078006F">
      <w:pPr>
        <w:spacing w:after="0" w:line="240" w:lineRule="auto"/>
        <w:jc w:val="both"/>
        <w:rPr>
          <w:rFonts w:ascii="Times New Roman" w:hAnsi="Times New Roman" w:cs="Times New Roman"/>
          <w:sz w:val="24"/>
          <w:szCs w:val="24"/>
          <w:lang w:val="es-419"/>
        </w:rPr>
      </w:pPr>
    </w:p>
    <w:p w14:paraId="2B414006" w14:textId="7D7A468B" w:rsidR="00DE78EC" w:rsidRPr="0078006F" w:rsidRDefault="00AF067E" w:rsidP="0078006F">
      <w:pPr>
        <w:spacing w:after="0" w:line="240" w:lineRule="auto"/>
        <w:jc w:val="both"/>
        <w:rPr>
          <w:rFonts w:ascii="Times New Roman" w:hAnsi="Times New Roman" w:cs="Times New Roman"/>
          <w:sz w:val="24"/>
          <w:szCs w:val="24"/>
          <w:lang w:val="es-419"/>
        </w:rPr>
      </w:pPr>
      <w:r w:rsidRPr="0078006F">
        <w:rPr>
          <w:rFonts w:ascii="Times New Roman" w:hAnsi="Times New Roman" w:cs="Times New Roman"/>
          <w:sz w:val="24"/>
          <w:szCs w:val="24"/>
          <w:lang w:val="es-419"/>
        </w:rPr>
        <w:t xml:space="preserve">La Primera Sala determinó que cuando el Estado actúa por cualquiera de sus autoridades competentes, dichas actuaciones deben ser transparentes y accesibles a la ciudadanía. De esta </w:t>
      </w:r>
      <w:r w:rsidR="00746B24">
        <w:rPr>
          <w:rFonts w:ascii="Times New Roman" w:hAnsi="Times New Roman" w:cs="Times New Roman"/>
          <w:sz w:val="24"/>
          <w:szCs w:val="24"/>
          <w:lang w:val="es-419"/>
        </w:rPr>
        <w:lastRenderedPageBreak/>
        <w:t>forma</w:t>
      </w:r>
      <w:r w:rsidRPr="0078006F">
        <w:rPr>
          <w:rFonts w:ascii="Times New Roman" w:hAnsi="Times New Roman" w:cs="Times New Roman"/>
          <w:sz w:val="24"/>
          <w:szCs w:val="24"/>
          <w:lang w:val="es-419"/>
        </w:rPr>
        <w:t>, las y los ciudadanos pueden expresar libremente sus ideas, ser críticos y estar atentos a las decisiones de sus representantes.</w:t>
      </w:r>
    </w:p>
    <w:p w14:paraId="3EA42D07" w14:textId="77777777" w:rsidR="0078006F" w:rsidRDefault="0078006F" w:rsidP="0078006F">
      <w:pPr>
        <w:spacing w:after="0" w:line="240" w:lineRule="auto"/>
        <w:jc w:val="both"/>
        <w:rPr>
          <w:rFonts w:ascii="Times New Roman" w:hAnsi="Times New Roman" w:cs="Times New Roman"/>
          <w:sz w:val="24"/>
          <w:szCs w:val="24"/>
          <w:lang w:val="es-419"/>
        </w:rPr>
      </w:pPr>
    </w:p>
    <w:p w14:paraId="71953101" w14:textId="0164B5AC" w:rsidR="00D36B4A" w:rsidRPr="0078006F" w:rsidRDefault="00746B24" w:rsidP="0078006F">
      <w:pPr>
        <w:spacing w:after="0" w:line="24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En su sentencia</w:t>
      </w:r>
      <w:r w:rsidR="00D36B4A" w:rsidRPr="0078006F">
        <w:rPr>
          <w:rFonts w:ascii="Times New Roman" w:hAnsi="Times New Roman" w:cs="Times New Roman"/>
          <w:sz w:val="24"/>
          <w:szCs w:val="24"/>
          <w:lang w:val="es-419"/>
        </w:rPr>
        <w:t xml:space="preserve">, la Primera Sala estableció que excepcionalmente los actos </w:t>
      </w:r>
      <w:proofErr w:type="spellStart"/>
      <w:r w:rsidR="00D36B4A" w:rsidRPr="0078006F">
        <w:rPr>
          <w:rFonts w:ascii="Times New Roman" w:hAnsi="Times New Roman" w:cs="Times New Roman"/>
          <w:sz w:val="24"/>
          <w:szCs w:val="24"/>
          <w:lang w:val="es-419"/>
        </w:rPr>
        <w:t>intra-legislativos</w:t>
      </w:r>
      <w:proofErr w:type="spellEnd"/>
      <w:r w:rsidR="00D36B4A" w:rsidRPr="0078006F">
        <w:rPr>
          <w:rFonts w:ascii="Times New Roman" w:hAnsi="Times New Roman" w:cs="Times New Roman"/>
          <w:sz w:val="24"/>
          <w:szCs w:val="24"/>
          <w:lang w:val="es-419"/>
        </w:rPr>
        <w:t xml:space="preserve"> si pueden ser analizados constitucionalmente cuando vulneren derechos humanos</w:t>
      </w:r>
      <w:r w:rsidR="00483F00" w:rsidRPr="0078006F">
        <w:rPr>
          <w:rFonts w:ascii="Times New Roman" w:hAnsi="Times New Roman" w:cs="Times New Roman"/>
          <w:sz w:val="24"/>
          <w:szCs w:val="24"/>
          <w:lang w:val="es-419"/>
        </w:rPr>
        <w:t>.</w:t>
      </w:r>
    </w:p>
    <w:p w14:paraId="175C761E" w14:textId="77777777" w:rsidR="0078006F" w:rsidRDefault="0078006F" w:rsidP="0078006F">
      <w:pPr>
        <w:spacing w:after="0" w:line="240" w:lineRule="auto"/>
        <w:jc w:val="both"/>
        <w:rPr>
          <w:rFonts w:ascii="Times New Roman" w:hAnsi="Times New Roman" w:cs="Times New Roman"/>
          <w:sz w:val="24"/>
          <w:szCs w:val="24"/>
          <w:lang w:val="es-419"/>
        </w:rPr>
      </w:pPr>
    </w:p>
    <w:p w14:paraId="6308D135" w14:textId="0F9A3066" w:rsidR="00AF067E" w:rsidRPr="0078006F" w:rsidRDefault="00746B24" w:rsidP="0078006F">
      <w:pPr>
        <w:spacing w:after="0" w:line="24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Además</w:t>
      </w:r>
      <w:r w:rsidR="00C42B7E">
        <w:rPr>
          <w:rFonts w:ascii="Times New Roman" w:hAnsi="Times New Roman" w:cs="Times New Roman"/>
          <w:sz w:val="24"/>
          <w:szCs w:val="24"/>
          <w:lang w:val="es-419"/>
        </w:rPr>
        <w:t>, la Sala advirtió que e</w:t>
      </w:r>
      <w:r w:rsidR="00AF067E" w:rsidRPr="0078006F">
        <w:rPr>
          <w:rFonts w:ascii="Times New Roman" w:hAnsi="Times New Roman" w:cs="Times New Roman"/>
          <w:sz w:val="24"/>
          <w:szCs w:val="24"/>
          <w:lang w:val="es-419"/>
        </w:rPr>
        <w:t>l artículo 106 del Reglamento de la Ley de Gobierno del Poder Legislativo de Yucatán</w:t>
      </w:r>
      <w:r w:rsidR="00AF067E" w:rsidRPr="0078006F">
        <w:rPr>
          <w:rStyle w:val="Refdenotaalpie"/>
          <w:rFonts w:ascii="Times New Roman" w:hAnsi="Times New Roman" w:cs="Times New Roman"/>
          <w:sz w:val="24"/>
          <w:szCs w:val="24"/>
          <w:lang w:val="es-419"/>
        </w:rPr>
        <w:footnoteReference w:id="1"/>
      </w:r>
      <w:r w:rsidR="00AF067E" w:rsidRPr="0078006F">
        <w:rPr>
          <w:rFonts w:ascii="Times New Roman" w:hAnsi="Times New Roman" w:cs="Times New Roman"/>
          <w:sz w:val="24"/>
          <w:szCs w:val="24"/>
          <w:lang w:val="es-419"/>
        </w:rPr>
        <w:t xml:space="preserve"> establece que las votaciones serán nominales, es decir, se podrá conocer el sentido del voto de cad</w:t>
      </w:r>
      <w:r w:rsidR="00483F00" w:rsidRPr="0078006F">
        <w:rPr>
          <w:rFonts w:ascii="Times New Roman" w:hAnsi="Times New Roman" w:cs="Times New Roman"/>
          <w:sz w:val="24"/>
          <w:szCs w:val="24"/>
          <w:lang w:val="es-419"/>
        </w:rPr>
        <w:t xml:space="preserve">a representante. </w:t>
      </w:r>
      <w:r w:rsidR="00C42B7E">
        <w:rPr>
          <w:rFonts w:ascii="Times New Roman" w:hAnsi="Times New Roman" w:cs="Times New Roman"/>
          <w:sz w:val="24"/>
          <w:szCs w:val="24"/>
          <w:lang w:val="es-419"/>
        </w:rPr>
        <w:t>De manera que l</w:t>
      </w:r>
      <w:r w:rsidR="00AF067E" w:rsidRPr="0078006F">
        <w:rPr>
          <w:rFonts w:ascii="Times New Roman" w:hAnsi="Times New Roman" w:cs="Times New Roman"/>
          <w:sz w:val="24"/>
          <w:szCs w:val="24"/>
          <w:lang w:val="es-419"/>
        </w:rPr>
        <w:t>a imposición de una votación con cédulas secretas es inconstitucional al contravenir los principios de legalidad y seguridad jurídica, así como la legislación orgánica y reglamentaria del Congreso de la entidad federativa.</w:t>
      </w:r>
    </w:p>
    <w:p w14:paraId="1844769E" w14:textId="77777777" w:rsidR="0078006F" w:rsidRDefault="0078006F" w:rsidP="0078006F">
      <w:pPr>
        <w:spacing w:after="0" w:line="240" w:lineRule="auto"/>
        <w:jc w:val="both"/>
        <w:rPr>
          <w:rFonts w:ascii="Times New Roman" w:hAnsi="Times New Roman" w:cs="Times New Roman"/>
          <w:sz w:val="24"/>
          <w:szCs w:val="24"/>
          <w:lang w:val="es-419"/>
        </w:rPr>
      </w:pPr>
    </w:p>
    <w:p w14:paraId="688720EA" w14:textId="7E097DFE" w:rsidR="00483F00" w:rsidRPr="0078006F" w:rsidRDefault="00746B24" w:rsidP="0078006F">
      <w:pPr>
        <w:spacing w:after="0" w:line="24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En este sentido, l</w:t>
      </w:r>
      <w:r w:rsidR="00483F00" w:rsidRPr="0078006F">
        <w:rPr>
          <w:rFonts w:ascii="Times New Roman" w:hAnsi="Times New Roman" w:cs="Times New Roman"/>
          <w:sz w:val="24"/>
          <w:szCs w:val="24"/>
          <w:lang w:val="es-419"/>
        </w:rPr>
        <w:t xml:space="preserve">a Primera Sala estableció que el poder legislativo tiene la obligación de implementar mecanismos de transparencia en sus actuaciones porque de lo contrario estaría privando a las y los gobernados de conocer el sentido de sus votaciones. </w:t>
      </w:r>
      <w:r>
        <w:rPr>
          <w:rFonts w:ascii="Times New Roman" w:hAnsi="Times New Roman" w:cs="Times New Roman"/>
          <w:sz w:val="24"/>
          <w:szCs w:val="24"/>
          <w:lang w:val="es-419"/>
        </w:rPr>
        <w:t>Lo anterior, pues e</w:t>
      </w:r>
      <w:r w:rsidR="00483F00" w:rsidRPr="0078006F">
        <w:rPr>
          <w:rFonts w:ascii="Times New Roman" w:hAnsi="Times New Roman" w:cs="Times New Roman"/>
          <w:sz w:val="24"/>
          <w:szCs w:val="24"/>
          <w:lang w:val="es-419"/>
        </w:rPr>
        <w:t xml:space="preserve">sta información es de carácter público a la cual las y los ciudadanos tienen derecho a acceder y es necesaria para fomentar la formación razonada, </w:t>
      </w:r>
      <w:r w:rsidR="00564095" w:rsidRPr="0078006F">
        <w:rPr>
          <w:rFonts w:ascii="Times New Roman" w:hAnsi="Times New Roman" w:cs="Times New Roman"/>
          <w:sz w:val="24"/>
          <w:szCs w:val="24"/>
          <w:lang w:val="es-419"/>
        </w:rPr>
        <w:t xml:space="preserve">la </w:t>
      </w:r>
      <w:r w:rsidR="00483F00" w:rsidRPr="0078006F">
        <w:rPr>
          <w:rFonts w:ascii="Times New Roman" w:hAnsi="Times New Roman" w:cs="Times New Roman"/>
          <w:sz w:val="24"/>
          <w:szCs w:val="24"/>
          <w:lang w:val="es-419"/>
        </w:rPr>
        <w:t xml:space="preserve">opinión pública y </w:t>
      </w:r>
      <w:r w:rsidR="00564095" w:rsidRPr="0078006F">
        <w:rPr>
          <w:rFonts w:ascii="Times New Roman" w:hAnsi="Times New Roman" w:cs="Times New Roman"/>
          <w:sz w:val="24"/>
          <w:szCs w:val="24"/>
          <w:lang w:val="es-419"/>
        </w:rPr>
        <w:t xml:space="preserve">la </w:t>
      </w:r>
      <w:r w:rsidR="00483F00" w:rsidRPr="0078006F">
        <w:rPr>
          <w:rFonts w:ascii="Times New Roman" w:hAnsi="Times New Roman" w:cs="Times New Roman"/>
          <w:sz w:val="24"/>
          <w:szCs w:val="24"/>
          <w:lang w:val="es-419"/>
        </w:rPr>
        <w:t>participación ciudadana</w:t>
      </w:r>
      <w:r w:rsidR="00E53051">
        <w:rPr>
          <w:rFonts w:ascii="Times New Roman" w:hAnsi="Times New Roman" w:cs="Times New Roman"/>
          <w:sz w:val="24"/>
          <w:szCs w:val="24"/>
          <w:lang w:val="es-419"/>
        </w:rPr>
        <w:t>, m</w:t>
      </w:r>
      <w:r w:rsidR="00564095" w:rsidRPr="0078006F">
        <w:rPr>
          <w:rFonts w:ascii="Times New Roman" w:hAnsi="Times New Roman" w:cs="Times New Roman"/>
          <w:sz w:val="24"/>
          <w:szCs w:val="24"/>
          <w:lang w:val="es-419"/>
        </w:rPr>
        <w:t>ismas que son</w:t>
      </w:r>
      <w:r w:rsidR="00483F00" w:rsidRPr="0078006F">
        <w:rPr>
          <w:rFonts w:ascii="Times New Roman" w:hAnsi="Times New Roman" w:cs="Times New Roman"/>
          <w:sz w:val="24"/>
          <w:szCs w:val="24"/>
          <w:lang w:val="es-419"/>
        </w:rPr>
        <w:t xml:space="preserve"> fundamentales en una democracia constitucional.</w:t>
      </w:r>
    </w:p>
    <w:p w14:paraId="039A657C" w14:textId="77777777" w:rsidR="0078006F" w:rsidRDefault="0078006F" w:rsidP="0078006F">
      <w:pPr>
        <w:spacing w:after="0" w:line="240" w:lineRule="auto"/>
        <w:jc w:val="both"/>
        <w:rPr>
          <w:rFonts w:ascii="Times New Roman" w:hAnsi="Times New Roman" w:cs="Times New Roman"/>
          <w:sz w:val="24"/>
          <w:szCs w:val="24"/>
          <w:lang w:val="es-419"/>
        </w:rPr>
      </w:pPr>
    </w:p>
    <w:p w14:paraId="74F20A5B" w14:textId="1F0FE985" w:rsidR="00DE78EC" w:rsidRPr="0078006F" w:rsidRDefault="00B84571" w:rsidP="0078006F">
      <w:pPr>
        <w:spacing w:after="0" w:line="24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A partir de estas consideraciones</w:t>
      </w:r>
      <w:r w:rsidR="00C42B7E">
        <w:rPr>
          <w:rFonts w:ascii="Times New Roman" w:hAnsi="Times New Roman" w:cs="Times New Roman"/>
          <w:sz w:val="24"/>
          <w:szCs w:val="24"/>
          <w:lang w:val="es-419"/>
        </w:rPr>
        <w:t>, la</w:t>
      </w:r>
      <w:r w:rsidR="00D36B4A" w:rsidRPr="0078006F">
        <w:rPr>
          <w:rFonts w:ascii="Times New Roman" w:hAnsi="Times New Roman" w:cs="Times New Roman"/>
          <w:sz w:val="24"/>
          <w:szCs w:val="24"/>
          <w:lang w:val="es-419"/>
        </w:rPr>
        <w:t xml:space="preserve"> Primera </w:t>
      </w:r>
      <w:r w:rsidR="00AF067E" w:rsidRPr="0078006F">
        <w:rPr>
          <w:rFonts w:ascii="Times New Roman" w:hAnsi="Times New Roman" w:cs="Times New Roman"/>
          <w:sz w:val="24"/>
          <w:szCs w:val="24"/>
          <w:lang w:val="es-419"/>
        </w:rPr>
        <w:t>Sala concluyó que el utilizar el sistema de cédulas se</w:t>
      </w:r>
      <w:r w:rsidR="00483F00" w:rsidRPr="0078006F">
        <w:rPr>
          <w:rFonts w:ascii="Times New Roman" w:hAnsi="Times New Roman" w:cs="Times New Roman"/>
          <w:sz w:val="24"/>
          <w:szCs w:val="24"/>
          <w:lang w:val="es-419"/>
        </w:rPr>
        <w:t>c</w:t>
      </w:r>
      <w:r w:rsidR="00AF067E" w:rsidRPr="0078006F">
        <w:rPr>
          <w:rFonts w:ascii="Times New Roman" w:hAnsi="Times New Roman" w:cs="Times New Roman"/>
          <w:sz w:val="24"/>
          <w:szCs w:val="24"/>
          <w:lang w:val="es-419"/>
        </w:rPr>
        <w:t>retas sin una justificación razonable para su aplicación vulneraba el derecho a la libertad de expresión, el derecho de acceso a la información colectiva y el deber de transparencia parlamentaria.</w:t>
      </w:r>
    </w:p>
    <w:p w14:paraId="488A9DBC" w14:textId="77777777" w:rsidR="0078006F" w:rsidRDefault="0078006F" w:rsidP="0078006F">
      <w:pPr>
        <w:spacing w:after="0" w:line="240" w:lineRule="auto"/>
        <w:jc w:val="both"/>
        <w:rPr>
          <w:rFonts w:ascii="Times New Roman" w:hAnsi="Times New Roman" w:cs="Times New Roman"/>
          <w:b/>
          <w:sz w:val="24"/>
          <w:szCs w:val="24"/>
          <w:lang w:val="es-419"/>
        </w:rPr>
      </w:pPr>
    </w:p>
    <w:p w14:paraId="1C3F3243" w14:textId="55340AAE" w:rsidR="00E40152" w:rsidRPr="0078006F" w:rsidRDefault="00E40152" w:rsidP="0078006F">
      <w:pPr>
        <w:spacing w:after="0" w:line="240" w:lineRule="auto"/>
        <w:jc w:val="both"/>
        <w:rPr>
          <w:rFonts w:ascii="Times New Roman" w:hAnsi="Times New Roman" w:cs="Times New Roman"/>
          <w:b/>
          <w:bCs/>
          <w:sz w:val="24"/>
          <w:szCs w:val="24"/>
          <w:shd w:val="clear" w:color="auto" w:fill="BDD6EE" w:themeFill="accent1" w:themeFillTint="66"/>
          <w:lang w:val="es-419"/>
        </w:rPr>
      </w:pPr>
      <w:r w:rsidRPr="0078006F">
        <w:rPr>
          <w:rFonts w:ascii="Times New Roman" w:hAnsi="Times New Roman" w:cs="Times New Roman"/>
          <w:b/>
          <w:bCs/>
          <w:sz w:val="24"/>
          <w:szCs w:val="24"/>
          <w:shd w:val="clear" w:color="auto" w:fill="BDD6EE" w:themeFill="accent1" w:themeFillTint="66"/>
          <w:lang w:val="es-419"/>
        </w:rPr>
        <w:t xml:space="preserve">Votación: </w:t>
      </w:r>
    </w:p>
    <w:p w14:paraId="7FD789A6" w14:textId="77777777" w:rsidR="0078006F" w:rsidRDefault="0078006F" w:rsidP="0078006F">
      <w:pPr>
        <w:spacing w:after="0" w:line="240" w:lineRule="auto"/>
        <w:jc w:val="both"/>
        <w:rPr>
          <w:rFonts w:ascii="Times New Roman" w:hAnsi="Times New Roman" w:cs="Times New Roman"/>
          <w:sz w:val="24"/>
          <w:szCs w:val="24"/>
          <w:lang w:val="es-419"/>
        </w:rPr>
      </w:pPr>
    </w:p>
    <w:p w14:paraId="3F77EF3C" w14:textId="47E791D3" w:rsidR="00E40152" w:rsidRDefault="00E40152" w:rsidP="0078006F">
      <w:pPr>
        <w:spacing w:after="0" w:line="240" w:lineRule="auto"/>
        <w:jc w:val="both"/>
        <w:rPr>
          <w:rFonts w:ascii="Times New Roman" w:hAnsi="Times New Roman" w:cs="Times New Roman"/>
          <w:sz w:val="24"/>
          <w:szCs w:val="24"/>
          <w:lang w:val="es-419"/>
        </w:rPr>
      </w:pPr>
      <w:r w:rsidRPr="0078006F">
        <w:rPr>
          <w:rFonts w:ascii="Times New Roman" w:hAnsi="Times New Roman" w:cs="Times New Roman"/>
          <w:sz w:val="24"/>
          <w:szCs w:val="24"/>
          <w:lang w:val="es-419"/>
        </w:rPr>
        <w:t xml:space="preserve">El asunto </w:t>
      </w:r>
      <w:r w:rsidR="00CA3F26" w:rsidRPr="0078006F">
        <w:rPr>
          <w:rFonts w:ascii="Times New Roman" w:hAnsi="Times New Roman" w:cs="Times New Roman"/>
          <w:sz w:val="24"/>
          <w:szCs w:val="24"/>
          <w:lang w:val="es-419"/>
        </w:rPr>
        <w:t xml:space="preserve">fue aprobado </w:t>
      </w:r>
      <w:r w:rsidR="00B84571">
        <w:rPr>
          <w:rFonts w:ascii="Times New Roman" w:hAnsi="Times New Roman" w:cs="Times New Roman"/>
          <w:sz w:val="24"/>
          <w:szCs w:val="24"/>
          <w:lang w:val="es-419"/>
        </w:rPr>
        <w:t xml:space="preserve">en sesión de la Primera Sala del 18 de agosto de 2021, </w:t>
      </w:r>
      <w:r w:rsidR="00CA3F26" w:rsidRPr="0078006F">
        <w:rPr>
          <w:rFonts w:ascii="Times New Roman" w:hAnsi="Times New Roman" w:cs="Times New Roman"/>
          <w:sz w:val="24"/>
          <w:szCs w:val="24"/>
          <w:lang w:val="es-419"/>
        </w:rPr>
        <w:t xml:space="preserve">por </w:t>
      </w:r>
      <w:r w:rsidR="00DE78EC" w:rsidRPr="0078006F">
        <w:rPr>
          <w:rFonts w:ascii="Times New Roman" w:hAnsi="Times New Roman" w:cs="Times New Roman"/>
          <w:sz w:val="24"/>
          <w:szCs w:val="24"/>
          <w:lang w:val="es-419"/>
        </w:rPr>
        <w:t xml:space="preserve">unanimidad de cinco votos, de la Señora </w:t>
      </w:r>
      <w:proofErr w:type="gramStart"/>
      <w:r w:rsidR="00DE78EC" w:rsidRPr="0078006F">
        <w:rPr>
          <w:rFonts w:ascii="Times New Roman" w:hAnsi="Times New Roman" w:cs="Times New Roman"/>
          <w:sz w:val="24"/>
          <w:szCs w:val="24"/>
          <w:lang w:val="es-419"/>
        </w:rPr>
        <w:t>Ministra</w:t>
      </w:r>
      <w:proofErr w:type="gramEnd"/>
      <w:r w:rsidR="00DE78EC" w:rsidRPr="0078006F">
        <w:rPr>
          <w:rFonts w:ascii="Times New Roman" w:hAnsi="Times New Roman" w:cs="Times New Roman"/>
          <w:sz w:val="24"/>
          <w:szCs w:val="24"/>
          <w:lang w:val="es-419"/>
        </w:rPr>
        <w:t xml:space="preserve"> </w:t>
      </w:r>
      <w:r w:rsidR="00CA3F26" w:rsidRPr="0078006F">
        <w:rPr>
          <w:rFonts w:ascii="Times New Roman" w:hAnsi="Times New Roman" w:cs="Times New Roman"/>
          <w:sz w:val="24"/>
          <w:szCs w:val="24"/>
          <w:lang w:val="es-419"/>
        </w:rPr>
        <w:t xml:space="preserve">Norma Lucía Piña Hernández, quien </w:t>
      </w:r>
      <w:r w:rsidR="00DE78EC" w:rsidRPr="0078006F">
        <w:rPr>
          <w:rFonts w:ascii="Times New Roman" w:hAnsi="Times New Roman" w:cs="Times New Roman"/>
          <w:sz w:val="24"/>
          <w:szCs w:val="24"/>
          <w:lang w:val="es-419"/>
        </w:rPr>
        <w:t>se reservó su derecho a formular voto concurrente y de los Señores Ministros Juan Luis González Alcántara Carrancá (Ponente), Jorge Mario Pardo Rebolledo, quien se reservó su derecho a formular voto concurrente; Alfredo Gutiérrez Ortiz Mena y la Ministra Presidenta Ana Margarita Ríos Farjat.</w:t>
      </w:r>
    </w:p>
    <w:p w14:paraId="4C4637A2" w14:textId="274D7335" w:rsidR="0078006F" w:rsidRDefault="0078006F" w:rsidP="0078006F">
      <w:pPr>
        <w:spacing w:after="0" w:line="240" w:lineRule="auto"/>
        <w:jc w:val="both"/>
        <w:rPr>
          <w:rFonts w:ascii="Times New Roman" w:hAnsi="Times New Roman" w:cs="Times New Roman"/>
          <w:sz w:val="24"/>
          <w:szCs w:val="24"/>
          <w:lang w:val="es-419"/>
        </w:rPr>
      </w:pPr>
    </w:p>
    <w:tbl>
      <w:tblPr>
        <w:tblStyle w:val="Tablaconcuadrcula"/>
        <w:tblW w:w="0" w:type="auto"/>
        <w:tblLook w:val="04A0" w:firstRow="1" w:lastRow="0" w:firstColumn="1" w:lastColumn="0" w:noHBand="0" w:noVBand="1"/>
      </w:tblPr>
      <w:tblGrid>
        <w:gridCol w:w="8808"/>
      </w:tblGrid>
      <w:tr w:rsidR="0078006F" w:rsidRPr="0023400E" w14:paraId="715E00E3" w14:textId="77777777" w:rsidTr="003E468A">
        <w:tc>
          <w:tcPr>
            <w:tcW w:w="8828"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shd w:val="clear" w:color="auto" w:fill="auto"/>
          </w:tcPr>
          <w:p w14:paraId="70D62FA9" w14:textId="77777777" w:rsidR="0078006F" w:rsidRPr="0023400E" w:rsidRDefault="0078006F" w:rsidP="003E468A">
            <w:pPr>
              <w:jc w:val="both"/>
              <w:rPr>
                <w:rFonts w:ascii="Times New Roman" w:hAnsi="Times New Roman" w:cs="Times New Roman"/>
                <w:sz w:val="20"/>
                <w:szCs w:val="20"/>
                <w:lang w:val="es-419"/>
              </w:rPr>
            </w:pPr>
          </w:p>
          <w:p w14:paraId="63EF61E0" w14:textId="77777777" w:rsidR="0078006F" w:rsidRPr="0023400E" w:rsidRDefault="0078006F" w:rsidP="003E468A">
            <w:pPr>
              <w:jc w:val="both"/>
              <w:rPr>
                <w:rFonts w:ascii="Times New Roman" w:hAnsi="Times New Roman" w:cs="Times New Roman"/>
                <w:sz w:val="20"/>
                <w:szCs w:val="20"/>
                <w:lang w:val="es-419"/>
              </w:rPr>
            </w:pPr>
            <w:r w:rsidRPr="0023400E">
              <w:rPr>
                <w:rFonts w:ascii="Times New Roman" w:hAnsi="Times New Roman" w:cs="Times New Roman"/>
                <w:sz w:val="20"/>
                <w:szCs w:val="20"/>
                <w:lang w:val="es-419"/>
              </w:rPr>
              <w:t>Documento con fines de difusión. Las únicas fuentes oficiales son las sentencias emitidas por la Suprema Corte de Justicia de la Nación, así como el Semanario Judicial de la Federación y su Gaceta.</w:t>
            </w:r>
          </w:p>
          <w:p w14:paraId="718AB566" w14:textId="77777777" w:rsidR="0078006F" w:rsidRPr="0023400E" w:rsidRDefault="0078006F" w:rsidP="003E468A">
            <w:pPr>
              <w:jc w:val="both"/>
              <w:rPr>
                <w:rFonts w:ascii="Times New Roman" w:hAnsi="Times New Roman" w:cs="Times New Roman"/>
                <w:sz w:val="20"/>
                <w:szCs w:val="20"/>
                <w:lang w:val="es-419"/>
              </w:rPr>
            </w:pPr>
          </w:p>
        </w:tc>
      </w:tr>
    </w:tbl>
    <w:p w14:paraId="64660EC1" w14:textId="77777777" w:rsidR="00DD701F" w:rsidRPr="0078006F" w:rsidRDefault="00DD701F" w:rsidP="0078006F">
      <w:pPr>
        <w:spacing w:after="0" w:line="240" w:lineRule="auto"/>
        <w:jc w:val="both"/>
        <w:rPr>
          <w:rFonts w:ascii="Times New Roman" w:hAnsi="Times New Roman" w:cs="Times New Roman"/>
          <w:sz w:val="24"/>
          <w:szCs w:val="24"/>
          <w:lang w:val="es-419"/>
        </w:rPr>
      </w:pPr>
    </w:p>
    <w:sectPr w:rsidR="00DD701F" w:rsidRPr="0078006F">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E9119" w14:textId="77777777" w:rsidR="00A124E7" w:rsidRDefault="00A124E7" w:rsidP="005A78DB">
      <w:pPr>
        <w:spacing w:after="0" w:line="240" w:lineRule="auto"/>
      </w:pPr>
      <w:r>
        <w:separator/>
      </w:r>
    </w:p>
  </w:endnote>
  <w:endnote w:type="continuationSeparator" w:id="0">
    <w:p w14:paraId="24C90D8B" w14:textId="77777777" w:rsidR="00A124E7" w:rsidRDefault="00A124E7" w:rsidP="005A7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317754"/>
      <w:docPartObj>
        <w:docPartGallery w:val="Page Numbers (Bottom of Page)"/>
        <w:docPartUnique/>
      </w:docPartObj>
    </w:sdtPr>
    <w:sdtEndPr>
      <w:rPr>
        <w:rFonts w:ascii="Times New Roman" w:hAnsi="Times New Roman" w:cs="Times New Roman"/>
      </w:rPr>
    </w:sdtEndPr>
    <w:sdtContent>
      <w:p w14:paraId="79108652" w14:textId="6F87185D" w:rsidR="00FE60A6" w:rsidRPr="00FE60A6" w:rsidRDefault="00FE60A6">
        <w:pPr>
          <w:pStyle w:val="Piedepgina"/>
          <w:jc w:val="center"/>
          <w:rPr>
            <w:rFonts w:ascii="Times New Roman" w:hAnsi="Times New Roman" w:cs="Times New Roman"/>
          </w:rPr>
        </w:pPr>
        <w:r w:rsidRPr="00FE60A6">
          <w:rPr>
            <w:rFonts w:ascii="Times New Roman" w:hAnsi="Times New Roman" w:cs="Times New Roman"/>
          </w:rPr>
          <w:fldChar w:fldCharType="begin"/>
        </w:r>
        <w:r w:rsidRPr="00FE60A6">
          <w:rPr>
            <w:rFonts w:ascii="Times New Roman" w:hAnsi="Times New Roman" w:cs="Times New Roman"/>
          </w:rPr>
          <w:instrText>PAGE   \* MERGEFORMAT</w:instrText>
        </w:r>
        <w:r w:rsidRPr="00FE60A6">
          <w:rPr>
            <w:rFonts w:ascii="Times New Roman" w:hAnsi="Times New Roman" w:cs="Times New Roman"/>
          </w:rPr>
          <w:fldChar w:fldCharType="separate"/>
        </w:r>
        <w:r w:rsidRPr="00FE60A6">
          <w:rPr>
            <w:rFonts w:ascii="Times New Roman" w:hAnsi="Times New Roman" w:cs="Times New Roman"/>
            <w:lang w:val="es-ES"/>
          </w:rPr>
          <w:t>2</w:t>
        </w:r>
        <w:r w:rsidRPr="00FE60A6">
          <w:rPr>
            <w:rFonts w:ascii="Times New Roman" w:hAnsi="Times New Roman" w:cs="Times New Roman"/>
          </w:rPr>
          <w:fldChar w:fldCharType="end"/>
        </w:r>
      </w:p>
    </w:sdtContent>
  </w:sdt>
  <w:p w14:paraId="63843C5D" w14:textId="77777777" w:rsidR="00FE60A6" w:rsidRDefault="00FE60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63D2B" w14:textId="77777777" w:rsidR="00A124E7" w:rsidRDefault="00A124E7" w:rsidP="005A78DB">
      <w:pPr>
        <w:spacing w:after="0" w:line="240" w:lineRule="auto"/>
      </w:pPr>
      <w:r>
        <w:separator/>
      </w:r>
    </w:p>
  </w:footnote>
  <w:footnote w:type="continuationSeparator" w:id="0">
    <w:p w14:paraId="7AEF6667" w14:textId="77777777" w:rsidR="00A124E7" w:rsidRDefault="00A124E7" w:rsidP="005A78DB">
      <w:pPr>
        <w:spacing w:after="0" w:line="240" w:lineRule="auto"/>
      </w:pPr>
      <w:r>
        <w:continuationSeparator/>
      </w:r>
    </w:p>
  </w:footnote>
  <w:footnote w:id="1">
    <w:p w14:paraId="701CCF4B" w14:textId="6F3275E9" w:rsidR="00AF067E" w:rsidRPr="00FE60A6" w:rsidRDefault="00AF067E" w:rsidP="0078006F">
      <w:pPr>
        <w:pStyle w:val="Textonotapie"/>
        <w:jc w:val="both"/>
        <w:rPr>
          <w:rFonts w:ascii="Times New Roman" w:hAnsi="Times New Roman" w:cs="Times New Roman"/>
          <w:sz w:val="18"/>
          <w:szCs w:val="18"/>
          <w:lang w:val="es-419"/>
        </w:rPr>
      </w:pPr>
      <w:r w:rsidRPr="00564095">
        <w:rPr>
          <w:rStyle w:val="Refdenotaalpie"/>
          <w:rFonts w:ascii="Arial" w:hAnsi="Arial" w:cs="Arial"/>
        </w:rPr>
        <w:footnoteRef/>
      </w:r>
      <w:r w:rsidRPr="00564095">
        <w:rPr>
          <w:rFonts w:ascii="Arial" w:hAnsi="Arial" w:cs="Arial"/>
          <w:lang w:val="es-419"/>
        </w:rPr>
        <w:t xml:space="preserve"> </w:t>
      </w:r>
      <w:r w:rsidRPr="00FE60A6">
        <w:rPr>
          <w:rFonts w:ascii="Times New Roman" w:hAnsi="Times New Roman" w:cs="Times New Roman"/>
          <w:sz w:val="18"/>
          <w:szCs w:val="18"/>
          <w:lang w:val="es-419"/>
        </w:rPr>
        <w:t>Artículo 106.- Las votaciones serán nominales:</w:t>
      </w:r>
    </w:p>
    <w:p w14:paraId="7DE260C1" w14:textId="62B685CD" w:rsidR="00AF067E" w:rsidRPr="00FE60A6" w:rsidRDefault="00AF067E" w:rsidP="0078006F">
      <w:pPr>
        <w:pStyle w:val="Textonotapie"/>
        <w:jc w:val="both"/>
        <w:rPr>
          <w:rFonts w:ascii="Times New Roman" w:hAnsi="Times New Roman" w:cs="Times New Roman"/>
          <w:sz w:val="18"/>
          <w:szCs w:val="18"/>
          <w:lang w:val="es-419"/>
        </w:rPr>
      </w:pPr>
      <w:r w:rsidRPr="00FE60A6">
        <w:rPr>
          <w:rFonts w:ascii="Times New Roman" w:hAnsi="Times New Roman" w:cs="Times New Roman"/>
          <w:sz w:val="18"/>
          <w:szCs w:val="18"/>
          <w:lang w:val="es-419"/>
        </w:rPr>
        <w:t>[…]</w:t>
      </w:r>
    </w:p>
    <w:p w14:paraId="0F37F227" w14:textId="027D64C7" w:rsidR="00AF067E" w:rsidRPr="00FE60A6" w:rsidRDefault="00AF067E" w:rsidP="0078006F">
      <w:pPr>
        <w:pStyle w:val="Textonotapie"/>
        <w:jc w:val="both"/>
        <w:rPr>
          <w:rFonts w:ascii="Times New Roman" w:hAnsi="Times New Roman" w:cs="Times New Roman"/>
          <w:sz w:val="18"/>
          <w:szCs w:val="18"/>
          <w:lang w:val="es-419"/>
        </w:rPr>
      </w:pPr>
      <w:r w:rsidRPr="00FE60A6">
        <w:rPr>
          <w:rFonts w:ascii="Times New Roman" w:hAnsi="Times New Roman" w:cs="Times New Roman"/>
          <w:sz w:val="18"/>
          <w:szCs w:val="18"/>
          <w:lang w:val="es-419"/>
        </w:rPr>
        <w:t>II.- Siempre que se trate de minutas de las reformas de la Constitución Política de los Estados Unidos Mexicanos;</w:t>
      </w:r>
      <w:r w:rsidRPr="00FE60A6">
        <w:rPr>
          <w:rFonts w:ascii="Times New Roman" w:hAnsi="Times New Roman" w:cs="Times New Roman"/>
          <w:sz w:val="18"/>
          <w:szCs w:val="18"/>
          <w:lang w:val="es-419"/>
        </w:rPr>
        <w:c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B4247"/>
    <w:multiLevelType w:val="hybridMultilevel"/>
    <w:tmpl w:val="005E8A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152"/>
    <w:rsid w:val="000372FC"/>
    <w:rsid w:val="001A6E66"/>
    <w:rsid w:val="00280E5C"/>
    <w:rsid w:val="00300524"/>
    <w:rsid w:val="003F1282"/>
    <w:rsid w:val="00440560"/>
    <w:rsid w:val="00483F00"/>
    <w:rsid w:val="00564095"/>
    <w:rsid w:val="005A78DB"/>
    <w:rsid w:val="005B4A5C"/>
    <w:rsid w:val="0062112B"/>
    <w:rsid w:val="0063190B"/>
    <w:rsid w:val="006467E1"/>
    <w:rsid w:val="006511F9"/>
    <w:rsid w:val="006738EC"/>
    <w:rsid w:val="00695FFA"/>
    <w:rsid w:val="00746B24"/>
    <w:rsid w:val="0078006F"/>
    <w:rsid w:val="007A4CB8"/>
    <w:rsid w:val="0080118C"/>
    <w:rsid w:val="00803604"/>
    <w:rsid w:val="00812F12"/>
    <w:rsid w:val="008225E0"/>
    <w:rsid w:val="008335F5"/>
    <w:rsid w:val="008D256D"/>
    <w:rsid w:val="008F2CC9"/>
    <w:rsid w:val="00946E9B"/>
    <w:rsid w:val="009E59F4"/>
    <w:rsid w:val="009E5D7C"/>
    <w:rsid w:val="00A124E7"/>
    <w:rsid w:val="00A24F1F"/>
    <w:rsid w:val="00A56760"/>
    <w:rsid w:val="00A66E5D"/>
    <w:rsid w:val="00AD2BF0"/>
    <w:rsid w:val="00AF067E"/>
    <w:rsid w:val="00B00802"/>
    <w:rsid w:val="00B84571"/>
    <w:rsid w:val="00B85030"/>
    <w:rsid w:val="00C208C6"/>
    <w:rsid w:val="00C42B7E"/>
    <w:rsid w:val="00CA3F26"/>
    <w:rsid w:val="00D228CD"/>
    <w:rsid w:val="00D36B4A"/>
    <w:rsid w:val="00D67E72"/>
    <w:rsid w:val="00DC4705"/>
    <w:rsid w:val="00DD701F"/>
    <w:rsid w:val="00DE78EC"/>
    <w:rsid w:val="00E121F2"/>
    <w:rsid w:val="00E40152"/>
    <w:rsid w:val="00E50044"/>
    <w:rsid w:val="00E53051"/>
    <w:rsid w:val="00EB2ED9"/>
    <w:rsid w:val="00EC3FDA"/>
    <w:rsid w:val="00EC6D84"/>
    <w:rsid w:val="00ED42F6"/>
    <w:rsid w:val="00ED5969"/>
    <w:rsid w:val="00F71C51"/>
    <w:rsid w:val="00F7445A"/>
    <w:rsid w:val="00FE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AB4A"/>
  <w15:chartTrackingRefBased/>
  <w15:docId w15:val="{C2EF5ADE-2519-4A90-97A1-2EA17454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40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7445A"/>
    <w:pPr>
      <w:ind w:left="720"/>
      <w:contextualSpacing/>
    </w:pPr>
  </w:style>
  <w:style w:type="paragraph" w:styleId="Textonotapie">
    <w:name w:val="footnote text"/>
    <w:basedOn w:val="Normal"/>
    <w:link w:val="TextonotapieCar"/>
    <w:uiPriority w:val="99"/>
    <w:semiHidden/>
    <w:unhideWhenUsed/>
    <w:rsid w:val="005A78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A78DB"/>
    <w:rPr>
      <w:sz w:val="20"/>
      <w:szCs w:val="20"/>
    </w:rPr>
  </w:style>
  <w:style w:type="character" w:styleId="Refdenotaalpie">
    <w:name w:val="footnote reference"/>
    <w:basedOn w:val="Fuentedeprrafopredeter"/>
    <w:uiPriority w:val="99"/>
    <w:semiHidden/>
    <w:unhideWhenUsed/>
    <w:rsid w:val="005A78DB"/>
    <w:rPr>
      <w:vertAlign w:val="superscript"/>
    </w:rPr>
  </w:style>
  <w:style w:type="paragraph" w:styleId="Revisin">
    <w:name w:val="Revision"/>
    <w:hidden/>
    <w:uiPriority w:val="99"/>
    <w:semiHidden/>
    <w:rsid w:val="0078006F"/>
    <w:pPr>
      <w:spacing w:after="0" w:line="240" w:lineRule="auto"/>
    </w:pPr>
  </w:style>
  <w:style w:type="paragraph" w:styleId="Encabezado">
    <w:name w:val="header"/>
    <w:basedOn w:val="Normal"/>
    <w:link w:val="EncabezadoCar"/>
    <w:uiPriority w:val="99"/>
    <w:unhideWhenUsed/>
    <w:rsid w:val="00FE60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60A6"/>
  </w:style>
  <w:style w:type="paragraph" w:styleId="Piedepgina">
    <w:name w:val="footer"/>
    <w:basedOn w:val="Normal"/>
    <w:link w:val="PiedepginaCar"/>
    <w:uiPriority w:val="99"/>
    <w:unhideWhenUsed/>
    <w:rsid w:val="00FE60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6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5E1E9-B503-4BA9-8D81-49CF7687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718</Words>
  <Characters>3950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Aspire5</dc:creator>
  <cp:keywords/>
  <dc:description/>
  <cp:lastModifiedBy>BRUNO ALEJANDRO PATIÑO RENTERIA</cp:lastModifiedBy>
  <cp:revision>16</cp:revision>
  <dcterms:created xsi:type="dcterms:W3CDTF">2021-12-03T18:18:00Z</dcterms:created>
  <dcterms:modified xsi:type="dcterms:W3CDTF">2022-02-02T19:33:00Z</dcterms:modified>
</cp:coreProperties>
</file>