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8524" w14:textId="4E8DF56D" w:rsidR="00306EB7" w:rsidRPr="00091BC9" w:rsidRDefault="00306EB7" w:rsidP="00306EB7">
      <w:pPr>
        <w:ind w:left="4536"/>
        <w:jc w:val="both"/>
        <w:rPr>
          <w:rFonts w:ascii="Arial" w:hAnsi="Arial" w:cs="Arial"/>
          <w:b/>
          <w:color w:val="000000" w:themeColor="text1"/>
          <w:sz w:val="28"/>
          <w:szCs w:val="28"/>
        </w:rPr>
      </w:pPr>
      <w:bookmarkStart w:id="0" w:name="_Hlk56518214"/>
      <w:r w:rsidRPr="00091BC9">
        <w:rPr>
          <w:rFonts w:ascii="Arial" w:hAnsi="Arial" w:cs="Arial"/>
          <w:b/>
          <w:color w:val="000000" w:themeColor="text1"/>
          <w:sz w:val="28"/>
          <w:szCs w:val="28"/>
        </w:rPr>
        <w:t>AMPARO DIRECTO EN REVISIÓN 5</w:t>
      </w:r>
      <w:r w:rsidR="009F369B" w:rsidRPr="00091BC9">
        <w:rPr>
          <w:rFonts w:ascii="Arial" w:hAnsi="Arial" w:cs="Arial"/>
          <w:b/>
          <w:color w:val="000000" w:themeColor="text1"/>
          <w:sz w:val="28"/>
          <w:szCs w:val="28"/>
        </w:rPr>
        <w:t>281</w:t>
      </w:r>
      <w:r w:rsidRPr="00091BC9">
        <w:rPr>
          <w:rFonts w:ascii="Arial" w:hAnsi="Arial" w:cs="Arial"/>
          <w:b/>
          <w:color w:val="000000" w:themeColor="text1"/>
          <w:sz w:val="28"/>
          <w:szCs w:val="28"/>
        </w:rPr>
        <w:t>/2021</w:t>
      </w:r>
    </w:p>
    <w:p w14:paraId="715997C8" w14:textId="77777777" w:rsidR="00306EB7" w:rsidRPr="00091BC9" w:rsidRDefault="00306EB7" w:rsidP="00306EB7">
      <w:pPr>
        <w:ind w:left="4536"/>
        <w:jc w:val="both"/>
        <w:rPr>
          <w:rFonts w:ascii="Arial" w:hAnsi="Arial" w:cs="Arial"/>
          <w:b/>
          <w:color w:val="000000" w:themeColor="text1"/>
          <w:sz w:val="28"/>
          <w:szCs w:val="28"/>
        </w:rPr>
      </w:pPr>
    </w:p>
    <w:p w14:paraId="1520CE77" w14:textId="2A457696" w:rsidR="00306EB7" w:rsidRPr="00091BC9" w:rsidRDefault="00605EEC" w:rsidP="00306EB7">
      <w:pPr>
        <w:ind w:left="4536"/>
        <w:jc w:val="both"/>
        <w:rPr>
          <w:rFonts w:ascii="Arial" w:hAnsi="Arial" w:cs="Arial"/>
          <w:b/>
          <w:color w:val="000000" w:themeColor="text1"/>
          <w:sz w:val="28"/>
          <w:szCs w:val="28"/>
        </w:rPr>
      </w:pPr>
      <w:r w:rsidRPr="00091BC9">
        <w:rPr>
          <w:rFonts w:ascii="Arial" w:hAnsi="Arial" w:cs="Arial"/>
          <w:b/>
          <w:color w:val="000000" w:themeColor="text1"/>
          <w:sz w:val="28"/>
          <w:szCs w:val="28"/>
        </w:rPr>
        <w:t xml:space="preserve">QUEJOSA Y </w:t>
      </w:r>
      <w:r w:rsidR="00306EB7" w:rsidRPr="00091BC9">
        <w:rPr>
          <w:rFonts w:ascii="Arial" w:hAnsi="Arial" w:cs="Arial"/>
          <w:b/>
          <w:color w:val="000000" w:themeColor="text1"/>
          <w:sz w:val="28"/>
          <w:szCs w:val="28"/>
        </w:rPr>
        <w:t>RECURRENTE: LETICIA BARRERA OLVERA</w:t>
      </w:r>
    </w:p>
    <w:p w14:paraId="269D79FB" w14:textId="77777777" w:rsidR="00306EB7" w:rsidRPr="00091BC9" w:rsidRDefault="00306EB7" w:rsidP="00306EB7">
      <w:pPr>
        <w:spacing w:after="200" w:line="276" w:lineRule="auto"/>
        <w:rPr>
          <w:rFonts w:ascii="Arial" w:hAnsi="Arial" w:cs="Arial"/>
          <w:color w:val="000000" w:themeColor="text1"/>
          <w:sz w:val="28"/>
          <w:szCs w:val="28"/>
        </w:rPr>
      </w:pPr>
    </w:p>
    <w:p w14:paraId="025D685B" w14:textId="77777777" w:rsidR="00306EB7" w:rsidRPr="00091BC9" w:rsidRDefault="00306EB7" w:rsidP="00306EB7">
      <w:pPr>
        <w:spacing w:after="200" w:line="276" w:lineRule="auto"/>
        <w:rPr>
          <w:rFonts w:ascii="Arial" w:hAnsi="Arial" w:cs="Arial"/>
          <w:color w:val="000000" w:themeColor="text1"/>
          <w:sz w:val="28"/>
          <w:szCs w:val="28"/>
        </w:rPr>
      </w:pPr>
    </w:p>
    <w:p w14:paraId="54791A30" w14:textId="77777777" w:rsidR="00306EB7" w:rsidRPr="00091BC9" w:rsidRDefault="00306EB7" w:rsidP="00306EB7">
      <w:pPr>
        <w:pStyle w:val="corte2ponente"/>
        <w:ind w:right="-799"/>
        <w:jc w:val="both"/>
        <w:rPr>
          <w:rFonts w:cs="Arial"/>
          <w:color w:val="000000" w:themeColor="text1"/>
          <w:sz w:val="28"/>
          <w:szCs w:val="28"/>
        </w:rPr>
      </w:pPr>
      <w:r w:rsidRPr="00091BC9">
        <w:rPr>
          <w:rFonts w:cs="Arial"/>
          <w:color w:val="000000" w:themeColor="text1"/>
          <w:sz w:val="28"/>
          <w:szCs w:val="28"/>
        </w:rPr>
        <w:t>PONENTE: MINISTRO JORGE MARIO PARDO REBOLLEDO</w:t>
      </w:r>
    </w:p>
    <w:p w14:paraId="44EE86F2" w14:textId="77777777" w:rsidR="00306EB7" w:rsidRPr="00091BC9" w:rsidRDefault="00306EB7" w:rsidP="00306EB7">
      <w:pPr>
        <w:rPr>
          <w:rFonts w:ascii="Arial" w:hAnsi="Arial" w:cs="Arial"/>
          <w:b/>
          <w:color w:val="000000" w:themeColor="text1"/>
          <w:sz w:val="28"/>
          <w:szCs w:val="28"/>
        </w:rPr>
      </w:pPr>
      <w:r w:rsidRPr="00091BC9">
        <w:rPr>
          <w:rFonts w:ascii="Arial" w:hAnsi="Arial" w:cs="Arial"/>
          <w:b/>
          <w:color w:val="000000" w:themeColor="text1"/>
          <w:sz w:val="28"/>
          <w:szCs w:val="28"/>
        </w:rPr>
        <w:t>SECRETARIA: MERCEDES VERÓNICA SÁNCHEZ MIGUEZ</w:t>
      </w:r>
    </w:p>
    <w:p w14:paraId="0DBBC4CA" w14:textId="4071E1A6" w:rsidR="00306EB7" w:rsidRPr="00091BC9" w:rsidRDefault="00306EB7" w:rsidP="00306EB7">
      <w:pPr>
        <w:rPr>
          <w:rFonts w:ascii="Arial" w:hAnsi="Arial" w:cs="Arial"/>
          <w:b/>
          <w:color w:val="000000" w:themeColor="text1"/>
          <w:sz w:val="28"/>
          <w:szCs w:val="28"/>
        </w:rPr>
      </w:pPr>
      <w:r w:rsidRPr="00091BC9">
        <w:rPr>
          <w:rFonts w:ascii="Arial" w:hAnsi="Arial" w:cs="Arial"/>
          <w:b/>
          <w:color w:val="000000" w:themeColor="text1"/>
          <w:sz w:val="28"/>
          <w:szCs w:val="28"/>
        </w:rPr>
        <w:t>COLABOR</w:t>
      </w:r>
      <w:r w:rsidR="006655DE" w:rsidRPr="00091BC9">
        <w:rPr>
          <w:rFonts w:ascii="Arial" w:hAnsi="Arial" w:cs="Arial"/>
          <w:b/>
          <w:color w:val="000000" w:themeColor="text1"/>
          <w:sz w:val="28"/>
          <w:szCs w:val="28"/>
        </w:rPr>
        <w:t>Ó</w:t>
      </w:r>
      <w:r w:rsidRPr="00091BC9">
        <w:rPr>
          <w:rFonts w:ascii="Arial" w:hAnsi="Arial" w:cs="Arial"/>
          <w:b/>
          <w:color w:val="000000" w:themeColor="text1"/>
          <w:sz w:val="28"/>
          <w:szCs w:val="28"/>
        </w:rPr>
        <w:t xml:space="preserve">: ROSALBA ARSUAGA MONTOYA </w:t>
      </w:r>
    </w:p>
    <w:p w14:paraId="307BA6EA" w14:textId="77777777" w:rsidR="00D3607F" w:rsidRPr="00091BC9" w:rsidRDefault="00D3607F" w:rsidP="00D3607F">
      <w:pPr>
        <w:rPr>
          <w:rFonts w:ascii="Arial" w:hAnsi="Arial" w:cs="Arial"/>
          <w:b/>
          <w:color w:val="000000" w:themeColor="text1"/>
          <w:sz w:val="26"/>
          <w:szCs w:val="26"/>
        </w:rPr>
      </w:pPr>
    </w:p>
    <w:p w14:paraId="7BBD0544" w14:textId="77777777" w:rsidR="00605EEC" w:rsidRPr="00091BC9" w:rsidRDefault="00605EEC" w:rsidP="00D3607F">
      <w:pPr>
        <w:rPr>
          <w:rFonts w:ascii="Arial" w:hAnsi="Arial" w:cs="Arial"/>
          <w:b/>
          <w:color w:val="000000" w:themeColor="text1"/>
          <w:sz w:val="26"/>
          <w:szCs w:val="26"/>
        </w:rPr>
      </w:pPr>
    </w:p>
    <w:p w14:paraId="12BF1E66" w14:textId="77777777" w:rsidR="00D3607F" w:rsidRPr="00091BC9" w:rsidRDefault="009F1950" w:rsidP="00D3607F">
      <w:pPr>
        <w:jc w:val="center"/>
        <w:rPr>
          <w:rFonts w:ascii="Arial" w:hAnsi="Arial" w:cs="Arial"/>
          <w:b/>
          <w:color w:val="000000" w:themeColor="text1"/>
          <w:sz w:val="26"/>
          <w:szCs w:val="26"/>
        </w:rPr>
      </w:pPr>
      <w:r w:rsidRPr="00091BC9">
        <w:rPr>
          <w:rFonts w:ascii="Arial" w:hAnsi="Arial" w:cs="Arial"/>
          <w:b/>
          <w:color w:val="000000" w:themeColor="text1"/>
          <w:sz w:val="26"/>
          <w:szCs w:val="26"/>
        </w:rPr>
        <w:t>ÍNDICE TEMÁTICO</w:t>
      </w:r>
    </w:p>
    <w:p w14:paraId="48FDFC28" w14:textId="77777777" w:rsidR="00D3607F" w:rsidRPr="00091BC9" w:rsidRDefault="00D3607F" w:rsidP="00D3607F">
      <w:pPr>
        <w:jc w:val="center"/>
        <w:rPr>
          <w:rFonts w:ascii="Arial" w:hAnsi="Arial" w:cs="Arial"/>
          <w:b/>
          <w:color w:val="000000" w:themeColor="text1"/>
          <w:sz w:val="26"/>
          <w:szCs w:val="26"/>
        </w:rPr>
      </w:pPr>
    </w:p>
    <w:p w14:paraId="2676B62F" w14:textId="77777777" w:rsidR="000A2134" w:rsidRPr="00091BC9" w:rsidRDefault="000A2134" w:rsidP="000A2134">
      <w:pPr>
        <w:tabs>
          <w:tab w:val="left" w:pos="426"/>
        </w:tabs>
        <w:jc w:val="both"/>
        <w:rPr>
          <w:rFonts w:ascii="Arial" w:eastAsia="Calibri" w:hAnsi="Arial" w:cs="Arial"/>
          <w:bCs/>
          <w:color w:val="000000" w:themeColor="text1"/>
          <w:sz w:val="26"/>
          <w:szCs w:val="26"/>
          <w:lang w:val="es-MX" w:eastAsia="es-ES"/>
        </w:rPr>
      </w:pPr>
      <w:r w:rsidRPr="00091BC9">
        <w:rPr>
          <w:rFonts w:ascii="Arial" w:eastAsia="Calibri" w:hAnsi="Arial" w:cs="Arial"/>
          <w:b/>
          <w:bCs/>
          <w:color w:val="000000" w:themeColor="text1"/>
          <w:sz w:val="26"/>
          <w:szCs w:val="26"/>
          <w:lang w:val="es-MX" w:eastAsia="es-ES"/>
        </w:rPr>
        <w:t xml:space="preserve">Hechos: </w:t>
      </w:r>
      <w:r w:rsidRPr="00091BC9">
        <w:rPr>
          <w:rFonts w:ascii="Arial" w:eastAsia="Calibri" w:hAnsi="Arial" w:cs="Arial"/>
          <w:bCs/>
          <w:color w:val="000000" w:themeColor="text1"/>
          <w:sz w:val="26"/>
          <w:szCs w:val="26"/>
          <w:lang w:val="es-MX" w:eastAsia="es-ES"/>
        </w:rPr>
        <w:t xml:space="preserve">El esposo de la parte quejosa estaba asignado a un equipo de trabajo encabezado por un supervisor; todos estaban contratados por una empresa. El 21 de abril de 2017, el equipo venía en un vehículo de la empresa de regreso a Nuevo León, luego de realizar su trabajo en Guanajuato; no obstante, sufrieron un accidente porque el conductor (quien era el supervisor) se encontraba en estado de ebriedad. Con motivo del accidente murieron cuatro personas y uno quedó lesionado gravemente. </w:t>
      </w:r>
    </w:p>
    <w:p w14:paraId="3337DD27" w14:textId="77777777" w:rsidR="000A2134" w:rsidRPr="00091BC9" w:rsidRDefault="000A2134" w:rsidP="000A2134">
      <w:pPr>
        <w:tabs>
          <w:tab w:val="left" w:pos="426"/>
        </w:tabs>
        <w:jc w:val="both"/>
        <w:rPr>
          <w:rFonts w:ascii="Arial" w:eastAsia="Calibri" w:hAnsi="Arial" w:cs="Arial"/>
          <w:bCs/>
          <w:color w:val="000000" w:themeColor="text1"/>
          <w:sz w:val="26"/>
          <w:szCs w:val="26"/>
          <w:lang w:val="es-MX" w:eastAsia="es-ES"/>
        </w:rPr>
      </w:pPr>
    </w:p>
    <w:p w14:paraId="012BDDDD" w14:textId="6BEA7784" w:rsidR="000A2134" w:rsidRPr="00091BC9" w:rsidRDefault="000A2134" w:rsidP="000A2134">
      <w:pPr>
        <w:tabs>
          <w:tab w:val="left" w:pos="426"/>
        </w:tabs>
        <w:jc w:val="both"/>
        <w:rPr>
          <w:rFonts w:ascii="Arial" w:eastAsia="Calibri" w:hAnsi="Arial" w:cs="Arial"/>
          <w:bCs/>
          <w:color w:val="000000" w:themeColor="text1"/>
          <w:sz w:val="26"/>
          <w:szCs w:val="26"/>
          <w:lang w:val="es-MX" w:eastAsia="es-ES"/>
        </w:rPr>
      </w:pPr>
      <w:r w:rsidRPr="00091BC9">
        <w:rPr>
          <w:rFonts w:ascii="Arial" w:eastAsia="Calibri" w:hAnsi="Arial" w:cs="Arial"/>
          <w:bCs/>
          <w:color w:val="000000" w:themeColor="text1"/>
          <w:sz w:val="26"/>
          <w:szCs w:val="26"/>
          <w:lang w:val="es-MX" w:eastAsia="es-ES"/>
        </w:rPr>
        <w:t xml:space="preserve">Como consecuencia la esposa de uno de los trabajadores que falleció promovió juicio oral civil en el que reclamó la indemnización por responsabilidad civil objetiva en términos de lo previsto en el Código Civil para el Estado de Guanajuato. En la primera instancia se condenó a la empresa demandada; sin embargo, en la apelación, la sala responsable revocó la sentencia y consideró que la acción era improcedente, ya que sólo se podía intentar la vía laboral (respecto de la cual existía un convenio sancionado ante la Junta de Conciliación local) o de lo contrario habría un doble pago en perjuicio de la empresa demandada. </w:t>
      </w:r>
    </w:p>
    <w:p w14:paraId="0AEB1FB6" w14:textId="77777777" w:rsidR="000A2134" w:rsidRPr="00091BC9" w:rsidRDefault="000A2134" w:rsidP="000A2134">
      <w:pPr>
        <w:tabs>
          <w:tab w:val="left" w:pos="426"/>
        </w:tabs>
        <w:jc w:val="both"/>
        <w:rPr>
          <w:rFonts w:ascii="Arial" w:eastAsia="Calibri" w:hAnsi="Arial" w:cs="Arial"/>
          <w:bCs/>
          <w:color w:val="000000" w:themeColor="text1"/>
          <w:sz w:val="26"/>
          <w:szCs w:val="26"/>
          <w:lang w:val="es-MX" w:eastAsia="es-ES"/>
        </w:rPr>
      </w:pPr>
    </w:p>
    <w:p w14:paraId="792C33F9" w14:textId="77777777" w:rsidR="000A2134" w:rsidRPr="00091BC9" w:rsidRDefault="000A2134" w:rsidP="000A2134">
      <w:pPr>
        <w:tabs>
          <w:tab w:val="left" w:pos="426"/>
        </w:tabs>
        <w:jc w:val="both"/>
        <w:rPr>
          <w:rFonts w:ascii="Arial" w:eastAsia="Calibri" w:hAnsi="Arial" w:cs="Arial"/>
          <w:b/>
          <w:bCs/>
          <w:color w:val="000000" w:themeColor="text1"/>
          <w:sz w:val="26"/>
          <w:szCs w:val="26"/>
          <w:lang w:val="es-MX" w:eastAsia="es-ES"/>
        </w:rPr>
      </w:pPr>
      <w:r w:rsidRPr="00091BC9">
        <w:rPr>
          <w:rFonts w:ascii="Arial" w:eastAsia="Calibri" w:hAnsi="Arial" w:cs="Arial"/>
          <w:bCs/>
          <w:color w:val="000000" w:themeColor="text1"/>
          <w:sz w:val="26"/>
          <w:szCs w:val="26"/>
          <w:lang w:val="es-MX" w:eastAsia="es-ES"/>
        </w:rPr>
        <w:t xml:space="preserve">La decisión de la sala responsable fue confirmada por el tribunal colegiado de circuito; en consecuencia, ahora se impugna esa determinación, principalmente porque se violan los derechos de acceso a la justicia y justa indemnización. </w:t>
      </w:r>
    </w:p>
    <w:p w14:paraId="12F34844" w14:textId="77777777" w:rsidR="003C79EE" w:rsidRPr="00091BC9" w:rsidRDefault="003C79EE" w:rsidP="003C79EE">
      <w:pPr>
        <w:tabs>
          <w:tab w:val="left" w:pos="426"/>
        </w:tabs>
        <w:jc w:val="both"/>
        <w:rPr>
          <w:rFonts w:ascii="Arial" w:eastAsia="Calibri" w:hAnsi="Arial" w:cs="Arial"/>
          <w:b/>
          <w:bCs/>
          <w:color w:val="000000" w:themeColor="text1"/>
          <w:sz w:val="26"/>
          <w:szCs w:val="26"/>
          <w:lang w:val="es-MX" w:eastAsia="es-ES"/>
        </w:rPr>
      </w:pPr>
    </w:p>
    <w:tbl>
      <w:tblPr>
        <w:tblStyle w:val="Tablaconcuadrcula"/>
        <w:tblW w:w="9300" w:type="dxa"/>
        <w:tblLayout w:type="fixed"/>
        <w:tblLook w:val="04A0" w:firstRow="1" w:lastRow="0" w:firstColumn="1" w:lastColumn="0" w:noHBand="0" w:noVBand="1"/>
      </w:tblPr>
      <w:tblGrid>
        <w:gridCol w:w="678"/>
        <w:gridCol w:w="2861"/>
        <w:gridCol w:w="4904"/>
        <w:gridCol w:w="857"/>
      </w:tblGrid>
      <w:tr w:rsidR="00091BC9" w:rsidRPr="00091BC9" w14:paraId="7E14455E" w14:textId="77777777" w:rsidTr="00EA3D21">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CD339B" w14:textId="77777777" w:rsidR="002D0D5F" w:rsidRPr="00091BC9" w:rsidRDefault="002D0D5F" w:rsidP="00EA3D21">
            <w:pPr>
              <w:tabs>
                <w:tab w:val="left" w:pos="426"/>
              </w:tabs>
              <w:jc w:val="center"/>
              <w:rPr>
                <w:rFonts w:ascii="Arial" w:eastAsia="Calibri" w:hAnsi="Arial" w:cs="Arial"/>
                <w:b/>
                <w:bCs/>
                <w:color w:val="000000" w:themeColor="text1"/>
                <w:sz w:val="24"/>
                <w:szCs w:val="24"/>
                <w:lang w:val="es-MX" w:eastAsia="es-ES"/>
              </w:rPr>
            </w:pPr>
          </w:p>
        </w:tc>
        <w:tc>
          <w:tcPr>
            <w:tcW w:w="2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1844B" w14:textId="77777777" w:rsidR="002D0D5F" w:rsidRPr="00091BC9" w:rsidRDefault="002D0D5F" w:rsidP="00EA3D21">
            <w:pPr>
              <w:tabs>
                <w:tab w:val="left" w:pos="426"/>
              </w:tabs>
              <w:spacing w:before="240" w:after="240"/>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t>Apartado</w:t>
            </w:r>
          </w:p>
        </w:tc>
        <w:tc>
          <w:tcPr>
            <w:tcW w:w="4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D19EC" w14:textId="77777777" w:rsidR="002D0D5F" w:rsidRPr="00091BC9" w:rsidRDefault="002D0D5F" w:rsidP="00EA3D21">
            <w:pPr>
              <w:tabs>
                <w:tab w:val="left" w:pos="426"/>
              </w:tabs>
              <w:spacing w:before="240" w:after="240"/>
              <w:jc w:val="center"/>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t>Criterio y decisión</w:t>
            </w:r>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84322" w14:textId="77777777" w:rsidR="002D0D5F" w:rsidRPr="00091BC9" w:rsidRDefault="002D0D5F" w:rsidP="00EA3D21">
            <w:pPr>
              <w:tabs>
                <w:tab w:val="left" w:pos="426"/>
              </w:tabs>
              <w:jc w:val="center"/>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t>Págs.</w:t>
            </w:r>
          </w:p>
        </w:tc>
      </w:tr>
      <w:tr w:rsidR="00091BC9" w:rsidRPr="00091BC9" w14:paraId="0B398D87" w14:textId="77777777" w:rsidTr="00EA3D21">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6AB61511" w14:textId="77777777" w:rsidR="002D0D5F" w:rsidRPr="00091BC9" w:rsidRDefault="002D0D5F" w:rsidP="00EA3D21">
            <w:pPr>
              <w:tabs>
                <w:tab w:val="left" w:pos="426"/>
              </w:tabs>
              <w:jc w:val="center"/>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t>I.</w:t>
            </w:r>
          </w:p>
        </w:tc>
        <w:tc>
          <w:tcPr>
            <w:tcW w:w="2861" w:type="dxa"/>
            <w:tcBorders>
              <w:top w:val="single" w:sz="4" w:space="0" w:color="auto"/>
              <w:left w:val="single" w:sz="4" w:space="0" w:color="auto"/>
              <w:bottom w:val="single" w:sz="4" w:space="0" w:color="auto"/>
              <w:right w:val="single" w:sz="4" w:space="0" w:color="auto"/>
            </w:tcBorders>
            <w:vAlign w:val="center"/>
            <w:hideMark/>
          </w:tcPr>
          <w:p w14:paraId="665318FF" w14:textId="77777777" w:rsidR="002D0D5F" w:rsidRPr="00091BC9" w:rsidRDefault="002D0D5F" w:rsidP="00EA3D21">
            <w:pPr>
              <w:tabs>
                <w:tab w:val="left" w:pos="426"/>
              </w:tabs>
              <w:spacing w:before="240" w:after="240"/>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t>COMPETENCIA</w:t>
            </w:r>
          </w:p>
        </w:tc>
        <w:tc>
          <w:tcPr>
            <w:tcW w:w="4904" w:type="dxa"/>
            <w:tcBorders>
              <w:top w:val="single" w:sz="4" w:space="0" w:color="auto"/>
              <w:left w:val="single" w:sz="4" w:space="0" w:color="auto"/>
              <w:bottom w:val="single" w:sz="4" w:space="0" w:color="auto"/>
              <w:right w:val="single" w:sz="4" w:space="0" w:color="auto"/>
            </w:tcBorders>
            <w:hideMark/>
          </w:tcPr>
          <w:p w14:paraId="1CF2D717" w14:textId="77777777" w:rsidR="002D0D5F" w:rsidRPr="00091BC9" w:rsidRDefault="002D0D5F" w:rsidP="00EA3D21">
            <w:pPr>
              <w:tabs>
                <w:tab w:val="left" w:pos="426"/>
              </w:tabs>
              <w:spacing w:before="240" w:after="240"/>
              <w:jc w:val="both"/>
              <w:rPr>
                <w:rFonts w:ascii="Arial" w:eastAsia="Calibri" w:hAnsi="Arial" w:cs="Arial"/>
                <w:bCs/>
                <w:color w:val="000000" w:themeColor="text1"/>
                <w:sz w:val="24"/>
                <w:szCs w:val="24"/>
                <w:lang w:val="es-MX" w:eastAsia="es-ES"/>
              </w:rPr>
            </w:pPr>
            <w:r w:rsidRPr="00091BC9">
              <w:rPr>
                <w:rFonts w:ascii="Arial" w:eastAsia="Calibri" w:hAnsi="Arial" w:cs="Arial"/>
                <w:bCs/>
                <w:color w:val="000000" w:themeColor="text1"/>
                <w:sz w:val="24"/>
                <w:szCs w:val="24"/>
                <w:lang w:val="es-MX" w:eastAsia="es-ES"/>
              </w:rPr>
              <w:t>La Primera Sala es competente para conocer del presente asunto.</w:t>
            </w:r>
          </w:p>
        </w:tc>
        <w:tc>
          <w:tcPr>
            <w:tcW w:w="857" w:type="dxa"/>
            <w:tcBorders>
              <w:top w:val="single" w:sz="4" w:space="0" w:color="auto"/>
              <w:left w:val="single" w:sz="4" w:space="0" w:color="auto"/>
              <w:bottom w:val="single" w:sz="4" w:space="0" w:color="auto"/>
              <w:right w:val="single" w:sz="4" w:space="0" w:color="auto"/>
            </w:tcBorders>
          </w:tcPr>
          <w:p w14:paraId="2B3248C6"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431EAF58"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r w:rsidRPr="00091BC9">
              <w:rPr>
                <w:rFonts w:ascii="Arial" w:eastAsia="Calibri" w:hAnsi="Arial" w:cs="Arial"/>
                <w:bCs/>
                <w:color w:val="000000" w:themeColor="text1"/>
                <w:sz w:val="24"/>
                <w:szCs w:val="24"/>
                <w:lang w:val="es-MX" w:eastAsia="es-ES"/>
              </w:rPr>
              <w:t>14</w:t>
            </w:r>
          </w:p>
        </w:tc>
      </w:tr>
      <w:tr w:rsidR="00091BC9" w:rsidRPr="00091BC9" w14:paraId="030ED3BB" w14:textId="77777777" w:rsidTr="00EA3D21">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39F71D41" w14:textId="77777777" w:rsidR="002D0D5F" w:rsidRPr="00091BC9" w:rsidRDefault="002D0D5F" w:rsidP="00EA3D21">
            <w:pPr>
              <w:tabs>
                <w:tab w:val="left" w:pos="426"/>
              </w:tabs>
              <w:jc w:val="center"/>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t>II.</w:t>
            </w:r>
          </w:p>
        </w:tc>
        <w:tc>
          <w:tcPr>
            <w:tcW w:w="2861" w:type="dxa"/>
            <w:tcBorders>
              <w:top w:val="single" w:sz="4" w:space="0" w:color="auto"/>
              <w:left w:val="single" w:sz="4" w:space="0" w:color="auto"/>
              <w:bottom w:val="single" w:sz="4" w:space="0" w:color="auto"/>
              <w:right w:val="single" w:sz="4" w:space="0" w:color="auto"/>
            </w:tcBorders>
            <w:vAlign w:val="center"/>
            <w:hideMark/>
          </w:tcPr>
          <w:p w14:paraId="582A1CB4" w14:textId="77777777" w:rsidR="002D0D5F" w:rsidRPr="00091BC9" w:rsidRDefault="002D0D5F" w:rsidP="00EA3D21">
            <w:pPr>
              <w:tabs>
                <w:tab w:val="left" w:pos="426"/>
              </w:tabs>
              <w:spacing w:before="240" w:after="240"/>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t>OPORTUNIDAD</w:t>
            </w:r>
          </w:p>
        </w:tc>
        <w:tc>
          <w:tcPr>
            <w:tcW w:w="4904" w:type="dxa"/>
            <w:tcBorders>
              <w:top w:val="single" w:sz="4" w:space="0" w:color="auto"/>
              <w:left w:val="single" w:sz="4" w:space="0" w:color="auto"/>
              <w:bottom w:val="single" w:sz="4" w:space="0" w:color="auto"/>
              <w:right w:val="single" w:sz="4" w:space="0" w:color="auto"/>
            </w:tcBorders>
            <w:hideMark/>
          </w:tcPr>
          <w:p w14:paraId="629C1A47" w14:textId="77777777" w:rsidR="002D0D5F" w:rsidRPr="00091BC9" w:rsidRDefault="002D0D5F" w:rsidP="00EA3D21">
            <w:pPr>
              <w:tabs>
                <w:tab w:val="left" w:pos="426"/>
              </w:tabs>
              <w:spacing w:before="240" w:after="240"/>
              <w:jc w:val="both"/>
              <w:rPr>
                <w:rFonts w:ascii="Arial" w:eastAsia="Calibri" w:hAnsi="Arial" w:cs="Arial"/>
                <w:bCs/>
                <w:color w:val="000000" w:themeColor="text1"/>
                <w:sz w:val="24"/>
                <w:szCs w:val="24"/>
                <w:lang w:val="es-MX" w:eastAsia="es-ES"/>
              </w:rPr>
            </w:pPr>
            <w:r w:rsidRPr="00091BC9">
              <w:rPr>
                <w:rFonts w:ascii="Arial" w:eastAsia="Calibri" w:hAnsi="Arial" w:cs="Arial"/>
                <w:bCs/>
                <w:color w:val="000000" w:themeColor="text1"/>
                <w:sz w:val="24"/>
                <w:szCs w:val="24"/>
                <w:lang w:val="es-MX" w:eastAsia="es-ES"/>
              </w:rPr>
              <w:t>El recurso es oportuno.</w:t>
            </w:r>
          </w:p>
        </w:tc>
        <w:tc>
          <w:tcPr>
            <w:tcW w:w="857" w:type="dxa"/>
            <w:tcBorders>
              <w:top w:val="single" w:sz="4" w:space="0" w:color="auto"/>
              <w:left w:val="single" w:sz="4" w:space="0" w:color="auto"/>
              <w:bottom w:val="single" w:sz="4" w:space="0" w:color="auto"/>
              <w:right w:val="single" w:sz="4" w:space="0" w:color="auto"/>
            </w:tcBorders>
          </w:tcPr>
          <w:p w14:paraId="19A8FD6C"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r w:rsidRPr="00091BC9">
              <w:rPr>
                <w:rFonts w:ascii="Arial" w:eastAsia="Calibri" w:hAnsi="Arial" w:cs="Arial"/>
                <w:bCs/>
                <w:color w:val="000000" w:themeColor="text1"/>
                <w:sz w:val="24"/>
                <w:szCs w:val="24"/>
                <w:lang w:val="es-MX" w:eastAsia="es-ES"/>
              </w:rPr>
              <w:t>14</w:t>
            </w:r>
          </w:p>
        </w:tc>
      </w:tr>
      <w:tr w:rsidR="00091BC9" w:rsidRPr="00091BC9" w14:paraId="2AD191D0" w14:textId="77777777" w:rsidTr="00EA3D21">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6ADD68F3" w14:textId="77777777" w:rsidR="002D0D5F" w:rsidRPr="00091BC9" w:rsidRDefault="002D0D5F" w:rsidP="00EA3D21">
            <w:pPr>
              <w:tabs>
                <w:tab w:val="left" w:pos="426"/>
              </w:tabs>
              <w:jc w:val="center"/>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t>III.</w:t>
            </w:r>
          </w:p>
        </w:tc>
        <w:tc>
          <w:tcPr>
            <w:tcW w:w="2861" w:type="dxa"/>
            <w:tcBorders>
              <w:top w:val="single" w:sz="4" w:space="0" w:color="auto"/>
              <w:left w:val="single" w:sz="4" w:space="0" w:color="auto"/>
              <w:bottom w:val="single" w:sz="4" w:space="0" w:color="auto"/>
              <w:right w:val="single" w:sz="4" w:space="0" w:color="auto"/>
            </w:tcBorders>
            <w:vAlign w:val="center"/>
          </w:tcPr>
          <w:p w14:paraId="4B101F13" w14:textId="77777777" w:rsidR="002D0D5F" w:rsidRPr="00091BC9" w:rsidRDefault="002D0D5F" w:rsidP="00EA3D21">
            <w:pPr>
              <w:tabs>
                <w:tab w:val="left" w:pos="426"/>
              </w:tabs>
              <w:spacing w:before="240" w:after="240"/>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t>LEGITIMACIÓN</w:t>
            </w:r>
          </w:p>
        </w:tc>
        <w:tc>
          <w:tcPr>
            <w:tcW w:w="4904" w:type="dxa"/>
            <w:tcBorders>
              <w:top w:val="single" w:sz="4" w:space="0" w:color="auto"/>
              <w:left w:val="single" w:sz="4" w:space="0" w:color="auto"/>
              <w:bottom w:val="single" w:sz="4" w:space="0" w:color="auto"/>
              <w:right w:val="single" w:sz="4" w:space="0" w:color="auto"/>
            </w:tcBorders>
            <w:hideMark/>
          </w:tcPr>
          <w:p w14:paraId="448502EE" w14:textId="77777777" w:rsidR="002D0D5F" w:rsidRPr="00091BC9" w:rsidRDefault="002D0D5F" w:rsidP="00EA3D21">
            <w:pPr>
              <w:tabs>
                <w:tab w:val="left" w:pos="426"/>
              </w:tabs>
              <w:spacing w:before="240" w:after="240"/>
              <w:jc w:val="center"/>
              <w:rPr>
                <w:rFonts w:ascii="Arial" w:eastAsia="Calibri" w:hAnsi="Arial" w:cs="Arial"/>
                <w:bCs/>
                <w:color w:val="000000" w:themeColor="text1"/>
                <w:sz w:val="24"/>
                <w:szCs w:val="24"/>
                <w:lang w:val="es-MX" w:eastAsia="es-ES"/>
              </w:rPr>
            </w:pPr>
            <w:r w:rsidRPr="00091BC9">
              <w:rPr>
                <w:rFonts w:ascii="Arial" w:eastAsia="Calibri" w:hAnsi="Arial" w:cs="Arial"/>
                <w:bCs/>
                <w:color w:val="000000" w:themeColor="text1"/>
                <w:sz w:val="24"/>
                <w:szCs w:val="24"/>
                <w:lang w:val="es-MX" w:eastAsia="es-ES"/>
              </w:rPr>
              <w:t>La parte recurrente cuenta con legitimación.</w:t>
            </w:r>
          </w:p>
        </w:tc>
        <w:tc>
          <w:tcPr>
            <w:tcW w:w="857" w:type="dxa"/>
            <w:tcBorders>
              <w:top w:val="single" w:sz="4" w:space="0" w:color="auto"/>
              <w:left w:val="single" w:sz="4" w:space="0" w:color="auto"/>
              <w:bottom w:val="single" w:sz="4" w:space="0" w:color="auto"/>
              <w:right w:val="single" w:sz="4" w:space="0" w:color="auto"/>
            </w:tcBorders>
          </w:tcPr>
          <w:p w14:paraId="3DCE34EF"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r w:rsidRPr="00091BC9">
              <w:rPr>
                <w:rFonts w:ascii="Arial" w:eastAsia="Calibri" w:hAnsi="Arial" w:cs="Arial"/>
                <w:bCs/>
                <w:color w:val="000000" w:themeColor="text1"/>
                <w:sz w:val="24"/>
                <w:szCs w:val="24"/>
                <w:lang w:val="es-MX" w:eastAsia="es-ES"/>
              </w:rPr>
              <w:t>15</w:t>
            </w:r>
          </w:p>
        </w:tc>
      </w:tr>
      <w:tr w:rsidR="00091BC9" w:rsidRPr="00091BC9" w14:paraId="6874DA88" w14:textId="77777777" w:rsidTr="00EA3D21">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44D39BFF" w14:textId="77777777" w:rsidR="002D0D5F" w:rsidRPr="00091BC9" w:rsidRDefault="002D0D5F" w:rsidP="00EA3D21">
            <w:pPr>
              <w:tabs>
                <w:tab w:val="left" w:pos="426"/>
              </w:tabs>
              <w:jc w:val="center"/>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t>IV.</w:t>
            </w:r>
          </w:p>
        </w:tc>
        <w:tc>
          <w:tcPr>
            <w:tcW w:w="2861" w:type="dxa"/>
            <w:tcBorders>
              <w:top w:val="single" w:sz="4" w:space="0" w:color="auto"/>
              <w:left w:val="single" w:sz="4" w:space="0" w:color="auto"/>
              <w:bottom w:val="single" w:sz="4" w:space="0" w:color="auto"/>
              <w:right w:val="single" w:sz="4" w:space="0" w:color="auto"/>
            </w:tcBorders>
            <w:vAlign w:val="center"/>
            <w:hideMark/>
          </w:tcPr>
          <w:p w14:paraId="051471C3" w14:textId="77777777" w:rsidR="002D0D5F" w:rsidRPr="00091BC9" w:rsidRDefault="002D0D5F" w:rsidP="00EA3D21">
            <w:pPr>
              <w:tabs>
                <w:tab w:val="left" w:pos="426"/>
              </w:tabs>
              <w:spacing w:before="240" w:after="240"/>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t>ESTUDIO DE LA PROCEDENCIA DEL RECURSO</w:t>
            </w:r>
          </w:p>
        </w:tc>
        <w:tc>
          <w:tcPr>
            <w:tcW w:w="4904" w:type="dxa"/>
            <w:tcBorders>
              <w:top w:val="single" w:sz="4" w:space="0" w:color="auto"/>
              <w:left w:val="single" w:sz="4" w:space="0" w:color="auto"/>
              <w:bottom w:val="single" w:sz="4" w:space="0" w:color="auto"/>
              <w:right w:val="single" w:sz="4" w:space="0" w:color="auto"/>
            </w:tcBorders>
            <w:hideMark/>
          </w:tcPr>
          <w:p w14:paraId="7C5CFD6F" w14:textId="77777777" w:rsidR="002D0D5F" w:rsidRPr="00091BC9" w:rsidRDefault="002D0D5F" w:rsidP="00EA3D21">
            <w:pPr>
              <w:tabs>
                <w:tab w:val="left" w:pos="426"/>
              </w:tabs>
              <w:spacing w:before="240" w:after="240"/>
              <w:jc w:val="both"/>
              <w:rPr>
                <w:rFonts w:ascii="Arial" w:eastAsia="Calibri" w:hAnsi="Arial" w:cs="Arial"/>
                <w:bCs/>
                <w:color w:val="000000" w:themeColor="text1"/>
                <w:sz w:val="24"/>
                <w:szCs w:val="24"/>
                <w:lang w:val="es-MX" w:eastAsia="es-ES"/>
              </w:rPr>
            </w:pPr>
            <w:r w:rsidRPr="00091BC9">
              <w:rPr>
                <w:rFonts w:ascii="Arial" w:eastAsia="Calibri" w:hAnsi="Arial" w:cs="Arial"/>
                <w:bCs/>
                <w:color w:val="000000" w:themeColor="text1"/>
                <w:sz w:val="24"/>
                <w:szCs w:val="24"/>
                <w:lang w:val="es-MX" w:eastAsia="es-ES"/>
              </w:rPr>
              <w:t>El recurso es procedente.</w:t>
            </w:r>
          </w:p>
        </w:tc>
        <w:tc>
          <w:tcPr>
            <w:tcW w:w="857" w:type="dxa"/>
            <w:tcBorders>
              <w:top w:val="single" w:sz="4" w:space="0" w:color="auto"/>
              <w:left w:val="single" w:sz="4" w:space="0" w:color="auto"/>
              <w:bottom w:val="single" w:sz="4" w:space="0" w:color="auto"/>
              <w:right w:val="single" w:sz="4" w:space="0" w:color="auto"/>
            </w:tcBorders>
          </w:tcPr>
          <w:p w14:paraId="167382FD"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r w:rsidRPr="00091BC9">
              <w:rPr>
                <w:rFonts w:ascii="Arial" w:eastAsia="Calibri" w:hAnsi="Arial" w:cs="Arial"/>
                <w:bCs/>
                <w:color w:val="000000" w:themeColor="text1"/>
                <w:sz w:val="24"/>
                <w:szCs w:val="24"/>
                <w:lang w:val="es-MX" w:eastAsia="es-ES"/>
              </w:rPr>
              <w:t>15</w:t>
            </w:r>
          </w:p>
        </w:tc>
      </w:tr>
      <w:tr w:rsidR="00091BC9" w:rsidRPr="00091BC9" w14:paraId="62873E51" w14:textId="77777777" w:rsidTr="00EA3D21">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65F07D34" w14:textId="77777777" w:rsidR="002D0D5F" w:rsidRPr="00091BC9" w:rsidRDefault="002D0D5F" w:rsidP="00EA3D21">
            <w:pPr>
              <w:tabs>
                <w:tab w:val="left" w:pos="426"/>
              </w:tabs>
              <w:jc w:val="center"/>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lastRenderedPageBreak/>
              <w:t>V.</w:t>
            </w:r>
          </w:p>
        </w:tc>
        <w:tc>
          <w:tcPr>
            <w:tcW w:w="2861" w:type="dxa"/>
            <w:tcBorders>
              <w:top w:val="single" w:sz="4" w:space="0" w:color="auto"/>
              <w:left w:val="single" w:sz="4" w:space="0" w:color="auto"/>
              <w:bottom w:val="single" w:sz="4" w:space="0" w:color="auto"/>
              <w:right w:val="single" w:sz="4" w:space="0" w:color="auto"/>
            </w:tcBorders>
            <w:vAlign w:val="center"/>
          </w:tcPr>
          <w:p w14:paraId="56002003" w14:textId="77777777" w:rsidR="002D0D5F" w:rsidRPr="00091BC9" w:rsidRDefault="002D0D5F" w:rsidP="00EA3D21">
            <w:pPr>
              <w:tabs>
                <w:tab w:val="left" w:pos="426"/>
              </w:tabs>
              <w:spacing w:before="240" w:after="240"/>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t>ESTUDIO DE FONDO</w:t>
            </w:r>
          </w:p>
        </w:tc>
        <w:tc>
          <w:tcPr>
            <w:tcW w:w="4904" w:type="dxa"/>
            <w:tcBorders>
              <w:top w:val="single" w:sz="4" w:space="0" w:color="auto"/>
              <w:left w:val="single" w:sz="4" w:space="0" w:color="auto"/>
              <w:bottom w:val="single" w:sz="4" w:space="0" w:color="auto"/>
              <w:right w:val="single" w:sz="4" w:space="0" w:color="auto"/>
            </w:tcBorders>
          </w:tcPr>
          <w:p w14:paraId="5DD8F10C"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 xml:space="preserve">El estudio se divide en los siguientes apartados: </w:t>
            </w:r>
          </w:p>
          <w:p w14:paraId="66A45105"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 xml:space="preserve">Primero: se explica el alcance del derecho de acceso a la justicia y su relación con la tutela jurisdiccional efectiva. Se destaca la primera etapa de la tutela jurisdiccional efectiva relativa al acceso a la jurisdicción y que debe ejercerse con los límites establecidos en las leyes que sean proporcionales. </w:t>
            </w:r>
          </w:p>
          <w:p w14:paraId="48C509BA"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Segundo: se desarrolla la doctrina constitucional del derecho a una justa indemnización, para destacar que la reparación del daño ha dejado de entenderse como un repudio de una conducta antijurídica, para entenderse en el impacto multidimensional de un hecho lesivo y la atención que debe ponerse en la cadena de impactos negativos en las víctimas.</w:t>
            </w:r>
          </w:p>
          <w:p w14:paraId="4A130767"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Tercero: se exponen precedentes de las Primera y Segunda Salas en los que se ha permitido el ejercicio de diversas vías sobre un mismo hecho dañoso para conseguir una reparación integral. Se retoma un asunto en el que se reclama el daño moral causado con un despido injustificado; la posibilidad de acceder a distintas vías cuando se sufre acoso laboral; o la posibilidad de acudir a la vía civil cuando se celebra un convenio en la instancia penal.</w:t>
            </w:r>
          </w:p>
          <w:p w14:paraId="570FC44C"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 xml:space="preserve">Cuarto: se explica el origen y lo que comprende la responsabilidad civil objetiva y los rubros que comprenden su indemnización. </w:t>
            </w:r>
          </w:p>
          <w:p w14:paraId="12EA7533"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Quinto: brevemente se sintetizan los preceptos de la Ley Federal del Trabajo que se refieren a la indemnización para el caso de muerte por riesgo de trabajo.</w:t>
            </w:r>
          </w:p>
          <w:p w14:paraId="479ED3FC"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 xml:space="preserve">Sexto: se estudia el caso concreto y se determina que la acción civil para obtener la indemnización por responsabilidad civil objetiva no debe limitarse a personas ajenas de una relación laboral, sino que también pueden acudir los beneficiarios del trabajador cuando éste fallece, aun cuando ya se hubiere acudido previamente a la vía laboral. </w:t>
            </w:r>
          </w:p>
          <w:p w14:paraId="333735B3"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Se destaca que el derecho a una indemnización justa debe verse a la luz del daño sufrido por las víctimas, así como que un mismo hecho puede generar daños distintos y que estos pueden ser de distinta naturaleza, de forma que lesionan diversos bienes jurídicos tutelados en diferentes normas que conforman el ordenamiento jurídico. Por ello, se determina que debe atenderse a las prestaciones reclamadas para acudir a la vía correspondiente.</w:t>
            </w:r>
          </w:p>
          <w:p w14:paraId="6813F4FC"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 xml:space="preserve">Se considera que el tribunal colegiado tuvo una perspectiva limitada del derecho de acceso a la justicia y justa indemnización porque atendió a la reparación del daño a partir del tipo de relación jurídica entre la víctima y el responsable, en vez de tomar en cuenta las prestaciones concretas y el fundamento legal del reclamo, partiendo de la base que existe una pluralidad de consecuencias que se pueden generar a partir de un mismo hecho. </w:t>
            </w:r>
          </w:p>
          <w:p w14:paraId="60AA4308"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Adicionalmente, se establece que las personas juzgadoras no deben impedir el acceso a las acciones y vías que se prevén en cada ordenamiento jurídico, pues el propio legislador las estableció para proteger determinados bienes jurídicos; de ahí que, al juzgador no le corresponde actuar en el sentido que la elección de una determinada vía excluye en automático todas las demás, ya que, se insiste un mismo hecho dañoso puede tener consecuencias en distintos ámbitos.</w:t>
            </w:r>
          </w:p>
          <w:p w14:paraId="7EDA81CA"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 xml:space="preserve">De lo contrario, se violentaría el derecho de acceso a la justicia y se impediría obtener una justa indemnización, sin atender a las circunstancias del caso y conocer cuál fue el alcance de los daños causados. </w:t>
            </w:r>
          </w:p>
          <w:p w14:paraId="1FB21434"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 xml:space="preserve">No obstante, se considera que tampoco se puede establecer una regla general en la que se indique que siempre puede coexistir determinada combinación de vías, sino que se deberá atender a </w:t>
            </w:r>
            <w:r w:rsidRPr="00091BC9">
              <w:rPr>
                <w:rFonts w:ascii="Arial" w:eastAsia="Calibri" w:hAnsi="Arial" w:cs="Arial"/>
                <w:bCs/>
                <w:color w:val="000000" w:themeColor="text1"/>
                <w:lang w:eastAsia="es-ES"/>
              </w:rPr>
              <w:lastRenderedPageBreak/>
              <w:t xml:space="preserve">las particularidades del caso para determinar cuándo procede o no una vía de forma complementaria. </w:t>
            </w:r>
          </w:p>
          <w:p w14:paraId="0DBDBF13"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Ahora bien, en el caso concreto se aprecia que la parte actora demandó una indemnización por daño moral y lucro cesante con motivo de la responsabilidad civil objetiva. Por lo que hace al daño moral, es evidente que la legislación laboral no la prevé la reparación del sufrimiento de los beneficiarios de la víctima, por lo que es necesario acceder a la vía civil para revertir el daño causado en todas las facetas.</w:t>
            </w:r>
          </w:p>
          <w:p w14:paraId="4357E783"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 xml:space="preserve">En cuanto al lucro cesante, éste constituye un tipo de daño material en el que se busca resarcir los ingresos que dejaría de recibir la víctima. Se pone de manifiesto que la legislación civil prevé indemnizaciones por riesgos de trabajo que buscan indemnizar daños físicos y materiales porque se toma en cuenta la salud y la capacidad de trabajo que se perdieron con motivo del hecho, lo que también se aprecia en el concepto de lucro cesante. </w:t>
            </w:r>
          </w:p>
          <w:p w14:paraId="1E595B7E" w14:textId="672A9F6B"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 xml:space="preserve">No obstante la similitud, se trata de prestaciones de distinta naturaleza y fundamento, las cuales pueden ser complementarias, de forma que se puede acudir a la vía civil y se deberá reducir el monto que se hubiere determinado o que hubiera correspondido en la vía laboral, a cargo del patrón o del Instituto Mexicano del Seguro Social. De esta forma se evita el doble pago que alegó el tribunal colegiado y se refuerza el carácter complementario </w:t>
            </w:r>
            <w:r w:rsidR="009C2FEA" w:rsidRPr="00091BC9">
              <w:rPr>
                <w:rFonts w:ascii="Arial" w:eastAsia="Calibri" w:hAnsi="Arial" w:cs="Arial"/>
                <w:bCs/>
                <w:color w:val="000000" w:themeColor="text1"/>
                <w:lang w:eastAsia="es-ES"/>
              </w:rPr>
              <w:t>para</w:t>
            </w:r>
            <w:r w:rsidRPr="00091BC9">
              <w:rPr>
                <w:rFonts w:ascii="Arial" w:eastAsia="Calibri" w:hAnsi="Arial" w:cs="Arial"/>
                <w:bCs/>
                <w:color w:val="000000" w:themeColor="text1"/>
                <w:lang w:eastAsia="es-ES"/>
              </w:rPr>
              <w:t xml:space="preserve"> alcanzar una indemnización integral.</w:t>
            </w:r>
          </w:p>
          <w:p w14:paraId="6517AE83" w14:textId="77777777"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Finalmente se pone de manifiesto que la actora firmó un convenio en el que recibió el finiquito de las prestaciones laborales y refirió que no reservaba ninguna acción de carácter civil, penal, mercantil o de cualquier otra naturaleza en contra de la empresa demandada; esto, en tanto que la parte actora sí puede acudir a la vía civil, ya que en el convenio sólo se dieron prestaciones laborales vencidas y porque no es patente que la actora hubiera tenido claridad en la consecuencia de sus actos.</w:t>
            </w:r>
          </w:p>
          <w:p w14:paraId="588ECB34" w14:textId="3BDF093B" w:rsidR="002D0D5F" w:rsidRPr="00091BC9" w:rsidRDefault="002D0D5F" w:rsidP="00EA3D21">
            <w:pPr>
              <w:tabs>
                <w:tab w:val="left" w:pos="426"/>
              </w:tabs>
              <w:jc w:val="both"/>
              <w:rPr>
                <w:rFonts w:ascii="Arial" w:eastAsia="Calibri" w:hAnsi="Arial" w:cs="Arial"/>
                <w:bCs/>
                <w:color w:val="000000" w:themeColor="text1"/>
                <w:lang w:eastAsia="es-ES"/>
              </w:rPr>
            </w:pPr>
            <w:r w:rsidRPr="00091BC9">
              <w:rPr>
                <w:rFonts w:ascii="Arial" w:eastAsia="Calibri" w:hAnsi="Arial" w:cs="Arial"/>
                <w:bCs/>
                <w:color w:val="000000" w:themeColor="text1"/>
                <w:lang w:eastAsia="es-ES"/>
              </w:rPr>
              <w:t>•</w:t>
            </w:r>
            <w:r w:rsidRPr="00091BC9">
              <w:rPr>
                <w:rFonts w:ascii="Arial" w:eastAsia="Calibri" w:hAnsi="Arial" w:cs="Arial"/>
                <w:bCs/>
                <w:color w:val="000000" w:themeColor="text1"/>
                <w:lang w:eastAsia="es-ES"/>
              </w:rPr>
              <w:tab/>
              <w:t xml:space="preserve">Al respecto, se retoma el ADR 1911/2020 en el que se determinó </w:t>
            </w:r>
            <w:r w:rsidR="004C30FE" w:rsidRPr="00091BC9">
              <w:rPr>
                <w:rFonts w:ascii="Arial" w:eastAsia="Calibri" w:hAnsi="Arial" w:cs="Arial"/>
                <w:bCs/>
                <w:color w:val="000000" w:themeColor="text1"/>
                <w:lang w:eastAsia="es-ES"/>
              </w:rPr>
              <w:t>que,</w:t>
            </w:r>
            <w:r w:rsidRPr="00091BC9">
              <w:rPr>
                <w:rFonts w:ascii="Arial" w:eastAsia="Calibri" w:hAnsi="Arial" w:cs="Arial"/>
                <w:bCs/>
                <w:color w:val="000000" w:themeColor="text1"/>
                <w:lang w:eastAsia="es-ES"/>
              </w:rPr>
              <w:t xml:space="preserve"> si bien el derecho a la reparación integral del daño puede ceder ante la voluntad de la víctima o su beneficiario, éstas deben estar plenamente conscientes de los alcances del convenio.</w:t>
            </w:r>
          </w:p>
        </w:tc>
        <w:tc>
          <w:tcPr>
            <w:tcW w:w="857" w:type="dxa"/>
            <w:tcBorders>
              <w:top w:val="single" w:sz="4" w:space="0" w:color="auto"/>
              <w:left w:val="single" w:sz="4" w:space="0" w:color="auto"/>
              <w:bottom w:val="single" w:sz="4" w:space="0" w:color="auto"/>
              <w:right w:val="single" w:sz="4" w:space="0" w:color="auto"/>
            </w:tcBorders>
          </w:tcPr>
          <w:p w14:paraId="79166E24"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6C8C5CA0"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5FCA6893"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731AB261"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623A316A"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6D86AB36"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6263328C"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12970F7C"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4839CDBB"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6C9655EC"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5E6B3A84"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52B0B67D"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6055BFC3"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54AA7A53"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2B239DDE"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106C0DB7"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51F0F54A" w14:textId="77777777" w:rsidR="007D2A00" w:rsidRPr="00091BC9" w:rsidRDefault="007D2A00" w:rsidP="00EA3D21">
            <w:pPr>
              <w:tabs>
                <w:tab w:val="left" w:pos="426"/>
              </w:tabs>
              <w:jc w:val="center"/>
              <w:rPr>
                <w:rFonts w:ascii="Arial" w:eastAsia="Calibri" w:hAnsi="Arial" w:cs="Arial"/>
                <w:bCs/>
                <w:color w:val="000000" w:themeColor="text1"/>
                <w:sz w:val="24"/>
                <w:szCs w:val="24"/>
                <w:lang w:val="es-MX" w:eastAsia="es-ES"/>
              </w:rPr>
            </w:pPr>
          </w:p>
          <w:p w14:paraId="054186C1" w14:textId="77777777" w:rsidR="007D2A00" w:rsidRPr="00091BC9" w:rsidRDefault="007D2A00" w:rsidP="00EA3D21">
            <w:pPr>
              <w:tabs>
                <w:tab w:val="left" w:pos="426"/>
              </w:tabs>
              <w:jc w:val="center"/>
              <w:rPr>
                <w:rFonts w:ascii="Arial" w:eastAsia="Calibri" w:hAnsi="Arial" w:cs="Arial"/>
                <w:bCs/>
                <w:color w:val="000000" w:themeColor="text1"/>
                <w:sz w:val="24"/>
                <w:szCs w:val="24"/>
                <w:lang w:val="es-MX" w:eastAsia="es-ES"/>
              </w:rPr>
            </w:pPr>
          </w:p>
          <w:p w14:paraId="233374E6" w14:textId="77777777" w:rsidR="007D2A00" w:rsidRPr="00091BC9" w:rsidRDefault="007D2A00" w:rsidP="00EA3D21">
            <w:pPr>
              <w:tabs>
                <w:tab w:val="left" w:pos="426"/>
              </w:tabs>
              <w:jc w:val="center"/>
              <w:rPr>
                <w:rFonts w:ascii="Arial" w:eastAsia="Calibri" w:hAnsi="Arial" w:cs="Arial"/>
                <w:bCs/>
                <w:color w:val="000000" w:themeColor="text1"/>
                <w:sz w:val="24"/>
                <w:szCs w:val="24"/>
                <w:lang w:val="es-MX" w:eastAsia="es-ES"/>
              </w:rPr>
            </w:pPr>
          </w:p>
          <w:p w14:paraId="28B38B09" w14:textId="77777777" w:rsidR="007D2A00" w:rsidRPr="00091BC9" w:rsidRDefault="007D2A00" w:rsidP="00EA3D21">
            <w:pPr>
              <w:tabs>
                <w:tab w:val="left" w:pos="426"/>
              </w:tabs>
              <w:jc w:val="center"/>
              <w:rPr>
                <w:rFonts w:ascii="Arial" w:eastAsia="Calibri" w:hAnsi="Arial" w:cs="Arial"/>
                <w:bCs/>
                <w:color w:val="000000" w:themeColor="text1"/>
                <w:sz w:val="24"/>
                <w:szCs w:val="24"/>
                <w:lang w:val="es-MX" w:eastAsia="es-ES"/>
              </w:rPr>
            </w:pPr>
          </w:p>
          <w:p w14:paraId="3FE76A6D" w14:textId="77777777" w:rsidR="007D2A00" w:rsidRPr="00091BC9" w:rsidRDefault="007D2A00" w:rsidP="00EA3D21">
            <w:pPr>
              <w:tabs>
                <w:tab w:val="left" w:pos="426"/>
              </w:tabs>
              <w:jc w:val="center"/>
              <w:rPr>
                <w:rFonts w:ascii="Arial" w:eastAsia="Calibri" w:hAnsi="Arial" w:cs="Arial"/>
                <w:bCs/>
                <w:color w:val="000000" w:themeColor="text1"/>
                <w:sz w:val="24"/>
                <w:szCs w:val="24"/>
                <w:lang w:val="es-MX" w:eastAsia="es-ES"/>
              </w:rPr>
            </w:pPr>
          </w:p>
          <w:p w14:paraId="64165955" w14:textId="77777777" w:rsidR="007D2A00" w:rsidRPr="00091BC9" w:rsidRDefault="007D2A00" w:rsidP="00EA3D21">
            <w:pPr>
              <w:tabs>
                <w:tab w:val="left" w:pos="426"/>
              </w:tabs>
              <w:jc w:val="center"/>
              <w:rPr>
                <w:rFonts w:ascii="Arial" w:eastAsia="Calibri" w:hAnsi="Arial" w:cs="Arial"/>
                <w:bCs/>
                <w:color w:val="000000" w:themeColor="text1"/>
                <w:sz w:val="24"/>
                <w:szCs w:val="24"/>
                <w:lang w:val="es-MX" w:eastAsia="es-ES"/>
              </w:rPr>
            </w:pPr>
          </w:p>
          <w:p w14:paraId="4142A69A" w14:textId="77777777" w:rsidR="007D2A00" w:rsidRPr="00091BC9" w:rsidRDefault="007D2A00" w:rsidP="00EA3D21">
            <w:pPr>
              <w:tabs>
                <w:tab w:val="left" w:pos="426"/>
              </w:tabs>
              <w:jc w:val="center"/>
              <w:rPr>
                <w:rFonts w:ascii="Arial" w:eastAsia="Calibri" w:hAnsi="Arial" w:cs="Arial"/>
                <w:bCs/>
                <w:color w:val="000000" w:themeColor="text1"/>
                <w:sz w:val="24"/>
                <w:szCs w:val="24"/>
                <w:lang w:val="es-MX" w:eastAsia="es-ES"/>
              </w:rPr>
            </w:pPr>
          </w:p>
          <w:p w14:paraId="1A8A25B3" w14:textId="77777777" w:rsidR="007D2A00" w:rsidRPr="00091BC9" w:rsidRDefault="007D2A00" w:rsidP="00EA3D21">
            <w:pPr>
              <w:tabs>
                <w:tab w:val="left" w:pos="426"/>
              </w:tabs>
              <w:jc w:val="center"/>
              <w:rPr>
                <w:rFonts w:ascii="Arial" w:eastAsia="Calibri" w:hAnsi="Arial" w:cs="Arial"/>
                <w:bCs/>
                <w:color w:val="000000" w:themeColor="text1"/>
                <w:sz w:val="24"/>
                <w:szCs w:val="24"/>
                <w:lang w:val="es-MX" w:eastAsia="es-ES"/>
              </w:rPr>
            </w:pPr>
          </w:p>
          <w:p w14:paraId="476F6748" w14:textId="77777777" w:rsidR="007D2A00" w:rsidRPr="00091BC9" w:rsidRDefault="007D2A00" w:rsidP="00EA3D21">
            <w:pPr>
              <w:tabs>
                <w:tab w:val="left" w:pos="426"/>
              </w:tabs>
              <w:jc w:val="center"/>
              <w:rPr>
                <w:rFonts w:ascii="Arial" w:eastAsia="Calibri" w:hAnsi="Arial" w:cs="Arial"/>
                <w:bCs/>
                <w:color w:val="000000" w:themeColor="text1"/>
                <w:sz w:val="24"/>
                <w:szCs w:val="24"/>
                <w:lang w:val="es-MX" w:eastAsia="es-ES"/>
              </w:rPr>
            </w:pPr>
          </w:p>
          <w:p w14:paraId="1C56E493"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4C8B8CA1"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209EE34B"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0A826FD1"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490867E9"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r w:rsidRPr="00091BC9">
              <w:rPr>
                <w:rFonts w:ascii="Arial" w:eastAsia="Calibri" w:hAnsi="Arial" w:cs="Arial"/>
                <w:bCs/>
                <w:color w:val="000000" w:themeColor="text1"/>
                <w:sz w:val="24"/>
                <w:szCs w:val="24"/>
                <w:lang w:val="es-MX" w:eastAsia="es-ES"/>
              </w:rPr>
              <w:t>18</w:t>
            </w:r>
          </w:p>
        </w:tc>
      </w:tr>
      <w:tr w:rsidR="00091BC9" w:rsidRPr="00091BC9" w14:paraId="08BB0A83" w14:textId="77777777" w:rsidTr="00EA3D21">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796EA01C" w14:textId="77777777" w:rsidR="002D0D5F" w:rsidRPr="00091BC9" w:rsidRDefault="002D0D5F" w:rsidP="00EA3D21">
            <w:pPr>
              <w:tabs>
                <w:tab w:val="left" w:pos="426"/>
              </w:tabs>
              <w:jc w:val="center"/>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t>VI.</w:t>
            </w:r>
          </w:p>
        </w:tc>
        <w:tc>
          <w:tcPr>
            <w:tcW w:w="2861" w:type="dxa"/>
            <w:tcBorders>
              <w:top w:val="single" w:sz="4" w:space="0" w:color="auto"/>
              <w:left w:val="single" w:sz="4" w:space="0" w:color="auto"/>
              <w:bottom w:val="single" w:sz="4" w:space="0" w:color="auto"/>
              <w:right w:val="single" w:sz="4" w:space="0" w:color="auto"/>
            </w:tcBorders>
            <w:vAlign w:val="center"/>
            <w:hideMark/>
          </w:tcPr>
          <w:p w14:paraId="24014796" w14:textId="77777777" w:rsidR="002D0D5F" w:rsidRPr="00091BC9" w:rsidRDefault="002D0D5F" w:rsidP="00EA3D21">
            <w:pPr>
              <w:tabs>
                <w:tab w:val="left" w:pos="426"/>
              </w:tabs>
              <w:spacing w:before="240" w:after="240"/>
              <w:rPr>
                <w:rFonts w:ascii="Arial" w:eastAsia="Calibri" w:hAnsi="Arial" w:cs="Arial"/>
                <w:b/>
                <w:bCs/>
                <w:color w:val="000000" w:themeColor="text1"/>
                <w:sz w:val="24"/>
                <w:szCs w:val="24"/>
                <w:lang w:val="es-MX" w:eastAsia="es-ES"/>
              </w:rPr>
            </w:pPr>
            <w:r w:rsidRPr="00091BC9">
              <w:rPr>
                <w:rFonts w:ascii="Arial" w:eastAsia="Calibri" w:hAnsi="Arial" w:cs="Arial"/>
                <w:b/>
                <w:bCs/>
                <w:color w:val="000000" w:themeColor="text1"/>
                <w:sz w:val="24"/>
                <w:szCs w:val="24"/>
                <w:lang w:val="es-MX" w:eastAsia="es-ES"/>
              </w:rPr>
              <w:t>DECISIÓN</w:t>
            </w:r>
          </w:p>
        </w:tc>
        <w:tc>
          <w:tcPr>
            <w:tcW w:w="4904" w:type="dxa"/>
            <w:tcBorders>
              <w:top w:val="single" w:sz="4" w:space="0" w:color="auto"/>
              <w:left w:val="single" w:sz="4" w:space="0" w:color="auto"/>
              <w:bottom w:val="single" w:sz="4" w:space="0" w:color="auto"/>
              <w:right w:val="single" w:sz="4" w:space="0" w:color="auto"/>
            </w:tcBorders>
            <w:hideMark/>
          </w:tcPr>
          <w:p w14:paraId="6024113E" w14:textId="77777777" w:rsidR="002D0D5F" w:rsidRPr="00091BC9" w:rsidRDefault="002D0D5F" w:rsidP="00EA3D21">
            <w:pPr>
              <w:tabs>
                <w:tab w:val="left" w:pos="426"/>
              </w:tabs>
              <w:spacing w:before="240" w:after="240"/>
              <w:jc w:val="both"/>
              <w:rPr>
                <w:rFonts w:ascii="Arial" w:eastAsia="Calibri" w:hAnsi="Arial" w:cs="Arial"/>
                <w:bCs/>
                <w:color w:val="000000" w:themeColor="text1"/>
                <w:sz w:val="24"/>
                <w:szCs w:val="24"/>
                <w:lang w:val="es-MX" w:eastAsia="es-ES"/>
              </w:rPr>
            </w:pPr>
            <w:r w:rsidRPr="00091BC9">
              <w:rPr>
                <w:rFonts w:ascii="Arial" w:eastAsia="Calibri" w:hAnsi="Arial" w:cs="Arial"/>
                <w:bCs/>
                <w:color w:val="000000" w:themeColor="text1"/>
                <w:sz w:val="24"/>
                <w:szCs w:val="24"/>
                <w:lang w:val="es-MX" w:eastAsia="es-ES"/>
              </w:rPr>
              <w:t>PRIMERO. En la materia de la revisión, se revoca la sentencia recurrida.</w:t>
            </w:r>
          </w:p>
          <w:p w14:paraId="62B669DD" w14:textId="77777777" w:rsidR="002D0D5F" w:rsidRPr="00091BC9" w:rsidRDefault="002D0D5F" w:rsidP="00EA3D21">
            <w:pPr>
              <w:tabs>
                <w:tab w:val="left" w:pos="426"/>
              </w:tabs>
              <w:spacing w:before="240" w:after="240"/>
              <w:jc w:val="both"/>
              <w:rPr>
                <w:rFonts w:ascii="Arial" w:eastAsia="Calibri" w:hAnsi="Arial" w:cs="Arial"/>
                <w:bCs/>
                <w:color w:val="000000" w:themeColor="text1"/>
                <w:sz w:val="24"/>
                <w:szCs w:val="24"/>
                <w:lang w:val="es-MX" w:eastAsia="es-ES"/>
              </w:rPr>
            </w:pPr>
            <w:r w:rsidRPr="00091BC9">
              <w:rPr>
                <w:rFonts w:ascii="Arial" w:eastAsia="Calibri" w:hAnsi="Arial" w:cs="Arial"/>
                <w:bCs/>
                <w:color w:val="000000" w:themeColor="text1"/>
                <w:sz w:val="24"/>
                <w:szCs w:val="24"/>
                <w:lang w:val="es-MX" w:eastAsia="es-ES"/>
              </w:rPr>
              <w:t>SEGUNDO. Devuélvanse los autos al Primer Tribunal Colegiado en Materia Civil del Cuarto Circuito, para los efectos precisados en la parte final de la presente ejecutoria.</w:t>
            </w:r>
          </w:p>
        </w:tc>
        <w:tc>
          <w:tcPr>
            <w:tcW w:w="857" w:type="dxa"/>
            <w:tcBorders>
              <w:top w:val="single" w:sz="4" w:space="0" w:color="auto"/>
              <w:left w:val="single" w:sz="4" w:space="0" w:color="auto"/>
              <w:bottom w:val="single" w:sz="4" w:space="0" w:color="auto"/>
              <w:right w:val="single" w:sz="4" w:space="0" w:color="auto"/>
            </w:tcBorders>
          </w:tcPr>
          <w:p w14:paraId="0B08242C"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52605A24"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556EECB8"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p>
          <w:p w14:paraId="1B7C404A" w14:textId="77777777" w:rsidR="002D0D5F" w:rsidRPr="00091BC9" w:rsidRDefault="002D0D5F" w:rsidP="00EA3D21">
            <w:pPr>
              <w:tabs>
                <w:tab w:val="left" w:pos="426"/>
              </w:tabs>
              <w:jc w:val="center"/>
              <w:rPr>
                <w:rFonts w:ascii="Arial" w:eastAsia="Calibri" w:hAnsi="Arial" w:cs="Arial"/>
                <w:bCs/>
                <w:color w:val="000000" w:themeColor="text1"/>
                <w:sz w:val="24"/>
                <w:szCs w:val="24"/>
                <w:lang w:val="es-MX" w:eastAsia="es-ES"/>
              </w:rPr>
            </w:pPr>
            <w:r w:rsidRPr="00091BC9">
              <w:rPr>
                <w:rFonts w:ascii="Arial" w:eastAsia="Calibri" w:hAnsi="Arial" w:cs="Arial"/>
                <w:bCs/>
                <w:color w:val="000000" w:themeColor="text1"/>
                <w:sz w:val="24"/>
                <w:szCs w:val="24"/>
                <w:lang w:val="es-MX" w:eastAsia="es-ES"/>
              </w:rPr>
              <w:t>48</w:t>
            </w:r>
          </w:p>
        </w:tc>
      </w:tr>
    </w:tbl>
    <w:p w14:paraId="7841F0E7" w14:textId="77777777" w:rsidR="00D3607F" w:rsidRPr="00091BC9" w:rsidRDefault="00D3607F" w:rsidP="00D3607F">
      <w:pPr>
        <w:rPr>
          <w:rFonts w:ascii="Arial" w:hAnsi="Arial" w:cs="Arial"/>
          <w:color w:val="000000" w:themeColor="text1"/>
          <w:sz w:val="26"/>
          <w:szCs w:val="26"/>
        </w:rPr>
        <w:sectPr w:rsidR="00D3607F" w:rsidRPr="00091BC9" w:rsidSect="00370B94">
          <w:headerReference w:type="even" r:id="rId16"/>
          <w:headerReference w:type="default" r:id="rId17"/>
          <w:footerReference w:type="even" r:id="rId18"/>
          <w:footerReference w:type="default" r:id="rId19"/>
          <w:footerReference w:type="first" r:id="rId20"/>
          <w:pgSz w:w="12240" w:h="20160" w:code="5"/>
          <w:pgMar w:top="1417" w:right="1701" w:bottom="1417" w:left="1701" w:header="708" w:footer="708" w:gutter="0"/>
          <w:pgNumType w:fmt="upperRoman" w:start="1"/>
          <w:cols w:space="708"/>
          <w:titlePg/>
          <w:docGrid w:linePitch="360"/>
        </w:sectPr>
      </w:pPr>
    </w:p>
    <w:p w14:paraId="6C1934BB" w14:textId="77777777" w:rsidR="003C4F6C" w:rsidRPr="00091BC9" w:rsidRDefault="003C4F6C" w:rsidP="003C4F6C">
      <w:pPr>
        <w:ind w:left="4536"/>
        <w:jc w:val="both"/>
        <w:rPr>
          <w:rFonts w:ascii="Arial" w:hAnsi="Arial" w:cs="Arial"/>
          <w:b/>
          <w:color w:val="000000" w:themeColor="text1"/>
          <w:sz w:val="28"/>
          <w:szCs w:val="28"/>
        </w:rPr>
      </w:pPr>
      <w:r w:rsidRPr="00091BC9">
        <w:rPr>
          <w:rFonts w:ascii="Arial" w:hAnsi="Arial" w:cs="Arial"/>
          <w:b/>
          <w:color w:val="000000" w:themeColor="text1"/>
          <w:sz w:val="28"/>
          <w:szCs w:val="28"/>
        </w:rPr>
        <w:lastRenderedPageBreak/>
        <w:t>AMPARO DIRECTO EN REVISIÓN 5281/2021</w:t>
      </w:r>
    </w:p>
    <w:p w14:paraId="1E08E857" w14:textId="77777777" w:rsidR="003C4F6C" w:rsidRPr="00091BC9" w:rsidRDefault="003C4F6C" w:rsidP="003C4F6C">
      <w:pPr>
        <w:ind w:left="4536"/>
        <w:jc w:val="both"/>
        <w:rPr>
          <w:rFonts w:ascii="Arial" w:hAnsi="Arial" w:cs="Arial"/>
          <w:b/>
          <w:color w:val="000000" w:themeColor="text1"/>
          <w:sz w:val="28"/>
          <w:szCs w:val="28"/>
        </w:rPr>
      </w:pPr>
    </w:p>
    <w:p w14:paraId="56C61590" w14:textId="77777777" w:rsidR="003C4F6C" w:rsidRPr="00091BC9" w:rsidRDefault="003C4F6C" w:rsidP="003C4F6C">
      <w:pPr>
        <w:ind w:left="4536"/>
        <w:jc w:val="both"/>
        <w:rPr>
          <w:rFonts w:ascii="Arial" w:hAnsi="Arial" w:cs="Arial"/>
          <w:b/>
          <w:color w:val="000000" w:themeColor="text1"/>
          <w:sz w:val="28"/>
          <w:szCs w:val="28"/>
        </w:rPr>
      </w:pPr>
      <w:r w:rsidRPr="00091BC9">
        <w:rPr>
          <w:rFonts w:ascii="Arial" w:hAnsi="Arial" w:cs="Arial"/>
          <w:b/>
          <w:color w:val="000000" w:themeColor="text1"/>
          <w:sz w:val="28"/>
          <w:szCs w:val="28"/>
        </w:rPr>
        <w:t>QUEJOSA Y RECURRENTE: LETICIA BARRERA OLVERA</w:t>
      </w:r>
    </w:p>
    <w:p w14:paraId="41A9791C" w14:textId="77777777" w:rsidR="00FA5EDE" w:rsidRPr="00091BC9" w:rsidRDefault="00FA5EDE" w:rsidP="00FA5EDE">
      <w:pPr>
        <w:jc w:val="right"/>
        <w:rPr>
          <w:rFonts w:ascii="Arial" w:hAnsi="Arial" w:cs="Arial"/>
          <w:b/>
          <w:color w:val="000000" w:themeColor="text1"/>
          <w:sz w:val="26"/>
          <w:szCs w:val="26"/>
        </w:rPr>
      </w:pPr>
    </w:p>
    <w:p w14:paraId="1D9804FC" w14:textId="77777777" w:rsidR="00FA5EDE" w:rsidRPr="00091BC9" w:rsidRDefault="00FA5EDE" w:rsidP="00FA5EDE">
      <w:pPr>
        <w:rPr>
          <w:rFonts w:ascii="Arial" w:hAnsi="Arial" w:cs="Arial"/>
          <w:b/>
          <w:color w:val="000000" w:themeColor="text1"/>
          <w:sz w:val="26"/>
          <w:szCs w:val="26"/>
        </w:rPr>
      </w:pPr>
    </w:p>
    <w:p w14:paraId="6C03FAE8" w14:textId="77777777" w:rsidR="00FA5EDE" w:rsidRPr="00091BC9" w:rsidRDefault="00FA5EDE" w:rsidP="00FA5EDE">
      <w:pPr>
        <w:rPr>
          <w:rFonts w:ascii="Arial" w:hAnsi="Arial" w:cs="Arial"/>
          <w:b/>
          <w:color w:val="000000" w:themeColor="text1"/>
          <w:sz w:val="26"/>
          <w:szCs w:val="26"/>
        </w:rPr>
      </w:pPr>
    </w:p>
    <w:p w14:paraId="1BEB22AC" w14:textId="77777777" w:rsidR="00435EF1" w:rsidRPr="00091BC9" w:rsidRDefault="00435EF1" w:rsidP="00435EF1">
      <w:pPr>
        <w:tabs>
          <w:tab w:val="left" w:pos="7227"/>
        </w:tabs>
        <w:spacing w:before="240" w:line="276" w:lineRule="auto"/>
        <w:jc w:val="both"/>
        <w:rPr>
          <w:rFonts w:ascii="Arial" w:eastAsia="Calibri" w:hAnsi="Arial" w:cs="Arial"/>
          <w:color w:val="000000" w:themeColor="text1"/>
          <w:sz w:val="16"/>
          <w:szCs w:val="16"/>
          <w:lang w:val="es-MX" w:eastAsia="en-US"/>
        </w:rPr>
      </w:pPr>
      <w:r w:rsidRPr="00091BC9">
        <w:rPr>
          <w:rFonts w:ascii="Arial" w:eastAsia="Calibri" w:hAnsi="Arial" w:cs="Arial"/>
          <w:color w:val="000000" w:themeColor="text1"/>
          <w:sz w:val="16"/>
          <w:szCs w:val="16"/>
          <w:lang w:val="es-MX" w:eastAsia="en-US"/>
        </w:rPr>
        <w:t>VISTO BUENO</w:t>
      </w:r>
    </w:p>
    <w:p w14:paraId="269DCF18" w14:textId="66ECB904" w:rsidR="00435EF1" w:rsidRPr="00091BC9" w:rsidRDefault="00435EF1" w:rsidP="00435EF1">
      <w:pPr>
        <w:tabs>
          <w:tab w:val="left" w:pos="7309"/>
        </w:tabs>
        <w:spacing w:line="276" w:lineRule="auto"/>
        <w:jc w:val="both"/>
        <w:rPr>
          <w:rFonts w:ascii="Arial" w:eastAsia="Calibri" w:hAnsi="Arial" w:cs="Arial"/>
          <w:color w:val="000000" w:themeColor="text1"/>
          <w:sz w:val="16"/>
          <w:szCs w:val="16"/>
          <w:lang w:val="es-MX" w:eastAsia="en-US"/>
        </w:rPr>
      </w:pPr>
      <w:r w:rsidRPr="00091BC9">
        <w:rPr>
          <w:rFonts w:ascii="Arial" w:eastAsia="Calibri" w:hAnsi="Arial" w:cs="Arial"/>
          <w:color w:val="000000" w:themeColor="text1"/>
          <w:sz w:val="16"/>
          <w:szCs w:val="16"/>
          <w:lang w:val="es-MX" w:eastAsia="en-US"/>
        </w:rPr>
        <w:t>SR. MINISTR</w:t>
      </w:r>
      <w:r w:rsidR="00714ECE" w:rsidRPr="00091BC9">
        <w:rPr>
          <w:rFonts w:ascii="Arial" w:eastAsia="Calibri" w:hAnsi="Arial" w:cs="Arial"/>
          <w:color w:val="000000" w:themeColor="text1"/>
          <w:sz w:val="16"/>
          <w:szCs w:val="16"/>
          <w:lang w:val="es-MX" w:eastAsia="en-US"/>
        </w:rPr>
        <w:t>O</w:t>
      </w:r>
    </w:p>
    <w:p w14:paraId="0F1E9574" w14:textId="77777777" w:rsidR="00435EF1" w:rsidRPr="00091BC9" w:rsidRDefault="00435EF1" w:rsidP="00435EF1">
      <w:pPr>
        <w:pStyle w:val="corte2ponente"/>
        <w:ind w:right="-799"/>
        <w:jc w:val="both"/>
        <w:rPr>
          <w:rFonts w:cs="Arial"/>
          <w:color w:val="000000" w:themeColor="text1"/>
          <w:sz w:val="28"/>
          <w:szCs w:val="28"/>
        </w:rPr>
      </w:pPr>
      <w:r w:rsidRPr="00091BC9">
        <w:rPr>
          <w:rFonts w:cs="Arial"/>
          <w:color w:val="000000" w:themeColor="text1"/>
          <w:sz w:val="28"/>
          <w:szCs w:val="28"/>
        </w:rPr>
        <w:t>PONENTE: MINISTRO JORGE MARIO PARDO REBOLLEDO</w:t>
      </w:r>
    </w:p>
    <w:p w14:paraId="23582C6E" w14:textId="77777777" w:rsidR="00435EF1" w:rsidRPr="00091BC9" w:rsidRDefault="00435EF1" w:rsidP="00435EF1">
      <w:pPr>
        <w:jc w:val="both"/>
        <w:rPr>
          <w:rFonts w:ascii="Arial" w:hAnsi="Arial" w:cs="Arial"/>
          <w:b/>
          <w:color w:val="000000" w:themeColor="text1"/>
          <w:sz w:val="16"/>
          <w:szCs w:val="16"/>
          <w:lang w:val="pt-BR"/>
        </w:rPr>
      </w:pPr>
    </w:p>
    <w:p w14:paraId="08AD2EAA" w14:textId="77777777" w:rsidR="00435EF1" w:rsidRPr="00091BC9" w:rsidRDefault="00435EF1" w:rsidP="00435EF1">
      <w:pPr>
        <w:jc w:val="both"/>
        <w:rPr>
          <w:rFonts w:ascii="Arial" w:hAnsi="Arial" w:cs="Arial"/>
          <w:b/>
          <w:color w:val="000000" w:themeColor="text1"/>
          <w:sz w:val="16"/>
          <w:szCs w:val="16"/>
          <w:lang w:val="pt-BR"/>
        </w:rPr>
      </w:pPr>
      <w:r w:rsidRPr="00091BC9">
        <w:rPr>
          <w:rFonts w:ascii="Arial" w:hAnsi="Arial" w:cs="Arial"/>
          <w:b/>
          <w:color w:val="000000" w:themeColor="text1"/>
          <w:sz w:val="16"/>
          <w:szCs w:val="16"/>
          <w:lang w:val="pt-BR"/>
        </w:rPr>
        <w:t>COTEJÓ</w:t>
      </w:r>
    </w:p>
    <w:p w14:paraId="76E3D3CC" w14:textId="77777777" w:rsidR="00435EF1" w:rsidRPr="00091BC9" w:rsidRDefault="00435EF1" w:rsidP="00435EF1">
      <w:pPr>
        <w:jc w:val="both"/>
        <w:rPr>
          <w:rFonts w:ascii="Arial" w:hAnsi="Arial" w:cs="Arial"/>
          <w:b/>
          <w:color w:val="000000" w:themeColor="text1"/>
          <w:sz w:val="28"/>
          <w:szCs w:val="28"/>
        </w:rPr>
      </w:pPr>
      <w:r w:rsidRPr="00091BC9">
        <w:rPr>
          <w:rFonts w:ascii="Arial" w:hAnsi="Arial" w:cs="Arial"/>
          <w:b/>
          <w:color w:val="000000" w:themeColor="text1"/>
          <w:sz w:val="28"/>
          <w:szCs w:val="28"/>
        </w:rPr>
        <w:t>SECRETARIA: MERCEDES VERÓNICA SÁNCHEZ MIGUEZ</w:t>
      </w:r>
    </w:p>
    <w:p w14:paraId="1D41211D" w14:textId="0F3A15CB" w:rsidR="00435EF1" w:rsidRPr="00091BC9" w:rsidRDefault="00435EF1" w:rsidP="00435EF1">
      <w:pPr>
        <w:jc w:val="both"/>
        <w:rPr>
          <w:rFonts w:ascii="Arial" w:hAnsi="Arial" w:cs="Arial"/>
          <w:b/>
          <w:color w:val="000000" w:themeColor="text1"/>
          <w:sz w:val="28"/>
          <w:szCs w:val="28"/>
        </w:rPr>
      </w:pPr>
      <w:r w:rsidRPr="00091BC9">
        <w:rPr>
          <w:rFonts w:ascii="Arial" w:hAnsi="Arial" w:cs="Arial"/>
          <w:b/>
          <w:color w:val="000000" w:themeColor="text1"/>
          <w:sz w:val="28"/>
          <w:szCs w:val="28"/>
        </w:rPr>
        <w:t>COLABOR</w:t>
      </w:r>
      <w:r w:rsidR="006655DE" w:rsidRPr="00091BC9">
        <w:rPr>
          <w:rFonts w:ascii="Arial" w:hAnsi="Arial" w:cs="Arial"/>
          <w:b/>
          <w:color w:val="000000" w:themeColor="text1"/>
          <w:sz w:val="28"/>
          <w:szCs w:val="28"/>
        </w:rPr>
        <w:t>Ó</w:t>
      </w:r>
      <w:r w:rsidRPr="00091BC9">
        <w:rPr>
          <w:rFonts w:ascii="Arial" w:hAnsi="Arial" w:cs="Arial"/>
          <w:b/>
          <w:color w:val="000000" w:themeColor="text1"/>
          <w:sz w:val="28"/>
          <w:szCs w:val="28"/>
        </w:rPr>
        <w:t xml:space="preserve">: ROSALBA ARSUAGA MONTOYA </w:t>
      </w:r>
    </w:p>
    <w:p w14:paraId="66A00D81" w14:textId="77777777" w:rsidR="00435EF1" w:rsidRPr="00091BC9" w:rsidRDefault="00435EF1" w:rsidP="00435EF1">
      <w:pPr>
        <w:rPr>
          <w:rFonts w:ascii="Arial" w:hAnsi="Arial" w:cs="Arial"/>
          <w:b/>
          <w:color w:val="000000" w:themeColor="text1"/>
          <w:sz w:val="26"/>
          <w:szCs w:val="26"/>
        </w:rPr>
      </w:pPr>
    </w:p>
    <w:p w14:paraId="25330201" w14:textId="77777777" w:rsidR="00435EF1" w:rsidRPr="00091BC9" w:rsidRDefault="00435EF1" w:rsidP="00435EF1">
      <w:pPr>
        <w:rPr>
          <w:rFonts w:ascii="Arial" w:hAnsi="Arial" w:cs="Arial"/>
          <w:b/>
          <w:color w:val="000000" w:themeColor="text1"/>
          <w:sz w:val="26"/>
          <w:szCs w:val="26"/>
        </w:rPr>
      </w:pPr>
    </w:p>
    <w:p w14:paraId="0B7AADCB" w14:textId="1033E9DA" w:rsidR="00B73847" w:rsidRPr="00091BC9" w:rsidRDefault="00B73847" w:rsidP="00B73847">
      <w:pPr>
        <w:pStyle w:val="corte4fondo"/>
        <w:ind w:right="51" w:firstLine="0"/>
        <w:rPr>
          <w:rFonts w:cs="Arial"/>
          <w:color w:val="000000" w:themeColor="text1"/>
          <w:sz w:val="26"/>
          <w:szCs w:val="26"/>
        </w:rPr>
      </w:pPr>
      <w:r w:rsidRPr="00091BC9">
        <w:rPr>
          <w:rFonts w:cs="Arial"/>
          <w:color w:val="000000" w:themeColor="text1"/>
          <w:sz w:val="26"/>
          <w:szCs w:val="26"/>
        </w:rPr>
        <w:t xml:space="preserve">Ciudad de México. La Primera Sala de la Suprema Corte de Justicia de la Nación, en sesión correspondiente al </w:t>
      </w:r>
      <w:r w:rsidR="009F707D">
        <w:rPr>
          <w:rFonts w:cs="Arial"/>
          <w:color w:val="000000" w:themeColor="text1"/>
          <w:sz w:val="26"/>
          <w:szCs w:val="26"/>
        </w:rPr>
        <w:t>primero</w:t>
      </w:r>
      <w:r w:rsidRPr="00091BC9">
        <w:rPr>
          <w:rFonts w:cs="Arial"/>
          <w:color w:val="000000" w:themeColor="text1"/>
          <w:sz w:val="26"/>
          <w:szCs w:val="26"/>
        </w:rPr>
        <w:t xml:space="preserve"> de febrero de dos mil veintitrés, emite la siguiente:</w:t>
      </w:r>
    </w:p>
    <w:p w14:paraId="66AD9A39" w14:textId="77777777" w:rsidR="00FA5EDE" w:rsidRPr="00091BC9" w:rsidRDefault="00FA5EDE" w:rsidP="00FA5EDE">
      <w:pPr>
        <w:pStyle w:val="corte4fondo"/>
        <w:ind w:right="51" w:firstLine="0"/>
        <w:rPr>
          <w:rFonts w:cs="Arial"/>
          <w:color w:val="000000" w:themeColor="text1"/>
          <w:sz w:val="26"/>
          <w:szCs w:val="26"/>
        </w:rPr>
      </w:pPr>
    </w:p>
    <w:p w14:paraId="2D027AF6" w14:textId="77777777" w:rsidR="00FA5EDE" w:rsidRPr="00091BC9" w:rsidRDefault="00FA5EDE" w:rsidP="00FA5EDE">
      <w:pPr>
        <w:pStyle w:val="corte4fondo"/>
        <w:ind w:right="51" w:firstLine="0"/>
        <w:jc w:val="center"/>
        <w:rPr>
          <w:rFonts w:cs="Arial"/>
          <w:b/>
          <w:color w:val="000000" w:themeColor="text1"/>
          <w:sz w:val="26"/>
          <w:szCs w:val="26"/>
        </w:rPr>
      </w:pPr>
      <w:r w:rsidRPr="00091BC9">
        <w:rPr>
          <w:rFonts w:cs="Arial"/>
          <w:b/>
          <w:color w:val="000000" w:themeColor="text1"/>
          <w:sz w:val="26"/>
          <w:szCs w:val="26"/>
        </w:rPr>
        <w:t>S E N T E N C I A</w:t>
      </w:r>
    </w:p>
    <w:p w14:paraId="53340BAE" w14:textId="77777777" w:rsidR="00FA5EDE" w:rsidRPr="00091BC9" w:rsidRDefault="00FA5EDE" w:rsidP="00FA5EDE">
      <w:pPr>
        <w:pStyle w:val="corte4fondo"/>
        <w:tabs>
          <w:tab w:val="left" w:pos="142"/>
        </w:tabs>
        <w:ind w:firstLine="0"/>
        <w:rPr>
          <w:rFonts w:cs="Arial"/>
          <w:b/>
          <w:color w:val="000000" w:themeColor="text1"/>
          <w:spacing w:val="160"/>
          <w:sz w:val="26"/>
          <w:szCs w:val="26"/>
        </w:rPr>
      </w:pPr>
    </w:p>
    <w:p w14:paraId="5BFEB80B" w14:textId="000ED36D" w:rsidR="00222B3C" w:rsidRPr="00091BC9" w:rsidRDefault="00567E70" w:rsidP="00222B3C">
      <w:pPr>
        <w:pStyle w:val="corte4fondo"/>
        <w:ind w:right="51" w:firstLine="0"/>
        <w:rPr>
          <w:rFonts w:cs="Arial"/>
          <w:color w:val="000000" w:themeColor="text1"/>
          <w:sz w:val="26"/>
          <w:szCs w:val="26"/>
        </w:rPr>
      </w:pPr>
      <w:r w:rsidRPr="00091BC9">
        <w:rPr>
          <w:rFonts w:cs="Arial"/>
          <w:color w:val="000000" w:themeColor="text1"/>
          <w:sz w:val="26"/>
          <w:szCs w:val="26"/>
        </w:rPr>
        <w:t xml:space="preserve">Mediante la cual se resuelve el amparo directo en revisión 5281/2021, promovido en contra de la sentencia dictada en sesión del ocho de julio de dos mil veintiuno por el Primer Tribunal Colegiado en Materia Civil del Cuarto Circuito, en el juicio de amparo directo </w:t>
      </w:r>
      <w:r w:rsidR="00861F07" w:rsidRPr="00091BC9">
        <w:rPr>
          <w:rFonts w:cs="Arial"/>
          <w:color w:val="000000" w:themeColor="text1"/>
          <w:sz w:val="26"/>
          <w:szCs w:val="26"/>
        </w:rPr>
        <w:t>**********</w:t>
      </w:r>
      <w:r w:rsidRPr="00091BC9">
        <w:rPr>
          <w:rFonts w:cs="Arial"/>
          <w:color w:val="000000" w:themeColor="text1"/>
          <w:sz w:val="26"/>
          <w:szCs w:val="26"/>
        </w:rPr>
        <w:t xml:space="preserve">, relacionado con los diversos </w:t>
      </w:r>
      <w:r w:rsidR="00861F07" w:rsidRPr="00091BC9">
        <w:rPr>
          <w:rFonts w:cs="Arial"/>
          <w:color w:val="000000" w:themeColor="text1"/>
          <w:sz w:val="26"/>
          <w:szCs w:val="26"/>
        </w:rPr>
        <w:t>**********</w:t>
      </w:r>
      <w:r w:rsidRPr="00091BC9">
        <w:rPr>
          <w:rFonts w:cs="Arial"/>
          <w:color w:val="000000" w:themeColor="text1"/>
          <w:sz w:val="26"/>
          <w:szCs w:val="26"/>
        </w:rPr>
        <w:t xml:space="preserve"> </w:t>
      </w:r>
      <w:r w:rsidR="006655DE" w:rsidRPr="00091BC9">
        <w:rPr>
          <w:rFonts w:cs="Arial"/>
          <w:color w:val="000000" w:themeColor="text1"/>
          <w:sz w:val="26"/>
          <w:szCs w:val="26"/>
        </w:rPr>
        <w:t>y</w:t>
      </w:r>
      <w:r w:rsidRPr="00091BC9">
        <w:rPr>
          <w:rFonts w:cs="Arial"/>
          <w:color w:val="000000" w:themeColor="text1"/>
          <w:sz w:val="26"/>
          <w:szCs w:val="26"/>
        </w:rPr>
        <w:t xml:space="preserve"> </w:t>
      </w:r>
      <w:r w:rsidR="00861F07" w:rsidRPr="00091BC9">
        <w:rPr>
          <w:rFonts w:cs="Arial"/>
          <w:color w:val="000000" w:themeColor="text1"/>
          <w:sz w:val="26"/>
          <w:szCs w:val="26"/>
        </w:rPr>
        <w:t>**********</w:t>
      </w:r>
      <w:r w:rsidRPr="00091BC9">
        <w:rPr>
          <w:rFonts w:cs="Arial"/>
          <w:color w:val="000000" w:themeColor="text1"/>
          <w:sz w:val="26"/>
          <w:szCs w:val="26"/>
        </w:rPr>
        <w:t>.</w:t>
      </w:r>
    </w:p>
    <w:p w14:paraId="2B884BB8" w14:textId="77777777" w:rsidR="00222B3C" w:rsidRPr="00091BC9" w:rsidRDefault="00222B3C" w:rsidP="00222B3C">
      <w:pPr>
        <w:pStyle w:val="corte4fondo"/>
        <w:ind w:right="51" w:firstLine="0"/>
        <w:rPr>
          <w:rFonts w:cs="Arial"/>
          <w:color w:val="000000" w:themeColor="text1"/>
          <w:sz w:val="26"/>
          <w:szCs w:val="26"/>
        </w:rPr>
      </w:pPr>
    </w:p>
    <w:p w14:paraId="7AB9D307" w14:textId="7A15573D" w:rsidR="00222B3C" w:rsidRPr="00091BC9" w:rsidRDefault="00222B3C" w:rsidP="00222B3C">
      <w:pPr>
        <w:pStyle w:val="corte4fondo"/>
        <w:ind w:right="51" w:firstLine="0"/>
        <w:rPr>
          <w:rFonts w:cs="Arial"/>
          <w:color w:val="000000" w:themeColor="text1"/>
          <w:sz w:val="26"/>
          <w:szCs w:val="26"/>
        </w:rPr>
      </w:pPr>
      <w:r w:rsidRPr="00091BC9">
        <w:rPr>
          <w:rFonts w:cs="Arial"/>
          <w:color w:val="000000" w:themeColor="text1"/>
          <w:sz w:val="26"/>
          <w:szCs w:val="26"/>
        </w:rPr>
        <w:t xml:space="preserve">El problema que </w:t>
      </w:r>
      <w:r w:rsidR="006655DE" w:rsidRPr="00091BC9">
        <w:rPr>
          <w:rFonts w:cs="Arial"/>
          <w:color w:val="000000" w:themeColor="text1"/>
          <w:sz w:val="26"/>
          <w:szCs w:val="26"/>
        </w:rPr>
        <w:t xml:space="preserve">la </w:t>
      </w:r>
      <w:r w:rsidRPr="00091BC9">
        <w:rPr>
          <w:rFonts w:cs="Arial"/>
          <w:color w:val="000000" w:themeColor="text1"/>
          <w:sz w:val="26"/>
          <w:szCs w:val="26"/>
        </w:rPr>
        <w:t xml:space="preserve">Primera Sala debe resolver consiste en determinar si es procedente la vía civil para que trabajadores o en su defecto, sus beneficiarios, reclamen la indemnización con motivo de la responsabilidad civil objetiva derivada de un accidente automotriz, que también constituyó un riesgo de trabajo y respecto del cual se ejerció previamente una acción laboral. </w:t>
      </w:r>
    </w:p>
    <w:p w14:paraId="6BEFE628" w14:textId="721C655E" w:rsidR="003D6B3D" w:rsidRPr="00091BC9" w:rsidRDefault="000D27C6" w:rsidP="000D27C6">
      <w:pPr>
        <w:pStyle w:val="corte4fondo"/>
        <w:tabs>
          <w:tab w:val="left" w:pos="851"/>
        </w:tabs>
        <w:ind w:right="51" w:firstLine="0"/>
        <w:rPr>
          <w:rFonts w:cs="Arial"/>
          <w:color w:val="000000" w:themeColor="text1"/>
          <w:sz w:val="26"/>
          <w:szCs w:val="26"/>
        </w:rPr>
      </w:pPr>
      <w:r w:rsidRPr="00091BC9">
        <w:rPr>
          <w:rFonts w:cs="Arial"/>
          <w:color w:val="000000" w:themeColor="text1"/>
          <w:sz w:val="26"/>
          <w:szCs w:val="26"/>
        </w:rPr>
        <w:tab/>
      </w:r>
    </w:p>
    <w:p w14:paraId="6D5D871D" w14:textId="7225C447" w:rsidR="00CF7D93" w:rsidRPr="00091BC9" w:rsidRDefault="00FA5EDE" w:rsidP="00840C89">
      <w:pPr>
        <w:pStyle w:val="corte4fondo"/>
        <w:ind w:right="51" w:firstLine="0"/>
        <w:jc w:val="center"/>
        <w:rPr>
          <w:rFonts w:cs="Arial"/>
          <w:b/>
          <w:color w:val="000000" w:themeColor="text1"/>
          <w:sz w:val="26"/>
          <w:szCs w:val="26"/>
        </w:rPr>
      </w:pPr>
      <w:r w:rsidRPr="00091BC9">
        <w:rPr>
          <w:rFonts w:cs="Arial"/>
          <w:b/>
          <w:color w:val="000000" w:themeColor="text1"/>
          <w:sz w:val="26"/>
          <w:szCs w:val="26"/>
        </w:rPr>
        <w:t xml:space="preserve">ANTECEDENTES </w:t>
      </w:r>
      <w:r w:rsidR="00840C89" w:rsidRPr="00091BC9">
        <w:rPr>
          <w:rFonts w:cs="Arial"/>
          <w:b/>
          <w:color w:val="000000" w:themeColor="text1"/>
          <w:sz w:val="26"/>
          <w:szCs w:val="26"/>
        </w:rPr>
        <w:t>Y TRÁMITE</w:t>
      </w:r>
    </w:p>
    <w:p w14:paraId="2DE7D573" w14:textId="77777777" w:rsidR="003D3203" w:rsidRPr="00091BC9" w:rsidRDefault="003D3203" w:rsidP="00840C89">
      <w:pPr>
        <w:pStyle w:val="corte4fondo"/>
        <w:ind w:right="51" w:firstLine="0"/>
        <w:jc w:val="center"/>
        <w:rPr>
          <w:rFonts w:cs="Arial"/>
          <w:b/>
          <w:color w:val="000000" w:themeColor="text1"/>
          <w:sz w:val="26"/>
          <w:szCs w:val="26"/>
        </w:rPr>
      </w:pPr>
    </w:p>
    <w:bookmarkEnd w:id="0"/>
    <w:p w14:paraId="62151BD3" w14:textId="035B06D1" w:rsidR="00D5140F" w:rsidRPr="00091BC9" w:rsidRDefault="00D5140F" w:rsidP="00D5140F">
      <w:pPr>
        <w:pStyle w:val="corte4fondo"/>
        <w:numPr>
          <w:ilvl w:val="0"/>
          <w:numId w:val="2"/>
        </w:numPr>
        <w:ind w:left="0" w:hanging="567"/>
        <w:rPr>
          <w:rFonts w:cs="Arial"/>
          <w:color w:val="000000" w:themeColor="text1"/>
          <w:sz w:val="26"/>
          <w:szCs w:val="26"/>
        </w:rPr>
      </w:pPr>
      <w:r w:rsidRPr="00091BC9">
        <w:rPr>
          <w:rFonts w:cs="Arial"/>
          <w:b/>
          <w:bCs/>
          <w:color w:val="000000" w:themeColor="text1"/>
          <w:sz w:val="26"/>
          <w:szCs w:val="26"/>
        </w:rPr>
        <w:t xml:space="preserve">PRIMERO. Juicio civil oral </w:t>
      </w:r>
      <w:r w:rsidR="00861F07" w:rsidRPr="00091BC9">
        <w:rPr>
          <w:rFonts w:cs="Arial"/>
          <w:b/>
          <w:bCs/>
          <w:color w:val="000000" w:themeColor="text1"/>
          <w:sz w:val="26"/>
          <w:szCs w:val="26"/>
        </w:rPr>
        <w:t>**********</w:t>
      </w:r>
      <w:r w:rsidRPr="00091BC9">
        <w:rPr>
          <w:rFonts w:cs="Arial"/>
          <w:b/>
          <w:bCs/>
          <w:color w:val="000000" w:themeColor="text1"/>
          <w:sz w:val="26"/>
          <w:szCs w:val="26"/>
        </w:rPr>
        <w:t xml:space="preserve">. </w:t>
      </w:r>
      <w:r w:rsidRPr="00091BC9">
        <w:rPr>
          <w:rFonts w:cs="Arial"/>
          <w:color w:val="000000" w:themeColor="text1"/>
          <w:sz w:val="26"/>
          <w:szCs w:val="26"/>
        </w:rPr>
        <w:t xml:space="preserve">La empresa </w:t>
      </w:r>
      <w:proofErr w:type="spellStart"/>
      <w:r w:rsidRPr="00091BC9">
        <w:rPr>
          <w:rFonts w:cs="Arial"/>
          <w:b/>
          <w:bCs/>
          <w:color w:val="000000" w:themeColor="text1"/>
          <w:sz w:val="26"/>
          <w:szCs w:val="26"/>
        </w:rPr>
        <w:t>Rigging</w:t>
      </w:r>
      <w:proofErr w:type="spellEnd"/>
      <w:r w:rsidRPr="00091BC9">
        <w:rPr>
          <w:rFonts w:cs="Arial"/>
          <w:b/>
          <w:bCs/>
          <w:color w:val="000000" w:themeColor="text1"/>
          <w:sz w:val="26"/>
          <w:szCs w:val="26"/>
        </w:rPr>
        <w:t xml:space="preserve"> </w:t>
      </w:r>
      <w:proofErr w:type="spellStart"/>
      <w:r w:rsidRPr="00091BC9">
        <w:rPr>
          <w:rFonts w:cs="Arial"/>
          <w:b/>
          <w:bCs/>
          <w:color w:val="000000" w:themeColor="text1"/>
          <w:sz w:val="26"/>
          <w:szCs w:val="26"/>
        </w:rPr>
        <w:t>Services</w:t>
      </w:r>
      <w:proofErr w:type="spellEnd"/>
      <w:r w:rsidRPr="00091BC9">
        <w:rPr>
          <w:rFonts w:cs="Arial"/>
          <w:b/>
          <w:bCs/>
          <w:color w:val="000000" w:themeColor="text1"/>
          <w:sz w:val="26"/>
          <w:szCs w:val="26"/>
        </w:rPr>
        <w:t xml:space="preserve"> de México, Sociedad Anónima de Capital Variable </w:t>
      </w:r>
      <w:r w:rsidRPr="00091BC9">
        <w:rPr>
          <w:rFonts w:cs="Arial"/>
          <w:color w:val="000000" w:themeColor="text1"/>
          <w:sz w:val="26"/>
          <w:szCs w:val="26"/>
        </w:rPr>
        <w:t>(en adelante “</w:t>
      </w:r>
      <w:proofErr w:type="spellStart"/>
      <w:r w:rsidRPr="00091BC9">
        <w:rPr>
          <w:rFonts w:cs="Arial"/>
          <w:b/>
          <w:bCs/>
          <w:color w:val="000000" w:themeColor="text1"/>
          <w:sz w:val="26"/>
          <w:szCs w:val="26"/>
        </w:rPr>
        <w:t>Rigging</w:t>
      </w:r>
      <w:proofErr w:type="spellEnd"/>
      <w:r w:rsidRPr="00091BC9">
        <w:rPr>
          <w:rFonts w:cs="Arial"/>
          <w:b/>
          <w:bCs/>
          <w:color w:val="000000" w:themeColor="text1"/>
          <w:sz w:val="26"/>
          <w:szCs w:val="26"/>
        </w:rPr>
        <w:t xml:space="preserve"> </w:t>
      </w:r>
      <w:proofErr w:type="spellStart"/>
      <w:r w:rsidRPr="00091BC9">
        <w:rPr>
          <w:rFonts w:cs="Arial"/>
          <w:b/>
          <w:bCs/>
          <w:color w:val="000000" w:themeColor="text1"/>
          <w:sz w:val="26"/>
          <w:szCs w:val="26"/>
        </w:rPr>
        <w:t>Services</w:t>
      </w:r>
      <w:proofErr w:type="spellEnd"/>
      <w:r w:rsidRPr="00091BC9">
        <w:rPr>
          <w:rFonts w:cs="Arial"/>
          <w:b/>
          <w:bCs/>
          <w:color w:val="000000" w:themeColor="text1"/>
          <w:sz w:val="26"/>
          <w:szCs w:val="26"/>
        </w:rPr>
        <w:t xml:space="preserve"> de México</w:t>
      </w:r>
      <w:r w:rsidRPr="00091BC9">
        <w:rPr>
          <w:rFonts w:cs="Arial"/>
          <w:color w:val="000000" w:themeColor="text1"/>
          <w:sz w:val="26"/>
          <w:szCs w:val="26"/>
        </w:rPr>
        <w:t xml:space="preserve">”) tenía un equipo de trabajadores conformado por </w:t>
      </w:r>
      <w:r w:rsidR="00861F07" w:rsidRPr="00091BC9">
        <w:rPr>
          <w:rFonts w:cs="Arial"/>
          <w:b/>
          <w:bCs/>
          <w:color w:val="000000" w:themeColor="text1"/>
          <w:sz w:val="26"/>
          <w:szCs w:val="26"/>
        </w:rPr>
        <w:t>**********</w:t>
      </w:r>
      <w:r w:rsidRPr="00091BC9">
        <w:rPr>
          <w:rFonts w:cs="Arial"/>
          <w:color w:val="000000" w:themeColor="text1"/>
          <w:sz w:val="26"/>
          <w:szCs w:val="26"/>
        </w:rPr>
        <w:t xml:space="preserve">, </w:t>
      </w:r>
      <w:r w:rsidR="00861F07" w:rsidRPr="00091BC9">
        <w:rPr>
          <w:rFonts w:cs="Arial"/>
          <w:b/>
          <w:bCs/>
          <w:color w:val="000000" w:themeColor="text1"/>
          <w:sz w:val="26"/>
          <w:szCs w:val="26"/>
        </w:rPr>
        <w:t>**********</w:t>
      </w:r>
      <w:r w:rsidRPr="00091BC9">
        <w:rPr>
          <w:rFonts w:cs="Arial"/>
          <w:color w:val="000000" w:themeColor="text1"/>
          <w:sz w:val="26"/>
          <w:szCs w:val="26"/>
        </w:rPr>
        <w:t xml:space="preserve">, </w:t>
      </w:r>
      <w:r w:rsidR="00861F07" w:rsidRPr="00091BC9">
        <w:rPr>
          <w:rFonts w:cs="Arial"/>
          <w:b/>
          <w:bCs/>
          <w:color w:val="000000" w:themeColor="text1"/>
          <w:sz w:val="26"/>
          <w:szCs w:val="26"/>
        </w:rPr>
        <w:t>**********</w:t>
      </w:r>
      <w:r w:rsidRPr="00091BC9">
        <w:rPr>
          <w:rFonts w:cs="Arial"/>
          <w:color w:val="000000" w:themeColor="text1"/>
          <w:sz w:val="26"/>
          <w:szCs w:val="26"/>
        </w:rPr>
        <w:t xml:space="preserve">, </w:t>
      </w:r>
      <w:r w:rsidR="00861F07" w:rsidRPr="00091BC9">
        <w:rPr>
          <w:rFonts w:cs="Arial"/>
          <w:b/>
          <w:bCs/>
          <w:color w:val="000000" w:themeColor="text1"/>
          <w:sz w:val="26"/>
          <w:szCs w:val="26"/>
        </w:rPr>
        <w:t>**********</w:t>
      </w:r>
      <w:r w:rsidRPr="00091BC9">
        <w:rPr>
          <w:rFonts w:cs="Arial"/>
          <w:color w:val="000000" w:themeColor="text1"/>
          <w:sz w:val="26"/>
          <w:szCs w:val="26"/>
        </w:rPr>
        <w:t xml:space="preserve"> y</w:t>
      </w:r>
      <w:r w:rsidRPr="00091BC9">
        <w:rPr>
          <w:rFonts w:cs="Arial"/>
          <w:b/>
          <w:bCs/>
          <w:color w:val="000000" w:themeColor="text1"/>
          <w:sz w:val="26"/>
          <w:szCs w:val="26"/>
        </w:rPr>
        <w:t xml:space="preserve"> </w:t>
      </w:r>
      <w:r w:rsidR="00861F07" w:rsidRPr="00091BC9">
        <w:rPr>
          <w:rFonts w:cs="Arial"/>
          <w:b/>
          <w:bCs/>
          <w:color w:val="000000" w:themeColor="text1"/>
          <w:sz w:val="26"/>
          <w:szCs w:val="26"/>
        </w:rPr>
        <w:t>**********</w:t>
      </w:r>
      <w:r w:rsidRPr="00091BC9">
        <w:rPr>
          <w:rFonts w:cs="Arial"/>
          <w:color w:val="000000" w:themeColor="text1"/>
          <w:sz w:val="26"/>
          <w:szCs w:val="26"/>
        </w:rPr>
        <w:t xml:space="preserve"> </w:t>
      </w:r>
      <w:r w:rsidR="00783C41" w:rsidRPr="00091BC9">
        <w:rPr>
          <w:rFonts w:cs="Arial"/>
          <w:color w:val="000000" w:themeColor="text1"/>
          <w:sz w:val="26"/>
          <w:szCs w:val="26"/>
        </w:rPr>
        <w:t>—</w:t>
      </w:r>
      <w:r w:rsidRPr="00091BC9">
        <w:rPr>
          <w:rFonts w:cs="Arial"/>
          <w:color w:val="000000" w:themeColor="text1"/>
          <w:sz w:val="26"/>
          <w:szCs w:val="26"/>
        </w:rPr>
        <w:t>este último nombrado supervisor</w:t>
      </w:r>
      <w:r w:rsidR="00783C41" w:rsidRPr="00091BC9">
        <w:rPr>
          <w:rFonts w:cs="Arial"/>
          <w:color w:val="000000" w:themeColor="text1"/>
          <w:sz w:val="26"/>
          <w:szCs w:val="26"/>
        </w:rPr>
        <w:t>—</w:t>
      </w:r>
      <w:r w:rsidRPr="00091BC9">
        <w:rPr>
          <w:rFonts w:cs="Arial"/>
          <w:color w:val="000000" w:themeColor="text1"/>
          <w:sz w:val="26"/>
          <w:szCs w:val="26"/>
        </w:rPr>
        <w:t xml:space="preserve"> a quienes se </w:t>
      </w:r>
      <w:r w:rsidRPr="00091BC9">
        <w:rPr>
          <w:rFonts w:cs="Arial"/>
          <w:color w:val="000000" w:themeColor="text1"/>
          <w:sz w:val="26"/>
          <w:szCs w:val="26"/>
        </w:rPr>
        <w:lastRenderedPageBreak/>
        <w:t xml:space="preserve">les asignó un vehículo para el traslado del personal cuando los trabajos se </w:t>
      </w:r>
      <w:proofErr w:type="gramStart"/>
      <w:r w:rsidRPr="00091BC9">
        <w:rPr>
          <w:rFonts w:cs="Arial"/>
          <w:color w:val="000000" w:themeColor="text1"/>
          <w:sz w:val="26"/>
          <w:szCs w:val="26"/>
        </w:rPr>
        <w:t>realizaran</w:t>
      </w:r>
      <w:proofErr w:type="gramEnd"/>
      <w:r w:rsidRPr="00091BC9">
        <w:rPr>
          <w:rFonts w:cs="Arial"/>
          <w:color w:val="000000" w:themeColor="text1"/>
          <w:sz w:val="26"/>
          <w:szCs w:val="26"/>
        </w:rPr>
        <w:t xml:space="preserve"> fuera de la Ciudad de Monterrey. </w:t>
      </w:r>
    </w:p>
    <w:p w14:paraId="5ED94FA8" w14:textId="77777777" w:rsidR="00D5140F" w:rsidRPr="00091BC9" w:rsidRDefault="00D5140F" w:rsidP="00D5140F">
      <w:pPr>
        <w:pStyle w:val="corte4fondo"/>
        <w:rPr>
          <w:rFonts w:cs="Arial"/>
          <w:color w:val="000000" w:themeColor="text1"/>
          <w:sz w:val="26"/>
          <w:szCs w:val="26"/>
        </w:rPr>
      </w:pPr>
    </w:p>
    <w:p w14:paraId="51D1D059" w14:textId="47C97F7C" w:rsidR="00D5140F" w:rsidRPr="00091BC9" w:rsidRDefault="00D5140F" w:rsidP="00D5140F">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la madrugada del veintiuno de abril de dos mil diecisiete, el supervisor conducía el vehículo de Silao, Guanajuato, con destino a Monterrey, Nuevo León, pero tuvieron un accidente donde todos murieron menos </w:t>
      </w:r>
      <w:r w:rsidR="00861F07" w:rsidRPr="00091BC9">
        <w:rPr>
          <w:rFonts w:cs="Arial"/>
          <w:b/>
          <w:bCs/>
          <w:color w:val="000000" w:themeColor="text1"/>
          <w:sz w:val="26"/>
          <w:szCs w:val="26"/>
        </w:rPr>
        <w:t>**********</w:t>
      </w:r>
      <w:r w:rsidRPr="00091BC9">
        <w:rPr>
          <w:rFonts w:cs="Arial"/>
          <w:color w:val="000000" w:themeColor="text1"/>
          <w:sz w:val="26"/>
          <w:szCs w:val="26"/>
        </w:rPr>
        <w:t xml:space="preserve">. Del expediente, se indica que el accidente fue causado por la falta de pericia y el estado de ebriedad en que se encontraba el supervisor. </w:t>
      </w:r>
    </w:p>
    <w:p w14:paraId="7932CAE2" w14:textId="77777777" w:rsidR="00D5140F" w:rsidRPr="00091BC9" w:rsidRDefault="00D5140F" w:rsidP="00D5140F">
      <w:pPr>
        <w:pStyle w:val="corte4fondo"/>
        <w:rPr>
          <w:rFonts w:cs="Arial"/>
          <w:color w:val="000000" w:themeColor="text1"/>
          <w:sz w:val="26"/>
          <w:szCs w:val="26"/>
        </w:rPr>
      </w:pPr>
    </w:p>
    <w:p w14:paraId="2C9E372A" w14:textId="41C730C2" w:rsidR="00D5140F" w:rsidRPr="00091BC9" w:rsidRDefault="00D5140F" w:rsidP="00D5140F">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Por escrito de </w:t>
      </w:r>
      <w:r w:rsidR="007424EC" w:rsidRPr="00091BC9">
        <w:rPr>
          <w:rFonts w:cs="Arial"/>
          <w:color w:val="000000" w:themeColor="text1"/>
          <w:sz w:val="26"/>
          <w:szCs w:val="26"/>
        </w:rPr>
        <w:t>cuatro de julio</w:t>
      </w:r>
      <w:r w:rsidRPr="00091BC9">
        <w:rPr>
          <w:rFonts w:cs="Arial"/>
          <w:color w:val="000000" w:themeColor="text1"/>
          <w:sz w:val="26"/>
          <w:szCs w:val="26"/>
        </w:rPr>
        <w:t xml:space="preserve"> de dos mil dieciocho, </w:t>
      </w:r>
      <w:r w:rsidR="007424EC" w:rsidRPr="00091BC9">
        <w:rPr>
          <w:rFonts w:cs="Arial"/>
          <w:b/>
          <w:bCs/>
          <w:color w:val="000000" w:themeColor="text1"/>
          <w:sz w:val="26"/>
          <w:szCs w:val="26"/>
        </w:rPr>
        <w:t>Leticia Barrera Olvera</w:t>
      </w:r>
      <w:r w:rsidRPr="00091BC9">
        <w:rPr>
          <w:rFonts w:cs="Arial"/>
          <w:color w:val="000000" w:themeColor="text1"/>
          <w:sz w:val="26"/>
          <w:szCs w:val="26"/>
        </w:rPr>
        <w:t xml:space="preserve">, </w:t>
      </w:r>
      <w:r w:rsidR="002B5C97" w:rsidRPr="00091BC9">
        <w:rPr>
          <w:rFonts w:cs="Arial"/>
          <w:color w:val="000000" w:themeColor="text1"/>
          <w:sz w:val="26"/>
          <w:szCs w:val="26"/>
        </w:rPr>
        <w:t>esposa</w:t>
      </w:r>
      <w:r w:rsidRPr="00091BC9">
        <w:rPr>
          <w:rFonts w:cs="Arial"/>
          <w:color w:val="000000" w:themeColor="text1"/>
          <w:sz w:val="26"/>
          <w:szCs w:val="26"/>
        </w:rPr>
        <w:t xml:space="preserve"> de </w:t>
      </w:r>
      <w:r w:rsidR="00861F07" w:rsidRPr="00091BC9">
        <w:rPr>
          <w:rFonts w:cs="Arial"/>
          <w:b/>
          <w:bCs/>
          <w:color w:val="000000" w:themeColor="text1"/>
          <w:sz w:val="26"/>
          <w:szCs w:val="26"/>
        </w:rPr>
        <w:t>**********</w:t>
      </w:r>
      <w:r w:rsidRPr="00091BC9">
        <w:rPr>
          <w:rFonts w:cs="Arial"/>
          <w:color w:val="000000" w:themeColor="text1"/>
          <w:sz w:val="26"/>
          <w:szCs w:val="26"/>
        </w:rPr>
        <w:t>, demand</w:t>
      </w:r>
      <w:r w:rsidR="007424EC" w:rsidRPr="00091BC9">
        <w:rPr>
          <w:rFonts w:cs="Arial"/>
          <w:color w:val="000000" w:themeColor="text1"/>
          <w:sz w:val="26"/>
          <w:szCs w:val="26"/>
        </w:rPr>
        <w:t>ó</w:t>
      </w:r>
      <w:r w:rsidRPr="00091BC9">
        <w:rPr>
          <w:rFonts w:cs="Arial"/>
          <w:color w:val="000000" w:themeColor="text1"/>
          <w:sz w:val="26"/>
          <w:szCs w:val="26"/>
        </w:rPr>
        <w:t xml:space="preserve"> a </w:t>
      </w:r>
      <w:proofErr w:type="spellStart"/>
      <w:r w:rsidRPr="00091BC9">
        <w:rPr>
          <w:rFonts w:cs="Arial"/>
          <w:b/>
          <w:bCs/>
          <w:color w:val="000000" w:themeColor="text1"/>
          <w:sz w:val="26"/>
          <w:szCs w:val="26"/>
        </w:rPr>
        <w:t>Rigging</w:t>
      </w:r>
      <w:proofErr w:type="spellEnd"/>
      <w:r w:rsidRPr="00091BC9">
        <w:rPr>
          <w:rFonts w:cs="Arial"/>
          <w:b/>
          <w:bCs/>
          <w:color w:val="000000" w:themeColor="text1"/>
          <w:sz w:val="26"/>
          <w:szCs w:val="26"/>
        </w:rPr>
        <w:t xml:space="preserve"> </w:t>
      </w:r>
      <w:proofErr w:type="spellStart"/>
      <w:r w:rsidRPr="00091BC9">
        <w:rPr>
          <w:rFonts w:cs="Arial"/>
          <w:b/>
          <w:bCs/>
          <w:color w:val="000000" w:themeColor="text1"/>
          <w:sz w:val="26"/>
          <w:szCs w:val="26"/>
        </w:rPr>
        <w:t>Services</w:t>
      </w:r>
      <w:proofErr w:type="spellEnd"/>
      <w:r w:rsidRPr="00091BC9">
        <w:rPr>
          <w:rFonts w:cs="Arial"/>
          <w:b/>
          <w:bCs/>
          <w:color w:val="000000" w:themeColor="text1"/>
          <w:sz w:val="26"/>
          <w:szCs w:val="26"/>
        </w:rPr>
        <w:t xml:space="preserve"> de México</w:t>
      </w:r>
      <w:r w:rsidRPr="00091BC9">
        <w:rPr>
          <w:rFonts w:cs="Arial"/>
          <w:color w:val="000000" w:themeColor="text1"/>
          <w:sz w:val="26"/>
          <w:szCs w:val="26"/>
        </w:rPr>
        <w:t xml:space="preserve"> las siguientes prestaciones: </w:t>
      </w:r>
    </w:p>
    <w:p w14:paraId="4CB711DC" w14:textId="77777777" w:rsidR="00D5140F" w:rsidRPr="00091BC9" w:rsidRDefault="00D5140F" w:rsidP="00D5140F">
      <w:pPr>
        <w:pStyle w:val="corte4fondo"/>
        <w:ind w:hanging="567"/>
        <w:rPr>
          <w:rFonts w:cs="Arial"/>
          <w:color w:val="000000" w:themeColor="text1"/>
          <w:sz w:val="26"/>
          <w:szCs w:val="26"/>
        </w:rPr>
      </w:pPr>
    </w:p>
    <w:p w14:paraId="26350954" w14:textId="55670970" w:rsidR="00D5140F" w:rsidRPr="00091BC9" w:rsidRDefault="00D5140F" w:rsidP="00D5140F">
      <w:pPr>
        <w:pStyle w:val="corte4fondo"/>
        <w:spacing w:line="240" w:lineRule="auto"/>
        <w:ind w:left="567" w:right="616" w:firstLine="0"/>
        <w:rPr>
          <w:rFonts w:cs="Arial"/>
          <w:i/>
          <w:iCs/>
          <w:color w:val="000000" w:themeColor="text1"/>
          <w:sz w:val="24"/>
          <w:szCs w:val="24"/>
        </w:rPr>
      </w:pPr>
      <w:r w:rsidRPr="00091BC9">
        <w:rPr>
          <w:rFonts w:cs="Arial"/>
          <w:i/>
          <w:iCs/>
          <w:color w:val="000000" w:themeColor="text1"/>
          <w:sz w:val="24"/>
          <w:szCs w:val="24"/>
        </w:rPr>
        <w:t>“a</w:t>
      </w:r>
      <w:r w:rsidR="00295409" w:rsidRPr="00091BC9">
        <w:rPr>
          <w:rFonts w:cs="Arial"/>
          <w:i/>
          <w:iCs/>
          <w:color w:val="000000" w:themeColor="text1"/>
          <w:sz w:val="24"/>
          <w:szCs w:val="24"/>
        </w:rPr>
        <w:t>)</w:t>
      </w:r>
      <w:r w:rsidRPr="00091BC9">
        <w:rPr>
          <w:rFonts w:cs="Arial"/>
          <w:i/>
          <w:iCs/>
          <w:color w:val="000000" w:themeColor="text1"/>
          <w:sz w:val="24"/>
          <w:szCs w:val="24"/>
        </w:rPr>
        <w:t xml:space="preserve"> La declaración judicial de responsabilidad civil objetiva que se determine en contra de </w:t>
      </w:r>
      <w:r w:rsidRPr="00091BC9">
        <w:rPr>
          <w:rFonts w:cs="Arial"/>
          <w:b/>
          <w:bCs/>
          <w:i/>
          <w:iCs/>
          <w:color w:val="000000" w:themeColor="text1"/>
          <w:sz w:val="24"/>
          <w:szCs w:val="24"/>
        </w:rPr>
        <w:t>RIGGING SERVICES DE MÉXICO, S. A DE C. V.</w:t>
      </w:r>
      <w:r w:rsidRPr="00091BC9">
        <w:rPr>
          <w:rFonts w:cs="Arial"/>
          <w:i/>
          <w:iCs/>
          <w:color w:val="000000" w:themeColor="text1"/>
          <w:sz w:val="24"/>
          <w:szCs w:val="24"/>
        </w:rPr>
        <w:t xml:space="preserve">, en los hechos en los que </w:t>
      </w:r>
      <w:r w:rsidR="00295409" w:rsidRPr="00091BC9">
        <w:rPr>
          <w:rFonts w:cs="Arial"/>
          <w:i/>
          <w:iCs/>
          <w:color w:val="000000" w:themeColor="text1"/>
          <w:sz w:val="24"/>
          <w:szCs w:val="24"/>
        </w:rPr>
        <w:t>mi esposo</w:t>
      </w:r>
      <w:r w:rsidRPr="00091BC9">
        <w:rPr>
          <w:rFonts w:cs="Arial"/>
          <w:i/>
          <w:iCs/>
          <w:color w:val="000000" w:themeColor="text1"/>
          <w:sz w:val="24"/>
          <w:szCs w:val="24"/>
        </w:rPr>
        <w:t xml:space="preserve"> </w:t>
      </w:r>
      <w:r w:rsidR="00861F07" w:rsidRPr="00091BC9">
        <w:rPr>
          <w:rFonts w:cs="Arial"/>
          <w:b/>
          <w:bCs/>
          <w:i/>
          <w:iCs/>
          <w:color w:val="000000" w:themeColor="text1"/>
          <w:sz w:val="24"/>
          <w:szCs w:val="24"/>
        </w:rPr>
        <w:t>**********</w:t>
      </w:r>
      <w:r w:rsidRPr="00091BC9">
        <w:rPr>
          <w:rFonts w:cs="Arial"/>
          <w:i/>
          <w:iCs/>
          <w:color w:val="000000" w:themeColor="text1"/>
          <w:sz w:val="24"/>
          <w:szCs w:val="24"/>
        </w:rPr>
        <w:t xml:space="preserve"> perdiera la vida, originado por la falta de pericia y precaución al conducir vehículos de motor por parte de </w:t>
      </w:r>
      <w:r w:rsidR="00861F07" w:rsidRPr="00091BC9">
        <w:rPr>
          <w:rFonts w:cs="Arial"/>
          <w:b/>
          <w:bCs/>
          <w:i/>
          <w:iCs/>
          <w:color w:val="000000" w:themeColor="text1"/>
          <w:sz w:val="24"/>
          <w:szCs w:val="24"/>
        </w:rPr>
        <w:t>**********</w:t>
      </w:r>
      <w:r w:rsidRPr="00091BC9">
        <w:rPr>
          <w:rFonts w:cs="Arial"/>
          <w:i/>
          <w:iCs/>
          <w:color w:val="000000" w:themeColor="text1"/>
          <w:sz w:val="24"/>
          <w:szCs w:val="24"/>
        </w:rPr>
        <w:t xml:space="preserve">, quien también perdiera la vida en dicho accidente vial, y quien fuera también empleado de la persona moral demandada </w:t>
      </w:r>
      <w:proofErr w:type="spellStart"/>
      <w:r w:rsidRPr="00091BC9">
        <w:rPr>
          <w:rFonts w:cs="Arial"/>
          <w:b/>
          <w:bCs/>
          <w:i/>
          <w:iCs/>
          <w:color w:val="000000" w:themeColor="text1"/>
          <w:sz w:val="24"/>
          <w:szCs w:val="24"/>
        </w:rPr>
        <w:t>Rigging</w:t>
      </w:r>
      <w:proofErr w:type="spellEnd"/>
      <w:r w:rsidRPr="00091BC9">
        <w:rPr>
          <w:rFonts w:cs="Arial"/>
          <w:b/>
          <w:bCs/>
          <w:i/>
          <w:iCs/>
          <w:color w:val="000000" w:themeColor="text1"/>
          <w:sz w:val="24"/>
          <w:szCs w:val="24"/>
        </w:rPr>
        <w:t xml:space="preserve"> </w:t>
      </w:r>
      <w:proofErr w:type="spellStart"/>
      <w:r w:rsidRPr="00091BC9">
        <w:rPr>
          <w:rFonts w:cs="Arial"/>
          <w:b/>
          <w:bCs/>
          <w:i/>
          <w:iCs/>
          <w:color w:val="000000" w:themeColor="text1"/>
          <w:sz w:val="24"/>
          <w:szCs w:val="24"/>
        </w:rPr>
        <w:t>Services</w:t>
      </w:r>
      <w:proofErr w:type="spellEnd"/>
      <w:r w:rsidRPr="00091BC9">
        <w:rPr>
          <w:rFonts w:cs="Arial"/>
          <w:b/>
          <w:bCs/>
          <w:i/>
          <w:iCs/>
          <w:color w:val="000000" w:themeColor="text1"/>
          <w:sz w:val="24"/>
          <w:szCs w:val="24"/>
        </w:rPr>
        <w:t xml:space="preserve"> de México, S.A. de C. V.</w:t>
      </w:r>
    </w:p>
    <w:p w14:paraId="5BB39E46" w14:textId="77777777" w:rsidR="00D5140F" w:rsidRPr="00091BC9" w:rsidRDefault="00D5140F" w:rsidP="00D5140F">
      <w:pPr>
        <w:pStyle w:val="corte4fondo"/>
        <w:spacing w:line="240" w:lineRule="auto"/>
        <w:ind w:left="567" w:right="616" w:firstLine="0"/>
        <w:rPr>
          <w:rFonts w:cs="Arial"/>
          <w:i/>
          <w:iCs/>
          <w:color w:val="000000" w:themeColor="text1"/>
          <w:sz w:val="24"/>
          <w:szCs w:val="24"/>
        </w:rPr>
      </w:pPr>
    </w:p>
    <w:p w14:paraId="14CBDD91" w14:textId="4C1B6FA5" w:rsidR="00D5140F" w:rsidRPr="00091BC9" w:rsidRDefault="00D5140F" w:rsidP="00D5140F">
      <w:pPr>
        <w:pStyle w:val="corte4fondo"/>
        <w:spacing w:line="240" w:lineRule="auto"/>
        <w:ind w:left="567" w:right="616" w:firstLine="0"/>
        <w:rPr>
          <w:rFonts w:cs="Arial"/>
          <w:i/>
          <w:iCs/>
          <w:color w:val="000000" w:themeColor="text1"/>
          <w:sz w:val="24"/>
          <w:szCs w:val="24"/>
        </w:rPr>
      </w:pPr>
      <w:r w:rsidRPr="00091BC9">
        <w:rPr>
          <w:rFonts w:cs="Arial"/>
          <w:i/>
          <w:iCs/>
          <w:color w:val="000000" w:themeColor="text1"/>
          <w:sz w:val="24"/>
          <w:szCs w:val="24"/>
        </w:rPr>
        <w:t xml:space="preserve">b) La declaración judicial de la obligación solidaria a cargo de </w:t>
      </w:r>
      <w:proofErr w:type="spellStart"/>
      <w:r w:rsidRPr="00091BC9">
        <w:rPr>
          <w:rFonts w:cs="Arial"/>
          <w:b/>
          <w:bCs/>
          <w:i/>
          <w:iCs/>
          <w:color w:val="000000" w:themeColor="text1"/>
          <w:sz w:val="24"/>
          <w:szCs w:val="24"/>
        </w:rPr>
        <w:t>Rigging</w:t>
      </w:r>
      <w:proofErr w:type="spellEnd"/>
      <w:r w:rsidRPr="00091BC9">
        <w:rPr>
          <w:rFonts w:cs="Arial"/>
          <w:b/>
          <w:bCs/>
          <w:i/>
          <w:iCs/>
          <w:color w:val="000000" w:themeColor="text1"/>
          <w:sz w:val="24"/>
          <w:szCs w:val="24"/>
        </w:rPr>
        <w:t xml:space="preserve"> </w:t>
      </w:r>
      <w:proofErr w:type="spellStart"/>
      <w:r w:rsidRPr="00091BC9">
        <w:rPr>
          <w:rFonts w:cs="Arial"/>
          <w:b/>
          <w:bCs/>
          <w:i/>
          <w:iCs/>
          <w:color w:val="000000" w:themeColor="text1"/>
          <w:sz w:val="24"/>
          <w:szCs w:val="24"/>
        </w:rPr>
        <w:t>Services</w:t>
      </w:r>
      <w:proofErr w:type="spellEnd"/>
      <w:r w:rsidRPr="00091BC9">
        <w:rPr>
          <w:rFonts w:cs="Arial"/>
          <w:b/>
          <w:bCs/>
          <w:i/>
          <w:iCs/>
          <w:color w:val="000000" w:themeColor="text1"/>
          <w:sz w:val="24"/>
          <w:szCs w:val="24"/>
        </w:rPr>
        <w:t xml:space="preserve"> de México, S. A. de C. V.</w:t>
      </w:r>
      <w:r w:rsidRPr="00091BC9">
        <w:rPr>
          <w:rFonts w:cs="Arial"/>
          <w:i/>
          <w:iCs/>
          <w:color w:val="000000" w:themeColor="text1"/>
          <w:sz w:val="24"/>
          <w:szCs w:val="24"/>
        </w:rPr>
        <w:t>, por ser propietaria del vehículo de la marca</w:t>
      </w:r>
      <w:r w:rsidR="00861F07" w:rsidRPr="00091BC9">
        <w:rPr>
          <w:rFonts w:cs="Arial"/>
          <w:i/>
          <w:iCs/>
          <w:color w:val="000000" w:themeColor="text1"/>
          <w:sz w:val="24"/>
          <w:szCs w:val="24"/>
        </w:rPr>
        <w:t xml:space="preserve"> </w:t>
      </w:r>
      <w:r w:rsidR="00861F07" w:rsidRPr="00091BC9">
        <w:rPr>
          <w:rFonts w:cs="Arial"/>
          <w:b/>
          <w:bCs/>
          <w:i/>
          <w:iCs/>
          <w:color w:val="000000" w:themeColor="text1"/>
          <w:sz w:val="24"/>
          <w:szCs w:val="24"/>
        </w:rPr>
        <w:t xml:space="preserve">********** </w:t>
      </w:r>
      <w:r w:rsidRPr="00091BC9">
        <w:rPr>
          <w:rFonts w:cs="Arial"/>
          <w:i/>
          <w:iCs/>
          <w:color w:val="000000" w:themeColor="text1"/>
          <w:sz w:val="24"/>
          <w:szCs w:val="24"/>
        </w:rPr>
        <w:t xml:space="preserve">del Estado de Nuevo León, involucrada en el accidente vial en el que perdiera la vida </w:t>
      </w:r>
      <w:r w:rsidR="002B5C97" w:rsidRPr="00091BC9">
        <w:rPr>
          <w:rFonts w:cs="Arial"/>
          <w:i/>
          <w:iCs/>
          <w:color w:val="000000" w:themeColor="text1"/>
          <w:sz w:val="24"/>
          <w:szCs w:val="24"/>
        </w:rPr>
        <w:t xml:space="preserve">mi esposo </w:t>
      </w:r>
      <w:r w:rsidR="00861F07" w:rsidRPr="00091BC9">
        <w:rPr>
          <w:rFonts w:cs="Arial"/>
          <w:b/>
          <w:bCs/>
          <w:i/>
          <w:iCs/>
          <w:color w:val="000000" w:themeColor="text1"/>
          <w:sz w:val="24"/>
          <w:szCs w:val="24"/>
        </w:rPr>
        <w:t>**********</w:t>
      </w:r>
      <w:r w:rsidRPr="00091BC9">
        <w:rPr>
          <w:rFonts w:cs="Arial"/>
          <w:i/>
          <w:iCs/>
          <w:color w:val="000000" w:themeColor="text1"/>
          <w:sz w:val="24"/>
          <w:szCs w:val="24"/>
        </w:rPr>
        <w:t>.</w:t>
      </w:r>
    </w:p>
    <w:p w14:paraId="6BFFB9FF" w14:textId="77777777" w:rsidR="00D5140F" w:rsidRPr="00091BC9" w:rsidRDefault="00D5140F" w:rsidP="00D5140F">
      <w:pPr>
        <w:pStyle w:val="corte4fondo"/>
        <w:spacing w:line="240" w:lineRule="auto"/>
        <w:ind w:left="567" w:right="616" w:firstLine="0"/>
        <w:rPr>
          <w:rFonts w:cs="Arial"/>
          <w:i/>
          <w:iCs/>
          <w:color w:val="000000" w:themeColor="text1"/>
          <w:sz w:val="24"/>
          <w:szCs w:val="24"/>
        </w:rPr>
      </w:pPr>
    </w:p>
    <w:p w14:paraId="4C8F5FED" w14:textId="47C486E3" w:rsidR="00D5140F" w:rsidRPr="00091BC9" w:rsidRDefault="00D5140F" w:rsidP="00D5140F">
      <w:pPr>
        <w:pStyle w:val="corte4fondo"/>
        <w:spacing w:line="240" w:lineRule="auto"/>
        <w:ind w:left="567" w:right="616" w:firstLine="0"/>
        <w:rPr>
          <w:rFonts w:cs="Arial"/>
          <w:i/>
          <w:iCs/>
          <w:color w:val="000000" w:themeColor="text1"/>
          <w:sz w:val="24"/>
          <w:szCs w:val="24"/>
        </w:rPr>
      </w:pPr>
      <w:r w:rsidRPr="00091BC9">
        <w:rPr>
          <w:rFonts w:cs="Arial"/>
          <w:i/>
          <w:iCs/>
          <w:color w:val="000000" w:themeColor="text1"/>
          <w:sz w:val="24"/>
          <w:szCs w:val="24"/>
        </w:rPr>
        <w:t>c) El pago correspondiente a la indemnización por concepto de daño moral por un total de $</w:t>
      </w:r>
      <w:r w:rsidR="00861F07" w:rsidRPr="00091BC9">
        <w:rPr>
          <w:rFonts w:cs="Arial"/>
          <w:b/>
          <w:bCs/>
          <w:i/>
          <w:iCs/>
          <w:color w:val="000000" w:themeColor="text1"/>
          <w:sz w:val="24"/>
          <w:szCs w:val="24"/>
        </w:rPr>
        <w:t>**********</w:t>
      </w:r>
      <w:r w:rsidRPr="00091BC9">
        <w:rPr>
          <w:rFonts w:cs="Arial"/>
          <w:b/>
          <w:bCs/>
          <w:i/>
          <w:iCs/>
          <w:color w:val="000000" w:themeColor="text1"/>
          <w:sz w:val="24"/>
          <w:szCs w:val="24"/>
        </w:rPr>
        <w:t xml:space="preserve"> </w:t>
      </w:r>
      <w:r w:rsidRPr="00091BC9">
        <w:rPr>
          <w:rFonts w:cs="Arial"/>
          <w:i/>
          <w:iCs/>
          <w:color w:val="000000" w:themeColor="text1"/>
          <w:sz w:val="24"/>
          <w:szCs w:val="24"/>
        </w:rPr>
        <w:t>(</w:t>
      </w:r>
      <w:r w:rsidR="00861F07" w:rsidRPr="00091BC9">
        <w:rPr>
          <w:rFonts w:cs="Arial"/>
          <w:b/>
          <w:bCs/>
          <w:i/>
          <w:iCs/>
          <w:color w:val="000000" w:themeColor="text1"/>
          <w:sz w:val="24"/>
          <w:szCs w:val="24"/>
        </w:rPr>
        <w:t>**********</w:t>
      </w:r>
      <w:r w:rsidRPr="00091BC9">
        <w:rPr>
          <w:rFonts w:cs="Arial"/>
          <w:i/>
          <w:iCs/>
          <w:color w:val="000000" w:themeColor="text1"/>
          <w:sz w:val="24"/>
          <w:szCs w:val="24"/>
        </w:rPr>
        <w:t>/100, M.N.), conforme a lo previsto por el artículo 1915 del Código Civil Federal, en su texto vigente al día 21 de abril del año 2017, fecha en que sucedieron los hechos.</w:t>
      </w:r>
    </w:p>
    <w:p w14:paraId="335FDD57" w14:textId="77777777" w:rsidR="00D5140F" w:rsidRPr="00091BC9" w:rsidRDefault="00D5140F" w:rsidP="00D5140F">
      <w:pPr>
        <w:pStyle w:val="corte4fondo"/>
        <w:spacing w:line="240" w:lineRule="auto"/>
        <w:ind w:left="567" w:right="616" w:firstLine="0"/>
        <w:rPr>
          <w:rFonts w:cs="Arial"/>
          <w:i/>
          <w:iCs/>
          <w:color w:val="000000" w:themeColor="text1"/>
          <w:sz w:val="24"/>
          <w:szCs w:val="24"/>
        </w:rPr>
      </w:pPr>
    </w:p>
    <w:p w14:paraId="7FBB2F10" w14:textId="618D5A6B" w:rsidR="00D5140F" w:rsidRPr="00091BC9" w:rsidRDefault="00D5140F" w:rsidP="00D5140F">
      <w:pPr>
        <w:pStyle w:val="corte4fondo"/>
        <w:spacing w:line="240" w:lineRule="auto"/>
        <w:ind w:left="567" w:right="616" w:firstLine="0"/>
        <w:rPr>
          <w:rFonts w:cs="Arial"/>
          <w:i/>
          <w:iCs/>
          <w:color w:val="000000" w:themeColor="text1"/>
          <w:sz w:val="24"/>
          <w:szCs w:val="24"/>
        </w:rPr>
      </w:pPr>
      <w:r w:rsidRPr="00091BC9">
        <w:rPr>
          <w:rFonts w:cs="Arial"/>
          <w:i/>
          <w:iCs/>
          <w:color w:val="000000" w:themeColor="text1"/>
          <w:sz w:val="24"/>
          <w:szCs w:val="24"/>
        </w:rPr>
        <w:t>Lo anterior se obtiene al multiplicar $</w:t>
      </w:r>
      <w:r w:rsidR="00861F07" w:rsidRPr="00091BC9">
        <w:rPr>
          <w:rFonts w:cs="Arial"/>
          <w:b/>
          <w:bCs/>
          <w:i/>
          <w:iCs/>
          <w:color w:val="000000" w:themeColor="text1"/>
          <w:sz w:val="24"/>
          <w:szCs w:val="24"/>
        </w:rPr>
        <w:t>**********</w:t>
      </w:r>
      <w:r w:rsidRPr="00091BC9">
        <w:rPr>
          <w:rFonts w:cs="Arial"/>
          <w:i/>
          <w:iCs/>
          <w:color w:val="000000" w:themeColor="text1"/>
          <w:sz w:val="24"/>
          <w:szCs w:val="24"/>
        </w:rPr>
        <w:t xml:space="preserve"> (</w:t>
      </w:r>
      <w:r w:rsidR="00861F07" w:rsidRPr="00091BC9">
        <w:rPr>
          <w:rFonts w:cs="Arial"/>
          <w:b/>
          <w:bCs/>
          <w:i/>
          <w:iCs/>
          <w:color w:val="000000" w:themeColor="text1"/>
          <w:sz w:val="24"/>
          <w:szCs w:val="24"/>
        </w:rPr>
        <w:t>**********</w:t>
      </w:r>
      <w:r w:rsidRPr="00091BC9">
        <w:rPr>
          <w:rFonts w:cs="Arial"/>
          <w:i/>
          <w:iCs/>
          <w:color w:val="000000" w:themeColor="text1"/>
          <w:sz w:val="24"/>
          <w:szCs w:val="24"/>
        </w:rPr>
        <w:t xml:space="preserve">/100, M. N.), que es el salario mínimo diario más alto vigente en el Estado de Nuevo León, en el año 2017, por cuatro veces y la cantidad obtenida, multiplicada por cinco mil días, de conformidad con el numeral 502 de la Ley Federal del Trabajo, por el fallecimiento de </w:t>
      </w:r>
      <w:bookmarkStart w:id="1" w:name="_Hlk99557099"/>
      <w:r w:rsidR="00D4252E" w:rsidRPr="00091BC9">
        <w:rPr>
          <w:rFonts w:cs="Arial"/>
          <w:i/>
          <w:iCs/>
          <w:color w:val="000000" w:themeColor="text1"/>
          <w:sz w:val="24"/>
          <w:szCs w:val="24"/>
        </w:rPr>
        <w:t xml:space="preserve">mi esposo </w:t>
      </w:r>
      <w:r w:rsidR="00861F07" w:rsidRPr="00091BC9">
        <w:rPr>
          <w:rFonts w:cs="Arial"/>
          <w:b/>
          <w:bCs/>
          <w:i/>
          <w:iCs/>
          <w:color w:val="000000" w:themeColor="text1"/>
          <w:sz w:val="24"/>
          <w:szCs w:val="24"/>
        </w:rPr>
        <w:t>**********</w:t>
      </w:r>
      <w:bookmarkEnd w:id="1"/>
      <w:r w:rsidRPr="00091BC9">
        <w:rPr>
          <w:rFonts w:cs="Arial"/>
          <w:i/>
          <w:iCs/>
          <w:color w:val="000000" w:themeColor="text1"/>
          <w:sz w:val="24"/>
          <w:szCs w:val="24"/>
        </w:rPr>
        <w:t>.</w:t>
      </w:r>
    </w:p>
    <w:p w14:paraId="4B097E8F" w14:textId="77777777" w:rsidR="00D5140F" w:rsidRPr="00091BC9" w:rsidRDefault="00D5140F" w:rsidP="00D5140F">
      <w:pPr>
        <w:pStyle w:val="corte4fondo"/>
        <w:spacing w:line="240" w:lineRule="auto"/>
        <w:ind w:left="567" w:right="616" w:firstLine="0"/>
        <w:rPr>
          <w:rFonts w:cs="Arial"/>
          <w:i/>
          <w:iCs/>
          <w:color w:val="000000" w:themeColor="text1"/>
          <w:sz w:val="24"/>
          <w:szCs w:val="24"/>
        </w:rPr>
      </w:pPr>
    </w:p>
    <w:p w14:paraId="464916A1" w14:textId="04617093" w:rsidR="00D5140F" w:rsidRPr="00091BC9" w:rsidRDefault="00D5140F" w:rsidP="00CA3D89">
      <w:pPr>
        <w:autoSpaceDE w:val="0"/>
        <w:autoSpaceDN w:val="0"/>
        <w:adjustRightInd w:val="0"/>
        <w:ind w:left="567" w:right="616"/>
        <w:jc w:val="both"/>
        <w:rPr>
          <w:rFonts w:ascii="Arial" w:eastAsiaTheme="minorHAnsi" w:hAnsi="Arial" w:cs="Arial"/>
          <w:i/>
          <w:iCs/>
          <w:color w:val="000000" w:themeColor="text1"/>
          <w:sz w:val="24"/>
          <w:szCs w:val="24"/>
          <w:lang w:val="es-MX" w:eastAsia="en-US"/>
        </w:rPr>
      </w:pPr>
      <w:r w:rsidRPr="00091BC9">
        <w:rPr>
          <w:rFonts w:ascii="Arial" w:eastAsiaTheme="minorHAnsi" w:hAnsi="Arial" w:cs="Arial"/>
          <w:b/>
          <w:bCs/>
          <w:i/>
          <w:iCs/>
          <w:color w:val="000000" w:themeColor="text1"/>
          <w:sz w:val="24"/>
          <w:szCs w:val="24"/>
          <w:lang w:val="es-MX" w:eastAsia="en-US"/>
        </w:rPr>
        <w:t xml:space="preserve">d) </w:t>
      </w:r>
      <w:r w:rsidRPr="00091BC9">
        <w:rPr>
          <w:rFonts w:ascii="Arial" w:eastAsiaTheme="minorHAnsi" w:hAnsi="Arial" w:cs="Arial"/>
          <w:i/>
          <w:iCs/>
          <w:color w:val="000000" w:themeColor="text1"/>
          <w:sz w:val="24"/>
          <w:szCs w:val="24"/>
          <w:lang w:val="es-MX" w:eastAsia="en-US"/>
        </w:rPr>
        <w:t xml:space="preserve">Derivado de la responsabilidad objetiva de la demandada, el pago del daño moral integral generado por el fallecimiento de </w:t>
      </w:r>
      <w:r w:rsidR="00D4252E" w:rsidRPr="00091BC9">
        <w:rPr>
          <w:rFonts w:ascii="Arial" w:eastAsiaTheme="minorHAnsi" w:hAnsi="Arial" w:cs="Arial"/>
          <w:i/>
          <w:iCs/>
          <w:color w:val="000000" w:themeColor="text1"/>
          <w:sz w:val="24"/>
          <w:szCs w:val="24"/>
          <w:lang w:eastAsia="en-US"/>
        </w:rPr>
        <w:t xml:space="preserve">mi esposo </w:t>
      </w:r>
      <w:r w:rsidR="00861F07" w:rsidRPr="00091BC9">
        <w:rPr>
          <w:rFonts w:ascii="Arial" w:eastAsiaTheme="minorHAnsi" w:hAnsi="Arial" w:cs="Arial"/>
          <w:b/>
          <w:bCs/>
          <w:i/>
          <w:iCs/>
          <w:color w:val="000000" w:themeColor="text1"/>
          <w:sz w:val="24"/>
          <w:szCs w:val="24"/>
          <w:lang w:eastAsia="en-US"/>
        </w:rPr>
        <w:t>**********</w:t>
      </w:r>
      <w:r w:rsidRPr="00091BC9">
        <w:rPr>
          <w:rFonts w:ascii="Arial" w:eastAsiaTheme="minorHAnsi" w:hAnsi="Arial" w:cs="Arial"/>
          <w:i/>
          <w:iCs/>
          <w:color w:val="000000" w:themeColor="text1"/>
          <w:sz w:val="24"/>
          <w:szCs w:val="24"/>
          <w:lang w:val="es-MX" w:eastAsia="en-US"/>
        </w:rPr>
        <w:t xml:space="preserve">, esto de conformidad con lo previsto por el numeral 1916 del Código Civil Federal, y considerando para esto los derechos lesionados, el grado de responsabilidad, la situación económica del responsable solidario y de la víctima, y las demás circunstancias que se desprendan del presente juicio; por lo tanto, como complemento se pide, el pago de los </w:t>
      </w:r>
      <w:r w:rsidRPr="00091BC9">
        <w:rPr>
          <w:rFonts w:ascii="Arial" w:eastAsiaTheme="minorHAnsi" w:hAnsi="Arial" w:cs="Arial"/>
          <w:b/>
          <w:bCs/>
          <w:i/>
          <w:iCs/>
          <w:color w:val="000000" w:themeColor="text1"/>
          <w:sz w:val="24"/>
          <w:szCs w:val="24"/>
          <w:lang w:val="es-MX" w:eastAsia="en-US"/>
        </w:rPr>
        <w:t xml:space="preserve">daños punitivos </w:t>
      </w:r>
      <w:r w:rsidRPr="00091BC9">
        <w:rPr>
          <w:rFonts w:ascii="Arial" w:eastAsiaTheme="minorHAnsi" w:hAnsi="Arial" w:cs="Arial"/>
          <w:i/>
          <w:iCs/>
          <w:color w:val="000000" w:themeColor="text1"/>
          <w:sz w:val="24"/>
          <w:szCs w:val="24"/>
          <w:lang w:val="es-MX" w:eastAsia="en-US"/>
        </w:rPr>
        <w:t xml:space="preserve">por la cantidad de </w:t>
      </w:r>
      <w:r w:rsidRPr="00091BC9">
        <w:rPr>
          <w:rFonts w:ascii="Arial" w:eastAsiaTheme="minorHAnsi" w:hAnsi="Arial" w:cs="Arial"/>
          <w:b/>
          <w:bCs/>
          <w:i/>
          <w:iCs/>
          <w:color w:val="000000" w:themeColor="text1"/>
          <w:sz w:val="24"/>
          <w:szCs w:val="24"/>
          <w:lang w:val="es-MX" w:eastAsia="en-US"/>
        </w:rPr>
        <w:t>$</w:t>
      </w:r>
      <w:r w:rsidR="00861F07" w:rsidRPr="00091BC9">
        <w:rPr>
          <w:rFonts w:ascii="Arial" w:eastAsiaTheme="minorHAnsi" w:hAnsi="Arial" w:cs="Arial"/>
          <w:b/>
          <w:bCs/>
          <w:i/>
          <w:iCs/>
          <w:color w:val="000000" w:themeColor="text1"/>
          <w:sz w:val="24"/>
          <w:szCs w:val="24"/>
          <w:lang w:val="es-MX" w:eastAsia="en-US"/>
        </w:rPr>
        <w:t>**********</w:t>
      </w:r>
      <w:r w:rsidR="00CA3D89" w:rsidRPr="00091BC9">
        <w:rPr>
          <w:rFonts w:ascii="Arial" w:eastAsiaTheme="minorHAnsi" w:hAnsi="Arial" w:cs="Arial"/>
          <w:b/>
          <w:bCs/>
          <w:i/>
          <w:iCs/>
          <w:color w:val="000000" w:themeColor="text1"/>
          <w:sz w:val="24"/>
          <w:szCs w:val="24"/>
          <w:lang w:val="es-MX" w:eastAsia="en-US"/>
        </w:rPr>
        <w:t xml:space="preserve"> (</w:t>
      </w:r>
      <w:r w:rsidR="00861F07" w:rsidRPr="00091BC9">
        <w:rPr>
          <w:rFonts w:ascii="Arial" w:eastAsiaTheme="minorHAnsi" w:hAnsi="Arial" w:cs="Arial"/>
          <w:b/>
          <w:bCs/>
          <w:i/>
          <w:iCs/>
          <w:color w:val="000000" w:themeColor="text1"/>
          <w:sz w:val="24"/>
          <w:szCs w:val="24"/>
          <w:lang w:val="es-MX" w:eastAsia="en-US"/>
        </w:rPr>
        <w:t>**********</w:t>
      </w:r>
      <w:r w:rsidR="00CA3D89" w:rsidRPr="00091BC9">
        <w:rPr>
          <w:rFonts w:ascii="Arial" w:eastAsiaTheme="minorHAnsi" w:hAnsi="Arial" w:cs="Arial"/>
          <w:b/>
          <w:bCs/>
          <w:i/>
          <w:iCs/>
          <w:color w:val="000000" w:themeColor="text1"/>
          <w:sz w:val="24"/>
          <w:szCs w:val="24"/>
          <w:lang w:val="es-MX" w:eastAsia="en-US"/>
        </w:rPr>
        <w:t>/</w:t>
      </w:r>
      <w:r w:rsidRPr="00091BC9">
        <w:rPr>
          <w:rFonts w:ascii="Arial" w:eastAsiaTheme="minorHAnsi" w:hAnsi="Arial" w:cs="Arial"/>
          <w:b/>
          <w:bCs/>
          <w:i/>
          <w:iCs/>
          <w:color w:val="000000" w:themeColor="text1"/>
          <w:sz w:val="24"/>
          <w:szCs w:val="24"/>
          <w:lang w:val="es-MX" w:eastAsia="en-US"/>
        </w:rPr>
        <w:t>100, M. N.)</w:t>
      </w:r>
      <w:r w:rsidRPr="00091BC9">
        <w:rPr>
          <w:rFonts w:ascii="Arial" w:eastAsiaTheme="minorHAnsi" w:hAnsi="Arial" w:cs="Arial"/>
          <w:i/>
          <w:iCs/>
          <w:color w:val="000000" w:themeColor="text1"/>
          <w:sz w:val="24"/>
          <w:szCs w:val="24"/>
          <w:lang w:val="es-MX" w:eastAsia="en-US"/>
        </w:rPr>
        <w:t xml:space="preserve">, que corresponde al lucro cesante, es decir, la pérdida de la ganancia legítima o de la utilidad económica por parte de la víctima como consecuencia del daño, que no se habría producido si el evento dañino no se hubiera verificado, lo anterior, resulta de multiplicar el ingreso diario de la víctima por su expectativa de vida, lo que forma parte de uno de los aspectos de cálculo, es decir, la situación económica de la víctima, por lo tanto, lo que esa H. autoridad determine al momento de analizar la situación </w:t>
      </w:r>
      <w:r w:rsidRPr="00091BC9">
        <w:rPr>
          <w:rFonts w:ascii="Arial" w:eastAsiaTheme="minorHAnsi" w:hAnsi="Arial" w:cs="Arial"/>
          <w:i/>
          <w:iCs/>
          <w:color w:val="000000" w:themeColor="text1"/>
          <w:sz w:val="24"/>
          <w:szCs w:val="24"/>
          <w:lang w:val="es-MX" w:eastAsia="en-US"/>
        </w:rPr>
        <w:lastRenderedPageBreak/>
        <w:t>económica de la responsable solidaria, a fin de lograr una sanción ejemplar para evitar que en un futuro pudiera llegar a repetirse este tipo de negligencias, no deberá ser menor a esta cantidad.</w:t>
      </w:r>
    </w:p>
    <w:p w14:paraId="7CF600CA" w14:textId="77777777" w:rsidR="00D5140F" w:rsidRPr="00091BC9" w:rsidRDefault="00D5140F" w:rsidP="00D5140F">
      <w:pPr>
        <w:autoSpaceDE w:val="0"/>
        <w:autoSpaceDN w:val="0"/>
        <w:adjustRightInd w:val="0"/>
        <w:ind w:left="567" w:right="616"/>
        <w:jc w:val="both"/>
        <w:rPr>
          <w:rFonts w:ascii="Arial" w:eastAsiaTheme="minorHAnsi" w:hAnsi="Arial" w:cs="Arial"/>
          <w:i/>
          <w:iCs/>
          <w:color w:val="000000" w:themeColor="text1"/>
          <w:sz w:val="24"/>
          <w:szCs w:val="24"/>
          <w:lang w:val="es-MX" w:eastAsia="en-US"/>
        </w:rPr>
      </w:pPr>
    </w:p>
    <w:p w14:paraId="04895194" w14:textId="3AF6F973" w:rsidR="00D5140F" w:rsidRPr="00091BC9" w:rsidRDefault="00D5140F" w:rsidP="006A5EB1">
      <w:pPr>
        <w:autoSpaceDE w:val="0"/>
        <w:autoSpaceDN w:val="0"/>
        <w:adjustRightInd w:val="0"/>
        <w:ind w:left="567" w:right="616"/>
        <w:jc w:val="both"/>
        <w:rPr>
          <w:rFonts w:ascii="Arial" w:eastAsiaTheme="minorHAnsi" w:hAnsi="Arial" w:cs="Arial"/>
          <w:i/>
          <w:iCs/>
          <w:color w:val="000000" w:themeColor="text1"/>
          <w:sz w:val="24"/>
          <w:szCs w:val="24"/>
          <w:lang w:val="es-MX" w:eastAsia="en-US"/>
        </w:rPr>
      </w:pPr>
      <w:r w:rsidRPr="00091BC9">
        <w:rPr>
          <w:rFonts w:ascii="Arial" w:eastAsiaTheme="minorHAnsi" w:hAnsi="Arial" w:cs="Arial"/>
          <w:i/>
          <w:iCs/>
          <w:color w:val="000000" w:themeColor="text1"/>
          <w:sz w:val="24"/>
          <w:szCs w:val="24"/>
          <w:lang w:val="es-MX" w:eastAsia="en-US"/>
        </w:rPr>
        <w:t xml:space="preserve">El lucro cesante se cuantifica tomando en consideración que la víctima, de fecha de nacimiento </w:t>
      </w:r>
      <w:r w:rsidR="00703B6F">
        <w:rPr>
          <w:rFonts w:cs="Arial"/>
          <w:i/>
          <w:iCs/>
          <w:sz w:val="24"/>
          <w:szCs w:val="24"/>
        </w:rPr>
        <w:t xml:space="preserve"> </w:t>
      </w:r>
      <w:r w:rsidR="00703B6F">
        <w:rPr>
          <w:rFonts w:cs="Arial"/>
          <w:b/>
          <w:bCs/>
          <w:i/>
          <w:iCs/>
          <w:color w:val="FF0000"/>
          <w:sz w:val="24"/>
          <w:szCs w:val="24"/>
        </w:rPr>
        <w:t>**********</w:t>
      </w:r>
      <w:r w:rsidR="00C379AA" w:rsidRPr="00091BC9">
        <w:rPr>
          <w:rFonts w:ascii="Arial" w:eastAsiaTheme="minorHAnsi" w:hAnsi="Arial" w:cs="Arial"/>
          <w:i/>
          <w:iCs/>
          <w:color w:val="000000" w:themeColor="text1"/>
          <w:sz w:val="24"/>
          <w:szCs w:val="24"/>
          <w:lang w:val="es-MX" w:eastAsia="en-US"/>
        </w:rPr>
        <w:t xml:space="preserve">, </w:t>
      </w:r>
      <w:r w:rsidRPr="00091BC9">
        <w:rPr>
          <w:rFonts w:ascii="Arial" w:eastAsiaTheme="minorHAnsi" w:hAnsi="Arial" w:cs="Arial"/>
          <w:i/>
          <w:iCs/>
          <w:color w:val="000000" w:themeColor="text1"/>
          <w:sz w:val="24"/>
          <w:szCs w:val="24"/>
          <w:lang w:val="es-MX" w:eastAsia="en-US"/>
        </w:rPr>
        <w:t>es decir, el día 21-veintiuno de abril de 2017-</w:t>
      </w:r>
      <w:r w:rsidRPr="00091BC9">
        <w:rPr>
          <w:rFonts w:ascii="Arial" w:hAnsi="Arial" w:cs="Arial"/>
          <w:i/>
          <w:iCs/>
          <w:color w:val="000000" w:themeColor="text1"/>
          <w:sz w:val="24"/>
          <w:szCs w:val="24"/>
        </w:rPr>
        <w:t xml:space="preserve"> </w:t>
      </w:r>
      <w:r w:rsidRPr="00091BC9">
        <w:rPr>
          <w:rFonts w:ascii="Arial" w:eastAsiaTheme="minorHAnsi" w:hAnsi="Arial" w:cs="Arial"/>
          <w:i/>
          <w:iCs/>
          <w:color w:val="000000" w:themeColor="text1"/>
          <w:sz w:val="24"/>
          <w:szCs w:val="24"/>
          <w:lang w:val="es-MX" w:eastAsia="en-US"/>
        </w:rPr>
        <w:t xml:space="preserve">dos mil diecisiete, tenía la edad de </w:t>
      </w:r>
      <w:r w:rsidR="00DF6BA0" w:rsidRPr="00091BC9">
        <w:rPr>
          <w:rFonts w:ascii="Arial" w:eastAsiaTheme="minorHAnsi" w:hAnsi="Arial" w:cs="Arial"/>
          <w:i/>
          <w:iCs/>
          <w:color w:val="000000" w:themeColor="text1"/>
          <w:sz w:val="24"/>
          <w:szCs w:val="24"/>
          <w:lang w:val="es-MX" w:eastAsia="en-US"/>
        </w:rPr>
        <w:t>43- cuarenta y tres años, 272 días cumplidos</w:t>
      </w:r>
      <w:r w:rsidRPr="00091BC9">
        <w:rPr>
          <w:rFonts w:ascii="Arial" w:eastAsiaTheme="minorHAnsi" w:hAnsi="Arial" w:cs="Arial"/>
          <w:i/>
          <w:iCs/>
          <w:color w:val="000000" w:themeColor="text1"/>
          <w:sz w:val="24"/>
          <w:szCs w:val="24"/>
          <w:lang w:val="es-MX" w:eastAsia="en-US"/>
        </w:rPr>
        <w:t xml:space="preserve"> (</w:t>
      </w:r>
      <w:r w:rsidR="00DF6BA0" w:rsidRPr="00091BC9">
        <w:rPr>
          <w:rFonts w:ascii="Arial" w:eastAsiaTheme="minorHAnsi" w:hAnsi="Arial" w:cs="Arial"/>
          <w:i/>
          <w:iCs/>
          <w:color w:val="000000" w:themeColor="text1"/>
          <w:sz w:val="24"/>
          <w:szCs w:val="24"/>
          <w:lang w:val="es-MX" w:eastAsia="en-US"/>
        </w:rPr>
        <w:t>15,978</w:t>
      </w:r>
      <w:r w:rsidRPr="00091BC9">
        <w:rPr>
          <w:rFonts w:ascii="Arial" w:eastAsiaTheme="minorHAnsi" w:hAnsi="Arial" w:cs="Arial"/>
          <w:i/>
          <w:iCs/>
          <w:color w:val="000000" w:themeColor="text1"/>
          <w:sz w:val="24"/>
          <w:szCs w:val="24"/>
          <w:lang w:val="es-MX" w:eastAsia="en-US"/>
        </w:rPr>
        <w:t xml:space="preserve"> días vividos), siendo que su expectativa de vida es de </w:t>
      </w:r>
      <w:r w:rsidR="00AA0D04" w:rsidRPr="00091BC9">
        <w:rPr>
          <w:rFonts w:ascii="Arial" w:eastAsiaTheme="minorHAnsi" w:hAnsi="Arial" w:cs="Arial"/>
          <w:i/>
          <w:iCs/>
          <w:color w:val="000000" w:themeColor="text1"/>
          <w:sz w:val="24"/>
          <w:szCs w:val="24"/>
          <w:lang w:val="es-MX" w:eastAsia="en-US"/>
        </w:rPr>
        <w:t>62,852</w:t>
      </w:r>
      <w:r w:rsidRPr="00091BC9">
        <w:rPr>
          <w:rFonts w:ascii="Arial" w:eastAsiaTheme="minorHAnsi" w:hAnsi="Arial" w:cs="Arial"/>
          <w:i/>
          <w:iCs/>
          <w:color w:val="000000" w:themeColor="text1"/>
          <w:sz w:val="24"/>
          <w:szCs w:val="24"/>
          <w:lang w:val="es-MX" w:eastAsia="en-US"/>
        </w:rPr>
        <w:t xml:space="preserve"> años (</w:t>
      </w:r>
      <w:r w:rsidR="00AA0D04" w:rsidRPr="00091BC9">
        <w:rPr>
          <w:rFonts w:ascii="Arial" w:eastAsiaTheme="minorHAnsi" w:hAnsi="Arial" w:cs="Arial"/>
          <w:i/>
          <w:iCs/>
          <w:color w:val="000000" w:themeColor="text1"/>
          <w:sz w:val="24"/>
          <w:szCs w:val="24"/>
          <w:lang w:val="es-MX" w:eastAsia="en-US"/>
        </w:rPr>
        <w:t>22,940.98</w:t>
      </w:r>
      <w:r w:rsidRPr="00091BC9">
        <w:rPr>
          <w:rFonts w:ascii="Arial" w:eastAsiaTheme="minorHAnsi" w:hAnsi="Arial" w:cs="Arial"/>
          <w:i/>
          <w:iCs/>
          <w:color w:val="000000" w:themeColor="text1"/>
          <w:sz w:val="24"/>
          <w:szCs w:val="24"/>
          <w:lang w:val="es-MX" w:eastAsia="en-US"/>
        </w:rPr>
        <w:t xml:space="preserve"> días), esto, de conformidad con los datos publicados por el BANCO MUNDIAL en su página web, por lo tanto, le han sido impedidos a </w:t>
      </w:r>
      <w:r w:rsidR="00765AB9" w:rsidRPr="00091BC9">
        <w:rPr>
          <w:rFonts w:ascii="Arial" w:eastAsiaTheme="minorHAnsi" w:hAnsi="Arial" w:cs="Arial"/>
          <w:i/>
          <w:iCs/>
          <w:color w:val="000000" w:themeColor="text1"/>
          <w:sz w:val="24"/>
          <w:szCs w:val="24"/>
          <w:lang w:val="es-MX" w:eastAsia="en-US"/>
        </w:rPr>
        <w:t>mi esposo</w:t>
      </w:r>
      <w:r w:rsidRPr="00091BC9">
        <w:rPr>
          <w:rFonts w:ascii="Arial" w:eastAsiaTheme="minorHAnsi" w:hAnsi="Arial" w:cs="Arial"/>
          <w:i/>
          <w:iCs/>
          <w:color w:val="000000" w:themeColor="text1"/>
          <w:sz w:val="24"/>
          <w:szCs w:val="24"/>
          <w:lang w:val="es-MX" w:eastAsia="en-US"/>
        </w:rPr>
        <w:t xml:space="preserve"> </w:t>
      </w:r>
      <w:r w:rsidR="00765AB9" w:rsidRPr="00091BC9">
        <w:rPr>
          <w:rFonts w:ascii="Arial" w:eastAsiaTheme="minorHAnsi" w:hAnsi="Arial" w:cs="Arial"/>
          <w:i/>
          <w:iCs/>
          <w:color w:val="000000" w:themeColor="text1"/>
          <w:sz w:val="24"/>
          <w:szCs w:val="24"/>
          <w:lang w:val="es-MX" w:eastAsia="en-US"/>
        </w:rPr>
        <w:t>6,962.98</w:t>
      </w:r>
      <w:r w:rsidRPr="00091BC9">
        <w:rPr>
          <w:rFonts w:ascii="Arial" w:eastAsiaTheme="minorHAnsi" w:hAnsi="Arial" w:cs="Arial"/>
          <w:i/>
          <w:iCs/>
          <w:color w:val="000000" w:themeColor="text1"/>
          <w:sz w:val="24"/>
          <w:szCs w:val="24"/>
          <w:lang w:val="es-MX" w:eastAsia="en-US"/>
        </w:rPr>
        <w:t xml:space="preserve"> días, lo que multiplicado por el salario diario que a la fecha de los hechos percibía, es decir, el importe $</w:t>
      </w:r>
      <w:r w:rsidR="00861F07" w:rsidRPr="00091BC9">
        <w:rPr>
          <w:rFonts w:ascii="Arial" w:eastAsiaTheme="minorHAnsi" w:hAnsi="Arial" w:cs="Arial"/>
          <w:b/>
          <w:bCs/>
          <w:i/>
          <w:iCs/>
          <w:color w:val="000000" w:themeColor="text1"/>
          <w:sz w:val="24"/>
          <w:szCs w:val="24"/>
          <w:lang w:val="es-MX" w:eastAsia="en-US"/>
        </w:rPr>
        <w:t>**********</w:t>
      </w:r>
      <w:r w:rsidRPr="00091BC9">
        <w:rPr>
          <w:rFonts w:ascii="Arial" w:eastAsiaTheme="minorHAnsi" w:hAnsi="Arial" w:cs="Arial"/>
          <w:i/>
          <w:iCs/>
          <w:color w:val="000000" w:themeColor="text1"/>
          <w:sz w:val="24"/>
          <w:szCs w:val="24"/>
          <w:lang w:val="es-MX" w:eastAsia="en-US"/>
        </w:rPr>
        <w:t xml:space="preserve"> (</w:t>
      </w:r>
      <w:r w:rsidR="00861F07" w:rsidRPr="00091BC9">
        <w:rPr>
          <w:rFonts w:ascii="Arial" w:eastAsiaTheme="minorHAnsi" w:hAnsi="Arial" w:cs="Arial"/>
          <w:b/>
          <w:bCs/>
          <w:i/>
          <w:iCs/>
          <w:color w:val="000000" w:themeColor="text1"/>
          <w:sz w:val="24"/>
          <w:szCs w:val="24"/>
          <w:lang w:val="es-MX" w:eastAsia="en-US"/>
        </w:rPr>
        <w:t>**********</w:t>
      </w:r>
      <w:r w:rsidR="00665DCB" w:rsidRPr="00091BC9">
        <w:rPr>
          <w:rFonts w:ascii="Arial" w:eastAsiaTheme="minorHAnsi" w:hAnsi="Arial" w:cs="Arial"/>
          <w:b/>
          <w:bCs/>
          <w:i/>
          <w:iCs/>
          <w:color w:val="000000" w:themeColor="text1"/>
          <w:sz w:val="24"/>
          <w:szCs w:val="24"/>
          <w:lang w:val="es-MX" w:eastAsia="en-US"/>
        </w:rPr>
        <w:t>/100,</w:t>
      </w:r>
      <w:r w:rsidRPr="00091BC9">
        <w:rPr>
          <w:rFonts w:ascii="Arial" w:eastAsiaTheme="minorHAnsi" w:hAnsi="Arial" w:cs="Arial"/>
          <w:i/>
          <w:iCs/>
          <w:color w:val="000000" w:themeColor="text1"/>
          <w:sz w:val="24"/>
          <w:szCs w:val="24"/>
          <w:lang w:val="es-MX" w:eastAsia="en-US"/>
        </w:rPr>
        <w:t xml:space="preserve"> M. N.), resulta el total de $</w:t>
      </w:r>
      <w:r w:rsidR="006A5EB1" w:rsidRPr="00091BC9">
        <w:rPr>
          <w:color w:val="000000" w:themeColor="text1"/>
        </w:rPr>
        <w:t xml:space="preserve"> </w:t>
      </w:r>
      <w:r w:rsidR="00861F07" w:rsidRPr="00091BC9">
        <w:rPr>
          <w:rFonts w:ascii="Arial" w:eastAsiaTheme="minorHAnsi" w:hAnsi="Arial" w:cs="Arial"/>
          <w:b/>
          <w:bCs/>
          <w:i/>
          <w:iCs/>
          <w:color w:val="000000" w:themeColor="text1"/>
          <w:sz w:val="24"/>
          <w:szCs w:val="24"/>
          <w:lang w:val="es-MX" w:eastAsia="en-US"/>
        </w:rPr>
        <w:t>**********</w:t>
      </w:r>
      <w:r w:rsidR="006A5EB1" w:rsidRPr="00091BC9">
        <w:rPr>
          <w:rFonts w:ascii="Arial" w:eastAsiaTheme="minorHAnsi" w:hAnsi="Arial" w:cs="Arial"/>
          <w:b/>
          <w:bCs/>
          <w:i/>
          <w:iCs/>
          <w:color w:val="000000" w:themeColor="text1"/>
          <w:sz w:val="24"/>
          <w:szCs w:val="24"/>
          <w:lang w:val="es-MX" w:eastAsia="en-US"/>
        </w:rPr>
        <w:t xml:space="preserve"> (</w:t>
      </w:r>
      <w:r w:rsidR="00861F07" w:rsidRPr="00091BC9">
        <w:rPr>
          <w:rFonts w:ascii="Arial" w:eastAsiaTheme="minorHAnsi" w:hAnsi="Arial" w:cs="Arial"/>
          <w:b/>
          <w:bCs/>
          <w:i/>
          <w:iCs/>
          <w:color w:val="000000" w:themeColor="text1"/>
          <w:sz w:val="24"/>
          <w:szCs w:val="24"/>
          <w:lang w:val="es-MX" w:eastAsia="en-US"/>
        </w:rPr>
        <w:t>**********</w:t>
      </w:r>
      <w:r w:rsidR="006A5EB1" w:rsidRPr="00091BC9">
        <w:rPr>
          <w:rFonts w:ascii="Arial" w:eastAsiaTheme="minorHAnsi" w:hAnsi="Arial" w:cs="Arial"/>
          <w:b/>
          <w:bCs/>
          <w:i/>
          <w:iCs/>
          <w:color w:val="000000" w:themeColor="text1"/>
          <w:sz w:val="24"/>
          <w:szCs w:val="24"/>
          <w:lang w:val="es-MX" w:eastAsia="en-US"/>
        </w:rPr>
        <w:t>/</w:t>
      </w:r>
      <w:r w:rsidRPr="00091BC9">
        <w:rPr>
          <w:rFonts w:ascii="Arial" w:eastAsiaTheme="minorHAnsi" w:hAnsi="Arial" w:cs="Arial"/>
          <w:i/>
          <w:iCs/>
          <w:color w:val="000000" w:themeColor="text1"/>
          <w:sz w:val="24"/>
          <w:szCs w:val="24"/>
          <w:lang w:val="es-MX" w:eastAsia="en-US"/>
        </w:rPr>
        <w:t xml:space="preserve">100, M. N.), lo que se cuantifica sin tener en consideración las prestaciones, aumentos y emolumentos que con toda seguridad hubiese percibido mi </w:t>
      </w:r>
      <w:r w:rsidR="00402AC3" w:rsidRPr="00091BC9">
        <w:rPr>
          <w:rFonts w:ascii="Arial" w:eastAsiaTheme="minorHAnsi" w:hAnsi="Arial" w:cs="Arial"/>
          <w:i/>
          <w:iCs/>
          <w:color w:val="000000" w:themeColor="text1"/>
          <w:sz w:val="24"/>
          <w:szCs w:val="24"/>
          <w:lang w:val="es-MX" w:eastAsia="en-US"/>
        </w:rPr>
        <w:t>esposo</w:t>
      </w:r>
      <w:r w:rsidRPr="00091BC9">
        <w:rPr>
          <w:rFonts w:ascii="Arial" w:eastAsiaTheme="minorHAnsi" w:hAnsi="Arial" w:cs="Arial"/>
          <w:i/>
          <w:iCs/>
          <w:color w:val="000000" w:themeColor="text1"/>
          <w:sz w:val="24"/>
          <w:szCs w:val="24"/>
          <w:lang w:val="es-MX" w:eastAsia="en-US"/>
        </w:rPr>
        <w:t xml:space="preserve"> de no haber ocurrido los hechos en los que resultó fallecido.</w:t>
      </w:r>
    </w:p>
    <w:p w14:paraId="230B488D" w14:textId="77777777" w:rsidR="00D5140F" w:rsidRPr="00091BC9" w:rsidRDefault="00D5140F" w:rsidP="00D5140F">
      <w:pPr>
        <w:pStyle w:val="corte4fondo"/>
        <w:spacing w:line="240" w:lineRule="auto"/>
        <w:ind w:left="567" w:right="616" w:firstLine="0"/>
        <w:rPr>
          <w:rFonts w:eastAsiaTheme="minorHAnsi" w:cs="Arial"/>
          <w:i/>
          <w:iCs/>
          <w:color w:val="000000" w:themeColor="text1"/>
          <w:sz w:val="24"/>
          <w:szCs w:val="24"/>
          <w:lang w:val="es-MX" w:eastAsia="en-US"/>
        </w:rPr>
      </w:pPr>
    </w:p>
    <w:p w14:paraId="44F86367" w14:textId="5D22C509" w:rsidR="00D5140F" w:rsidRPr="00091BC9" w:rsidRDefault="00D5140F" w:rsidP="005A4E4A">
      <w:pPr>
        <w:pStyle w:val="corte4fondo"/>
        <w:spacing w:line="240" w:lineRule="auto"/>
        <w:ind w:left="567" w:right="616" w:firstLine="0"/>
        <w:rPr>
          <w:rFonts w:cs="Arial"/>
          <w:b/>
          <w:bCs/>
          <w:i/>
          <w:iCs/>
          <w:color w:val="000000" w:themeColor="text1"/>
          <w:sz w:val="24"/>
          <w:szCs w:val="24"/>
        </w:rPr>
      </w:pPr>
      <w:r w:rsidRPr="00091BC9">
        <w:rPr>
          <w:rFonts w:cs="Arial"/>
          <w:i/>
          <w:iCs/>
          <w:color w:val="000000" w:themeColor="text1"/>
          <w:sz w:val="24"/>
          <w:szCs w:val="24"/>
        </w:rPr>
        <w:t xml:space="preserve">e) </w:t>
      </w:r>
      <w:r w:rsidR="005A4E4A" w:rsidRPr="00091BC9">
        <w:rPr>
          <w:rFonts w:cs="Arial"/>
          <w:i/>
          <w:iCs/>
          <w:color w:val="000000" w:themeColor="text1"/>
          <w:sz w:val="24"/>
          <w:szCs w:val="24"/>
        </w:rPr>
        <w:t>El pago de los gastos funerarios.</w:t>
      </w:r>
    </w:p>
    <w:p w14:paraId="080A4845" w14:textId="77777777" w:rsidR="00D5140F" w:rsidRPr="00091BC9" w:rsidRDefault="00D5140F" w:rsidP="00D5140F">
      <w:pPr>
        <w:pStyle w:val="corte4fondo"/>
        <w:spacing w:line="240" w:lineRule="auto"/>
        <w:ind w:left="567" w:right="616" w:firstLine="0"/>
        <w:rPr>
          <w:rFonts w:cs="Arial"/>
          <w:i/>
          <w:iCs/>
          <w:color w:val="000000" w:themeColor="text1"/>
          <w:sz w:val="24"/>
          <w:szCs w:val="24"/>
        </w:rPr>
      </w:pPr>
    </w:p>
    <w:p w14:paraId="0D832BCD" w14:textId="592FA41A" w:rsidR="00D5140F" w:rsidRPr="00091BC9" w:rsidRDefault="005A4E4A" w:rsidP="00D5140F">
      <w:pPr>
        <w:autoSpaceDE w:val="0"/>
        <w:autoSpaceDN w:val="0"/>
        <w:adjustRightInd w:val="0"/>
        <w:ind w:left="567" w:right="616"/>
        <w:jc w:val="both"/>
        <w:rPr>
          <w:rFonts w:ascii="Arial" w:hAnsi="Arial" w:cs="Arial"/>
          <w:i/>
          <w:iCs/>
          <w:color w:val="000000" w:themeColor="text1"/>
          <w:sz w:val="24"/>
          <w:szCs w:val="24"/>
        </w:rPr>
      </w:pPr>
      <w:r w:rsidRPr="00091BC9">
        <w:rPr>
          <w:rFonts w:ascii="Arial" w:eastAsiaTheme="minorHAnsi" w:hAnsi="Arial" w:cs="Arial"/>
          <w:i/>
          <w:iCs/>
          <w:color w:val="000000" w:themeColor="text1"/>
          <w:sz w:val="24"/>
          <w:szCs w:val="24"/>
          <w:lang w:val="es-MX" w:eastAsia="en-US"/>
        </w:rPr>
        <w:t xml:space="preserve">f) </w:t>
      </w:r>
      <w:r w:rsidR="00D5140F" w:rsidRPr="00091BC9">
        <w:rPr>
          <w:rFonts w:ascii="Arial" w:eastAsiaTheme="minorHAnsi" w:hAnsi="Arial" w:cs="Arial"/>
          <w:i/>
          <w:iCs/>
          <w:color w:val="000000" w:themeColor="text1"/>
          <w:sz w:val="24"/>
          <w:szCs w:val="24"/>
          <w:lang w:val="es-MX" w:eastAsia="en-US"/>
        </w:rPr>
        <w:t>El pago de los gastos y las costas que se generen con motivo de la tramitación del presente juicio”.</w:t>
      </w:r>
    </w:p>
    <w:p w14:paraId="7C341BCE" w14:textId="77777777" w:rsidR="00D5140F" w:rsidRPr="00091BC9" w:rsidRDefault="00D5140F" w:rsidP="00D5140F">
      <w:pPr>
        <w:pStyle w:val="corte4fondo"/>
        <w:ind w:hanging="567"/>
        <w:rPr>
          <w:rFonts w:cs="Arial"/>
          <w:color w:val="000000" w:themeColor="text1"/>
          <w:sz w:val="26"/>
          <w:szCs w:val="26"/>
        </w:rPr>
      </w:pPr>
    </w:p>
    <w:p w14:paraId="033D96DD" w14:textId="2D2383CC" w:rsidR="00F07C4E" w:rsidRPr="00091BC9" w:rsidRDefault="00D5140F" w:rsidP="00D5140F">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Tocó conocer </w:t>
      </w:r>
      <w:r w:rsidR="00F74DFA" w:rsidRPr="00091BC9">
        <w:rPr>
          <w:rFonts w:cs="Arial"/>
          <w:color w:val="000000" w:themeColor="text1"/>
          <w:sz w:val="26"/>
          <w:szCs w:val="26"/>
        </w:rPr>
        <w:t>a</w:t>
      </w:r>
      <w:r w:rsidR="00DA4A90">
        <w:rPr>
          <w:rFonts w:cs="Arial"/>
          <w:color w:val="000000" w:themeColor="text1"/>
          <w:sz w:val="26"/>
          <w:szCs w:val="26"/>
        </w:rPr>
        <w:t>l</w:t>
      </w:r>
      <w:r w:rsidR="00F74DFA" w:rsidRPr="00091BC9">
        <w:rPr>
          <w:rFonts w:cs="Arial"/>
          <w:color w:val="000000" w:themeColor="text1"/>
          <w:sz w:val="26"/>
          <w:szCs w:val="26"/>
        </w:rPr>
        <w:t xml:space="preserve"> Juez Segunda</w:t>
      </w:r>
      <w:r w:rsidRPr="00091BC9">
        <w:rPr>
          <w:rFonts w:cs="Arial"/>
          <w:color w:val="000000" w:themeColor="text1"/>
          <w:sz w:val="26"/>
          <w:szCs w:val="26"/>
        </w:rPr>
        <w:t xml:space="preserve"> de Juicio Civil Oral del Primer Distrito Judicial del Estado. </w:t>
      </w:r>
      <w:r w:rsidR="002F0625" w:rsidRPr="00091BC9">
        <w:rPr>
          <w:rFonts w:cs="Arial"/>
          <w:color w:val="000000" w:themeColor="text1"/>
          <w:sz w:val="26"/>
          <w:szCs w:val="26"/>
        </w:rPr>
        <w:t xml:space="preserve">Una vez emplazada la demandada, </w:t>
      </w:r>
      <w:r w:rsidR="00836C81" w:rsidRPr="00091BC9">
        <w:rPr>
          <w:rFonts w:cs="Arial"/>
          <w:color w:val="000000" w:themeColor="text1"/>
          <w:sz w:val="26"/>
          <w:szCs w:val="26"/>
        </w:rPr>
        <w:t xml:space="preserve">ésta compareció y solicitó que se llamara como tercera y litisconsorte a la aseguradora y a </w:t>
      </w:r>
      <w:r w:rsidR="00836C81" w:rsidRPr="00091BC9">
        <w:rPr>
          <w:rFonts w:cs="Arial"/>
          <w:b/>
          <w:bCs/>
          <w:color w:val="000000" w:themeColor="text1"/>
          <w:sz w:val="26"/>
          <w:szCs w:val="26"/>
        </w:rPr>
        <w:t>Abba Seguros, Sociedad Anónima de Capital Variable</w:t>
      </w:r>
      <w:r w:rsidR="00836C81" w:rsidRPr="00091BC9">
        <w:rPr>
          <w:rFonts w:cs="Arial"/>
          <w:color w:val="000000" w:themeColor="text1"/>
          <w:sz w:val="26"/>
          <w:szCs w:val="26"/>
        </w:rPr>
        <w:t xml:space="preserve"> ahora </w:t>
      </w:r>
      <w:r w:rsidR="00836C81" w:rsidRPr="00091BC9">
        <w:rPr>
          <w:rFonts w:cs="Arial"/>
          <w:b/>
          <w:bCs/>
          <w:color w:val="000000" w:themeColor="text1"/>
          <w:sz w:val="26"/>
          <w:szCs w:val="26"/>
        </w:rPr>
        <w:t>Chubb Seguros México, Sociedad Anónima</w:t>
      </w:r>
      <w:r w:rsidR="00836C81" w:rsidRPr="00091BC9">
        <w:rPr>
          <w:rFonts w:cs="Arial"/>
          <w:color w:val="000000" w:themeColor="text1"/>
          <w:sz w:val="26"/>
          <w:szCs w:val="26"/>
        </w:rPr>
        <w:t xml:space="preserve"> (en adelante “</w:t>
      </w:r>
      <w:r w:rsidR="00836C81" w:rsidRPr="00091BC9">
        <w:rPr>
          <w:rFonts w:cs="Arial"/>
          <w:b/>
          <w:bCs/>
          <w:color w:val="000000" w:themeColor="text1"/>
          <w:sz w:val="26"/>
          <w:szCs w:val="26"/>
        </w:rPr>
        <w:t>Chubb Seguros México</w:t>
      </w:r>
      <w:r w:rsidR="00836C81" w:rsidRPr="00091BC9">
        <w:rPr>
          <w:rFonts w:cs="Arial"/>
          <w:color w:val="000000" w:themeColor="text1"/>
          <w:sz w:val="26"/>
          <w:szCs w:val="26"/>
        </w:rPr>
        <w:t>”), porque</w:t>
      </w:r>
      <w:r w:rsidR="00283385" w:rsidRPr="00091BC9">
        <w:rPr>
          <w:rFonts w:cs="Arial"/>
          <w:color w:val="000000" w:themeColor="text1"/>
          <w:sz w:val="26"/>
          <w:szCs w:val="26"/>
        </w:rPr>
        <w:t xml:space="preserve"> alegó que tenía celebrada una póliza de seguro con cobertura de “responsabilidad civil” respecto del vehículo en el que fue el accidente. </w:t>
      </w:r>
    </w:p>
    <w:p w14:paraId="3477E2D1" w14:textId="77777777" w:rsidR="00F07C4E" w:rsidRPr="00091BC9" w:rsidRDefault="00F07C4E" w:rsidP="00F07C4E">
      <w:pPr>
        <w:pStyle w:val="corte4fondo"/>
        <w:rPr>
          <w:rFonts w:cs="Arial"/>
          <w:color w:val="000000" w:themeColor="text1"/>
          <w:sz w:val="26"/>
          <w:szCs w:val="26"/>
        </w:rPr>
      </w:pPr>
    </w:p>
    <w:p w14:paraId="49A21E5F" w14:textId="787574F9" w:rsidR="002F0625" w:rsidRPr="00091BC9" w:rsidRDefault="002B3CF8" w:rsidP="00D5140F">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consecuencia, se dio vista a la actora y </w:t>
      </w:r>
      <w:r w:rsidR="00F07C4E" w:rsidRPr="00091BC9">
        <w:rPr>
          <w:rFonts w:cs="Arial"/>
          <w:color w:val="000000" w:themeColor="text1"/>
          <w:sz w:val="26"/>
          <w:szCs w:val="26"/>
        </w:rPr>
        <w:t>amplió la demanda en contra de la aseguradora</w:t>
      </w:r>
      <w:r w:rsidR="00C37E59" w:rsidRPr="00091BC9">
        <w:rPr>
          <w:rFonts w:cs="Arial"/>
          <w:color w:val="000000" w:themeColor="text1"/>
          <w:sz w:val="26"/>
          <w:szCs w:val="26"/>
        </w:rPr>
        <w:t xml:space="preserve"> en los siguientes términos:</w:t>
      </w:r>
    </w:p>
    <w:p w14:paraId="6B690E00" w14:textId="492F5FE7" w:rsidR="00283385" w:rsidRPr="00091BC9" w:rsidRDefault="00283385" w:rsidP="00283385">
      <w:pPr>
        <w:pStyle w:val="corte4fondo"/>
        <w:rPr>
          <w:rFonts w:cs="Arial"/>
          <w:color w:val="000000" w:themeColor="text1"/>
          <w:sz w:val="26"/>
          <w:szCs w:val="26"/>
        </w:rPr>
      </w:pPr>
    </w:p>
    <w:p w14:paraId="3F011C65" w14:textId="29C95568" w:rsidR="00C37E59" w:rsidRPr="00091BC9" w:rsidRDefault="00C37E59" w:rsidP="006655DE">
      <w:pPr>
        <w:autoSpaceDE w:val="0"/>
        <w:autoSpaceDN w:val="0"/>
        <w:adjustRightInd w:val="0"/>
        <w:ind w:left="709" w:right="616"/>
        <w:jc w:val="both"/>
        <w:rPr>
          <w:rFonts w:ascii="Arial" w:eastAsiaTheme="minorHAnsi" w:hAnsi="Arial" w:cs="Arial"/>
          <w:i/>
          <w:iCs/>
          <w:color w:val="000000" w:themeColor="text1"/>
          <w:sz w:val="24"/>
          <w:szCs w:val="24"/>
          <w:highlight w:val="cyan"/>
          <w:lang w:val="es-MX" w:eastAsia="en-US"/>
        </w:rPr>
      </w:pPr>
      <w:r w:rsidRPr="00091BC9">
        <w:rPr>
          <w:rFonts w:ascii="Arial" w:eastAsiaTheme="minorHAnsi" w:hAnsi="Arial" w:cs="Arial"/>
          <w:i/>
          <w:iCs/>
          <w:color w:val="000000" w:themeColor="text1"/>
          <w:sz w:val="24"/>
          <w:szCs w:val="24"/>
          <w:lang w:val="es-MX" w:eastAsia="en-US"/>
        </w:rPr>
        <w:t>“a) La Declaración Judicial de la obligación Solidaria que</w:t>
      </w:r>
      <w:r w:rsidR="006655DE" w:rsidRPr="00091BC9">
        <w:rPr>
          <w:rFonts w:ascii="Arial" w:eastAsiaTheme="minorHAnsi" w:hAnsi="Arial" w:cs="Arial"/>
          <w:i/>
          <w:iCs/>
          <w:color w:val="000000" w:themeColor="text1"/>
          <w:sz w:val="24"/>
          <w:szCs w:val="24"/>
          <w:lang w:val="es-MX" w:eastAsia="en-US"/>
        </w:rPr>
        <w:t xml:space="preserve"> </w:t>
      </w:r>
      <w:r w:rsidRPr="00091BC9">
        <w:rPr>
          <w:rFonts w:ascii="Arial" w:eastAsiaTheme="minorHAnsi" w:hAnsi="Arial" w:cs="Arial"/>
          <w:i/>
          <w:iCs/>
          <w:color w:val="000000" w:themeColor="text1"/>
          <w:sz w:val="24"/>
          <w:szCs w:val="24"/>
          <w:lang w:val="es-MX" w:eastAsia="en-US"/>
        </w:rPr>
        <w:t xml:space="preserve">tiene </w:t>
      </w:r>
      <w:r w:rsidRPr="00091BC9">
        <w:rPr>
          <w:rFonts w:ascii="Arial" w:eastAsiaTheme="minorHAnsi" w:hAnsi="Arial" w:cs="Arial"/>
          <w:b/>
          <w:bCs/>
          <w:i/>
          <w:iCs/>
          <w:color w:val="000000" w:themeColor="text1"/>
          <w:sz w:val="24"/>
          <w:szCs w:val="24"/>
          <w:lang w:val="es-MX" w:eastAsia="en-US"/>
        </w:rPr>
        <w:t>ABBA SEGUROS, SOCIEDAD ANÓNIMA DE CAPITAL</w:t>
      </w:r>
      <w:r w:rsidR="006655DE" w:rsidRPr="00091BC9">
        <w:rPr>
          <w:rFonts w:ascii="Arial" w:eastAsiaTheme="minorHAnsi" w:hAnsi="Arial" w:cs="Arial"/>
          <w:i/>
          <w:iCs/>
          <w:color w:val="000000" w:themeColor="text1"/>
          <w:sz w:val="24"/>
          <w:szCs w:val="24"/>
          <w:lang w:val="es-MX" w:eastAsia="en-US"/>
        </w:rPr>
        <w:t xml:space="preserve"> </w:t>
      </w:r>
      <w:r w:rsidRPr="00091BC9">
        <w:rPr>
          <w:rFonts w:ascii="Arial" w:eastAsiaTheme="minorHAnsi" w:hAnsi="Arial" w:cs="Arial"/>
          <w:b/>
          <w:bCs/>
          <w:i/>
          <w:iCs/>
          <w:color w:val="000000" w:themeColor="text1"/>
          <w:sz w:val="24"/>
          <w:szCs w:val="24"/>
          <w:lang w:val="es-MX" w:eastAsia="en-US"/>
        </w:rPr>
        <w:t xml:space="preserve">VARIABLE, </w:t>
      </w:r>
      <w:r w:rsidRPr="00091BC9">
        <w:rPr>
          <w:rFonts w:ascii="Arial" w:eastAsiaTheme="minorHAnsi" w:hAnsi="Arial" w:cs="Arial"/>
          <w:i/>
          <w:iCs/>
          <w:color w:val="000000" w:themeColor="text1"/>
          <w:sz w:val="24"/>
          <w:szCs w:val="24"/>
          <w:lang w:val="es-MX" w:eastAsia="en-US"/>
        </w:rPr>
        <w:t xml:space="preserve">ahora </w:t>
      </w:r>
      <w:r w:rsidRPr="00091BC9">
        <w:rPr>
          <w:rFonts w:ascii="Arial" w:eastAsiaTheme="minorHAnsi" w:hAnsi="Arial" w:cs="Arial"/>
          <w:b/>
          <w:bCs/>
          <w:i/>
          <w:iCs/>
          <w:color w:val="000000" w:themeColor="text1"/>
          <w:sz w:val="24"/>
          <w:szCs w:val="24"/>
          <w:lang w:val="es-MX" w:eastAsia="en-US"/>
        </w:rPr>
        <w:t>CHUBB SEGUROS MÉXICO, SOCIEDAD</w:t>
      </w:r>
      <w:r w:rsidR="00CC5B07" w:rsidRPr="00091BC9">
        <w:rPr>
          <w:rFonts w:ascii="Arial" w:eastAsiaTheme="minorHAnsi" w:hAnsi="Arial" w:cs="Arial"/>
          <w:b/>
          <w:bCs/>
          <w:i/>
          <w:iCs/>
          <w:color w:val="000000" w:themeColor="text1"/>
          <w:sz w:val="24"/>
          <w:szCs w:val="24"/>
          <w:lang w:val="es-MX" w:eastAsia="en-US"/>
        </w:rPr>
        <w:t xml:space="preserve"> </w:t>
      </w:r>
      <w:r w:rsidRPr="00091BC9">
        <w:rPr>
          <w:rFonts w:ascii="Arial" w:eastAsiaTheme="minorHAnsi" w:hAnsi="Arial" w:cs="Arial"/>
          <w:b/>
          <w:bCs/>
          <w:i/>
          <w:iCs/>
          <w:color w:val="000000" w:themeColor="text1"/>
          <w:sz w:val="24"/>
          <w:szCs w:val="24"/>
          <w:lang w:val="es-MX" w:eastAsia="en-US"/>
        </w:rPr>
        <w:t>ANÓNIMA</w:t>
      </w:r>
      <w:r w:rsidRPr="00091BC9">
        <w:rPr>
          <w:rFonts w:ascii="Arial" w:eastAsiaTheme="minorHAnsi" w:hAnsi="Arial" w:cs="Arial"/>
          <w:i/>
          <w:iCs/>
          <w:color w:val="000000" w:themeColor="text1"/>
          <w:sz w:val="24"/>
          <w:szCs w:val="24"/>
          <w:lang w:val="es-MX" w:eastAsia="en-US"/>
        </w:rPr>
        <w:t>, por ser la compañía de seguros que tiene cubierto el</w:t>
      </w:r>
      <w:r w:rsidR="00CC5B07" w:rsidRPr="00091BC9">
        <w:rPr>
          <w:rFonts w:ascii="Arial" w:eastAsiaTheme="minorHAnsi" w:hAnsi="Arial" w:cs="Arial"/>
          <w:i/>
          <w:iCs/>
          <w:color w:val="000000" w:themeColor="text1"/>
          <w:sz w:val="24"/>
          <w:szCs w:val="24"/>
          <w:lang w:val="es-MX" w:eastAsia="en-US"/>
        </w:rPr>
        <w:t xml:space="preserve"> </w:t>
      </w:r>
      <w:r w:rsidRPr="00091BC9">
        <w:rPr>
          <w:rFonts w:ascii="Arial" w:eastAsiaTheme="minorHAnsi" w:hAnsi="Arial" w:cs="Arial"/>
          <w:i/>
          <w:iCs/>
          <w:color w:val="000000" w:themeColor="text1"/>
          <w:sz w:val="24"/>
          <w:szCs w:val="24"/>
          <w:lang w:val="es-MX" w:eastAsia="en-US"/>
        </w:rPr>
        <w:t>concepto de Responsabilidad Civil que se genere por eventos</w:t>
      </w:r>
      <w:r w:rsidR="00CC5B07" w:rsidRPr="00091BC9">
        <w:rPr>
          <w:rFonts w:ascii="Arial" w:eastAsiaTheme="minorHAnsi" w:hAnsi="Arial" w:cs="Arial"/>
          <w:i/>
          <w:iCs/>
          <w:color w:val="000000" w:themeColor="text1"/>
          <w:sz w:val="24"/>
          <w:szCs w:val="24"/>
          <w:lang w:val="es-MX" w:eastAsia="en-US"/>
        </w:rPr>
        <w:t xml:space="preserve"> </w:t>
      </w:r>
      <w:r w:rsidRPr="00091BC9">
        <w:rPr>
          <w:rFonts w:ascii="Arial" w:eastAsiaTheme="minorHAnsi" w:hAnsi="Arial" w:cs="Arial"/>
          <w:i/>
          <w:iCs/>
          <w:color w:val="000000" w:themeColor="text1"/>
          <w:sz w:val="24"/>
          <w:szCs w:val="24"/>
          <w:lang w:val="es-MX" w:eastAsia="en-US"/>
        </w:rPr>
        <w:t>provocados con motivo de la circulación y conducción del</w:t>
      </w:r>
      <w:r w:rsidR="00CC5B07" w:rsidRPr="00091BC9">
        <w:rPr>
          <w:rFonts w:ascii="Arial" w:eastAsiaTheme="minorHAnsi" w:hAnsi="Arial" w:cs="Arial"/>
          <w:i/>
          <w:iCs/>
          <w:color w:val="000000" w:themeColor="text1"/>
          <w:sz w:val="24"/>
          <w:szCs w:val="24"/>
          <w:lang w:val="es-MX" w:eastAsia="en-US"/>
        </w:rPr>
        <w:t xml:space="preserve"> </w:t>
      </w:r>
      <w:r w:rsidRPr="00091BC9">
        <w:rPr>
          <w:rFonts w:ascii="Arial" w:eastAsiaTheme="minorHAnsi" w:hAnsi="Arial" w:cs="Arial"/>
          <w:i/>
          <w:iCs/>
          <w:color w:val="000000" w:themeColor="text1"/>
          <w:sz w:val="24"/>
          <w:szCs w:val="24"/>
          <w:lang w:val="es-MX" w:eastAsia="en-US"/>
        </w:rPr>
        <w:t xml:space="preserve">vehículo de la marca </w:t>
      </w:r>
      <w:r w:rsidR="00861F07" w:rsidRPr="00091BC9">
        <w:rPr>
          <w:rFonts w:cs="Arial"/>
          <w:b/>
          <w:bCs/>
          <w:i/>
          <w:iCs/>
          <w:color w:val="000000" w:themeColor="text1"/>
          <w:sz w:val="24"/>
          <w:szCs w:val="24"/>
        </w:rPr>
        <w:t>**********</w:t>
      </w:r>
      <w:r w:rsidRPr="00091BC9">
        <w:rPr>
          <w:rFonts w:ascii="Arial" w:eastAsiaTheme="minorHAnsi" w:hAnsi="Arial" w:cs="Arial"/>
          <w:i/>
          <w:iCs/>
          <w:color w:val="000000" w:themeColor="text1"/>
          <w:sz w:val="24"/>
          <w:szCs w:val="24"/>
          <w:lang w:val="es-MX" w:eastAsia="en-US"/>
        </w:rPr>
        <w:t xml:space="preserve"> del Estado de Nuevo León, que ocasionó</w:t>
      </w:r>
      <w:r w:rsidR="0098265F" w:rsidRPr="00091BC9">
        <w:rPr>
          <w:rFonts w:ascii="Arial" w:eastAsiaTheme="minorHAnsi" w:hAnsi="Arial" w:cs="Arial"/>
          <w:i/>
          <w:iCs/>
          <w:color w:val="000000" w:themeColor="text1"/>
          <w:sz w:val="24"/>
          <w:szCs w:val="24"/>
          <w:lang w:val="es-MX" w:eastAsia="en-US"/>
        </w:rPr>
        <w:t xml:space="preserve"> </w:t>
      </w:r>
      <w:r w:rsidRPr="00091BC9">
        <w:rPr>
          <w:rFonts w:ascii="Arial" w:eastAsiaTheme="minorHAnsi" w:hAnsi="Arial" w:cs="Arial"/>
          <w:i/>
          <w:iCs/>
          <w:color w:val="000000" w:themeColor="text1"/>
          <w:sz w:val="24"/>
          <w:szCs w:val="24"/>
          <w:lang w:val="es-MX" w:eastAsia="en-US"/>
        </w:rPr>
        <w:t xml:space="preserve">las lesiones que privaron de la vida a mi esposo </w:t>
      </w:r>
      <w:r w:rsidR="00861F07" w:rsidRPr="00091BC9">
        <w:rPr>
          <w:rFonts w:ascii="Arial" w:eastAsiaTheme="minorHAnsi" w:hAnsi="Arial" w:cs="Arial"/>
          <w:i/>
          <w:iCs/>
          <w:color w:val="000000" w:themeColor="text1"/>
          <w:sz w:val="24"/>
          <w:szCs w:val="24"/>
          <w:lang w:val="es-MX" w:eastAsia="en-US"/>
        </w:rPr>
        <w:t>**********</w:t>
      </w:r>
      <w:r w:rsidRPr="00091BC9">
        <w:rPr>
          <w:rFonts w:ascii="Arial" w:eastAsiaTheme="minorHAnsi" w:hAnsi="Arial" w:cs="Arial"/>
          <w:i/>
          <w:iCs/>
          <w:color w:val="000000" w:themeColor="text1"/>
          <w:sz w:val="24"/>
          <w:szCs w:val="24"/>
          <w:lang w:val="es-MX" w:eastAsia="en-US"/>
        </w:rPr>
        <w:t>; esto conforme a lo previsto por el</w:t>
      </w:r>
      <w:r w:rsidR="0098265F" w:rsidRPr="00091BC9">
        <w:rPr>
          <w:rFonts w:ascii="Arial" w:eastAsiaTheme="minorHAnsi" w:hAnsi="Arial" w:cs="Arial"/>
          <w:i/>
          <w:iCs/>
          <w:color w:val="000000" w:themeColor="text1"/>
          <w:sz w:val="24"/>
          <w:szCs w:val="24"/>
          <w:lang w:val="es-MX" w:eastAsia="en-US"/>
        </w:rPr>
        <w:t xml:space="preserve"> </w:t>
      </w:r>
      <w:r w:rsidRPr="00091BC9">
        <w:rPr>
          <w:rFonts w:ascii="Arial" w:eastAsiaTheme="minorHAnsi" w:hAnsi="Arial" w:cs="Arial"/>
          <w:i/>
          <w:iCs/>
          <w:color w:val="000000" w:themeColor="text1"/>
          <w:sz w:val="24"/>
          <w:szCs w:val="24"/>
          <w:lang w:val="es-MX" w:eastAsia="en-US"/>
        </w:rPr>
        <w:t>artículo 1, 147 y de más relativos de</w:t>
      </w:r>
      <w:r w:rsidR="006655DE" w:rsidRPr="00091BC9">
        <w:rPr>
          <w:rFonts w:ascii="Arial" w:eastAsiaTheme="minorHAnsi" w:hAnsi="Arial" w:cs="Arial"/>
          <w:i/>
          <w:iCs/>
          <w:color w:val="000000" w:themeColor="text1"/>
          <w:sz w:val="24"/>
          <w:szCs w:val="24"/>
          <w:lang w:val="es-MX" w:eastAsia="en-US"/>
        </w:rPr>
        <w:t xml:space="preserve"> </w:t>
      </w:r>
      <w:r w:rsidRPr="00091BC9">
        <w:rPr>
          <w:rFonts w:ascii="Arial" w:eastAsiaTheme="minorHAnsi" w:hAnsi="Arial" w:cs="Arial"/>
          <w:i/>
          <w:iCs/>
          <w:color w:val="000000" w:themeColor="text1"/>
          <w:sz w:val="24"/>
          <w:szCs w:val="24"/>
          <w:lang w:val="es-MX" w:eastAsia="en-US"/>
        </w:rPr>
        <w:t>la Ley Sobre Contrato de</w:t>
      </w:r>
      <w:r w:rsidR="006655DE" w:rsidRPr="00091BC9">
        <w:rPr>
          <w:rFonts w:ascii="Arial" w:eastAsiaTheme="minorHAnsi" w:hAnsi="Arial" w:cs="Arial"/>
          <w:i/>
          <w:iCs/>
          <w:color w:val="000000" w:themeColor="text1"/>
          <w:sz w:val="24"/>
          <w:szCs w:val="24"/>
          <w:lang w:val="es-MX" w:eastAsia="en-US"/>
        </w:rPr>
        <w:t xml:space="preserve"> </w:t>
      </w:r>
      <w:r w:rsidRPr="00091BC9">
        <w:rPr>
          <w:rFonts w:ascii="Arial" w:eastAsiaTheme="minorHAnsi" w:hAnsi="Arial" w:cs="Arial"/>
          <w:i/>
          <w:iCs/>
          <w:color w:val="000000" w:themeColor="text1"/>
          <w:sz w:val="24"/>
          <w:szCs w:val="24"/>
          <w:lang w:val="es-MX" w:eastAsia="en-US"/>
        </w:rPr>
        <w:t>Seguro, obligación que se encuentra prevista en la póliza número</w:t>
      </w:r>
      <w:r w:rsidR="0098265F" w:rsidRPr="00091BC9">
        <w:rPr>
          <w:rFonts w:ascii="Arial" w:eastAsiaTheme="minorHAnsi" w:hAnsi="Arial" w:cs="Arial"/>
          <w:i/>
          <w:iCs/>
          <w:color w:val="000000" w:themeColor="text1"/>
          <w:sz w:val="24"/>
          <w:szCs w:val="24"/>
          <w:lang w:val="es-MX" w:eastAsia="en-US"/>
        </w:rPr>
        <w:t xml:space="preserve"> </w:t>
      </w:r>
      <w:r w:rsidR="00861F07" w:rsidRPr="00091BC9">
        <w:rPr>
          <w:rFonts w:cs="Arial"/>
          <w:b/>
          <w:bCs/>
          <w:i/>
          <w:iCs/>
          <w:color w:val="000000" w:themeColor="text1"/>
          <w:sz w:val="24"/>
          <w:szCs w:val="24"/>
        </w:rPr>
        <w:t>**********</w:t>
      </w:r>
      <w:r w:rsidRPr="00091BC9">
        <w:rPr>
          <w:rFonts w:ascii="Arial" w:eastAsiaTheme="minorHAnsi" w:hAnsi="Arial" w:cs="Arial"/>
          <w:i/>
          <w:iCs/>
          <w:color w:val="000000" w:themeColor="text1"/>
          <w:sz w:val="24"/>
          <w:szCs w:val="24"/>
          <w:lang w:val="es-MX" w:eastAsia="en-US"/>
        </w:rPr>
        <w:t>, obligación que se hace extensiva hasta el límite de</w:t>
      </w:r>
      <w:r w:rsidR="0098265F" w:rsidRPr="00091BC9">
        <w:rPr>
          <w:rFonts w:ascii="Arial" w:eastAsiaTheme="minorHAnsi" w:hAnsi="Arial" w:cs="Arial"/>
          <w:i/>
          <w:iCs/>
          <w:color w:val="000000" w:themeColor="text1"/>
          <w:sz w:val="24"/>
          <w:szCs w:val="24"/>
          <w:lang w:val="es-MX" w:eastAsia="en-US"/>
        </w:rPr>
        <w:t xml:space="preserve"> </w:t>
      </w:r>
      <w:r w:rsidRPr="00091BC9">
        <w:rPr>
          <w:rFonts w:ascii="Arial" w:eastAsiaTheme="minorHAnsi" w:hAnsi="Arial" w:cs="Arial"/>
          <w:i/>
          <w:iCs/>
          <w:color w:val="000000" w:themeColor="text1"/>
          <w:sz w:val="24"/>
          <w:szCs w:val="24"/>
          <w:lang w:val="es-MX" w:eastAsia="en-US"/>
        </w:rPr>
        <w:t>la suma asegurada, y el excedente que se llegue a decretar</w:t>
      </w:r>
      <w:r w:rsidR="0098265F" w:rsidRPr="00091BC9">
        <w:rPr>
          <w:rFonts w:ascii="Arial" w:eastAsiaTheme="minorHAnsi" w:hAnsi="Arial" w:cs="Arial"/>
          <w:i/>
          <w:iCs/>
          <w:color w:val="000000" w:themeColor="text1"/>
          <w:sz w:val="24"/>
          <w:szCs w:val="24"/>
          <w:lang w:val="es-MX" w:eastAsia="en-US"/>
        </w:rPr>
        <w:t xml:space="preserve"> </w:t>
      </w:r>
      <w:r w:rsidRPr="00091BC9">
        <w:rPr>
          <w:rFonts w:ascii="Arial" w:eastAsiaTheme="minorHAnsi" w:hAnsi="Arial" w:cs="Arial"/>
          <w:i/>
          <w:iCs/>
          <w:color w:val="000000" w:themeColor="text1"/>
          <w:sz w:val="24"/>
          <w:szCs w:val="24"/>
          <w:lang w:val="es-MX" w:eastAsia="en-US"/>
        </w:rPr>
        <w:t>como condena de las prestaciones que se reclaman en el</w:t>
      </w:r>
      <w:r w:rsidR="00CC5B07" w:rsidRPr="00091BC9">
        <w:rPr>
          <w:rFonts w:ascii="Arial" w:eastAsiaTheme="minorHAnsi" w:hAnsi="Arial" w:cs="Arial"/>
          <w:i/>
          <w:iCs/>
          <w:color w:val="000000" w:themeColor="text1"/>
          <w:sz w:val="24"/>
          <w:szCs w:val="24"/>
          <w:lang w:val="es-MX" w:eastAsia="en-US"/>
        </w:rPr>
        <w:t xml:space="preserve"> presente Juicio, se haga exigible a la codemandada </w:t>
      </w:r>
      <w:r w:rsidR="00CC5B07" w:rsidRPr="00091BC9">
        <w:rPr>
          <w:rFonts w:ascii="Arial" w:eastAsiaTheme="minorHAnsi" w:hAnsi="Arial" w:cs="Arial"/>
          <w:b/>
          <w:bCs/>
          <w:i/>
          <w:iCs/>
          <w:color w:val="000000" w:themeColor="text1"/>
          <w:sz w:val="24"/>
          <w:szCs w:val="24"/>
          <w:lang w:val="es-MX" w:eastAsia="en-US"/>
        </w:rPr>
        <w:t>RIGGING</w:t>
      </w:r>
      <w:r w:rsidR="0098265F" w:rsidRPr="00091BC9">
        <w:rPr>
          <w:rFonts w:ascii="Arial" w:eastAsiaTheme="minorHAnsi" w:hAnsi="Arial" w:cs="Arial"/>
          <w:b/>
          <w:bCs/>
          <w:i/>
          <w:iCs/>
          <w:color w:val="000000" w:themeColor="text1"/>
          <w:sz w:val="24"/>
          <w:szCs w:val="24"/>
          <w:lang w:val="es-MX" w:eastAsia="en-US"/>
        </w:rPr>
        <w:t xml:space="preserve"> </w:t>
      </w:r>
      <w:r w:rsidR="00CC5B07" w:rsidRPr="00091BC9">
        <w:rPr>
          <w:rFonts w:ascii="Arial" w:eastAsiaTheme="minorHAnsi" w:hAnsi="Arial" w:cs="Arial"/>
          <w:b/>
          <w:bCs/>
          <w:i/>
          <w:iCs/>
          <w:color w:val="000000" w:themeColor="text1"/>
          <w:sz w:val="24"/>
          <w:szCs w:val="24"/>
          <w:lang w:val="es-MX" w:eastAsia="en-US"/>
        </w:rPr>
        <w:t>SERVICES DE MÉXICO, S.A. DE C.V.</w:t>
      </w:r>
      <w:r w:rsidR="00CC5B07" w:rsidRPr="00091BC9">
        <w:rPr>
          <w:rFonts w:ascii="Arial" w:eastAsiaTheme="minorHAnsi" w:hAnsi="Arial" w:cs="Arial"/>
          <w:i/>
          <w:iCs/>
          <w:color w:val="000000" w:themeColor="text1"/>
          <w:sz w:val="24"/>
          <w:szCs w:val="24"/>
          <w:lang w:val="es-MX" w:eastAsia="en-US"/>
        </w:rPr>
        <w:t>, acompañando para tal</w:t>
      </w:r>
      <w:r w:rsidR="0098265F" w:rsidRPr="00091BC9">
        <w:rPr>
          <w:rFonts w:ascii="Arial" w:eastAsiaTheme="minorHAnsi" w:hAnsi="Arial" w:cs="Arial"/>
          <w:i/>
          <w:iCs/>
          <w:color w:val="000000" w:themeColor="text1"/>
          <w:sz w:val="24"/>
          <w:szCs w:val="24"/>
          <w:lang w:val="es-MX" w:eastAsia="en-US"/>
        </w:rPr>
        <w:t xml:space="preserve"> </w:t>
      </w:r>
      <w:r w:rsidR="00CC5B07" w:rsidRPr="00091BC9">
        <w:rPr>
          <w:rFonts w:ascii="Arial" w:eastAsiaTheme="minorHAnsi" w:hAnsi="Arial" w:cs="Arial"/>
          <w:i/>
          <w:iCs/>
          <w:color w:val="000000" w:themeColor="text1"/>
          <w:sz w:val="24"/>
          <w:szCs w:val="24"/>
          <w:lang w:val="es-MX" w:eastAsia="en-US"/>
        </w:rPr>
        <w:t>efecto, copia de la demanda interpuesta, para los efectos de</w:t>
      </w:r>
      <w:r w:rsidR="0098265F" w:rsidRPr="00091BC9">
        <w:rPr>
          <w:rFonts w:ascii="Arial" w:eastAsiaTheme="minorHAnsi" w:hAnsi="Arial" w:cs="Arial"/>
          <w:i/>
          <w:iCs/>
          <w:color w:val="000000" w:themeColor="text1"/>
          <w:sz w:val="24"/>
          <w:szCs w:val="24"/>
          <w:lang w:val="es-MX" w:eastAsia="en-US"/>
        </w:rPr>
        <w:t xml:space="preserve"> </w:t>
      </w:r>
      <w:r w:rsidR="00CC5B07" w:rsidRPr="00091BC9">
        <w:rPr>
          <w:rFonts w:ascii="Arial" w:eastAsiaTheme="minorHAnsi" w:hAnsi="Arial" w:cs="Arial"/>
          <w:i/>
          <w:iCs/>
          <w:color w:val="000000" w:themeColor="text1"/>
          <w:sz w:val="24"/>
          <w:szCs w:val="24"/>
          <w:lang w:val="es-MX" w:eastAsia="en-US"/>
        </w:rPr>
        <w:t>traslados de ley”.</w:t>
      </w:r>
    </w:p>
    <w:p w14:paraId="10A8711C" w14:textId="77777777" w:rsidR="00CC5B07" w:rsidRPr="00091BC9" w:rsidRDefault="00CC5B07" w:rsidP="00CC5B07">
      <w:pPr>
        <w:autoSpaceDE w:val="0"/>
        <w:autoSpaceDN w:val="0"/>
        <w:adjustRightInd w:val="0"/>
        <w:rPr>
          <w:rFonts w:ascii="Arial" w:eastAsiaTheme="minorHAnsi" w:hAnsi="Arial" w:cs="Arial"/>
          <w:i/>
          <w:iCs/>
          <w:color w:val="000000" w:themeColor="text1"/>
          <w:sz w:val="26"/>
          <w:szCs w:val="26"/>
          <w:lang w:val="es-MX" w:eastAsia="en-US"/>
        </w:rPr>
      </w:pPr>
    </w:p>
    <w:p w14:paraId="761BA0D9" w14:textId="2CDE524D" w:rsidR="00D5140F" w:rsidRPr="00091BC9" w:rsidRDefault="00D5140F" w:rsidP="00D5140F">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lastRenderedPageBreak/>
        <w:t xml:space="preserve">Posteriormente, derivado de la resolución de veinticuatro de agosto de dos mil diecinueve, se ordenó la acumulación de los juicios tramitados ante el </w:t>
      </w:r>
      <w:r w:rsidR="00281A2C" w:rsidRPr="00091BC9">
        <w:rPr>
          <w:rFonts w:cs="Arial"/>
          <w:color w:val="000000" w:themeColor="text1"/>
          <w:sz w:val="26"/>
          <w:szCs w:val="26"/>
        </w:rPr>
        <w:t xml:space="preserve">Juez Primero de Juicio Civil Oral del Primer Distrito Judicial del Estado, </w:t>
      </w:r>
      <w:r w:rsidRPr="00091BC9">
        <w:rPr>
          <w:rFonts w:cs="Arial"/>
          <w:color w:val="000000" w:themeColor="text1"/>
          <w:sz w:val="26"/>
          <w:szCs w:val="26"/>
        </w:rPr>
        <w:t xml:space="preserve">de número </w:t>
      </w:r>
      <w:r w:rsidR="00861F07" w:rsidRPr="00091BC9">
        <w:rPr>
          <w:rFonts w:cs="Arial"/>
          <w:b/>
          <w:bCs/>
          <w:i/>
          <w:iCs/>
          <w:color w:val="000000" w:themeColor="text1"/>
          <w:sz w:val="24"/>
          <w:szCs w:val="24"/>
        </w:rPr>
        <w:t>**********</w:t>
      </w:r>
      <w:r w:rsidRPr="00091BC9">
        <w:rPr>
          <w:rFonts w:cs="Arial"/>
          <w:color w:val="000000" w:themeColor="text1"/>
          <w:sz w:val="26"/>
          <w:szCs w:val="26"/>
        </w:rPr>
        <w:t xml:space="preserve"> (promovido por la viuda de </w:t>
      </w:r>
      <w:r w:rsidR="00861F07" w:rsidRPr="00091BC9">
        <w:rPr>
          <w:rFonts w:cs="Arial"/>
          <w:b/>
          <w:bCs/>
          <w:color w:val="000000" w:themeColor="text1"/>
          <w:sz w:val="26"/>
          <w:szCs w:val="26"/>
        </w:rPr>
        <w:t>**********</w:t>
      </w:r>
      <w:r w:rsidRPr="00091BC9">
        <w:rPr>
          <w:rFonts w:cs="Arial"/>
          <w:color w:val="000000" w:themeColor="text1"/>
          <w:sz w:val="26"/>
          <w:szCs w:val="26"/>
        </w:rPr>
        <w:t xml:space="preserve">) y </w:t>
      </w:r>
      <w:r w:rsidR="00861F07" w:rsidRPr="00091BC9">
        <w:rPr>
          <w:rFonts w:cs="Arial"/>
          <w:b/>
          <w:bCs/>
          <w:i/>
          <w:iCs/>
          <w:color w:val="000000" w:themeColor="text1"/>
          <w:sz w:val="24"/>
          <w:szCs w:val="24"/>
        </w:rPr>
        <w:t>**********</w:t>
      </w:r>
      <w:r w:rsidR="00281A2C" w:rsidRPr="00091BC9">
        <w:rPr>
          <w:rFonts w:cs="Arial"/>
          <w:b/>
          <w:bCs/>
          <w:color w:val="000000" w:themeColor="text1"/>
          <w:sz w:val="26"/>
          <w:szCs w:val="26"/>
        </w:rPr>
        <w:t xml:space="preserve"> </w:t>
      </w:r>
      <w:r w:rsidR="00281A2C" w:rsidRPr="00091BC9">
        <w:rPr>
          <w:rFonts w:cs="Arial"/>
          <w:color w:val="000000" w:themeColor="text1"/>
          <w:sz w:val="26"/>
          <w:szCs w:val="26"/>
        </w:rPr>
        <w:t>(promovido por los p</w:t>
      </w:r>
      <w:r w:rsidR="00E11B30" w:rsidRPr="00091BC9">
        <w:rPr>
          <w:rFonts w:cs="Arial"/>
          <w:color w:val="000000" w:themeColor="text1"/>
          <w:sz w:val="26"/>
          <w:szCs w:val="26"/>
        </w:rPr>
        <w:t>rogenitore</w:t>
      </w:r>
      <w:r w:rsidR="00281A2C" w:rsidRPr="00091BC9">
        <w:rPr>
          <w:rFonts w:cs="Arial"/>
          <w:color w:val="000000" w:themeColor="text1"/>
          <w:sz w:val="26"/>
          <w:szCs w:val="26"/>
        </w:rPr>
        <w:t xml:space="preserve">s de </w:t>
      </w:r>
      <w:r w:rsidR="00861F07" w:rsidRPr="00091BC9">
        <w:rPr>
          <w:rFonts w:cs="Arial"/>
          <w:b/>
          <w:bCs/>
          <w:color w:val="000000" w:themeColor="text1"/>
          <w:sz w:val="26"/>
          <w:szCs w:val="26"/>
        </w:rPr>
        <w:t>**********</w:t>
      </w:r>
      <w:r w:rsidR="00281A2C" w:rsidRPr="00091BC9">
        <w:rPr>
          <w:rFonts w:cs="Arial"/>
          <w:color w:val="000000" w:themeColor="text1"/>
          <w:sz w:val="26"/>
          <w:szCs w:val="26"/>
        </w:rPr>
        <w:t>)</w:t>
      </w:r>
      <w:r w:rsidRPr="00091BC9">
        <w:rPr>
          <w:rFonts w:cs="Arial"/>
          <w:color w:val="000000" w:themeColor="text1"/>
          <w:sz w:val="26"/>
          <w:szCs w:val="26"/>
        </w:rPr>
        <w:t>.</w:t>
      </w:r>
    </w:p>
    <w:p w14:paraId="1CF69E25" w14:textId="77777777" w:rsidR="00D5140F" w:rsidRPr="00091BC9" w:rsidRDefault="00D5140F" w:rsidP="00D5140F">
      <w:pPr>
        <w:pStyle w:val="corte4fondo"/>
        <w:rPr>
          <w:rFonts w:cs="Arial"/>
          <w:color w:val="000000" w:themeColor="text1"/>
          <w:sz w:val="26"/>
          <w:szCs w:val="26"/>
        </w:rPr>
      </w:pPr>
    </w:p>
    <w:p w14:paraId="3C1DA7EA" w14:textId="77777777" w:rsidR="00D5140F" w:rsidRPr="00091BC9" w:rsidRDefault="00D5140F" w:rsidP="00D5140F">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Hecho lo anterior y seguido el juicio en todas sus instancias, se dictó sentencia el dieciséis de diciembre de dos mil diecinueve, en la que se declaró parcialmente fundada la acción y se condenó a </w:t>
      </w:r>
      <w:proofErr w:type="spellStart"/>
      <w:r w:rsidRPr="00091BC9">
        <w:rPr>
          <w:rFonts w:cs="Arial"/>
          <w:b/>
          <w:bCs/>
          <w:color w:val="000000" w:themeColor="text1"/>
          <w:sz w:val="26"/>
          <w:szCs w:val="26"/>
        </w:rPr>
        <w:t>Ridding</w:t>
      </w:r>
      <w:proofErr w:type="spellEnd"/>
      <w:r w:rsidRPr="00091BC9">
        <w:rPr>
          <w:rFonts w:cs="Arial"/>
          <w:b/>
          <w:bCs/>
          <w:color w:val="000000" w:themeColor="text1"/>
          <w:sz w:val="26"/>
          <w:szCs w:val="26"/>
        </w:rPr>
        <w:t xml:space="preserve"> </w:t>
      </w:r>
      <w:proofErr w:type="spellStart"/>
      <w:r w:rsidRPr="00091BC9">
        <w:rPr>
          <w:rFonts w:cs="Arial"/>
          <w:b/>
          <w:bCs/>
          <w:color w:val="000000" w:themeColor="text1"/>
          <w:sz w:val="26"/>
          <w:szCs w:val="26"/>
        </w:rPr>
        <w:t>Services</w:t>
      </w:r>
      <w:proofErr w:type="spellEnd"/>
      <w:r w:rsidRPr="00091BC9">
        <w:rPr>
          <w:rFonts w:cs="Arial"/>
          <w:b/>
          <w:bCs/>
          <w:color w:val="000000" w:themeColor="text1"/>
          <w:sz w:val="26"/>
          <w:szCs w:val="26"/>
        </w:rPr>
        <w:t xml:space="preserve"> de México</w:t>
      </w:r>
      <w:r w:rsidRPr="00091BC9">
        <w:rPr>
          <w:rFonts w:cs="Arial"/>
          <w:color w:val="000000" w:themeColor="text1"/>
          <w:sz w:val="26"/>
          <w:szCs w:val="26"/>
        </w:rPr>
        <w:t xml:space="preserve"> a la indemnización por concepto de responsabilidad civil objetiva, daño moral, perjuicios, pero se absolvió del pago de gastos funerarios; asimismo, se determinó que cada parte soportaría los gastos y costas del juicio en contra de </w:t>
      </w:r>
      <w:proofErr w:type="spellStart"/>
      <w:r w:rsidRPr="00091BC9">
        <w:rPr>
          <w:rFonts w:cs="Arial"/>
          <w:b/>
          <w:bCs/>
          <w:color w:val="000000" w:themeColor="text1"/>
          <w:sz w:val="26"/>
          <w:szCs w:val="26"/>
        </w:rPr>
        <w:t>Rigging</w:t>
      </w:r>
      <w:proofErr w:type="spellEnd"/>
      <w:r w:rsidRPr="00091BC9">
        <w:rPr>
          <w:rFonts w:cs="Arial"/>
          <w:b/>
          <w:bCs/>
          <w:color w:val="000000" w:themeColor="text1"/>
          <w:sz w:val="26"/>
          <w:szCs w:val="26"/>
        </w:rPr>
        <w:t xml:space="preserve"> </w:t>
      </w:r>
      <w:proofErr w:type="spellStart"/>
      <w:r w:rsidRPr="00091BC9">
        <w:rPr>
          <w:rFonts w:cs="Arial"/>
          <w:b/>
          <w:bCs/>
          <w:color w:val="000000" w:themeColor="text1"/>
          <w:sz w:val="26"/>
          <w:szCs w:val="26"/>
        </w:rPr>
        <w:t>Services</w:t>
      </w:r>
      <w:proofErr w:type="spellEnd"/>
      <w:r w:rsidRPr="00091BC9">
        <w:rPr>
          <w:rFonts w:cs="Arial"/>
          <w:b/>
          <w:bCs/>
          <w:color w:val="000000" w:themeColor="text1"/>
          <w:sz w:val="26"/>
          <w:szCs w:val="26"/>
        </w:rPr>
        <w:t xml:space="preserve"> México</w:t>
      </w:r>
      <w:r w:rsidRPr="00091BC9">
        <w:rPr>
          <w:rFonts w:cs="Arial"/>
          <w:color w:val="000000" w:themeColor="text1"/>
          <w:sz w:val="26"/>
          <w:szCs w:val="26"/>
        </w:rPr>
        <w:t xml:space="preserve"> y se condenó a los actores a pagar a </w:t>
      </w:r>
      <w:r w:rsidRPr="00091BC9">
        <w:rPr>
          <w:rFonts w:cs="Arial"/>
          <w:b/>
          <w:bCs/>
          <w:color w:val="000000" w:themeColor="text1"/>
          <w:sz w:val="26"/>
          <w:szCs w:val="26"/>
        </w:rPr>
        <w:t>Chubb Seguros México</w:t>
      </w:r>
      <w:r w:rsidRPr="00091BC9">
        <w:rPr>
          <w:rFonts w:cs="Arial"/>
          <w:color w:val="000000" w:themeColor="text1"/>
          <w:sz w:val="26"/>
          <w:szCs w:val="26"/>
        </w:rPr>
        <w:t xml:space="preserve"> los gastos y costas. </w:t>
      </w:r>
    </w:p>
    <w:p w14:paraId="58BF97DE" w14:textId="77777777" w:rsidR="00D5140F" w:rsidRPr="00091BC9" w:rsidRDefault="00D5140F" w:rsidP="00D5140F">
      <w:pPr>
        <w:pStyle w:val="corte4fondo"/>
        <w:ind w:hanging="567"/>
        <w:rPr>
          <w:rFonts w:cs="Arial"/>
          <w:color w:val="000000" w:themeColor="text1"/>
          <w:sz w:val="26"/>
          <w:szCs w:val="26"/>
        </w:rPr>
      </w:pPr>
    </w:p>
    <w:p w14:paraId="49321403" w14:textId="74A69CF5" w:rsidR="00D5140F" w:rsidRPr="00091BC9" w:rsidRDefault="00D5140F" w:rsidP="00D5140F">
      <w:pPr>
        <w:pStyle w:val="corte4fondo"/>
        <w:numPr>
          <w:ilvl w:val="0"/>
          <w:numId w:val="2"/>
        </w:numPr>
        <w:ind w:left="0" w:hanging="567"/>
        <w:rPr>
          <w:rFonts w:cs="Arial"/>
          <w:color w:val="000000" w:themeColor="text1"/>
          <w:sz w:val="26"/>
          <w:szCs w:val="26"/>
        </w:rPr>
      </w:pPr>
      <w:r w:rsidRPr="00091BC9">
        <w:rPr>
          <w:rFonts w:cs="Arial"/>
          <w:b/>
          <w:bCs/>
          <w:color w:val="000000" w:themeColor="text1"/>
          <w:sz w:val="26"/>
          <w:szCs w:val="26"/>
        </w:rPr>
        <w:t xml:space="preserve">SEGUNDO. Toca de apelación </w:t>
      </w:r>
      <w:r w:rsidR="00861F07" w:rsidRPr="00091BC9">
        <w:rPr>
          <w:rFonts w:cs="Arial"/>
          <w:b/>
          <w:bCs/>
          <w:i/>
          <w:iCs/>
          <w:color w:val="000000" w:themeColor="text1"/>
          <w:sz w:val="24"/>
          <w:szCs w:val="24"/>
        </w:rPr>
        <w:t>**********</w:t>
      </w:r>
      <w:r w:rsidRPr="00091BC9">
        <w:rPr>
          <w:rFonts w:cs="Arial"/>
          <w:b/>
          <w:bCs/>
          <w:color w:val="000000" w:themeColor="text1"/>
          <w:sz w:val="26"/>
          <w:szCs w:val="26"/>
        </w:rPr>
        <w:t xml:space="preserve"> y sus acumulados </w:t>
      </w:r>
      <w:r w:rsidR="00861F07" w:rsidRPr="00091BC9">
        <w:rPr>
          <w:rFonts w:cs="Arial"/>
          <w:b/>
          <w:bCs/>
          <w:i/>
          <w:iCs/>
          <w:color w:val="000000" w:themeColor="text1"/>
          <w:sz w:val="24"/>
          <w:szCs w:val="24"/>
        </w:rPr>
        <w:t>**********</w:t>
      </w:r>
      <w:r w:rsidRPr="00091BC9">
        <w:rPr>
          <w:rFonts w:cs="Arial"/>
          <w:b/>
          <w:bCs/>
          <w:color w:val="000000" w:themeColor="text1"/>
          <w:sz w:val="26"/>
          <w:szCs w:val="26"/>
        </w:rPr>
        <w:t xml:space="preserve">, </w:t>
      </w:r>
      <w:r w:rsidR="00861F07" w:rsidRPr="00091BC9">
        <w:rPr>
          <w:rFonts w:cs="Arial"/>
          <w:b/>
          <w:bCs/>
          <w:i/>
          <w:iCs/>
          <w:color w:val="000000" w:themeColor="text1"/>
          <w:sz w:val="24"/>
          <w:szCs w:val="24"/>
        </w:rPr>
        <w:t>**********</w:t>
      </w:r>
      <w:r w:rsidRPr="00091BC9">
        <w:rPr>
          <w:rFonts w:cs="Arial"/>
          <w:b/>
          <w:bCs/>
          <w:color w:val="000000" w:themeColor="text1"/>
          <w:sz w:val="26"/>
          <w:szCs w:val="26"/>
        </w:rPr>
        <w:t xml:space="preserve"> y </w:t>
      </w:r>
      <w:r w:rsidR="00861F07" w:rsidRPr="00091BC9">
        <w:rPr>
          <w:rFonts w:cs="Arial"/>
          <w:b/>
          <w:bCs/>
          <w:i/>
          <w:iCs/>
          <w:color w:val="000000" w:themeColor="text1"/>
          <w:sz w:val="24"/>
          <w:szCs w:val="24"/>
        </w:rPr>
        <w:t>**********</w:t>
      </w:r>
      <w:r w:rsidRPr="00091BC9">
        <w:rPr>
          <w:rFonts w:cs="Arial"/>
          <w:b/>
          <w:bCs/>
          <w:color w:val="000000" w:themeColor="text1"/>
          <w:sz w:val="26"/>
          <w:szCs w:val="26"/>
        </w:rPr>
        <w:t xml:space="preserve">. </w:t>
      </w:r>
      <w:r w:rsidRPr="00091BC9">
        <w:rPr>
          <w:rFonts w:cs="Arial"/>
          <w:color w:val="000000" w:themeColor="text1"/>
          <w:sz w:val="26"/>
          <w:szCs w:val="26"/>
        </w:rPr>
        <w:t xml:space="preserve">Inconformes, </w:t>
      </w:r>
      <w:proofErr w:type="spellStart"/>
      <w:r w:rsidRPr="00091BC9">
        <w:rPr>
          <w:rFonts w:cs="Arial"/>
          <w:b/>
          <w:bCs/>
          <w:color w:val="000000" w:themeColor="text1"/>
          <w:sz w:val="26"/>
          <w:szCs w:val="26"/>
        </w:rPr>
        <w:t>Rigging</w:t>
      </w:r>
      <w:proofErr w:type="spellEnd"/>
      <w:r w:rsidRPr="00091BC9">
        <w:rPr>
          <w:rFonts w:cs="Arial"/>
          <w:b/>
          <w:bCs/>
          <w:color w:val="000000" w:themeColor="text1"/>
          <w:sz w:val="26"/>
          <w:szCs w:val="26"/>
        </w:rPr>
        <w:t xml:space="preserve"> </w:t>
      </w:r>
      <w:proofErr w:type="spellStart"/>
      <w:r w:rsidRPr="00091BC9">
        <w:rPr>
          <w:rFonts w:cs="Arial"/>
          <w:b/>
          <w:bCs/>
          <w:color w:val="000000" w:themeColor="text1"/>
          <w:sz w:val="26"/>
          <w:szCs w:val="26"/>
        </w:rPr>
        <w:t>Services</w:t>
      </w:r>
      <w:proofErr w:type="spellEnd"/>
      <w:r w:rsidRPr="00091BC9">
        <w:rPr>
          <w:rFonts w:cs="Arial"/>
          <w:b/>
          <w:bCs/>
          <w:color w:val="000000" w:themeColor="text1"/>
          <w:sz w:val="26"/>
          <w:szCs w:val="26"/>
        </w:rPr>
        <w:t xml:space="preserve"> de México</w:t>
      </w:r>
      <w:r w:rsidRPr="00091BC9">
        <w:rPr>
          <w:rFonts w:cs="Arial"/>
          <w:color w:val="000000" w:themeColor="text1"/>
          <w:sz w:val="26"/>
          <w:szCs w:val="26"/>
        </w:rPr>
        <w:t xml:space="preserve"> y los actores de los tres juicios interpusieron sendos recursos de apelación. Por resolución de diecisiete de marzo de dos mil veinte, la sala responsable calificó como fundados los agravios planteados por </w:t>
      </w:r>
      <w:proofErr w:type="spellStart"/>
      <w:r w:rsidRPr="00091BC9">
        <w:rPr>
          <w:rFonts w:cs="Arial"/>
          <w:b/>
          <w:bCs/>
          <w:color w:val="000000" w:themeColor="text1"/>
          <w:sz w:val="26"/>
          <w:szCs w:val="26"/>
        </w:rPr>
        <w:t>Rigging</w:t>
      </w:r>
      <w:proofErr w:type="spellEnd"/>
      <w:r w:rsidRPr="00091BC9">
        <w:rPr>
          <w:rFonts w:cs="Arial"/>
          <w:b/>
          <w:bCs/>
          <w:color w:val="000000" w:themeColor="text1"/>
          <w:sz w:val="26"/>
          <w:szCs w:val="26"/>
        </w:rPr>
        <w:t xml:space="preserve"> </w:t>
      </w:r>
      <w:proofErr w:type="spellStart"/>
      <w:r w:rsidRPr="00091BC9">
        <w:rPr>
          <w:rFonts w:cs="Arial"/>
          <w:b/>
          <w:bCs/>
          <w:color w:val="000000" w:themeColor="text1"/>
          <w:sz w:val="26"/>
          <w:szCs w:val="26"/>
        </w:rPr>
        <w:t>Services</w:t>
      </w:r>
      <w:proofErr w:type="spellEnd"/>
      <w:r w:rsidRPr="00091BC9">
        <w:rPr>
          <w:rFonts w:cs="Arial"/>
          <w:b/>
          <w:bCs/>
          <w:color w:val="000000" w:themeColor="text1"/>
          <w:sz w:val="26"/>
          <w:szCs w:val="26"/>
        </w:rPr>
        <w:t xml:space="preserve"> de México</w:t>
      </w:r>
      <w:r w:rsidRPr="00091BC9">
        <w:rPr>
          <w:rFonts w:cs="Arial"/>
          <w:color w:val="000000" w:themeColor="text1"/>
          <w:sz w:val="26"/>
          <w:szCs w:val="26"/>
        </w:rPr>
        <w:t xml:space="preserve">, por lo que modificó la sentencia en el sentido de declarar la improcedencia de la acción y, en consecuencia, determinó que no era necesario estudiar las inconformidades de las otras partes recurrentes. </w:t>
      </w:r>
    </w:p>
    <w:p w14:paraId="2136944E" w14:textId="77777777" w:rsidR="00D5140F" w:rsidRPr="00091BC9" w:rsidRDefault="00D5140F" w:rsidP="00D5140F">
      <w:pPr>
        <w:pStyle w:val="corte4fondo"/>
        <w:ind w:hanging="567"/>
        <w:rPr>
          <w:bCs/>
          <w:color w:val="000000" w:themeColor="text1"/>
          <w:sz w:val="26"/>
          <w:szCs w:val="26"/>
        </w:rPr>
      </w:pPr>
    </w:p>
    <w:p w14:paraId="45E42650" w14:textId="06A3CA7F" w:rsidR="00D5140F" w:rsidRPr="00091BC9" w:rsidRDefault="00D5140F" w:rsidP="00D5140F">
      <w:pPr>
        <w:pStyle w:val="corte4fondo"/>
        <w:numPr>
          <w:ilvl w:val="0"/>
          <w:numId w:val="2"/>
        </w:numPr>
        <w:ind w:left="0" w:hanging="567"/>
        <w:rPr>
          <w:color w:val="000000" w:themeColor="text1"/>
          <w:sz w:val="26"/>
          <w:szCs w:val="26"/>
        </w:rPr>
      </w:pPr>
      <w:r w:rsidRPr="00091BC9">
        <w:rPr>
          <w:b/>
          <w:bCs/>
          <w:color w:val="000000" w:themeColor="text1"/>
          <w:sz w:val="26"/>
          <w:szCs w:val="26"/>
        </w:rPr>
        <w:t xml:space="preserve">TERCERO. Demanda de amparo directo </w:t>
      </w:r>
      <w:r w:rsidR="00861F07" w:rsidRPr="00091BC9">
        <w:rPr>
          <w:b/>
          <w:bCs/>
          <w:color w:val="000000" w:themeColor="text1"/>
          <w:sz w:val="26"/>
          <w:szCs w:val="26"/>
        </w:rPr>
        <w:t>**********</w:t>
      </w:r>
      <w:r w:rsidRPr="00091BC9">
        <w:rPr>
          <w:b/>
          <w:bCs/>
          <w:color w:val="000000" w:themeColor="text1"/>
          <w:sz w:val="26"/>
          <w:szCs w:val="26"/>
        </w:rPr>
        <w:t xml:space="preserve">. </w:t>
      </w:r>
      <w:r w:rsidRPr="00091BC9">
        <w:rPr>
          <w:color w:val="000000" w:themeColor="text1"/>
          <w:sz w:val="26"/>
          <w:szCs w:val="26"/>
        </w:rPr>
        <w:t xml:space="preserve">Inconforme, </w:t>
      </w:r>
      <w:r w:rsidR="00B728A2" w:rsidRPr="00091BC9">
        <w:rPr>
          <w:b/>
          <w:bCs/>
          <w:color w:val="000000" w:themeColor="text1"/>
          <w:sz w:val="26"/>
          <w:szCs w:val="26"/>
        </w:rPr>
        <w:t>Leticia Barrera Olvera</w:t>
      </w:r>
      <w:r w:rsidRPr="00091BC9">
        <w:rPr>
          <w:color w:val="000000" w:themeColor="text1"/>
          <w:sz w:val="26"/>
          <w:szCs w:val="26"/>
        </w:rPr>
        <w:t xml:space="preserve"> promovi</w:t>
      </w:r>
      <w:r w:rsidR="00B728A2" w:rsidRPr="00091BC9">
        <w:rPr>
          <w:color w:val="000000" w:themeColor="text1"/>
          <w:sz w:val="26"/>
          <w:szCs w:val="26"/>
        </w:rPr>
        <w:t>ó</w:t>
      </w:r>
      <w:r w:rsidRPr="00091BC9">
        <w:rPr>
          <w:color w:val="000000" w:themeColor="text1"/>
          <w:sz w:val="26"/>
          <w:szCs w:val="26"/>
        </w:rPr>
        <w:t xml:space="preserve"> juicio de amparo directo. Mediante proveído de </w:t>
      </w:r>
      <w:r w:rsidR="00E45758" w:rsidRPr="00091BC9">
        <w:rPr>
          <w:color w:val="000000" w:themeColor="text1"/>
          <w:sz w:val="26"/>
          <w:szCs w:val="26"/>
        </w:rPr>
        <w:t xml:space="preserve">catorce </w:t>
      </w:r>
      <w:r w:rsidRPr="00091BC9">
        <w:rPr>
          <w:color w:val="000000" w:themeColor="text1"/>
          <w:sz w:val="26"/>
          <w:szCs w:val="26"/>
        </w:rPr>
        <w:t xml:space="preserve">de octubre de dos mil veinte se admitió la demanda y se registró con el número de expediente </w:t>
      </w:r>
      <w:r w:rsidR="00861F07" w:rsidRPr="00091BC9">
        <w:rPr>
          <w:b/>
          <w:bCs/>
          <w:color w:val="000000" w:themeColor="text1"/>
          <w:sz w:val="26"/>
          <w:szCs w:val="26"/>
        </w:rPr>
        <w:t>**********</w:t>
      </w:r>
      <w:r w:rsidRPr="00091BC9">
        <w:rPr>
          <w:color w:val="000000" w:themeColor="text1"/>
          <w:sz w:val="26"/>
          <w:szCs w:val="26"/>
        </w:rPr>
        <w:t xml:space="preserve">, se advirtió que estaba relacionado con los diversos amparos directos </w:t>
      </w:r>
      <w:r w:rsidR="00861F07" w:rsidRPr="00091BC9">
        <w:rPr>
          <w:b/>
          <w:bCs/>
          <w:color w:val="000000" w:themeColor="text1"/>
          <w:sz w:val="26"/>
          <w:szCs w:val="26"/>
        </w:rPr>
        <w:t>**********</w:t>
      </w:r>
      <w:r w:rsidRPr="00091BC9">
        <w:rPr>
          <w:color w:val="000000" w:themeColor="text1"/>
          <w:sz w:val="26"/>
          <w:szCs w:val="26"/>
        </w:rPr>
        <w:t xml:space="preserve"> y </w:t>
      </w:r>
      <w:r w:rsidR="00861F07" w:rsidRPr="00091BC9">
        <w:rPr>
          <w:b/>
          <w:bCs/>
          <w:color w:val="000000" w:themeColor="text1"/>
          <w:sz w:val="26"/>
          <w:szCs w:val="26"/>
        </w:rPr>
        <w:t>**********</w:t>
      </w:r>
      <w:r w:rsidRPr="00091BC9">
        <w:rPr>
          <w:color w:val="000000" w:themeColor="text1"/>
          <w:sz w:val="26"/>
          <w:szCs w:val="26"/>
        </w:rPr>
        <w:t xml:space="preserve">. En esa misma fecha, se admitió el amparo adhesivo formulado por </w:t>
      </w:r>
      <w:proofErr w:type="spellStart"/>
      <w:r w:rsidRPr="00091BC9">
        <w:rPr>
          <w:b/>
          <w:bCs/>
          <w:color w:val="000000" w:themeColor="text1"/>
          <w:sz w:val="26"/>
          <w:szCs w:val="26"/>
        </w:rPr>
        <w:t>Rigging</w:t>
      </w:r>
      <w:proofErr w:type="spellEnd"/>
      <w:r w:rsidRPr="00091BC9">
        <w:rPr>
          <w:b/>
          <w:bCs/>
          <w:color w:val="000000" w:themeColor="text1"/>
          <w:sz w:val="26"/>
          <w:szCs w:val="26"/>
        </w:rPr>
        <w:t xml:space="preserve"> </w:t>
      </w:r>
      <w:proofErr w:type="spellStart"/>
      <w:r w:rsidRPr="00091BC9">
        <w:rPr>
          <w:b/>
          <w:bCs/>
          <w:color w:val="000000" w:themeColor="text1"/>
          <w:sz w:val="26"/>
          <w:szCs w:val="26"/>
        </w:rPr>
        <w:t>Services</w:t>
      </w:r>
      <w:proofErr w:type="spellEnd"/>
      <w:r w:rsidRPr="00091BC9">
        <w:rPr>
          <w:b/>
          <w:bCs/>
          <w:color w:val="000000" w:themeColor="text1"/>
          <w:sz w:val="26"/>
          <w:szCs w:val="26"/>
        </w:rPr>
        <w:t xml:space="preserve"> de México</w:t>
      </w:r>
      <w:r w:rsidRPr="00091BC9">
        <w:rPr>
          <w:color w:val="000000" w:themeColor="text1"/>
          <w:sz w:val="26"/>
          <w:szCs w:val="26"/>
        </w:rPr>
        <w:t xml:space="preserve">. </w:t>
      </w:r>
    </w:p>
    <w:p w14:paraId="5C9EAAD2" w14:textId="77777777" w:rsidR="00D5140F" w:rsidRPr="00091BC9" w:rsidRDefault="00D5140F" w:rsidP="00D5140F">
      <w:pPr>
        <w:pStyle w:val="Prrafodelista"/>
        <w:rPr>
          <w:color w:val="000000" w:themeColor="text1"/>
          <w:sz w:val="26"/>
          <w:szCs w:val="26"/>
        </w:rPr>
      </w:pPr>
    </w:p>
    <w:p w14:paraId="4E0C195F" w14:textId="77777777" w:rsidR="00D5140F" w:rsidRPr="00091BC9" w:rsidRDefault="00D5140F" w:rsidP="00D5140F">
      <w:pPr>
        <w:pStyle w:val="corte4fondo"/>
        <w:numPr>
          <w:ilvl w:val="0"/>
          <w:numId w:val="2"/>
        </w:numPr>
        <w:ind w:left="0" w:hanging="567"/>
        <w:rPr>
          <w:color w:val="000000" w:themeColor="text1"/>
          <w:sz w:val="26"/>
          <w:szCs w:val="26"/>
        </w:rPr>
      </w:pPr>
      <w:r w:rsidRPr="00091BC9">
        <w:rPr>
          <w:color w:val="000000" w:themeColor="text1"/>
          <w:sz w:val="26"/>
          <w:szCs w:val="26"/>
        </w:rPr>
        <w:t>En síntesis, la parte quejosa principal alegó lo siguiente:</w:t>
      </w:r>
    </w:p>
    <w:p w14:paraId="590CAC21" w14:textId="77777777" w:rsidR="00D5140F" w:rsidRPr="00091BC9" w:rsidRDefault="00D5140F" w:rsidP="00D5140F">
      <w:pPr>
        <w:ind w:left="284"/>
        <w:jc w:val="both"/>
        <w:rPr>
          <w:rFonts w:ascii="Arial Narrow" w:hAnsi="Arial Narrow"/>
          <w:color w:val="000000" w:themeColor="text1"/>
          <w:sz w:val="24"/>
          <w:szCs w:val="24"/>
        </w:rPr>
      </w:pPr>
    </w:p>
    <w:p w14:paraId="56345670" w14:textId="669861A4"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Se violan los artículos 1 y 17 de la Constitución Política de los Estados Unidos Mexicanos, con relación al artículo 63.1 de la Convención Americana sobre Derechos Humanos porque se les priva de una justa indemnización con motivo de la muerte de su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Así, indebidamente, la sala señala que la parte actora pretende una doble indemnización porque existió un procedimiento laboral en el que se determinaron las obligaciones que </w:t>
      </w:r>
      <w:r w:rsidR="004C1BE4" w:rsidRPr="00091BC9">
        <w:rPr>
          <w:rFonts w:ascii="Arial Narrow" w:hAnsi="Arial Narrow"/>
          <w:color w:val="000000" w:themeColor="text1"/>
          <w:sz w:val="24"/>
          <w:szCs w:val="24"/>
        </w:rPr>
        <w:t>derivaron d</w:t>
      </w:r>
      <w:r w:rsidRPr="00091BC9">
        <w:rPr>
          <w:rFonts w:ascii="Arial Narrow" w:hAnsi="Arial Narrow"/>
          <w:color w:val="000000" w:themeColor="text1"/>
          <w:sz w:val="24"/>
          <w:szCs w:val="24"/>
        </w:rPr>
        <w:t xml:space="preserve">el accidente de trabajo que se produjo a cargo de </w:t>
      </w:r>
      <w:proofErr w:type="spellStart"/>
      <w:r w:rsidRPr="00091BC9">
        <w:rPr>
          <w:rFonts w:ascii="Arial Narrow" w:hAnsi="Arial Narrow"/>
          <w:b/>
          <w:bCs/>
          <w:color w:val="000000" w:themeColor="text1"/>
          <w:sz w:val="24"/>
          <w:szCs w:val="24"/>
        </w:rPr>
        <w:t>Rigging</w:t>
      </w:r>
      <w:proofErr w:type="spellEnd"/>
      <w:r w:rsidRPr="00091BC9">
        <w:rPr>
          <w:rFonts w:ascii="Arial Narrow" w:hAnsi="Arial Narrow"/>
          <w:b/>
          <w:bCs/>
          <w:color w:val="000000" w:themeColor="text1"/>
          <w:sz w:val="24"/>
          <w:szCs w:val="24"/>
        </w:rPr>
        <w:t xml:space="preserve"> </w:t>
      </w:r>
      <w:proofErr w:type="spellStart"/>
      <w:r w:rsidRPr="00091BC9">
        <w:rPr>
          <w:rFonts w:ascii="Arial Narrow" w:hAnsi="Arial Narrow"/>
          <w:b/>
          <w:bCs/>
          <w:color w:val="000000" w:themeColor="text1"/>
          <w:sz w:val="24"/>
          <w:szCs w:val="24"/>
        </w:rPr>
        <w:t>Services</w:t>
      </w:r>
      <w:proofErr w:type="spellEnd"/>
      <w:r w:rsidRPr="00091BC9">
        <w:rPr>
          <w:rFonts w:ascii="Arial Narrow" w:hAnsi="Arial Narrow"/>
          <w:b/>
          <w:bCs/>
          <w:color w:val="000000" w:themeColor="text1"/>
          <w:sz w:val="24"/>
          <w:szCs w:val="24"/>
        </w:rPr>
        <w:t xml:space="preserve"> de México</w:t>
      </w:r>
      <w:r w:rsidRPr="00091BC9">
        <w:rPr>
          <w:rFonts w:ascii="Arial Narrow" w:hAnsi="Arial Narrow"/>
          <w:color w:val="000000" w:themeColor="text1"/>
          <w:sz w:val="24"/>
          <w:szCs w:val="24"/>
        </w:rPr>
        <w:t xml:space="preserve">, pero por la naturaleza de las obligaciones no es posible demandar, mediante una nueva demanda, la indemnización por responsabilidad civil objetiva porque sólo sería posible para terceras personas que no fueran sus trabajadores. </w:t>
      </w:r>
    </w:p>
    <w:p w14:paraId="30E4E878" w14:textId="0CDAE4D8"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lastRenderedPageBreak/>
        <w:t xml:space="preserve">La sala responsable confunde las obligaciones que derivan del accidente de tránsito que causó la muerte que se origina con el uso de mecanismos peligrosos, como es el automóvil de la empresa, con los derechos que su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tiene como trabajador conforme a lo previsto en el artículo 123, inciso A, fracción IV, de la Constitución Federal. Estos derechos no son excluyentes. La confusión de la responsable radica en que la responsabilidad civil proviene del riesgo creado del uso de mecanismos peligrosos, que en el caso es propiedad de </w:t>
      </w:r>
      <w:proofErr w:type="spellStart"/>
      <w:r w:rsidRPr="00091BC9">
        <w:rPr>
          <w:rFonts w:ascii="Arial Narrow" w:hAnsi="Arial Narrow"/>
          <w:b/>
          <w:bCs/>
          <w:color w:val="000000" w:themeColor="text1"/>
          <w:sz w:val="24"/>
          <w:szCs w:val="24"/>
        </w:rPr>
        <w:t>Rigging</w:t>
      </w:r>
      <w:proofErr w:type="spellEnd"/>
      <w:r w:rsidRPr="00091BC9">
        <w:rPr>
          <w:rFonts w:ascii="Arial Narrow" w:hAnsi="Arial Narrow"/>
          <w:b/>
          <w:bCs/>
          <w:color w:val="000000" w:themeColor="text1"/>
          <w:sz w:val="24"/>
          <w:szCs w:val="24"/>
        </w:rPr>
        <w:t xml:space="preserve"> </w:t>
      </w:r>
      <w:proofErr w:type="spellStart"/>
      <w:r w:rsidRPr="00091BC9">
        <w:rPr>
          <w:rFonts w:ascii="Arial Narrow" w:hAnsi="Arial Narrow"/>
          <w:b/>
          <w:bCs/>
          <w:color w:val="000000" w:themeColor="text1"/>
          <w:sz w:val="24"/>
          <w:szCs w:val="24"/>
        </w:rPr>
        <w:t>Services</w:t>
      </w:r>
      <w:proofErr w:type="spellEnd"/>
      <w:r w:rsidRPr="00091BC9">
        <w:rPr>
          <w:rFonts w:ascii="Arial Narrow" w:hAnsi="Arial Narrow"/>
          <w:b/>
          <w:bCs/>
          <w:color w:val="000000" w:themeColor="text1"/>
          <w:sz w:val="24"/>
          <w:szCs w:val="24"/>
        </w:rPr>
        <w:t xml:space="preserve"> de México</w:t>
      </w:r>
      <w:r w:rsidRPr="00091BC9">
        <w:rPr>
          <w:rFonts w:ascii="Arial Narrow" w:hAnsi="Arial Narrow"/>
          <w:color w:val="000000" w:themeColor="text1"/>
          <w:sz w:val="24"/>
          <w:szCs w:val="24"/>
        </w:rPr>
        <w:t xml:space="preserve">, quien a su vez es empleadora del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que murió en el accidente. </w:t>
      </w:r>
    </w:p>
    <w:p w14:paraId="58B71F01" w14:textId="7D35E722"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La empresa alegó que no se causó un daño porque siempre se apoyó a los familiares de las víctimas del accidente, mediante el personal de recursos humanos, y se pagó el finiquito laboral en los términos de</w:t>
      </w:r>
      <w:r w:rsidR="00E11B30" w:rsidRPr="00091BC9">
        <w:rPr>
          <w:rFonts w:ascii="Arial Narrow" w:hAnsi="Arial Narrow"/>
          <w:color w:val="000000" w:themeColor="text1"/>
          <w:sz w:val="24"/>
          <w:szCs w:val="24"/>
        </w:rPr>
        <w:t>l convenio de diez</w:t>
      </w:r>
      <w:r w:rsidRPr="00091BC9">
        <w:rPr>
          <w:rFonts w:ascii="Arial Narrow" w:hAnsi="Arial Narrow"/>
          <w:color w:val="000000" w:themeColor="text1"/>
          <w:sz w:val="24"/>
          <w:szCs w:val="24"/>
        </w:rPr>
        <w:t xml:space="preserve"> de julio de dos mil diecisiete, así como que no existía negligencia y se cumplieron con las obligaciones de seguridad social, por lo que no se había causado daño. La demandada nunca se excepcionó que se tratara de un accidente de trabajo, por lo que es indebido que la sala responsable traiga ese aspecto a la litis. </w:t>
      </w:r>
    </w:p>
    <w:p w14:paraId="042D5A49" w14:textId="4EB1BE06"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Nunca se estableció como parte de la controversia que se haya recibido una indemnización con motivo del accidente vial, sino que la aportación que se recibió mediante el convenio fue la liquidación que como trabajador le correspondía a su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por los derechos laborales. Nunca se estableció que la muert</w:t>
      </w:r>
      <w:r w:rsidR="00E11B30" w:rsidRPr="00091BC9">
        <w:rPr>
          <w:rFonts w:ascii="Arial Narrow" w:hAnsi="Arial Narrow"/>
          <w:color w:val="000000" w:themeColor="text1"/>
          <w:sz w:val="24"/>
          <w:szCs w:val="24"/>
        </w:rPr>
        <w:t>e</w:t>
      </w:r>
      <w:r w:rsidRPr="00091BC9">
        <w:rPr>
          <w:rFonts w:ascii="Arial Narrow" w:hAnsi="Arial Narrow"/>
          <w:color w:val="000000" w:themeColor="text1"/>
          <w:sz w:val="24"/>
          <w:szCs w:val="24"/>
        </w:rPr>
        <w:t xml:space="preserve"> haya sido con motivo de un accidente de trabajo para que ahora lo exponga de esa manera la sala responsable. </w:t>
      </w:r>
    </w:p>
    <w:p w14:paraId="5AED4BBB" w14:textId="4881EB9C"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En el caso, su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falleció con motivo de un accidente vial en el que no estaba realizando su trabajo como mecánico, entonces no se puede catalogar como accidente de trabajo. Incluso, la demandada no dio de baja a su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con motivo de la defunción ni porque haya sido un accidente de trabajo; incluso, no informó de la muerte al Instituto Mexicano del Seguro Social. </w:t>
      </w:r>
    </w:p>
    <w:p w14:paraId="5C7F1B06" w14:textId="04C22FA3"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La muerte no puede considerarse como accidente de trabajo, ya que las funciones que tenía asignadas como </w:t>
      </w:r>
      <w:r w:rsidRPr="00091BC9">
        <w:rPr>
          <w:rFonts w:ascii="Arial Narrow" w:hAnsi="Arial Narrow"/>
          <w:b/>
          <w:bCs/>
          <w:color w:val="000000" w:themeColor="text1"/>
          <w:sz w:val="24"/>
          <w:szCs w:val="24"/>
        </w:rPr>
        <w:t>mecánico</w:t>
      </w:r>
      <w:r w:rsidRPr="00091BC9">
        <w:rPr>
          <w:rFonts w:ascii="Arial Narrow" w:hAnsi="Arial Narrow"/>
          <w:color w:val="000000" w:themeColor="text1"/>
          <w:sz w:val="24"/>
          <w:szCs w:val="24"/>
        </w:rPr>
        <w:t xml:space="preserve">, el accidente vial en el que fallece no guarda relación con esas acciones. Aunado, el tipo de traslado que se hizo no es compatible con el significado que la ley prevé para catalogarse como accidente de trabajo. El hecho fue debido a una fuerza mayor extraña al trabajo. En el juicio se aportó una prueba pericial médica en la que se demostró que la concentración de alcohol en la sangre del conductor fue factor en la imprudencia de operar el mecanismo peligroso que generó el fallecimiento del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w:t>
      </w:r>
    </w:p>
    <w:p w14:paraId="133CAA12" w14:textId="5929AA4C"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No es cierto que se pretenda el cobro de dos indemnizaciones por el mismo hecho porque no se demostró en autos que se haya recibido algún pago por concepto de indemnización por la muerte del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de la parte quejosa ni puede afirmarse que el apoyo económico que se entregó en la firma del finiquito laboral sea por ese concepto porque nunca se suscribió con ese fin. Esa ayuda nunca se recibió, por lo que no se puede impedir el reclamo por la responsabilidad civil por el riesgo creado por la empleadora, al permitir el uso de un mecanismo peligroso a una persona que hizo mal uso de</w:t>
      </w:r>
      <w:r w:rsidR="004C30FE" w:rsidRPr="00091BC9">
        <w:rPr>
          <w:rFonts w:ascii="Arial Narrow" w:hAnsi="Arial Narrow"/>
          <w:color w:val="000000" w:themeColor="text1"/>
          <w:sz w:val="24"/>
          <w:szCs w:val="24"/>
        </w:rPr>
        <w:t xml:space="preserve"> éste</w:t>
      </w:r>
      <w:r w:rsidRPr="00091BC9">
        <w:rPr>
          <w:rFonts w:ascii="Arial Narrow" w:hAnsi="Arial Narrow"/>
          <w:color w:val="000000" w:themeColor="text1"/>
          <w:sz w:val="24"/>
          <w:szCs w:val="24"/>
        </w:rPr>
        <w:t xml:space="preserve"> y causó la muerte de tres acompañantes. Este aspecto es diferente a los beneficios que corresponden por ser progenitores de un trabajador afiliado al Instituto Mexicano del Seguro Social. Se insiste que la muerte fue por el uso de un mecanismo peligroso propiedad de la demandada y por eso corresponde el pago de la indemnización. </w:t>
      </w:r>
    </w:p>
    <w:p w14:paraId="195535CE" w14:textId="618A17CB"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El hecho que se pueda recibir una pensión con motivo de una garantía social a la familia inscrita bajo el régimen de seguridad y justicia </w:t>
      </w:r>
      <w:proofErr w:type="gramStart"/>
      <w:r w:rsidRPr="00091BC9">
        <w:rPr>
          <w:rFonts w:ascii="Arial Narrow" w:hAnsi="Arial Narrow"/>
          <w:color w:val="000000" w:themeColor="text1"/>
          <w:sz w:val="24"/>
          <w:szCs w:val="24"/>
        </w:rPr>
        <w:t>social,</w:t>
      </w:r>
      <w:proofErr w:type="gramEnd"/>
      <w:r w:rsidRPr="00091BC9">
        <w:rPr>
          <w:rFonts w:ascii="Arial Narrow" w:hAnsi="Arial Narrow"/>
          <w:color w:val="000000" w:themeColor="text1"/>
          <w:sz w:val="24"/>
          <w:szCs w:val="24"/>
        </w:rPr>
        <w:t xml:space="preserve"> protege a los trabajadores y su familia, pero no permite recibir una justa indemnización. El trabajador cotizó para quienes le sobrevivan y tengan derecho a disfrutar de una pensión como derecho generado durante la vida laboral, con el objeto de garantizar, en la medida de lo posible, la subsistencia de su</w:t>
      </w:r>
      <w:r w:rsidR="005713F9" w:rsidRPr="00091BC9">
        <w:rPr>
          <w:rFonts w:ascii="Arial Narrow" w:hAnsi="Arial Narrow"/>
          <w:color w:val="000000" w:themeColor="text1"/>
          <w:sz w:val="24"/>
          <w:szCs w:val="24"/>
        </w:rPr>
        <w:t>s</w:t>
      </w:r>
      <w:r w:rsidRPr="00091BC9">
        <w:rPr>
          <w:rFonts w:ascii="Arial Narrow" w:hAnsi="Arial Narrow"/>
          <w:color w:val="000000" w:themeColor="text1"/>
          <w:sz w:val="24"/>
          <w:szCs w:val="24"/>
        </w:rPr>
        <w:t xml:space="preserve"> beneficiarios; sin embargo, no por esto se debe exonerar a quien generó el riesgo al poner en circulación un mecanismo peligroso, pues es responsable de forma conjunta con quien generó el daño de conformidad con los artículos 1402 y 1405 a 1407 del Código Civil para el Estado de Guanajuato. </w:t>
      </w:r>
    </w:p>
    <w:p w14:paraId="74FDDB53" w14:textId="1A324D21"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Aun cuando el vehículo fuera propiedad de otra persona, se tendría derecho a recibir los beneficios como trabajador por ser derechohabiente del Instituto Mexicano del Seguro Social </w:t>
      </w:r>
      <w:r w:rsidR="00783C41" w:rsidRPr="00091BC9">
        <w:rPr>
          <w:rFonts w:ascii="Arial Narrow" w:hAnsi="Arial Narrow"/>
          <w:color w:val="000000" w:themeColor="text1"/>
          <w:sz w:val="24"/>
          <w:szCs w:val="24"/>
        </w:rPr>
        <w:t>—</w:t>
      </w:r>
      <w:r w:rsidRPr="00091BC9">
        <w:rPr>
          <w:rFonts w:ascii="Arial Narrow" w:hAnsi="Arial Narrow"/>
          <w:color w:val="000000" w:themeColor="text1"/>
          <w:sz w:val="24"/>
          <w:szCs w:val="24"/>
        </w:rPr>
        <w:t>ya que el derecho deriva de las aportaciones del trabajador al instituto</w:t>
      </w:r>
      <w:r w:rsidR="00783C41" w:rsidRPr="00091BC9">
        <w:rPr>
          <w:rFonts w:ascii="Arial Narrow" w:hAnsi="Arial Narrow"/>
          <w:color w:val="000000" w:themeColor="text1"/>
          <w:sz w:val="24"/>
          <w:szCs w:val="24"/>
        </w:rPr>
        <w:t>—</w:t>
      </w:r>
      <w:r w:rsidRPr="00091BC9">
        <w:rPr>
          <w:rFonts w:ascii="Arial Narrow" w:hAnsi="Arial Narrow"/>
          <w:color w:val="000000" w:themeColor="text1"/>
          <w:sz w:val="24"/>
          <w:szCs w:val="24"/>
        </w:rPr>
        <w:t>, pero la responsabilidad civil recae en el propietario del mecanismo peligroso que generó el riesgo.  Así, la indemnización por responsabilidad civil objetiva proviene del Código Civil para el Estado de Guanajuato y los beneficios que se reciben por el Instituto Mexicano del Seguro Social proviene del artículo 4 de la Ley de</w:t>
      </w:r>
      <w:r w:rsidR="005713F9" w:rsidRPr="00091BC9">
        <w:rPr>
          <w:rFonts w:ascii="Arial Narrow" w:hAnsi="Arial Narrow"/>
          <w:color w:val="000000" w:themeColor="text1"/>
          <w:sz w:val="24"/>
          <w:szCs w:val="24"/>
        </w:rPr>
        <w:t>l</w:t>
      </w:r>
      <w:r w:rsidRPr="00091BC9">
        <w:rPr>
          <w:rFonts w:ascii="Arial Narrow" w:hAnsi="Arial Narrow"/>
          <w:color w:val="000000" w:themeColor="text1"/>
          <w:sz w:val="24"/>
          <w:szCs w:val="24"/>
        </w:rPr>
        <w:t xml:space="preserve"> Seguro Social. Así, se tiene derecho a seguir la acción civil, sin que se tenga a seguir la acción laboral porque derivan de diversas fuentes de </w:t>
      </w:r>
      <w:r w:rsidRPr="00091BC9">
        <w:rPr>
          <w:rFonts w:ascii="Arial Narrow" w:hAnsi="Arial Narrow"/>
          <w:color w:val="000000" w:themeColor="text1"/>
          <w:sz w:val="24"/>
          <w:szCs w:val="24"/>
        </w:rPr>
        <w:lastRenderedPageBreak/>
        <w:t>obligación. Se tiene libertad plena para ejercer cualquiera de las acciones y para la reparación del daño causado con motivo de objetos peligrosos, se atiende a la ley civil, pues la ley laboral no lo establece.</w:t>
      </w:r>
    </w:p>
    <w:p w14:paraId="49D407E5" w14:textId="244C4D20"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Es aplicable la tesis aislada VIII.5o.8C de rubro “</w:t>
      </w:r>
      <w:r w:rsidRPr="00091BC9">
        <w:rPr>
          <w:rFonts w:ascii="Arial Narrow" w:hAnsi="Arial Narrow"/>
          <w:i/>
          <w:iCs/>
          <w:color w:val="000000" w:themeColor="text1"/>
          <w:sz w:val="24"/>
          <w:szCs w:val="24"/>
        </w:rPr>
        <w:t>RESPONSABILIDAD CIVIL OBJETIVA. PROCEDE TANTO EL PAGO DE LA INDEMNIZACIÓN RELATIVA, COMO LA PENSIÓN POR INVALIDEZ, PUES AMBAS OBLIGACIONES TIENEN DIFERENTE FUENTE JURÍDICA (LEGISLACIÓN DEL ESTADO DE COAHUIL</w:t>
      </w:r>
      <w:r w:rsidR="005713F9" w:rsidRPr="00091BC9">
        <w:rPr>
          <w:rFonts w:ascii="Arial Narrow" w:hAnsi="Arial Narrow"/>
          <w:i/>
          <w:iCs/>
          <w:color w:val="000000" w:themeColor="text1"/>
          <w:sz w:val="24"/>
          <w:szCs w:val="24"/>
        </w:rPr>
        <w:t>A)</w:t>
      </w:r>
      <w:r w:rsidRPr="00091BC9">
        <w:rPr>
          <w:rFonts w:ascii="Arial Narrow" w:hAnsi="Arial Narrow"/>
          <w:color w:val="000000" w:themeColor="text1"/>
          <w:sz w:val="24"/>
          <w:szCs w:val="24"/>
        </w:rPr>
        <w:t xml:space="preserve">”. </w:t>
      </w:r>
    </w:p>
    <w:p w14:paraId="663FC90F" w14:textId="5544BD64"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Se valora indebidamente el convenio que celebr</w:t>
      </w:r>
      <w:r w:rsidR="00E11B30" w:rsidRPr="00091BC9">
        <w:rPr>
          <w:rFonts w:ascii="Arial Narrow" w:hAnsi="Arial Narrow"/>
          <w:color w:val="000000" w:themeColor="text1"/>
          <w:sz w:val="24"/>
          <w:szCs w:val="24"/>
        </w:rPr>
        <w:t xml:space="preserve">ó la quejosa </w:t>
      </w:r>
      <w:r w:rsidRPr="00091BC9">
        <w:rPr>
          <w:rFonts w:ascii="Arial Narrow" w:hAnsi="Arial Narrow"/>
          <w:color w:val="000000" w:themeColor="text1"/>
          <w:sz w:val="24"/>
          <w:szCs w:val="24"/>
        </w:rPr>
        <w:t xml:space="preserve">y </w:t>
      </w:r>
      <w:proofErr w:type="spellStart"/>
      <w:r w:rsidRPr="00091BC9">
        <w:rPr>
          <w:rFonts w:ascii="Arial Narrow" w:hAnsi="Arial Narrow"/>
          <w:b/>
          <w:bCs/>
          <w:color w:val="000000" w:themeColor="text1"/>
          <w:sz w:val="24"/>
          <w:szCs w:val="24"/>
        </w:rPr>
        <w:t>Rigging</w:t>
      </w:r>
      <w:proofErr w:type="spellEnd"/>
      <w:r w:rsidRPr="00091BC9">
        <w:rPr>
          <w:rFonts w:ascii="Arial Narrow" w:hAnsi="Arial Narrow"/>
          <w:b/>
          <w:bCs/>
          <w:color w:val="000000" w:themeColor="text1"/>
          <w:sz w:val="24"/>
          <w:szCs w:val="24"/>
        </w:rPr>
        <w:t xml:space="preserve"> </w:t>
      </w:r>
      <w:proofErr w:type="spellStart"/>
      <w:r w:rsidRPr="00091BC9">
        <w:rPr>
          <w:rFonts w:ascii="Arial Narrow" w:hAnsi="Arial Narrow"/>
          <w:b/>
          <w:bCs/>
          <w:color w:val="000000" w:themeColor="text1"/>
          <w:sz w:val="24"/>
          <w:szCs w:val="24"/>
        </w:rPr>
        <w:t>Services</w:t>
      </w:r>
      <w:proofErr w:type="spellEnd"/>
      <w:r w:rsidRPr="00091BC9">
        <w:rPr>
          <w:rFonts w:ascii="Arial Narrow" w:hAnsi="Arial Narrow"/>
          <w:b/>
          <w:bCs/>
          <w:color w:val="000000" w:themeColor="text1"/>
          <w:sz w:val="24"/>
          <w:szCs w:val="24"/>
        </w:rPr>
        <w:t xml:space="preserve"> de México</w:t>
      </w:r>
      <w:r w:rsidRPr="00091BC9">
        <w:rPr>
          <w:rFonts w:ascii="Arial Narrow" w:hAnsi="Arial Narrow"/>
          <w:color w:val="000000" w:themeColor="text1"/>
          <w:sz w:val="24"/>
          <w:szCs w:val="24"/>
        </w:rPr>
        <w:t xml:space="preserve"> para el finiquito de las prestaciones derivadas del contrato de trabajo que existía entre ésta y 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que murió en el accidente. Se concede un alcance jurídico que no se desprende del convenio de </w:t>
      </w:r>
      <w:r w:rsidR="00E11B30" w:rsidRPr="00091BC9">
        <w:rPr>
          <w:rFonts w:ascii="Arial Narrow" w:hAnsi="Arial Narrow"/>
          <w:color w:val="000000" w:themeColor="text1"/>
          <w:sz w:val="24"/>
          <w:szCs w:val="24"/>
        </w:rPr>
        <w:t>diez de julio</w:t>
      </w:r>
      <w:r w:rsidRPr="00091BC9">
        <w:rPr>
          <w:rFonts w:ascii="Arial Narrow" w:hAnsi="Arial Narrow"/>
          <w:color w:val="000000" w:themeColor="text1"/>
          <w:sz w:val="24"/>
          <w:szCs w:val="24"/>
        </w:rPr>
        <w:t xml:space="preserve"> de dos mil diecisiete, pues se considera </w:t>
      </w:r>
      <w:proofErr w:type="gramStart"/>
      <w:r w:rsidRPr="00091BC9">
        <w:rPr>
          <w:rFonts w:ascii="Arial Narrow" w:hAnsi="Arial Narrow"/>
          <w:color w:val="000000" w:themeColor="text1"/>
          <w:sz w:val="24"/>
          <w:szCs w:val="24"/>
        </w:rPr>
        <w:t>que</w:t>
      </w:r>
      <w:proofErr w:type="gramEnd"/>
      <w:r w:rsidRPr="00091BC9">
        <w:rPr>
          <w:rFonts w:ascii="Arial Narrow" w:hAnsi="Arial Narrow"/>
          <w:color w:val="000000" w:themeColor="text1"/>
          <w:sz w:val="24"/>
          <w:szCs w:val="24"/>
        </w:rPr>
        <w:t xml:space="preserve"> con la celebración del acto ante la Junta Especial, se desprende que la parte quejosa recibió una indemnización por el fallecimiento de su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Del documento tampoco se desprende que se reconozca que la muerte fuera consecuencia de un accidente vial considerado accidente de trabajo y por ello se haya recibido una indemnización o que se desistiera de la responsabilidad civil. Del convenio simplemente se desprende que se recibió la parte proporcional de las prestaciones que le correspondían al trabajador hasta el momento de su muerte. El desistimiento fue sólo en cuanto a los derechos derivados por la Ley Federal del Trabajo que surgen como consecuencia de las prestaciones con motivo de la relación de trabajo. </w:t>
      </w:r>
    </w:p>
    <w:p w14:paraId="381141BB" w14:textId="1DEC92C6"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Se debe tomar en cuenta que en la audiencia preliminar al juicio celebrada el veinticinco de junio de dos mil diecinueve, la empresa demandada hizo una propuesta de $</w:t>
      </w:r>
      <w:r w:rsidR="00861F07" w:rsidRPr="00091BC9">
        <w:rPr>
          <w:rFonts w:cs="Arial"/>
          <w:b/>
          <w:bCs/>
          <w:i/>
          <w:iCs/>
          <w:color w:val="000000" w:themeColor="text1"/>
          <w:sz w:val="24"/>
          <w:szCs w:val="24"/>
        </w:rPr>
        <w:t>**********</w:t>
      </w:r>
      <w:r w:rsidRPr="00091BC9">
        <w:rPr>
          <w:rFonts w:ascii="Arial Narrow" w:hAnsi="Arial Narrow"/>
          <w:color w:val="000000" w:themeColor="text1"/>
          <w:sz w:val="24"/>
          <w:szCs w:val="24"/>
        </w:rPr>
        <w:t xml:space="preserve"> (</w:t>
      </w:r>
      <w:r w:rsidR="00861F07" w:rsidRPr="00091BC9">
        <w:rPr>
          <w:rFonts w:cs="Arial"/>
          <w:b/>
          <w:bCs/>
          <w:i/>
          <w:iCs/>
          <w:color w:val="000000" w:themeColor="text1"/>
          <w:sz w:val="24"/>
          <w:szCs w:val="24"/>
        </w:rPr>
        <w:t>**********</w:t>
      </w:r>
      <w:r w:rsidRPr="00091BC9">
        <w:rPr>
          <w:rFonts w:ascii="Arial Narrow" w:hAnsi="Arial Narrow"/>
          <w:color w:val="000000" w:themeColor="text1"/>
          <w:sz w:val="24"/>
          <w:szCs w:val="24"/>
        </w:rPr>
        <w:t xml:space="preserve"> 00/100 M.N.) para cada una de las familias de las personas que murieron en el accidente y la propuesta no fue aceptada. Con esto, hay un indicio de la procedencia de las prestaciones que se reclaman y que la demandada no ha pagado la indemnización correspondiente. </w:t>
      </w:r>
    </w:p>
    <w:p w14:paraId="09137163" w14:textId="3486F4AB"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También se debe tomar en cuenta que a la fecha en que se celebró el convenio, todavía no concluía la investigación del hecho vial dentro de la carpeta de investigación tramitada ante el Agente del Ministerio Público de la Agencia de Investigación de Trámite Común con residencia en San Felipe, Guanajuato. Hasta el cinco de octubre de dos mil diecisiete concluyó la investigación y se estableció que el accidente derivó de la imprudencia de </w:t>
      </w:r>
      <w:r w:rsidR="00861F07" w:rsidRPr="00091BC9">
        <w:rPr>
          <w:rFonts w:ascii="Arial Narrow" w:hAnsi="Arial Narrow"/>
          <w:b/>
          <w:bCs/>
          <w:color w:val="000000" w:themeColor="text1"/>
          <w:sz w:val="24"/>
          <w:szCs w:val="24"/>
        </w:rPr>
        <w:t>**********</w:t>
      </w:r>
      <w:r w:rsidRPr="00091BC9">
        <w:rPr>
          <w:rFonts w:ascii="Arial Narrow" w:hAnsi="Arial Narrow"/>
          <w:color w:val="000000" w:themeColor="text1"/>
          <w:sz w:val="24"/>
          <w:szCs w:val="24"/>
        </w:rPr>
        <w:t xml:space="preserve">, supervisor del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de la parte quejosa, y como éste murió, se decretó el no ejercicio de la acción penal. En consecuencia, sólo queda libre el derecho a exigir la responsabilidad civil porque no ha sido reparado el daño causado por el riesgo creado y en el caso, es responsable quien permite el uso de mecanismos peligrosos, lo cual se regula por la ley civil y no la laboral. Así, la declaratoria del no ejercicio de la acción penal trae como consecuencia que no se repare el daño causado con motivo del fallecimiento del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por lo que a partir del momento en que concluye la investigación de los hechos y se determina la probable responsabilidad del conductor del vehículo propiedad de la empresa, entonces surge el derecho de reclamar la responsabilidad por riesgo creado. </w:t>
      </w:r>
    </w:p>
    <w:p w14:paraId="49F19D42" w14:textId="1989000F"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En consecuencia, se tiene derecho a recibir una indemnización justa que repare el daño por el homicidio culposo de </w:t>
      </w:r>
      <w:r w:rsidR="00861F07" w:rsidRPr="00091BC9">
        <w:rPr>
          <w:rFonts w:ascii="Arial Narrow" w:hAnsi="Arial Narrow"/>
          <w:b/>
          <w:bCs/>
          <w:color w:val="000000" w:themeColor="text1"/>
          <w:sz w:val="24"/>
          <w:szCs w:val="24"/>
        </w:rPr>
        <w:t>**********</w:t>
      </w:r>
      <w:r w:rsidRPr="00091BC9">
        <w:rPr>
          <w:rFonts w:ascii="Arial Narrow" w:hAnsi="Arial Narrow"/>
          <w:color w:val="000000" w:themeColor="text1"/>
          <w:sz w:val="24"/>
          <w:szCs w:val="24"/>
        </w:rPr>
        <w:t xml:space="preserve">, con lo que procede la responsabilidad civil contra </w:t>
      </w:r>
      <w:proofErr w:type="spellStart"/>
      <w:r w:rsidRPr="00091BC9">
        <w:rPr>
          <w:rFonts w:ascii="Arial Narrow" w:hAnsi="Arial Narrow"/>
          <w:b/>
          <w:bCs/>
          <w:color w:val="000000" w:themeColor="text1"/>
          <w:sz w:val="24"/>
          <w:szCs w:val="24"/>
        </w:rPr>
        <w:t>Rigging</w:t>
      </w:r>
      <w:proofErr w:type="spellEnd"/>
      <w:r w:rsidRPr="00091BC9">
        <w:rPr>
          <w:rFonts w:ascii="Arial Narrow" w:hAnsi="Arial Narrow"/>
          <w:b/>
          <w:bCs/>
          <w:color w:val="000000" w:themeColor="text1"/>
          <w:sz w:val="24"/>
          <w:szCs w:val="24"/>
        </w:rPr>
        <w:t xml:space="preserve"> </w:t>
      </w:r>
      <w:proofErr w:type="spellStart"/>
      <w:r w:rsidRPr="00091BC9">
        <w:rPr>
          <w:rFonts w:ascii="Arial Narrow" w:hAnsi="Arial Narrow"/>
          <w:b/>
          <w:bCs/>
          <w:color w:val="000000" w:themeColor="text1"/>
          <w:sz w:val="24"/>
          <w:szCs w:val="24"/>
        </w:rPr>
        <w:t>Services</w:t>
      </w:r>
      <w:proofErr w:type="spellEnd"/>
      <w:r w:rsidRPr="00091BC9">
        <w:rPr>
          <w:rFonts w:ascii="Arial Narrow" w:hAnsi="Arial Narrow"/>
          <w:b/>
          <w:bCs/>
          <w:color w:val="000000" w:themeColor="text1"/>
          <w:sz w:val="24"/>
          <w:szCs w:val="24"/>
        </w:rPr>
        <w:t xml:space="preserve"> de México</w:t>
      </w:r>
      <w:r w:rsidRPr="00091BC9">
        <w:rPr>
          <w:rFonts w:ascii="Arial Narrow" w:hAnsi="Arial Narrow"/>
          <w:color w:val="000000" w:themeColor="text1"/>
          <w:sz w:val="24"/>
          <w:szCs w:val="24"/>
        </w:rPr>
        <w:t xml:space="preserve">, ya que ésta es quien le permitió al conductor el uso del vehículo motor causante del daño. </w:t>
      </w:r>
    </w:p>
    <w:p w14:paraId="552AD2F4" w14:textId="38EB0842"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Es incorrecta la determinación de la responsable en el sentido que </w:t>
      </w:r>
      <w:r w:rsidR="00E11B30" w:rsidRPr="00091BC9">
        <w:rPr>
          <w:rFonts w:ascii="Arial Narrow" w:hAnsi="Arial Narrow"/>
          <w:color w:val="000000" w:themeColor="text1"/>
          <w:sz w:val="24"/>
          <w:szCs w:val="24"/>
        </w:rPr>
        <w:t>la esposa se haya</w:t>
      </w:r>
      <w:r w:rsidRPr="00091BC9">
        <w:rPr>
          <w:rFonts w:ascii="Arial Narrow" w:hAnsi="Arial Narrow"/>
          <w:color w:val="000000" w:themeColor="text1"/>
          <w:sz w:val="24"/>
          <w:szCs w:val="24"/>
        </w:rPr>
        <w:t xml:space="preserve"> desistido del derecho de reclamar responsabilidad civil por la muerte de su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En el caso, la Junta de Conciliación y Arbitraje no se pronunció sobre ese punto porque nunca se pactó así en el convenio, sino que sólo respecto de la relación de trabajo. Se insiste que no se puede considerar indemnización por el fallecimiento del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porque su muerte no fue catalogada por incidente de trabajo, al acontecer fuera de actividades laborales y porque el importe no demuestra que el patrón haya cumplido con los artículos 500 y 502 de la Ley Federal del Trabajo, donde se establecen 5000 días de salario por la muerte. </w:t>
      </w:r>
    </w:p>
    <w:p w14:paraId="66EBBCA5" w14:textId="530CB7D6"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Por otra parte, la responsable señala que ya recibió una indemnización, pero no explica en qué consiste, con lo que se vulnera el derecho de acceso a la justicia previsto en los artículos 1 y 17 de la Constitución Federal. Así, se priva a la parte quejosa de recibir una justa indemnización a la luz del artículo 63.1 de la Convención Americana sobre Derechos </w:t>
      </w:r>
      <w:r w:rsidR="005713F9" w:rsidRPr="00091BC9">
        <w:rPr>
          <w:rFonts w:ascii="Arial Narrow" w:hAnsi="Arial Narrow"/>
          <w:color w:val="000000" w:themeColor="text1"/>
          <w:sz w:val="24"/>
          <w:szCs w:val="24"/>
        </w:rPr>
        <w:t>H</w:t>
      </w:r>
      <w:r w:rsidRPr="00091BC9">
        <w:rPr>
          <w:rFonts w:ascii="Arial Narrow" w:hAnsi="Arial Narrow"/>
          <w:color w:val="000000" w:themeColor="text1"/>
          <w:sz w:val="24"/>
          <w:szCs w:val="24"/>
        </w:rPr>
        <w:t xml:space="preserve">umanos, ya que no se restablecen las cosas ni se da una compensación. El juez de primera instancia concedió la indemnización por muerte, daño moral y de los perjuicios ocasionados; sin embargo, cuando la sala revoca, nunca especifica los conceptos por los cuales señala que no procede la indemnización. La sala simplemente señala que con el convenio de </w:t>
      </w:r>
      <w:r w:rsidR="00E11B30" w:rsidRPr="00091BC9">
        <w:rPr>
          <w:rFonts w:ascii="Arial Narrow" w:hAnsi="Arial Narrow"/>
          <w:color w:val="000000" w:themeColor="text1"/>
          <w:sz w:val="24"/>
          <w:szCs w:val="24"/>
        </w:rPr>
        <w:t xml:space="preserve">diez de julio </w:t>
      </w:r>
      <w:r w:rsidRPr="00091BC9">
        <w:rPr>
          <w:rFonts w:ascii="Arial Narrow" w:hAnsi="Arial Narrow"/>
          <w:color w:val="000000" w:themeColor="text1"/>
          <w:sz w:val="24"/>
          <w:szCs w:val="24"/>
        </w:rPr>
        <w:t xml:space="preserve">de dos mil diecisiete, se pagó la indemnización por la muerte del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de la parte quejosa. Con esta decisión, se priva de la oportunidad de reclamar el daño moral y lucro cesante que causa el fallecimiento que prevé el artículo 1406 de la legislación civil. </w:t>
      </w:r>
    </w:p>
    <w:p w14:paraId="7CB0F641" w14:textId="77777777"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lastRenderedPageBreak/>
        <w:t>La indemnización en términos de los artículos 1405 y 1406 del Código Civil para el Estado de Guanajuato, son conceptos diferentes a la indemnización por muerte porque tienen distinta fuente legal. Los daños causados a la integridad física y su tratamiento legal obedecen a un criterio midiendo el grado de afectación corporal midiendo cuánto afecta la capacidad para desempeñar alguna actividad laboral; el daño moral y perjuicios se ocasionan como una afectación psíquica que debe medirse a la afectación en el fuero interno. Luego, si la sala señaló que se recibió una indemnización material, entonces nunca tomó en cuenta el daño moral sufrido por la parte quejosa ni se pronunció respecto de éste y el lucro cesante reclamados.</w:t>
      </w:r>
    </w:p>
    <w:p w14:paraId="2BE42688" w14:textId="36BDCB0B"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Aunado, existen los daños punitivos que son incentivos negativos para que se actúe con la debida diligencia, mediante sanciones ejemplares. En el caso, se debe responder por los daños ocasionados por el uso del mecanismo peligroso </w:t>
      </w:r>
      <w:r w:rsidR="00783C41" w:rsidRPr="00091BC9">
        <w:rPr>
          <w:rFonts w:ascii="Arial Narrow" w:hAnsi="Arial Narrow"/>
          <w:color w:val="000000" w:themeColor="text1"/>
          <w:sz w:val="24"/>
          <w:szCs w:val="24"/>
        </w:rPr>
        <w:t>—</w:t>
      </w:r>
      <w:r w:rsidRPr="00091BC9">
        <w:rPr>
          <w:rFonts w:ascii="Arial Narrow" w:hAnsi="Arial Narrow"/>
          <w:color w:val="000000" w:themeColor="text1"/>
          <w:sz w:val="24"/>
          <w:szCs w:val="24"/>
        </w:rPr>
        <w:t>propiedad de la empresa</w:t>
      </w:r>
      <w:r w:rsidR="00783C41" w:rsidRPr="00091BC9">
        <w:rPr>
          <w:rFonts w:ascii="Arial Narrow" w:hAnsi="Arial Narrow"/>
          <w:color w:val="000000" w:themeColor="text1"/>
          <w:sz w:val="24"/>
          <w:szCs w:val="24"/>
        </w:rPr>
        <w:t>—</w:t>
      </w:r>
      <w:r w:rsidRPr="00091BC9">
        <w:rPr>
          <w:rFonts w:ascii="Arial Narrow" w:hAnsi="Arial Narrow"/>
          <w:color w:val="000000" w:themeColor="text1"/>
          <w:sz w:val="24"/>
          <w:szCs w:val="24"/>
        </w:rPr>
        <w:t xml:space="preserve"> que fue utilizado por un empleado, quien fue imprudente en su actuar al conducir con una concentración de alcohol en la sangre que influyó en el accidente. De esta forma, la empresa tiene la obligación de pagar la indemnización integral que incluye los conceptos de daño moral y lucro cesante, pues estos no pueden reclamarse en la vía laboral, como indebidamente sostuvo la responsable. </w:t>
      </w:r>
    </w:p>
    <w:p w14:paraId="6AA70040" w14:textId="77777777"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Ahora bien, en adición a que en la litis nunca se estableció que se tratara de un accidente de trabajo, se debe tomar en cuenta el artículo 17 del código civil local que establece que la controversia se debe acudir conforme a la interpretación jurídica de la ley; sin embargo, la responsable llega al absurdo de no analizar el caso concreto conforme al código de la entidad donde ocurrió el accidente. Se debió atender a los artículos 1402 y 1407 del código civil local que son claros al señalar que se faculta a la víctima de cualquier ilícito para obtener una indemnización de daño material y moral, y no como señala la Sala que sólo pueden hacerlo terceros ajenos a la relación laboral, lo cual no se prevé en la ley.</w:t>
      </w:r>
    </w:p>
    <w:p w14:paraId="23C19714" w14:textId="5CE55397"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No es aplicable la tesis de rubro “</w:t>
      </w:r>
      <w:r w:rsidRPr="00091BC9">
        <w:rPr>
          <w:rFonts w:ascii="Arial Narrow" w:hAnsi="Arial Narrow"/>
          <w:i/>
          <w:iCs/>
          <w:color w:val="000000" w:themeColor="text1"/>
          <w:sz w:val="24"/>
          <w:szCs w:val="24"/>
        </w:rPr>
        <w:t>RESPONSABILIDAD OBJETIVA CIVIL, IMPROCEDENCIA DE LA, PARA RECLAMAR EL PAGO DE INDEMNIZACIÓN POR LA INCAPACIDAD PERMANENTE TO</w:t>
      </w:r>
      <w:r w:rsidR="0030641E" w:rsidRPr="00091BC9">
        <w:rPr>
          <w:rFonts w:ascii="Arial Narrow" w:hAnsi="Arial Narrow"/>
          <w:i/>
          <w:iCs/>
          <w:color w:val="000000" w:themeColor="text1"/>
          <w:sz w:val="24"/>
          <w:szCs w:val="24"/>
        </w:rPr>
        <w:t>T</w:t>
      </w:r>
      <w:r w:rsidRPr="00091BC9">
        <w:rPr>
          <w:rFonts w:ascii="Arial Narrow" w:hAnsi="Arial Narrow"/>
          <w:i/>
          <w:iCs/>
          <w:color w:val="000000" w:themeColor="text1"/>
          <w:sz w:val="24"/>
          <w:szCs w:val="24"/>
        </w:rPr>
        <w:t>AL DERIVADA DE LA RELACIÓN LABORAL</w:t>
      </w:r>
      <w:r w:rsidRPr="00091BC9">
        <w:rPr>
          <w:rFonts w:ascii="Arial Narrow" w:hAnsi="Arial Narrow"/>
          <w:color w:val="000000" w:themeColor="text1"/>
          <w:sz w:val="24"/>
          <w:szCs w:val="24"/>
        </w:rPr>
        <w:t xml:space="preserve">” porque trata de los casos en los que el trabajador que sufre el accidente de </w:t>
      </w:r>
      <w:proofErr w:type="gramStart"/>
      <w:r w:rsidRPr="00091BC9">
        <w:rPr>
          <w:rFonts w:ascii="Arial Narrow" w:hAnsi="Arial Narrow"/>
          <w:color w:val="000000" w:themeColor="text1"/>
          <w:sz w:val="24"/>
          <w:szCs w:val="24"/>
        </w:rPr>
        <w:t>trabajo,</w:t>
      </w:r>
      <w:proofErr w:type="gramEnd"/>
      <w:r w:rsidRPr="00091BC9">
        <w:rPr>
          <w:rFonts w:ascii="Arial Narrow" w:hAnsi="Arial Narrow"/>
          <w:color w:val="000000" w:themeColor="text1"/>
          <w:sz w:val="24"/>
          <w:szCs w:val="24"/>
        </w:rPr>
        <w:t xml:space="preserve"> pretende exigir el pago de la incapacidad y a la vez la responsabilidad civil. En el caso, la muerte no fue catalogada como accidente de trabajo y porque su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no causó el accidente vial, sino un tercero que actuó de forma negligente en el uso de un mecanismo peligroso propiedad de la demandada, de forma que debe responder solidariamente. </w:t>
      </w:r>
    </w:p>
    <w:p w14:paraId="54CDAF75" w14:textId="77777777"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Se debe atender al principio </w:t>
      </w:r>
      <w:proofErr w:type="spellStart"/>
      <w:proofErr w:type="gramStart"/>
      <w:r w:rsidRPr="00091BC9">
        <w:rPr>
          <w:rFonts w:ascii="Arial Narrow" w:hAnsi="Arial Narrow"/>
          <w:color w:val="000000" w:themeColor="text1"/>
          <w:sz w:val="24"/>
          <w:szCs w:val="24"/>
        </w:rPr>
        <w:t>pro</w:t>
      </w:r>
      <w:proofErr w:type="spellEnd"/>
      <w:r w:rsidRPr="00091BC9">
        <w:rPr>
          <w:rFonts w:ascii="Arial Narrow" w:hAnsi="Arial Narrow"/>
          <w:color w:val="000000" w:themeColor="text1"/>
          <w:sz w:val="24"/>
          <w:szCs w:val="24"/>
        </w:rPr>
        <w:t xml:space="preserve"> persona</w:t>
      </w:r>
      <w:proofErr w:type="gramEnd"/>
      <w:r w:rsidRPr="00091BC9">
        <w:rPr>
          <w:rFonts w:ascii="Arial Narrow" w:hAnsi="Arial Narrow"/>
          <w:color w:val="000000" w:themeColor="text1"/>
          <w:sz w:val="24"/>
          <w:szCs w:val="24"/>
        </w:rPr>
        <w:t xml:space="preserve">, ya que si la ley civil prevé una justa indemnización (al incluir el daño material y moral), entonces se debió aplicar, no así la legislación laboral. </w:t>
      </w:r>
    </w:p>
    <w:p w14:paraId="71D1097F" w14:textId="1119A5AF"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No se puede exigir la vía laboral porque el daño se causó al amparo de la figura del riesgo creado. No se sufrió el daño por la relación de trabajo, ya que las labores del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no consistían en operar el vehículo, sino de mecánico y la causa de la muerte no fue al desarrollar una actividad laboral para </w:t>
      </w:r>
      <w:proofErr w:type="spellStart"/>
      <w:r w:rsidRPr="00091BC9">
        <w:rPr>
          <w:rFonts w:ascii="Arial Narrow" w:hAnsi="Arial Narrow"/>
          <w:b/>
          <w:bCs/>
          <w:color w:val="000000" w:themeColor="text1"/>
          <w:sz w:val="24"/>
          <w:szCs w:val="24"/>
        </w:rPr>
        <w:t>Rigging</w:t>
      </w:r>
      <w:proofErr w:type="spellEnd"/>
      <w:r w:rsidRPr="00091BC9">
        <w:rPr>
          <w:rFonts w:ascii="Arial Narrow" w:hAnsi="Arial Narrow"/>
          <w:b/>
          <w:bCs/>
          <w:color w:val="000000" w:themeColor="text1"/>
          <w:sz w:val="24"/>
          <w:szCs w:val="24"/>
        </w:rPr>
        <w:t xml:space="preserve"> </w:t>
      </w:r>
      <w:proofErr w:type="spellStart"/>
      <w:r w:rsidRPr="00091BC9">
        <w:rPr>
          <w:rFonts w:ascii="Arial Narrow" w:hAnsi="Arial Narrow"/>
          <w:b/>
          <w:bCs/>
          <w:color w:val="000000" w:themeColor="text1"/>
          <w:sz w:val="24"/>
          <w:szCs w:val="24"/>
        </w:rPr>
        <w:t>Services</w:t>
      </w:r>
      <w:proofErr w:type="spellEnd"/>
      <w:r w:rsidRPr="00091BC9">
        <w:rPr>
          <w:rFonts w:ascii="Arial Narrow" w:hAnsi="Arial Narrow"/>
          <w:b/>
          <w:bCs/>
          <w:color w:val="000000" w:themeColor="text1"/>
          <w:sz w:val="24"/>
          <w:szCs w:val="24"/>
        </w:rPr>
        <w:t xml:space="preserve"> de México</w:t>
      </w:r>
      <w:r w:rsidRPr="00091BC9">
        <w:rPr>
          <w:rFonts w:ascii="Arial Narrow" w:hAnsi="Arial Narrow"/>
          <w:color w:val="000000" w:themeColor="text1"/>
          <w:sz w:val="24"/>
          <w:szCs w:val="24"/>
        </w:rPr>
        <w:t>, sino por una imprudencia de un conductor que utilizó un coche propiedad de la empresa.</w:t>
      </w:r>
    </w:p>
    <w:p w14:paraId="7B663FD9" w14:textId="38D28DAF"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La responsable señala que el accidente constituye un accidente de trabajo y por ello se debió promover la acción ante de la autoridad laboral; sin embargo, no consideró que en la ley laboral no existe la responsabilidad de las personas por las conductas en las que generan lesiones o muertes como en el caso, sino que esto corresponde a la ley penal y civil. Así, se les priva de una justa indemnización por la muerte que fue ocasionada por el supervisor de su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quien tenía el deber de cuidado al conducir un mecanismo peligroso. </w:t>
      </w:r>
    </w:p>
    <w:p w14:paraId="1CAC6BA2" w14:textId="77777777"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Es incorrecto el argumento de la sala en el sentido que la responsabilidad civil objetiva se trata de una norma secundaria que no puede contradecir una ley primaria; esto, ya que no justifica su afirmación, aunado a que parte de la falsa premisa consistente en que la muerte se ocasionó por un accidente de trabajo. </w:t>
      </w:r>
    </w:p>
    <w:p w14:paraId="1DA9ECD0" w14:textId="77777777" w:rsidR="00D5140F" w:rsidRPr="00091BC9" w:rsidRDefault="00D5140F" w:rsidP="00D5140F">
      <w:pPr>
        <w:pStyle w:val="Prrafodelista"/>
        <w:numPr>
          <w:ilvl w:val="0"/>
          <w:numId w:val="18"/>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Finalmente, al conceder el amparo, se debe modificar la condena de gastos y costas y extender la condena a la codemandada </w:t>
      </w:r>
      <w:r w:rsidRPr="00091BC9">
        <w:rPr>
          <w:rFonts w:ascii="Arial Narrow" w:hAnsi="Arial Narrow"/>
          <w:b/>
          <w:bCs/>
          <w:color w:val="000000" w:themeColor="text1"/>
          <w:sz w:val="24"/>
          <w:szCs w:val="24"/>
        </w:rPr>
        <w:t>Chubb Seguros de México</w:t>
      </w:r>
      <w:r w:rsidRPr="00091BC9">
        <w:rPr>
          <w:rFonts w:ascii="Arial Narrow" w:hAnsi="Arial Narrow"/>
          <w:color w:val="000000" w:themeColor="text1"/>
          <w:sz w:val="24"/>
          <w:szCs w:val="24"/>
        </w:rPr>
        <w:t xml:space="preserve">. </w:t>
      </w:r>
    </w:p>
    <w:p w14:paraId="1AEE9B91" w14:textId="77777777" w:rsidR="00D5140F" w:rsidRPr="00091BC9" w:rsidRDefault="00D5140F" w:rsidP="00D5140F">
      <w:pPr>
        <w:pStyle w:val="Prrafodelista"/>
        <w:spacing w:line="360" w:lineRule="auto"/>
        <w:rPr>
          <w:rFonts w:ascii="Arial" w:hAnsi="Arial" w:cs="Arial"/>
          <w:color w:val="000000" w:themeColor="text1"/>
          <w:sz w:val="26"/>
          <w:szCs w:val="26"/>
        </w:rPr>
      </w:pPr>
    </w:p>
    <w:p w14:paraId="4ED2BF66" w14:textId="77777777" w:rsidR="00D5140F" w:rsidRPr="00091BC9" w:rsidRDefault="00D5140F" w:rsidP="00D5140F">
      <w:pPr>
        <w:pStyle w:val="corte4fondo"/>
        <w:numPr>
          <w:ilvl w:val="0"/>
          <w:numId w:val="2"/>
        </w:numPr>
        <w:ind w:left="0" w:hanging="567"/>
        <w:rPr>
          <w:color w:val="000000" w:themeColor="text1"/>
          <w:sz w:val="26"/>
          <w:szCs w:val="26"/>
        </w:rPr>
      </w:pPr>
      <w:r w:rsidRPr="00091BC9">
        <w:rPr>
          <w:b/>
          <w:bCs/>
          <w:color w:val="000000" w:themeColor="text1"/>
          <w:sz w:val="26"/>
          <w:szCs w:val="26"/>
        </w:rPr>
        <w:t xml:space="preserve">CUARTO. Sentencia del Tribunal Colegiado. </w:t>
      </w:r>
      <w:r w:rsidRPr="00091BC9">
        <w:rPr>
          <w:color w:val="000000" w:themeColor="text1"/>
          <w:sz w:val="26"/>
          <w:szCs w:val="26"/>
        </w:rPr>
        <w:t xml:space="preserve">Como consecuencia, el tribunal colegiado dictó sentencia el ocho de julio de dos mil veintiuno en el sentido de </w:t>
      </w:r>
      <w:r w:rsidRPr="00091BC9">
        <w:rPr>
          <w:color w:val="000000" w:themeColor="text1"/>
          <w:sz w:val="26"/>
          <w:szCs w:val="26"/>
        </w:rPr>
        <w:lastRenderedPageBreak/>
        <w:t>negar el amparo principal y declarar sin materia el amparo adhesivo. Al respecto, el órgano de amparo expresó las siguientes consideraciones:</w:t>
      </w:r>
    </w:p>
    <w:p w14:paraId="06058EF7" w14:textId="77777777" w:rsidR="00D5140F" w:rsidRPr="00091BC9" w:rsidRDefault="00D5140F" w:rsidP="00D5140F">
      <w:pPr>
        <w:pStyle w:val="corte4fondo"/>
        <w:ind w:hanging="567"/>
        <w:rPr>
          <w:color w:val="000000" w:themeColor="text1"/>
          <w:sz w:val="26"/>
          <w:szCs w:val="26"/>
        </w:rPr>
      </w:pPr>
    </w:p>
    <w:p w14:paraId="1E4A4438" w14:textId="085946DF"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El estudio se divide en dos: (i) la primera parte en la que se analizó la violación formal expresada en el sentido de que la sala introdujo aspectos ajenos a la litis consistente en que el fallecimiento del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de la parte quejosa se catalogara como accidente o riesgo de trabajo; y (</w:t>
      </w:r>
      <w:proofErr w:type="spellStart"/>
      <w:r w:rsidRPr="00091BC9">
        <w:rPr>
          <w:rFonts w:ascii="Arial Narrow" w:hAnsi="Arial Narrow"/>
          <w:color w:val="000000" w:themeColor="text1"/>
          <w:sz w:val="24"/>
          <w:szCs w:val="24"/>
        </w:rPr>
        <w:t>ii</w:t>
      </w:r>
      <w:proofErr w:type="spellEnd"/>
      <w:r w:rsidRPr="00091BC9">
        <w:rPr>
          <w:rFonts w:ascii="Arial Narrow" w:hAnsi="Arial Narrow"/>
          <w:color w:val="000000" w:themeColor="text1"/>
          <w:sz w:val="24"/>
          <w:szCs w:val="24"/>
        </w:rPr>
        <w:t xml:space="preserve">) la segunda en la que se estudia la violación de fondo respecto a que fue incorrecto que con motivo de la relación de trabajo entre las personas fallecidas y la empresa codemandada, no se podía reclamar la responsabilidad civil objetiva, sino de una situación que surge de accidente de trabajo donde fallecen trabajadores y la acción debe ejercerse en términos del artículo 123, inciso A, fracción XIV, de la Constitución Federal y su Ley Reglamentaria. </w:t>
      </w:r>
    </w:p>
    <w:p w14:paraId="2227CB72" w14:textId="449ED063"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Los argumentos sobre la violación formal son infundados. La litis del recurso de apelación se integra con la sentencia de primera instancia y los agravios. En el caso, la parte actora narró los hechos y la empresa demandada se excepcionó en el sentido que resultaba improcedente la acción porque los actores no justificaron depender económicamente de su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y que, de ser así, debieron tramitar la pensión correspondiente ante el Instituto Mexicano del Seguro Social; aunado al responder los hechos, la empresa manifestó que se celebró un convenio ante la Junta Local de Conciliación y Arbitraje para dar el finiquito correspondiente con motivo del accidente en el que murieron 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de la parte quejosa y otros trabajadores. En primera instancia se analizó la excepción y se desestimó, por lo que la empresa expresó agravios en el sentido de confrontar esa decisión.</w:t>
      </w:r>
    </w:p>
    <w:p w14:paraId="6BB4A99B"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Como consecuencia de lo anterior, se determina que la sala responsable no introdujo a la litis aspectos no planteados por las partes.   </w:t>
      </w:r>
    </w:p>
    <w:p w14:paraId="0CDB8D4F"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Por otra parte, se consideran infundados los argumentos en los que se alega que el accidente vial no debía catalogarse como un accidente de trabajo. La parte quejosa sostiene sus argumentos a partir de una premisa equivocada, ya que es cierto que el artículo 473 de la Ley Federal del Trabajo clasifica como riesgo de trabajo todos los accidentes y enfermedades a que están expuestos los trabajadores en ejercicio o motivo de su trabajo, pero es falso el texto del artículo 474 que señalan. Conforme al verdadero texto, el accidente de trabajo incluye los percances que acontecen al trasladarse el trabajador directamente de su domicilio al lugar del trabajo y de éste a aquél. Esta definición se confirma con el artículo 42 de la Ley del Seguro Social. </w:t>
      </w:r>
    </w:p>
    <w:p w14:paraId="5DC8B5B0" w14:textId="0EB8C59B"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Son hechos no controvertidos que 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de la parte quejosa trabajaba para </w:t>
      </w:r>
      <w:proofErr w:type="spellStart"/>
      <w:r w:rsidRPr="00091BC9">
        <w:rPr>
          <w:rFonts w:ascii="Arial Narrow" w:hAnsi="Arial Narrow"/>
          <w:b/>
          <w:bCs/>
          <w:color w:val="000000" w:themeColor="text1"/>
          <w:sz w:val="24"/>
          <w:szCs w:val="24"/>
        </w:rPr>
        <w:t>Rigging</w:t>
      </w:r>
      <w:proofErr w:type="spellEnd"/>
      <w:r w:rsidRPr="00091BC9">
        <w:rPr>
          <w:rFonts w:ascii="Arial Narrow" w:hAnsi="Arial Narrow"/>
          <w:b/>
          <w:bCs/>
          <w:color w:val="000000" w:themeColor="text1"/>
          <w:sz w:val="24"/>
          <w:szCs w:val="24"/>
        </w:rPr>
        <w:t xml:space="preserve"> </w:t>
      </w:r>
      <w:proofErr w:type="spellStart"/>
      <w:r w:rsidRPr="00091BC9">
        <w:rPr>
          <w:rFonts w:ascii="Arial Narrow" w:hAnsi="Arial Narrow"/>
          <w:b/>
          <w:bCs/>
          <w:color w:val="000000" w:themeColor="text1"/>
          <w:sz w:val="24"/>
          <w:szCs w:val="24"/>
        </w:rPr>
        <w:t>Services</w:t>
      </w:r>
      <w:proofErr w:type="spellEnd"/>
      <w:r w:rsidRPr="00091BC9">
        <w:rPr>
          <w:rFonts w:ascii="Arial Narrow" w:hAnsi="Arial Narrow"/>
          <w:b/>
          <w:bCs/>
          <w:color w:val="000000" w:themeColor="text1"/>
          <w:sz w:val="24"/>
          <w:szCs w:val="24"/>
        </w:rPr>
        <w:t xml:space="preserve"> de México</w:t>
      </w:r>
      <w:r w:rsidRPr="00091BC9">
        <w:rPr>
          <w:rFonts w:ascii="Arial Narrow" w:hAnsi="Arial Narrow"/>
          <w:color w:val="000000" w:themeColor="text1"/>
          <w:sz w:val="24"/>
          <w:szCs w:val="24"/>
        </w:rPr>
        <w:t xml:space="preserve"> desempeñando el cargo de mecánico consistente en mantener la maquinaria de los clientes de la demandada, ya fuera en el estado de Nuevo León o cualquier otro, por lo que diversos empleados se trasladaban en vehículos de la demandada. Aunado, el hecho de tránsito sucedió cuando terminaron un trabajo y el supervisor de la víctima manejaba de Silao, Guanajuato, con destino a Monterrey, Nuevo León.  Así, es evidente que se trata como un accidente o riesgo de trabajo. </w:t>
      </w:r>
    </w:p>
    <w:p w14:paraId="77EEFE4C"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Por otra parte, también es infundada la violación de fondo. Para el análisis de este apartado, se plantean dos preguntas a resolver: (i) ¿La responsabilidad civil objetiva (y sus consecuencias) derivada de un accidente automotriz sólo puede ser ejercida por terceras personas ajenas a una relación laboral o también por trabajadores o sus beneficiarios derivado de un accidente o riesgo de trabajo en el que fallece dicho trabajador?; y ¿Si en la vía laboral se hizo el reclamo correspondiente al patrón del pago de prestaciones derivadas de la muerte del trabajador, es posible también reclamarle de forma paralela la responsabilidad objetiva civil y daño moral con motivo de ese siniestro?</w:t>
      </w:r>
    </w:p>
    <w:p w14:paraId="269E8FE3"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Nuevamente, se divide el estudio en cinco apartados: (i) el derecho a la tutela jurisdiccional; (</w:t>
      </w:r>
      <w:proofErr w:type="spellStart"/>
      <w:r w:rsidRPr="00091BC9">
        <w:rPr>
          <w:rFonts w:ascii="Arial Narrow" w:hAnsi="Arial Narrow"/>
          <w:color w:val="000000" w:themeColor="text1"/>
          <w:sz w:val="24"/>
          <w:szCs w:val="24"/>
        </w:rPr>
        <w:t>ii</w:t>
      </w:r>
      <w:proofErr w:type="spellEnd"/>
      <w:r w:rsidRPr="00091BC9">
        <w:rPr>
          <w:rFonts w:ascii="Arial Narrow" w:hAnsi="Arial Narrow"/>
          <w:color w:val="000000" w:themeColor="text1"/>
          <w:sz w:val="24"/>
          <w:szCs w:val="24"/>
        </w:rPr>
        <w:t xml:space="preserve">) su relación con el derecho </w:t>
      </w:r>
      <w:proofErr w:type="gramStart"/>
      <w:r w:rsidRPr="00091BC9">
        <w:rPr>
          <w:rFonts w:ascii="Arial Narrow" w:hAnsi="Arial Narrow"/>
          <w:color w:val="000000" w:themeColor="text1"/>
          <w:sz w:val="24"/>
          <w:szCs w:val="24"/>
        </w:rPr>
        <w:t>pro persona</w:t>
      </w:r>
      <w:proofErr w:type="gramEnd"/>
      <w:r w:rsidRPr="00091BC9">
        <w:rPr>
          <w:rFonts w:ascii="Arial Narrow" w:hAnsi="Arial Narrow"/>
          <w:color w:val="000000" w:themeColor="text1"/>
          <w:sz w:val="24"/>
          <w:szCs w:val="24"/>
        </w:rPr>
        <w:t>; (</w:t>
      </w:r>
      <w:proofErr w:type="spellStart"/>
      <w:r w:rsidRPr="00091BC9">
        <w:rPr>
          <w:rFonts w:ascii="Arial Narrow" w:hAnsi="Arial Narrow"/>
          <w:color w:val="000000" w:themeColor="text1"/>
          <w:sz w:val="24"/>
          <w:szCs w:val="24"/>
        </w:rPr>
        <w:t>iii</w:t>
      </w:r>
      <w:proofErr w:type="spellEnd"/>
      <w:r w:rsidRPr="00091BC9">
        <w:rPr>
          <w:rFonts w:ascii="Arial Narrow" w:hAnsi="Arial Narrow"/>
          <w:color w:val="000000" w:themeColor="text1"/>
          <w:sz w:val="24"/>
          <w:szCs w:val="24"/>
        </w:rPr>
        <w:t>) la naturaleza de la acción de responsabilidad objetiva civil; (</w:t>
      </w:r>
      <w:proofErr w:type="spellStart"/>
      <w:r w:rsidRPr="00091BC9">
        <w:rPr>
          <w:rFonts w:ascii="Arial Narrow" w:hAnsi="Arial Narrow"/>
          <w:color w:val="000000" w:themeColor="text1"/>
          <w:sz w:val="24"/>
          <w:szCs w:val="24"/>
        </w:rPr>
        <w:t>iv</w:t>
      </w:r>
      <w:proofErr w:type="spellEnd"/>
      <w:r w:rsidRPr="00091BC9">
        <w:rPr>
          <w:rFonts w:ascii="Arial Narrow" w:hAnsi="Arial Narrow"/>
          <w:color w:val="000000" w:themeColor="text1"/>
          <w:sz w:val="24"/>
          <w:szCs w:val="24"/>
        </w:rPr>
        <w:t>) el reclamo laboral en cuanto a riesgos de trabajo, y (v) la respuesta a los planteamientos.</w:t>
      </w:r>
    </w:p>
    <w:p w14:paraId="2C02CF0F"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Se destaca que la garantía de acceso a la justicia se prevé en el artículo 17 constitucional e implica el derecho de los gobernados para solicitar a determinados órganos competentes que ejerzan la función jurisdiccional; sin embargo, no es absoluta ni irrestricta porque se sujeta a los plazos, términos y formalidades que el legislador prevea. Aunado, los límites no son absolutos y sólo pueden imponerse cuando se tienda al logro de un objeto de mayor jerarquía constitucional, como sería garantizar la seguridad jurídica y la legalidad en los procedimientos.</w:t>
      </w:r>
    </w:p>
    <w:p w14:paraId="02CE32E4"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lastRenderedPageBreak/>
        <w:t xml:space="preserve">En relación con lo anterior, la Corte Interamericana de Derechos Humanos ha determinado </w:t>
      </w:r>
      <w:proofErr w:type="gramStart"/>
      <w:r w:rsidRPr="00091BC9">
        <w:rPr>
          <w:rFonts w:ascii="Arial Narrow" w:hAnsi="Arial Narrow"/>
          <w:color w:val="000000" w:themeColor="text1"/>
          <w:sz w:val="24"/>
          <w:szCs w:val="24"/>
        </w:rPr>
        <w:t>que</w:t>
      </w:r>
      <w:proofErr w:type="gramEnd"/>
      <w:r w:rsidRPr="00091BC9">
        <w:rPr>
          <w:rFonts w:ascii="Arial Narrow" w:hAnsi="Arial Narrow"/>
          <w:color w:val="000000" w:themeColor="text1"/>
          <w:sz w:val="24"/>
          <w:szCs w:val="24"/>
        </w:rPr>
        <w:t xml:space="preserve"> en todo proceso en el orden interno de los Estados, deben concurrir garantías judiciales amplias, entre las cuales se encuentran las formalidades que deben observarse para garantizar el acceso a las mismas. Así, se destaca que los Estados pueden y deben establecer presupuestos y criterios de admisibilidad de los recursos internos, de carácter judicial o de cualquier otra índole. </w:t>
      </w:r>
    </w:p>
    <w:p w14:paraId="3B831066"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Si bien los recursos internos deben estar disponibles y resolver efectiva y fundadamente el asunto, no cabría considerar que en cualquier caso los órganos y tribunales internos deban resolver el fondo del asunto, sin que importe la verificación de los presupuestos formales de admisibilidad y procedencia, lo cual no constituye una denegación de justicia. </w:t>
      </w:r>
    </w:p>
    <w:p w14:paraId="2E18DC0B"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El derecho en mención tampoco implica que todo pronunciamiento o resolución judicial deba ser impugnado bajo cualquier circunstancia o a través de cualquier vía. </w:t>
      </w:r>
    </w:p>
    <w:p w14:paraId="0ABE6B50" w14:textId="36A14F0F"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En cuanto al principio pro persona se </w:t>
      </w:r>
      <w:r w:rsidR="005713F9" w:rsidRPr="00091BC9">
        <w:rPr>
          <w:rFonts w:ascii="Arial Narrow" w:hAnsi="Arial Narrow"/>
          <w:color w:val="000000" w:themeColor="text1"/>
          <w:sz w:val="24"/>
          <w:szCs w:val="24"/>
        </w:rPr>
        <w:t>re</w:t>
      </w:r>
      <w:r w:rsidRPr="00091BC9">
        <w:rPr>
          <w:rFonts w:ascii="Arial Narrow" w:hAnsi="Arial Narrow"/>
          <w:color w:val="000000" w:themeColor="text1"/>
          <w:sz w:val="24"/>
          <w:szCs w:val="24"/>
        </w:rPr>
        <w:t>toma la jurisprudencia 1a /J 104/2013 de la Primera Sala de la Suprema Corte de Justicia de la Nación, de rubro “</w:t>
      </w:r>
      <w:r w:rsidRPr="00091BC9">
        <w:rPr>
          <w:rFonts w:ascii="Arial Narrow" w:hAnsi="Arial Narrow"/>
          <w:i/>
          <w:iCs/>
          <w:color w:val="000000" w:themeColor="text1"/>
          <w:sz w:val="24"/>
          <w:szCs w:val="24"/>
        </w:rPr>
        <w:t xml:space="preserve">PRINCIPIO PRO PERSONA. DE </w:t>
      </w:r>
      <w:proofErr w:type="gramStart"/>
      <w:r w:rsidRPr="00091BC9">
        <w:rPr>
          <w:rFonts w:ascii="Arial Narrow" w:hAnsi="Arial Narrow"/>
          <w:i/>
          <w:iCs/>
          <w:color w:val="000000" w:themeColor="text1"/>
          <w:sz w:val="24"/>
          <w:szCs w:val="24"/>
        </w:rPr>
        <w:t>ÉSTE</w:t>
      </w:r>
      <w:proofErr w:type="gramEnd"/>
      <w:r w:rsidRPr="00091BC9">
        <w:rPr>
          <w:rFonts w:ascii="Arial Narrow" w:hAnsi="Arial Narrow"/>
          <w:i/>
          <w:iCs/>
          <w:color w:val="000000" w:themeColor="text1"/>
          <w:sz w:val="24"/>
          <w:szCs w:val="24"/>
        </w:rPr>
        <w:t xml:space="preserve"> NO DERIVA NECESARIAMENTE QUE LOS ARGUMENTOS PLANTEADOS POR LOS GOBERNADOS DEBAN RESOLVERSE CONFORME A SUS PRETENSIONES</w:t>
      </w:r>
      <w:r w:rsidRPr="00091BC9">
        <w:rPr>
          <w:rFonts w:ascii="Arial Narrow" w:hAnsi="Arial Narrow"/>
          <w:color w:val="000000" w:themeColor="text1"/>
          <w:sz w:val="24"/>
          <w:szCs w:val="24"/>
        </w:rPr>
        <w:t xml:space="preserve">”. </w:t>
      </w:r>
    </w:p>
    <w:p w14:paraId="4627A352"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Se retoman los artículos 1402, 1405, 1406 y 1407 del Código Civil para el Estado de Guanajuato. </w:t>
      </w:r>
    </w:p>
    <w:p w14:paraId="79B150A9"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La responsabilidad civil objetiva consiste en la obligación de responder del daño que se cause cuando una persona hace uso de mecanismos, instrumentos, aparatos o sustancias peligrosas por sí mismos, por la velocidad que desarrollen, por su naturaleza explosiva o inflamable, por la energía de la corriente eléctrica que conduzca o por otras causas análogas; esto, aunque no se obre ilícitamente, a menos de que se demuestre que el daño se produjo por culpa o negligencia inexcusable de la víctima. </w:t>
      </w:r>
    </w:p>
    <w:p w14:paraId="2270555D"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La reparación consiste en, a elección del ofendido, el restablecimiento cuando sea posible o el pago de daños y perjuicios. Cuando se produzca la muerte o incapacidad, el grado se determinará atendiendo a la Ley Federal del Trabajo y para el cálculo de la indemnización se tomará como base la Unidad de Medida de Actualización diaria. Aunado, en caso de muerte, la indemnización corresponderá a los herederos legítimos de la víctima. </w:t>
      </w:r>
    </w:p>
    <w:p w14:paraId="4A878EE7"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El daño moral se entiende como la afectación que una persona sufre en sus sentimientos, afectos, creencias, decoro, honor, reputación, vida privada, configuración y aspecto físico, propia imagen o bien en la consideración que de sí misma tienen los demás. Se presumirá que hubo daño moral cuando se vulnere o menoscabe ilegítimamente la libertad o la integridad física o psíquica o por muerte de las personas. Así, cuando un hecho u omisión ilícitos producen daño moral, se debe reparar mediante una indemnización, con independencia de que se haya causado daño material </w:t>
      </w:r>
    </w:p>
    <w:p w14:paraId="4D81FDA6" w14:textId="580EBD26"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Las personas que causan un daño en </w:t>
      </w:r>
      <w:r w:rsidR="009C2FEA" w:rsidRPr="00091BC9">
        <w:rPr>
          <w:rFonts w:ascii="Arial Narrow" w:hAnsi="Arial Narrow"/>
          <w:color w:val="000000" w:themeColor="text1"/>
          <w:sz w:val="24"/>
          <w:szCs w:val="24"/>
        </w:rPr>
        <w:t>común</w:t>
      </w:r>
      <w:r w:rsidRPr="00091BC9">
        <w:rPr>
          <w:rFonts w:ascii="Arial Narrow" w:hAnsi="Arial Narrow"/>
          <w:color w:val="000000" w:themeColor="text1"/>
          <w:sz w:val="24"/>
          <w:szCs w:val="24"/>
        </w:rPr>
        <w:t xml:space="preserve"> son responsables solidariamente hacia la víctima. </w:t>
      </w:r>
    </w:p>
    <w:p w14:paraId="0EEC98F5"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Los elementos de la acción son: la existencia de un mecanismo peligroso, que se use, que se cause un daño y que exista una relación causal entre el hecho y el daño. </w:t>
      </w:r>
    </w:p>
    <w:p w14:paraId="25B4A5B4"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Así, la forma de proceder cuando un trabajador fallece en un accidente de trabajo se tiene derecho a recibir las prestaciones e indemnizaciones correspondientes que indica la Ley Federal del Trabajo. Así, los beneficiarios del trabajador fallecido en un riesgo de trabajo, con independencia que el accidente se cause por imprudencia de algún compañero, tendrán derecho a recibir prestaciones e indemnizaciones previstas en la Ley Federal del Trabajo. Con la muerte del trabajador, la indemnización comprende dos meses de salario por concepto de gastos funerarios y el pago de la cantidad equivalente al importe de cinco mil días de salario, destacando que el pago en cumplimiento de la resolución del tribunal, libera al patrón de responsabilidad. </w:t>
      </w:r>
    </w:p>
    <w:p w14:paraId="1E45B4CC"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Para obtener la indemnización, la Ley Federal del Trabajo señala que la Inspección del Trabajo que reciba el aviso de la muerte del trabajador o el tribunal ante el que se inicie el reclamo, ordenará practicar una investigación dentro de las setenta y dos horas siguientes, para averiguar qué personas dependían económicamente del trabajador y ordenará que se fije un aviso en lugar visible del estacionamiento donde prestaba sus servicios, convocando a los beneficiarios para que comparezcan dentro de treinta días naturales a ejercitar sus derechos. La acción del pago de indemnización por muerte debe tramitarse mediante el procedimiento especial previsto a partir del artículo 892 de la citada ley. </w:t>
      </w:r>
    </w:p>
    <w:p w14:paraId="7335B7BE" w14:textId="3E988C14"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Se destaca que en el artículo 53 de la Ley del Seguro Social, se establece que el patrón que haya asegurado a los trabajadores a su servicio contra riesgos de </w:t>
      </w:r>
      <w:r w:rsidR="009C2FEA" w:rsidRPr="00091BC9">
        <w:rPr>
          <w:rFonts w:ascii="Arial Narrow" w:hAnsi="Arial Narrow"/>
          <w:color w:val="000000" w:themeColor="text1"/>
          <w:sz w:val="24"/>
          <w:szCs w:val="24"/>
        </w:rPr>
        <w:t>trabajo</w:t>
      </w:r>
      <w:r w:rsidRPr="00091BC9">
        <w:rPr>
          <w:rFonts w:ascii="Arial Narrow" w:hAnsi="Arial Narrow"/>
          <w:color w:val="000000" w:themeColor="text1"/>
          <w:sz w:val="24"/>
          <w:szCs w:val="24"/>
        </w:rPr>
        <w:t xml:space="preserve"> quedará relevado del cumplimiento </w:t>
      </w:r>
      <w:r w:rsidRPr="00091BC9">
        <w:rPr>
          <w:rFonts w:ascii="Arial Narrow" w:hAnsi="Arial Narrow"/>
          <w:color w:val="000000" w:themeColor="text1"/>
          <w:sz w:val="24"/>
          <w:szCs w:val="24"/>
        </w:rPr>
        <w:lastRenderedPageBreak/>
        <w:t xml:space="preserve">de las obligaciones que sobre responsabilidad de ese tipo de riesgos establece la Ley Federal del Trabajo. En este caso, los beneficiarios del trabajador </w:t>
      </w:r>
      <w:r w:rsidR="009C2FEA" w:rsidRPr="00091BC9">
        <w:rPr>
          <w:rFonts w:ascii="Arial Narrow" w:hAnsi="Arial Narrow"/>
          <w:color w:val="000000" w:themeColor="text1"/>
          <w:sz w:val="24"/>
          <w:szCs w:val="24"/>
        </w:rPr>
        <w:t>fallecido</w:t>
      </w:r>
      <w:r w:rsidRPr="00091BC9">
        <w:rPr>
          <w:rFonts w:ascii="Arial Narrow" w:hAnsi="Arial Narrow"/>
          <w:color w:val="000000" w:themeColor="text1"/>
          <w:sz w:val="24"/>
          <w:szCs w:val="24"/>
        </w:rPr>
        <w:t xml:space="preserve"> tienen derecho a las prestaciones en dinero y pensiones que le otorga el Instituto Mexicano del Seguro Social conforme a los artículos 47, 50, 51, 52, 53, 64, 65 y 66 de la Ley del Seguro Social. </w:t>
      </w:r>
    </w:p>
    <w:p w14:paraId="6ED6F8B8"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Para responder la violación procesal de fondo, en primer </w:t>
      </w:r>
      <w:proofErr w:type="gramStart"/>
      <w:r w:rsidRPr="00091BC9">
        <w:rPr>
          <w:rFonts w:ascii="Arial Narrow" w:hAnsi="Arial Narrow"/>
          <w:color w:val="000000" w:themeColor="text1"/>
          <w:sz w:val="24"/>
          <w:szCs w:val="24"/>
        </w:rPr>
        <w:t>lugar</w:t>
      </w:r>
      <w:proofErr w:type="gramEnd"/>
      <w:r w:rsidRPr="00091BC9">
        <w:rPr>
          <w:rFonts w:ascii="Arial Narrow" w:hAnsi="Arial Narrow"/>
          <w:color w:val="000000" w:themeColor="text1"/>
          <w:sz w:val="24"/>
          <w:szCs w:val="24"/>
        </w:rPr>
        <w:t xml:space="preserve"> se considera que la decisión de la sala responsable fue correcta. Como existe una relación de trabajo, se crea una situación legal distinta con las personas que laboran en una empresa y las restantes, dado que surge un accidente de trabajo donde fallecen trabajadores. Se debe ejercer una acción laboral derivada de ese tipo de riesgo, pues se generan responsabilidades para el patrón conforme a la Ley Federal del Trabajo y no la responsabilidad civil objetiva prevista en el código civil local prevista para terceros ajenos a la relación laboral. </w:t>
      </w:r>
    </w:p>
    <w:p w14:paraId="48109F0F"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La acción de responsabilidad civil objetiva es improcedente para reclamar el pago de una indemnización por muerte del trabajador en un accidente de trabajo porque aquélla sólo puede surgir en contra del patrón cuando sus trabajadores o dependientes ocasionen daño o muerte a terceros con motivo del uso de instrumentos peligrosos. </w:t>
      </w:r>
    </w:p>
    <w:p w14:paraId="40B2D1CC"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Así, debe seguirse el procedimiento especial previsto a partir del artículo 892 de la Ley Federal del Trabajo, en el entendido que si el patrón tuviera asegurado al trabajador contra riesgo de trabajo, quedaría relevado del cumplimiento de las obligaciones; esto, ya que conforme al artículo 53 de la Ley del Seguro Social, los beneficiarios del trabajador muerto tienen derecho a las prestaciones en dinero y pensiones que le otorga el propio Instituto Mexicano del Seguro Social que se detallan en el artículo 64.</w:t>
      </w:r>
    </w:p>
    <w:p w14:paraId="272766AA" w14:textId="438A2CEB"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Se insiste, el sólo hecho de que 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de la parte quejosa fuera trabajador de la empresa demandada, por sí mismo impide la procedencia de la acción de responsabilidad civil objetiva con motivo del accidente de trabajo en el que perdió la vida.</w:t>
      </w:r>
    </w:p>
    <w:p w14:paraId="2D9A3C49"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Por otra parte, la sala también estuvo en lo correcto cuando consideró que de hacer procedente la acción civil, se estaría permitiendo un doble cobro.</w:t>
      </w:r>
    </w:p>
    <w:p w14:paraId="11077CA9" w14:textId="1FD6FF31"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Se entiende la postura de la parte quejosa en el sentido que el derecho a la pensión de viude</w:t>
      </w:r>
      <w:r w:rsidR="00DC3EC6" w:rsidRPr="00091BC9">
        <w:rPr>
          <w:rFonts w:ascii="Arial Narrow" w:hAnsi="Arial Narrow"/>
          <w:color w:val="000000" w:themeColor="text1"/>
          <w:sz w:val="24"/>
          <w:szCs w:val="24"/>
        </w:rPr>
        <w:t>z</w:t>
      </w:r>
      <w:r w:rsidRPr="00091BC9">
        <w:rPr>
          <w:rFonts w:ascii="Arial Narrow" w:hAnsi="Arial Narrow"/>
          <w:color w:val="000000" w:themeColor="text1"/>
          <w:sz w:val="24"/>
          <w:szCs w:val="24"/>
        </w:rPr>
        <w:t xml:space="preserve"> que se obtiene por parte del Instituto Mexicano del Seguro Social es una garantía social que tutela a la familia inscrita en el Régimen de Seguridad y Justicia Social, en donde el trabajador que falleció cotiza para quienes le sobrevivan y es un derecho generado durante toda su vida laboral; sin embargo, no es posible acceder a la acción civil porque sólo es para terceras personas que no son sus trabajadores y no para los empleados de la empresa que sufrieron el accidente de trabajo. </w:t>
      </w:r>
    </w:p>
    <w:p w14:paraId="67462573"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La parte quejosa tampoco tiene razón cuando alega que en el artículo 127 de la Ley del Seguro Social, los trabajadores tienen, en el “RAMO DE VIDA”, recibir una pensión cuando ocurra la muerte del asegurado o del pensionado por invalidez, pero en el siguiente artículo se establece como condición para el beneficio, que la muerte del trabajador no sea por un riesgo de trabajo. La realidad es que esos artículos no permiten inferir que por la muerte del trabajador se obtengan las prestaciones del “RAMO DE VIDA” y de forma paralela demandar la responsabilidad civil objetiva. Como se explicó, con la muerte del trabajador por un riesgo de trabajo, la Ley de Seguridad Social regula este aspecto, en un apartado diverso al de “RAMO DE VIDA”. </w:t>
      </w:r>
    </w:p>
    <w:p w14:paraId="0917A69D"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Por otra parte, son infundados los argumentos en los que se alega la violación del artículo 63.1 por no recibir una justa indemnización. En primer lugar, el principio </w:t>
      </w:r>
      <w:proofErr w:type="gramStart"/>
      <w:r w:rsidRPr="00091BC9">
        <w:rPr>
          <w:rFonts w:ascii="Arial Narrow" w:hAnsi="Arial Narrow"/>
          <w:color w:val="000000" w:themeColor="text1"/>
          <w:sz w:val="24"/>
          <w:szCs w:val="24"/>
        </w:rPr>
        <w:t>pro persona</w:t>
      </w:r>
      <w:proofErr w:type="gramEnd"/>
      <w:r w:rsidRPr="00091BC9">
        <w:rPr>
          <w:rFonts w:ascii="Arial Narrow" w:hAnsi="Arial Narrow"/>
          <w:color w:val="000000" w:themeColor="text1"/>
          <w:sz w:val="24"/>
          <w:szCs w:val="24"/>
        </w:rPr>
        <w:t xml:space="preserve"> no implica que se resolverá favorablemente a sus intereses; aunado, la garantía de acceso a la justicia no es absoluta, de forma que no se puede elegir la “conveniencia” de la acción que estimen que puede generar una mayor retribución a las pretensiones porque el propio Constituyente estableció como límite el ejercicio de las acciones en plazos y términos que fijen las leyes, lo que incluye todas las formalidades y requisitos. Esas condiciones son mecanismos que sirven para preservar la seguridad jurídica de los implicados en la tutela jurisdiccional, pues así se sabe cuándo y ante quién debe ejerce el derecho, requisitos para hacerlo, plazos para ofrecer y desahogar pruebas, y la parte demandada sabrá cómo y cuándo contestar la demanda, ofrecer pruebas, etc. </w:t>
      </w:r>
    </w:p>
    <w:p w14:paraId="6B5F95D9"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En ese sentido, por el hecho que la responsable resolviera de esa forma y decretara la improcedencia, no puede decirse que se niegue el derecho a obtener una justa indemnización. Se insiste que es porque el Constituyente creó los mecanismos para acceder a la justa indemnización, los cuales no necesariamente deben ser el que, por conveniencia, elija la parte quejosa. </w:t>
      </w:r>
    </w:p>
    <w:p w14:paraId="4D04843E" w14:textId="09A555D8"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No pasa desapercibida la tesis que cita la quejosa de rubro “</w:t>
      </w:r>
      <w:r w:rsidRPr="00091BC9">
        <w:rPr>
          <w:rFonts w:ascii="Arial Narrow" w:hAnsi="Arial Narrow"/>
          <w:i/>
          <w:iCs/>
          <w:color w:val="000000" w:themeColor="text1"/>
          <w:sz w:val="24"/>
          <w:szCs w:val="24"/>
        </w:rPr>
        <w:t xml:space="preserve">RESPONSABILIDAD CIVIL OBJETIVA. PROCEDE TANTO EL PAGO DE LA INDEMNIZACIÓN RELATIVA, COMO LA PENSIÓN POR </w:t>
      </w:r>
      <w:r w:rsidRPr="00091BC9">
        <w:rPr>
          <w:rFonts w:ascii="Arial Narrow" w:hAnsi="Arial Narrow"/>
          <w:i/>
          <w:iCs/>
          <w:color w:val="000000" w:themeColor="text1"/>
          <w:sz w:val="24"/>
          <w:szCs w:val="24"/>
        </w:rPr>
        <w:lastRenderedPageBreak/>
        <w:t>INVALIDEZ, PUES AMBAS OBLIGACIONES TIENEN DIFERENTE FUENTE JURÍDICA (LEGISLACIÓN DEL ESTADO DE COAHUILA</w:t>
      </w:r>
      <w:r w:rsidRPr="00091BC9">
        <w:rPr>
          <w:rFonts w:ascii="Arial Narrow" w:hAnsi="Arial Narrow"/>
          <w:color w:val="000000" w:themeColor="text1"/>
          <w:sz w:val="24"/>
          <w:szCs w:val="24"/>
        </w:rPr>
        <w:t xml:space="preserve">”. Esa tesis aislada no se contrapone con lo expuesto, pues se establece que la responsabilidad civil objetiva procede tanto el pago de la indemnización relativa y la pensión por viudez, pues las obligaciones tienen diferente fuente jurídica conforme a la legislación del estado de Coahuila. Así, establece que es posible ejercer la acción en contra del dueño del vehículo (que no se trata del patrón) y la pensión correspondiente ante el instituto. La gran diferencia es </w:t>
      </w:r>
      <w:r w:rsidR="009C2FEA" w:rsidRPr="00091BC9">
        <w:rPr>
          <w:rFonts w:ascii="Arial Narrow" w:hAnsi="Arial Narrow"/>
          <w:color w:val="000000" w:themeColor="text1"/>
          <w:sz w:val="24"/>
          <w:szCs w:val="24"/>
        </w:rPr>
        <w:t>que,</w:t>
      </w:r>
      <w:r w:rsidRPr="00091BC9">
        <w:rPr>
          <w:rFonts w:ascii="Arial Narrow" w:hAnsi="Arial Narrow"/>
          <w:color w:val="000000" w:themeColor="text1"/>
          <w:sz w:val="24"/>
          <w:szCs w:val="24"/>
        </w:rPr>
        <w:t xml:space="preserve"> en el caso concreto, se trata del fallecimiento del trabajador a causa de un riesgo de trabajo, por lo que sólo se puede acudir a la materia laboral. </w:t>
      </w:r>
    </w:p>
    <w:p w14:paraId="41521345" w14:textId="6562B2D0"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En otro orden de ideas, son </w:t>
      </w:r>
      <w:r w:rsidRPr="00091BC9">
        <w:rPr>
          <w:rFonts w:ascii="Arial Narrow" w:hAnsi="Arial Narrow"/>
          <w:b/>
          <w:bCs/>
          <w:color w:val="000000" w:themeColor="text1"/>
          <w:sz w:val="24"/>
          <w:szCs w:val="24"/>
        </w:rPr>
        <w:t xml:space="preserve">infundados </w:t>
      </w:r>
      <w:r w:rsidRPr="00091BC9">
        <w:rPr>
          <w:rFonts w:ascii="Arial Narrow" w:hAnsi="Arial Narrow"/>
          <w:color w:val="000000" w:themeColor="text1"/>
          <w:sz w:val="24"/>
          <w:szCs w:val="24"/>
        </w:rPr>
        <w:t xml:space="preserve">los argumentos en los que se duelen por la indebida valoración del convenio de </w:t>
      </w:r>
      <w:r w:rsidR="00E11B30" w:rsidRPr="00091BC9">
        <w:rPr>
          <w:rFonts w:ascii="Arial Narrow" w:hAnsi="Arial Narrow"/>
          <w:color w:val="000000" w:themeColor="text1"/>
          <w:sz w:val="24"/>
          <w:szCs w:val="24"/>
        </w:rPr>
        <w:t xml:space="preserve">diez de julio </w:t>
      </w:r>
      <w:r w:rsidRPr="00091BC9">
        <w:rPr>
          <w:rFonts w:ascii="Arial Narrow" w:hAnsi="Arial Narrow"/>
          <w:color w:val="000000" w:themeColor="text1"/>
          <w:sz w:val="24"/>
          <w:szCs w:val="24"/>
        </w:rPr>
        <w:t>de dos mil diecisiete. El simple hecho que en el convenio no se hay</w:t>
      </w:r>
      <w:r w:rsidR="005713F9" w:rsidRPr="00091BC9">
        <w:rPr>
          <w:rFonts w:ascii="Arial Narrow" w:hAnsi="Arial Narrow"/>
          <w:color w:val="000000" w:themeColor="text1"/>
          <w:sz w:val="24"/>
          <w:szCs w:val="24"/>
        </w:rPr>
        <w:t>a</w:t>
      </w:r>
      <w:r w:rsidRPr="00091BC9">
        <w:rPr>
          <w:rFonts w:ascii="Arial Narrow" w:hAnsi="Arial Narrow"/>
          <w:color w:val="000000" w:themeColor="text1"/>
          <w:sz w:val="24"/>
          <w:szCs w:val="24"/>
        </w:rPr>
        <w:t xml:space="preserve"> hecho constar que la muerte del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de la parte quejosa fue con motivo de un accidente de trabajo, que tampoco se indicara que hubieran pagado los cinco mil días de salario, no implica la posibilidad de ejercer la acción civil de riesgo creado que era evidentemente improcedente. </w:t>
      </w:r>
    </w:p>
    <w:p w14:paraId="04BA0241"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El hecho que en el convenio se diera por satisfecho uno de los progenitores y señalara que no se reservaba ninguna acción de cualquier carácter, es una situación que confirma la improcedencia de la acción civil, ya que la conducta implicaría no respetar expresamente lo pactado entre las partes, en perjuicio al principio de buena fe que rige a las partes. </w:t>
      </w:r>
    </w:p>
    <w:p w14:paraId="6EF53653" w14:textId="49FE5C04"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Aun cuando la parte quejosa no recibiera en ese convenio la justa indemnización por la muerte de su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o que resulte improcedente la acción de responsabilidad civil objetiva, no implica que a la quejosa se le prive de la indemnización en los términos que trata hacer valer, ya que tiene expedita la posibilidad para ejercer el reclamo correspondiente ante el Instituto Mexicano del Seguro Social, en términos de los artículos 47, fracción II y 64 de la Ley del Seguro Social. </w:t>
      </w:r>
    </w:p>
    <w:p w14:paraId="50320FA1"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Se insiste que el posible mayor beneficio económico que pudiera obtenerse por la vía civil, no justifica emplear acciones o vías a conveniencia, es decir, utilizar soluciones distintas a las que por ley son las que proceden, pues en esos casos es cuando se trastoca la tutela jurisdiccional, sólo por el hecho de conceder una mayor indemnización a través de determinada vía o acción (improcedente). </w:t>
      </w:r>
    </w:p>
    <w:p w14:paraId="2B8E6889"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De la misma forma, son infundados los razonamientos en los que se alega que se les priva de recibir una justa indemnización por no resarcir el daño moral sufrido y el lucro cesante. Si bien en la sentencia de primera instancia se concedieron estos conceptos porque se consideró procedente la acción civil, lo cierto es que en la sala de apelación se declaró improcedente esa acción y el resto de las prestaciones reclamadas. </w:t>
      </w:r>
    </w:p>
    <w:p w14:paraId="114D0978"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Son inoperantes los razonamientos expresados en contra de la condena en costas. Los argumentos son una reiteración de lo planteado en los agravios, de forma que no se controvirtieron las consideraciones que emitió la sala responsable. </w:t>
      </w:r>
    </w:p>
    <w:p w14:paraId="5370EED3" w14:textId="77777777" w:rsidR="00D5140F" w:rsidRPr="00091BC9" w:rsidRDefault="00D5140F" w:rsidP="00D5140F">
      <w:pPr>
        <w:pStyle w:val="Prrafodelista"/>
        <w:numPr>
          <w:ilvl w:val="0"/>
          <w:numId w:val="19"/>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Finalmente, se declara sin materia el amparo adhesivo, dado que se negó el amparo principal. </w:t>
      </w:r>
    </w:p>
    <w:p w14:paraId="2E86F144" w14:textId="77777777" w:rsidR="00D5140F" w:rsidRPr="00091BC9" w:rsidRDefault="00D5140F" w:rsidP="00D5140F">
      <w:pPr>
        <w:pStyle w:val="corte4fondo"/>
        <w:ind w:hanging="567"/>
        <w:rPr>
          <w:color w:val="000000" w:themeColor="text1"/>
          <w:sz w:val="26"/>
          <w:szCs w:val="26"/>
        </w:rPr>
      </w:pPr>
    </w:p>
    <w:p w14:paraId="09E284AA" w14:textId="37CF9F2A" w:rsidR="00D5140F" w:rsidRPr="00091BC9" w:rsidRDefault="00D5140F" w:rsidP="00D5140F">
      <w:pPr>
        <w:pStyle w:val="corte4fondo"/>
        <w:numPr>
          <w:ilvl w:val="0"/>
          <w:numId w:val="2"/>
        </w:numPr>
        <w:ind w:left="0" w:hanging="567"/>
        <w:rPr>
          <w:color w:val="000000" w:themeColor="text1"/>
          <w:sz w:val="26"/>
          <w:szCs w:val="26"/>
        </w:rPr>
      </w:pPr>
      <w:r w:rsidRPr="00091BC9">
        <w:rPr>
          <w:b/>
          <w:color w:val="000000" w:themeColor="text1"/>
          <w:sz w:val="26"/>
          <w:szCs w:val="26"/>
        </w:rPr>
        <w:t xml:space="preserve">QUINTO. Recurso de revisión. </w:t>
      </w:r>
      <w:r w:rsidRPr="00091BC9">
        <w:rPr>
          <w:color w:val="000000" w:themeColor="text1"/>
          <w:sz w:val="26"/>
          <w:szCs w:val="26"/>
        </w:rPr>
        <w:t xml:space="preserve">En contra, </w:t>
      </w:r>
      <w:r w:rsidR="00E726F9" w:rsidRPr="00091BC9">
        <w:rPr>
          <w:b/>
          <w:bCs/>
          <w:color w:val="000000" w:themeColor="text1"/>
          <w:sz w:val="26"/>
          <w:szCs w:val="26"/>
        </w:rPr>
        <w:t>Leticia Barrera Olvera</w:t>
      </w:r>
      <w:r w:rsidRPr="00091BC9">
        <w:rPr>
          <w:color w:val="000000" w:themeColor="text1"/>
          <w:sz w:val="26"/>
          <w:szCs w:val="26"/>
        </w:rPr>
        <w:t xml:space="preserve"> interpus</w:t>
      </w:r>
      <w:r w:rsidR="00E726F9" w:rsidRPr="00091BC9">
        <w:rPr>
          <w:color w:val="000000" w:themeColor="text1"/>
          <w:sz w:val="26"/>
          <w:szCs w:val="26"/>
        </w:rPr>
        <w:t xml:space="preserve">o </w:t>
      </w:r>
      <w:r w:rsidRPr="00091BC9">
        <w:rPr>
          <w:color w:val="000000" w:themeColor="text1"/>
          <w:sz w:val="26"/>
          <w:szCs w:val="26"/>
        </w:rPr>
        <w:t xml:space="preserve">recurso de revisión, mediante escrito </w:t>
      </w:r>
      <w:r w:rsidR="000475FB" w:rsidRPr="00091BC9">
        <w:rPr>
          <w:color w:val="000000" w:themeColor="text1"/>
          <w:sz w:val="26"/>
          <w:szCs w:val="26"/>
        </w:rPr>
        <w:t>remitido vía electrónica y recibido el diecinueve de agosto de dos mil veintiuno ante el tribunal colegiado</w:t>
      </w:r>
      <w:r w:rsidRPr="00091BC9">
        <w:rPr>
          <w:color w:val="000000" w:themeColor="text1"/>
          <w:sz w:val="26"/>
          <w:szCs w:val="26"/>
        </w:rPr>
        <w:t xml:space="preserve">, mismo que se ordenó remitir mediante auto de treinta de agosto de dos mil veintiuno. En síntesis, la parte recurrente hizo valer los siguientes agravios: </w:t>
      </w:r>
    </w:p>
    <w:p w14:paraId="520821C2" w14:textId="77777777" w:rsidR="00D5140F" w:rsidRPr="00091BC9" w:rsidRDefault="00D5140F" w:rsidP="00D5140F">
      <w:pPr>
        <w:pStyle w:val="corte4fondo"/>
        <w:ind w:hanging="567"/>
        <w:rPr>
          <w:color w:val="000000" w:themeColor="text1"/>
          <w:sz w:val="26"/>
          <w:szCs w:val="26"/>
        </w:rPr>
      </w:pPr>
    </w:p>
    <w:p w14:paraId="1D03EB91" w14:textId="77777777" w:rsidR="00D5140F" w:rsidRPr="00091BC9" w:rsidRDefault="00D5140F" w:rsidP="00D5140F">
      <w:pPr>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Primero</w:t>
      </w:r>
    </w:p>
    <w:p w14:paraId="3A70D638" w14:textId="77777777" w:rsidR="00D5140F" w:rsidRPr="00091BC9" w:rsidRDefault="00D5140F" w:rsidP="00D5140F">
      <w:pPr>
        <w:pStyle w:val="Prrafodelista"/>
        <w:numPr>
          <w:ilvl w:val="0"/>
          <w:numId w:val="20"/>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Sí existió una violación formal porque la sala responsable introdujo cuestiones ajenas a la litis, como es pronunciarse sobre la improcedencia de la vía. En consecuencia, se violó el artículo 17 constitucional y el derecho a recibir una justa reparación tutelada en la Constitución Federal y los tratados internacionales. Incluso, este aspecto se atendió en el voto particular de uno de los magistrados integrantes del tribunal colegiado. </w:t>
      </w:r>
    </w:p>
    <w:p w14:paraId="15D6F332" w14:textId="77777777" w:rsidR="00D5140F" w:rsidRPr="00091BC9" w:rsidRDefault="00D5140F" w:rsidP="00D5140F">
      <w:pPr>
        <w:pStyle w:val="Prrafodelista"/>
        <w:numPr>
          <w:ilvl w:val="0"/>
          <w:numId w:val="20"/>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lastRenderedPageBreak/>
        <w:t xml:space="preserve">En efecto, la sala responsable abordó un aspecto que no fue alegado por la empresa demandada en sus excepciones, por lo que no debió introducirse en el juicio. A partir de esto, la sala consideró que sólo la vía laboral era la procedente y que ya se había colmado con el convenio celebrado. </w:t>
      </w:r>
    </w:p>
    <w:p w14:paraId="723C7843" w14:textId="77777777" w:rsidR="00D5140F" w:rsidRPr="00091BC9" w:rsidRDefault="00D5140F" w:rsidP="00D5140F">
      <w:pPr>
        <w:pStyle w:val="Prrafodelista"/>
        <w:numPr>
          <w:ilvl w:val="0"/>
          <w:numId w:val="20"/>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Es incorrecto que el tribunal colegiado considere que no debe analizarse lo actuado en primera instancia. Si bien es cierto que la litis en la apelación se integra con la sentencia recurrida, también lo es que los agravios deben formularse encaminados a evidenciar la ilegalidad de la sentencia impugnada y sin apartarse de la litis instaurada en primera instancia. Son aplicables los criterios de los tribunales colegiados, de rubros: “</w:t>
      </w:r>
      <w:r w:rsidRPr="00091BC9">
        <w:rPr>
          <w:rFonts w:ascii="Arial Narrow" w:hAnsi="Arial Narrow"/>
          <w:i/>
          <w:iCs/>
          <w:color w:val="000000" w:themeColor="text1"/>
          <w:sz w:val="24"/>
          <w:szCs w:val="24"/>
        </w:rPr>
        <w:t>AGRAVIOS EN LA APELACIÓN CUYOS ARGUMENTOS NO FUERON MATERIA DE LA LITIS</w:t>
      </w:r>
      <w:r w:rsidRPr="00091BC9">
        <w:rPr>
          <w:rFonts w:ascii="Arial Narrow" w:hAnsi="Arial Narrow"/>
          <w:color w:val="000000" w:themeColor="text1"/>
          <w:sz w:val="24"/>
          <w:szCs w:val="24"/>
        </w:rPr>
        <w:t>” y “</w:t>
      </w:r>
      <w:r w:rsidRPr="00091BC9">
        <w:rPr>
          <w:rFonts w:ascii="Arial Narrow" w:hAnsi="Arial Narrow"/>
          <w:i/>
          <w:iCs/>
          <w:color w:val="000000" w:themeColor="text1"/>
          <w:sz w:val="24"/>
          <w:szCs w:val="24"/>
        </w:rPr>
        <w:t>APELACIÓN. NO PUEDEN SER MATERIA DE ELLA, LAS CUESTIONES QUE NO FUERON PLANTEADAS EN PRIMERA INSTANCIA</w:t>
      </w:r>
      <w:r w:rsidRPr="00091BC9">
        <w:rPr>
          <w:rFonts w:ascii="Arial Narrow" w:hAnsi="Arial Narrow"/>
          <w:color w:val="000000" w:themeColor="text1"/>
          <w:sz w:val="24"/>
          <w:szCs w:val="24"/>
        </w:rPr>
        <w:t xml:space="preserve">”. </w:t>
      </w:r>
    </w:p>
    <w:p w14:paraId="14DE9DE6" w14:textId="3680DBC4" w:rsidR="00D5140F" w:rsidRPr="00091BC9" w:rsidRDefault="00D5140F" w:rsidP="00D5140F">
      <w:pPr>
        <w:pStyle w:val="Prrafodelista"/>
        <w:numPr>
          <w:ilvl w:val="0"/>
          <w:numId w:val="20"/>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A partir de una interpretación directa </w:t>
      </w:r>
      <w:r w:rsidR="009C2FEA" w:rsidRPr="00091BC9">
        <w:rPr>
          <w:rFonts w:ascii="Arial Narrow" w:hAnsi="Arial Narrow"/>
          <w:color w:val="000000" w:themeColor="text1"/>
          <w:sz w:val="24"/>
          <w:szCs w:val="24"/>
        </w:rPr>
        <w:t>de los artículos</w:t>
      </w:r>
      <w:r w:rsidRPr="00091BC9">
        <w:rPr>
          <w:rFonts w:ascii="Arial Narrow" w:hAnsi="Arial Narrow"/>
          <w:color w:val="000000" w:themeColor="text1"/>
          <w:sz w:val="24"/>
          <w:szCs w:val="24"/>
        </w:rPr>
        <w:t xml:space="preserve"> 14, 16 y 17 constitucionales, la sala responsable debió decretar la inoperancia de los agravios materia de la apelación, porque la conclusión se compone de aspectos novedosos. </w:t>
      </w:r>
    </w:p>
    <w:p w14:paraId="3B5C4843" w14:textId="77777777" w:rsidR="00D5140F" w:rsidRPr="00091BC9" w:rsidRDefault="00D5140F" w:rsidP="00D5140F">
      <w:pPr>
        <w:pStyle w:val="Prrafodelista"/>
        <w:numPr>
          <w:ilvl w:val="0"/>
          <w:numId w:val="20"/>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En términos del artículo 14 constitucional, el órgano jurisdiccional debe acudir a la interpretación jurídica de la norma aplicable y cuando no sea suficiente, a su interpretación literal. Así, para resolver la cuestión planteada, se debe partir de la interpretación de la garantía de acceso a la justicia, pues en este aspecto se encuentra la justa composición de la litis. </w:t>
      </w:r>
    </w:p>
    <w:p w14:paraId="5E4D05A9" w14:textId="7AFB662B" w:rsidR="00D5140F" w:rsidRPr="00091BC9" w:rsidRDefault="00D5140F" w:rsidP="00D5140F">
      <w:pPr>
        <w:pStyle w:val="Prrafodelista"/>
        <w:numPr>
          <w:ilvl w:val="0"/>
          <w:numId w:val="20"/>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La cuestión jurídica esencial en el juicio de amparo debió determinar si la declaración de improcedencia decretada por la </w:t>
      </w:r>
      <w:r w:rsidR="00E312AD" w:rsidRPr="00091BC9">
        <w:rPr>
          <w:rFonts w:ascii="Arial Narrow" w:hAnsi="Arial Narrow"/>
          <w:color w:val="000000" w:themeColor="text1"/>
          <w:sz w:val="24"/>
          <w:szCs w:val="24"/>
        </w:rPr>
        <w:t>sala</w:t>
      </w:r>
      <w:r w:rsidRPr="00091BC9">
        <w:rPr>
          <w:rFonts w:ascii="Arial Narrow" w:hAnsi="Arial Narrow"/>
          <w:color w:val="000000" w:themeColor="text1"/>
          <w:sz w:val="24"/>
          <w:szCs w:val="24"/>
        </w:rPr>
        <w:t xml:space="preserve"> violaba o no el principio de justa composición de la litis, y atender a lo alegado en el sentido que la responsable violó el principio de congruencia al haber examinado los agravios desde una perspectiva equivocada. </w:t>
      </w:r>
    </w:p>
    <w:p w14:paraId="4BDEFDA2" w14:textId="77777777" w:rsidR="00D5140F" w:rsidRPr="00091BC9" w:rsidRDefault="00D5140F" w:rsidP="00D5140F">
      <w:pPr>
        <w:pStyle w:val="Prrafodelista"/>
        <w:numPr>
          <w:ilvl w:val="0"/>
          <w:numId w:val="20"/>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Los agravios deben encaminarse a demostrar los vicios de la sentencia recurrida, pues de lo contrario son inoperantes, como debió declararlo la sala responsable. Así, se debe conceder el amparo para que se declaren inoperantes los argumentos de la demandada que no fueron materia de la litis. </w:t>
      </w:r>
    </w:p>
    <w:p w14:paraId="44B51681" w14:textId="77777777" w:rsidR="00D5140F" w:rsidRPr="00091BC9" w:rsidRDefault="00D5140F" w:rsidP="00D5140F">
      <w:pPr>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Segundo</w:t>
      </w:r>
    </w:p>
    <w:p w14:paraId="722D26DB" w14:textId="77777777"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Como consecuencia, también debe repararse la violación de fondo, lo que repercute en privarles del derecho a una justa e integral reparación a través de una indemnización derivada de la responsabilidad civil objetiva. </w:t>
      </w:r>
    </w:p>
    <w:p w14:paraId="49389126" w14:textId="77777777"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Se incurrió en una deficiente interpretación del principio </w:t>
      </w:r>
      <w:proofErr w:type="spellStart"/>
      <w:proofErr w:type="gramStart"/>
      <w:r w:rsidRPr="00091BC9">
        <w:rPr>
          <w:rFonts w:ascii="Arial Narrow" w:hAnsi="Arial Narrow"/>
          <w:color w:val="000000" w:themeColor="text1"/>
          <w:sz w:val="24"/>
          <w:szCs w:val="24"/>
        </w:rPr>
        <w:t>pro</w:t>
      </w:r>
      <w:proofErr w:type="spellEnd"/>
      <w:r w:rsidRPr="00091BC9">
        <w:rPr>
          <w:rFonts w:ascii="Arial Narrow" w:hAnsi="Arial Narrow"/>
          <w:color w:val="000000" w:themeColor="text1"/>
          <w:sz w:val="24"/>
          <w:szCs w:val="24"/>
        </w:rPr>
        <w:t xml:space="preserve"> persona</w:t>
      </w:r>
      <w:proofErr w:type="gramEnd"/>
      <w:r w:rsidRPr="00091BC9">
        <w:rPr>
          <w:rFonts w:ascii="Arial Narrow" w:hAnsi="Arial Narrow"/>
          <w:color w:val="000000" w:themeColor="text1"/>
          <w:sz w:val="24"/>
          <w:szCs w:val="24"/>
        </w:rPr>
        <w:t>. En el caso, debe dilucidarse que el derecho humano a la reparación justa e integral del daño encuentra sustento en la acción de la responsabilidad civil objetiva prevista en el Código Civil del Estado de Guanajuato. Concretamente, el código no tiene impedimento que obstaculice el ejercicio de la acción, en el sentido de que sólo puede ejercerse por terceras personas ajenas a la relación laboral.</w:t>
      </w:r>
    </w:p>
    <w:p w14:paraId="1A2546BC" w14:textId="4AA2BE5D"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El derecho a la reparación justa e integral tiene su origen constitucional y en los tratados internacion</w:t>
      </w:r>
      <w:r w:rsidR="005713F9" w:rsidRPr="00091BC9">
        <w:rPr>
          <w:rFonts w:ascii="Arial Narrow" w:hAnsi="Arial Narrow"/>
          <w:color w:val="000000" w:themeColor="text1"/>
          <w:sz w:val="24"/>
          <w:szCs w:val="24"/>
        </w:rPr>
        <w:t>al</w:t>
      </w:r>
      <w:r w:rsidRPr="00091BC9">
        <w:rPr>
          <w:rFonts w:ascii="Arial Narrow" w:hAnsi="Arial Narrow"/>
          <w:color w:val="000000" w:themeColor="text1"/>
          <w:sz w:val="24"/>
          <w:szCs w:val="24"/>
        </w:rPr>
        <w:t xml:space="preserve">es de los que el Estado mexicano es parte, de forma que tiene valores, principios y derechos que deben permear en todo el orden jurídico, orientando a todas las autoridades a su aplicación y a su interpretación cuando no haya impedimento expreso en la legislación secundaria. En el caso que un mismo derecho fundamental se reconozca en dos fuentes supremas del ordenamiento, como ocurre en el caso, se debe optar por los criterios más favorables. </w:t>
      </w:r>
    </w:p>
    <w:p w14:paraId="23174B4D" w14:textId="76839CD6"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Se insiste que en el caso no se acredita en autos que se haya procedido conforme a la Ley Federal del Trabajo ni la Ley del Seguro Social porque la simple celebración de un convenio de finiquito laboral, sin que contenga el pago de una indemnización por la muerte del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de la parte quejosa y con esto impedir el acceso a una justa e integral reparación. </w:t>
      </w:r>
    </w:p>
    <w:p w14:paraId="4FB09ADE" w14:textId="4398411E"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El hecho que el tribunal colegiado decrete la improcedencia de la vía civil por el simple hecho que existía una relación laboral entre 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de los quejosos y el accidente fue en el trayecto de su trabajo, no tiene sustento material ni jurídico, aunado a que en autos nunca se acreditó la existencia del accidente de trabajo, cuando es necesario que conste la declaratoria en ese sentido por parte del Instituto Mexicano del Seguro Social siguiendo el procedimiento previsto en la ley para ello. El órgano de amparo lo infiere simplemente por la relatoría de los hechos, pero nunca hubo algún argumento en ese sentido ni se aportaron pruebas. En ese sentido, el tribunal colegiado se extralimitó en su jurisdicción y violó los artículos 74 y 75 de la Ley de Amparo, ya que no podía decretar que se trataba de un accidente de trabajo si no constaba la declaratoria de la autoridad competente. </w:t>
      </w:r>
    </w:p>
    <w:p w14:paraId="453224F1" w14:textId="77777777"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El tribunal colegiado pasa por alto el artículo 46, numeral 1, de la Ley de Seguridad Social que establece que no se considera riesgos de trabajo los que sobrevengan si el accidente ocurre encontrándose el </w:t>
      </w:r>
      <w:r w:rsidRPr="00091BC9">
        <w:rPr>
          <w:rFonts w:ascii="Arial Narrow" w:hAnsi="Arial Narrow"/>
          <w:color w:val="000000" w:themeColor="text1"/>
          <w:sz w:val="24"/>
          <w:szCs w:val="24"/>
        </w:rPr>
        <w:lastRenderedPageBreak/>
        <w:t xml:space="preserve">trabajador en estado de embriaguez. Desde el escrito inicial de demanda se ha destacado que el conductor iba bajo los efectos del alcohol y esto se acreditaba con el informe pericial de autopsia médico legal y posteriormente se corroboró con la pericial médica desahogada en el procedimiento civil. </w:t>
      </w:r>
    </w:p>
    <w:p w14:paraId="2FC019C7" w14:textId="7BD54547"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La tesis de tribunales colegiados de rubro “</w:t>
      </w:r>
      <w:r w:rsidRPr="00091BC9">
        <w:rPr>
          <w:rFonts w:ascii="Arial Narrow" w:hAnsi="Arial Narrow"/>
          <w:i/>
          <w:iCs/>
          <w:color w:val="000000" w:themeColor="text1"/>
          <w:sz w:val="24"/>
          <w:szCs w:val="24"/>
        </w:rPr>
        <w:t xml:space="preserve">ACCIDENTE DE TRABAJO OCURRIDO EN TRAYECTO DEL DOMICILIO AL CENTRO DE TRABAJO O VICEVERSA. LAS FORMAS MT-1 O ST-1 QUE EXPIDE EL INSTITUTO MEXICANO DEL SEGURO SOCIAL Y LA PRUEBA PERICIAL MÉDICA, POR SÍ SOLAS SON INSUFICIENTES PARA </w:t>
      </w:r>
      <w:r w:rsidRPr="00091BC9">
        <w:rPr>
          <w:rFonts w:ascii="Arial Narrow" w:hAnsi="Arial Narrow"/>
          <w:color w:val="000000" w:themeColor="text1"/>
          <w:sz w:val="24"/>
          <w:szCs w:val="24"/>
        </w:rPr>
        <w:t xml:space="preserve">ACREDITARLO”, señala que </w:t>
      </w:r>
      <w:r w:rsidR="00DB289E" w:rsidRPr="00091BC9">
        <w:rPr>
          <w:rFonts w:ascii="Arial Narrow" w:hAnsi="Arial Narrow"/>
          <w:color w:val="000000" w:themeColor="text1"/>
          <w:sz w:val="24"/>
          <w:szCs w:val="24"/>
        </w:rPr>
        <w:t>aun</w:t>
      </w:r>
      <w:r w:rsidRPr="00091BC9">
        <w:rPr>
          <w:rFonts w:ascii="Arial Narrow" w:hAnsi="Arial Narrow"/>
          <w:color w:val="000000" w:themeColor="text1"/>
          <w:sz w:val="24"/>
          <w:szCs w:val="24"/>
        </w:rPr>
        <w:t xml:space="preserve"> cuando se tenga el aviso de existencia del accidente de trabajo, es un documento insuficiente para demostrar la existencia de tal evento porque es necesario aportar los medios de prueba que lo sustenten y la determinación por la autoridad competente. Así, el accidente de trabajo debe estar plenamente probado como señala el criterio, por lo que fue indebido que el tribunal colegiado infiriera su existencia. </w:t>
      </w:r>
    </w:p>
    <w:p w14:paraId="77A9B42B" w14:textId="7B285B2F"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Se insiste que en la litis nunca se planteó que se estuviera ante un accidente de trabajo, ya que no lo manifestó en ese sentido la tercera interesada. En cambio, la parte quejosa destacó que el conductor estaba en estado de ebriedad. Aunado, nunca se estableció, como parte de la litis, que la parte actora haya recibido una indemnización de la empresa demandada con motivo del accidente vial, sino porque el </w:t>
      </w:r>
      <w:r w:rsidR="00E11B30" w:rsidRPr="00091BC9">
        <w:rPr>
          <w:rFonts w:ascii="Arial Narrow" w:hAnsi="Arial Narrow"/>
          <w:color w:val="000000" w:themeColor="text1"/>
          <w:sz w:val="24"/>
          <w:szCs w:val="24"/>
        </w:rPr>
        <w:t>esposo</w:t>
      </w:r>
      <w:r w:rsidRPr="00091BC9">
        <w:rPr>
          <w:rFonts w:ascii="Arial Narrow" w:hAnsi="Arial Narrow"/>
          <w:color w:val="000000" w:themeColor="text1"/>
          <w:sz w:val="24"/>
          <w:szCs w:val="24"/>
        </w:rPr>
        <w:t xml:space="preserve"> era trabajador. </w:t>
      </w:r>
    </w:p>
    <w:p w14:paraId="4471BD66" w14:textId="77777777"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También se causa agravio el criterio del tribunal colegiado en el sentido de negar la existencia de la responsabilidad civil, ya que sólo puede ejercerse por terceras personas ajenas a una relación laboral. Este criterio afecta el derecho fundamental a recibir una justa indemnización, y en adición, no existe fundamento en los artículos citados que prevean esa restricción. Asimismo, el tribunal colegiado omitió analizar la existencia de culpa grave en la actuación del conductor al presentar una intoxicación voluntaria que influyó en el resultado, de forma que no se puede catalogar como incidente de trabajo en términos de la Ley del Seguro Social. </w:t>
      </w:r>
    </w:p>
    <w:p w14:paraId="5A7BBB8F" w14:textId="77777777"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La afirmación en sentido de que la responsabilidad civil sólo es procedente cuando los afectados son terceros ajenos a la relación laboral, cuando ese aspecto no se desprende de la norma, constituye una violación al artículo 17 del Código Civil para el Estado de Guanajuato. Este precepto señala que las controversias deben resolverse conforme a la interpretación jurídica de la ley.</w:t>
      </w:r>
    </w:p>
    <w:p w14:paraId="57D73E0E" w14:textId="77777777"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Desde la demanda se reclamó el pago de la indemnización por muerte de conformidad con el artículo 1915 del Código Civil Federal y el daño moral y lucro cesante conforme a lo dispuesto en el diverso artículo 1916 del código mencionado, lo cual se replica en los artículos 1402 y 1405 a 1407 del Código Civil para el Estado de Guanajuato. </w:t>
      </w:r>
    </w:p>
    <w:p w14:paraId="77748882" w14:textId="7637CDE8"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Independientemente del texto del artículo 1402, conforme al diverso 1407, se presume que los patrones y dueños de establecimientos mercantiles incurren en una culpa </w:t>
      </w:r>
      <w:proofErr w:type="gramStart"/>
      <w:r w:rsidRPr="00091BC9">
        <w:rPr>
          <w:rFonts w:ascii="Arial Narrow" w:hAnsi="Arial Narrow"/>
          <w:i/>
          <w:iCs/>
          <w:color w:val="000000" w:themeColor="text1"/>
          <w:sz w:val="24"/>
          <w:szCs w:val="24"/>
        </w:rPr>
        <w:t>in vigilando</w:t>
      </w:r>
      <w:proofErr w:type="gramEnd"/>
      <w:r w:rsidRPr="00091BC9">
        <w:rPr>
          <w:rFonts w:ascii="Arial Narrow" w:hAnsi="Arial Narrow"/>
          <w:color w:val="000000" w:themeColor="text1"/>
          <w:sz w:val="24"/>
          <w:szCs w:val="24"/>
        </w:rPr>
        <w:t xml:space="preserve"> o </w:t>
      </w:r>
      <w:r w:rsidRPr="00091BC9">
        <w:rPr>
          <w:rFonts w:ascii="Arial Narrow" w:hAnsi="Arial Narrow"/>
          <w:i/>
          <w:iCs/>
          <w:color w:val="000000" w:themeColor="text1"/>
          <w:sz w:val="24"/>
          <w:szCs w:val="24"/>
        </w:rPr>
        <w:t xml:space="preserve">in eligiendo </w:t>
      </w:r>
      <w:r w:rsidRPr="00091BC9">
        <w:rPr>
          <w:rFonts w:ascii="Arial Narrow" w:hAnsi="Arial Narrow"/>
          <w:color w:val="000000" w:themeColor="text1"/>
          <w:sz w:val="24"/>
          <w:szCs w:val="24"/>
        </w:rPr>
        <w:t xml:space="preserve">cuando sus empleados causan daños en ejecución de los trabajos que les encomiendan. Se entiende que el patrón eligió mal a sus empleados por ser imprudentes o no mantiene la </w:t>
      </w:r>
      <w:r w:rsidR="00265A70" w:rsidRPr="00091BC9">
        <w:rPr>
          <w:rFonts w:ascii="Arial Narrow" w:hAnsi="Arial Narrow"/>
          <w:color w:val="000000" w:themeColor="text1"/>
          <w:sz w:val="24"/>
          <w:szCs w:val="24"/>
        </w:rPr>
        <w:t>vigilancia necesaria</w:t>
      </w:r>
      <w:r w:rsidRPr="00091BC9">
        <w:rPr>
          <w:rFonts w:ascii="Arial Narrow" w:hAnsi="Arial Narrow"/>
          <w:color w:val="000000" w:themeColor="text1"/>
          <w:sz w:val="24"/>
          <w:szCs w:val="24"/>
        </w:rPr>
        <w:t xml:space="preserve"> en la ejecución de los trabajos, por lo que debe responder de los daños. En ese sentido, es incuestionable </w:t>
      </w:r>
      <w:proofErr w:type="gramStart"/>
      <w:r w:rsidRPr="00091BC9">
        <w:rPr>
          <w:rFonts w:ascii="Arial Narrow" w:hAnsi="Arial Narrow"/>
          <w:color w:val="000000" w:themeColor="text1"/>
          <w:sz w:val="24"/>
          <w:szCs w:val="24"/>
        </w:rPr>
        <w:t>que</w:t>
      </w:r>
      <w:proofErr w:type="gramEnd"/>
      <w:r w:rsidRPr="00091BC9">
        <w:rPr>
          <w:rFonts w:ascii="Arial Narrow" w:hAnsi="Arial Narrow"/>
          <w:color w:val="000000" w:themeColor="text1"/>
          <w:sz w:val="24"/>
          <w:szCs w:val="24"/>
        </w:rPr>
        <w:t xml:space="preserve"> si el supervisor conducía intoxicado, fue por una mala elección que incurrió la empresa demandada. </w:t>
      </w:r>
    </w:p>
    <w:p w14:paraId="4CA5D2DF" w14:textId="77777777"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Se insiste que la teoría del riesgo creado por culpa grave del conductor es aplicable al caso, ya que la sola existencia del estado de embriaguez en la que se encontraba el conductor </w:t>
      </w:r>
      <w:proofErr w:type="gramStart"/>
      <w:r w:rsidRPr="00091BC9">
        <w:rPr>
          <w:rFonts w:ascii="Arial Narrow" w:hAnsi="Arial Narrow"/>
          <w:color w:val="000000" w:themeColor="text1"/>
          <w:sz w:val="24"/>
          <w:szCs w:val="24"/>
        </w:rPr>
        <w:t>responsable,</w:t>
      </w:r>
      <w:proofErr w:type="gramEnd"/>
      <w:r w:rsidRPr="00091BC9">
        <w:rPr>
          <w:rFonts w:ascii="Arial Narrow" w:hAnsi="Arial Narrow"/>
          <w:color w:val="000000" w:themeColor="text1"/>
          <w:sz w:val="24"/>
          <w:szCs w:val="24"/>
        </w:rPr>
        <w:t xml:space="preserve"> hace improcedente un accidente de trabajo. El daño lo causó un tercero que actuó de manera negligente al conducir en estado de embriaguez un vehículo; de ahí que, se genere la responsabilidad civil que se reclama. El trabajador es el conductor responsable de un mismo patrón, pero el hecho que falleciera no libera de la responsabilidad civil al patrón porque es responsable de la actuación de sus trabajadores. Como permitió que alguien actuara bajo los efectos del alcohol, se traduce en un riesgo no profesional, es decir, en una actuación derivada de culpa grave por lo que se puede reclamar la indemnización por responsabilidad civil objetiva. Así, ahora la empresa no puede desconocer la mala decisión de haberlo seleccionado para que fuera supervisor y conductor del vehículo, aunado a que era la propietaria del coche.</w:t>
      </w:r>
    </w:p>
    <w:p w14:paraId="1097815E" w14:textId="77777777"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t xml:space="preserve">Es incorrecto que el tribunal colegiado considere que el fallecimiento de un trabajador, derivado de un riesgo o accidente de trabajo, debe de proceder sólo la ley laboral en materia de riesgos o accidentes de trabajo. En ese sentido, la postura del tribunal colegiado les deja en estado de indefensión al pasar por algo que el accidente vial no puede catalogarse como accidente de trabajo. </w:t>
      </w:r>
    </w:p>
    <w:p w14:paraId="1F4AAA26" w14:textId="77777777" w:rsidR="00D5140F" w:rsidRPr="00091BC9" w:rsidRDefault="00D5140F" w:rsidP="00D5140F">
      <w:pPr>
        <w:pStyle w:val="Prrafodelista"/>
        <w:numPr>
          <w:ilvl w:val="0"/>
          <w:numId w:val="21"/>
        </w:numPr>
        <w:spacing w:after="160" w:line="259" w:lineRule="auto"/>
        <w:ind w:left="284"/>
        <w:jc w:val="both"/>
        <w:rPr>
          <w:rFonts w:ascii="Arial Narrow" w:hAnsi="Arial Narrow"/>
          <w:color w:val="000000" w:themeColor="text1"/>
          <w:sz w:val="24"/>
          <w:szCs w:val="24"/>
        </w:rPr>
      </w:pPr>
      <w:r w:rsidRPr="00091BC9">
        <w:rPr>
          <w:rFonts w:ascii="Arial Narrow" w:hAnsi="Arial Narrow"/>
          <w:color w:val="000000" w:themeColor="text1"/>
          <w:sz w:val="24"/>
          <w:szCs w:val="24"/>
        </w:rPr>
        <w:lastRenderedPageBreak/>
        <w:t xml:space="preserve">Finalmente, se destaca que en la actualidad no se tiene pensión que se haya otorgado de conformidad con la Ley Federal del Trabajo ni de la Ley de Seguridad Social. </w:t>
      </w:r>
    </w:p>
    <w:p w14:paraId="0E6E33B9" w14:textId="77777777" w:rsidR="00D5140F" w:rsidRPr="00091BC9" w:rsidRDefault="00D5140F" w:rsidP="00D5140F">
      <w:pPr>
        <w:pStyle w:val="corte4fondo"/>
        <w:ind w:hanging="567"/>
        <w:rPr>
          <w:color w:val="000000" w:themeColor="text1"/>
          <w:sz w:val="26"/>
          <w:szCs w:val="26"/>
        </w:rPr>
      </w:pPr>
    </w:p>
    <w:p w14:paraId="34C2F15C" w14:textId="62E814A1" w:rsidR="00D5140F" w:rsidRPr="00091BC9" w:rsidRDefault="00D5140F" w:rsidP="00D5140F">
      <w:pPr>
        <w:pStyle w:val="corte4fondo"/>
        <w:numPr>
          <w:ilvl w:val="0"/>
          <w:numId w:val="2"/>
        </w:numPr>
        <w:ind w:left="0" w:hanging="567"/>
        <w:rPr>
          <w:color w:val="000000" w:themeColor="text1"/>
          <w:sz w:val="26"/>
          <w:szCs w:val="26"/>
        </w:rPr>
      </w:pPr>
      <w:r w:rsidRPr="00091BC9">
        <w:rPr>
          <w:b/>
          <w:bCs/>
          <w:color w:val="000000" w:themeColor="text1"/>
          <w:sz w:val="26"/>
          <w:szCs w:val="26"/>
        </w:rPr>
        <w:t>SEXTO. Trámite ante esta Suprema Corte</w:t>
      </w:r>
      <w:r w:rsidR="00960D81">
        <w:rPr>
          <w:b/>
          <w:bCs/>
          <w:color w:val="000000" w:themeColor="text1"/>
          <w:sz w:val="26"/>
          <w:szCs w:val="26"/>
        </w:rPr>
        <w:t xml:space="preserve"> de Justicia de la Nación</w:t>
      </w:r>
      <w:r w:rsidRPr="00091BC9">
        <w:rPr>
          <w:b/>
          <w:bCs/>
          <w:color w:val="000000" w:themeColor="text1"/>
          <w:sz w:val="26"/>
          <w:szCs w:val="26"/>
        </w:rPr>
        <w:t xml:space="preserve">. </w:t>
      </w:r>
      <w:r w:rsidRPr="00091BC9">
        <w:rPr>
          <w:color w:val="000000" w:themeColor="text1"/>
          <w:sz w:val="26"/>
          <w:szCs w:val="26"/>
        </w:rPr>
        <w:t xml:space="preserve">Hecho lo anterior, el Presidente de este Alto Tribunal ordenó el registro del recurso con el número de expediente </w:t>
      </w:r>
      <w:r w:rsidRPr="00091BC9">
        <w:rPr>
          <w:b/>
          <w:bCs/>
          <w:color w:val="000000" w:themeColor="text1"/>
          <w:sz w:val="26"/>
          <w:szCs w:val="26"/>
        </w:rPr>
        <w:t>5</w:t>
      </w:r>
      <w:r w:rsidR="00087109" w:rsidRPr="00091BC9">
        <w:rPr>
          <w:b/>
          <w:bCs/>
          <w:color w:val="000000" w:themeColor="text1"/>
          <w:sz w:val="26"/>
          <w:szCs w:val="26"/>
        </w:rPr>
        <w:t>28</w:t>
      </w:r>
      <w:r w:rsidRPr="00091BC9">
        <w:rPr>
          <w:b/>
          <w:bCs/>
          <w:color w:val="000000" w:themeColor="text1"/>
          <w:sz w:val="26"/>
          <w:szCs w:val="26"/>
        </w:rPr>
        <w:t>1/2021</w:t>
      </w:r>
      <w:r w:rsidRPr="00091BC9">
        <w:rPr>
          <w:color w:val="000000" w:themeColor="text1"/>
          <w:sz w:val="26"/>
          <w:szCs w:val="26"/>
        </w:rPr>
        <w:t xml:space="preserve"> y lo admitió, según consta en auto de </w:t>
      </w:r>
      <w:r w:rsidR="008C3CDB" w:rsidRPr="00091BC9">
        <w:rPr>
          <w:color w:val="000000" w:themeColor="text1"/>
          <w:sz w:val="26"/>
          <w:szCs w:val="26"/>
        </w:rPr>
        <w:t>veintitrés</w:t>
      </w:r>
      <w:r w:rsidRPr="00091BC9">
        <w:rPr>
          <w:color w:val="000000" w:themeColor="text1"/>
          <w:sz w:val="26"/>
          <w:szCs w:val="26"/>
        </w:rPr>
        <w:t xml:space="preserve"> de noviembre de dos mil veintiuno</w:t>
      </w:r>
      <w:r w:rsidR="005174D4" w:rsidRPr="00091BC9">
        <w:rPr>
          <w:color w:val="000000" w:themeColor="text1"/>
          <w:sz w:val="26"/>
          <w:szCs w:val="26"/>
        </w:rPr>
        <w:t xml:space="preserve">; asimismo, tuvo por formulados los alegatos de la parte tercera interesada, </w:t>
      </w:r>
      <w:proofErr w:type="spellStart"/>
      <w:r w:rsidR="005174D4" w:rsidRPr="00091BC9">
        <w:rPr>
          <w:b/>
          <w:bCs/>
          <w:color w:val="000000" w:themeColor="text1"/>
          <w:sz w:val="26"/>
          <w:szCs w:val="26"/>
        </w:rPr>
        <w:t>Rigging</w:t>
      </w:r>
      <w:proofErr w:type="spellEnd"/>
      <w:r w:rsidR="005174D4" w:rsidRPr="00091BC9">
        <w:rPr>
          <w:b/>
          <w:bCs/>
          <w:color w:val="000000" w:themeColor="text1"/>
          <w:sz w:val="26"/>
          <w:szCs w:val="26"/>
        </w:rPr>
        <w:t xml:space="preserve"> </w:t>
      </w:r>
      <w:proofErr w:type="spellStart"/>
      <w:r w:rsidR="005174D4" w:rsidRPr="00091BC9">
        <w:rPr>
          <w:b/>
          <w:bCs/>
          <w:color w:val="000000" w:themeColor="text1"/>
          <w:sz w:val="26"/>
          <w:szCs w:val="26"/>
        </w:rPr>
        <w:t>Services</w:t>
      </w:r>
      <w:proofErr w:type="spellEnd"/>
      <w:r w:rsidR="005174D4" w:rsidRPr="00091BC9">
        <w:rPr>
          <w:b/>
          <w:bCs/>
          <w:color w:val="000000" w:themeColor="text1"/>
          <w:sz w:val="26"/>
          <w:szCs w:val="26"/>
        </w:rPr>
        <w:t xml:space="preserve"> de México</w:t>
      </w:r>
      <w:r w:rsidR="005174D4" w:rsidRPr="00091BC9">
        <w:rPr>
          <w:color w:val="000000" w:themeColor="text1"/>
          <w:sz w:val="26"/>
          <w:szCs w:val="26"/>
        </w:rPr>
        <w:t>.</w:t>
      </w:r>
      <w:r w:rsidRPr="00091BC9">
        <w:rPr>
          <w:color w:val="000000" w:themeColor="text1"/>
          <w:sz w:val="26"/>
          <w:szCs w:val="26"/>
        </w:rPr>
        <w:t xml:space="preserve"> En ese mismo acto, turnó el expediente al </w:t>
      </w:r>
      <w:proofErr w:type="gramStart"/>
      <w:r w:rsidRPr="00091BC9">
        <w:rPr>
          <w:color w:val="000000" w:themeColor="text1"/>
          <w:sz w:val="26"/>
          <w:szCs w:val="26"/>
        </w:rPr>
        <w:t>Ministro</w:t>
      </w:r>
      <w:proofErr w:type="gramEnd"/>
      <w:r w:rsidRPr="00091BC9">
        <w:rPr>
          <w:color w:val="000000" w:themeColor="text1"/>
          <w:sz w:val="26"/>
          <w:szCs w:val="26"/>
        </w:rPr>
        <w:t xml:space="preserve"> Jorge Mario Pardo Rebolledo y remitió los autos a esta Primera Sala a la que se encuentra adscrito.</w:t>
      </w:r>
    </w:p>
    <w:p w14:paraId="35B23642" w14:textId="77777777" w:rsidR="00D5140F" w:rsidRPr="00091BC9" w:rsidRDefault="00D5140F" w:rsidP="00D5140F">
      <w:pPr>
        <w:pStyle w:val="Prrafodelista"/>
        <w:rPr>
          <w:color w:val="000000" w:themeColor="text1"/>
          <w:sz w:val="26"/>
          <w:szCs w:val="26"/>
        </w:rPr>
      </w:pPr>
    </w:p>
    <w:p w14:paraId="10D841AB" w14:textId="63654EB4" w:rsidR="00D5140F" w:rsidRPr="00091BC9" w:rsidRDefault="00D5140F" w:rsidP="00D5140F">
      <w:pPr>
        <w:pStyle w:val="corte4fondo"/>
        <w:numPr>
          <w:ilvl w:val="0"/>
          <w:numId w:val="2"/>
        </w:numPr>
        <w:ind w:left="0" w:hanging="567"/>
        <w:rPr>
          <w:color w:val="000000" w:themeColor="text1"/>
          <w:sz w:val="26"/>
          <w:szCs w:val="26"/>
        </w:rPr>
      </w:pPr>
      <w:r w:rsidRPr="00091BC9">
        <w:rPr>
          <w:b/>
          <w:bCs/>
          <w:color w:val="000000" w:themeColor="text1"/>
          <w:sz w:val="26"/>
          <w:szCs w:val="26"/>
        </w:rPr>
        <w:t xml:space="preserve">SÉPTIMO. Avocamiento. </w:t>
      </w:r>
      <w:r w:rsidRPr="00091BC9">
        <w:rPr>
          <w:color w:val="000000" w:themeColor="text1"/>
          <w:sz w:val="26"/>
          <w:szCs w:val="26"/>
        </w:rPr>
        <w:t xml:space="preserve">Finalmente, mediante acuerdo de </w:t>
      </w:r>
      <w:r w:rsidR="00D572EF" w:rsidRPr="00091BC9">
        <w:rPr>
          <w:color w:val="000000" w:themeColor="text1"/>
          <w:sz w:val="26"/>
          <w:szCs w:val="26"/>
        </w:rPr>
        <w:t xml:space="preserve">veinticuatro </w:t>
      </w:r>
      <w:r w:rsidRPr="00091BC9">
        <w:rPr>
          <w:color w:val="000000" w:themeColor="text1"/>
          <w:sz w:val="26"/>
          <w:szCs w:val="26"/>
        </w:rPr>
        <w:t xml:space="preserve">de febrero de dos mil veintidós, la </w:t>
      </w:r>
      <w:proofErr w:type="gramStart"/>
      <w:r w:rsidRPr="00091BC9">
        <w:rPr>
          <w:color w:val="000000" w:themeColor="text1"/>
          <w:sz w:val="26"/>
          <w:szCs w:val="26"/>
        </w:rPr>
        <w:t>Presidenta</w:t>
      </w:r>
      <w:proofErr w:type="gramEnd"/>
      <w:r w:rsidRPr="00091BC9">
        <w:rPr>
          <w:color w:val="000000" w:themeColor="text1"/>
          <w:sz w:val="26"/>
          <w:szCs w:val="26"/>
        </w:rPr>
        <w:t xml:space="preserve"> de la Primera Sala de la Suprema Corte de Justicia de la Nación decretó el avocamiento del asunto, y ordenó el envío de los autos al Ministro Ponente a efecto de la elaboración del proyecto de resolución.</w:t>
      </w:r>
    </w:p>
    <w:p w14:paraId="1B78BCDD" w14:textId="77777777" w:rsidR="00FA5EDE" w:rsidRPr="00091BC9" w:rsidRDefault="00FA5EDE" w:rsidP="00FA5EDE">
      <w:pPr>
        <w:pStyle w:val="corte4fondo"/>
        <w:ind w:firstLine="0"/>
        <w:rPr>
          <w:rFonts w:eastAsiaTheme="minorHAnsi" w:cs="Arial"/>
          <w:b/>
          <w:color w:val="000000" w:themeColor="text1"/>
          <w:sz w:val="26"/>
          <w:szCs w:val="26"/>
          <w:lang w:val="es-MX" w:eastAsia="en-US"/>
        </w:rPr>
      </w:pPr>
    </w:p>
    <w:p w14:paraId="01F21A8B" w14:textId="77777777" w:rsidR="00FA5EDE" w:rsidRPr="00091BC9" w:rsidRDefault="00FA5EDE" w:rsidP="00840C89">
      <w:pPr>
        <w:pStyle w:val="corte4fondo"/>
        <w:numPr>
          <w:ilvl w:val="0"/>
          <w:numId w:val="17"/>
        </w:numPr>
        <w:tabs>
          <w:tab w:val="left" w:pos="567"/>
        </w:tabs>
        <w:ind w:left="0" w:firstLine="0"/>
        <w:jc w:val="center"/>
        <w:rPr>
          <w:color w:val="000000" w:themeColor="text1"/>
          <w:sz w:val="26"/>
          <w:szCs w:val="26"/>
        </w:rPr>
      </w:pPr>
      <w:r w:rsidRPr="00091BC9">
        <w:rPr>
          <w:rFonts w:eastAsiaTheme="minorHAnsi" w:cs="Arial"/>
          <w:b/>
          <w:color w:val="000000" w:themeColor="text1"/>
          <w:sz w:val="26"/>
          <w:szCs w:val="26"/>
          <w:lang w:val="es-MX" w:eastAsia="en-US"/>
        </w:rPr>
        <w:t>COMPETENCIA</w:t>
      </w:r>
    </w:p>
    <w:p w14:paraId="3FF0F913" w14:textId="77777777" w:rsidR="00FA5EDE" w:rsidRPr="00091BC9" w:rsidRDefault="00FA5EDE" w:rsidP="00FA5EDE">
      <w:pPr>
        <w:pStyle w:val="corte4fondo"/>
        <w:ind w:left="1080" w:firstLine="0"/>
        <w:rPr>
          <w:color w:val="000000" w:themeColor="text1"/>
          <w:sz w:val="26"/>
          <w:szCs w:val="26"/>
        </w:rPr>
      </w:pPr>
    </w:p>
    <w:p w14:paraId="4488CBF9" w14:textId="79C8A55C" w:rsidR="001937C9" w:rsidRPr="00091BC9" w:rsidRDefault="001937C9" w:rsidP="001937C9">
      <w:pPr>
        <w:pStyle w:val="corte4fondo"/>
        <w:numPr>
          <w:ilvl w:val="0"/>
          <w:numId w:val="2"/>
        </w:numPr>
        <w:ind w:left="0" w:hanging="567"/>
        <w:rPr>
          <w:color w:val="000000" w:themeColor="text1"/>
          <w:sz w:val="26"/>
          <w:szCs w:val="26"/>
        </w:rPr>
      </w:pPr>
      <w:r w:rsidRPr="00091BC9">
        <w:rPr>
          <w:color w:val="000000" w:themeColor="text1"/>
          <w:sz w:val="26"/>
          <w:szCs w:val="26"/>
        </w:rPr>
        <w:t>La Primera Sala de la Suprema Corte de Justicia de la Nación es competente para conocer de este recurso de revisión en términos de lo dispuesto en los</w:t>
      </w:r>
      <w:r w:rsidR="002B3B48" w:rsidRPr="00091BC9">
        <w:rPr>
          <w:color w:val="000000" w:themeColor="text1"/>
          <w:sz w:val="26"/>
          <w:szCs w:val="26"/>
        </w:rPr>
        <w:t xml:space="preserve"> artículos</w:t>
      </w:r>
      <w:r w:rsidRPr="00091BC9">
        <w:rPr>
          <w:color w:val="000000" w:themeColor="text1"/>
          <w:sz w:val="26"/>
          <w:szCs w:val="26"/>
        </w:rPr>
        <w:t xml:space="preserve"> 107, fracción IX, de la Constitución Política de los Estados Unidos Mexicanos; 81, fracción II, y 96 de la vigente Ley de Amparo; 21, fracción XI, de la Ley Orgánica del Poder Judicial de la Federación, y puntos primero y tercero del Acuerdo General 5/2013 del Pleno de este Máximo Tribunal, lo anterior, dado que el recurso fue interpuesto en contra de una sentencia de amparo directo en materia civil, dictada por un Tribunal Colegiado de Circuito, competencia de la Primera Sala.</w:t>
      </w:r>
    </w:p>
    <w:p w14:paraId="4B2A75FD" w14:textId="77777777" w:rsidR="00FA5EDE" w:rsidRPr="00091BC9" w:rsidRDefault="00FA5EDE" w:rsidP="00FA5EDE">
      <w:pPr>
        <w:pStyle w:val="corte4fondo"/>
        <w:ind w:firstLine="0"/>
        <w:rPr>
          <w:color w:val="000000" w:themeColor="text1"/>
          <w:sz w:val="26"/>
          <w:szCs w:val="26"/>
        </w:rPr>
      </w:pPr>
    </w:p>
    <w:p w14:paraId="36FD47E6" w14:textId="77777777" w:rsidR="00FA5EDE" w:rsidRPr="00091BC9" w:rsidRDefault="00FA5EDE" w:rsidP="00840C89">
      <w:pPr>
        <w:pStyle w:val="corte4fondo"/>
        <w:numPr>
          <w:ilvl w:val="0"/>
          <w:numId w:val="17"/>
        </w:numPr>
        <w:tabs>
          <w:tab w:val="left" w:pos="567"/>
        </w:tabs>
        <w:ind w:left="0" w:firstLine="0"/>
        <w:jc w:val="center"/>
        <w:rPr>
          <w:b/>
          <w:color w:val="000000" w:themeColor="text1"/>
          <w:sz w:val="26"/>
          <w:szCs w:val="26"/>
        </w:rPr>
      </w:pPr>
      <w:r w:rsidRPr="00091BC9">
        <w:rPr>
          <w:b/>
          <w:color w:val="000000" w:themeColor="text1"/>
          <w:sz w:val="26"/>
          <w:szCs w:val="26"/>
        </w:rPr>
        <w:t>OPORTUNIDAD</w:t>
      </w:r>
    </w:p>
    <w:p w14:paraId="2DBC05FE" w14:textId="77777777" w:rsidR="00794EB5" w:rsidRPr="00091BC9" w:rsidRDefault="00794EB5" w:rsidP="00794EB5">
      <w:pPr>
        <w:pStyle w:val="corte4fondo"/>
        <w:rPr>
          <w:b/>
          <w:color w:val="000000" w:themeColor="text1"/>
          <w:sz w:val="26"/>
          <w:szCs w:val="26"/>
        </w:rPr>
      </w:pPr>
    </w:p>
    <w:p w14:paraId="29D9297E" w14:textId="125725DC" w:rsidR="00A87386" w:rsidRPr="00091BC9" w:rsidRDefault="00A87386" w:rsidP="00A87386">
      <w:pPr>
        <w:pStyle w:val="corte4fondo"/>
        <w:numPr>
          <w:ilvl w:val="0"/>
          <w:numId w:val="2"/>
        </w:numPr>
        <w:ind w:left="0" w:hanging="567"/>
        <w:rPr>
          <w:color w:val="000000" w:themeColor="text1"/>
          <w:sz w:val="26"/>
          <w:szCs w:val="26"/>
        </w:rPr>
      </w:pPr>
      <w:r w:rsidRPr="00091BC9">
        <w:rPr>
          <w:color w:val="000000" w:themeColor="text1"/>
          <w:sz w:val="26"/>
          <w:szCs w:val="26"/>
        </w:rPr>
        <w:t xml:space="preserve">Tal como se advierte de la lectura de las constancias, la sentencia del tribunal colegiado le fue notificada por medio de lista a la parte quejosa el cinco de agosto de dos mil veintiuno, por lo que dicha notificación surtió efectos el día siguiente, es decir, el seis del mismo mes y año. Por lo tanto, el plazo establecido por el artículo 86 de la Ley de Amparo para la interposición del recurso de revisión transcurrió del nueve al veinte de agosto de dos mil veintiuno, descontándose los días catorce y quince por </w:t>
      </w:r>
      <w:r w:rsidR="002B3B48" w:rsidRPr="00091BC9">
        <w:rPr>
          <w:color w:val="000000" w:themeColor="text1"/>
          <w:sz w:val="26"/>
          <w:szCs w:val="26"/>
        </w:rPr>
        <w:t>corresponder a</w:t>
      </w:r>
      <w:r w:rsidRPr="00091BC9">
        <w:rPr>
          <w:color w:val="000000" w:themeColor="text1"/>
          <w:sz w:val="26"/>
          <w:szCs w:val="26"/>
        </w:rPr>
        <w:t xml:space="preserve"> sábado y doming</w:t>
      </w:r>
      <w:r w:rsidR="002B3B48" w:rsidRPr="00091BC9">
        <w:rPr>
          <w:color w:val="000000" w:themeColor="text1"/>
          <w:sz w:val="26"/>
          <w:szCs w:val="26"/>
        </w:rPr>
        <w:t>o</w:t>
      </w:r>
      <w:r w:rsidRPr="00091BC9">
        <w:rPr>
          <w:color w:val="000000" w:themeColor="text1"/>
          <w:sz w:val="26"/>
          <w:szCs w:val="26"/>
        </w:rPr>
        <w:t xml:space="preserve">, </w:t>
      </w:r>
      <w:r w:rsidR="002B3B48" w:rsidRPr="00091BC9">
        <w:rPr>
          <w:color w:val="000000" w:themeColor="text1"/>
          <w:sz w:val="26"/>
          <w:szCs w:val="26"/>
        </w:rPr>
        <w:t xml:space="preserve">y </w:t>
      </w:r>
      <w:r w:rsidR="002C3F88" w:rsidRPr="00091BC9">
        <w:rPr>
          <w:color w:val="000000" w:themeColor="text1"/>
          <w:sz w:val="26"/>
          <w:szCs w:val="26"/>
        </w:rPr>
        <w:t>como</w:t>
      </w:r>
      <w:r w:rsidR="002B3B48" w:rsidRPr="00091BC9">
        <w:rPr>
          <w:color w:val="000000" w:themeColor="text1"/>
          <w:sz w:val="26"/>
          <w:szCs w:val="26"/>
        </w:rPr>
        <w:t xml:space="preserve"> consecuencia son </w:t>
      </w:r>
      <w:r w:rsidRPr="00091BC9">
        <w:rPr>
          <w:color w:val="000000" w:themeColor="text1"/>
          <w:sz w:val="26"/>
          <w:szCs w:val="26"/>
        </w:rPr>
        <w:t xml:space="preserve">inhábiles conforme al artículo 19 de la Ley de Amparo. </w:t>
      </w:r>
    </w:p>
    <w:p w14:paraId="7B9ABBDD" w14:textId="77777777" w:rsidR="00E255ED" w:rsidRPr="00091BC9" w:rsidRDefault="00E255ED" w:rsidP="00352A29">
      <w:pPr>
        <w:pStyle w:val="corte4fondo"/>
        <w:ind w:hanging="567"/>
        <w:rPr>
          <w:color w:val="000000" w:themeColor="text1"/>
          <w:sz w:val="26"/>
          <w:szCs w:val="26"/>
        </w:rPr>
      </w:pPr>
    </w:p>
    <w:p w14:paraId="784463F5" w14:textId="77777777" w:rsidR="00232DEF" w:rsidRPr="00091BC9" w:rsidRDefault="00232DEF" w:rsidP="00232DEF">
      <w:pPr>
        <w:pStyle w:val="corte4fondo"/>
        <w:numPr>
          <w:ilvl w:val="0"/>
          <w:numId w:val="2"/>
        </w:numPr>
        <w:ind w:left="0" w:hanging="567"/>
        <w:rPr>
          <w:color w:val="000000" w:themeColor="text1"/>
          <w:sz w:val="26"/>
          <w:szCs w:val="26"/>
        </w:rPr>
      </w:pPr>
      <w:r w:rsidRPr="00091BC9">
        <w:rPr>
          <w:color w:val="000000" w:themeColor="text1"/>
          <w:sz w:val="26"/>
          <w:szCs w:val="26"/>
        </w:rPr>
        <w:t xml:space="preserve">Por lo tanto, si el escrito de recurso de revisión se presentó ante el tribunal colegiado el diecinueve de agosto de dos mil veintiuno, se concluye que el recurso se interpuso de forma oportuna. </w:t>
      </w:r>
    </w:p>
    <w:p w14:paraId="63C9B9B0" w14:textId="77777777" w:rsidR="00FA5EDE" w:rsidRPr="00091BC9" w:rsidRDefault="00FA5EDE" w:rsidP="00232DEF">
      <w:pPr>
        <w:rPr>
          <w:rFonts w:ascii="Arial" w:hAnsi="Arial" w:cs="Arial"/>
          <w:color w:val="000000" w:themeColor="text1"/>
          <w:sz w:val="26"/>
          <w:szCs w:val="26"/>
        </w:rPr>
      </w:pPr>
    </w:p>
    <w:p w14:paraId="4CE56EC7" w14:textId="77777777" w:rsidR="00FA5EDE" w:rsidRPr="00091BC9" w:rsidRDefault="00FA5EDE" w:rsidP="00840C89">
      <w:pPr>
        <w:pStyle w:val="corte4fondo"/>
        <w:numPr>
          <w:ilvl w:val="0"/>
          <w:numId w:val="17"/>
        </w:numPr>
        <w:tabs>
          <w:tab w:val="left" w:pos="567"/>
        </w:tabs>
        <w:ind w:left="0" w:firstLine="0"/>
        <w:jc w:val="center"/>
        <w:rPr>
          <w:b/>
          <w:color w:val="000000" w:themeColor="text1"/>
          <w:sz w:val="26"/>
          <w:szCs w:val="26"/>
        </w:rPr>
      </w:pPr>
      <w:r w:rsidRPr="00091BC9">
        <w:rPr>
          <w:b/>
          <w:color w:val="000000" w:themeColor="text1"/>
          <w:sz w:val="26"/>
          <w:szCs w:val="26"/>
        </w:rPr>
        <w:t>LEGITIMACIÓN</w:t>
      </w:r>
    </w:p>
    <w:p w14:paraId="18D799F8" w14:textId="77777777" w:rsidR="00FA5EDE" w:rsidRPr="00091BC9" w:rsidRDefault="00FA5EDE" w:rsidP="00FA5EDE">
      <w:pPr>
        <w:pStyle w:val="corte4fondo"/>
        <w:ind w:left="1080" w:firstLine="0"/>
        <w:rPr>
          <w:b/>
          <w:color w:val="000000" w:themeColor="text1"/>
          <w:sz w:val="26"/>
          <w:szCs w:val="26"/>
        </w:rPr>
      </w:pPr>
    </w:p>
    <w:p w14:paraId="4DF52915" w14:textId="3CAB4DC6" w:rsidR="00FC7172" w:rsidRPr="00091BC9" w:rsidRDefault="00FC7172" w:rsidP="00FC7172">
      <w:pPr>
        <w:pStyle w:val="corte4fondo"/>
        <w:numPr>
          <w:ilvl w:val="0"/>
          <w:numId w:val="2"/>
        </w:numPr>
        <w:ind w:left="0" w:hanging="567"/>
        <w:rPr>
          <w:color w:val="000000" w:themeColor="text1"/>
          <w:sz w:val="26"/>
          <w:szCs w:val="26"/>
        </w:rPr>
      </w:pPr>
      <w:r w:rsidRPr="00091BC9">
        <w:rPr>
          <w:color w:val="000000" w:themeColor="text1"/>
          <w:sz w:val="26"/>
          <w:szCs w:val="26"/>
        </w:rPr>
        <w:t xml:space="preserve">Esta Suprema Corte </w:t>
      </w:r>
      <w:r w:rsidR="00011754">
        <w:rPr>
          <w:color w:val="000000" w:themeColor="text1"/>
          <w:sz w:val="26"/>
          <w:szCs w:val="26"/>
        </w:rPr>
        <w:t xml:space="preserve">de Justicia de la Nación </w:t>
      </w:r>
      <w:r w:rsidRPr="00091BC9">
        <w:rPr>
          <w:color w:val="000000" w:themeColor="text1"/>
          <w:sz w:val="26"/>
          <w:szCs w:val="26"/>
        </w:rPr>
        <w:t xml:space="preserve">considera que </w:t>
      </w:r>
      <w:r w:rsidRPr="00091BC9">
        <w:rPr>
          <w:b/>
          <w:bCs/>
          <w:color w:val="000000" w:themeColor="text1"/>
          <w:sz w:val="26"/>
          <w:szCs w:val="26"/>
        </w:rPr>
        <w:t>Leticia Barrera Olvera</w:t>
      </w:r>
      <w:r w:rsidRPr="00091BC9">
        <w:rPr>
          <w:color w:val="000000" w:themeColor="text1"/>
          <w:sz w:val="26"/>
          <w:szCs w:val="26"/>
        </w:rPr>
        <w:t xml:space="preserve">, actuando por propio derecho, cuenta con la legitimación necesaria para interponer el recurso de revisión, pues está probado que dicho carácter se le reconoció en el juicio de amparo directo mediante acuerdo de </w:t>
      </w:r>
      <w:r w:rsidR="005A34E1" w:rsidRPr="00091BC9">
        <w:rPr>
          <w:color w:val="000000" w:themeColor="text1"/>
          <w:sz w:val="26"/>
          <w:szCs w:val="26"/>
        </w:rPr>
        <w:t>catorce</w:t>
      </w:r>
      <w:r w:rsidRPr="00091BC9">
        <w:rPr>
          <w:color w:val="000000" w:themeColor="text1"/>
          <w:sz w:val="26"/>
          <w:szCs w:val="26"/>
        </w:rPr>
        <w:t xml:space="preserve"> de octubre de dos mil veinte. </w:t>
      </w:r>
    </w:p>
    <w:p w14:paraId="5B60D335" w14:textId="77777777" w:rsidR="00283F32" w:rsidRPr="00091BC9" w:rsidRDefault="00283F32" w:rsidP="00283F32">
      <w:pPr>
        <w:pStyle w:val="corte4fondo"/>
        <w:ind w:firstLine="0"/>
        <w:rPr>
          <w:color w:val="000000" w:themeColor="text1"/>
          <w:sz w:val="26"/>
          <w:szCs w:val="26"/>
        </w:rPr>
      </w:pPr>
    </w:p>
    <w:p w14:paraId="2C938E7E" w14:textId="77777777" w:rsidR="00283F32" w:rsidRPr="00091BC9" w:rsidRDefault="00283F32" w:rsidP="00283F32">
      <w:pPr>
        <w:pStyle w:val="corte4fondo"/>
        <w:numPr>
          <w:ilvl w:val="0"/>
          <w:numId w:val="17"/>
        </w:numPr>
        <w:tabs>
          <w:tab w:val="left" w:pos="567"/>
        </w:tabs>
        <w:ind w:left="0" w:firstLine="0"/>
        <w:jc w:val="center"/>
        <w:rPr>
          <w:rFonts w:cs="Arial"/>
          <w:b/>
          <w:color w:val="000000" w:themeColor="text1"/>
          <w:sz w:val="26"/>
          <w:szCs w:val="26"/>
        </w:rPr>
      </w:pPr>
      <w:r w:rsidRPr="00091BC9">
        <w:rPr>
          <w:rFonts w:cs="Arial"/>
          <w:b/>
          <w:color w:val="000000" w:themeColor="text1"/>
          <w:sz w:val="26"/>
          <w:szCs w:val="26"/>
        </w:rPr>
        <w:t>ESTUDIO DE PROCEDENCIA DEL RECURSO</w:t>
      </w:r>
    </w:p>
    <w:p w14:paraId="33CE4361" w14:textId="77777777" w:rsidR="00283F32" w:rsidRPr="00091BC9" w:rsidRDefault="00283F32" w:rsidP="00283F32">
      <w:pPr>
        <w:pStyle w:val="corte4fondo"/>
        <w:ind w:left="1080" w:firstLine="0"/>
        <w:rPr>
          <w:rFonts w:cs="Arial"/>
          <w:b/>
          <w:color w:val="000000" w:themeColor="text1"/>
          <w:sz w:val="26"/>
          <w:szCs w:val="26"/>
        </w:rPr>
      </w:pPr>
    </w:p>
    <w:p w14:paraId="0AFB9E48" w14:textId="1E84655E" w:rsidR="00283F32" w:rsidRPr="00091BC9" w:rsidRDefault="00283F32" w:rsidP="00283F32">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Esta Suprema Corte </w:t>
      </w:r>
      <w:r w:rsidR="00011754">
        <w:rPr>
          <w:rFonts w:cs="Arial"/>
          <w:color w:val="000000" w:themeColor="text1"/>
          <w:sz w:val="26"/>
          <w:szCs w:val="26"/>
        </w:rPr>
        <w:t xml:space="preserve">de Justicia de la Nación </w:t>
      </w:r>
      <w:r w:rsidRPr="00091BC9">
        <w:rPr>
          <w:rFonts w:cs="Arial"/>
          <w:color w:val="000000" w:themeColor="text1"/>
          <w:sz w:val="26"/>
          <w:szCs w:val="26"/>
        </w:rPr>
        <w:t>considera que el asunto reúne los requisitos necesarios de procedencia y, por lo tanto, amerita un estudio de fondo. Esta conclusión se sustenta en las siguientes razones:</w:t>
      </w:r>
    </w:p>
    <w:p w14:paraId="71F3F2EA" w14:textId="77777777" w:rsidR="00283F32" w:rsidRPr="00091BC9" w:rsidRDefault="00283F32" w:rsidP="00283F32">
      <w:pPr>
        <w:pStyle w:val="corte4fondo"/>
        <w:rPr>
          <w:rFonts w:cs="Arial"/>
          <w:color w:val="000000" w:themeColor="text1"/>
          <w:sz w:val="26"/>
          <w:szCs w:val="26"/>
        </w:rPr>
      </w:pPr>
    </w:p>
    <w:p w14:paraId="36BAF524" w14:textId="77777777" w:rsidR="00283F32" w:rsidRPr="00091BC9" w:rsidRDefault="00283F32" w:rsidP="00283F32">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Los artículos 10</w:t>
      </w:r>
      <w:r w:rsidRPr="00091BC9">
        <w:rPr>
          <w:rFonts w:cs="Arial"/>
          <w:color w:val="000000" w:themeColor="text1"/>
          <w:sz w:val="26"/>
          <w:szCs w:val="26"/>
          <w:lang w:val="es-MX"/>
        </w:rPr>
        <w:t>7</w:t>
      </w:r>
      <w:r w:rsidRPr="00091BC9">
        <w:rPr>
          <w:rFonts w:cs="Arial"/>
          <w:color w:val="000000" w:themeColor="text1"/>
          <w:sz w:val="26"/>
          <w:szCs w:val="26"/>
        </w:rPr>
        <w:t>, fracción IX, de la Constitución Política de los Estados Unidos Mexicanos y 81, fracción II, de la Ley de Amparo, disponen que el recurso de revisión en amparo directo es procedente cuando se decida sobre la constitucionalidad o inconstitucionalidad de una norma general, cuando se establece la interpretación directa de un precepto constitucional o de los derechos humanos previstos en los tratados internacionales de los que el Estado Mexicano es parte, o bien, si en dichas sentencias se omite el estudio de tales cuestiones, a pesar de haber sido planteadas, siempre que a juicio de la Suprema Corte de Justicia de la Nación el asunto revista un interés excepcional en materia constitucional o de derechos humanos.</w:t>
      </w:r>
    </w:p>
    <w:p w14:paraId="3D5B42EA" w14:textId="77777777" w:rsidR="00283F32" w:rsidRPr="00091BC9" w:rsidRDefault="00283F32" w:rsidP="00283F32">
      <w:pPr>
        <w:pStyle w:val="Prrafodelista"/>
        <w:rPr>
          <w:rFonts w:cs="Arial"/>
          <w:color w:val="000000" w:themeColor="text1"/>
          <w:sz w:val="26"/>
          <w:szCs w:val="26"/>
        </w:rPr>
      </w:pPr>
    </w:p>
    <w:p w14:paraId="7122E6DE" w14:textId="77777777" w:rsidR="00283F32" w:rsidRPr="00091BC9" w:rsidRDefault="00283F32" w:rsidP="00283F32">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A partir de esas premisas, para que el recurso de revisión en amparo directo sea procedente, es necesario que concurran los requisitos siguientes:</w:t>
      </w:r>
    </w:p>
    <w:p w14:paraId="62FFC703" w14:textId="77777777" w:rsidR="00283F32" w:rsidRPr="00091BC9" w:rsidRDefault="00283F32" w:rsidP="00283F32">
      <w:pPr>
        <w:pStyle w:val="Prrafodelista"/>
        <w:rPr>
          <w:rFonts w:cs="Arial"/>
          <w:color w:val="000000" w:themeColor="text1"/>
          <w:sz w:val="26"/>
          <w:szCs w:val="26"/>
        </w:rPr>
      </w:pPr>
    </w:p>
    <w:p w14:paraId="09829B61" w14:textId="77777777" w:rsidR="00283F32" w:rsidRPr="00091BC9" w:rsidRDefault="00283F32" w:rsidP="00283F32">
      <w:pPr>
        <w:pStyle w:val="Textonotapie"/>
        <w:widowControl w:val="0"/>
        <w:numPr>
          <w:ilvl w:val="0"/>
          <w:numId w:val="22"/>
        </w:numPr>
        <w:spacing w:line="360" w:lineRule="auto"/>
        <w:ind w:left="1134" w:right="50" w:hanging="425"/>
        <w:jc w:val="both"/>
        <w:rPr>
          <w:rFonts w:ascii="Arial" w:hAnsi="Arial" w:cs="Arial"/>
          <w:color w:val="000000" w:themeColor="text1"/>
          <w:sz w:val="26"/>
          <w:szCs w:val="26"/>
        </w:rPr>
      </w:pPr>
      <w:r w:rsidRPr="00091BC9">
        <w:rPr>
          <w:rFonts w:ascii="Arial" w:hAnsi="Arial" w:cs="Arial"/>
          <w:color w:val="000000" w:themeColor="text1"/>
          <w:sz w:val="26"/>
          <w:szCs w:val="26"/>
        </w:rPr>
        <w:t xml:space="preserve">Que el tribunal colegiado resuelva sobre la constitucionalidad o inconstitucionalidad de una norma general, o se establezca la interpretación directa de un precepto de la Constitución o de los derechos humanos establecidos en los tratados internacionales de los </w:t>
      </w:r>
      <w:r w:rsidRPr="00091BC9">
        <w:rPr>
          <w:rFonts w:ascii="Arial" w:hAnsi="Arial" w:cs="Arial"/>
          <w:color w:val="000000" w:themeColor="text1"/>
          <w:sz w:val="26"/>
          <w:szCs w:val="26"/>
        </w:rPr>
        <w:lastRenderedPageBreak/>
        <w:t>que el Estado Mexicano sea parte, o bien, si en dichas sentencias se omite el estudio de las cuestiones antes mencionadas, cuando se hubieren planteado en la demanda de amparo; y,</w:t>
      </w:r>
    </w:p>
    <w:p w14:paraId="728F912E" w14:textId="77777777" w:rsidR="00283F32" w:rsidRPr="00091BC9" w:rsidRDefault="00283F32" w:rsidP="00283F32">
      <w:pPr>
        <w:pStyle w:val="Textonotapie"/>
        <w:widowControl w:val="0"/>
        <w:spacing w:line="360" w:lineRule="auto"/>
        <w:ind w:left="1134" w:right="50" w:hanging="425"/>
        <w:jc w:val="both"/>
        <w:rPr>
          <w:rFonts w:ascii="Arial" w:hAnsi="Arial" w:cs="Arial"/>
          <w:color w:val="000000" w:themeColor="text1"/>
          <w:sz w:val="26"/>
          <w:szCs w:val="26"/>
        </w:rPr>
      </w:pPr>
    </w:p>
    <w:p w14:paraId="08C193B7" w14:textId="77777777" w:rsidR="00283F32" w:rsidRPr="00091BC9" w:rsidRDefault="00283F32" w:rsidP="00283F32">
      <w:pPr>
        <w:pStyle w:val="Textonotapie"/>
        <w:widowControl w:val="0"/>
        <w:numPr>
          <w:ilvl w:val="0"/>
          <w:numId w:val="22"/>
        </w:numPr>
        <w:spacing w:line="360" w:lineRule="auto"/>
        <w:ind w:left="1134" w:right="50" w:hanging="425"/>
        <w:jc w:val="both"/>
        <w:rPr>
          <w:rFonts w:ascii="Arial" w:hAnsi="Arial" w:cs="Arial"/>
          <w:color w:val="000000" w:themeColor="text1"/>
          <w:sz w:val="26"/>
          <w:szCs w:val="26"/>
        </w:rPr>
      </w:pPr>
      <w:r w:rsidRPr="00091BC9">
        <w:rPr>
          <w:rFonts w:ascii="Arial" w:hAnsi="Arial" w:cs="Arial"/>
          <w:color w:val="000000" w:themeColor="text1"/>
          <w:sz w:val="26"/>
          <w:szCs w:val="26"/>
        </w:rPr>
        <w:t>Que el problema de constitucionalidad señalado en el inciso anterior, a juicio de la Suprema Corte de Justicia de la Nación, revista un interés excepcional en materia constitucional o de derechos humanos.</w:t>
      </w:r>
    </w:p>
    <w:p w14:paraId="054C8CA8" w14:textId="77777777" w:rsidR="00283F32" w:rsidRPr="00091BC9" w:rsidRDefault="00283F32" w:rsidP="00283F32">
      <w:pPr>
        <w:pStyle w:val="Textonotapie"/>
        <w:spacing w:line="360" w:lineRule="auto"/>
        <w:jc w:val="both"/>
        <w:rPr>
          <w:rFonts w:ascii="Arial" w:hAnsi="Arial" w:cs="Arial"/>
          <w:color w:val="000000" w:themeColor="text1"/>
          <w:sz w:val="26"/>
          <w:szCs w:val="26"/>
        </w:rPr>
      </w:pPr>
    </w:p>
    <w:p w14:paraId="64BCACD8" w14:textId="77777777" w:rsidR="00283F32" w:rsidRPr="00091BC9" w:rsidRDefault="00283F32" w:rsidP="00283F32">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ese sentido, se actualiza un interés excepcional en materia constitucional o de derechos humanos, en principio, cuando esta Suprema Corte de Justicia de la Nación advierta que aquélla dará lugar a un pronunciamiento novedoso o de relevancia para el orden jurídico nacional; también cuando lo decidido en la sentencia recurrida pueda implicar el desconocimiento de un criterio sostenido por este Alto Tribunal relacionado con alguna cuestión propiamente constitucional, por haberse resuelto en contra de dicho criterio o se hubiere omitido su aplicación. </w:t>
      </w:r>
    </w:p>
    <w:p w14:paraId="353FD3EE" w14:textId="77777777" w:rsidR="00283F32" w:rsidRPr="00091BC9" w:rsidRDefault="00283F32" w:rsidP="00283F32">
      <w:pPr>
        <w:pStyle w:val="corte4fondo"/>
        <w:ind w:firstLine="0"/>
        <w:rPr>
          <w:rFonts w:cs="Arial"/>
          <w:color w:val="000000" w:themeColor="text1"/>
          <w:sz w:val="26"/>
          <w:szCs w:val="26"/>
        </w:rPr>
      </w:pPr>
    </w:p>
    <w:p w14:paraId="09FFD71B" w14:textId="77777777" w:rsidR="005C5963" w:rsidRPr="00091BC9" w:rsidRDefault="00283F32" w:rsidP="005C5963">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Conforme </w:t>
      </w:r>
      <w:r w:rsidR="003F6955" w:rsidRPr="00091BC9">
        <w:rPr>
          <w:rFonts w:cs="Arial"/>
          <w:color w:val="000000" w:themeColor="text1"/>
          <w:sz w:val="26"/>
          <w:szCs w:val="26"/>
        </w:rPr>
        <w:t>con</w:t>
      </w:r>
      <w:r w:rsidRPr="00091BC9">
        <w:rPr>
          <w:rFonts w:cs="Arial"/>
          <w:color w:val="000000" w:themeColor="text1"/>
          <w:sz w:val="26"/>
          <w:szCs w:val="26"/>
        </w:rPr>
        <w:t xml:space="preserve"> lo anterior, serán procedentes únicamente aquellos recursos de revisión que reúnan </w:t>
      </w:r>
      <w:r w:rsidRPr="00091BC9">
        <w:rPr>
          <w:rFonts w:cs="Arial"/>
          <w:iCs/>
          <w:color w:val="000000" w:themeColor="text1"/>
          <w:sz w:val="26"/>
          <w:szCs w:val="26"/>
        </w:rPr>
        <w:t>ambas</w:t>
      </w:r>
      <w:r w:rsidRPr="00091BC9">
        <w:rPr>
          <w:rFonts w:cs="Arial"/>
          <w:color w:val="000000" w:themeColor="text1"/>
          <w:sz w:val="26"/>
          <w:szCs w:val="26"/>
        </w:rPr>
        <w:t xml:space="preserve"> características. Por ende, basta que en algún caso no esté satisfecha cualquiera de esas condiciones, o ambas, para que el recurso sea improcedente.</w:t>
      </w:r>
    </w:p>
    <w:p w14:paraId="36EBD21E" w14:textId="77777777" w:rsidR="005C5963" w:rsidRPr="00091BC9" w:rsidRDefault="005C5963" w:rsidP="005C5963">
      <w:pPr>
        <w:pStyle w:val="Prrafodelista"/>
        <w:rPr>
          <w:rFonts w:cs="Arial"/>
          <w:color w:val="000000" w:themeColor="text1"/>
          <w:sz w:val="26"/>
          <w:szCs w:val="26"/>
        </w:rPr>
      </w:pPr>
    </w:p>
    <w:p w14:paraId="4E3B27C3" w14:textId="77777777" w:rsidR="005C5963" w:rsidRPr="00091BC9" w:rsidRDefault="005C5963" w:rsidP="005C5963">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Así, esta Primera Sala considera que se cumple con el primer requisito de procedencia, ya que, dentro de los diversos argumentos que se expresaron en la demanda de amparo, la quejosa alegó que se violó el derecho de acceso a la justicia y a una justa indemnización, pues la autoridad responsable consideró que era improcedente la vía civil respecto de un hecho de tránsito que a su vez calificaba como accidente de trabajo, de forma que se limitó a que el reclamo se siguiera exclusivamente por la vía laboral. En ese sentido, se refiere que esa determinación es incorrecta porque no se pretende el cobro de una doble indemnización, ya que se trata de cuestiones de fuente diferente, cuyos fines son distintos.</w:t>
      </w:r>
    </w:p>
    <w:p w14:paraId="4E714EE9" w14:textId="77777777" w:rsidR="005C5963" w:rsidRPr="00091BC9" w:rsidRDefault="005C5963" w:rsidP="005C5963">
      <w:pPr>
        <w:pStyle w:val="Prrafodelista"/>
        <w:rPr>
          <w:rFonts w:cs="Arial"/>
          <w:color w:val="000000" w:themeColor="text1"/>
          <w:sz w:val="26"/>
          <w:szCs w:val="26"/>
        </w:rPr>
      </w:pPr>
    </w:p>
    <w:p w14:paraId="1A8A5E55" w14:textId="08EB991C" w:rsidR="005C5963" w:rsidRPr="00091BC9" w:rsidRDefault="005C5963" w:rsidP="005C5963">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Por su parte, el tribunal colegiado, indicó que los argumentos eran infundados porque no se violaron los derechos humanos mencionados sólo por determinar la improcedencia de la petición de la parte quejosa, en tanto que tenía que cumplir con los plazos y términos que el legislador prevé para el ejercicio de la acción. De esa forma, estableció que la indemnización por responsabilidad civil objetiva que </w:t>
      </w:r>
      <w:r w:rsidRPr="00091BC9">
        <w:rPr>
          <w:rFonts w:cs="Arial"/>
          <w:color w:val="000000" w:themeColor="text1"/>
          <w:sz w:val="26"/>
          <w:szCs w:val="26"/>
        </w:rPr>
        <w:lastRenderedPageBreak/>
        <w:t xml:space="preserve">causa la muerte de una </w:t>
      </w:r>
      <w:r w:rsidR="00265A70" w:rsidRPr="00091BC9">
        <w:rPr>
          <w:rFonts w:cs="Arial"/>
          <w:color w:val="000000" w:themeColor="text1"/>
          <w:sz w:val="26"/>
          <w:szCs w:val="26"/>
        </w:rPr>
        <w:t>persona</w:t>
      </w:r>
      <w:r w:rsidRPr="00091BC9">
        <w:rPr>
          <w:rFonts w:cs="Arial"/>
          <w:color w:val="000000" w:themeColor="text1"/>
          <w:sz w:val="26"/>
          <w:szCs w:val="26"/>
        </w:rPr>
        <w:t xml:space="preserve"> sólo puede reclamarse por la vía civil cuando se trata de terceras personas ajenas al ámbito de trabajo, por lo que no procede el reclamo cuando las partes (víctima y dueño del objeto peligroso) tienen una relación laboral. Así, determinó que se creó una situación legal distinta consistente en un riesgo de trabajo que se rige exclusivamente por el procedimiento especial previsto a partir de la Ley Federal del Trabajo o de la Ley del Instituto Mexicano del Seguro Social, dependiendo si se encuentra asegurado el trabajador. De forma que señaló que no podía elegirse a conveniencia la acción que puede generar mayor retribución, sino que deben tomarse en cuenta los requisitos de procedencia para cada supuesto.</w:t>
      </w:r>
    </w:p>
    <w:p w14:paraId="5B9180C1" w14:textId="77777777" w:rsidR="005C5963" w:rsidRPr="00091BC9" w:rsidRDefault="005C5963" w:rsidP="005C5963">
      <w:pPr>
        <w:pStyle w:val="corte4fondo"/>
        <w:ind w:firstLine="0"/>
        <w:rPr>
          <w:rFonts w:cs="Arial"/>
          <w:color w:val="000000" w:themeColor="text1"/>
          <w:sz w:val="26"/>
          <w:szCs w:val="26"/>
        </w:rPr>
      </w:pPr>
    </w:p>
    <w:p w14:paraId="4DD2B230" w14:textId="4951A0C5" w:rsidR="005C5963" w:rsidRPr="00091BC9" w:rsidRDefault="005C5963" w:rsidP="005C5963">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Dentro de los agravios, la recurrente alega que el tribunal colegiado hace una incorrecta interpretación que repercute en los derechos de acceso a la justicia y justa indemnización. Refiere que no existe impedimento para acudir a la vía civil y obtener una justa indemnización, pues no es posible restringir esta vía sólo en beneficio de terceros respecto de los cuales no existe una relación laboral y no por un trabajador y sus beneficiarios. Así, se duele porque se </w:t>
      </w:r>
      <w:proofErr w:type="gramStart"/>
      <w:r w:rsidRPr="00091BC9">
        <w:rPr>
          <w:rFonts w:cs="Arial"/>
          <w:color w:val="000000" w:themeColor="text1"/>
          <w:sz w:val="26"/>
          <w:szCs w:val="26"/>
        </w:rPr>
        <w:t>les</w:t>
      </w:r>
      <w:proofErr w:type="gramEnd"/>
      <w:r w:rsidRPr="00091BC9">
        <w:rPr>
          <w:rFonts w:cs="Arial"/>
          <w:color w:val="000000" w:themeColor="text1"/>
          <w:sz w:val="26"/>
          <w:szCs w:val="26"/>
        </w:rPr>
        <w:t xml:space="preserve"> niega el derecho a una indemnización por muerte, daño moral y lucro cesante, lo cual claramente violenta el derecho a una justa indemnización, sin que exista fundamento para ello.</w:t>
      </w:r>
    </w:p>
    <w:p w14:paraId="270AAB8A" w14:textId="77777777" w:rsidR="005C5963" w:rsidRPr="00091BC9" w:rsidRDefault="005C5963" w:rsidP="005C5963">
      <w:pPr>
        <w:pStyle w:val="Prrafodelista"/>
        <w:rPr>
          <w:color w:val="000000" w:themeColor="text1"/>
          <w:sz w:val="26"/>
          <w:szCs w:val="26"/>
        </w:rPr>
      </w:pPr>
    </w:p>
    <w:p w14:paraId="5F639E47" w14:textId="77777777" w:rsidR="005C5963" w:rsidRPr="00091BC9" w:rsidRDefault="005C5963" w:rsidP="005C5963">
      <w:pPr>
        <w:pStyle w:val="corte4fondo"/>
        <w:numPr>
          <w:ilvl w:val="0"/>
          <w:numId w:val="2"/>
        </w:numPr>
        <w:ind w:left="0" w:hanging="567"/>
        <w:rPr>
          <w:rFonts w:cs="Arial"/>
          <w:color w:val="000000" w:themeColor="text1"/>
          <w:sz w:val="26"/>
          <w:szCs w:val="26"/>
        </w:rPr>
      </w:pPr>
      <w:r w:rsidRPr="00091BC9">
        <w:rPr>
          <w:color w:val="000000" w:themeColor="text1"/>
          <w:sz w:val="26"/>
          <w:szCs w:val="26"/>
        </w:rPr>
        <w:t xml:space="preserve">Lo anterior es relevante, porque el estudio necesariamente conlleva a desarrollar el derecho a una indemnización justa, relacionado con el derecho de acceso a la justicia para determinar si es posible acudir a dos vías por un mismo hecho dañoso y así revertir en la medida de lo posible los daños sufridos en todas sus vertientes; </w:t>
      </w:r>
      <w:proofErr w:type="gramStart"/>
      <w:r w:rsidRPr="00091BC9">
        <w:rPr>
          <w:color w:val="000000" w:themeColor="text1"/>
          <w:sz w:val="26"/>
          <w:szCs w:val="26"/>
        </w:rPr>
        <w:t>o</w:t>
      </w:r>
      <w:proofErr w:type="gramEnd"/>
      <w:r w:rsidRPr="00091BC9">
        <w:rPr>
          <w:color w:val="000000" w:themeColor="text1"/>
          <w:sz w:val="26"/>
          <w:szCs w:val="26"/>
        </w:rPr>
        <w:t xml:space="preserve"> por el contrario, ello es un exceso o doble sanción en detrimento de quien causa el daño. </w:t>
      </w:r>
    </w:p>
    <w:p w14:paraId="0BBBFF22" w14:textId="77777777" w:rsidR="005C5963" w:rsidRPr="00091BC9" w:rsidRDefault="005C5963" w:rsidP="005C5963">
      <w:pPr>
        <w:pStyle w:val="Prrafodelista"/>
        <w:rPr>
          <w:color w:val="000000" w:themeColor="text1"/>
          <w:sz w:val="26"/>
          <w:szCs w:val="26"/>
        </w:rPr>
      </w:pPr>
    </w:p>
    <w:p w14:paraId="46378010" w14:textId="77777777" w:rsidR="005C5963" w:rsidRPr="00091BC9" w:rsidRDefault="005C5963" w:rsidP="005C5963">
      <w:pPr>
        <w:pStyle w:val="corte4fondo"/>
        <w:numPr>
          <w:ilvl w:val="0"/>
          <w:numId w:val="2"/>
        </w:numPr>
        <w:ind w:left="0" w:hanging="567"/>
        <w:rPr>
          <w:rFonts w:cs="Arial"/>
          <w:color w:val="000000" w:themeColor="text1"/>
          <w:sz w:val="26"/>
          <w:szCs w:val="26"/>
        </w:rPr>
      </w:pPr>
      <w:r w:rsidRPr="00091BC9">
        <w:rPr>
          <w:color w:val="000000" w:themeColor="text1"/>
          <w:sz w:val="26"/>
          <w:szCs w:val="26"/>
        </w:rPr>
        <w:t>En consecuencia, es evidente que lo decidido al respecto, sí conlleva un tema de naturaleza constitucional, susceptible de ser analizado en la presente vía, mismo que además resulta de interés excepcional, pues esta Primera Sala no se ha pronunciado al respecto.</w:t>
      </w:r>
    </w:p>
    <w:p w14:paraId="5796B3AF" w14:textId="63524914" w:rsidR="001A275A" w:rsidRPr="00091BC9" w:rsidRDefault="001A275A" w:rsidP="00AF481E">
      <w:pPr>
        <w:spacing w:line="360" w:lineRule="auto"/>
        <w:ind w:right="49"/>
        <w:jc w:val="both"/>
        <w:rPr>
          <w:rFonts w:ascii="Arial" w:hAnsi="Arial" w:cs="Arial"/>
          <w:b/>
          <w:color w:val="000000" w:themeColor="text1"/>
          <w:sz w:val="26"/>
          <w:szCs w:val="26"/>
        </w:rPr>
      </w:pPr>
    </w:p>
    <w:p w14:paraId="53A26CED" w14:textId="6A78AAFF" w:rsidR="00DA5127" w:rsidRPr="00091BC9" w:rsidRDefault="00DA5127" w:rsidP="00DA5127">
      <w:pPr>
        <w:spacing w:line="360" w:lineRule="auto"/>
        <w:ind w:right="49"/>
        <w:jc w:val="center"/>
        <w:rPr>
          <w:rFonts w:ascii="Arial" w:hAnsi="Arial" w:cs="Arial"/>
          <w:b/>
          <w:color w:val="000000" w:themeColor="text1"/>
          <w:sz w:val="26"/>
          <w:szCs w:val="26"/>
        </w:rPr>
      </w:pPr>
      <w:r w:rsidRPr="00091BC9">
        <w:rPr>
          <w:rFonts w:ascii="Arial" w:hAnsi="Arial" w:cs="Arial"/>
          <w:b/>
          <w:color w:val="000000" w:themeColor="text1"/>
          <w:sz w:val="26"/>
          <w:szCs w:val="26"/>
        </w:rPr>
        <w:t>V.</w:t>
      </w:r>
      <w:r w:rsidRPr="00091BC9">
        <w:rPr>
          <w:rFonts w:ascii="Arial" w:hAnsi="Arial" w:cs="Arial"/>
          <w:b/>
          <w:color w:val="000000" w:themeColor="text1"/>
          <w:sz w:val="26"/>
          <w:szCs w:val="26"/>
        </w:rPr>
        <w:tab/>
        <w:t>ESTUDIO DE FONDO</w:t>
      </w:r>
    </w:p>
    <w:p w14:paraId="693830F2" w14:textId="77777777" w:rsidR="00B03D98" w:rsidRPr="00091BC9" w:rsidRDefault="00B03D98" w:rsidP="00B03D98">
      <w:pPr>
        <w:pStyle w:val="Prrafodelista"/>
        <w:spacing w:line="360" w:lineRule="auto"/>
        <w:ind w:left="1080"/>
        <w:rPr>
          <w:rFonts w:ascii="Arial" w:hAnsi="Arial" w:cs="Arial"/>
          <w:b/>
          <w:color w:val="000000" w:themeColor="text1"/>
          <w:sz w:val="26"/>
          <w:szCs w:val="26"/>
        </w:rPr>
      </w:pPr>
    </w:p>
    <w:p w14:paraId="2BBA9253"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color w:val="000000" w:themeColor="text1"/>
          <w:sz w:val="26"/>
          <w:szCs w:val="26"/>
        </w:rPr>
        <w:t xml:space="preserve">Para resolver el problema planteado, se considera que el estudio debe dividirse de la siguiente forma: (i) un primer apartado en el que se explica el alcance del </w:t>
      </w:r>
      <w:r w:rsidRPr="00091BC9">
        <w:rPr>
          <w:color w:val="000000" w:themeColor="text1"/>
          <w:sz w:val="26"/>
          <w:szCs w:val="26"/>
        </w:rPr>
        <w:lastRenderedPageBreak/>
        <w:t>derecho de acceso a la justicia; (</w:t>
      </w:r>
      <w:proofErr w:type="spellStart"/>
      <w:r w:rsidRPr="00091BC9">
        <w:rPr>
          <w:color w:val="000000" w:themeColor="text1"/>
          <w:sz w:val="26"/>
          <w:szCs w:val="26"/>
        </w:rPr>
        <w:t>ii</w:t>
      </w:r>
      <w:proofErr w:type="spellEnd"/>
      <w:r w:rsidRPr="00091BC9">
        <w:rPr>
          <w:color w:val="000000" w:themeColor="text1"/>
          <w:sz w:val="26"/>
          <w:szCs w:val="26"/>
        </w:rPr>
        <w:t>) el segundo, en el que se desarrolla la doctrina constitucional del derecho a una justa indemnización; (</w:t>
      </w:r>
      <w:proofErr w:type="spellStart"/>
      <w:r w:rsidRPr="00091BC9">
        <w:rPr>
          <w:color w:val="000000" w:themeColor="text1"/>
          <w:sz w:val="26"/>
          <w:szCs w:val="26"/>
        </w:rPr>
        <w:t>iii</w:t>
      </w:r>
      <w:proofErr w:type="spellEnd"/>
      <w:r w:rsidRPr="00091BC9">
        <w:rPr>
          <w:color w:val="000000" w:themeColor="text1"/>
          <w:sz w:val="26"/>
          <w:szCs w:val="26"/>
        </w:rPr>
        <w:t>) una tercera parte en la que se explica cómo el acceso a diversas vías complementa el derecho a una justa indemnización (</w:t>
      </w:r>
      <w:proofErr w:type="spellStart"/>
      <w:r w:rsidRPr="00091BC9">
        <w:rPr>
          <w:color w:val="000000" w:themeColor="text1"/>
          <w:sz w:val="26"/>
          <w:szCs w:val="26"/>
        </w:rPr>
        <w:t>iv</w:t>
      </w:r>
      <w:proofErr w:type="spellEnd"/>
      <w:r w:rsidRPr="00091BC9">
        <w:rPr>
          <w:color w:val="000000" w:themeColor="text1"/>
          <w:sz w:val="26"/>
          <w:szCs w:val="26"/>
        </w:rPr>
        <w:t>) en seguida, un apartado en el que se explica la responsabilidad civil objetiva; (v) posteriormente, un capítulo para sintetizar brevemente cómo se conforma la indemnización laboral para el caso de muerte por riesgo de trabajo; y (vi) finalmente, análisis del caso concreto.</w:t>
      </w:r>
    </w:p>
    <w:p w14:paraId="2F8C4EE6" w14:textId="77777777" w:rsidR="00B03D98" w:rsidRPr="00091BC9" w:rsidRDefault="00B03D98" w:rsidP="00B03D98">
      <w:pPr>
        <w:pStyle w:val="corte4fondo"/>
        <w:rPr>
          <w:color w:val="000000" w:themeColor="text1"/>
          <w:sz w:val="26"/>
          <w:szCs w:val="26"/>
        </w:rPr>
      </w:pPr>
    </w:p>
    <w:p w14:paraId="34BB91BE" w14:textId="77777777" w:rsidR="00B03D98" w:rsidRPr="00091BC9" w:rsidRDefault="00B03D98" w:rsidP="00B03D98">
      <w:pPr>
        <w:pStyle w:val="corte4fondo"/>
        <w:numPr>
          <w:ilvl w:val="0"/>
          <w:numId w:val="23"/>
        </w:numPr>
        <w:rPr>
          <w:b/>
          <w:bCs/>
          <w:color w:val="000000" w:themeColor="text1"/>
          <w:sz w:val="26"/>
          <w:szCs w:val="26"/>
        </w:rPr>
      </w:pPr>
      <w:r w:rsidRPr="00091BC9">
        <w:rPr>
          <w:b/>
          <w:bCs/>
          <w:color w:val="000000" w:themeColor="text1"/>
          <w:sz w:val="26"/>
          <w:szCs w:val="26"/>
        </w:rPr>
        <w:t>Derecho de acceso a la justicia</w:t>
      </w:r>
    </w:p>
    <w:p w14:paraId="1AD2E4BE" w14:textId="77777777" w:rsidR="00B03D98" w:rsidRPr="00091BC9" w:rsidRDefault="00B03D98" w:rsidP="00B03D98">
      <w:pPr>
        <w:pStyle w:val="corte4fondo"/>
        <w:ind w:firstLine="0"/>
        <w:rPr>
          <w:b/>
          <w:bCs/>
          <w:color w:val="000000" w:themeColor="text1"/>
          <w:sz w:val="26"/>
          <w:szCs w:val="26"/>
        </w:rPr>
      </w:pPr>
    </w:p>
    <w:p w14:paraId="279E01C6" w14:textId="606DCD60" w:rsidR="00B03D98" w:rsidRPr="00091BC9" w:rsidRDefault="00B03D98" w:rsidP="00B03D98">
      <w:pPr>
        <w:pStyle w:val="corte4fondo"/>
        <w:numPr>
          <w:ilvl w:val="0"/>
          <w:numId w:val="2"/>
        </w:numPr>
        <w:ind w:left="0" w:hanging="567"/>
        <w:rPr>
          <w:rFonts w:cs="Arial"/>
          <w:color w:val="000000" w:themeColor="text1"/>
          <w:sz w:val="26"/>
          <w:szCs w:val="26"/>
        </w:rPr>
      </w:pPr>
      <w:r w:rsidRPr="00091BC9">
        <w:rPr>
          <w:color w:val="000000" w:themeColor="text1"/>
          <w:sz w:val="26"/>
          <w:szCs w:val="26"/>
        </w:rPr>
        <w:t>Para explicar el contenido y alcance del derecho en comento, es útil remitirse a la doctrina constitucional que se sintetizó en el amparo directo en revisión 6152/2019</w:t>
      </w:r>
      <w:r w:rsidRPr="00091BC9">
        <w:rPr>
          <w:rStyle w:val="Refdenotaalpie"/>
          <w:color w:val="000000" w:themeColor="text1"/>
          <w:sz w:val="26"/>
          <w:szCs w:val="26"/>
        </w:rPr>
        <w:footnoteReference w:id="1"/>
      </w:r>
      <w:r w:rsidRPr="00091BC9">
        <w:rPr>
          <w:color w:val="000000" w:themeColor="text1"/>
          <w:sz w:val="26"/>
          <w:szCs w:val="26"/>
        </w:rPr>
        <w:t xml:space="preserve">. En el asunto, esta Primera Sala señaló que </w:t>
      </w:r>
      <w:r w:rsidRPr="00091BC9">
        <w:rPr>
          <w:rFonts w:cs="Arial"/>
          <w:color w:val="000000" w:themeColor="text1"/>
          <w:sz w:val="26"/>
          <w:szCs w:val="26"/>
        </w:rPr>
        <w:t>e</w:t>
      </w:r>
      <w:r w:rsidRPr="00091BC9">
        <w:rPr>
          <w:rFonts w:cs="Arial"/>
          <w:bCs/>
          <w:color w:val="000000" w:themeColor="text1"/>
          <w:sz w:val="26"/>
          <w:szCs w:val="26"/>
        </w:rPr>
        <w:t>l derecho de acceso a la justic</w:t>
      </w:r>
      <w:r w:rsidR="005713F9" w:rsidRPr="00091BC9">
        <w:rPr>
          <w:rFonts w:cs="Arial"/>
          <w:bCs/>
          <w:color w:val="000000" w:themeColor="text1"/>
          <w:sz w:val="26"/>
          <w:szCs w:val="26"/>
        </w:rPr>
        <w:t>i</w:t>
      </w:r>
      <w:r w:rsidRPr="00091BC9">
        <w:rPr>
          <w:rFonts w:cs="Arial"/>
          <w:bCs/>
          <w:color w:val="000000" w:themeColor="text1"/>
          <w:sz w:val="26"/>
          <w:szCs w:val="26"/>
        </w:rPr>
        <w:t xml:space="preserve">a se encuentra consagrado en los artículos 14, 17, 20, apartados B y C, de la Constitución Federal, y los artículos 8 y 25 de la Convención Americana sobre Derechos Humanos. </w:t>
      </w:r>
    </w:p>
    <w:p w14:paraId="73B6DDF8" w14:textId="77777777" w:rsidR="00B03D98" w:rsidRPr="00091BC9" w:rsidRDefault="00B03D98" w:rsidP="00B03D98">
      <w:pPr>
        <w:pStyle w:val="corte4fondo"/>
        <w:rPr>
          <w:rFonts w:cs="Arial"/>
          <w:color w:val="000000" w:themeColor="text1"/>
          <w:sz w:val="26"/>
          <w:szCs w:val="26"/>
        </w:rPr>
      </w:pPr>
    </w:p>
    <w:p w14:paraId="496E7984"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bCs/>
          <w:color w:val="000000" w:themeColor="text1"/>
          <w:sz w:val="26"/>
          <w:szCs w:val="26"/>
        </w:rPr>
        <w:t xml:space="preserve">Asimismo, destacó que la línea jurisprudencial ha sido consistente en señalar que uno de los elementos integrales del acceso a la justicia es el </w:t>
      </w:r>
      <w:r w:rsidRPr="00091BC9">
        <w:rPr>
          <w:rFonts w:cs="Arial"/>
          <w:bCs/>
          <w:i/>
          <w:iCs/>
          <w:color w:val="000000" w:themeColor="text1"/>
          <w:sz w:val="26"/>
          <w:szCs w:val="26"/>
        </w:rPr>
        <w:t>derecho a la tutela jurisdiccional efectiva</w:t>
      </w:r>
      <w:r w:rsidRPr="00091BC9">
        <w:rPr>
          <w:rFonts w:cs="Arial"/>
          <w:bCs/>
          <w:color w:val="000000" w:themeColor="text1"/>
          <w:sz w:val="26"/>
          <w:szCs w:val="26"/>
        </w:rPr>
        <w:t>; de forma que la garantía de este segundo derecho es una condición de posibilidad del acceso a la justicia, por lo que su violación entraña una transgresión al derecho más general de acceso a la justicia.</w:t>
      </w:r>
      <w:r w:rsidRPr="00091BC9">
        <w:rPr>
          <w:rStyle w:val="Refdenotaalpie"/>
          <w:rFonts w:cs="Arial"/>
          <w:bCs/>
          <w:color w:val="000000" w:themeColor="text1"/>
          <w:sz w:val="26"/>
          <w:szCs w:val="26"/>
        </w:rPr>
        <w:footnoteReference w:id="2"/>
      </w:r>
      <w:bookmarkStart w:id="2" w:name="_Hlk63779725"/>
    </w:p>
    <w:p w14:paraId="2E3891B3" w14:textId="77777777" w:rsidR="00B03D98" w:rsidRPr="00091BC9" w:rsidRDefault="00B03D98" w:rsidP="00B03D98">
      <w:pPr>
        <w:pStyle w:val="Prrafodelista"/>
        <w:rPr>
          <w:rFonts w:cs="Arial"/>
          <w:bCs/>
          <w:color w:val="000000" w:themeColor="text1"/>
          <w:sz w:val="26"/>
          <w:szCs w:val="26"/>
        </w:rPr>
      </w:pPr>
    </w:p>
    <w:p w14:paraId="4B3A4436"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bCs/>
          <w:color w:val="000000" w:themeColor="text1"/>
          <w:sz w:val="26"/>
          <w:szCs w:val="26"/>
        </w:rPr>
        <w:t xml:space="preserve">Para definir el derecho a la tutela jurisdiccional efectiva, se retomó la jurisprudencia 1a./J. 103/2017 (10a.) en la que se fijó como “derecho público subjetivo que toda persona tiene, </w:t>
      </w:r>
      <w:r w:rsidRPr="00091BC9">
        <w:rPr>
          <w:rFonts w:cs="Arial"/>
          <w:bCs/>
          <w:i/>
          <w:iCs/>
          <w:color w:val="000000" w:themeColor="text1"/>
          <w:sz w:val="26"/>
          <w:szCs w:val="26"/>
          <w:u w:val="single"/>
        </w:rPr>
        <w:t>dentro de los plazos y términos que fijen las leyes</w:t>
      </w:r>
      <w:r w:rsidRPr="00091BC9">
        <w:rPr>
          <w:rFonts w:cs="Arial"/>
          <w:bCs/>
          <w:color w:val="000000" w:themeColor="text1"/>
          <w:sz w:val="26"/>
          <w:szCs w:val="26"/>
        </w:rPr>
        <w:t xml:space="preserve">, para acceder </w:t>
      </w:r>
      <w:r w:rsidRPr="00091BC9">
        <w:rPr>
          <w:rFonts w:cs="Arial"/>
          <w:bCs/>
          <w:i/>
          <w:iCs/>
          <w:color w:val="000000" w:themeColor="text1"/>
          <w:sz w:val="26"/>
          <w:szCs w:val="26"/>
        </w:rPr>
        <w:t>de manera expedita</w:t>
      </w:r>
      <w:r w:rsidRPr="00091BC9">
        <w:rPr>
          <w:rFonts w:cs="Arial"/>
          <w:bCs/>
          <w:color w:val="000000" w:themeColor="text1"/>
          <w:sz w:val="26"/>
          <w:szCs w:val="26"/>
        </w:rPr>
        <w:t xml:space="preserve"> a</w:t>
      </w:r>
      <w:r w:rsidRPr="00091BC9">
        <w:rPr>
          <w:rFonts w:cs="Arial"/>
          <w:bCs/>
          <w:i/>
          <w:iCs/>
          <w:color w:val="000000" w:themeColor="text1"/>
          <w:sz w:val="26"/>
          <w:szCs w:val="26"/>
        </w:rPr>
        <w:t xml:space="preserve"> tribunales independientes e imparciales</w:t>
      </w:r>
      <w:r w:rsidRPr="00091BC9">
        <w:rPr>
          <w:rFonts w:cs="Arial"/>
          <w:bCs/>
          <w:color w:val="000000" w:themeColor="text1"/>
          <w:sz w:val="26"/>
          <w:szCs w:val="26"/>
        </w:rPr>
        <w:t>, a plantear una pretensión o a defenderse de ella, con el fin de que, a través de un proceso en el que se respeten ciertas formalidades, se decida sobre la pretensión o la defensa y, en su caso, se ejecute tal decisión.”</w:t>
      </w:r>
      <w:bookmarkEnd w:id="2"/>
      <w:r w:rsidRPr="00091BC9">
        <w:rPr>
          <w:rStyle w:val="Refdenotaalpie"/>
          <w:rFonts w:cs="Arial"/>
          <w:bCs/>
          <w:color w:val="000000" w:themeColor="text1"/>
          <w:sz w:val="26"/>
          <w:szCs w:val="26"/>
        </w:rPr>
        <w:footnoteReference w:id="3"/>
      </w:r>
    </w:p>
    <w:p w14:paraId="1557B0B3" w14:textId="77777777" w:rsidR="00B03D98" w:rsidRPr="00091BC9" w:rsidRDefault="00B03D98" w:rsidP="00B03D98">
      <w:pPr>
        <w:pStyle w:val="Prrafodelista"/>
        <w:rPr>
          <w:rFonts w:cs="Arial"/>
          <w:color w:val="000000" w:themeColor="text1"/>
          <w:sz w:val="26"/>
          <w:szCs w:val="26"/>
        </w:rPr>
      </w:pPr>
    </w:p>
    <w:p w14:paraId="602277C6"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adición, se puso de manifiesto que esta Sala también ha interpretado que </w:t>
      </w:r>
      <w:r w:rsidRPr="00091BC9">
        <w:rPr>
          <w:rFonts w:cs="Arial"/>
          <w:bCs/>
          <w:color w:val="000000" w:themeColor="text1"/>
          <w:sz w:val="26"/>
          <w:szCs w:val="26"/>
        </w:rPr>
        <w:t xml:space="preserve">la tutela jurisdiccional efectiva puede segmentarse en tres etapas, a las que corresponden tres derechos con contenido propio: </w:t>
      </w:r>
      <w:r w:rsidRPr="00091BC9">
        <w:rPr>
          <w:rFonts w:cs="Arial"/>
          <w:bCs/>
          <w:i/>
          <w:iCs/>
          <w:color w:val="000000" w:themeColor="text1"/>
          <w:sz w:val="26"/>
          <w:szCs w:val="26"/>
        </w:rPr>
        <w:t>“(i) una previa al juicio, a la que le corresponde el derecho de acceso a la jurisdicción, que parte del derecho de acción como una especie del de petición dirigido a las autoridades jurisdiccionales y que motiva un pronunciamiento por su parte; (</w:t>
      </w:r>
      <w:proofErr w:type="spellStart"/>
      <w:r w:rsidRPr="00091BC9">
        <w:rPr>
          <w:rFonts w:cs="Arial"/>
          <w:bCs/>
          <w:i/>
          <w:iCs/>
          <w:color w:val="000000" w:themeColor="text1"/>
          <w:sz w:val="26"/>
          <w:szCs w:val="26"/>
        </w:rPr>
        <w:t>ii</w:t>
      </w:r>
      <w:proofErr w:type="spellEnd"/>
      <w:r w:rsidRPr="00091BC9">
        <w:rPr>
          <w:rFonts w:cs="Arial"/>
          <w:bCs/>
          <w:i/>
          <w:iCs/>
          <w:color w:val="000000" w:themeColor="text1"/>
          <w:sz w:val="26"/>
          <w:szCs w:val="26"/>
        </w:rPr>
        <w:t>) una judicial, que va desde el inicio del procedimiento hasta la última actuación y a la que concierne el derecho al debido proceso; y, (</w:t>
      </w:r>
      <w:proofErr w:type="spellStart"/>
      <w:r w:rsidRPr="00091BC9">
        <w:rPr>
          <w:rFonts w:cs="Arial"/>
          <w:bCs/>
          <w:i/>
          <w:iCs/>
          <w:color w:val="000000" w:themeColor="text1"/>
          <w:sz w:val="26"/>
          <w:szCs w:val="26"/>
        </w:rPr>
        <w:t>iii</w:t>
      </w:r>
      <w:proofErr w:type="spellEnd"/>
      <w:r w:rsidRPr="00091BC9">
        <w:rPr>
          <w:rFonts w:cs="Arial"/>
          <w:bCs/>
          <w:i/>
          <w:iCs/>
          <w:color w:val="000000" w:themeColor="text1"/>
          <w:sz w:val="26"/>
          <w:szCs w:val="26"/>
        </w:rPr>
        <w:t>) una posterior al juicio, identificada con la eficacia de las resoluciones emitidas</w:t>
      </w:r>
      <w:r w:rsidRPr="00091BC9">
        <w:rPr>
          <w:rFonts w:cs="Arial"/>
          <w:bCs/>
          <w:color w:val="000000" w:themeColor="text1"/>
          <w:sz w:val="26"/>
          <w:szCs w:val="26"/>
        </w:rPr>
        <w:t>”</w:t>
      </w:r>
      <w:r w:rsidRPr="00091BC9">
        <w:rPr>
          <w:rStyle w:val="Refdenotaalpie"/>
          <w:rFonts w:cs="Arial"/>
          <w:bCs/>
          <w:color w:val="000000" w:themeColor="text1"/>
          <w:sz w:val="26"/>
          <w:szCs w:val="26"/>
        </w:rPr>
        <w:footnoteReference w:id="4"/>
      </w:r>
      <w:r w:rsidRPr="00091BC9">
        <w:rPr>
          <w:rFonts w:cs="Arial"/>
          <w:bCs/>
          <w:color w:val="000000" w:themeColor="text1"/>
          <w:sz w:val="26"/>
          <w:szCs w:val="26"/>
        </w:rPr>
        <w:t>.</w:t>
      </w:r>
    </w:p>
    <w:p w14:paraId="2559E257" w14:textId="77777777" w:rsidR="00B03D98" w:rsidRPr="00091BC9" w:rsidRDefault="00B03D98" w:rsidP="00B03D98">
      <w:pPr>
        <w:pStyle w:val="Prrafodelista"/>
        <w:rPr>
          <w:rFonts w:cs="Arial"/>
          <w:color w:val="000000" w:themeColor="text1"/>
          <w:sz w:val="26"/>
          <w:szCs w:val="26"/>
        </w:rPr>
      </w:pPr>
    </w:p>
    <w:p w14:paraId="044CDD4E"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En ese sentido, se precisó que la primera etapa señalada, en relación con el derecho de acceso a la jurisdicción, debe entenderse que éste debe ser “</w:t>
      </w:r>
      <w:r w:rsidRPr="00091BC9">
        <w:rPr>
          <w:rFonts w:cs="Arial"/>
          <w:i/>
          <w:iCs/>
          <w:color w:val="000000" w:themeColor="text1"/>
          <w:sz w:val="26"/>
          <w:szCs w:val="26"/>
        </w:rPr>
        <w:t>dentro de los plazos y términos que fijen las leyes</w:t>
      </w:r>
      <w:r w:rsidRPr="00091BC9">
        <w:rPr>
          <w:rFonts w:cs="Arial"/>
          <w:color w:val="000000" w:themeColor="text1"/>
          <w:sz w:val="26"/>
          <w:szCs w:val="26"/>
        </w:rPr>
        <w:t>”. Por lo anterior, se determinó que era perfectamente válido que “</w:t>
      </w:r>
      <w:r w:rsidRPr="00091BC9">
        <w:rPr>
          <w:rFonts w:cs="Arial"/>
          <w:i/>
          <w:iCs/>
          <w:color w:val="000000" w:themeColor="text1"/>
          <w:sz w:val="26"/>
          <w:szCs w:val="26"/>
        </w:rPr>
        <w:t xml:space="preserve">el órgano legislativo establezca </w:t>
      </w:r>
      <w:bookmarkStart w:id="3" w:name="_Hlk63779892"/>
      <w:r w:rsidRPr="00091BC9">
        <w:rPr>
          <w:rFonts w:cs="Arial"/>
          <w:i/>
          <w:iCs/>
          <w:color w:val="000000" w:themeColor="text1"/>
          <w:sz w:val="26"/>
          <w:szCs w:val="26"/>
        </w:rPr>
        <w:t>condiciones para el acceso a los tribunales y regule distintas vías y procedimientos, cada uno de los cuales tendrá distintos requisitos de procedencia que se deberán cumplir para justificar el accionar del aparato jurisdiccional</w:t>
      </w:r>
      <w:bookmarkEnd w:id="3"/>
      <w:r w:rsidRPr="00091BC9">
        <w:rPr>
          <w:rFonts w:cs="Arial"/>
          <w:color w:val="000000" w:themeColor="text1"/>
          <w:sz w:val="26"/>
          <w:szCs w:val="26"/>
        </w:rPr>
        <w:t>”</w:t>
      </w:r>
      <w:r w:rsidRPr="00091BC9">
        <w:rPr>
          <w:rStyle w:val="Refdenotaalpie"/>
          <w:rFonts w:cs="Arial"/>
          <w:color w:val="000000" w:themeColor="text1"/>
          <w:sz w:val="26"/>
          <w:szCs w:val="26"/>
        </w:rPr>
        <w:footnoteReference w:id="5"/>
      </w:r>
      <w:r w:rsidRPr="00091BC9">
        <w:rPr>
          <w:rFonts w:cs="Arial"/>
          <w:color w:val="000000" w:themeColor="text1"/>
          <w:sz w:val="26"/>
          <w:szCs w:val="26"/>
        </w:rPr>
        <w:t>, siempre y cuando goce de fundamento en ley y cumplan con criterios de proporcionalidad.</w:t>
      </w:r>
    </w:p>
    <w:p w14:paraId="13D2A792" w14:textId="77777777" w:rsidR="00B03D98" w:rsidRPr="00091BC9" w:rsidRDefault="00B03D98" w:rsidP="00B03D98">
      <w:pPr>
        <w:pStyle w:val="Prrafodelista"/>
        <w:rPr>
          <w:rFonts w:cs="Arial"/>
          <w:color w:val="000000" w:themeColor="text1"/>
          <w:sz w:val="26"/>
          <w:szCs w:val="26"/>
        </w:rPr>
      </w:pPr>
    </w:p>
    <w:p w14:paraId="1373424A"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seguida, se resaltó que lo anterior también ha sido reconocido por la Corte Interamericana de Derechos Humanos en el caso </w:t>
      </w:r>
      <w:r w:rsidRPr="00091BC9">
        <w:rPr>
          <w:rFonts w:cs="Arial"/>
          <w:i/>
          <w:iCs/>
          <w:color w:val="000000" w:themeColor="text1"/>
          <w:sz w:val="26"/>
          <w:szCs w:val="26"/>
        </w:rPr>
        <w:t>Trabajadores Cesados del Congreso vs. Perú</w:t>
      </w:r>
      <w:r w:rsidRPr="00091BC9">
        <w:rPr>
          <w:rFonts w:cs="Arial"/>
          <w:color w:val="000000" w:themeColor="text1"/>
          <w:sz w:val="26"/>
          <w:szCs w:val="26"/>
        </w:rPr>
        <w:t>. Al respecto, se indicó que estas condiciones de accesibilidad responden a razones de seguridad jurídica y en última instancia, sirven para garantizar “la correcta y funcional administración de justicia” así como “la efectiva protección de los derechos de las personas.” Esta línea de razonamiento llevó al Tribunal Interamericano a concluir que “</w:t>
      </w:r>
      <w:r w:rsidRPr="00091BC9">
        <w:rPr>
          <w:rFonts w:cs="Arial"/>
          <w:i/>
          <w:iCs/>
          <w:color w:val="000000" w:themeColor="text1"/>
          <w:sz w:val="26"/>
          <w:szCs w:val="26"/>
        </w:rPr>
        <w:t>no cabría considerar que siempre y en cualquier caso los órganos y tribunales internos deban resolver el fondo del asunto que les es planteado, sin que importe la verificación de los presupuestos formales de admisibilidad y procedencia del particular recurso intentado</w:t>
      </w:r>
      <w:r w:rsidRPr="00091BC9">
        <w:rPr>
          <w:rFonts w:cs="Arial"/>
          <w:color w:val="000000" w:themeColor="text1"/>
          <w:sz w:val="26"/>
          <w:szCs w:val="26"/>
        </w:rPr>
        <w:t>.”</w:t>
      </w:r>
      <w:r w:rsidRPr="00091BC9">
        <w:rPr>
          <w:rStyle w:val="Refdenotaalpie"/>
          <w:rFonts w:cs="Arial"/>
          <w:color w:val="000000" w:themeColor="text1"/>
          <w:sz w:val="26"/>
          <w:szCs w:val="26"/>
        </w:rPr>
        <w:footnoteReference w:id="6"/>
      </w:r>
    </w:p>
    <w:p w14:paraId="47C2D7D7" w14:textId="77777777" w:rsidR="00B03D98" w:rsidRPr="00091BC9" w:rsidRDefault="00B03D98" w:rsidP="00B03D98">
      <w:pPr>
        <w:pStyle w:val="Prrafodelista"/>
        <w:rPr>
          <w:rFonts w:cs="Arial"/>
          <w:color w:val="000000" w:themeColor="text1"/>
          <w:sz w:val="26"/>
          <w:szCs w:val="26"/>
        </w:rPr>
      </w:pPr>
    </w:p>
    <w:p w14:paraId="18DF2D79"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En suma, se concluyó que la exigencia de que el acceso a la jurisdicción sea “</w:t>
      </w:r>
      <w:r w:rsidRPr="00091BC9">
        <w:rPr>
          <w:rFonts w:cs="Arial"/>
          <w:i/>
          <w:iCs/>
          <w:color w:val="000000" w:themeColor="text1"/>
          <w:sz w:val="26"/>
          <w:szCs w:val="26"/>
        </w:rPr>
        <w:t>dentro de los plazos y términos que fijen las leyes</w:t>
      </w:r>
      <w:r w:rsidRPr="00091BC9">
        <w:rPr>
          <w:rFonts w:cs="Arial"/>
          <w:color w:val="000000" w:themeColor="text1"/>
          <w:sz w:val="26"/>
          <w:szCs w:val="26"/>
        </w:rPr>
        <w:t xml:space="preserve">” (exigencia derivada de la definición del derecho </w:t>
      </w:r>
      <w:r w:rsidRPr="00091BC9">
        <w:rPr>
          <w:rFonts w:cs="Arial"/>
          <w:bCs/>
          <w:color w:val="000000" w:themeColor="text1"/>
          <w:sz w:val="26"/>
          <w:szCs w:val="26"/>
        </w:rPr>
        <w:t xml:space="preserve">a la tutela jurisdiccional efectiva) implica examinar varios aspectos. Primero, el que corresponde a una garantía fundamental para los justiciables: que los requisitos de acceso a la jurisdicción tienen que estar previstos en ley. Los jueces pueden </w:t>
      </w:r>
      <w:r w:rsidRPr="00091BC9">
        <w:rPr>
          <w:rFonts w:cs="Arial"/>
          <w:bCs/>
          <w:i/>
          <w:iCs/>
          <w:color w:val="000000" w:themeColor="text1"/>
          <w:sz w:val="26"/>
          <w:szCs w:val="26"/>
        </w:rPr>
        <w:t>interpretar</w:t>
      </w:r>
      <w:r w:rsidRPr="00091BC9">
        <w:rPr>
          <w:rFonts w:cs="Arial"/>
          <w:bCs/>
          <w:color w:val="000000" w:themeColor="text1"/>
          <w:sz w:val="26"/>
          <w:szCs w:val="26"/>
        </w:rPr>
        <w:t xml:space="preserve"> los diversos requisitos establecidos por el legislador, pero de ninguna manera </w:t>
      </w:r>
      <w:r w:rsidRPr="00091BC9">
        <w:rPr>
          <w:rFonts w:cs="Arial"/>
          <w:bCs/>
          <w:i/>
          <w:iCs/>
          <w:color w:val="000000" w:themeColor="text1"/>
          <w:sz w:val="26"/>
          <w:szCs w:val="26"/>
        </w:rPr>
        <w:t>erigir</w:t>
      </w:r>
      <w:r w:rsidRPr="00091BC9">
        <w:rPr>
          <w:rFonts w:cs="Arial"/>
          <w:bCs/>
          <w:color w:val="000000" w:themeColor="text1"/>
          <w:sz w:val="26"/>
          <w:szCs w:val="26"/>
        </w:rPr>
        <w:t xml:space="preserve"> nuevas condicionantes. En otras palabras, el texto de la ley es un límite y un presupuesto necesario (aunque no suficiente)</w:t>
      </w:r>
      <w:r w:rsidRPr="00091BC9">
        <w:rPr>
          <w:rStyle w:val="Refdenotaalpie"/>
          <w:rFonts w:cs="Arial"/>
          <w:bCs/>
          <w:color w:val="000000" w:themeColor="text1"/>
          <w:sz w:val="26"/>
          <w:szCs w:val="26"/>
        </w:rPr>
        <w:footnoteReference w:id="7"/>
      </w:r>
      <w:r w:rsidRPr="00091BC9">
        <w:rPr>
          <w:rFonts w:cs="Arial"/>
          <w:bCs/>
          <w:color w:val="000000" w:themeColor="text1"/>
          <w:sz w:val="26"/>
          <w:szCs w:val="26"/>
        </w:rPr>
        <w:t xml:space="preserve"> para que podamos hablar de una restricción válida al acceso a la jurisdicción.</w:t>
      </w:r>
    </w:p>
    <w:p w14:paraId="44E030AE" w14:textId="77777777" w:rsidR="00B03D98" w:rsidRPr="00091BC9" w:rsidRDefault="00B03D98" w:rsidP="00B03D98">
      <w:pPr>
        <w:pStyle w:val="Prrafodelista"/>
        <w:rPr>
          <w:rFonts w:cs="Arial"/>
          <w:color w:val="000000" w:themeColor="text1"/>
          <w:sz w:val="26"/>
          <w:szCs w:val="26"/>
        </w:rPr>
      </w:pPr>
    </w:p>
    <w:p w14:paraId="67B8661D" w14:textId="7B685E6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Por su parte, nuestro criterio exige que el acceso a la jurisdicción debe ser “</w:t>
      </w:r>
      <w:r w:rsidRPr="00091BC9">
        <w:rPr>
          <w:rFonts w:cs="Arial"/>
          <w:i/>
          <w:iCs/>
          <w:color w:val="000000" w:themeColor="text1"/>
          <w:sz w:val="26"/>
          <w:szCs w:val="26"/>
        </w:rPr>
        <w:t>de manera expedita</w:t>
      </w:r>
      <w:r w:rsidRPr="00091BC9">
        <w:rPr>
          <w:rFonts w:cs="Arial"/>
          <w:color w:val="000000" w:themeColor="text1"/>
          <w:sz w:val="26"/>
          <w:szCs w:val="26"/>
        </w:rPr>
        <w:t>.” Este requisito, tal como establecimos en la jurisprudencia 1a./J. 42/2007, “</w:t>
      </w:r>
      <w:r w:rsidRPr="00091BC9">
        <w:rPr>
          <w:rFonts w:cs="Arial"/>
          <w:i/>
          <w:iCs/>
          <w:color w:val="000000" w:themeColor="text1"/>
          <w:sz w:val="26"/>
          <w:szCs w:val="26"/>
        </w:rPr>
        <w:t xml:space="preserve">significa que el poder público </w:t>
      </w:r>
      <w:r w:rsidR="00783C41" w:rsidRPr="00091BC9">
        <w:rPr>
          <w:rFonts w:cs="Arial"/>
          <w:i/>
          <w:iCs/>
          <w:color w:val="000000" w:themeColor="text1"/>
          <w:sz w:val="26"/>
          <w:szCs w:val="26"/>
        </w:rPr>
        <w:t>—</w:t>
      </w:r>
      <w:r w:rsidRPr="00091BC9">
        <w:rPr>
          <w:rFonts w:cs="Arial"/>
          <w:i/>
          <w:iCs/>
          <w:color w:val="000000" w:themeColor="text1"/>
          <w:sz w:val="26"/>
          <w:szCs w:val="26"/>
        </w:rPr>
        <w:t>en cualquiera de sus manifestaciones: Ejecutivo, Legislativo o Judicial</w:t>
      </w:r>
      <w:r w:rsidR="00783C41" w:rsidRPr="00091BC9">
        <w:rPr>
          <w:rFonts w:cs="Arial"/>
          <w:i/>
          <w:iCs/>
          <w:color w:val="000000" w:themeColor="text1"/>
          <w:sz w:val="26"/>
          <w:szCs w:val="26"/>
        </w:rPr>
        <w:t>—</w:t>
      </w:r>
      <w:r w:rsidRPr="00091BC9">
        <w:rPr>
          <w:rFonts w:cs="Arial"/>
          <w:i/>
          <w:iCs/>
          <w:color w:val="000000" w:themeColor="text1"/>
          <w:sz w:val="26"/>
          <w:szCs w:val="26"/>
        </w:rPr>
        <w:t xml:space="preserve"> </w:t>
      </w:r>
      <w:r w:rsidRPr="00091BC9">
        <w:rPr>
          <w:rFonts w:cs="Arial"/>
          <w:b/>
          <w:bCs/>
          <w:i/>
          <w:iCs/>
          <w:color w:val="000000" w:themeColor="text1"/>
          <w:sz w:val="26"/>
          <w:szCs w:val="26"/>
        </w:rPr>
        <w:t>no puede supeditar el acceso a los tribunales a condición alguna</w:t>
      </w:r>
      <w:r w:rsidRPr="00091BC9">
        <w:rPr>
          <w:rFonts w:cs="Arial"/>
          <w:i/>
          <w:iCs/>
          <w:color w:val="000000" w:themeColor="text1"/>
          <w:sz w:val="26"/>
          <w:szCs w:val="26"/>
        </w:rPr>
        <w:t xml:space="preserve">, pues de establecer cualquiera, ésta constituiría un obstáculo entre los gobernados y los tribunales, </w:t>
      </w:r>
      <w:r w:rsidRPr="00091BC9">
        <w:rPr>
          <w:rFonts w:cs="Arial"/>
          <w:b/>
          <w:bCs/>
          <w:i/>
          <w:iCs/>
          <w:color w:val="000000" w:themeColor="text1"/>
          <w:sz w:val="26"/>
          <w:szCs w:val="26"/>
        </w:rPr>
        <w:t>por lo que es indudable que el derecho a la tutela judicial puede conculcarse por normas que impongan requisitos impeditivos u obstaculizadores del acceso a la jurisdicción</w:t>
      </w:r>
      <w:r w:rsidRPr="00091BC9">
        <w:rPr>
          <w:rFonts w:cs="Arial"/>
          <w:i/>
          <w:iCs/>
          <w:color w:val="000000" w:themeColor="text1"/>
          <w:sz w:val="26"/>
          <w:szCs w:val="26"/>
        </w:rPr>
        <w:t>, si tales trabas resultan innecesarias, excesivas y carentes de razonabilidad o proporcionalidad respecto de los fines que lícitamente puede perseguir el legislador</w:t>
      </w:r>
      <w:r w:rsidRPr="00091BC9">
        <w:rPr>
          <w:rFonts w:cs="Arial"/>
          <w:color w:val="000000" w:themeColor="text1"/>
          <w:sz w:val="26"/>
          <w:szCs w:val="26"/>
        </w:rPr>
        <w:t>.”</w:t>
      </w:r>
      <w:r w:rsidRPr="00091BC9">
        <w:rPr>
          <w:rStyle w:val="Refdenotaalpie"/>
          <w:rFonts w:cs="Arial"/>
          <w:color w:val="000000" w:themeColor="text1"/>
          <w:sz w:val="26"/>
          <w:szCs w:val="26"/>
        </w:rPr>
        <w:footnoteReference w:id="8"/>
      </w:r>
    </w:p>
    <w:p w14:paraId="28325DBF" w14:textId="77777777" w:rsidR="00B03D98" w:rsidRPr="00091BC9" w:rsidRDefault="00B03D98" w:rsidP="00B03D98">
      <w:pPr>
        <w:pStyle w:val="corte4fondo"/>
        <w:rPr>
          <w:b/>
          <w:bCs/>
          <w:color w:val="000000" w:themeColor="text1"/>
          <w:sz w:val="26"/>
          <w:szCs w:val="26"/>
        </w:rPr>
      </w:pPr>
    </w:p>
    <w:p w14:paraId="2F4341DA" w14:textId="77777777" w:rsidR="00B03D98" w:rsidRPr="00091BC9" w:rsidRDefault="00B03D98" w:rsidP="00B03D98">
      <w:pPr>
        <w:pStyle w:val="corte4fondo"/>
        <w:numPr>
          <w:ilvl w:val="0"/>
          <w:numId w:val="23"/>
        </w:numPr>
        <w:rPr>
          <w:b/>
          <w:bCs/>
          <w:color w:val="000000" w:themeColor="text1"/>
          <w:sz w:val="26"/>
          <w:szCs w:val="26"/>
        </w:rPr>
      </w:pPr>
      <w:r w:rsidRPr="00091BC9">
        <w:rPr>
          <w:b/>
          <w:bCs/>
          <w:color w:val="000000" w:themeColor="text1"/>
          <w:sz w:val="26"/>
          <w:szCs w:val="26"/>
        </w:rPr>
        <w:t>Derecho a una justa indemnización</w:t>
      </w:r>
    </w:p>
    <w:p w14:paraId="42421D64" w14:textId="77777777" w:rsidR="00B03D98" w:rsidRPr="00091BC9" w:rsidRDefault="00B03D98" w:rsidP="00B03D98">
      <w:pPr>
        <w:pStyle w:val="corte4fondo"/>
        <w:rPr>
          <w:rFonts w:cs="Arial"/>
          <w:b/>
          <w:bCs/>
          <w:color w:val="000000" w:themeColor="text1"/>
          <w:sz w:val="26"/>
          <w:szCs w:val="26"/>
        </w:rPr>
      </w:pPr>
    </w:p>
    <w:p w14:paraId="7D6E4CF5" w14:textId="443C1A71"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Ahora bien, es evidente que cuando se causa un daño de forma injustificada, la persona que lo resiente </w:t>
      </w:r>
      <w:r w:rsidR="005713F9" w:rsidRPr="00091BC9">
        <w:rPr>
          <w:rFonts w:cs="Arial"/>
          <w:color w:val="000000" w:themeColor="text1"/>
          <w:sz w:val="26"/>
          <w:szCs w:val="26"/>
        </w:rPr>
        <w:t xml:space="preserve">tiene </w:t>
      </w:r>
      <w:r w:rsidRPr="00091BC9">
        <w:rPr>
          <w:rFonts w:cs="Arial"/>
          <w:color w:val="000000" w:themeColor="text1"/>
          <w:sz w:val="26"/>
          <w:szCs w:val="26"/>
        </w:rPr>
        <w:t>derecho a recibir una indemnización; sin embargo, no puede tratarse de cualquier indemnización, sino de una que resulte justa, es decir una que resulte acorde al daño sufrido y genere una reparación integral, lo cual se materializa en un derecho humano.</w:t>
      </w:r>
    </w:p>
    <w:p w14:paraId="0B8B45B9" w14:textId="77777777" w:rsidR="00B03D98" w:rsidRPr="00091BC9" w:rsidRDefault="00B03D98" w:rsidP="00B03D98">
      <w:pPr>
        <w:pStyle w:val="corte4fondo"/>
        <w:rPr>
          <w:rFonts w:cs="Arial"/>
          <w:color w:val="000000" w:themeColor="text1"/>
          <w:sz w:val="26"/>
          <w:szCs w:val="26"/>
        </w:rPr>
      </w:pPr>
    </w:p>
    <w:p w14:paraId="78FE8147"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Así, el derecho a una justa indemnización o indemnización integral implica volver las cosas al estado en que se encontraban, es decir al restablecimiento de la situación anterior y, de no ser posible, establecer el pago de una indemnización </w:t>
      </w:r>
      <w:r w:rsidRPr="00091BC9">
        <w:rPr>
          <w:rFonts w:cs="Arial"/>
          <w:color w:val="000000" w:themeColor="text1"/>
          <w:sz w:val="26"/>
          <w:szCs w:val="26"/>
        </w:rPr>
        <w:lastRenderedPageBreak/>
        <w:t xml:space="preserve">como compensación por los daños ocasionados al surgir el deber de reparar. Se destaca desde este momento, que el derecho a una justa indemnización es un derecho que tiene vigencia en las relaciones entre particulares. </w:t>
      </w:r>
      <w:r w:rsidRPr="00091BC9">
        <w:rPr>
          <w:rFonts w:cs="Arial"/>
          <w:color w:val="000000" w:themeColor="text1"/>
          <w:sz w:val="26"/>
          <w:szCs w:val="28"/>
        </w:rPr>
        <w:t>El derecho humano en comento</w:t>
      </w:r>
      <w:r w:rsidRPr="00091BC9">
        <w:rPr>
          <w:rFonts w:cs="Arial"/>
          <w:color w:val="000000" w:themeColor="text1"/>
          <w:sz w:val="26"/>
          <w:szCs w:val="24"/>
        </w:rPr>
        <w:t xml:space="preserve"> está previsto en los artículos 1o. constitucional</w:t>
      </w:r>
      <w:r w:rsidRPr="00091BC9">
        <w:rPr>
          <w:rStyle w:val="Refdenotaalpie"/>
          <w:color w:val="000000" w:themeColor="text1"/>
          <w:sz w:val="26"/>
          <w:szCs w:val="24"/>
        </w:rPr>
        <w:footnoteReference w:id="9"/>
      </w:r>
      <w:r w:rsidRPr="00091BC9">
        <w:rPr>
          <w:rFonts w:cs="Arial"/>
          <w:color w:val="000000" w:themeColor="text1"/>
          <w:sz w:val="26"/>
          <w:szCs w:val="24"/>
        </w:rPr>
        <w:t xml:space="preserve"> y 63.1 de la Convención Americana sobre Derechos Humanos</w:t>
      </w:r>
      <w:r w:rsidRPr="00091BC9">
        <w:rPr>
          <w:rStyle w:val="Refdenotaalpie"/>
          <w:color w:val="000000" w:themeColor="text1"/>
          <w:sz w:val="26"/>
          <w:szCs w:val="24"/>
        </w:rPr>
        <w:footnoteReference w:id="10"/>
      </w:r>
      <w:r w:rsidRPr="00091BC9">
        <w:rPr>
          <w:rFonts w:cs="Arial"/>
          <w:color w:val="000000" w:themeColor="text1"/>
          <w:sz w:val="26"/>
          <w:szCs w:val="24"/>
        </w:rPr>
        <w:t>.</w:t>
      </w:r>
    </w:p>
    <w:p w14:paraId="56B26E0A" w14:textId="77777777" w:rsidR="00B03D98" w:rsidRPr="00091BC9" w:rsidRDefault="00B03D98" w:rsidP="00B03D98">
      <w:pPr>
        <w:pStyle w:val="corte4fondo"/>
        <w:rPr>
          <w:rFonts w:cs="Arial"/>
          <w:color w:val="000000" w:themeColor="text1"/>
          <w:sz w:val="26"/>
          <w:szCs w:val="26"/>
        </w:rPr>
      </w:pPr>
    </w:p>
    <w:p w14:paraId="1634492E"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El derecho humano a una indemnización justa ha sido abordado por esta Primera Sala en diversos precedentes; por tanto, en primer lugar, conviene recordar que en el </w:t>
      </w:r>
      <w:r w:rsidRPr="00091BC9">
        <w:rPr>
          <w:rFonts w:cs="Arial"/>
          <w:b/>
          <w:bCs/>
          <w:color w:val="000000" w:themeColor="text1"/>
          <w:sz w:val="26"/>
          <w:szCs w:val="26"/>
        </w:rPr>
        <w:t>amparo directo en revisión 5826/2015</w:t>
      </w:r>
      <w:r w:rsidRPr="00091BC9">
        <w:rPr>
          <w:rStyle w:val="Refdenotaalpie"/>
          <w:rFonts w:cs="Arial"/>
          <w:color w:val="000000" w:themeColor="text1"/>
          <w:sz w:val="26"/>
          <w:szCs w:val="26"/>
        </w:rPr>
        <w:footnoteReference w:id="11"/>
      </w:r>
      <w:r w:rsidRPr="00091BC9">
        <w:rPr>
          <w:rFonts w:cs="Arial"/>
          <w:color w:val="000000" w:themeColor="text1"/>
          <w:sz w:val="26"/>
          <w:szCs w:val="26"/>
        </w:rPr>
        <w:t xml:space="preserve">, se estableció el aspecto histórico sobre la reparación integral del daño. </w:t>
      </w:r>
    </w:p>
    <w:p w14:paraId="6EE8317D" w14:textId="77777777" w:rsidR="00B03D98" w:rsidRPr="00091BC9" w:rsidRDefault="00B03D98" w:rsidP="00B03D98">
      <w:pPr>
        <w:pStyle w:val="Prrafodelista"/>
        <w:rPr>
          <w:rFonts w:cs="Arial"/>
          <w:color w:val="000000" w:themeColor="text1"/>
          <w:sz w:val="26"/>
          <w:szCs w:val="26"/>
        </w:rPr>
      </w:pPr>
    </w:p>
    <w:p w14:paraId="5CBF8910"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efecto, en dicho asunto, se indicó que desde la promulgación de la Constitución Política de los Estados Unidos Mexicanos en mil novecientos diecisiete y hasta el dos mil, no existió </w:t>
      </w:r>
      <w:r w:rsidRPr="00091BC9">
        <w:rPr>
          <w:rFonts w:cs="Arial"/>
          <w:color w:val="000000" w:themeColor="text1"/>
          <w:sz w:val="26"/>
          <w:szCs w:val="26"/>
          <w:lang w:val="es-ES"/>
        </w:rPr>
        <w:t>noción textual alguna de “reparación del daño”, de modo que su regulación fue objeto exclusivamente de la legislación secundaria.</w:t>
      </w:r>
    </w:p>
    <w:p w14:paraId="3AFA0002" w14:textId="77777777" w:rsidR="00B03D98" w:rsidRPr="00091BC9" w:rsidRDefault="00B03D98" w:rsidP="00B03D98">
      <w:pPr>
        <w:pStyle w:val="Prrafodelista"/>
        <w:rPr>
          <w:rFonts w:cs="Arial"/>
          <w:color w:val="000000" w:themeColor="text1"/>
          <w:sz w:val="26"/>
          <w:szCs w:val="26"/>
          <w:lang w:val="es-ES"/>
        </w:rPr>
      </w:pPr>
    </w:p>
    <w:p w14:paraId="23DF145C"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lang w:val="es-ES"/>
        </w:rPr>
        <w:t xml:space="preserve">Se indicó que posteriormente cambió dicha situación, pues: </w:t>
      </w:r>
      <w:r w:rsidRPr="00091BC9">
        <w:rPr>
          <w:rFonts w:cs="Arial"/>
          <w:b/>
          <w:i/>
          <w:color w:val="000000" w:themeColor="text1"/>
          <w:sz w:val="26"/>
          <w:szCs w:val="26"/>
          <w:lang w:val="es-ES"/>
        </w:rPr>
        <w:t>(i)</w:t>
      </w:r>
      <w:r w:rsidRPr="00091BC9">
        <w:rPr>
          <w:rFonts w:cs="Arial"/>
          <w:color w:val="000000" w:themeColor="text1"/>
          <w:sz w:val="26"/>
          <w:szCs w:val="26"/>
          <w:lang w:val="es-ES"/>
        </w:rPr>
        <w:t xml:space="preserve"> el veintiuno de septiembre de dos mil, se publicó en el Diario Oficial de la Federación (“DOF”) un decreto que introdujo en el texto del artículo 20 constitucional un apartado B, en el que se estableció un elenco mínimo de derechos de las víctimas u ofendidos por la comisión de delitos, uno de los cuales era el reconocimiento de la facultad de solicitar una reparación del daño; </w:t>
      </w:r>
      <w:r w:rsidRPr="00091BC9">
        <w:rPr>
          <w:rFonts w:cs="Arial"/>
          <w:b/>
          <w:i/>
          <w:color w:val="000000" w:themeColor="text1"/>
          <w:sz w:val="26"/>
          <w:szCs w:val="26"/>
          <w:lang w:val="es-ES"/>
        </w:rPr>
        <w:t>(</w:t>
      </w:r>
      <w:proofErr w:type="spellStart"/>
      <w:r w:rsidRPr="00091BC9">
        <w:rPr>
          <w:rFonts w:cs="Arial"/>
          <w:b/>
          <w:i/>
          <w:color w:val="000000" w:themeColor="text1"/>
          <w:sz w:val="26"/>
          <w:szCs w:val="26"/>
          <w:lang w:val="es-ES"/>
        </w:rPr>
        <w:t>ii</w:t>
      </w:r>
      <w:proofErr w:type="spellEnd"/>
      <w:r w:rsidRPr="00091BC9">
        <w:rPr>
          <w:rFonts w:cs="Arial"/>
          <w:b/>
          <w:i/>
          <w:color w:val="000000" w:themeColor="text1"/>
          <w:sz w:val="26"/>
          <w:szCs w:val="26"/>
          <w:lang w:val="es-ES"/>
        </w:rPr>
        <w:t>)</w:t>
      </w:r>
      <w:r w:rsidRPr="00091BC9">
        <w:rPr>
          <w:rFonts w:cs="Arial"/>
          <w:color w:val="000000" w:themeColor="text1"/>
          <w:sz w:val="26"/>
          <w:szCs w:val="26"/>
          <w:lang w:val="es-ES"/>
        </w:rPr>
        <w:t xml:space="preserve"> el decreto publicado en el Diario Oficial de la Federación el catorce de junio de dos mil dos, que reformó el artículo 113 constitucional para adicionarle un segundo párrafo, de acuerdo con el cual la responsabilidad del Estado por su actividad administrativa irregular es objetiva y directa y da lugar al pago de una indemnización a favor de la persona que haya resentido el daño</w:t>
      </w:r>
      <w:r w:rsidRPr="00091BC9">
        <w:rPr>
          <w:rStyle w:val="Refdenotaalpie"/>
          <w:rFonts w:cs="Arial"/>
          <w:color w:val="000000" w:themeColor="text1"/>
          <w:sz w:val="26"/>
          <w:szCs w:val="26"/>
          <w:lang w:val="es-ES"/>
        </w:rPr>
        <w:footnoteReference w:id="12"/>
      </w:r>
      <w:r w:rsidRPr="00091BC9">
        <w:rPr>
          <w:rFonts w:cs="Arial"/>
          <w:color w:val="000000" w:themeColor="text1"/>
          <w:sz w:val="26"/>
          <w:szCs w:val="26"/>
          <w:lang w:val="es-ES"/>
        </w:rPr>
        <w:t xml:space="preserve">; </w:t>
      </w:r>
      <w:r w:rsidRPr="00091BC9">
        <w:rPr>
          <w:rFonts w:cs="Arial"/>
          <w:b/>
          <w:i/>
          <w:color w:val="000000" w:themeColor="text1"/>
          <w:sz w:val="26"/>
          <w:szCs w:val="26"/>
          <w:lang w:val="es-ES"/>
        </w:rPr>
        <w:t>(</w:t>
      </w:r>
      <w:proofErr w:type="spellStart"/>
      <w:r w:rsidRPr="00091BC9">
        <w:rPr>
          <w:rFonts w:cs="Arial"/>
          <w:b/>
          <w:i/>
          <w:color w:val="000000" w:themeColor="text1"/>
          <w:sz w:val="26"/>
          <w:szCs w:val="26"/>
          <w:lang w:val="es-ES"/>
        </w:rPr>
        <w:t>iii</w:t>
      </w:r>
      <w:proofErr w:type="spellEnd"/>
      <w:r w:rsidRPr="00091BC9">
        <w:rPr>
          <w:rFonts w:cs="Arial"/>
          <w:b/>
          <w:i/>
          <w:color w:val="000000" w:themeColor="text1"/>
          <w:sz w:val="26"/>
          <w:szCs w:val="26"/>
          <w:lang w:val="es-ES"/>
        </w:rPr>
        <w:t>)</w:t>
      </w:r>
      <w:r w:rsidRPr="00091BC9">
        <w:rPr>
          <w:rFonts w:cs="Arial"/>
          <w:color w:val="000000" w:themeColor="text1"/>
          <w:sz w:val="26"/>
          <w:szCs w:val="26"/>
          <w:lang w:val="es-ES"/>
        </w:rPr>
        <w:t xml:space="preserve"> con motivo de la reforma constitucional en materia procesal penal publicada en el Diario Oficial de la Federación el dieciocho de junio </w:t>
      </w:r>
      <w:r w:rsidRPr="00091BC9">
        <w:rPr>
          <w:rFonts w:cs="Arial"/>
          <w:color w:val="000000" w:themeColor="text1"/>
          <w:sz w:val="26"/>
          <w:szCs w:val="26"/>
          <w:lang w:val="es-ES"/>
        </w:rPr>
        <w:lastRenderedPageBreak/>
        <w:t xml:space="preserve">de dos mil ocho, el catálogo de derechos antes mencionado formó parte del apartado C del artículo 20 constitucional e incluyó el reconocimiento, en la fracción VII, del derecho de las víctimas u ofendidos a impugnar determinaciones del Ministerio Público que afecten su derecho a obtener una reparación del daño; y </w:t>
      </w:r>
      <w:r w:rsidRPr="00091BC9">
        <w:rPr>
          <w:rFonts w:cs="Arial"/>
          <w:b/>
          <w:i/>
          <w:color w:val="000000" w:themeColor="text1"/>
          <w:sz w:val="26"/>
          <w:szCs w:val="26"/>
          <w:lang w:val="es-ES"/>
        </w:rPr>
        <w:t>(</w:t>
      </w:r>
      <w:proofErr w:type="spellStart"/>
      <w:r w:rsidRPr="00091BC9">
        <w:rPr>
          <w:rFonts w:cs="Arial"/>
          <w:b/>
          <w:i/>
          <w:color w:val="000000" w:themeColor="text1"/>
          <w:sz w:val="26"/>
          <w:szCs w:val="26"/>
          <w:lang w:val="es-ES"/>
        </w:rPr>
        <w:t>iv</w:t>
      </w:r>
      <w:proofErr w:type="spellEnd"/>
      <w:r w:rsidRPr="00091BC9">
        <w:rPr>
          <w:rFonts w:cs="Arial"/>
          <w:b/>
          <w:i/>
          <w:color w:val="000000" w:themeColor="text1"/>
          <w:sz w:val="26"/>
          <w:szCs w:val="26"/>
          <w:lang w:val="es-ES"/>
        </w:rPr>
        <w:t>)</w:t>
      </w:r>
      <w:r w:rsidRPr="00091BC9">
        <w:rPr>
          <w:rFonts w:cs="Arial"/>
          <w:color w:val="000000" w:themeColor="text1"/>
          <w:sz w:val="26"/>
          <w:szCs w:val="26"/>
          <w:lang w:val="es-ES"/>
        </w:rPr>
        <w:t xml:space="preserve"> el veintinueve de julio de dos mil diez se publicó en el Diario Oficial de la Federación un decreto mediante el cual se introdujo en la Constitución el fundamento de las acciones colectivas, dejando a la legislación secundaria la regulación de los mecanismos de reparación del daño. </w:t>
      </w:r>
    </w:p>
    <w:p w14:paraId="401CD9C6" w14:textId="77777777" w:rsidR="00B03D98" w:rsidRPr="00091BC9" w:rsidRDefault="00B03D98" w:rsidP="00B03D98">
      <w:pPr>
        <w:pStyle w:val="corte4fondo"/>
        <w:rPr>
          <w:rFonts w:cs="Arial"/>
          <w:color w:val="000000" w:themeColor="text1"/>
          <w:sz w:val="26"/>
          <w:szCs w:val="26"/>
        </w:rPr>
      </w:pPr>
    </w:p>
    <w:p w14:paraId="2DDB5E4B"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lang w:val="es-ES"/>
        </w:rPr>
        <w:t>Así, se puso de manifiesto que, en todos estos supuestos, la legislación secundaria desarrolló el contenido de las reparaciones o de la indemnización bajo una base eminentemente civil y con un contenido apoyado principalmente en la teoría de las obligaciones.</w:t>
      </w:r>
    </w:p>
    <w:p w14:paraId="53BD2329" w14:textId="77777777" w:rsidR="00B03D98" w:rsidRPr="00091BC9" w:rsidRDefault="00B03D98" w:rsidP="00B03D98">
      <w:pPr>
        <w:pStyle w:val="Prrafodelista"/>
        <w:rPr>
          <w:rFonts w:cs="Arial"/>
          <w:color w:val="000000" w:themeColor="text1"/>
          <w:sz w:val="26"/>
          <w:szCs w:val="26"/>
          <w:lang w:val="es-ES"/>
        </w:rPr>
      </w:pPr>
    </w:p>
    <w:p w14:paraId="19FAB36A"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lang w:val="es-ES"/>
        </w:rPr>
        <w:t xml:space="preserve">En seguida, se indicó que la situación cambió sustancialmente a partir de la reforma constitucional en materia de derechos humanos, publicada el diez de junio de dos mil once; esto, toda vez que se incluyó en el tercer párrafo del artículo 1º constitucional un catálogo con las obligaciones genéricas y los deberes específicos del Estado mexicano en materia de derechos humanos, en el cual se reconoció la </w:t>
      </w:r>
      <w:r w:rsidRPr="00091BC9">
        <w:rPr>
          <w:rFonts w:cs="Arial"/>
          <w:i/>
          <w:color w:val="000000" w:themeColor="text1"/>
          <w:sz w:val="26"/>
          <w:szCs w:val="26"/>
          <w:lang w:val="es-ES"/>
        </w:rPr>
        <w:t>reparación por violaciones a derechos humanos</w:t>
      </w:r>
      <w:r w:rsidRPr="00091BC9">
        <w:rPr>
          <w:rFonts w:cs="Arial"/>
          <w:color w:val="000000" w:themeColor="text1"/>
          <w:sz w:val="26"/>
          <w:szCs w:val="26"/>
          <w:lang w:val="es-ES"/>
        </w:rPr>
        <w:t>.</w:t>
      </w:r>
    </w:p>
    <w:p w14:paraId="41C1A2FA" w14:textId="77777777" w:rsidR="00B03D98" w:rsidRPr="00091BC9" w:rsidRDefault="00B03D98" w:rsidP="00B03D98">
      <w:pPr>
        <w:pStyle w:val="Prrafodelista"/>
        <w:rPr>
          <w:rFonts w:cs="Arial"/>
          <w:color w:val="000000" w:themeColor="text1"/>
          <w:sz w:val="26"/>
          <w:szCs w:val="26"/>
          <w:lang w:val="es-ES"/>
        </w:rPr>
      </w:pPr>
    </w:p>
    <w:p w14:paraId="3C9636E0"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lang w:val="es-ES"/>
        </w:rPr>
        <w:t xml:space="preserve">Para entender las implicaciones del concepto de “reparación” en el texto constitucional, se retomó el proceso legislativo de la reforma y se puso de manifiesto que se entendió la “reparación de violaciones a derechos humanos” como un derecho de las víctimas que comprende medidas de </w:t>
      </w:r>
      <w:r w:rsidRPr="00091BC9">
        <w:rPr>
          <w:rFonts w:cs="Arial"/>
          <w:i/>
          <w:color w:val="000000" w:themeColor="text1"/>
          <w:sz w:val="26"/>
          <w:szCs w:val="26"/>
          <w:lang w:val="es-ES"/>
        </w:rPr>
        <w:t>restitución</w:t>
      </w:r>
      <w:r w:rsidRPr="00091BC9">
        <w:rPr>
          <w:rFonts w:cs="Arial"/>
          <w:color w:val="000000" w:themeColor="text1"/>
          <w:sz w:val="26"/>
          <w:szCs w:val="26"/>
          <w:lang w:val="es-ES"/>
        </w:rPr>
        <w:t xml:space="preserve">, </w:t>
      </w:r>
      <w:r w:rsidRPr="00091BC9">
        <w:rPr>
          <w:rFonts w:cs="Arial"/>
          <w:i/>
          <w:color w:val="000000" w:themeColor="text1"/>
          <w:sz w:val="26"/>
          <w:szCs w:val="26"/>
          <w:lang w:val="es-ES"/>
        </w:rPr>
        <w:t>rehabilitación</w:t>
      </w:r>
      <w:r w:rsidRPr="00091BC9">
        <w:rPr>
          <w:rFonts w:cs="Arial"/>
          <w:color w:val="000000" w:themeColor="text1"/>
          <w:sz w:val="26"/>
          <w:szCs w:val="26"/>
          <w:lang w:val="es-ES"/>
        </w:rPr>
        <w:t xml:space="preserve">, </w:t>
      </w:r>
      <w:r w:rsidRPr="00091BC9">
        <w:rPr>
          <w:rFonts w:cs="Arial"/>
          <w:i/>
          <w:color w:val="000000" w:themeColor="text1"/>
          <w:sz w:val="26"/>
          <w:szCs w:val="26"/>
          <w:lang w:val="es-ES"/>
        </w:rPr>
        <w:t>satisfacción</w:t>
      </w:r>
      <w:r w:rsidRPr="00091BC9">
        <w:rPr>
          <w:rFonts w:cs="Arial"/>
          <w:color w:val="000000" w:themeColor="text1"/>
          <w:sz w:val="26"/>
          <w:szCs w:val="26"/>
          <w:lang w:val="es-ES"/>
        </w:rPr>
        <w:t xml:space="preserve">, </w:t>
      </w:r>
      <w:r w:rsidRPr="00091BC9">
        <w:rPr>
          <w:rFonts w:cs="Arial"/>
          <w:i/>
          <w:color w:val="000000" w:themeColor="text1"/>
          <w:sz w:val="26"/>
          <w:szCs w:val="26"/>
          <w:lang w:val="es-ES"/>
        </w:rPr>
        <w:t>no repetición</w:t>
      </w:r>
      <w:r w:rsidRPr="00091BC9">
        <w:rPr>
          <w:rFonts w:cs="Arial"/>
          <w:color w:val="000000" w:themeColor="text1"/>
          <w:sz w:val="26"/>
          <w:szCs w:val="26"/>
          <w:lang w:val="es-ES"/>
        </w:rPr>
        <w:t xml:space="preserve"> e </w:t>
      </w:r>
      <w:r w:rsidRPr="00091BC9">
        <w:rPr>
          <w:rFonts w:cs="Arial"/>
          <w:i/>
          <w:color w:val="000000" w:themeColor="text1"/>
          <w:sz w:val="26"/>
          <w:szCs w:val="26"/>
          <w:lang w:val="es-ES"/>
        </w:rPr>
        <w:t>indemnización</w:t>
      </w:r>
      <w:r w:rsidRPr="00091BC9">
        <w:rPr>
          <w:rFonts w:cs="Arial"/>
          <w:color w:val="000000" w:themeColor="text1"/>
          <w:sz w:val="26"/>
          <w:szCs w:val="26"/>
          <w:lang w:val="es-ES"/>
        </w:rPr>
        <w:t xml:space="preserve">; esto, en el entendido a la luz del derecho internacional de los derechos humanos como </w:t>
      </w:r>
      <w:r w:rsidRPr="00091BC9">
        <w:rPr>
          <w:rFonts w:cs="Arial"/>
          <w:i/>
          <w:color w:val="000000" w:themeColor="text1"/>
          <w:sz w:val="26"/>
          <w:szCs w:val="26"/>
          <w:lang w:val="es-ES"/>
        </w:rPr>
        <w:t>reparación integral del daño</w:t>
      </w:r>
      <w:r w:rsidRPr="00091BC9">
        <w:rPr>
          <w:rFonts w:cs="Arial"/>
          <w:color w:val="000000" w:themeColor="text1"/>
          <w:sz w:val="26"/>
          <w:szCs w:val="26"/>
          <w:lang w:val="es-ES"/>
        </w:rPr>
        <w:t xml:space="preserve"> en casos de violaciones a derechos humanos.</w:t>
      </w:r>
    </w:p>
    <w:p w14:paraId="69C3F1FC" w14:textId="77777777" w:rsidR="00B03D98" w:rsidRPr="00091BC9" w:rsidRDefault="00B03D98" w:rsidP="00B03D98">
      <w:pPr>
        <w:pStyle w:val="Prrafodelista"/>
        <w:rPr>
          <w:rFonts w:cs="Arial"/>
          <w:color w:val="000000" w:themeColor="text1"/>
          <w:sz w:val="26"/>
          <w:szCs w:val="26"/>
          <w:lang w:val="es-ES"/>
        </w:rPr>
      </w:pPr>
    </w:p>
    <w:p w14:paraId="1D273CBF"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lang w:val="es-ES"/>
        </w:rPr>
        <w:t>Luego de relatar algunos antecedentes del concepto en cuestión, se evidenció que, s</w:t>
      </w:r>
      <w:r w:rsidRPr="00091BC9">
        <w:rPr>
          <w:rFonts w:cs="Arial"/>
          <w:color w:val="000000" w:themeColor="text1"/>
          <w:sz w:val="26"/>
          <w:szCs w:val="26"/>
        </w:rPr>
        <w:t>i bien el concepto de reparación integral surgió en el Sistema Universal, fue en el Interamericano donde ha alcanzado su máximo desarrollo. En ese sentido, se indicó que, en dicho Sistema, el derecho a una reparación se desprende principalmente de los artículos 2 y 63.1 de la Convención Americana sobre Derechos Humanos.</w:t>
      </w:r>
    </w:p>
    <w:p w14:paraId="055229F5" w14:textId="77777777" w:rsidR="00B03D98" w:rsidRPr="00091BC9" w:rsidRDefault="00B03D98" w:rsidP="00B03D98">
      <w:pPr>
        <w:pStyle w:val="Prrafodelista"/>
        <w:rPr>
          <w:rFonts w:cs="Arial"/>
          <w:color w:val="000000" w:themeColor="text1"/>
          <w:sz w:val="26"/>
          <w:szCs w:val="26"/>
        </w:rPr>
      </w:pPr>
    </w:p>
    <w:p w14:paraId="3C2042D1"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lastRenderedPageBreak/>
        <w:t>Señalado lo anterior, se hizo un recuento histórico breve del artículo 63.1, en el que se destacó que:</w:t>
      </w:r>
    </w:p>
    <w:p w14:paraId="3CB02936" w14:textId="77777777" w:rsidR="00B03D98" w:rsidRPr="00091BC9" w:rsidRDefault="00B03D98" w:rsidP="00B03D98">
      <w:pPr>
        <w:spacing w:line="360" w:lineRule="auto"/>
        <w:ind w:firstLine="709"/>
        <w:jc w:val="both"/>
        <w:rPr>
          <w:rFonts w:ascii="Arial" w:hAnsi="Arial" w:cs="Arial"/>
          <w:color w:val="000000" w:themeColor="text1"/>
          <w:sz w:val="28"/>
          <w:szCs w:val="28"/>
        </w:rPr>
      </w:pPr>
    </w:p>
    <w:p w14:paraId="4D29DBED" w14:textId="77777777" w:rsidR="00B03D98" w:rsidRPr="00091BC9" w:rsidRDefault="00B03D98" w:rsidP="00B03D98">
      <w:pPr>
        <w:ind w:left="709" w:right="567"/>
        <w:jc w:val="both"/>
        <w:rPr>
          <w:rFonts w:ascii="Arial" w:hAnsi="Arial" w:cs="Arial"/>
          <w:i/>
          <w:color w:val="000000" w:themeColor="text1"/>
          <w:sz w:val="24"/>
          <w:szCs w:val="24"/>
        </w:rPr>
      </w:pPr>
      <w:r w:rsidRPr="00091BC9">
        <w:rPr>
          <w:rFonts w:ascii="Arial" w:hAnsi="Arial" w:cs="Arial"/>
          <w:color w:val="000000" w:themeColor="text1"/>
          <w:sz w:val="24"/>
          <w:szCs w:val="24"/>
        </w:rPr>
        <w:t>“</w:t>
      </w:r>
      <w:r w:rsidRPr="00091BC9">
        <w:rPr>
          <w:rFonts w:ascii="Arial" w:hAnsi="Arial" w:cs="Arial"/>
          <w:i/>
          <w:color w:val="000000" w:themeColor="text1"/>
          <w:sz w:val="24"/>
          <w:szCs w:val="24"/>
        </w:rPr>
        <w:t xml:space="preserve">[E]l proyecto de Convención elaborado en 1959 por el Consejo Interamericano de Jurisconsultos y los dos proyectos aportados por Uruguay y Chile en 1965, propusieron replicar el esquema previsto en el modelo europeo. A diferencia de estas propuestas, durante la Conferencia de San José de 1969, la delegación guatemalteca propuso tres conceptos sobre los cuales se redactó la versión definitiva del actual artículo 63 de la Convención Americana: </w:t>
      </w:r>
      <w:r w:rsidRPr="00091BC9">
        <w:rPr>
          <w:rFonts w:ascii="Arial" w:hAnsi="Arial" w:cs="Arial"/>
          <w:b/>
          <w:i/>
          <w:color w:val="000000" w:themeColor="text1"/>
          <w:sz w:val="24"/>
          <w:szCs w:val="24"/>
        </w:rPr>
        <w:t>(i)</w:t>
      </w:r>
      <w:r w:rsidRPr="00091BC9">
        <w:rPr>
          <w:rFonts w:ascii="Arial" w:hAnsi="Arial" w:cs="Arial"/>
          <w:i/>
          <w:color w:val="000000" w:themeColor="text1"/>
          <w:sz w:val="24"/>
          <w:szCs w:val="24"/>
        </w:rPr>
        <w:t xml:space="preserve"> reparar de las consecuencias de la violación; </w:t>
      </w:r>
      <w:r w:rsidRPr="00091BC9">
        <w:rPr>
          <w:rFonts w:ascii="Arial" w:hAnsi="Arial" w:cs="Arial"/>
          <w:b/>
          <w:i/>
          <w:color w:val="000000" w:themeColor="text1"/>
          <w:sz w:val="24"/>
          <w:szCs w:val="24"/>
        </w:rPr>
        <w:t>(</w:t>
      </w:r>
      <w:proofErr w:type="spellStart"/>
      <w:r w:rsidRPr="00091BC9">
        <w:rPr>
          <w:rFonts w:ascii="Arial" w:hAnsi="Arial" w:cs="Arial"/>
          <w:b/>
          <w:i/>
          <w:color w:val="000000" w:themeColor="text1"/>
          <w:sz w:val="24"/>
          <w:szCs w:val="24"/>
        </w:rPr>
        <w:t>ii</w:t>
      </w:r>
      <w:proofErr w:type="spellEnd"/>
      <w:r w:rsidRPr="00091BC9">
        <w:rPr>
          <w:rFonts w:ascii="Arial" w:hAnsi="Arial" w:cs="Arial"/>
          <w:b/>
          <w:i/>
          <w:color w:val="000000" w:themeColor="text1"/>
          <w:sz w:val="24"/>
          <w:szCs w:val="24"/>
        </w:rPr>
        <w:t>)</w:t>
      </w:r>
      <w:r w:rsidRPr="00091BC9">
        <w:rPr>
          <w:rFonts w:ascii="Arial" w:hAnsi="Arial" w:cs="Arial"/>
          <w:i/>
          <w:color w:val="000000" w:themeColor="text1"/>
          <w:sz w:val="24"/>
          <w:szCs w:val="24"/>
        </w:rPr>
        <w:t xml:space="preserve"> garantizar al lesionado en el goce de sus derechos o libertades afectados; y </w:t>
      </w:r>
      <w:r w:rsidRPr="00091BC9">
        <w:rPr>
          <w:rFonts w:ascii="Arial" w:hAnsi="Arial" w:cs="Arial"/>
          <w:b/>
          <w:i/>
          <w:color w:val="000000" w:themeColor="text1"/>
          <w:sz w:val="24"/>
          <w:szCs w:val="24"/>
        </w:rPr>
        <w:t>(</w:t>
      </w:r>
      <w:proofErr w:type="spellStart"/>
      <w:r w:rsidRPr="00091BC9">
        <w:rPr>
          <w:rFonts w:ascii="Arial" w:hAnsi="Arial" w:cs="Arial"/>
          <w:b/>
          <w:i/>
          <w:color w:val="000000" w:themeColor="text1"/>
          <w:sz w:val="24"/>
          <w:szCs w:val="24"/>
        </w:rPr>
        <w:t>iii</w:t>
      </w:r>
      <w:proofErr w:type="spellEnd"/>
      <w:r w:rsidRPr="00091BC9">
        <w:rPr>
          <w:rFonts w:ascii="Arial" w:hAnsi="Arial" w:cs="Arial"/>
          <w:b/>
          <w:i/>
          <w:color w:val="000000" w:themeColor="text1"/>
          <w:sz w:val="24"/>
          <w:szCs w:val="24"/>
        </w:rPr>
        <w:t>)</w:t>
      </w:r>
      <w:r w:rsidRPr="00091BC9">
        <w:rPr>
          <w:rFonts w:ascii="Arial" w:hAnsi="Arial" w:cs="Arial"/>
          <w:i/>
          <w:color w:val="000000" w:themeColor="text1"/>
          <w:sz w:val="24"/>
          <w:szCs w:val="24"/>
        </w:rPr>
        <w:t xml:space="preserve"> pagar una indemnización</w:t>
      </w:r>
      <w:r w:rsidRPr="00091BC9">
        <w:rPr>
          <w:rStyle w:val="Refdenotaalpie"/>
          <w:rFonts w:ascii="Arial" w:hAnsi="Arial" w:cs="Arial"/>
          <w:i/>
          <w:color w:val="000000" w:themeColor="text1"/>
          <w:sz w:val="24"/>
          <w:szCs w:val="24"/>
        </w:rPr>
        <w:footnoteReference w:id="13"/>
      </w:r>
      <w:r w:rsidRPr="00091BC9">
        <w:rPr>
          <w:rFonts w:ascii="Arial" w:hAnsi="Arial" w:cs="Arial"/>
          <w:i/>
          <w:color w:val="000000" w:themeColor="text1"/>
          <w:sz w:val="24"/>
          <w:szCs w:val="24"/>
        </w:rPr>
        <w:t xml:space="preserve">. Así, </w:t>
      </w:r>
      <w:r w:rsidRPr="00091BC9">
        <w:rPr>
          <w:rFonts w:ascii="Arial" w:hAnsi="Arial" w:cs="Arial"/>
          <w:b/>
          <w:i/>
          <w:color w:val="000000" w:themeColor="text1"/>
          <w:sz w:val="24"/>
          <w:szCs w:val="24"/>
          <w:u w:val="single"/>
        </w:rPr>
        <w:t>resulta evidente que las delegaciones participantes en la aprobación del Pacto de San José reconocieron la necesidad de consagrar un concepto de reparación que fuese más allá de una simple indemnización</w:t>
      </w:r>
      <w:r w:rsidRPr="00091BC9">
        <w:rPr>
          <w:rFonts w:ascii="Arial" w:hAnsi="Arial" w:cs="Arial"/>
          <w:i/>
          <w:color w:val="000000" w:themeColor="text1"/>
          <w:sz w:val="24"/>
          <w:szCs w:val="24"/>
        </w:rPr>
        <w:t xml:space="preserve">. </w:t>
      </w:r>
    </w:p>
    <w:p w14:paraId="59E6EEBC" w14:textId="77777777" w:rsidR="00B03D98" w:rsidRPr="00091BC9" w:rsidRDefault="00B03D98" w:rsidP="00B03D98">
      <w:pPr>
        <w:pStyle w:val="corte4fondo"/>
        <w:tabs>
          <w:tab w:val="left" w:pos="851"/>
        </w:tabs>
        <w:spacing w:line="240" w:lineRule="auto"/>
        <w:ind w:left="709" w:right="567" w:firstLine="0"/>
        <w:rPr>
          <w:rFonts w:cs="Arial"/>
          <w:i/>
          <w:color w:val="000000" w:themeColor="text1"/>
          <w:sz w:val="24"/>
          <w:szCs w:val="24"/>
          <w:lang w:val="es-ES"/>
        </w:rPr>
      </w:pPr>
    </w:p>
    <w:p w14:paraId="0B6181C2" w14:textId="77777777" w:rsidR="00B03D98" w:rsidRPr="00091BC9" w:rsidRDefault="00B03D98" w:rsidP="00B03D98">
      <w:pPr>
        <w:pStyle w:val="corte4fondo"/>
        <w:tabs>
          <w:tab w:val="left" w:pos="851"/>
        </w:tabs>
        <w:spacing w:line="240" w:lineRule="auto"/>
        <w:ind w:left="709" w:right="567" w:firstLine="0"/>
        <w:rPr>
          <w:i/>
          <w:color w:val="000000" w:themeColor="text1"/>
          <w:sz w:val="24"/>
          <w:szCs w:val="24"/>
          <w:lang w:val="es-ES"/>
        </w:rPr>
      </w:pPr>
      <w:r w:rsidRPr="00091BC9">
        <w:rPr>
          <w:i/>
          <w:color w:val="000000" w:themeColor="text1"/>
          <w:sz w:val="24"/>
          <w:szCs w:val="24"/>
        </w:rPr>
        <w:t xml:space="preserve">No obstante, a pesar de que la Convención Americana se suscribió en 1969, no fue sino hasta el 10 de septiembre de 1993, con motivo de la sentencia de reparaciones dictada en el caso </w:t>
      </w:r>
      <w:proofErr w:type="spellStart"/>
      <w:r w:rsidRPr="00091BC9">
        <w:rPr>
          <w:i/>
          <w:color w:val="000000" w:themeColor="text1"/>
          <w:sz w:val="24"/>
          <w:szCs w:val="24"/>
        </w:rPr>
        <w:t>Aloboetoe</w:t>
      </w:r>
      <w:proofErr w:type="spellEnd"/>
      <w:r w:rsidRPr="00091BC9">
        <w:rPr>
          <w:i/>
          <w:color w:val="000000" w:themeColor="text1"/>
          <w:sz w:val="24"/>
          <w:szCs w:val="24"/>
        </w:rPr>
        <w:t xml:space="preserve"> y otros vs. Surinam, que la Corte Interamericana empezó el desarrollo del concepto de reparación integral, pues en sus tres sentencias anteriores sólo había ordenado como reparación el pago de indemnizaciones. Esta sentencia se emitió dos meses después de la publicación del primer informe del relator Theo van </w:t>
      </w:r>
      <w:proofErr w:type="spellStart"/>
      <w:r w:rsidRPr="00091BC9">
        <w:rPr>
          <w:i/>
          <w:color w:val="000000" w:themeColor="text1"/>
          <w:sz w:val="24"/>
          <w:szCs w:val="24"/>
        </w:rPr>
        <w:t>Boven</w:t>
      </w:r>
      <w:proofErr w:type="spellEnd"/>
      <w:r w:rsidRPr="00091BC9">
        <w:rPr>
          <w:i/>
          <w:color w:val="000000" w:themeColor="text1"/>
          <w:sz w:val="24"/>
          <w:szCs w:val="24"/>
        </w:rPr>
        <w:t>. A partir de ese momento, el tribunal interamericano ha desarrollado de manera contundente el concepto</w:t>
      </w:r>
      <w:r w:rsidRPr="00091BC9">
        <w:rPr>
          <w:color w:val="000000" w:themeColor="text1"/>
          <w:sz w:val="24"/>
          <w:szCs w:val="24"/>
        </w:rPr>
        <w:t>”</w:t>
      </w:r>
      <w:r w:rsidRPr="00091BC9">
        <w:rPr>
          <w:i/>
          <w:color w:val="000000" w:themeColor="text1"/>
          <w:sz w:val="24"/>
          <w:szCs w:val="24"/>
        </w:rPr>
        <w:t>.</w:t>
      </w:r>
    </w:p>
    <w:p w14:paraId="36BBB2B0" w14:textId="77777777" w:rsidR="00B03D98" w:rsidRPr="00091BC9" w:rsidRDefault="00B03D98" w:rsidP="00B03D98">
      <w:pPr>
        <w:pStyle w:val="corte4fondo"/>
        <w:tabs>
          <w:tab w:val="left" w:pos="851"/>
        </w:tabs>
        <w:ind w:firstLine="0"/>
        <w:rPr>
          <w:color w:val="000000" w:themeColor="text1"/>
          <w:sz w:val="26"/>
          <w:szCs w:val="26"/>
          <w:lang w:val="es-ES"/>
        </w:rPr>
      </w:pPr>
    </w:p>
    <w:p w14:paraId="59C2E127"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Dicho lo anterior, se recalcó que, a partir de ese momento, fue claro el cambio de paradigma para entender los derechos humanos y cómo es que </w:t>
      </w:r>
      <w:r w:rsidRPr="00091BC9">
        <w:rPr>
          <w:rFonts w:cs="Arial"/>
          <w:color w:val="000000" w:themeColor="text1"/>
          <w:sz w:val="26"/>
          <w:szCs w:val="26"/>
          <w:lang w:val="es-ES"/>
        </w:rPr>
        <w:t xml:space="preserve">el reconocimiento de su función objetiva implica un entendimiento de su transversalidad en todas las relaciones reguladas por el derecho, lo que a su vez conlleva un necesario replanteamiento de múltiples figuras que habían permanecido incólumes durante décadas. </w:t>
      </w:r>
    </w:p>
    <w:p w14:paraId="24447F7E" w14:textId="77777777" w:rsidR="00B03D98" w:rsidRPr="00091BC9" w:rsidRDefault="00B03D98" w:rsidP="00B03D98">
      <w:pPr>
        <w:pStyle w:val="corte4fondo"/>
        <w:rPr>
          <w:rFonts w:cs="Arial"/>
          <w:color w:val="000000" w:themeColor="text1"/>
          <w:sz w:val="26"/>
          <w:szCs w:val="26"/>
        </w:rPr>
      </w:pPr>
    </w:p>
    <w:p w14:paraId="72DBD4F2"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lang w:val="es-ES"/>
        </w:rPr>
        <w:t>Posteriormente, se retomó que el cambio inició en el propio texto constitucional con la procedencia de la reparación en materia penal, administrativa y de acciones colectivas, pero que también se empezó a desarrollar cuando en ciertas materias como la civil y laboral, se detectó que podían presentarse casos cuyo tema de fondo implicaba la violación de derechos humanos, que debían repararse en términos del artículo 1° constitucional; de ahí que, se comenzó a revisar el alcance del nuevo concepto de reparación integral en cada materia, tomando como base que en el fondo se trata de una violación de derechos humanos.</w:t>
      </w:r>
    </w:p>
    <w:p w14:paraId="76852F63" w14:textId="77777777" w:rsidR="00B03D98" w:rsidRPr="00091BC9" w:rsidRDefault="00B03D98" w:rsidP="00B03D98">
      <w:pPr>
        <w:pStyle w:val="Prrafodelista"/>
        <w:rPr>
          <w:rFonts w:ascii="Arial" w:hAnsi="Arial" w:cs="Arial"/>
          <w:color w:val="000000" w:themeColor="text1"/>
          <w:sz w:val="26"/>
          <w:szCs w:val="26"/>
          <w:lang w:val="es-ES"/>
        </w:rPr>
      </w:pPr>
    </w:p>
    <w:p w14:paraId="6E77E352"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lang w:val="es-ES"/>
        </w:rPr>
        <w:lastRenderedPageBreak/>
        <w:t xml:space="preserve">En el ámbito civil, uno de los precedentes más relevantes es el </w:t>
      </w:r>
      <w:r w:rsidRPr="00091BC9">
        <w:rPr>
          <w:rFonts w:cs="Arial"/>
          <w:b/>
          <w:bCs/>
          <w:color w:val="000000" w:themeColor="text1"/>
          <w:sz w:val="26"/>
          <w:szCs w:val="26"/>
          <w:lang w:val="es-ES"/>
        </w:rPr>
        <w:t>amparo directo en revisión</w:t>
      </w:r>
      <w:r w:rsidRPr="00091BC9">
        <w:rPr>
          <w:rFonts w:cs="Arial"/>
          <w:color w:val="000000" w:themeColor="text1"/>
          <w:sz w:val="26"/>
          <w:szCs w:val="26"/>
          <w:lang w:val="es-ES"/>
        </w:rPr>
        <w:t xml:space="preserve"> </w:t>
      </w:r>
      <w:r w:rsidRPr="00091BC9">
        <w:rPr>
          <w:rFonts w:cs="Arial"/>
          <w:b/>
          <w:color w:val="000000" w:themeColor="text1"/>
          <w:sz w:val="26"/>
          <w:szCs w:val="26"/>
        </w:rPr>
        <w:t>1068/2011</w:t>
      </w:r>
      <w:r w:rsidRPr="00091BC9">
        <w:rPr>
          <w:rStyle w:val="Refdenotaalpie"/>
          <w:rFonts w:cs="Arial"/>
          <w:color w:val="000000" w:themeColor="text1"/>
          <w:sz w:val="26"/>
          <w:szCs w:val="26"/>
        </w:rPr>
        <w:footnoteReference w:id="14"/>
      </w:r>
      <w:r w:rsidRPr="00091BC9">
        <w:rPr>
          <w:rFonts w:cs="Arial"/>
          <w:color w:val="000000" w:themeColor="text1"/>
          <w:sz w:val="26"/>
          <w:szCs w:val="26"/>
        </w:rPr>
        <w:t>, pues esta Primera Sala destacó que la Corte Interamericana de Derechos Humanos ha desarrollado los criterios relativos a la naturaleza y alcances de la obligación de reparar</w:t>
      </w:r>
      <w:r w:rsidRPr="00091BC9">
        <w:rPr>
          <w:rStyle w:val="Refdenotaalpie"/>
          <w:rFonts w:cs="Arial"/>
          <w:color w:val="000000" w:themeColor="text1"/>
          <w:sz w:val="26"/>
          <w:szCs w:val="26"/>
        </w:rPr>
        <w:footnoteReference w:id="15"/>
      </w:r>
      <w:r w:rsidRPr="00091BC9">
        <w:rPr>
          <w:rFonts w:cs="Arial"/>
          <w:color w:val="000000" w:themeColor="text1"/>
          <w:sz w:val="26"/>
          <w:szCs w:val="26"/>
        </w:rPr>
        <w:t>, y dentro de éstos el concepto de daño inmaterial y los supuestos en que corresponde indemnizarlo</w:t>
      </w:r>
      <w:r w:rsidRPr="00091BC9">
        <w:rPr>
          <w:rStyle w:val="Refdenotaalpie"/>
          <w:rFonts w:cs="Arial"/>
          <w:color w:val="000000" w:themeColor="text1"/>
          <w:sz w:val="26"/>
          <w:szCs w:val="26"/>
        </w:rPr>
        <w:footnoteReference w:id="16"/>
      </w:r>
      <w:r w:rsidRPr="00091BC9">
        <w:rPr>
          <w:rFonts w:cs="Arial"/>
          <w:color w:val="000000" w:themeColor="text1"/>
          <w:sz w:val="26"/>
          <w:szCs w:val="26"/>
        </w:rPr>
        <w:t xml:space="preserve">, atendiendo al daño causado. </w:t>
      </w:r>
    </w:p>
    <w:p w14:paraId="0858B276" w14:textId="77777777" w:rsidR="00B03D98" w:rsidRPr="00091BC9" w:rsidRDefault="00B03D98" w:rsidP="00B03D98">
      <w:pPr>
        <w:pStyle w:val="Prrafodelista"/>
        <w:rPr>
          <w:rFonts w:ascii="Arial" w:hAnsi="Arial" w:cs="Arial"/>
          <w:color w:val="000000" w:themeColor="text1"/>
          <w:sz w:val="26"/>
          <w:szCs w:val="26"/>
        </w:rPr>
      </w:pPr>
    </w:p>
    <w:p w14:paraId="4DC2FB1C"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Asimismo, </w:t>
      </w:r>
      <w:bookmarkStart w:id="5" w:name="_Hlk69920437"/>
      <w:r w:rsidRPr="00091BC9">
        <w:rPr>
          <w:rFonts w:cs="Arial"/>
          <w:color w:val="000000" w:themeColor="text1"/>
          <w:sz w:val="26"/>
          <w:szCs w:val="26"/>
        </w:rPr>
        <w:t>se indicó que una “justa indemnización” o “indemnización integral</w:t>
      </w:r>
      <w:r w:rsidRPr="00091BC9">
        <w:rPr>
          <w:rFonts w:cs="Arial"/>
          <w:b/>
          <w:color w:val="000000" w:themeColor="text1"/>
          <w:sz w:val="26"/>
          <w:szCs w:val="26"/>
        </w:rPr>
        <w:t xml:space="preserve">” </w:t>
      </w:r>
      <w:r w:rsidRPr="00091BC9">
        <w:rPr>
          <w:rFonts w:cs="Arial"/>
          <w:b/>
          <w:color w:val="000000" w:themeColor="text1"/>
          <w:sz w:val="26"/>
          <w:szCs w:val="26"/>
          <w:u w:val="single"/>
        </w:rPr>
        <w:t>implica volver las cosas al estado en que se encontraban, el restablecimiento de la situación anterior y de no ser esto posible, establecer el pago de una indemnización como compensación por los daños ocasionados</w:t>
      </w:r>
      <w:r w:rsidRPr="00091BC9">
        <w:rPr>
          <w:rStyle w:val="Refdenotaalpie"/>
          <w:rFonts w:cs="Arial"/>
          <w:b/>
          <w:color w:val="000000" w:themeColor="text1"/>
          <w:sz w:val="26"/>
          <w:szCs w:val="26"/>
          <w:u w:val="single"/>
        </w:rPr>
        <w:footnoteReference w:id="17"/>
      </w:r>
      <w:r w:rsidRPr="00091BC9">
        <w:rPr>
          <w:rFonts w:cs="Arial"/>
          <w:b/>
          <w:color w:val="000000" w:themeColor="text1"/>
          <w:sz w:val="26"/>
          <w:szCs w:val="26"/>
          <w:u w:val="single"/>
        </w:rPr>
        <w:t xml:space="preserve"> al surgir el deber de reparar</w:t>
      </w:r>
      <w:r w:rsidRPr="00091BC9">
        <w:rPr>
          <w:rStyle w:val="Refdenotaalpie"/>
          <w:rFonts w:cs="Arial"/>
          <w:color w:val="000000" w:themeColor="text1"/>
          <w:sz w:val="26"/>
          <w:szCs w:val="26"/>
        </w:rPr>
        <w:footnoteReference w:id="18"/>
      </w:r>
      <w:r w:rsidRPr="00091BC9">
        <w:rPr>
          <w:rFonts w:cs="Arial"/>
          <w:color w:val="000000" w:themeColor="text1"/>
          <w:sz w:val="26"/>
          <w:szCs w:val="26"/>
        </w:rPr>
        <w:t xml:space="preserve">; de esa forma, la reparación debe, </w:t>
      </w:r>
      <w:r w:rsidRPr="00091BC9">
        <w:rPr>
          <w:rFonts w:cs="Arial"/>
          <w:b/>
          <w:color w:val="000000" w:themeColor="text1"/>
          <w:sz w:val="26"/>
          <w:szCs w:val="26"/>
          <w:u w:val="single"/>
        </w:rPr>
        <w:t>en la medida de lo posible, anular todas las consecuencias del acto ilícito y restablecer la situación que debió haber existido con toda probabilidad, si el acto no se hubiera cometido</w:t>
      </w:r>
      <w:r w:rsidRPr="00091BC9">
        <w:rPr>
          <w:rFonts w:cs="Arial"/>
          <w:color w:val="000000" w:themeColor="text1"/>
          <w:sz w:val="26"/>
          <w:szCs w:val="26"/>
        </w:rPr>
        <w:t xml:space="preserve">. </w:t>
      </w:r>
      <w:bookmarkEnd w:id="5"/>
    </w:p>
    <w:p w14:paraId="4C283B63" w14:textId="77777777" w:rsidR="00B03D98" w:rsidRPr="00091BC9" w:rsidRDefault="00B03D98" w:rsidP="00B03D98">
      <w:pPr>
        <w:pStyle w:val="Prrafodelista"/>
        <w:rPr>
          <w:rFonts w:ascii="Arial" w:hAnsi="Arial" w:cs="Arial"/>
          <w:color w:val="000000" w:themeColor="text1"/>
          <w:sz w:val="26"/>
          <w:szCs w:val="26"/>
        </w:rPr>
      </w:pPr>
    </w:p>
    <w:p w14:paraId="3E7B131E"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Se retomó la interpretaci</w:t>
      </w:r>
      <w:bookmarkStart w:id="6" w:name="_Hlk69920465"/>
      <w:r w:rsidRPr="00091BC9">
        <w:rPr>
          <w:rFonts w:cs="Arial"/>
          <w:color w:val="000000" w:themeColor="text1"/>
          <w:sz w:val="26"/>
          <w:szCs w:val="26"/>
        </w:rPr>
        <w:t xml:space="preserve">ón realizada por la Corte Interamericana de Derechos Humanos respecto del derecho de reparación y se indicó que </w:t>
      </w:r>
      <w:r w:rsidRPr="00091BC9">
        <w:rPr>
          <w:rFonts w:cs="Arial"/>
          <w:b/>
          <w:color w:val="000000" w:themeColor="text1"/>
          <w:sz w:val="26"/>
          <w:szCs w:val="26"/>
          <w:u w:val="single"/>
        </w:rPr>
        <w:t xml:space="preserve">el daño causado es el que determina la indemnización, y que las reparaciones consisten en </w:t>
      </w:r>
      <w:r w:rsidRPr="00091BC9">
        <w:rPr>
          <w:rFonts w:cs="Arial"/>
          <w:b/>
          <w:color w:val="000000" w:themeColor="text1"/>
          <w:sz w:val="26"/>
          <w:szCs w:val="26"/>
          <w:u w:val="single"/>
        </w:rPr>
        <w:lastRenderedPageBreak/>
        <w:t>las medidas que tienden a hacer desaparecer los efectos de las violaciones cometidas</w:t>
      </w:r>
      <w:r w:rsidRPr="00091BC9">
        <w:rPr>
          <w:rFonts w:cs="Arial"/>
          <w:color w:val="000000" w:themeColor="text1"/>
          <w:sz w:val="26"/>
          <w:szCs w:val="26"/>
        </w:rPr>
        <w:t>.</w:t>
      </w:r>
      <w:bookmarkEnd w:id="6"/>
      <w:r w:rsidRPr="00091BC9">
        <w:rPr>
          <w:rFonts w:cs="Arial"/>
          <w:color w:val="000000" w:themeColor="text1"/>
          <w:sz w:val="26"/>
          <w:szCs w:val="26"/>
        </w:rPr>
        <w:t xml:space="preserve"> Asimismo, que su naturaleza y su monto dependen del nexo causal con los hechos del caso, las violaciones declaradas, los daños acreditados, así como con las medidas solicitadas para reparar los daños respectivos</w:t>
      </w:r>
      <w:r w:rsidRPr="00091BC9">
        <w:rPr>
          <w:rStyle w:val="Refdenotaalpie"/>
          <w:rFonts w:cs="Arial"/>
          <w:color w:val="000000" w:themeColor="text1"/>
          <w:sz w:val="26"/>
          <w:szCs w:val="26"/>
        </w:rPr>
        <w:footnoteReference w:id="19"/>
      </w:r>
      <w:r w:rsidRPr="00091BC9">
        <w:rPr>
          <w:rFonts w:cs="Arial"/>
          <w:color w:val="000000" w:themeColor="text1"/>
          <w:sz w:val="26"/>
          <w:szCs w:val="26"/>
        </w:rPr>
        <w:t>. Las reparaciones no pueden implicar ni enriquecimiento ni empobrecimiento para la víctima o sus sucesores</w:t>
      </w:r>
      <w:r w:rsidRPr="00091BC9">
        <w:rPr>
          <w:rStyle w:val="Refdenotaalpie"/>
          <w:rFonts w:cs="Arial"/>
          <w:color w:val="000000" w:themeColor="text1"/>
          <w:sz w:val="26"/>
          <w:szCs w:val="26"/>
        </w:rPr>
        <w:footnoteReference w:id="20"/>
      </w:r>
      <w:r w:rsidRPr="00091BC9">
        <w:rPr>
          <w:rFonts w:cs="Arial"/>
          <w:color w:val="000000" w:themeColor="text1"/>
          <w:sz w:val="26"/>
          <w:szCs w:val="26"/>
        </w:rPr>
        <w:t>.</w:t>
      </w:r>
    </w:p>
    <w:p w14:paraId="12992AB0" w14:textId="77777777" w:rsidR="00B03D98" w:rsidRPr="00091BC9" w:rsidRDefault="00B03D98" w:rsidP="00B03D98">
      <w:pPr>
        <w:pStyle w:val="Prrafodelista"/>
        <w:rPr>
          <w:rFonts w:ascii="Arial" w:hAnsi="Arial" w:cs="Arial"/>
          <w:color w:val="000000" w:themeColor="text1"/>
          <w:sz w:val="26"/>
          <w:szCs w:val="26"/>
        </w:rPr>
      </w:pPr>
    </w:p>
    <w:p w14:paraId="19074BAD"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Posteriormente, se retomó el documento “</w:t>
      </w:r>
      <w:r w:rsidRPr="00091BC9">
        <w:rPr>
          <w:rFonts w:cs="Arial"/>
          <w:i/>
          <w:color w:val="000000" w:themeColor="text1"/>
          <w:sz w:val="26"/>
          <w:szCs w:val="26"/>
        </w:rPr>
        <w:t>Lineamientos Principales para una Política Integral de Reparaciones</w:t>
      </w:r>
      <w:r w:rsidRPr="00091BC9">
        <w:rPr>
          <w:rFonts w:cs="Arial"/>
          <w:color w:val="000000" w:themeColor="text1"/>
          <w:sz w:val="26"/>
          <w:szCs w:val="26"/>
        </w:rPr>
        <w:t xml:space="preserve">” aprobado por la Comisión Interamericana de Derechos Humanos el diecinueve de febrero de dos mil ocho, y se indicó que la Corte Interamericana de Derechos Humanos ha señalado que la </w:t>
      </w:r>
      <w:r w:rsidRPr="00091BC9">
        <w:rPr>
          <w:rFonts w:cs="Arial"/>
          <w:i/>
          <w:color w:val="000000" w:themeColor="text1"/>
          <w:sz w:val="26"/>
          <w:szCs w:val="26"/>
        </w:rPr>
        <w:t>reparación adecuada</w:t>
      </w:r>
      <w:r w:rsidRPr="00091BC9">
        <w:rPr>
          <w:rFonts w:cs="Arial"/>
          <w:color w:val="000000" w:themeColor="text1"/>
          <w:sz w:val="26"/>
          <w:szCs w:val="26"/>
        </w:rPr>
        <w:t xml:space="preserve"> del daño sufrido debe concretizarse mediante medidas individuales tendientes a </w:t>
      </w:r>
      <w:r w:rsidRPr="00091BC9">
        <w:rPr>
          <w:rFonts w:cs="Arial"/>
          <w:i/>
          <w:color w:val="000000" w:themeColor="text1"/>
          <w:sz w:val="26"/>
          <w:szCs w:val="26"/>
        </w:rPr>
        <w:t>restituir e indemnizar.</w:t>
      </w:r>
    </w:p>
    <w:p w14:paraId="47EEE5FE" w14:textId="77777777" w:rsidR="00B03D98" w:rsidRPr="00091BC9" w:rsidRDefault="00B03D98" w:rsidP="00B03D98">
      <w:pPr>
        <w:pStyle w:val="Prrafodelista"/>
        <w:rPr>
          <w:rFonts w:ascii="Arial" w:hAnsi="Arial" w:cs="Arial"/>
          <w:color w:val="000000" w:themeColor="text1"/>
          <w:sz w:val="26"/>
          <w:szCs w:val="26"/>
        </w:rPr>
      </w:pPr>
    </w:p>
    <w:p w14:paraId="32FA1951" w14:textId="18F3E3CB"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Asimismo, se retomaron los principios y directrices de la Organización de las Naciones Unidas</w:t>
      </w:r>
      <w:r w:rsidRPr="00091BC9">
        <w:rPr>
          <w:rStyle w:val="Refdenotaalpie"/>
          <w:rFonts w:cs="Arial"/>
          <w:color w:val="000000" w:themeColor="text1"/>
          <w:sz w:val="26"/>
          <w:szCs w:val="26"/>
        </w:rPr>
        <w:footnoteReference w:id="21"/>
      </w:r>
      <w:r w:rsidRPr="00091BC9">
        <w:rPr>
          <w:rFonts w:cs="Arial"/>
          <w:color w:val="000000" w:themeColor="text1"/>
          <w:sz w:val="26"/>
          <w:szCs w:val="26"/>
        </w:rPr>
        <w:t xml:space="preserve"> en los que se establece la obligación de los Estados de </w:t>
      </w:r>
      <w:r w:rsidRPr="00091BC9">
        <w:rPr>
          <w:rFonts w:cs="Arial"/>
          <w:i/>
          <w:color w:val="000000" w:themeColor="text1"/>
          <w:sz w:val="26"/>
          <w:szCs w:val="26"/>
        </w:rPr>
        <w:t>respetar</w:t>
      </w:r>
      <w:r w:rsidRPr="00091BC9">
        <w:rPr>
          <w:rFonts w:cs="Arial"/>
          <w:color w:val="000000" w:themeColor="text1"/>
          <w:sz w:val="26"/>
          <w:szCs w:val="26"/>
        </w:rPr>
        <w:t xml:space="preserve">, </w:t>
      </w:r>
      <w:r w:rsidRPr="00091BC9">
        <w:rPr>
          <w:rFonts w:cs="Arial"/>
          <w:i/>
          <w:color w:val="000000" w:themeColor="text1"/>
          <w:sz w:val="26"/>
          <w:szCs w:val="26"/>
        </w:rPr>
        <w:t>asegurar que se respeten</w:t>
      </w:r>
      <w:r w:rsidRPr="00091BC9">
        <w:rPr>
          <w:rFonts w:cs="Arial"/>
          <w:color w:val="000000" w:themeColor="text1"/>
          <w:sz w:val="26"/>
          <w:szCs w:val="26"/>
        </w:rPr>
        <w:t xml:space="preserve"> y aplicar las normas internacionales de derechos humanos y que hay diversos alcances como </w:t>
      </w:r>
      <w:r w:rsidRPr="00091BC9">
        <w:rPr>
          <w:rFonts w:cs="Arial"/>
          <w:i/>
          <w:color w:val="000000" w:themeColor="text1"/>
          <w:sz w:val="26"/>
          <w:szCs w:val="26"/>
        </w:rPr>
        <w:t>proporcionar a las víctimas una reparación adecuada, efectiva y rápida del daño sufrido</w:t>
      </w:r>
      <w:r w:rsidRPr="00091BC9">
        <w:rPr>
          <w:rFonts w:cs="Arial"/>
          <w:color w:val="000000" w:themeColor="text1"/>
          <w:sz w:val="26"/>
          <w:szCs w:val="26"/>
        </w:rPr>
        <w:t xml:space="preserve"> </w:t>
      </w:r>
      <w:r w:rsidR="00783C41" w:rsidRPr="00091BC9">
        <w:rPr>
          <w:rFonts w:cs="Arial"/>
          <w:color w:val="000000" w:themeColor="text1"/>
          <w:sz w:val="26"/>
          <w:szCs w:val="26"/>
        </w:rPr>
        <w:t>—</w:t>
      </w:r>
      <w:r w:rsidRPr="00091BC9">
        <w:rPr>
          <w:rFonts w:cs="Arial"/>
          <w:color w:val="000000" w:themeColor="text1"/>
          <w:sz w:val="26"/>
          <w:szCs w:val="26"/>
        </w:rPr>
        <w:t>en lo que interesa</w:t>
      </w:r>
      <w:r w:rsidR="00783C41" w:rsidRPr="00091BC9">
        <w:rPr>
          <w:rFonts w:cs="Arial"/>
          <w:color w:val="000000" w:themeColor="text1"/>
          <w:sz w:val="26"/>
          <w:szCs w:val="26"/>
        </w:rPr>
        <w:t>—</w:t>
      </w:r>
      <w:r w:rsidRPr="00091BC9">
        <w:rPr>
          <w:rFonts w:cs="Arial"/>
          <w:color w:val="000000" w:themeColor="text1"/>
          <w:sz w:val="26"/>
          <w:szCs w:val="26"/>
        </w:rPr>
        <w:t xml:space="preserve"> en las formas de </w:t>
      </w:r>
      <w:r w:rsidRPr="00091BC9">
        <w:rPr>
          <w:rFonts w:cs="Arial"/>
          <w:i/>
          <w:color w:val="000000" w:themeColor="text1"/>
          <w:sz w:val="26"/>
          <w:szCs w:val="26"/>
        </w:rPr>
        <w:t xml:space="preserve">restitución e indemnización. </w:t>
      </w:r>
    </w:p>
    <w:p w14:paraId="3FA9FC50" w14:textId="77777777" w:rsidR="00B03D98" w:rsidRPr="00091BC9" w:rsidRDefault="00B03D98" w:rsidP="00B03D98">
      <w:pPr>
        <w:pStyle w:val="Prrafodelista"/>
        <w:rPr>
          <w:rFonts w:ascii="Arial" w:hAnsi="Arial" w:cs="Arial"/>
          <w:color w:val="000000" w:themeColor="text1"/>
          <w:sz w:val="26"/>
          <w:szCs w:val="26"/>
        </w:rPr>
      </w:pPr>
    </w:p>
    <w:p w14:paraId="77415244"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Posteriormente, se señaló que:</w:t>
      </w:r>
    </w:p>
    <w:p w14:paraId="1FFDE64D" w14:textId="50CF2935" w:rsidR="00B03D98" w:rsidRPr="00091BC9" w:rsidRDefault="00B03D98" w:rsidP="00B03D98">
      <w:pPr>
        <w:pStyle w:val="Prrafodelista"/>
        <w:numPr>
          <w:ilvl w:val="0"/>
          <w:numId w:val="26"/>
        </w:numPr>
        <w:spacing w:line="360" w:lineRule="auto"/>
        <w:ind w:left="567"/>
        <w:jc w:val="both"/>
        <w:rPr>
          <w:rFonts w:ascii="Arial" w:hAnsi="Arial" w:cs="Arial"/>
          <w:color w:val="000000" w:themeColor="text1"/>
          <w:sz w:val="26"/>
          <w:szCs w:val="26"/>
        </w:rPr>
      </w:pPr>
      <w:r w:rsidRPr="00091BC9">
        <w:rPr>
          <w:rFonts w:ascii="Arial" w:hAnsi="Arial" w:cs="Arial"/>
          <w:color w:val="000000" w:themeColor="text1"/>
          <w:sz w:val="26"/>
          <w:szCs w:val="26"/>
        </w:rPr>
        <w:t xml:space="preserve">La </w:t>
      </w:r>
      <w:r w:rsidRPr="00091BC9">
        <w:rPr>
          <w:rFonts w:ascii="Arial" w:hAnsi="Arial" w:cs="Arial"/>
          <w:i/>
          <w:color w:val="000000" w:themeColor="text1"/>
          <w:sz w:val="26"/>
          <w:szCs w:val="26"/>
        </w:rPr>
        <w:t>restitución</w:t>
      </w:r>
      <w:r w:rsidRPr="00091BC9">
        <w:rPr>
          <w:rFonts w:ascii="Arial" w:hAnsi="Arial" w:cs="Arial"/>
          <w:color w:val="000000" w:themeColor="text1"/>
          <w:sz w:val="26"/>
          <w:szCs w:val="26"/>
        </w:rPr>
        <w:t>, siempre que sea posible, ha de devolver a la víctima a la situación anterior</w:t>
      </w:r>
      <w:r w:rsidR="005713F9" w:rsidRPr="00091BC9">
        <w:rPr>
          <w:rFonts w:ascii="Arial" w:hAnsi="Arial" w:cs="Arial"/>
          <w:color w:val="000000" w:themeColor="text1"/>
          <w:sz w:val="26"/>
          <w:szCs w:val="26"/>
        </w:rPr>
        <w:t>.</w:t>
      </w:r>
    </w:p>
    <w:p w14:paraId="6A78EB84" w14:textId="77777777" w:rsidR="00B03D98" w:rsidRPr="00091BC9" w:rsidRDefault="00B03D98" w:rsidP="00B03D98">
      <w:pPr>
        <w:pStyle w:val="Prrafodelista"/>
        <w:numPr>
          <w:ilvl w:val="0"/>
          <w:numId w:val="26"/>
        </w:numPr>
        <w:spacing w:line="360" w:lineRule="auto"/>
        <w:ind w:left="567"/>
        <w:jc w:val="both"/>
        <w:rPr>
          <w:rFonts w:ascii="Arial" w:hAnsi="Arial" w:cs="Arial"/>
          <w:color w:val="000000" w:themeColor="text1"/>
          <w:sz w:val="26"/>
          <w:szCs w:val="26"/>
        </w:rPr>
      </w:pPr>
      <w:bookmarkStart w:id="7" w:name="_Hlk69920552"/>
      <w:r w:rsidRPr="00091BC9">
        <w:rPr>
          <w:rFonts w:ascii="Arial" w:hAnsi="Arial" w:cs="Arial"/>
          <w:color w:val="000000" w:themeColor="text1"/>
          <w:sz w:val="26"/>
          <w:szCs w:val="26"/>
        </w:rPr>
        <w:t xml:space="preserve">La </w:t>
      </w:r>
      <w:r w:rsidRPr="00091BC9">
        <w:rPr>
          <w:rFonts w:ascii="Arial" w:hAnsi="Arial" w:cs="Arial"/>
          <w:i/>
          <w:color w:val="000000" w:themeColor="text1"/>
          <w:sz w:val="26"/>
          <w:szCs w:val="26"/>
        </w:rPr>
        <w:t>indemnización</w:t>
      </w:r>
      <w:r w:rsidRPr="00091BC9">
        <w:rPr>
          <w:rFonts w:ascii="Arial" w:hAnsi="Arial" w:cs="Arial"/>
          <w:color w:val="000000" w:themeColor="text1"/>
          <w:sz w:val="26"/>
          <w:szCs w:val="26"/>
        </w:rPr>
        <w:t xml:space="preserve"> ha de concederse, </w:t>
      </w:r>
      <w:r w:rsidRPr="00091BC9">
        <w:rPr>
          <w:rFonts w:ascii="Arial" w:hAnsi="Arial" w:cs="Arial"/>
          <w:i/>
          <w:color w:val="000000" w:themeColor="text1"/>
          <w:sz w:val="26"/>
          <w:szCs w:val="26"/>
        </w:rPr>
        <w:t>de forma apropiada y proporcional a la gravedad de la violación y a las circunstancias de cada caso</w:t>
      </w:r>
      <w:r w:rsidRPr="00091BC9">
        <w:rPr>
          <w:rFonts w:ascii="Arial" w:hAnsi="Arial" w:cs="Arial"/>
          <w:color w:val="000000" w:themeColor="text1"/>
          <w:sz w:val="26"/>
          <w:szCs w:val="26"/>
        </w:rPr>
        <w:t xml:space="preserve">, atendiendo a: (a) el daño físico o mental, (b) la pérdida de oportunidades, en particular las de empleo, educación y prestaciones sociales, (c) los daños materiales y la pérdida de ingresos, incluido el lucro cesante, (d) los perjuicios morales, y (e) </w:t>
      </w:r>
      <w:r w:rsidRPr="00091BC9">
        <w:rPr>
          <w:rFonts w:ascii="Arial" w:hAnsi="Arial" w:cs="Arial"/>
          <w:color w:val="000000" w:themeColor="text1"/>
          <w:sz w:val="26"/>
          <w:szCs w:val="26"/>
        </w:rPr>
        <w:lastRenderedPageBreak/>
        <w:t>los gastos de asistencia jurídica o de expertos, medicamentos y servicios médicos y servicios psicológicos y sociales.</w:t>
      </w:r>
    </w:p>
    <w:p w14:paraId="3BF01519" w14:textId="77777777" w:rsidR="00B03D98" w:rsidRPr="00091BC9" w:rsidRDefault="00B03D98" w:rsidP="00B03D98">
      <w:pPr>
        <w:pStyle w:val="Prrafodelista"/>
        <w:numPr>
          <w:ilvl w:val="0"/>
          <w:numId w:val="26"/>
        </w:numPr>
        <w:spacing w:line="360" w:lineRule="auto"/>
        <w:ind w:left="567"/>
        <w:jc w:val="both"/>
        <w:rPr>
          <w:rFonts w:ascii="Arial" w:hAnsi="Arial" w:cs="Arial"/>
          <w:color w:val="000000" w:themeColor="text1"/>
          <w:sz w:val="26"/>
          <w:szCs w:val="26"/>
        </w:rPr>
      </w:pPr>
      <w:r w:rsidRPr="00091BC9">
        <w:rPr>
          <w:rFonts w:ascii="Arial" w:hAnsi="Arial" w:cs="Arial"/>
          <w:color w:val="000000" w:themeColor="text1"/>
          <w:sz w:val="26"/>
          <w:szCs w:val="26"/>
        </w:rPr>
        <w:t xml:space="preserve">La </w:t>
      </w:r>
      <w:r w:rsidRPr="00091BC9">
        <w:rPr>
          <w:rFonts w:ascii="Arial" w:hAnsi="Arial" w:cs="Arial"/>
          <w:i/>
          <w:color w:val="000000" w:themeColor="text1"/>
          <w:sz w:val="26"/>
          <w:szCs w:val="26"/>
        </w:rPr>
        <w:t>reparación</w:t>
      </w:r>
      <w:r w:rsidRPr="00091BC9">
        <w:rPr>
          <w:rFonts w:ascii="Arial" w:hAnsi="Arial" w:cs="Arial"/>
          <w:color w:val="000000" w:themeColor="text1"/>
          <w:sz w:val="26"/>
          <w:szCs w:val="26"/>
        </w:rPr>
        <w:t xml:space="preserve"> </w:t>
      </w:r>
      <w:r w:rsidRPr="00091BC9">
        <w:rPr>
          <w:rFonts w:ascii="Arial" w:hAnsi="Arial" w:cs="Arial"/>
          <w:i/>
          <w:color w:val="000000" w:themeColor="text1"/>
          <w:sz w:val="26"/>
          <w:szCs w:val="26"/>
        </w:rPr>
        <w:t>ha de ser proporcional a la gravedad de las violaciones y al daño sufrido</w:t>
      </w:r>
      <w:r w:rsidRPr="00091BC9">
        <w:rPr>
          <w:rFonts w:ascii="Arial" w:hAnsi="Arial" w:cs="Arial"/>
          <w:color w:val="000000" w:themeColor="text1"/>
          <w:sz w:val="26"/>
          <w:szCs w:val="26"/>
        </w:rPr>
        <w:t>.</w:t>
      </w:r>
    </w:p>
    <w:p w14:paraId="04663A60" w14:textId="77777777" w:rsidR="00B03D98" w:rsidRPr="00091BC9" w:rsidRDefault="00B03D98" w:rsidP="00B03D98">
      <w:pPr>
        <w:pStyle w:val="Prrafodelista"/>
        <w:spacing w:line="360" w:lineRule="auto"/>
        <w:ind w:left="1428"/>
        <w:jc w:val="both"/>
        <w:rPr>
          <w:rFonts w:ascii="Arial" w:hAnsi="Arial" w:cs="Arial"/>
          <w:color w:val="000000" w:themeColor="text1"/>
          <w:sz w:val="26"/>
          <w:szCs w:val="26"/>
        </w:rPr>
      </w:pPr>
    </w:p>
    <w:bookmarkEnd w:id="7"/>
    <w:p w14:paraId="60DA23A1"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este mismo precedente, se puso especial énfasis en que la jurisprudencia de la Corte Interamericana relativa a que los alcances de la obligación de reparación integral han sido </w:t>
      </w:r>
      <w:proofErr w:type="gramStart"/>
      <w:r w:rsidRPr="00091BC9">
        <w:rPr>
          <w:rFonts w:cs="Arial"/>
          <w:color w:val="000000" w:themeColor="text1"/>
          <w:sz w:val="26"/>
          <w:szCs w:val="26"/>
        </w:rPr>
        <w:t>desarrollada</w:t>
      </w:r>
      <w:proofErr w:type="gramEnd"/>
      <w:r w:rsidRPr="00091BC9">
        <w:rPr>
          <w:rFonts w:cs="Arial"/>
          <w:color w:val="000000" w:themeColor="text1"/>
          <w:sz w:val="26"/>
          <w:szCs w:val="26"/>
        </w:rPr>
        <w:t xml:space="preserve"> atendiendo principalmente a las violaciones de derechos humanos perpetradas por los Estados, sus órganos o funcionarios, pero que lo anterior no significaba que la vulneración a los derechos fundamentales de los gobernados, realizada por particulares, estuviera permitida. </w:t>
      </w:r>
    </w:p>
    <w:p w14:paraId="2B95BE84" w14:textId="77777777" w:rsidR="00B03D98" w:rsidRPr="00091BC9" w:rsidRDefault="00B03D98" w:rsidP="00B03D98">
      <w:pPr>
        <w:pStyle w:val="corte4fondo"/>
        <w:rPr>
          <w:rFonts w:cs="Arial"/>
          <w:color w:val="000000" w:themeColor="text1"/>
          <w:sz w:val="26"/>
          <w:szCs w:val="26"/>
        </w:rPr>
      </w:pPr>
    </w:p>
    <w:p w14:paraId="2ABA9E6E"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En ese sentido, se especificó que, si se entendiera lo contrario, se haría nugatorio el respeto a los derechos humanos de los gobernados, así como la obligación que el artículo 1º de la Constitución Federal y los tratados internacionales que imponen a los órganos del Estado de promover, respetar, proteger y garantizar la eficacia de los derechos humanos. Por ello, se consideró que al Estado le corresponde tomar las medidas necesarias para asegurarse de que cualquier violación a los derechos fundamentales de los gobernados, ocasionada por particulares, sea reparada por el causante del daño.</w:t>
      </w:r>
    </w:p>
    <w:p w14:paraId="545C9895" w14:textId="77777777" w:rsidR="00B03D98" w:rsidRPr="00091BC9" w:rsidRDefault="00B03D98" w:rsidP="00B03D98">
      <w:pPr>
        <w:pStyle w:val="Prrafodelista"/>
        <w:rPr>
          <w:rFonts w:ascii="Arial" w:hAnsi="Arial" w:cs="Arial"/>
          <w:color w:val="000000" w:themeColor="text1"/>
          <w:sz w:val="26"/>
          <w:szCs w:val="26"/>
        </w:rPr>
      </w:pPr>
    </w:p>
    <w:p w14:paraId="7F5675ED"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Dicho lo anterior, se delimitó que el derecho a una indemnización integral es un derecho sustantivo, cuya extensión debe tutelarse en favor de los gobernados, </w:t>
      </w:r>
      <w:bookmarkStart w:id="8" w:name="_Hlk69920634"/>
      <w:r w:rsidRPr="00091BC9">
        <w:rPr>
          <w:rFonts w:cs="Arial"/>
          <w:color w:val="000000" w:themeColor="text1"/>
          <w:sz w:val="26"/>
          <w:szCs w:val="26"/>
        </w:rPr>
        <w:t xml:space="preserve">y que no debe restringirse en forma innecesaria, salvo en función de una finalidad constitucionalmente válida que persiga el bienestar general. </w:t>
      </w:r>
      <w:bookmarkEnd w:id="8"/>
    </w:p>
    <w:p w14:paraId="32F6F138" w14:textId="77777777" w:rsidR="00B03D98" w:rsidRPr="00091BC9" w:rsidRDefault="00B03D98" w:rsidP="00B03D98">
      <w:pPr>
        <w:pStyle w:val="Prrafodelista"/>
        <w:rPr>
          <w:rFonts w:ascii="Arial" w:hAnsi="Arial" w:cs="Arial"/>
          <w:color w:val="000000" w:themeColor="text1"/>
          <w:sz w:val="26"/>
          <w:szCs w:val="26"/>
        </w:rPr>
      </w:pPr>
    </w:p>
    <w:p w14:paraId="4690CF61"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De estas consideraciones surgió el siguiente criterio:</w:t>
      </w:r>
    </w:p>
    <w:p w14:paraId="3C709481" w14:textId="77777777" w:rsidR="00B03D98" w:rsidRPr="00091BC9" w:rsidRDefault="00B03D98" w:rsidP="00B03D98">
      <w:pPr>
        <w:ind w:right="567"/>
        <w:jc w:val="both"/>
        <w:rPr>
          <w:rFonts w:ascii="Arial" w:hAnsi="Arial" w:cs="Arial"/>
          <w:bCs/>
          <w:i/>
          <w:iCs/>
          <w:color w:val="000000" w:themeColor="text1"/>
          <w:sz w:val="26"/>
          <w:szCs w:val="26"/>
        </w:rPr>
      </w:pPr>
    </w:p>
    <w:p w14:paraId="45FDF1A7" w14:textId="77777777" w:rsidR="00B03D98" w:rsidRPr="00091BC9" w:rsidRDefault="00B03D98" w:rsidP="00B03D98">
      <w:pPr>
        <w:ind w:left="709" w:right="567"/>
        <w:jc w:val="both"/>
        <w:rPr>
          <w:rFonts w:ascii="Arial" w:hAnsi="Arial" w:cs="Arial"/>
          <w:b/>
          <w:bCs/>
          <w:i/>
          <w:color w:val="000000" w:themeColor="text1"/>
          <w:sz w:val="24"/>
          <w:szCs w:val="24"/>
        </w:rPr>
      </w:pPr>
      <w:r w:rsidRPr="00091BC9">
        <w:rPr>
          <w:rFonts w:ascii="Arial" w:hAnsi="Arial" w:cs="Arial"/>
          <w:bCs/>
          <w:i/>
          <w:iCs/>
          <w:color w:val="000000" w:themeColor="text1"/>
          <w:sz w:val="24"/>
          <w:szCs w:val="24"/>
        </w:rPr>
        <w:t>“</w:t>
      </w:r>
      <w:r w:rsidRPr="00091BC9">
        <w:rPr>
          <w:rFonts w:ascii="Arial" w:hAnsi="Arial" w:cs="Arial"/>
          <w:b/>
          <w:bCs/>
          <w:i/>
          <w:color w:val="000000" w:themeColor="text1"/>
          <w:sz w:val="24"/>
          <w:szCs w:val="24"/>
        </w:rPr>
        <w:t xml:space="preserve">DERECHO FUNDAMENTAL A UNA REPARACIÓN INTEGRAL O JUSTA INDEMNIZACIÓN. SU CONCEPTO Y ALCANCE. </w:t>
      </w:r>
      <w:r w:rsidRPr="00091BC9">
        <w:rPr>
          <w:rFonts w:ascii="Arial" w:hAnsi="Arial" w:cs="Arial"/>
          <w:i/>
          <w:color w:val="000000" w:themeColor="text1"/>
          <w:sz w:val="24"/>
          <w:szCs w:val="24"/>
        </w:rPr>
        <w:t xml:space="preserve">El derecho citado es un derecho sustantivo cuya extensión debe tutelarse en favor de los gobernados, por lo que no debe restringirse innecesariamente. Ahora bien, atento a los criterios emitidos por la Corte Interamericana de Derechos Humanos, el derecho a la reparación integral permite, en la medida de lo posible, anular todas las consecuencias del acto ilícito y restablecer la situación que debió haber existido con toda probabilidad, si el acto no se hubiera cometido, y de no ser esto posible, procede el pago de una indemnización justa como medida resarcitoria por los daños ocasionados, lo cual no debe generar una ganancia a la víctima, sino que se le otorgue un resarcimiento adecuado. En ese sentido, el derecho moderno de daños mira a la naturaleza y extensión del daño a las víctimas y no a los victimarios. Así, el daño causado es el que determina la naturaleza y el monto de la </w:t>
      </w:r>
      <w:r w:rsidRPr="00091BC9">
        <w:rPr>
          <w:rFonts w:ascii="Arial" w:hAnsi="Arial" w:cs="Arial"/>
          <w:i/>
          <w:color w:val="000000" w:themeColor="text1"/>
          <w:sz w:val="24"/>
          <w:szCs w:val="24"/>
        </w:rPr>
        <w:lastRenderedPageBreak/>
        <w:t>indemnización, de forma que las reparaciones no pueden implicar enriquecimiento ni empobrecimiento para la víctima o sus sucesores; además, no se pretende que la responsabilidad sea excesiva, ya que debe subordinarse a requisitos cualitativos. Por otro lado, una indemnización será excesiva cuando exceda del monto suficiente para compensar a la víctima, sin embargo, limitar la responsabilidad fijando un techo cuantitativo implica marginar las circunstancias concretas del caso, el valor real de la reparación o de la salud deteriorada; esto es, una indemnización es injusta cuando se le limita con topes o tarifas, y en lugar de ser el Juez quien la cuantifique justa y equitativamente con base en criterios de razonabilidad, al ser quien conoce las particularidades del caso, es el legislador quien, arbitrariamente, fija montos indemnizatorios, al margen del caso y de su realidad”</w:t>
      </w:r>
      <w:r w:rsidRPr="00091BC9">
        <w:rPr>
          <w:rStyle w:val="Refdenotaalpie"/>
          <w:rFonts w:ascii="Arial" w:hAnsi="Arial" w:cs="Arial"/>
          <w:i/>
          <w:color w:val="000000" w:themeColor="text1"/>
          <w:sz w:val="24"/>
          <w:szCs w:val="24"/>
        </w:rPr>
        <w:footnoteReference w:id="22"/>
      </w:r>
      <w:r w:rsidRPr="00091BC9">
        <w:rPr>
          <w:rFonts w:ascii="Arial" w:hAnsi="Arial" w:cs="Arial"/>
          <w:i/>
          <w:color w:val="000000" w:themeColor="text1"/>
          <w:sz w:val="24"/>
          <w:szCs w:val="24"/>
        </w:rPr>
        <w:t>.</w:t>
      </w:r>
    </w:p>
    <w:p w14:paraId="3A2C76E0" w14:textId="77777777" w:rsidR="00B03D98" w:rsidRPr="00091BC9" w:rsidRDefault="00B03D98" w:rsidP="00B03D98">
      <w:pPr>
        <w:suppressLineNumbers/>
        <w:tabs>
          <w:tab w:val="left" w:pos="8789"/>
        </w:tabs>
        <w:spacing w:line="360" w:lineRule="auto"/>
        <w:ind w:right="51"/>
        <w:jc w:val="both"/>
        <w:rPr>
          <w:rFonts w:ascii="Arial" w:hAnsi="Arial" w:cs="Arial"/>
          <w:color w:val="000000" w:themeColor="text1"/>
          <w:sz w:val="26"/>
          <w:szCs w:val="26"/>
        </w:rPr>
      </w:pPr>
    </w:p>
    <w:p w14:paraId="56D935BB"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Complementando lo anterior y como se señaló en </w:t>
      </w:r>
      <w:r w:rsidRPr="00091BC9">
        <w:rPr>
          <w:rFonts w:cs="Arial"/>
          <w:b/>
          <w:bCs/>
          <w:color w:val="000000" w:themeColor="text1"/>
          <w:sz w:val="26"/>
          <w:szCs w:val="26"/>
        </w:rPr>
        <w:t>el amparo directo en revisión 5826/2015</w:t>
      </w:r>
      <w:r w:rsidRPr="00091BC9">
        <w:rPr>
          <w:rFonts w:cs="Arial"/>
          <w:color w:val="000000" w:themeColor="text1"/>
          <w:sz w:val="26"/>
          <w:szCs w:val="26"/>
        </w:rPr>
        <w:t>, l</w:t>
      </w:r>
      <w:r w:rsidRPr="00091BC9">
        <w:rPr>
          <w:rFonts w:cs="Arial"/>
          <w:color w:val="000000" w:themeColor="text1"/>
          <w:sz w:val="26"/>
          <w:szCs w:val="26"/>
          <w:lang w:val="es-ES"/>
        </w:rPr>
        <w:t>a reparación tiene una doble dimensión: (i) por una parte se entiende como un deber específico del Estado que forma parte de la obligación de garantizar los derechos humanos; y (</w:t>
      </w:r>
      <w:proofErr w:type="spellStart"/>
      <w:r w:rsidRPr="00091BC9">
        <w:rPr>
          <w:rFonts w:cs="Arial"/>
          <w:color w:val="000000" w:themeColor="text1"/>
          <w:sz w:val="26"/>
          <w:szCs w:val="26"/>
          <w:lang w:val="es-ES"/>
        </w:rPr>
        <w:t>ii</w:t>
      </w:r>
      <w:proofErr w:type="spellEnd"/>
      <w:r w:rsidRPr="00091BC9">
        <w:rPr>
          <w:rFonts w:cs="Arial"/>
          <w:color w:val="000000" w:themeColor="text1"/>
          <w:sz w:val="26"/>
          <w:szCs w:val="26"/>
          <w:lang w:val="es-ES"/>
        </w:rPr>
        <w:t xml:space="preserve">) por otra constituye un auténtico derecho fundamental de carácter sustantivo. </w:t>
      </w:r>
    </w:p>
    <w:p w14:paraId="65EF3646" w14:textId="77777777" w:rsidR="00B03D98" w:rsidRPr="00091BC9" w:rsidRDefault="00B03D98" w:rsidP="00B03D98">
      <w:pPr>
        <w:pStyle w:val="corte4fondo"/>
        <w:rPr>
          <w:rFonts w:cs="Arial"/>
          <w:color w:val="000000" w:themeColor="text1"/>
          <w:sz w:val="26"/>
          <w:szCs w:val="26"/>
        </w:rPr>
      </w:pPr>
    </w:p>
    <w:p w14:paraId="2502187D"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lang w:val="es-ES"/>
        </w:rPr>
        <w:t xml:space="preserve">Partiendo de esa base, se determinó que el incumplimiento a cualesquiera de las obligaciones necesarias para la adecuada tutela de los derechos humanos (entendida como género), hace surgir para la parte responsable de la violación una nueva obligación, subsidiaria, de reparar las consecuencias de la infracción; incluso, se destacó que el énfasis en la necesidad de </w:t>
      </w:r>
      <w:r w:rsidRPr="00091BC9">
        <w:rPr>
          <w:rFonts w:cs="Arial"/>
          <w:b/>
          <w:color w:val="000000" w:themeColor="text1"/>
          <w:sz w:val="26"/>
          <w:szCs w:val="26"/>
          <w:u w:val="single"/>
          <w:lang w:val="es-ES"/>
        </w:rPr>
        <w:t xml:space="preserve">reparar un daño ha dejado de ponerse en el repudio de una conducta individual considerada </w:t>
      </w:r>
      <w:r w:rsidRPr="00091BC9">
        <w:rPr>
          <w:rFonts w:cs="Arial"/>
          <w:b/>
          <w:i/>
          <w:color w:val="000000" w:themeColor="text1"/>
          <w:sz w:val="26"/>
          <w:szCs w:val="26"/>
          <w:u w:val="single"/>
          <w:lang w:val="es-ES"/>
        </w:rPr>
        <w:t>antijurídica</w:t>
      </w:r>
      <w:r w:rsidRPr="00091BC9">
        <w:rPr>
          <w:rFonts w:cs="Arial"/>
          <w:b/>
          <w:color w:val="000000" w:themeColor="text1"/>
          <w:sz w:val="26"/>
          <w:szCs w:val="26"/>
          <w:u w:val="single"/>
          <w:lang w:val="es-ES"/>
        </w:rPr>
        <w:t xml:space="preserve">, para ubicarse en el </w:t>
      </w:r>
      <w:r w:rsidRPr="00091BC9">
        <w:rPr>
          <w:rFonts w:cs="Arial"/>
          <w:b/>
          <w:i/>
          <w:color w:val="000000" w:themeColor="text1"/>
          <w:sz w:val="26"/>
          <w:szCs w:val="26"/>
          <w:u w:val="single"/>
          <w:lang w:val="es-ES"/>
        </w:rPr>
        <w:t>impacto multidimensional</w:t>
      </w:r>
      <w:r w:rsidRPr="00091BC9">
        <w:rPr>
          <w:rFonts w:cs="Arial"/>
          <w:b/>
          <w:color w:val="000000" w:themeColor="text1"/>
          <w:sz w:val="26"/>
          <w:szCs w:val="26"/>
          <w:u w:val="single"/>
          <w:lang w:val="es-ES"/>
        </w:rPr>
        <w:t xml:space="preserve"> de un hecho lesivo, </w:t>
      </w:r>
      <w:bookmarkStart w:id="9" w:name="_Hlk69920703"/>
      <w:r w:rsidRPr="00091BC9">
        <w:rPr>
          <w:rFonts w:cs="Arial"/>
          <w:b/>
          <w:color w:val="000000" w:themeColor="text1"/>
          <w:sz w:val="26"/>
          <w:szCs w:val="26"/>
          <w:u w:val="single"/>
          <w:lang w:val="es-ES"/>
        </w:rPr>
        <w:t>incluyendo tanto el sufrimiento de la víctima como la cadena de impactos negativos desatada por un hecho</w:t>
      </w:r>
      <w:r w:rsidRPr="00091BC9">
        <w:rPr>
          <w:rFonts w:cs="Arial"/>
          <w:color w:val="000000" w:themeColor="text1"/>
          <w:sz w:val="26"/>
          <w:szCs w:val="26"/>
          <w:lang w:val="es-ES"/>
        </w:rPr>
        <w:t>.</w:t>
      </w:r>
      <w:bookmarkEnd w:id="9"/>
    </w:p>
    <w:p w14:paraId="5C722CF4" w14:textId="77777777" w:rsidR="00B03D98" w:rsidRPr="00091BC9" w:rsidRDefault="00B03D98" w:rsidP="00B03D98">
      <w:pPr>
        <w:pStyle w:val="Prrafodelista"/>
        <w:rPr>
          <w:rFonts w:cs="Arial"/>
          <w:color w:val="000000" w:themeColor="text1"/>
          <w:sz w:val="26"/>
          <w:szCs w:val="26"/>
        </w:rPr>
      </w:pPr>
    </w:p>
    <w:p w14:paraId="233379AA"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Aunado a lo anterior, también se precisó que una violación a derechos humanos debe entenderse a partir del principio de indivisibilidad porque para entender el hecho (como la privación de la vida), no debe revisarse sólo la gravedad del daño, sino el impacto que pudo tener en otros derechos. </w:t>
      </w:r>
      <w:bookmarkStart w:id="10" w:name="_Hlk69920749"/>
      <w:r w:rsidRPr="00091BC9">
        <w:rPr>
          <w:rFonts w:cs="Arial"/>
          <w:color w:val="000000" w:themeColor="text1"/>
          <w:sz w:val="26"/>
          <w:szCs w:val="26"/>
        </w:rPr>
        <w:t>Se recalcó que la vulneración a un derecho humano suele traer la transgresión de otros derechos, lo cual exige que el órgano jurisdiccional identifique todas las consecuencias del hecho generador del daño, pues sólo así pueden identificarse las medidas que serán necesarias para reparar el daño.</w:t>
      </w:r>
      <w:bookmarkStart w:id="11" w:name="_Hlk69987484"/>
      <w:bookmarkEnd w:id="10"/>
    </w:p>
    <w:p w14:paraId="08CF2D40" w14:textId="77777777" w:rsidR="00B03D98" w:rsidRPr="00091BC9" w:rsidRDefault="00B03D98" w:rsidP="00B03D98">
      <w:pPr>
        <w:pStyle w:val="Prrafodelista"/>
        <w:rPr>
          <w:rFonts w:ascii="Arial" w:hAnsi="Arial" w:cs="Arial"/>
          <w:color w:val="000000" w:themeColor="text1"/>
          <w:sz w:val="26"/>
          <w:szCs w:val="26"/>
        </w:rPr>
      </w:pPr>
    </w:p>
    <w:p w14:paraId="0F07B676" w14:textId="5FDC060B"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lastRenderedPageBreak/>
        <w:t xml:space="preserve">Finalmente, la Primera Sala manifestó que la reparación de una violación a derechos humanos tiene como finalidad </w:t>
      </w:r>
      <w:r w:rsidRPr="00091BC9">
        <w:rPr>
          <w:rFonts w:cs="Arial"/>
          <w:b/>
          <w:color w:val="000000" w:themeColor="text1"/>
          <w:sz w:val="26"/>
          <w:szCs w:val="26"/>
          <w:u w:val="single"/>
        </w:rPr>
        <w:t>intentar regresar las cosas al estado que guardaban antes del hecho</w:t>
      </w:r>
      <w:r w:rsidR="0088013D">
        <w:rPr>
          <w:rFonts w:cs="Arial"/>
          <w:b/>
          <w:color w:val="000000" w:themeColor="text1"/>
          <w:sz w:val="26"/>
          <w:szCs w:val="26"/>
          <w:u w:val="single"/>
        </w:rPr>
        <w:t xml:space="preserve"> que causó el daño</w:t>
      </w:r>
      <w:r w:rsidRPr="00091BC9">
        <w:rPr>
          <w:rFonts w:cs="Arial"/>
          <w:b/>
          <w:color w:val="000000" w:themeColor="text1"/>
          <w:sz w:val="26"/>
          <w:szCs w:val="26"/>
          <w:u w:val="single"/>
        </w:rPr>
        <w:t>, lo cual exige la contención de las consecuencias generadas y su eventual eliminación o, en caso de no ser ésta posible, su disminución</w:t>
      </w:r>
      <w:r w:rsidRPr="00091BC9">
        <w:rPr>
          <w:rFonts w:cs="Arial"/>
          <w:color w:val="000000" w:themeColor="text1"/>
          <w:sz w:val="26"/>
          <w:szCs w:val="26"/>
        </w:rPr>
        <w:t>. Esto implica un enfoque simultáneo en el que se busque la reparación de cada uno de los derechos afectados.</w:t>
      </w:r>
      <w:bookmarkEnd w:id="11"/>
    </w:p>
    <w:p w14:paraId="35EF87E9" w14:textId="77777777" w:rsidR="00B03D98" w:rsidRPr="00091BC9" w:rsidRDefault="00B03D98" w:rsidP="00B03D98">
      <w:pPr>
        <w:pStyle w:val="Prrafodelista"/>
        <w:rPr>
          <w:rFonts w:cs="Arial"/>
          <w:color w:val="000000" w:themeColor="text1"/>
          <w:sz w:val="26"/>
          <w:szCs w:val="26"/>
        </w:rPr>
      </w:pPr>
    </w:p>
    <w:p w14:paraId="413DD494"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Asimismo, en el </w:t>
      </w:r>
      <w:r w:rsidRPr="00091BC9">
        <w:rPr>
          <w:rFonts w:cs="Arial"/>
          <w:b/>
          <w:bCs/>
          <w:color w:val="000000" w:themeColor="text1"/>
          <w:sz w:val="26"/>
          <w:szCs w:val="26"/>
        </w:rPr>
        <w:t>amparo directo en revisión 5826/2015</w:t>
      </w:r>
      <w:r w:rsidRPr="00091BC9">
        <w:rPr>
          <w:rFonts w:cs="Arial"/>
          <w:color w:val="000000" w:themeColor="text1"/>
          <w:sz w:val="26"/>
          <w:szCs w:val="26"/>
        </w:rPr>
        <w:t xml:space="preserve"> se destacó </w:t>
      </w:r>
      <w:proofErr w:type="gramStart"/>
      <w:r w:rsidRPr="00091BC9">
        <w:rPr>
          <w:rFonts w:cs="Arial"/>
          <w:color w:val="000000" w:themeColor="text1"/>
          <w:sz w:val="26"/>
          <w:szCs w:val="26"/>
        </w:rPr>
        <w:t>que</w:t>
      </w:r>
      <w:proofErr w:type="gramEnd"/>
      <w:r w:rsidRPr="00091BC9">
        <w:rPr>
          <w:rFonts w:cs="Arial"/>
          <w:color w:val="000000" w:themeColor="text1"/>
          <w:sz w:val="26"/>
          <w:szCs w:val="26"/>
        </w:rPr>
        <w:t xml:space="preserve"> dependiendo la naturaleza del caso, es posible que los procedimientos no permitan el dictado de medidas de distinta índole, ya que su viabilidad no es idéntica en todas las materias. Incluso, se indicó que no era lo mismo analizar violaciones a derechos en sede administrativa que en una acción de responsabilidad civil, de modo que se busca que se revaloricen las indemnizaciones de modo que se consideren justas, lo que se traduce en que porcentajes o fracciones de esos montos tengan finalidades diversas, como puede ser la compensación material o inmaterial.</w:t>
      </w:r>
    </w:p>
    <w:p w14:paraId="7C1110EC" w14:textId="77777777" w:rsidR="00B03D98" w:rsidRPr="00091BC9" w:rsidRDefault="00B03D98" w:rsidP="00B03D98">
      <w:pPr>
        <w:pStyle w:val="Prrafodelista"/>
        <w:rPr>
          <w:rFonts w:cs="Arial"/>
          <w:color w:val="000000" w:themeColor="text1"/>
          <w:sz w:val="26"/>
          <w:szCs w:val="26"/>
        </w:rPr>
      </w:pPr>
    </w:p>
    <w:p w14:paraId="35C321CD"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En ese sentido, la justa indemnización tiene como objeto hacer desaparecer los efectos de la violación cometida. Su calidad y monto dependen del daño ocasionado que, como se adelantó, se puede ocasionar tanto en el plano material como en el moral y no puede entenderse como enriquecimiento o empobrecimiento de la víctima o sus sucesores. Así, los montos indemnizatorios se determinan atendiendo a la naturaleza del daño que puede ser de naturaleza: (i) física; (</w:t>
      </w:r>
      <w:proofErr w:type="spellStart"/>
      <w:r w:rsidRPr="00091BC9">
        <w:rPr>
          <w:rFonts w:cs="Arial"/>
          <w:color w:val="000000" w:themeColor="text1"/>
          <w:sz w:val="26"/>
          <w:szCs w:val="26"/>
        </w:rPr>
        <w:t>ii</w:t>
      </w:r>
      <w:proofErr w:type="spellEnd"/>
      <w:r w:rsidRPr="00091BC9">
        <w:rPr>
          <w:rFonts w:cs="Arial"/>
          <w:color w:val="000000" w:themeColor="text1"/>
          <w:sz w:val="26"/>
          <w:szCs w:val="26"/>
        </w:rPr>
        <w:t>) material; y (</w:t>
      </w:r>
      <w:proofErr w:type="spellStart"/>
      <w:r w:rsidRPr="00091BC9">
        <w:rPr>
          <w:rFonts w:cs="Arial"/>
          <w:color w:val="000000" w:themeColor="text1"/>
          <w:sz w:val="26"/>
          <w:szCs w:val="26"/>
        </w:rPr>
        <w:t>iii</w:t>
      </w:r>
      <w:proofErr w:type="spellEnd"/>
      <w:r w:rsidRPr="00091BC9">
        <w:rPr>
          <w:rFonts w:cs="Arial"/>
          <w:color w:val="000000" w:themeColor="text1"/>
          <w:sz w:val="26"/>
          <w:szCs w:val="26"/>
        </w:rPr>
        <w:t>) moral.</w:t>
      </w:r>
    </w:p>
    <w:p w14:paraId="19F476E3" w14:textId="77777777" w:rsidR="00B03D98" w:rsidRPr="00091BC9" w:rsidRDefault="00B03D98" w:rsidP="00B03D98">
      <w:pPr>
        <w:pStyle w:val="Prrafodelista"/>
        <w:rPr>
          <w:rFonts w:cs="Arial"/>
          <w:color w:val="000000" w:themeColor="text1"/>
          <w:sz w:val="26"/>
          <w:szCs w:val="26"/>
        </w:rPr>
      </w:pPr>
    </w:p>
    <w:p w14:paraId="5281ABE5"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cuanto al daño físico, éste comprende el conjunto de afectaciones físicas y daños severos e irreversibles que sufre la víctima, lo que se traduce en la modificación del estado normal del cuerpo humano, es decir, recae en la integridad física de la persona. Cuando esas lesiones impiden que la víctima trabaje, entra el concepto de daño material que consiste en la pérdida de ingresos y los gastos efectuados con motivo de los hechos y las consecuencias de carácter pecuniario que tengan un nexo causal con los hechos. </w:t>
      </w:r>
    </w:p>
    <w:p w14:paraId="53AC4A54" w14:textId="77777777" w:rsidR="00B03D98" w:rsidRPr="00091BC9" w:rsidRDefault="00B03D98" w:rsidP="00B03D98">
      <w:pPr>
        <w:pStyle w:val="Prrafodelista"/>
        <w:rPr>
          <w:rFonts w:cs="Arial"/>
          <w:color w:val="000000" w:themeColor="text1"/>
          <w:sz w:val="26"/>
          <w:szCs w:val="26"/>
        </w:rPr>
      </w:pPr>
    </w:p>
    <w:p w14:paraId="13AC6610"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Derivado de lo anterior, se puede decir que el daño material comprende el lucro cesante y el daño emergente. El primero se refiere a la pérdida o interrupción de los ingresos, salarios, honorarios o retribuciones de la víctima; en otras palabras, </w:t>
      </w:r>
      <w:r w:rsidRPr="00091BC9">
        <w:rPr>
          <w:rFonts w:cs="Arial"/>
          <w:color w:val="000000" w:themeColor="text1"/>
          <w:sz w:val="26"/>
          <w:szCs w:val="26"/>
        </w:rPr>
        <w:lastRenderedPageBreak/>
        <w:t xml:space="preserve">el perjuicio sobre condiciones concretas de las que realmente disfrutaba la víctima. El daño emergente se refiere a los pagos y gastos en que han incurrido la víctima o sus familiares en la búsqueda del resultado del juicio, así como en tratamientos médicos y terapias como en algunos casos ha señalado la Corte Interamericana de Derechos Humanos. </w:t>
      </w:r>
    </w:p>
    <w:p w14:paraId="57D43CB7" w14:textId="77777777" w:rsidR="00B03D98" w:rsidRPr="00091BC9" w:rsidRDefault="00B03D98" w:rsidP="00B03D98">
      <w:pPr>
        <w:pStyle w:val="Prrafodelista"/>
        <w:rPr>
          <w:rFonts w:cs="Arial"/>
          <w:color w:val="000000" w:themeColor="text1"/>
          <w:sz w:val="26"/>
          <w:szCs w:val="26"/>
        </w:rPr>
      </w:pPr>
    </w:p>
    <w:p w14:paraId="042A2E92"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Aunado, se tiene el daño moral que la Corte Interamericana ha señalado que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w:t>
      </w:r>
      <w:r w:rsidRPr="00091BC9">
        <w:rPr>
          <w:rStyle w:val="Refdenotaalpie"/>
          <w:rFonts w:cs="Arial"/>
          <w:color w:val="000000" w:themeColor="text1"/>
          <w:sz w:val="26"/>
          <w:szCs w:val="26"/>
        </w:rPr>
        <w:footnoteReference w:id="23"/>
      </w:r>
      <w:r w:rsidRPr="00091BC9">
        <w:rPr>
          <w:rFonts w:cs="Arial"/>
          <w:color w:val="000000" w:themeColor="text1"/>
          <w:sz w:val="26"/>
          <w:szCs w:val="26"/>
        </w:rPr>
        <w:t>. Así, se ha asociado con el daño moral con el padecimiento de miedo, sufrimiento, ansiedad, humillación, degradación y la inculcación de sentimientos de inferioridad.</w:t>
      </w:r>
    </w:p>
    <w:p w14:paraId="614954B4" w14:textId="77777777" w:rsidR="00B03D98" w:rsidRPr="00091BC9" w:rsidRDefault="00B03D98" w:rsidP="00B03D98">
      <w:pPr>
        <w:pStyle w:val="Prrafodelista"/>
        <w:rPr>
          <w:rFonts w:cs="Arial"/>
          <w:color w:val="000000" w:themeColor="text1"/>
          <w:sz w:val="26"/>
          <w:szCs w:val="26"/>
        </w:rPr>
      </w:pPr>
    </w:p>
    <w:p w14:paraId="55436A09" w14:textId="60262291"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Por lo expuesto, se ha considerado </w:t>
      </w:r>
      <w:r w:rsidR="00265A70" w:rsidRPr="00091BC9">
        <w:rPr>
          <w:rFonts w:cs="Arial"/>
          <w:color w:val="000000" w:themeColor="text1"/>
          <w:sz w:val="26"/>
          <w:szCs w:val="26"/>
        </w:rPr>
        <w:t>que,</w:t>
      </w:r>
      <w:r w:rsidRPr="00091BC9">
        <w:rPr>
          <w:rFonts w:cs="Arial"/>
          <w:color w:val="000000" w:themeColor="text1"/>
          <w:sz w:val="26"/>
          <w:szCs w:val="26"/>
        </w:rPr>
        <w:t xml:space="preserve"> para efectos convencionales, la indemnización se debe conceder de forma apropiada y proporcional a las circunstancias de cada caso, atendiendo a: (i) el daño físico; (</w:t>
      </w:r>
      <w:proofErr w:type="spellStart"/>
      <w:r w:rsidRPr="00091BC9">
        <w:rPr>
          <w:rFonts w:cs="Arial"/>
          <w:color w:val="000000" w:themeColor="text1"/>
          <w:sz w:val="26"/>
          <w:szCs w:val="26"/>
        </w:rPr>
        <w:t>ii</w:t>
      </w:r>
      <w:proofErr w:type="spellEnd"/>
      <w:r w:rsidRPr="00091BC9">
        <w:rPr>
          <w:rFonts w:cs="Arial"/>
          <w:color w:val="000000" w:themeColor="text1"/>
          <w:sz w:val="26"/>
          <w:szCs w:val="26"/>
        </w:rPr>
        <w:t>) la pérdida de oportunidades, en particular las de empleo, educación y prestaciones sociales; (</w:t>
      </w:r>
      <w:proofErr w:type="spellStart"/>
      <w:r w:rsidRPr="00091BC9">
        <w:rPr>
          <w:rFonts w:cs="Arial"/>
          <w:color w:val="000000" w:themeColor="text1"/>
          <w:sz w:val="26"/>
          <w:szCs w:val="26"/>
        </w:rPr>
        <w:t>iii</w:t>
      </w:r>
      <w:proofErr w:type="spellEnd"/>
      <w:r w:rsidRPr="00091BC9">
        <w:rPr>
          <w:rFonts w:cs="Arial"/>
          <w:color w:val="000000" w:themeColor="text1"/>
          <w:sz w:val="26"/>
          <w:szCs w:val="26"/>
        </w:rPr>
        <w:t>) los daños materiales y la pérdida de ingresos, incluido el lucro cesante; (</w:t>
      </w:r>
      <w:proofErr w:type="spellStart"/>
      <w:r w:rsidRPr="00091BC9">
        <w:rPr>
          <w:rFonts w:cs="Arial"/>
          <w:color w:val="000000" w:themeColor="text1"/>
          <w:sz w:val="26"/>
          <w:szCs w:val="26"/>
        </w:rPr>
        <w:t>iv</w:t>
      </w:r>
      <w:proofErr w:type="spellEnd"/>
      <w:r w:rsidRPr="00091BC9">
        <w:rPr>
          <w:rFonts w:cs="Arial"/>
          <w:color w:val="000000" w:themeColor="text1"/>
          <w:sz w:val="26"/>
          <w:szCs w:val="26"/>
        </w:rPr>
        <w:t xml:space="preserve">) los gastos de asistencia jurídica, servicios médicos y sociales; y (v) el daño moral. </w:t>
      </w:r>
    </w:p>
    <w:p w14:paraId="1647C3A6" w14:textId="77777777" w:rsidR="00B03D98" w:rsidRPr="00091BC9" w:rsidRDefault="00B03D98" w:rsidP="00B03D98">
      <w:pPr>
        <w:pStyle w:val="corte4fondo"/>
        <w:rPr>
          <w:b/>
          <w:bCs/>
          <w:color w:val="000000" w:themeColor="text1"/>
          <w:sz w:val="26"/>
          <w:szCs w:val="26"/>
        </w:rPr>
      </w:pPr>
    </w:p>
    <w:p w14:paraId="5A296BC1" w14:textId="77777777" w:rsidR="00B03D98" w:rsidRPr="00091BC9" w:rsidRDefault="00B03D98" w:rsidP="00B03D98">
      <w:pPr>
        <w:pStyle w:val="corte4fondo"/>
        <w:numPr>
          <w:ilvl w:val="0"/>
          <w:numId w:val="23"/>
        </w:numPr>
        <w:rPr>
          <w:b/>
          <w:bCs/>
          <w:color w:val="000000" w:themeColor="text1"/>
          <w:sz w:val="26"/>
          <w:szCs w:val="26"/>
        </w:rPr>
      </w:pPr>
      <w:r w:rsidRPr="00091BC9">
        <w:rPr>
          <w:b/>
          <w:bCs/>
          <w:color w:val="000000" w:themeColor="text1"/>
          <w:sz w:val="26"/>
          <w:szCs w:val="26"/>
        </w:rPr>
        <w:t>El ejercicio de distintas vías y su relación con el derecho a una justa indemnización</w:t>
      </w:r>
    </w:p>
    <w:p w14:paraId="0217AAA7" w14:textId="77777777" w:rsidR="00B03D98" w:rsidRPr="00091BC9" w:rsidRDefault="00B03D98" w:rsidP="00B03D98">
      <w:pPr>
        <w:pStyle w:val="corte4fondo"/>
        <w:rPr>
          <w:rFonts w:cs="Arial"/>
          <w:b/>
          <w:bCs/>
          <w:color w:val="000000" w:themeColor="text1"/>
          <w:sz w:val="26"/>
          <w:szCs w:val="26"/>
        </w:rPr>
      </w:pPr>
    </w:p>
    <w:p w14:paraId="60FA6C7B"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relación con lo anterior, se pone de manifiesto que un mismo hecho puede producir daños de diversa naturaleza, de forma que el origen del hecho en determinada </w:t>
      </w:r>
      <w:proofErr w:type="gramStart"/>
      <w:r w:rsidRPr="00091BC9">
        <w:rPr>
          <w:rFonts w:cs="Arial"/>
          <w:color w:val="000000" w:themeColor="text1"/>
          <w:sz w:val="26"/>
          <w:szCs w:val="26"/>
        </w:rPr>
        <w:t>materia,</w:t>
      </w:r>
      <w:proofErr w:type="gramEnd"/>
      <w:r w:rsidRPr="00091BC9">
        <w:rPr>
          <w:rFonts w:cs="Arial"/>
          <w:color w:val="000000" w:themeColor="text1"/>
          <w:sz w:val="26"/>
          <w:szCs w:val="26"/>
        </w:rPr>
        <w:t xml:space="preserve"> no implica que las prestaciones que se reclamen se sujeten a la misma. En atención a la naturaleza de los daños, se puede analizar un mismo hecho dañoso a la luz de diversas materias, de forma que es posible el ejercicio de una acción en determinada vía, sin que se excluya otra automáticamente, sin que se entienda una duplicidad de condenas ni que se juzga un mismo caso dos o más veces.</w:t>
      </w:r>
    </w:p>
    <w:p w14:paraId="0220A426" w14:textId="77777777" w:rsidR="00B03D98" w:rsidRPr="00091BC9" w:rsidRDefault="00B03D98" w:rsidP="00B03D98">
      <w:pPr>
        <w:pStyle w:val="corte4fondo"/>
        <w:rPr>
          <w:rFonts w:cs="Arial"/>
          <w:color w:val="000000" w:themeColor="text1"/>
          <w:sz w:val="26"/>
          <w:szCs w:val="26"/>
        </w:rPr>
      </w:pPr>
    </w:p>
    <w:p w14:paraId="3945FAC8" w14:textId="02367FB2"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Al respecto, resulta relevante el </w:t>
      </w:r>
      <w:r w:rsidRPr="00091BC9">
        <w:rPr>
          <w:rFonts w:cs="Arial"/>
          <w:b/>
          <w:bCs/>
          <w:color w:val="000000" w:themeColor="text1"/>
          <w:sz w:val="26"/>
          <w:szCs w:val="26"/>
        </w:rPr>
        <w:t>amparo directo 69/2012</w:t>
      </w:r>
      <w:r w:rsidRPr="00091BC9">
        <w:rPr>
          <w:rFonts w:cs="Arial"/>
          <w:color w:val="000000" w:themeColor="text1"/>
          <w:sz w:val="26"/>
          <w:szCs w:val="26"/>
        </w:rPr>
        <w:t xml:space="preserve">, en el cual la Segunda Sala analizó la procedencia de una indemnización del daño moral causado con </w:t>
      </w:r>
      <w:r w:rsidRPr="00091BC9">
        <w:rPr>
          <w:rFonts w:cs="Arial"/>
          <w:color w:val="000000" w:themeColor="text1"/>
          <w:sz w:val="26"/>
          <w:szCs w:val="26"/>
        </w:rPr>
        <w:lastRenderedPageBreak/>
        <w:t xml:space="preserve">motivo de un despido justificado. Así, consideró que la indemnización, con motivo de un hecho ilícito consistente en un despido injustificado, cuyo reclamo recae en una prestación distinta a la prevista en la Ley Federal del </w:t>
      </w:r>
      <w:r w:rsidR="005713F9" w:rsidRPr="00091BC9">
        <w:rPr>
          <w:rFonts w:cs="Arial"/>
          <w:color w:val="000000" w:themeColor="text1"/>
          <w:sz w:val="26"/>
          <w:szCs w:val="26"/>
        </w:rPr>
        <w:t>T</w:t>
      </w:r>
      <w:r w:rsidRPr="00091BC9">
        <w:rPr>
          <w:rFonts w:cs="Arial"/>
          <w:color w:val="000000" w:themeColor="text1"/>
          <w:sz w:val="26"/>
          <w:szCs w:val="26"/>
        </w:rPr>
        <w:t xml:space="preserve">rabajo para los casos de despido </w:t>
      </w:r>
      <w:r w:rsidR="00783C41" w:rsidRPr="00091BC9">
        <w:rPr>
          <w:rFonts w:cs="Arial"/>
          <w:color w:val="000000" w:themeColor="text1"/>
          <w:sz w:val="26"/>
          <w:szCs w:val="26"/>
        </w:rPr>
        <w:t>—</w:t>
      </w:r>
      <w:r w:rsidRPr="00091BC9">
        <w:rPr>
          <w:rFonts w:cs="Arial"/>
          <w:color w:val="000000" w:themeColor="text1"/>
          <w:sz w:val="26"/>
          <w:szCs w:val="26"/>
        </w:rPr>
        <w:t>que se limitan a la reinstalación o indemnización constitucional, así como el pago de salarios y vencidos</w:t>
      </w:r>
      <w:r w:rsidR="00783C41" w:rsidRPr="00091BC9">
        <w:rPr>
          <w:rFonts w:cs="Arial"/>
          <w:color w:val="000000" w:themeColor="text1"/>
          <w:sz w:val="26"/>
          <w:szCs w:val="26"/>
        </w:rPr>
        <w:t>—</w:t>
      </w:r>
      <w:r w:rsidRPr="00091BC9">
        <w:rPr>
          <w:rFonts w:cs="Arial"/>
          <w:color w:val="000000" w:themeColor="text1"/>
          <w:sz w:val="26"/>
          <w:szCs w:val="26"/>
        </w:rPr>
        <w:t xml:space="preserve">, excede las atribuciones de la autoridad laboral; sin embargo, consideró que podía plantearse ante los tribunales del orden civil. </w:t>
      </w:r>
    </w:p>
    <w:p w14:paraId="4CB28E3E" w14:textId="77777777" w:rsidR="00B03D98" w:rsidRPr="00091BC9" w:rsidRDefault="00B03D98" w:rsidP="00B03D98">
      <w:pPr>
        <w:pStyle w:val="Prrafodelista"/>
        <w:rPr>
          <w:rFonts w:cs="Arial"/>
          <w:color w:val="000000" w:themeColor="text1"/>
          <w:sz w:val="26"/>
          <w:szCs w:val="26"/>
        </w:rPr>
      </w:pPr>
    </w:p>
    <w:p w14:paraId="7907CB38"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Lo anterior, destacando que no implicaba juzgar dos veces un mismo hecho porque era posible que una misma conducta afectara bienes jurídicos distintos, por lo que la afectación no quedaría suficientemente sancionada en un ámbito, pero en otro encontraría sanción y reparación. </w:t>
      </w:r>
    </w:p>
    <w:p w14:paraId="3B0C165C" w14:textId="77777777" w:rsidR="00B03D98" w:rsidRPr="00091BC9" w:rsidRDefault="00B03D98" w:rsidP="00B03D98">
      <w:pPr>
        <w:pStyle w:val="corte4fondo"/>
        <w:rPr>
          <w:rFonts w:cs="Arial"/>
          <w:color w:val="000000" w:themeColor="text1"/>
          <w:sz w:val="26"/>
          <w:szCs w:val="26"/>
        </w:rPr>
      </w:pPr>
    </w:p>
    <w:p w14:paraId="59C29A5E"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sentido similar, también resultan útiles las consideraciones expresadas en el </w:t>
      </w:r>
      <w:r w:rsidRPr="00091BC9">
        <w:rPr>
          <w:rFonts w:cs="Arial"/>
          <w:b/>
          <w:bCs/>
          <w:color w:val="000000" w:themeColor="text1"/>
          <w:sz w:val="26"/>
          <w:szCs w:val="26"/>
        </w:rPr>
        <w:t>amparo directo 47/2013</w:t>
      </w:r>
      <w:r w:rsidRPr="00091BC9">
        <w:rPr>
          <w:rStyle w:val="Refdenotaalpie"/>
          <w:rFonts w:cs="Arial"/>
          <w:color w:val="000000" w:themeColor="text1"/>
          <w:sz w:val="26"/>
          <w:szCs w:val="26"/>
        </w:rPr>
        <w:footnoteReference w:id="24"/>
      </w:r>
      <w:r w:rsidRPr="00091BC9">
        <w:rPr>
          <w:rFonts w:cs="Arial"/>
          <w:color w:val="000000" w:themeColor="text1"/>
          <w:sz w:val="26"/>
          <w:szCs w:val="26"/>
        </w:rPr>
        <w:t xml:space="preserve">, pues en ese asunto, esta Primera Sala analizó si el </w:t>
      </w:r>
      <w:proofErr w:type="spellStart"/>
      <w:r w:rsidRPr="00091BC9">
        <w:rPr>
          <w:rFonts w:cs="Arial"/>
          <w:i/>
          <w:iCs/>
          <w:color w:val="000000" w:themeColor="text1"/>
          <w:sz w:val="26"/>
          <w:szCs w:val="26"/>
        </w:rPr>
        <w:t>mobbing</w:t>
      </w:r>
      <w:proofErr w:type="spellEnd"/>
      <w:r w:rsidRPr="00091BC9">
        <w:rPr>
          <w:rFonts w:cs="Arial"/>
          <w:color w:val="000000" w:themeColor="text1"/>
          <w:sz w:val="26"/>
          <w:szCs w:val="26"/>
        </w:rPr>
        <w:t xml:space="preserve"> o acoso laboral constituye un hecho ilícito que genere daños reparables por medio de una indemnización por responsabilidad civil extracontractual. En dicho asunto, se destacó que el acoso laboral es una conducta que no tenía un tratamiento específico en el ordenamiento jurídico mexicano, pero </w:t>
      </w:r>
      <w:proofErr w:type="gramStart"/>
      <w:r w:rsidRPr="00091BC9">
        <w:rPr>
          <w:rFonts w:cs="Arial"/>
          <w:color w:val="000000" w:themeColor="text1"/>
          <w:sz w:val="26"/>
          <w:szCs w:val="26"/>
        </w:rPr>
        <w:t>que</w:t>
      </w:r>
      <w:proofErr w:type="gramEnd"/>
      <w:r w:rsidRPr="00091BC9">
        <w:rPr>
          <w:rFonts w:cs="Arial"/>
          <w:color w:val="000000" w:themeColor="text1"/>
          <w:sz w:val="26"/>
          <w:szCs w:val="26"/>
        </w:rPr>
        <w:t xml:space="preserve"> en algunos casos, se había reconocido el hostigamiento en el ámbito laboral, en el que puede dar lugar a la rescisión de la relación laboral y generar una sanción.</w:t>
      </w:r>
    </w:p>
    <w:p w14:paraId="19A8E4EA" w14:textId="77777777" w:rsidR="00B03D98" w:rsidRPr="00091BC9" w:rsidRDefault="00B03D98" w:rsidP="00B03D98">
      <w:pPr>
        <w:pStyle w:val="Prrafodelista"/>
        <w:rPr>
          <w:rFonts w:cs="Arial"/>
          <w:color w:val="000000" w:themeColor="text1"/>
          <w:sz w:val="26"/>
          <w:szCs w:val="26"/>
        </w:rPr>
      </w:pPr>
    </w:p>
    <w:p w14:paraId="7F629389"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Por esas características, señaló que no se trataba de una figura que tuviera una regulación precisa, sino que constituía una conducta que da lugar a diferentes acciones que la ley prevé como mecanismo para garantizar el recurso judicial adecuado y efectivo, según la pretensión que formule una víctima, en el entendido que, según la vía elegida, se sujetaría a la normatividad y cargas procesales respectivas. </w:t>
      </w:r>
    </w:p>
    <w:p w14:paraId="03C2E742" w14:textId="77777777" w:rsidR="00B03D98" w:rsidRPr="00091BC9" w:rsidRDefault="00B03D98" w:rsidP="00B03D98">
      <w:pPr>
        <w:pStyle w:val="Prrafodelista"/>
        <w:rPr>
          <w:rFonts w:cs="Arial"/>
          <w:color w:val="000000" w:themeColor="text1"/>
          <w:sz w:val="26"/>
          <w:szCs w:val="26"/>
        </w:rPr>
      </w:pPr>
    </w:p>
    <w:p w14:paraId="672E8573"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Luego, esta Primera Sala ejemplificó que una persona trabajadora debería acudir ante los tribunales laborales si se buscaba la rescisión del contrato de trabajo con motivo de </w:t>
      </w:r>
      <w:proofErr w:type="spellStart"/>
      <w:r w:rsidRPr="00091BC9">
        <w:rPr>
          <w:rFonts w:cs="Arial"/>
          <w:i/>
          <w:iCs/>
          <w:color w:val="000000" w:themeColor="text1"/>
          <w:sz w:val="26"/>
          <w:szCs w:val="26"/>
        </w:rPr>
        <w:t>mobbing</w:t>
      </w:r>
      <w:proofErr w:type="spellEnd"/>
      <w:r w:rsidRPr="00091BC9">
        <w:rPr>
          <w:rFonts w:cs="Arial"/>
          <w:color w:val="000000" w:themeColor="text1"/>
          <w:sz w:val="26"/>
          <w:szCs w:val="26"/>
        </w:rPr>
        <w:t xml:space="preserve">; en cambio, si sufría una agresión que pudiera constituir a su vez un delito, tendría que acudir a la vía penal para investigar la responsabilidad y sancionar a las o los agresores; igual, refirió que dependiendo la prestación demandada, podría acudir a la vía administrativa si se buscaba sancionar a un </w:t>
      </w:r>
      <w:r w:rsidRPr="00091BC9">
        <w:rPr>
          <w:rFonts w:cs="Arial"/>
          <w:color w:val="000000" w:themeColor="text1"/>
          <w:sz w:val="26"/>
          <w:szCs w:val="26"/>
        </w:rPr>
        <w:lastRenderedPageBreak/>
        <w:t>servidor público, o a la civil, si se demandaba una indemnización sufrida con motivo del hecho ilícito que constituye el acoso laboral</w:t>
      </w:r>
      <w:r w:rsidRPr="00091BC9">
        <w:rPr>
          <w:rStyle w:val="Refdenotaalpie"/>
          <w:rFonts w:cs="Arial"/>
          <w:color w:val="000000" w:themeColor="text1"/>
          <w:sz w:val="26"/>
          <w:szCs w:val="26"/>
        </w:rPr>
        <w:footnoteReference w:id="25"/>
      </w:r>
      <w:r w:rsidRPr="00091BC9">
        <w:rPr>
          <w:rFonts w:cs="Arial"/>
          <w:color w:val="000000" w:themeColor="text1"/>
          <w:sz w:val="26"/>
          <w:szCs w:val="26"/>
        </w:rPr>
        <w:t xml:space="preserve">. </w:t>
      </w:r>
    </w:p>
    <w:p w14:paraId="7EC268A3" w14:textId="77777777" w:rsidR="00B03D98" w:rsidRPr="00091BC9" w:rsidRDefault="00B03D98" w:rsidP="00B03D98">
      <w:pPr>
        <w:pStyle w:val="Prrafodelista"/>
        <w:rPr>
          <w:rFonts w:cs="Arial"/>
          <w:color w:val="000000" w:themeColor="text1"/>
          <w:sz w:val="26"/>
          <w:szCs w:val="26"/>
        </w:rPr>
      </w:pPr>
    </w:p>
    <w:p w14:paraId="03352995"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Dicho lo anterior, se advirtió que en el caso se demandó civilmente el pago de una indemnización por el daño moral causado con motivo del acoso laboral, por lo que se determinó que debían acreditarse los elementos constitutivos de la acción correspondientes de la vía civil. </w:t>
      </w:r>
    </w:p>
    <w:p w14:paraId="2988F00E" w14:textId="77777777" w:rsidR="00B03D98" w:rsidRPr="00091BC9" w:rsidRDefault="00B03D98" w:rsidP="00B03D98">
      <w:pPr>
        <w:pStyle w:val="corte4fondo"/>
        <w:rPr>
          <w:rFonts w:cs="Arial"/>
          <w:color w:val="000000" w:themeColor="text1"/>
          <w:sz w:val="26"/>
          <w:szCs w:val="26"/>
        </w:rPr>
      </w:pPr>
    </w:p>
    <w:p w14:paraId="056E020A" w14:textId="4CB05485"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De forma similar, son pertinentes las consideraciones que est</w:t>
      </w:r>
      <w:r w:rsidR="00EA11C0">
        <w:rPr>
          <w:rFonts w:cs="Arial"/>
          <w:color w:val="000000" w:themeColor="text1"/>
          <w:sz w:val="26"/>
          <w:szCs w:val="26"/>
        </w:rPr>
        <w:t>e</w:t>
      </w:r>
      <w:r w:rsidRPr="00091BC9">
        <w:rPr>
          <w:rFonts w:cs="Arial"/>
          <w:color w:val="000000" w:themeColor="text1"/>
          <w:sz w:val="26"/>
          <w:szCs w:val="26"/>
        </w:rPr>
        <w:t xml:space="preserve"> órgano estableció al resolver el </w:t>
      </w:r>
      <w:r w:rsidRPr="00091BC9">
        <w:rPr>
          <w:rFonts w:cs="Arial"/>
          <w:b/>
          <w:bCs/>
          <w:color w:val="000000" w:themeColor="text1"/>
          <w:sz w:val="26"/>
          <w:szCs w:val="26"/>
        </w:rPr>
        <w:t>amparo directo en revisión 1329/2020</w:t>
      </w:r>
      <w:r w:rsidRPr="00091BC9">
        <w:rPr>
          <w:rStyle w:val="Refdenotaalpie"/>
          <w:rFonts w:cs="Arial"/>
          <w:b/>
          <w:bCs/>
          <w:color w:val="000000" w:themeColor="text1"/>
          <w:sz w:val="26"/>
          <w:szCs w:val="26"/>
        </w:rPr>
        <w:footnoteReference w:id="26"/>
      </w:r>
      <w:r w:rsidRPr="00091BC9">
        <w:rPr>
          <w:rFonts w:cs="Arial"/>
          <w:b/>
          <w:bCs/>
          <w:color w:val="000000" w:themeColor="text1"/>
          <w:sz w:val="26"/>
          <w:szCs w:val="26"/>
        </w:rPr>
        <w:t xml:space="preserve">. </w:t>
      </w:r>
      <w:r w:rsidRPr="00091BC9">
        <w:rPr>
          <w:rFonts w:cs="Arial"/>
          <w:color w:val="000000" w:themeColor="text1"/>
          <w:sz w:val="26"/>
          <w:szCs w:val="26"/>
        </w:rPr>
        <w:t>En el caso, analizó si era posible acudir a la vía civil luego de celebrar un acuerdo reparatorio en la vía penal; esto a la luz del derecho a la reparación integral y justa indemnización de las víctimas u ofendidos.</w:t>
      </w:r>
    </w:p>
    <w:p w14:paraId="6850DF8B" w14:textId="77777777" w:rsidR="00B03D98" w:rsidRPr="00091BC9" w:rsidRDefault="00B03D98" w:rsidP="00B03D98">
      <w:pPr>
        <w:pStyle w:val="Prrafodelista"/>
        <w:rPr>
          <w:rFonts w:ascii="Arial" w:hAnsi="Arial" w:cs="Arial"/>
          <w:color w:val="000000" w:themeColor="text1"/>
          <w:sz w:val="26"/>
          <w:szCs w:val="26"/>
        </w:rPr>
      </w:pPr>
    </w:p>
    <w:p w14:paraId="019CD441"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Así, se destacó que el derecho a la reparación integral es un derecho humano en el que el Estado debe garantizar a partir de medidas de diversa naturaleza y simultáneamente, ya que un hecho ilícito puede tener un impacto multidimensional en diversos derechos humanos, que requiere de acciones complementarias. En ese sentido, cuando las medidas otorgadas no alcanzan la integridad que busca la reparación, la función indemnizatoria debe entenderse a la óptica de la complementariedad y no como una duplicidad. </w:t>
      </w:r>
    </w:p>
    <w:p w14:paraId="788785A5" w14:textId="77777777" w:rsidR="00B03D98" w:rsidRPr="00091BC9" w:rsidRDefault="00B03D98" w:rsidP="00B03D98">
      <w:pPr>
        <w:pStyle w:val="Prrafodelista"/>
        <w:rPr>
          <w:rFonts w:cs="Arial"/>
          <w:color w:val="000000" w:themeColor="text1"/>
          <w:sz w:val="26"/>
          <w:szCs w:val="26"/>
        </w:rPr>
      </w:pPr>
    </w:p>
    <w:p w14:paraId="021F0874" w14:textId="59D490EE"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De lo anterior, se puede concluir que las Salas de esta Suprema Corte de Justicia de la Nación han reconocido que un mismo hecho </w:t>
      </w:r>
      <w:r w:rsidR="00783C41" w:rsidRPr="00091BC9">
        <w:rPr>
          <w:rFonts w:cs="Arial"/>
          <w:color w:val="000000" w:themeColor="text1"/>
          <w:sz w:val="26"/>
          <w:szCs w:val="26"/>
        </w:rPr>
        <w:t>—</w:t>
      </w:r>
      <w:r w:rsidRPr="00091BC9">
        <w:rPr>
          <w:rFonts w:cs="Arial"/>
          <w:color w:val="000000" w:themeColor="text1"/>
          <w:sz w:val="26"/>
          <w:szCs w:val="26"/>
        </w:rPr>
        <w:t>que podría encasillarse en una determinada materia (civil, penal, administrativa o laboral) con motivo de la relación entre la víctima y quien produce el daño</w:t>
      </w:r>
      <w:r w:rsidR="00783C41" w:rsidRPr="00091BC9">
        <w:rPr>
          <w:rFonts w:cs="Arial"/>
          <w:color w:val="000000" w:themeColor="text1"/>
          <w:sz w:val="26"/>
          <w:szCs w:val="26"/>
        </w:rPr>
        <w:t>—</w:t>
      </w:r>
      <w:r w:rsidRPr="00091BC9">
        <w:rPr>
          <w:rFonts w:cs="Arial"/>
          <w:color w:val="000000" w:themeColor="text1"/>
          <w:sz w:val="26"/>
          <w:szCs w:val="26"/>
        </w:rPr>
        <w:t xml:space="preserve"> puede generar afectaciones a </w:t>
      </w:r>
      <w:r w:rsidRPr="00091BC9">
        <w:rPr>
          <w:rFonts w:cs="Arial"/>
          <w:color w:val="000000" w:themeColor="text1"/>
          <w:sz w:val="26"/>
          <w:szCs w:val="26"/>
        </w:rPr>
        <w:lastRenderedPageBreak/>
        <w:t xml:space="preserve">distintos bienes jurídicos; de forma que es posible reclamar la indemnización de cada daño, pero siempre de conformidad con las reglas establecidas en el ordenamiento jurídico para ello y ante la autoridad competente, sin que esto pueda entenderse como una duplicidad de condenas o que se juzga dos veces un mismo hecho; por el contrario, debe entenderse como un aspecto complementario que permite arribar a una justa indemnización. </w:t>
      </w:r>
    </w:p>
    <w:p w14:paraId="7B93EC61" w14:textId="77777777" w:rsidR="00B03D98" w:rsidRPr="00091BC9" w:rsidRDefault="00B03D98" w:rsidP="00B03D98">
      <w:pPr>
        <w:pStyle w:val="corte4fondo"/>
        <w:ind w:firstLine="0"/>
        <w:rPr>
          <w:rFonts w:cs="Arial"/>
          <w:color w:val="000000" w:themeColor="text1"/>
          <w:sz w:val="26"/>
          <w:szCs w:val="26"/>
        </w:rPr>
      </w:pPr>
    </w:p>
    <w:p w14:paraId="74E045D1" w14:textId="77777777" w:rsidR="00B03D98" w:rsidRPr="00091BC9" w:rsidRDefault="00B03D98" w:rsidP="00B03D98">
      <w:pPr>
        <w:pStyle w:val="corte4fondo"/>
        <w:numPr>
          <w:ilvl w:val="0"/>
          <w:numId w:val="23"/>
        </w:numPr>
        <w:rPr>
          <w:rFonts w:cs="Arial"/>
          <w:b/>
          <w:bCs/>
          <w:color w:val="000000" w:themeColor="text1"/>
          <w:sz w:val="26"/>
          <w:szCs w:val="26"/>
        </w:rPr>
      </w:pPr>
      <w:r w:rsidRPr="00091BC9">
        <w:rPr>
          <w:rFonts w:cs="Arial"/>
          <w:b/>
          <w:bCs/>
          <w:color w:val="000000" w:themeColor="text1"/>
          <w:sz w:val="26"/>
          <w:szCs w:val="26"/>
        </w:rPr>
        <w:t>Responsabilidad civil objetiva</w:t>
      </w:r>
    </w:p>
    <w:p w14:paraId="5AE34827" w14:textId="77777777" w:rsidR="00B03D98" w:rsidRPr="00091BC9" w:rsidRDefault="00B03D98" w:rsidP="00B03D98">
      <w:pPr>
        <w:pStyle w:val="corte4fondo"/>
        <w:rPr>
          <w:rFonts w:cs="Arial"/>
          <w:b/>
          <w:bCs/>
          <w:color w:val="000000" w:themeColor="text1"/>
          <w:sz w:val="26"/>
          <w:szCs w:val="26"/>
        </w:rPr>
      </w:pPr>
    </w:p>
    <w:p w14:paraId="5C53E94A" w14:textId="77777777" w:rsidR="00B03D98" w:rsidRPr="00091BC9" w:rsidRDefault="00B03D98" w:rsidP="00B03D98">
      <w:pPr>
        <w:pStyle w:val="corte4fondo"/>
        <w:numPr>
          <w:ilvl w:val="0"/>
          <w:numId w:val="2"/>
        </w:numPr>
        <w:ind w:left="0" w:hanging="567"/>
        <w:rPr>
          <w:rStyle w:val="NingunoA"/>
          <w:rFonts w:cs="Arial"/>
          <w:color w:val="000000" w:themeColor="text1"/>
          <w:sz w:val="26"/>
          <w:szCs w:val="26"/>
        </w:rPr>
      </w:pPr>
      <w:r w:rsidRPr="00091BC9">
        <w:rPr>
          <w:rFonts w:cs="Arial"/>
          <w:color w:val="000000" w:themeColor="text1"/>
          <w:sz w:val="26"/>
          <w:szCs w:val="26"/>
        </w:rPr>
        <w:t>La responsabilidad civil constituye la obligación de indemnizar los daños y perjuicios causados por un incumplimiento a las obligaciones (fuente contractual) o por virtud de un hecho ilícito o riesgo creado (fuente extracontractual)</w:t>
      </w:r>
      <w:r w:rsidRPr="00091BC9">
        <w:rPr>
          <w:rStyle w:val="Refdenotaalpie"/>
          <w:color w:val="000000" w:themeColor="text1"/>
          <w:sz w:val="26"/>
          <w:szCs w:val="26"/>
        </w:rPr>
        <w:footnoteReference w:id="27"/>
      </w:r>
      <w:r w:rsidRPr="00091BC9">
        <w:rPr>
          <w:rFonts w:cs="Arial"/>
          <w:color w:val="000000" w:themeColor="text1"/>
          <w:sz w:val="26"/>
          <w:szCs w:val="26"/>
        </w:rPr>
        <w:t>.  De ser posible, la reparación del daño debe consistir en el establecimiento de la situación anterior a él y cuando ello sea posible, en el pago de daños y perjuicios</w:t>
      </w:r>
      <w:r w:rsidRPr="00091BC9">
        <w:rPr>
          <w:rStyle w:val="Refdenotaalpie"/>
          <w:color w:val="000000" w:themeColor="text1"/>
          <w:sz w:val="26"/>
          <w:szCs w:val="26"/>
        </w:rPr>
        <w:footnoteReference w:id="28"/>
      </w:r>
      <w:r w:rsidRPr="00091BC9">
        <w:rPr>
          <w:rFonts w:cs="Arial"/>
          <w:color w:val="000000" w:themeColor="text1"/>
          <w:sz w:val="26"/>
          <w:szCs w:val="26"/>
        </w:rPr>
        <w:t>.</w:t>
      </w:r>
      <w:r w:rsidRPr="00091BC9">
        <w:rPr>
          <w:rStyle w:val="NingunoA"/>
          <w:rFonts w:cs="Arial"/>
          <w:color w:val="000000" w:themeColor="text1"/>
          <w:sz w:val="26"/>
          <w:szCs w:val="26"/>
        </w:rPr>
        <w:t xml:space="preserve"> </w:t>
      </w:r>
      <w:r w:rsidRPr="00091BC9">
        <w:rPr>
          <w:color w:val="000000" w:themeColor="text1"/>
          <w:sz w:val="26"/>
          <w:szCs w:val="26"/>
        </w:rPr>
        <w:t>Atendiendo al motivo que da origen a la obligación mencionada, e</w:t>
      </w:r>
      <w:r w:rsidRPr="00091BC9">
        <w:rPr>
          <w:rStyle w:val="NingunoA"/>
          <w:color w:val="000000" w:themeColor="text1"/>
          <w:sz w:val="26"/>
          <w:szCs w:val="26"/>
        </w:rPr>
        <w:t>n el derecho civil se reconocen dos tipos de responsabilidad jurídica: contractual y extracontractual</w:t>
      </w:r>
      <w:r w:rsidRPr="00091BC9">
        <w:rPr>
          <w:rStyle w:val="NingunoA"/>
          <w:b/>
          <w:bCs/>
          <w:color w:val="000000" w:themeColor="text1"/>
          <w:sz w:val="26"/>
          <w:szCs w:val="26"/>
        </w:rPr>
        <w:t>.</w:t>
      </w:r>
    </w:p>
    <w:p w14:paraId="1A29B605" w14:textId="77777777" w:rsidR="00B03D98" w:rsidRPr="00091BC9" w:rsidRDefault="00B03D98" w:rsidP="00B03D98">
      <w:pPr>
        <w:pStyle w:val="corte4fondo"/>
        <w:ind w:firstLine="0"/>
        <w:rPr>
          <w:rStyle w:val="NingunoA"/>
          <w:rFonts w:cs="Arial"/>
          <w:color w:val="000000" w:themeColor="text1"/>
          <w:sz w:val="26"/>
          <w:szCs w:val="26"/>
        </w:rPr>
      </w:pPr>
    </w:p>
    <w:p w14:paraId="4D389424" w14:textId="77777777" w:rsidR="00B03D98" w:rsidRPr="00091BC9" w:rsidRDefault="00B03D98" w:rsidP="00B03D98">
      <w:pPr>
        <w:pStyle w:val="corte4fondo"/>
        <w:numPr>
          <w:ilvl w:val="0"/>
          <w:numId w:val="2"/>
        </w:numPr>
        <w:ind w:left="0" w:hanging="567"/>
        <w:rPr>
          <w:rStyle w:val="NingunoA"/>
          <w:rFonts w:cs="Arial"/>
          <w:color w:val="000000" w:themeColor="text1"/>
          <w:sz w:val="26"/>
          <w:szCs w:val="26"/>
        </w:rPr>
      </w:pPr>
      <w:r w:rsidRPr="00091BC9">
        <w:rPr>
          <w:rStyle w:val="NingunoA"/>
          <w:b/>
          <w:bCs/>
          <w:color w:val="000000" w:themeColor="text1"/>
          <w:sz w:val="26"/>
          <w:szCs w:val="26"/>
        </w:rPr>
        <w:t>En la contradicción de tesis 93/2011</w:t>
      </w:r>
      <w:r w:rsidRPr="00091BC9">
        <w:rPr>
          <w:rStyle w:val="Refdenotaalpie"/>
          <w:color w:val="000000" w:themeColor="text1"/>
          <w:sz w:val="26"/>
          <w:szCs w:val="26"/>
        </w:rPr>
        <w:footnoteReference w:id="29"/>
      </w:r>
      <w:r w:rsidRPr="00091BC9">
        <w:rPr>
          <w:rStyle w:val="NingunoA"/>
          <w:color w:val="000000" w:themeColor="text1"/>
          <w:sz w:val="26"/>
          <w:szCs w:val="26"/>
        </w:rPr>
        <w:t xml:space="preserve">, esta Primera Sala expuso que tratándose de la responsabilidad contractual las partes están vinculadas con anterioridad al hecho productor de la responsabilidad por el acuerdo de voluntades; en cambio, en la responsabilidad extracontractual el vínculo nace por la realización de los hechos dañosos. Así, la responsabilidad contractual emana de un acuerdo de voluntades que ha sido transgredido por alguna de las partes, en tanto que la </w:t>
      </w:r>
      <w:r w:rsidRPr="00091BC9">
        <w:rPr>
          <w:rStyle w:val="NingunoA"/>
          <w:color w:val="000000" w:themeColor="text1"/>
          <w:sz w:val="26"/>
          <w:szCs w:val="26"/>
          <w:u w:val="single"/>
        </w:rPr>
        <w:t>responsabilidad extracontractual deriva del incumplimiento del deber genérico de no afectar a terceros</w:t>
      </w:r>
      <w:r w:rsidRPr="00091BC9">
        <w:rPr>
          <w:rStyle w:val="NingunoA"/>
          <w:color w:val="000000" w:themeColor="text1"/>
          <w:sz w:val="26"/>
          <w:szCs w:val="26"/>
        </w:rPr>
        <w:t>.</w:t>
      </w:r>
    </w:p>
    <w:p w14:paraId="0E97F702" w14:textId="77777777" w:rsidR="00B03D98" w:rsidRPr="00091BC9" w:rsidRDefault="00B03D98" w:rsidP="00B03D98">
      <w:pPr>
        <w:pStyle w:val="Prrafodelista"/>
        <w:spacing w:line="360" w:lineRule="auto"/>
        <w:rPr>
          <w:color w:val="000000" w:themeColor="text1"/>
          <w:sz w:val="26"/>
          <w:szCs w:val="26"/>
        </w:rPr>
      </w:pPr>
    </w:p>
    <w:p w14:paraId="76EBB79A"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color w:val="000000" w:themeColor="text1"/>
          <w:sz w:val="26"/>
          <w:szCs w:val="26"/>
        </w:rPr>
        <w:lastRenderedPageBreak/>
        <w:t xml:space="preserve">Por su parte, en </w:t>
      </w:r>
      <w:r w:rsidRPr="00091BC9">
        <w:rPr>
          <w:b/>
          <w:bCs/>
          <w:color w:val="000000" w:themeColor="text1"/>
          <w:sz w:val="26"/>
          <w:szCs w:val="26"/>
        </w:rPr>
        <w:t>el amparo directo en revisión 4555/2013</w:t>
      </w:r>
      <w:r w:rsidRPr="00091BC9">
        <w:rPr>
          <w:rStyle w:val="Refdenotaalpie"/>
          <w:color w:val="000000" w:themeColor="text1"/>
          <w:sz w:val="26"/>
          <w:szCs w:val="26"/>
        </w:rPr>
        <w:footnoteReference w:id="30"/>
      </w:r>
      <w:r w:rsidRPr="00091BC9">
        <w:rPr>
          <w:color w:val="000000" w:themeColor="text1"/>
          <w:sz w:val="26"/>
          <w:szCs w:val="26"/>
        </w:rPr>
        <w:t>, esta Primera Sala señaló que la responsabilidad civil extracontractual puede ser de naturaleza objetiva o subjetiva. Así, es de naturaleza subjetiva cuando deriva de un hecho ilícito, el cual requiere para su configuración de tres elementos: que provenga de una conducta antijurídica, culpable y dañosa</w:t>
      </w:r>
      <w:r w:rsidRPr="00091BC9">
        <w:rPr>
          <w:rStyle w:val="Refdenotaalpie"/>
          <w:color w:val="000000" w:themeColor="text1"/>
          <w:sz w:val="26"/>
          <w:szCs w:val="26"/>
        </w:rPr>
        <w:footnoteReference w:id="31"/>
      </w:r>
      <w:r w:rsidRPr="00091BC9">
        <w:rPr>
          <w:color w:val="000000" w:themeColor="text1"/>
          <w:sz w:val="26"/>
          <w:szCs w:val="26"/>
        </w:rPr>
        <w:t xml:space="preserve">. </w:t>
      </w:r>
    </w:p>
    <w:p w14:paraId="4BEF91C5" w14:textId="77777777" w:rsidR="00B03D98" w:rsidRPr="00091BC9" w:rsidRDefault="00B03D98" w:rsidP="00B03D98">
      <w:pPr>
        <w:pStyle w:val="Prrafodelista"/>
        <w:spacing w:line="360" w:lineRule="auto"/>
        <w:rPr>
          <w:color w:val="000000" w:themeColor="text1"/>
          <w:sz w:val="26"/>
          <w:szCs w:val="26"/>
        </w:rPr>
      </w:pPr>
    </w:p>
    <w:p w14:paraId="40B8121A"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color w:val="000000" w:themeColor="text1"/>
          <w:sz w:val="26"/>
          <w:szCs w:val="26"/>
        </w:rPr>
        <w:t xml:space="preserve">Por el contrario, la responsabilidad civil objetiva deriva del uso de </w:t>
      </w:r>
      <w:r w:rsidRPr="00091BC9">
        <w:rPr>
          <w:b/>
          <w:color w:val="000000" w:themeColor="text1"/>
          <w:sz w:val="26"/>
          <w:szCs w:val="26"/>
        </w:rPr>
        <w:t>objetos peligrosos</w:t>
      </w:r>
      <w:r w:rsidRPr="00091BC9">
        <w:rPr>
          <w:color w:val="000000" w:themeColor="text1"/>
          <w:sz w:val="26"/>
          <w:szCs w:val="26"/>
        </w:rPr>
        <w:t xml:space="preserve"> que crean un estado de riesgo para los demás, independientemente de que la conducta del agente no haya sido culposa y de que no haya obrado ilícitamente. La responsabilidad objetiva </w:t>
      </w:r>
      <w:r w:rsidRPr="00091BC9">
        <w:rPr>
          <w:i/>
          <w:color w:val="000000" w:themeColor="text1"/>
          <w:sz w:val="26"/>
          <w:szCs w:val="26"/>
        </w:rPr>
        <w:t>se apoya en un elemento ajeno a la conducta</w:t>
      </w:r>
      <w:r w:rsidRPr="00091BC9">
        <w:rPr>
          <w:color w:val="000000" w:themeColor="text1"/>
          <w:sz w:val="26"/>
          <w:szCs w:val="26"/>
        </w:rPr>
        <w:t>, como lo es la utilización de un objeto peligroso por sí mismo.</w:t>
      </w:r>
    </w:p>
    <w:p w14:paraId="709B399F" w14:textId="77777777" w:rsidR="00B03D98" w:rsidRPr="00091BC9" w:rsidRDefault="00B03D98" w:rsidP="00B03D98">
      <w:pPr>
        <w:pStyle w:val="Prrafodelista"/>
        <w:spacing w:line="360" w:lineRule="auto"/>
        <w:rPr>
          <w:color w:val="000000" w:themeColor="text1"/>
          <w:sz w:val="26"/>
          <w:szCs w:val="26"/>
        </w:rPr>
      </w:pPr>
    </w:p>
    <w:p w14:paraId="0DFE8239"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color w:val="000000" w:themeColor="text1"/>
          <w:sz w:val="26"/>
          <w:szCs w:val="26"/>
        </w:rPr>
        <w:t>Se indicó que la regulación tiene sus orígenes en la revolución industrial</w:t>
      </w:r>
      <w:r w:rsidRPr="00091BC9">
        <w:rPr>
          <w:rStyle w:val="Refdenotaalpie"/>
          <w:color w:val="000000" w:themeColor="text1"/>
          <w:sz w:val="26"/>
          <w:szCs w:val="26"/>
        </w:rPr>
        <w:footnoteReference w:id="32"/>
      </w:r>
      <w:r w:rsidRPr="00091BC9">
        <w:rPr>
          <w:color w:val="000000" w:themeColor="text1"/>
          <w:sz w:val="26"/>
          <w:szCs w:val="26"/>
        </w:rPr>
        <w:t xml:space="preserve">. Una vez que se introdujeron las máquinas en los centros de trabajo, se empezaron a ocasionar diversos accidentes en los que los trabajadores resultaban lesionados; sin embargo, la carga de la prueba para el trabajador era muy difícil, pues tenía que probar la culpa de su patrón, cuando la mayoría de los accidentes se originaban por casos fortuitos, lo que ocasionaba que el trabajador se quedara sin una indemnización. </w:t>
      </w:r>
    </w:p>
    <w:p w14:paraId="77D6891D" w14:textId="77777777" w:rsidR="00B03D98" w:rsidRPr="00091BC9" w:rsidRDefault="00B03D98" w:rsidP="00B03D98">
      <w:pPr>
        <w:pStyle w:val="Prrafodelista"/>
        <w:spacing w:line="360" w:lineRule="auto"/>
        <w:rPr>
          <w:color w:val="000000" w:themeColor="text1"/>
          <w:sz w:val="26"/>
          <w:szCs w:val="26"/>
        </w:rPr>
      </w:pPr>
    </w:p>
    <w:p w14:paraId="7C571784"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color w:val="000000" w:themeColor="text1"/>
          <w:sz w:val="26"/>
          <w:szCs w:val="26"/>
        </w:rPr>
        <w:t xml:space="preserve">Lo anterior dio lugar a la responsabilidad civil objetiva o por riesgo creado, la cual busca eliminar la imputabilidad del hecho que causa daños a la culpa de su autor. En la responsabilidad objetiva, </w:t>
      </w:r>
      <w:r w:rsidRPr="00091BC9">
        <w:rPr>
          <w:b/>
          <w:color w:val="000000" w:themeColor="text1"/>
          <w:sz w:val="26"/>
          <w:szCs w:val="26"/>
        </w:rPr>
        <w:t>la noción de riesgo remplaza a la de culpa</w:t>
      </w:r>
      <w:r w:rsidRPr="00091BC9">
        <w:rPr>
          <w:color w:val="000000" w:themeColor="text1"/>
          <w:sz w:val="26"/>
          <w:szCs w:val="26"/>
        </w:rPr>
        <w:t xml:space="preserve"> del agente como fuente de la obligación.</w:t>
      </w:r>
    </w:p>
    <w:p w14:paraId="342E1811" w14:textId="77777777" w:rsidR="00B03D98" w:rsidRPr="00091BC9" w:rsidRDefault="00B03D98" w:rsidP="00B03D98">
      <w:pPr>
        <w:pStyle w:val="Prrafodelista"/>
        <w:spacing w:line="360" w:lineRule="auto"/>
        <w:rPr>
          <w:color w:val="000000" w:themeColor="text1"/>
          <w:sz w:val="26"/>
          <w:szCs w:val="26"/>
        </w:rPr>
      </w:pPr>
    </w:p>
    <w:p w14:paraId="675E1A6B" w14:textId="7FCD9232" w:rsidR="00B03D98" w:rsidRPr="00091BC9" w:rsidRDefault="00B03D98" w:rsidP="00B03D98">
      <w:pPr>
        <w:pStyle w:val="corte4fondo"/>
        <w:numPr>
          <w:ilvl w:val="0"/>
          <w:numId w:val="2"/>
        </w:numPr>
        <w:ind w:left="0" w:hanging="567"/>
        <w:rPr>
          <w:rFonts w:cs="Arial"/>
          <w:color w:val="000000" w:themeColor="text1"/>
          <w:sz w:val="26"/>
          <w:szCs w:val="26"/>
        </w:rPr>
      </w:pPr>
      <w:r w:rsidRPr="00091BC9">
        <w:rPr>
          <w:color w:val="000000" w:themeColor="text1"/>
          <w:sz w:val="26"/>
          <w:szCs w:val="26"/>
        </w:rPr>
        <w:lastRenderedPageBreak/>
        <w:t>Dicho lo anterior, se precisó que para que exista responsabilidad objetiva, en principio sólo es necesaria la concurrencia de los siguientes elementos:</w:t>
      </w:r>
    </w:p>
    <w:p w14:paraId="0C6E93C3" w14:textId="09533C3E" w:rsidR="005713F9" w:rsidRPr="00091BC9" w:rsidRDefault="005713F9" w:rsidP="005713F9">
      <w:pPr>
        <w:pStyle w:val="corte4fondo"/>
        <w:ind w:firstLine="0"/>
        <w:rPr>
          <w:rFonts w:cs="Arial"/>
          <w:color w:val="000000" w:themeColor="text1"/>
          <w:sz w:val="26"/>
          <w:szCs w:val="26"/>
        </w:rPr>
      </w:pPr>
    </w:p>
    <w:p w14:paraId="20285756" w14:textId="77777777" w:rsidR="00B03D98" w:rsidRPr="00091BC9" w:rsidRDefault="00B03D98" w:rsidP="00B03D98">
      <w:pPr>
        <w:pStyle w:val="Prrafodelista"/>
        <w:numPr>
          <w:ilvl w:val="0"/>
          <w:numId w:val="24"/>
        </w:numPr>
        <w:spacing w:line="360" w:lineRule="auto"/>
        <w:ind w:left="0" w:firstLine="709"/>
        <w:jc w:val="both"/>
        <w:rPr>
          <w:rFonts w:ascii="Arial" w:hAnsi="Arial" w:cs="Arial"/>
          <w:color w:val="000000" w:themeColor="text1"/>
          <w:sz w:val="26"/>
          <w:szCs w:val="26"/>
        </w:rPr>
      </w:pPr>
      <w:r w:rsidRPr="00091BC9">
        <w:rPr>
          <w:rFonts w:ascii="Arial" w:hAnsi="Arial" w:cs="Arial"/>
          <w:color w:val="000000" w:themeColor="text1"/>
          <w:sz w:val="26"/>
          <w:szCs w:val="26"/>
        </w:rPr>
        <w:t>El uso de mecanismos, instrumentos, aparatos o sustancias peligrosas por sí mismos, por la velocidad que desarrollen, por su naturaleza explosiva o inflamable, por la energía de la corriente eléctrica que conduzcan o por otras causas análogas;</w:t>
      </w:r>
    </w:p>
    <w:p w14:paraId="46AB3743" w14:textId="77777777" w:rsidR="00B03D98" w:rsidRPr="00091BC9" w:rsidRDefault="00B03D98" w:rsidP="00B03D98">
      <w:pPr>
        <w:pStyle w:val="Prrafodelista"/>
        <w:numPr>
          <w:ilvl w:val="0"/>
          <w:numId w:val="24"/>
        </w:numPr>
        <w:spacing w:line="360" w:lineRule="auto"/>
        <w:ind w:left="0" w:firstLine="708"/>
        <w:jc w:val="both"/>
        <w:rPr>
          <w:rFonts w:ascii="Arial" w:hAnsi="Arial" w:cs="Arial"/>
          <w:color w:val="000000" w:themeColor="text1"/>
          <w:sz w:val="26"/>
          <w:szCs w:val="26"/>
        </w:rPr>
      </w:pPr>
      <w:r w:rsidRPr="00091BC9">
        <w:rPr>
          <w:rFonts w:ascii="Arial" w:hAnsi="Arial" w:cs="Arial"/>
          <w:color w:val="000000" w:themeColor="text1"/>
          <w:sz w:val="26"/>
          <w:szCs w:val="26"/>
        </w:rPr>
        <w:t>La existencia de un daño; y</w:t>
      </w:r>
    </w:p>
    <w:p w14:paraId="3173E7F2" w14:textId="77777777" w:rsidR="00B03D98" w:rsidRPr="00091BC9" w:rsidRDefault="00B03D98" w:rsidP="00B03D98">
      <w:pPr>
        <w:pStyle w:val="Prrafodelista"/>
        <w:numPr>
          <w:ilvl w:val="0"/>
          <w:numId w:val="24"/>
        </w:numPr>
        <w:spacing w:line="360" w:lineRule="auto"/>
        <w:ind w:left="0" w:firstLine="708"/>
        <w:jc w:val="both"/>
        <w:rPr>
          <w:rFonts w:ascii="Arial" w:hAnsi="Arial" w:cs="Arial"/>
          <w:color w:val="000000" w:themeColor="text1"/>
          <w:sz w:val="26"/>
          <w:szCs w:val="26"/>
        </w:rPr>
      </w:pPr>
      <w:r w:rsidRPr="00091BC9">
        <w:rPr>
          <w:rFonts w:ascii="Arial" w:hAnsi="Arial" w:cs="Arial"/>
          <w:color w:val="000000" w:themeColor="text1"/>
          <w:sz w:val="26"/>
          <w:szCs w:val="26"/>
        </w:rPr>
        <w:t>La causalidad entre el hecho descrito en el inciso 1 y el daño referido en el inciso 2.</w:t>
      </w:r>
    </w:p>
    <w:p w14:paraId="46960A40" w14:textId="77777777" w:rsidR="00B03D98" w:rsidRPr="00091BC9" w:rsidRDefault="00B03D98" w:rsidP="00B03D98">
      <w:pPr>
        <w:pStyle w:val="Prrafodelista"/>
        <w:spacing w:line="360" w:lineRule="auto"/>
        <w:rPr>
          <w:rFonts w:ascii="Arial" w:hAnsi="Arial" w:cs="Arial"/>
          <w:color w:val="000000" w:themeColor="text1"/>
          <w:sz w:val="26"/>
          <w:szCs w:val="26"/>
        </w:rPr>
      </w:pPr>
    </w:p>
    <w:p w14:paraId="05142334"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color w:val="000000" w:themeColor="text1"/>
          <w:sz w:val="26"/>
          <w:szCs w:val="26"/>
        </w:rPr>
        <w:t>En ese sentido, se indicó que la doctrina ha desarrollado razones diversas para justificar que el patrimonio del agente que usa aparatos o mecanismos peligrosos por sí mismos, sea el que responda por el daño causado, aun obrando lícitamente, y sin culpa o negligencia de su parte.</w:t>
      </w:r>
      <w:r w:rsidRPr="00091BC9">
        <w:rPr>
          <w:rFonts w:cs="Arial"/>
          <w:color w:val="000000" w:themeColor="text1"/>
          <w:sz w:val="26"/>
          <w:szCs w:val="26"/>
        </w:rPr>
        <w:t xml:space="preserve"> </w:t>
      </w:r>
      <w:r w:rsidRPr="00091BC9">
        <w:rPr>
          <w:color w:val="000000" w:themeColor="text1"/>
          <w:sz w:val="26"/>
          <w:szCs w:val="26"/>
        </w:rPr>
        <w:t>Entre otras, se citan las siguientes:</w:t>
      </w:r>
    </w:p>
    <w:p w14:paraId="70972F38" w14:textId="77777777" w:rsidR="00B03D98" w:rsidRPr="00091BC9" w:rsidRDefault="00B03D98" w:rsidP="00B03D98">
      <w:pPr>
        <w:pStyle w:val="corte4fondo"/>
        <w:ind w:firstLine="708"/>
        <w:rPr>
          <w:color w:val="000000" w:themeColor="text1"/>
          <w:sz w:val="26"/>
          <w:szCs w:val="26"/>
        </w:rPr>
      </w:pPr>
    </w:p>
    <w:p w14:paraId="72FB736C" w14:textId="77777777" w:rsidR="00B03D98" w:rsidRPr="00091BC9" w:rsidRDefault="00B03D98" w:rsidP="00B03D98">
      <w:pPr>
        <w:pStyle w:val="corte4fondo"/>
        <w:numPr>
          <w:ilvl w:val="0"/>
          <w:numId w:val="25"/>
        </w:numPr>
        <w:ind w:left="1134" w:hanging="283"/>
        <w:rPr>
          <w:color w:val="000000" w:themeColor="text1"/>
          <w:sz w:val="26"/>
          <w:szCs w:val="26"/>
        </w:rPr>
      </w:pPr>
      <w:r w:rsidRPr="00091BC9">
        <w:rPr>
          <w:color w:val="000000" w:themeColor="text1"/>
          <w:sz w:val="26"/>
          <w:szCs w:val="26"/>
        </w:rPr>
        <w:t xml:space="preserve">El agente que utiliza el mecanismo es quien se beneficia del mismo. Por regla general, percibe algún lucro o beneficio económico; </w:t>
      </w:r>
    </w:p>
    <w:p w14:paraId="3387EEA5" w14:textId="77777777" w:rsidR="00B03D98" w:rsidRPr="00091BC9" w:rsidRDefault="00B03D98" w:rsidP="00B03D98">
      <w:pPr>
        <w:pStyle w:val="corte4fondo"/>
        <w:numPr>
          <w:ilvl w:val="0"/>
          <w:numId w:val="25"/>
        </w:numPr>
        <w:ind w:left="1134" w:hanging="283"/>
        <w:rPr>
          <w:color w:val="000000" w:themeColor="text1"/>
          <w:sz w:val="26"/>
          <w:szCs w:val="26"/>
        </w:rPr>
      </w:pPr>
      <w:r w:rsidRPr="00091BC9">
        <w:rPr>
          <w:color w:val="000000" w:themeColor="text1"/>
          <w:sz w:val="26"/>
          <w:szCs w:val="26"/>
        </w:rPr>
        <w:t>Por regla general, dichos aparatos son costosos, por tanto, quien los adquiere o emplea tiene una situación más afortunada y podrá más fácilmente sufrir la pérdida, o tiene la posibilidad, o incluso la obligación, de asegurarse contra las consecuencias de su responsabilidad;</w:t>
      </w:r>
    </w:p>
    <w:p w14:paraId="00DB05E3" w14:textId="77777777" w:rsidR="00B03D98" w:rsidRPr="00091BC9" w:rsidRDefault="00B03D98" w:rsidP="00B03D98">
      <w:pPr>
        <w:pStyle w:val="corte4fondo"/>
        <w:numPr>
          <w:ilvl w:val="0"/>
          <w:numId w:val="25"/>
        </w:numPr>
        <w:ind w:left="1134" w:hanging="283"/>
        <w:rPr>
          <w:color w:val="000000" w:themeColor="text1"/>
          <w:sz w:val="26"/>
          <w:szCs w:val="26"/>
        </w:rPr>
      </w:pPr>
      <w:r w:rsidRPr="00091BC9">
        <w:rPr>
          <w:color w:val="000000" w:themeColor="text1"/>
          <w:sz w:val="26"/>
          <w:szCs w:val="26"/>
        </w:rPr>
        <w:t>Por estar en contacto con el objeto peligroso más frecuentemente, y conocer su forma de utilización, tiene más posibilidades de evitar el accidente;</w:t>
      </w:r>
    </w:p>
    <w:p w14:paraId="6D7D960D" w14:textId="77777777" w:rsidR="00B03D98" w:rsidRPr="00091BC9" w:rsidRDefault="00B03D98" w:rsidP="00B03D98">
      <w:pPr>
        <w:pStyle w:val="corte4fondo"/>
        <w:numPr>
          <w:ilvl w:val="0"/>
          <w:numId w:val="25"/>
        </w:numPr>
        <w:ind w:left="1134" w:hanging="283"/>
        <w:rPr>
          <w:color w:val="000000" w:themeColor="text1"/>
          <w:sz w:val="26"/>
          <w:szCs w:val="26"/>
        </w:rPr>
      </w:pPr>
      <w:r w:rsidRPr="00091BC9">
        <w:rPr>
          <w:color w:val="000000" w:themeColor="text1"/>
          <w:sz w:val="26"/>
          <w:szCs w:val="26"/>
        </w:rPr>
        <w:t>Pone en riesgo a la sociedad con el uso del mecanismo, y es aplicable el principio de solidaridad en el reparto de las pérdidas</w:t>
      </w:r>
      <w:r w:rsidRPr="00091BC9">
        <w:rPr>
          <w:rStyle w:val="Refdenotaalpie"/>
          <w:color w:val="000000" w:themeColor="text1"/>
          <w:sz w:val="26"/>
          <w:szCs w:val="26"/>
        </w:rPr>
        <w:footnoteReference w:id="33"/>
      </w:r>
      <w:r w:rsidRPr="00091BC9">
        <w:rPr>
          <w:color w:val="000000" w:themeColor="text1"/>
          <w:sz w:val="26"/>
          <w:szCs w:val="26"/>
        </w:rPr>
        <w:t>.</w:t>
      </w:r>
    </w:p>
    <w:p w14:paraId="05F26098" w14:textId="77777777" w:rsidR="00B03D98" w:rsidRPr="00091BC9" w:rsidRDefault="00B03D98" w:rsidP="00B03D98">
      <w:pPr>
        <w:spacing w:line="360" w:lineRule="auto"/>
        <w:ind w:firstLine="709"/>
        <w:jc w:val="both"/>
        <w:rPr>
          <w:rFonts w:ascii="Arial" w:hAnsi="Arial" w:cs="Arial"/>
          <w:color w:val="000000" w:themeColor="text1"/>
          <w:sz w:val="26"/>
          <w:szCs w:val="26"/>
        </w:rPr>
      </w:pPr>
    </w:p>
    <w:p w14:paraId="3E706D94" w14:textId="77777777" w:rsidR="00B03D98" w:rsidRPr="00091BC9" w:rsidRDefault="00B03D98" w:rsidP="00B03D98">
      <w:pPr>
        <w:pStyle w:val="corte4fondo"/>
        <w:numPr>
          <w:ilvl w:val="0"/>
          <w:numId w:val="2"/>
        </w:numPr>
        <w:ind w:left="0" w:hanging="567"/>
        <w:rPr>
          <w:rFonts w:cs="Arial"/>
          <w:color w:val="000000" w:themeColor="text1"/>
          <w:sz w:val="26"/>
          <w:szCs w:val="26"/>
        </w:rPr>
      </w:pPr>
      <w:bookmarkStart w:id="12" w:name="_Hlk69913799"/>
      <w:r w:rsidRPr="00091BC9">
        <w:rPr>
          <w:rFonts w:cs="Arial"/>
          <w:color w:val="000000" w:themeColor="text1"/>
          <w:sz w:val="26"/>
          <w:szCs w:val="26"/>
        </w:rPr>
        <w:t>Aquí es importante destacar que la responsabilidad civil objetiva se caracteriza porque el daño se genera con motivo del uso de mecanismos, instrumentos, aparatos o sustancias peligrosas por sí mismos, por la velocidad que desarrollen, por su naturaleza explosiva o inflamable, por la energía de la corriente eléctrica que conduzcan o por otras causas análogas.</w:t>
      </w:r>
    </w:p>
    <w:p w14:paraId="7A288FBE" w14:textId="77777777" w:rsidR="00B03D98" w:rsidRPr="00091BC9" w:rsidRDefault="00B03D98" w:rsidP="00B03D98">
      <w:pPr>
        <w:pStyle w:val="corte4fondo"/>
        <w:rPr>
          <w:rFonts w:cs="Arial"/>
          <w:color w:val="000000" w:themeColor="text1"/>
          <w:sz w:val="26"/>
          <w:szCs w:val="26"/>
        </w:rPr>
      </w:pPr>
    </w:p>
    <w:p w14:paraId="011F6915" w14:textId="6FBFDBB8"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cuanto a la reparación, se tiene una vertiente material y otra moral. Al analizar el primer aspecto, la gran mayoría de los códigos simplemente prevén que se podrá reclamar el pago de los daños y perjuicios de forma general, y sólo de forma específica aluden al caso en que el daño produzca la muerte o algún tipo de incapacidad y se establece que para el cálculo de la indemnización se tomará como base la Unidad Media de Actualización diaria o el salario mínimo </w:t>
      </w:r>
      <w:r w:rsidR="00783C41" w:rsidRPr="00091BC9">
        <w:rPr>
          <w:rFonts w:cs="Arial"/>
          <w:color w:val="000000" w:themeColor="text1"/>
          <w:sz w:val="26"/>
          <w:szCs w:val="26"/>
        </w:rPr>
        <w:t>—</w:t>
      </w:r>
      <w:r w:rsidRPr="00091BC9">
        <w:rPr>
          <w:rFonts w:cs="Arial"/>
          <w:color w:val="000000" w:themeColor="text1"/>
          <w:sz w:val="26"/>
          <w:szCs w:val="26"/>
        </w:rPr>
        <w:t>según varían las redacciones</w:t>
      </w:r>
      <w:r w:rsidR="00783C41" w:rsidRPr="00091BC9">
        <w:rPr>
          <w:rFonts w:cs="Arial"/>
          <w:color w:val="000000" w:themeColor="text1"/>
          <w:sz w:val="26"/>
          <w:szCs w:val="26"/>
        </w:rPr>
        <w:t>—</w:t>
      </w:r>
      <w:r w:rsidRPr="00091BC9">
        <w:rPr>
          <w:rFonts w:cs="Arial"/>
          <w:color w:val="000000" w:themeColor="text1"/>
          <w:sz w:val="26"/>
          <w:szCs w:val="26"/>
        </w:rPr>
        <w:t xml:space="preserve"> y se atenderá al número de días que para cada una de las incapacidades señala la Ley Federal del Trabajo.</w:t>
      </w:r>
    </w:p>
    <w:p w14:paraId="2D0F0440" w14:textId="77777777" w:rsidR="00B03D98" w:rsidRPr="00091BC9" w:rsidRDefault="00B03D98" w:rsidP="00B03D98">
      <w:pPr>
        <w:pStyle w:val="corte4fondo"/>
        <w:rPr>
          <w:rFonts w:cs="Arial"/>
          <w:color w:val="000000" w:themeColor="text1"/>
          <w:sz w:val="26"/>
          <w:szCs w:val="26"/>
        </w:rPr>
      </w:pPr>
    </w:p>
    <w:p w14:paraId="3422D8E1" w14:textId="77777777" w:rsidR="00B03D98" w:rsidRPr="00091BC9" w:rsidRDefault="00B03D98" w:rsidP="00B03D98">
      <w:pPr>
        <w:pStyle w:val="corte4fondo"/>
        <w:numPr>
          <w:ilvl w:val="0"/>
          <w:numId w:val="2"/>
        </w:numPr>
        <w:ind w:left="0" w:hanging="567"/>
        <w:rPr>
          <w:rStyle w:val="NingunoA"/>
          <w:rFonts w:cs="Arial"/>
          <w:color w:val="000000" w:themeColor="text1"/>
          <w:sz w:val="26"/>
          <w:szCs w:val="26"/>
        </w:rPr>
      </w:pPr>
      <w:bookmarkStart w:id="13" w:name="_Hlk55229833"/>
      <w:r w:rsidRPr="00091BC9">
        <w:rPr>
          <w:rFonts w:cs="Arial"/>
          <w:color w:val="000000" w:themeColor="text1"/>
          <w:sz w:val="26"/>
          <w:szCs w:val="26"/>
        </w:rPr>
        <w:t xml:space="preserve">En cuanto al aspecto moral, es importante señalar que </w:t>
      </w:r>
      <w:r w:rsidRPr="00091BC9">
        <w:rPr>
          <w:rStyle w:val="NingunoA"/>
          <w:rFonts w:cs="Arial"/>
          <w:color w:val="000000" w:themeColor="text1"/>
          <w:sz w:val="26"/>
          <w:szCs w:val="26"/>
        </w:rPr>
        <w:t xml:space="preserve">esta Primera Sala ha manifestado que la responsabilidad civil extracontractual, puede causar daños patrimoniales o materiales; sin embargo, como se precisó en </w:t>
      </w:r>
      <w:r w:rsidRPr="00091BC9">
        <w:rPr>
          <w:rStyle w:val="NingunoA"/>
          <w:rFonts w:cs="Arial"/>
          <w:b/>
          <w:bCs/>
          <w:color w:val="000000" w:themeColor="text1"/>
          <w:sz w:val="26"/>
          <w:szCs w:val="26"/>
        </w:rPr>
        <w:t>el amparo directo 30/2013</w:t>
      </w:r>
      <w:r w:rsidRPr="00091BC9">
        <w:rPr>
          <w:rStyle w:val="NingunoA"/>
          <w:rFonts w:cs="Arial"/>
          <w:color w:val="000000" w:themeColor="text1"/>
          <w:sz w:val="26"/>
          <w:szCs w:val="26"/>
        </w:rPr>
        <w:t xml:space="preserve"> al estudiar un caso de responsabilidad civil subjetiva, existen otro tipo de afectaciones no pecuniarias a las que también se le ha otorgado derecho a la reparación: los daños morales. </w:t>
      </w:r>
    </w:p>
    <w:p w14:paraId="37E6F59C" w14:textId="77777777" w:rsidR="00B03D98" w:rsidRPr="00091BC9" w:rsidRDefault="00B03D98" w:rsidP="00B03D98">
      <w:pPr>
        <w:pStyle w:val="Prrafodelista"/>
        <w:rPr>
          <w:rStyle w:val="NingunoA"/>
          <w:rFonts w:ascii="Arial" w:hAnsi="Arial" w:cs="Arial"/>
          <w:color w:val="000000" w:themeColor="text1"/>
          <w:sz w:val="26"/>
          <w:szCs w:val="26"/>
        </w:rPr>
      </w:pPr>
    </w:p>
    <w:p w14:paraId="326936E7"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Style w:val="NingunoA"/>
          <w:rFonts w:cs="Arial"/>
          <w:color w:val="000000" w:themeColor="text1"/>
          <w:sz w:val="26"/>
          <w:szCs w:val="26"/>
        </w:rPr>
        <w:t xml:space="preserve">Así, se estableció que </w:t>
      </w:r>
      <w:r w:rsidRPr="00091BC9">
        <w:rPr>
          <w:rFonts w:cs="Arial"/>
          <w:color w:val="000000" w:themeColor="text1"/>
          <w:sz w:val="26"/>
          <w:szCs w:val="26"/>
        </w:rPr>
        <w:t xml:space="preserve">la tradición jurídica mexicana se ha establecido el concepto de daño moral </w:t>
      </w:r>
      <w:r w:rsidRPr="00091BC9">
        <w:rPr>
          <w:rFonts w:cs="Arial"/>
          <w:b/>
          <w:color w:val="000000" w:themeColor="text1"/>
          <w:sz w:val="26"/>
          <w:szCs w:val="26"/>
        </w:rPr>
        <w:t xml:space="preserve">por el carácter </w:t>
      </w:r>
      <w:proofErr w:type="spellStart"/>
      <w:r w:rsidRPr="00091BC9">
        <w:rPr>
          <w:rFonts w:cs="Arial"/>
          <w:b/>
          <w:color w:val="000000" w:themeColor="text1"/>
          <w:sz w:val="26"/>
          <w:szCs w:val="26"/>
        </w:rPr>
        <w:t>extra-patrimonial</w:t>
      </w:r>
      <w:proofErr w:type="spellEnd"/>
      <w:r w:rsidRPr="00091BC9">
        <w:rPr>
          <w:rFonts w:cs="Arial"/>
          <w:b/>
          <w:color w:val="000000" w:themeColor="text1"/>
          <w:sz w:val="26"/>
          <w:szCs w:val="26"/>
        </w:rPr>
        <w:t xml:space="preserve"> de la afectación</w:t>
      </w:r>
      <w:r w:rsidRPr="00091BC9">
        <w:rPr>
          <w:rFonts w:cs="Arial"/>
          <w:color w:val="000000" w:themeColor="text1"/>
          <w:sz w:val="26"/>
          <w:szCs w:val="26"/>
        </w:rPr>
        <w:t>; la cual puede tratarse de la lesión a un derecho o a un simple bien o interés de carácter no pecuniario</w:t>
      </w:r>
      <w:r w:rsidRPr="00091BC9">
        <w:rPr>
          <w:rStyle w:val="Refdenotaalpie"/>
          <w:rFonts w:cs="Arial"/>
          <w:color w:val="000000" w:themeColor="text1"/>
          <w:sz w:val="26"/>
          <w:szCs w:val="26"/>
        </w:rPr>
        <w:footnoteReference w:id="34"/>
      </w:r>
      <w:r w:rsidRPr="00091BC9">
        <w:rPr>
          <w:rFonts w:cs="Arial"/>
          <w:color w:val="000000" w:themeColor="text1"/>
          <w:sz w:val="26"/>
          <w:szCs w:val="26"/>
        </w:rPr>
        <w:t xml:space="preserve">. Para ejemplificar, retomó a doctrinarios como Rojina Villegas, quien considera el daño moral como </w:t>
      </w:r>
      <w:r w:rsidRPr="00091BC9">
        <w:rPr>
          <w:rFonts w:eastAsia="Calibri" w:cs="Arial"/>
          <w:color w:val="000000" w:themeColor="text1"/>
          <w:sz w:val="26"/>
          <w:szCs w:val="26"/>
        </w:rPr>
        <w:t>toda lesión sufrida por la víctima en sus valores espirituales: honor, honra, sentimientos y afecciones, la cual admite una indemnización equitativa</w:t>
      </w:r>
      <w:r w:rsidRPr="00091BC9">
        <w:rPr>
          <w:rStyle w:val="Refdenotaalpie"/>
          <w:rFonts w:eastAsia="Calibri" w:cs="Arial"/>
          <w:color w:val="000000" w:themeColor="text1"/>
          <w:sz w:val="26"/>
          <w:szCs w:val="26"/>
        </w:rPr>
        <w:t xml:space="preserve"> </w:t>
      </w:r>
      <w:r w:rsidRPr="00091BC9">
        <w:rPr>
          <w:rStyle w:val="Refdenotaalpie"/>
          <w:rFonts w:eastAsia="Calibri" w:cs="Arial"/>
          <w:color w:val="000000" w:themeColor="text1"/>
          <w:sz w:val="26"/>
          <w:szCs w:val="26"/>
        </w:rPr>
        <w:footnoteReference w:id="35"/>
      </w:r>
      <w:r w:rsidRPr="00091BC9">
        <w:rPr>
          <w:rFonts w:cs="Arial"/>
          <w:color w:val="000000" w:themeColor="text1"/>
          <w:sz w:val="26"/>
          <w:szCs w:val="26"/>
        </w:rPr>
        <w:t xml:space="preserve"> y Borja Soriano quien a</w:t>
      </w:r>
      <w:r w:rsidRPr="00091BC9">
        <w:rPr>
          <w:rFonts w:eastAsia="Calibri" w:cs="Arial"/>
          <w:color w:val="000000" w:themeColor="text1"/>
          <w:sz w:val="26"/>
          <w:szCs w:val="26"/>
        </w:rPr>
        <w:t>cepta la actualización de un daño moral cuando se afectan, por una parte, los intereses que hieren a un individuo en su honor, su reputación, su consideración y, por otra, los que hieren a un individuo en sus afectos</w:t>
      </w:r>
      <w:r w:rsidRPr="00091BC9">
        <w:rPr>
          <w:rStyle w:val="Refdenotaalpie"/>
          <w:rFonts w:eastAsia="Calibri" w:cs="Arial"/>
          <w:color w:val="000000" w:themeColor="text1"/>
          <w:sz w:val="26"/>
          <w:szCs w:val="26"/>
        </w:rPr>
        <w:footnoteReference w:id="36"/>
      </w:r>
      <w:r w:rsidRPr="00091BC9">
        <w:rPr>
          <w:rFonts w:eastAsia="Calibri" w:cs="Arial"/>
          <w:color w:val="000000" w:themeColor="text1"/>
          <w:sz w:val="26"/>
          <w:szCs w:val="26"/>
        </w:rPr>
        <w:t>.</w:t>
      </w:r>
      <w:bookmarkStart w:id="14" w:name="_Hlk69922212"/>
    </w:p>
    <w:p w14:paraId="096C1A2E" w14:textId="77777777" w:rsidR="00B03D98" w:rsidRPr="00091BC9" w:rsidRDefault="00B03D98" w:rsidP="00B03D98">
      <w:pPr>
        <w:pStyle w:val="Prrafodelista"/>
        <w:rPr>
          <w:rFonts w:ascii="Arial" w:eastAsia="Calibri" w:hAnsi="Arial" w:cs="Arial"/>
          <w:color w:val="000000" w:themeColor="text1"/>
          <w:sz w:val="26"/>
          <w:szCs w:val="26"/>
        </w:rPr>
      </w:pPr>
    </w:p>
    <w:p w14:paraId="13351D85"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eastAsia="Calibri" w:cs="Arial"/>
          <w:color w:val="000000" w:themeColor="text1"/>
          <w:sz w:val="26"/>
          <w:szCs w:val="26"/>
        </w:rPr>
        <w:t xml:space="preserve">De esa forma, esta Primera Sala estableció que </w:t>
      </w:r>
      <w:r w:rsidRPr="00091BC9">
        <w:rPr>
          <w:rFonts w:cs="Arial"/>
          <w:b/>
          <w:color w:val="000000" w:themeColor="text1"/>
          <w:sz w:val="26"/>
          <w:szCs w:val="26"/>
        </w:rPr>
        <w:t xml:space="preserve">la conceptualización del daño moral centra su objeto y contenido en los intereses no patrimoniales o </w:t>
      </w:r>
      <w:r w:rsidRPr="00091BC9">
        <w:rPr>
          <w:rFonts w:cs="Arial"/>
          <w:b/>
          <w:color w:val="000000" w:themeColor="text1"/>
          <w:sz w:val="26"/>
          <w:szCs w:val="26"/>
        </w:rPr>
        <w:lastRenderedPageBreak/>
        <w:t>espirituales que pueden verse afectados</w:t>
      </w:r>
      <w:r w:rsidRPr="00091BC9">
        <w:rPr>
          <w:rStyle w:val="Refdenotaalpie"/>
          <w:rFonts w:cs="Arial"/>
          <w:color w:val="000000" w:themeColor="text1"/>
          <w:sz w:val="26"/>
          <w:szCs w:val="26"/>
        </w:rPr>
        <w:footnoteReference w:id="37"/>
      </w:r>
      <w:r w:rsidRPr="00091BC9">
        <w:rPr>
          <w:rFonts w:cs="Arial"/>
          <w:color w:val="000000" w:themeColor="text1"/>
          <w:sz w:val="26"/>
          <w:szCs w:val="26"/>
        </w:rPr>
        <w:t xml:space="preserve">; de ahí que, las angustias, las aflicciones, las humillaciones, el padecimiento o el dolor constituyen daños a la moral en tanto son afectaciones a intereses no patrimoniales. </w:t>
      </w:r>
      <w:bookmarkEnd w:id="14"/>
    </w:p>
    <w:p w14:paraId="77BA43BD" w14:textId="77777777" w:rsidR="00B03D98" w:rsidRPr="00091BC9" w:rsidRDefault="00B03D98" w:rsidP="00B03D98">
      <w:pPr>
        <w:pStyle w:val="Prrafodelista"/>
        <w:rPr>
          <w:rFonts w:cs="Arial"/>
          <w:color w:val="000000" w:themeColor="text1"/>
          <w:sz w:val="26"/>
          <w:szCs w:val="26"/>
        </w:rPr>
      </w:pPr>
    </w:p>
    <w:p w14:paraId="3FC5B45A"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En ese sentido, por regla general, la doctrina divide al daño moral en dos: la “</w:t>
      </w:r>
      <w:r w:rsidRPr="00091BC9">
        <w:rPr>
          <w:rFonts w:cs="Arial"/>
          <w:i/>
          <w:iCs/>
          <w:color w:val="000000" w:themeColor="text1"/>
          <w:sz w:val="26"/>
          <w:szCs w:val="26"/>
        </w:rPr>
        <w:t>parte social o moral</w:t>
      </w:r>
      <w:r w:rsidRPr="00091BC9">
        <w:rPr>
          <w:rFonts w:cs="Arial"/>
          <w:color w:val="000000" w:themeColor="text1"/>
          <w:sz w:val="26"/>
          <w:szCs w:val="26"/>
        </w:rPr>
        <w:t>”, que comprende el honor, la reputación, la consideración que de sí misma tienen los demás, y la “</w:t>
      </w:r>
      <w:r w:rsidRPr="00091BC9">
        <w:rPr>
          <w:rFonts w:cs="Arial"/>
          <w:i/>
          <w:iCs/>
          <w:color w:val="000000" w:themeColor="text1"/>
          <w:sz w:val="26"/>
          <w:szCs w:val="26"/>
        </w:rPr>
        <w:t>parte afectiva</w:t>
      </w:r>
      <w:r w:rsidRPr="00091BC9">
        <w:rPr>
          <w:rFonts w:cs="Arial"/>
          <w:color w:val="000000" w:themeColor="text1"/>
          <w:sz w:val="26"/>
          <w:szCs w:val="26"/>
        </w:rPr>
        <w:t>”, que toca a la persona en sus sentimientos y sufrimientos.</w:t>
      </w:r>
      <w:bookmarkEnd w:id="13"/>
    </w:p>
    <w:p w14:paraId="1EA4C2EE" w14:textId="77777777" w:rsidR="00B03D98" w:rsidRPr="00091BC9" w:rsidRDefault="00B03D98" w:rsidP="00B03D98">
      <w:pPr>
        <w:pStyle w:val="Prrafodelista"/>
        <w:rPr>
          <w:rFonts w:cs="Arial"/>
          <w:color w:val="000000" w:themeColor="text1"/>
          <w:sz w:val="26"/>
          <w:szCs w:val="26"/>
        </w:rPr>
      </w:pPr>
    </w:p>
    <w:p w14:paraId="31D6DCF5"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Finalmente, debe decirse que no pasa desapercibido que las consideraciones antes mencionadas se refirieron a un caso de responsabilidad civil subjetiva y que en un principio se pensó que la indemnización del daño moral se limitaba a ese tipo de hecho ilícito; esto, toda vez que la razón de indemnizar recaía en la culpa de quien causó el daño y por la redacción de diversos códigos que incluyeron esa indemnización en los artículos de responsabilidad civil subjetiva e interpretaron como una exclusión implícita de la responsabilidad civil objetiva. </w:t>
      </w:r>
    </w:p>
    <w:p w14:paraId="1AE77B32" w14:textId="77777777" w:rsidR="00B03D98" w:rsidRPr="00091BC9" w:rsidRDefault="00B03D98" w:rsidP="00B03D98">
      <w:pPr>
        <w:pStyle w:val="Prrafodelista"/>
        <w:rPr>
          <w:rFonts w:cs="Arial"/>
          <w:color w:val="000000" w:themeColor="text1"/>
          <w:sz w:val="26"/>
          <w:szCs w:val="26"/>
        </w:rPr>
      </w:pPr>
    </w:p>
    <w:p w14:paraId="3D6DFEFC"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No obstante, esta Primera Sala ha concluido que, en atención al derecho a una justa indemnización, la indemnización por daño moral debe concederse en atención a la reparación de la víctima por lo que también resulta procedente para los casos de responsabilidad civil objetiva</w:t>
      </w:r>
      <w:r w:rsidRPr="00091BC9">
        <w:rPr>
          <w:rStyle w:val="Refdenotaalpie"/>
          <w:rFonts w:cs="Arial"/>
          <w:color w:val="000000" w:themeColor="text1"/>
          <w:sz w:val="26"/>
          <w:szCs w:val="26"/>
        </w:rPr>
        <w:footnoteReference w:id="38"/>
      </w:r>
      <w:r w:rsidRPr="00091BC9">
        <w:rPr>
          <w:rFonts w:cs="Arial"/>
          <w:color w:val="000000" w:themeColor="text1"/>
          <w:sz w:val="26"/>
          <w:szCs w:val="26"/>
        </w:rPr>
        <w:t xml:space="preserve">. </w:t>
      </w:r>
    </w:p>
    <w:bookmarkEnd w:id="12"/>
    <w:p w14:paraId="3FDBF0E0" w14:textId="77777777" w:rsidR="00B03D98" w:rsidRPr="00091BC9" w:rsidRDefault="00B03D98" w:rsidP="00B03D98">
      <w:pPr>
        <w:pStyle w:val="corte4fondo"/>
        <w:ind w:firstLine="0"/>
        <w:rPr>
          <w:color w:val="000000" w:themeColor="text1"/>
          <w:sz w:val="26"/>
          <w:szCs w:val="26"/>
        </w:rPr>
      </w:pPr>
    </w:p>
    <w:p w14:paraId="73B4875B" w14:textId="77777777" w:rsidR="00B03D98" w:rsidRPr="00756E05" w:rsidRDefault="00B03D98" w:rsidP="00B03D98">
      <w:pPr>
        <w:pStyle w:val="corte4fondo"/>
        <w:numPr>
          <w:ilvl w:val="0"/>
          <w:numId w:val="23"/>
        </w:numPr>
        <w:rPr>
          <w:b/>
          <w:bCs/>
          <w:color w:val="000000" w:themeColor="text1"/>
          <w:sz w:val="26"/>
          <w:szCs w:val="26"/>
        </w:rPr>
      </w:pPr>
      <w:r w:rsidRPr="00756E05">
        <w:rPr>
          <w:b/>
          <w:bCs/>
          <w:color w:val="000000" w:themeColor="text1"/>
          <w:sz w:val="26"/>
          <w:szCs w:val="26"/>
        </w:rPr>
        <w:t>Indemnización para el caso de muerte por riesgo de trabajo</w:t>
      </w:r>
    </w:p>
    <w:p w14:paraId="6FB9A0EC" w14:textId="77777777" w:rsidR="00B03D98" w:rsidRPr="00091BC9" w:rsidRDefault="00B03D98" w:rsidP="00B03D98">
      <w:pPr>
        <w:pStyle w:val="corte4fondo"/>
        <w:rPr>
          <w:rFonts w:cs="Arial"/>
          <w:b/>
          <w:bCs/>
          <w:color w:val="000000" w:themeColor="text1"/>
          <w:sz w:val="26"/>
          <w:szCs w:val="26"/>
        </w:rPr>
      </w:pPr>
    </w:p>
    <w:p w14:paraId="3F5F691B" w14:textId="7E399A44"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primer lugar, se destaca </w:t>
      </w:r>
      <w:r w:rsidR="00265A70" w:rsidRPr="00091BC9">
        <w:rPr>
          <w:rFonts w:cs="Arial"/>
          <w:color w:val="000000" w:themeColor="text1"/>
          <w:sz w:val="26"/>
          <w:szCs w:val="26"/>
        </w:rPr>
        <w:t>que,</w:t>
      </w:r>
      <w:r w:rsidRPr="00091BC9">
        <w:rPr>
          <w:rFonts w:cs="Arial"/>
          <w:color w:val="000000" w:themeColor="text1"/>
          <w:sz w:val="26"/>
          <w:szCs w:val="26"/>
        </w:rPr>
        <w:t xml:space="preserve"> para el caso de los riesgos de trabajo, el constituyente de mil novecientos diecisiete, bajo la influencia de las doctrinas europeas, también adoptó el concepto de responsabilidad sin culpa para los patrones en la fracción XIV, del apartado A, del artículo 123</w:t>
      </w:r>
      <w:r w:rsidRPr="00091BC9">
        <w:rPr>
          <w:rStyle w:val="Refdenotaalpie"/>
          <w:rFonts w:cs="Arial"/>
          <w:color w:val="000000" w:themeColor="text1"/>
          <w:sz w:val="26"/>
          <w:szCs w:val="26"/>
        </w:rPr>
        <w:footnoteReference w:id="39"/>
      </w:r>
      <w:r w:rsidRPr="00091BC9">
        <w:rPr>
          <w:rStyle w:val="Refdenotaalpie"/>
          <w:rFonts w:cs="Arial"/>
          <w:color w:val="000000" w:themeColor="text1"/>
          <w:sz w:val="26"/>
          <w:szCs w:val="26"/>
        </w:rPr>
        <w:footnoteReference w:id="40"/>
      </w:r>
      <w:r w:rsidRPr="00091BC9">
        <w:rPr>
          <w:rFonts w:cs="Arial"/>
          <w:color w:val="000000" w:themeColor="text1"/>
          <w:sz w:val="26"/>
          <w:szCs w:val="26"/>
        </w:rPr>
        <w:t xml:space="preserve">. Lo anterior, también permeó en la Ley Federal del Trabajo. </w:t>
      </w:r>
    </w:p>
    <w:p w14:paraId="4A5015E3" w14:textId="77777777" w:rsidR="00B03D98" w:rsidRPr="00091BC9" w:rsidRDefault="00B03D98" w:rsidP="00B03D98">
      <w:pPr>
        <w:pStyle w:val="corte4fondo"/>
        <w:rPr>
          <w:rFonts w:cs="Arial"/>
          <w:color w:val="000000" w:themeColor="text1"/>
          <w:sz w:val="26"/>
          <w:szCs w:val="26"/>
        </w:rPr>
      </w:pPr>
    </w:p>
    <w:p w14:paraId="7D648093"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lastRenderedPageBreak/>
        <w:t>De conformidad con la Ley Federal del Trabajo vigente al momento del accidente, el Título Noveno “</w:t>
      </w:r>
      <w:r w:rsidRPr="00091BC9">
        <w:rPr>
          <w:rFonts w:cs="Arial"/>
          <w:i/>
          <w:iCs/>
          <w:color w:val="000000" w:themeColor="text1"/>
          <w:sz w:val="26"/>
          <w:szCs w:val="26"/>
        </w:rPr>
        <w:t>Riesgos de Trabajo</w:t>
      </w:r>
      <w:r w:rsidRPr="00091BC9">
        <w:rPr>
          <w:rFonts w:cs="Arial"/>
          <w:color w:val="000000" w:themeColor="text1"/>
          <w:sz w:val="26"/>
          <w:szCs w:val="26"/>
        </w:rPr>
        <w:t xml:space="preserve">” contiene las disposiciones que se aplican a todas las relaciones de trabajo. Así, el artículo 473 define que los riesgos de trabajo son accidentes y enfermedades a que están expuestos los trabajadores en ejercicio o con motivo del trabajo; a su vez, el artículo 474 define que el accidente de trabajo es toda lesión orgánica o perturbación funcional, inmediata o posterior, </w:t>
      </w:r>
      <w:r w:rsidRPr="00091BC9">
        <w:rPr>
          <w:rFonts w:cs="Arial"/>
          <w:color w:val="000000" w:themeColor="text1"/>
          <w:sz w:val="26"/>
          <w:szCs w:val="26"/>
          <w:u w:val="single"/>
        </w:rPr>
        <w:t>o la muerte</w:t>
      </w:r>
      <w:r w:rsidRPr="00091BC9">
        <w:rPr>
          <w:rFonts w:cs="Arial"/>
          <w:b/>
          <w:bCs/>
          <w:color w:val="000000" w:themeColor="text1"/>
          <w:sz w:val="26"/>
          <w:szCs w:val="26"/>
          <w:u w:val="single"/>
        </w:rPr>
        <w:t xml:space="preserve"> </w:t>
      </w:r>
      <w:r w:rsidRPr="00091BC9">
        <w:rPr>
          <w:rFonts w:cs="Arial"/>
          <w:color w:val="000000" w:themeColor="text1"/>
          <w:sz w:val="26"/>
          <w:szCs w:val="26"/>
          <w:u w:val="single"/>
        </w:rPr>
        <w:t>producida repentinamente en ejercicio o con motivo del trabajo, cualesquiera que sean el lugar y el tiempo en que se preste</w:t>
      </w:r>
      <w:r w:rsidRPr="00091BC9">
        <w:rPr>
          <w:rFonts w:cs="Arial"/>
          <w:color w:val="000000" w:themeColor="text1"/>
          <w:sz w:val="26"/>
          <w:szCs w:val="26"/>
        </w:rPr>
        <w:t xml:space="preserve">, </w:t>
      </w:r>
      <w:r w:rsidRPr="00091BC9">
        <w:rPr>
          <w:rFonts w:cs="Arial"/>
          <w:color w:val="000000" w:themeColor="text1"/>
          <w:sz w:val="26"/>
          <w:szCs w:val="26"/>
          <w:u w:val="single"/>
        </w:rPr>
        <w:t>incluyendo los accidentes que se produzcan al trasladarse el trabajador directamente de su domicilio al lugar del trabajo y de éste a aquél</w:t>
      </w:r>
      <w:r w:rsidRPr="00091BC9">
        <w:rPr>
          <w:rFonts w:cs="Arial"/>
          <w:color w:val="000000" w:themeColor="text1"/>
          <w:sz w:val="26"/>
          <w:szCs w:val="26"/>
        </w:rPr>
        <w:t>. Posteriormente, el artículo 477 señala que los riesgos de trabajo pueden producir incapacidad temporal, incapacidad permanente parcial, incapacidad permanente total y la muerte.</w:t>
      </w:r>
    </w:p>
    <w:p w14:paraId="13A582D0" w14:textId="77777777" w:rsidR="00B03D98" w:rsidRPr="00091BC9" w:rsidRDefault="00B03D98" w:rsidP="00B03D98">
      <w:pPr>
        <w:pStyle w:val="Prrafodelista"/>
        <w:rPr>
          <w:rFonts w:cs="Arial"/>
          <w:color w:val="000000" w:themeColor="text1"/>
          <w:sz w:val="26"/>
          <w:szCs w:val="26"/>
        </w:rPr>
      </w:pPr>
    </w:p>
    <w:p w14:paraId="4F981F55"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cuanto a las indemnizaciones, la ley establece que la determinación tomará como base el salario diario que percibiera la persona trabajadora al ocurrir el riesgo y los aumentos posteriores que correspondan al empleo que desempeñaba, hasta que se determine el grado de la incapacidad, el de la fecha en que se produzca la muerte o el que percibía al momento de la separación en la empresa (artículo 484). </w:t>
      </w:r>
    </w:p>
    <w:p w14:paraId="19F6DB72" w14:textId="77777777" w:rsidR="00B03D98" w:rsidRPr="00091BC9" w:rsidRDefault="00B03D98" w:rsidP="00B03D98">
      <w:pPr>
        <w:pStyle w:val="Prrafodelista"/>
        <w:rPr>
          <w:rFonts w:cs="Arial"/>
          <w:color w:val="000000" w:themeColor="text1"/>
          <w:sz w:val="26"/>
          <w:szCs w:val="26"/>
        </w:rPr>
      </w:pPr>
    </w:p>
    <w:p w14:paraId="2E4D568B"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En cuanto al supuesto de que el riesgo tenga como consecuencia la muerte de la persona trabajadora, el artículo 500 establece que la indemnización comprende: (i) dos meses de salario por concepto de gastos funerarios; y (</w:t>
      </w:r>
      <w:proofErr w:type="spellStart"/>
      <w:r w:rsidRPr="00091BC9">
        <w:rPr>
          <w:rFonts w:cs="Arial"/>
          <w:color w:val="000000" w:themeColor="text1"/>
          <w:sz w:val="26"/>
          <w:szCs w:val="26"/>
        </w:rPr>
        <w:t>ii</w:t>
      </w:r>
      <w:proofErr w:type="spellEnd"/>
      <w:r w:rsidRPr="00091BC9">
        <w:rPr>
          <w:rFonts w:cs="Arial"/>
          <w:color w:val="000000" w:themeColor="text1"/>
          <w:sz w:val="26"/>
          <w:szCs w:val="26"/>
        </w:rPr>
        <w:t xml:space="preserve">) el pago de la cantidad establecida en el artículo 502, que consiste en el equivalente a cinco mil días de salario. </w:t>
      </w:r>
    </w:p>
    <w:p w14:paraId="67FDD9D3" w14:textId="77777777" w:rsidR="00B03D98" w:rsidRPr="00091BC9" w:rsidRDefault="00B03D98" w:rsidP="00B03D98">
      <w:pPr>
        <w:pStyle w:val="Prrafodelista"/>
        <w:rPr>
          <w:rFonts w:cs="Arial"/>
          <w:color w:val="000000" w:themeColor="text1"/>
          <w:sz w:val="26"/>
          <w:szCs w:val="26"/>
        </w:rPr>
      </w:pPr>
    </w:p>
    <w:p w14:paraId="109A70DC"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Asimismo, en el artículo 501 se prevé quiénes son las personas que tienen derecho a recibir la indemnización en caso de muerte: (i) la viuda o viudo que dependan económicamente de la persona trabajadora y que tenga una incapacidad de cincuenta por ciento o más, y los hijos menores de dieciséis años y los mayores si tienen una incapacidad de cincuenta por ciento o más; (</w:t>
      </w:r>
      <w:proofErr w:type="spellStart"/>
      <w:r w:rsidRPr="00091BC9">
        <w:rPr>
          <w:rFonts w:cs="Arial"/>
          <w:color w:val="000000" w:themeColor="text1"/>
          <w:sz w:val="26"/>
          <w:szCs w:val="26"/>
        </w:rPr>
        <w:t>ii</w:t>
      </w:r>
      <w:proofErr w:type="spellEnd"/>
      <w:r w:rsidRPr="00091BC9">
        <w:rPr>
          <w:rFonts w:cs="Arial"/>
          <w:color w:val="000000" w:themeColor="text1"/>
          <w:sz w:val="26"/>
          <w:szCs w:val="26"/>
        </w:rPr>
        <w:t>) los ascendientes concurrirán con las personas del punto anterior a menos que se pruebe que no dependían económicamente de la persona trabajadora; (</w:t>
      </w:r>
      <w:proofErr w:type="spellStart"/>
      <w:r w:rsidRPr="00091BC9">
        <w:rPr>
          <w:rFonts w:cs="Arial"/>
          <w:color w:val="000000" w:themeColor="text1"/>
          <w:sz w:val="26"/>
          <w:szCs w:val="26"/>
        </w:rPr>
        <w:t>iii</w:t>
      </w:r>
      <w:proofErr w:type="spellEnd"/>
      <w:r w:rsidRPr="00091BC9">
        <w:rPr>
          <w:rFonts w:cs="Arial"/>
          <w:color w:val="000000" w:themeColor="text1"/>
          <w:sz w:val="26"/>
          <w:szCs w:val="26"/>
        </w:rPr>
        <w:t>) a falta de cónyuge, la persona con la que se vivió como si fuera cónyuge durante los cinco años antes a la muerte o con la que tuvo hijos; a (</w:t>
      </w:r>
      <w:proofErr w:type="spellStart"/>
      <w:r w:rsidRPr="00091BC9">
        <w:rPr>
          <w:rFonts w:cs="Arial"/>
          <w:color w:val="000000" w:themeColor="text1"/>
          <w:sz w:val="26"/>
          <w:szCs w:val="26"/>
        </w:rPr>
        <w:t>iv</w:t>
      </w:r>
      <w:proofErr w:type="spellEnd"/>
      <w:r w:rsidRPr="00091BC9">
        <w:rPr>
          <w:rFonts w:cs="Arial"/>
          <w:color w:val="000000" w:themeColor="text1"/>
          <w:sz w:val="26"/>
          <w:szCs w:val="26"/>
        </w:rPr>
        <w:t xml:space="preserve">) a falta de los anteriores, las personas que dependían económicamente concurrirán con la persona que reúna los requisitos para el concubinato; y finalmente (v) a falta de todos, el Instituto Mexicano del Seguro Social.  </w:t>
      </w:r>
    </w:p>
    <w:p w14:paraId="0FE86F68" w14:textId="77777777" w:rsidR="00B03D98" w:rsidRPr="00091BC9" w:rsidRDefault="00B03D98" w:rsidP="00B03D98">
      <w:pPr>
        <w:pStyle w:val="Prrafodelista"/>
        <w:rPr>
          <w:rFonts w:cs="Arial"/>
          <w:color w:val="000000" w:themeColor="text1"/>
          <w:sz w:val="26"/>
          <w:szCs w:val="26"/>
        </w:rPr>
      </w:pPr>
    </w:p>
    <w:p w14:paraId="6306A732"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lastRenderedPageBreak/>
        <w:t xml:space="preserve">En seguida, en el artículo 503 se establece el procedimiento que deben seguir las autoridades cuando se reciba el aviso de muerte o el reclamo de la indemnización para corroborar la naturaleza del riesgo y precisar las personas que tienen derecho a recibir la indemnización. </w:t>
      </w:r>
    </w:p>
    <w:p w14:paraId="11490EC5" w14:textId="77777777" w:rsidR="00B03D98" w:rsidRPr="00091BC9" w:rsidRDefault="00B03D98" w:rsidP="00B03D98">
      <w:pPr>
        <w:pStyle w:val="Prrafodelista"/>
        <w:rPr>
          <w:rFonts w:cs="Arial"/>
          <w:color w:val="000000" w:themeColor="text1"/>
          <w:sz w:val="26"/>
          <w:szCs w:val="26"/>
        </w:rPr>
      </w:pPr>
    </w:p>
    <w:p w14:paraId="3AC85ABB"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Asimismo, se destaca que de conformidad con el artículo 53 de la Ley del Seguro Social, la persona patrona que haya asegurado al trabajador contra riesgos de trabajo, queda relevada del cumplimiento de las obligaciones que sobre responsabilidad por esta clase de riesgos establece la Ley Federal del Trabajo. </w:t>
      </w:r>
    </w:p>
    <w:p w14:paraId="334D967F" w14:textId="77777777" w:rsidR="00B03D98" w:rsidRPr="00091BC9" w:rsidRDefault="00B03D98" w:rsidP="00B03D98">
      <w:pPr>
        <w:pStyle w:val="Prrafodelista"/>
        <w:rPr>
          <w:rFonts w:cs="Arial"/>
          <w:color w:val="000000" w:themeColor="text1"/>
          <w:sz w:val="26"/>
          <w:szCs w:val="26"/>
        </w:rPr>
      </w:pPr>
    </w:p>
    <w:p w14:paraId="42934274"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Dicho lo anterior, debe entenderse que las prestaciones que conforman la indemnización por riesgo de trabajo </w:t>
      </w:r>
      <w:r w:rsidRPr="00091BC9">
        <w:rPr>
          <w:rFonts w:cs="Arial"/>
          <w:b/>
          <w:bCs/>
          <w:color w:val="000000" w:themeColor="text1"/>
          <w:sz w:val="26"/>
          <w:szCs w:val="26"/>
          <w:u w:val="single"/>
        </w:rPr>
        <w:t>buscan resarcir daños que se concretan a la integridad física o patrimonial de la persona trabajadora o sus beneficiarios</w:t>
      </w:r>
      <w:r w:rsidRPr="00091BC9">
        <w:rPr>
          <w:rFonts w:cs="Arial"/>
          <w:color w:val="000000" w:themeColor="text1"/>
          <w:sz w:val="26"/>
          <w:szCs w:val="26"/>
        </w:rPr>
        <w:t xml:space="preserve">. </w:t>
      </w:r>
    </w:p>
    <w:p w14:paraId="26693E73" w14:textId="77777777" w:rsidR="00B03D98" w:rsidRPr="00091BC9" w:rsidRDefault="00B03D98" w:rsidP="00B03D98">
      <w:pPr>
        <w:pStyle w:val="Prrafodelista"/>
        <w:rPr>
          <w:rFonts w:cs="Arial"/>
          <w:color w:val="000000" w:themeColor="text1"/>
          <w:sz w:val="26"/>
          <w:szCs w:val="26"/>
        </w:rPr>
      </w:pPr>
    </w:p>
    <w:p w14:paraId="2E8D813E"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Ahora bien, ya se explicó en qué consiste la indemnización cuando se causa la muerte por riesgo de trabajo; sin embargo, este concepto no debe confundirse con la simple terminación de la relación de trabajo por muerte de la persona trabajadora por cuestiones ajenas a las laborales. </w:t>
      </w:r>
    </w:p>
    <w:p w14:paraId="05A3FB99" w14:textId="77777777" w:rsidR="00B03D98" w:rsidRPr="00091BC9" w:rsidRDefault="00B03D98" w:rsidP="00B03D98">
      <w:pPr>
        <w:pStyle w:val="Prrafodelista"/>
        <w:rPr>
          <w:rFonts w:cs="Arial"/>
          <w:color w:val="000000" w:themeColor="text1"/>
          <w:sz w:val="26"/>
          <w:szCs w:val="26"/>
        </w:rPr>
      </w:pPr>
    </w:p>
    <w:p w14:paraId="7EF7C869"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efecto, como establece el artículo 53 de la Ley Federal de Trabajo, se enlistan las causas de </w:t>
      </w:r>
      <w:r w:rsidRPr="00091BC9">
        <w:rPr>
          <w:rFonts w:cs="Arial"/>
          <w:color w:val="000000" w:themeColor="text1"/>
          <w:sz w:val="26"/>
          <w:szCs w:val="26"/>
          <w:u w:val="single"/>
        </w:rPr>
        <w:t>terminación</w:t>
      </w:r>
      <w:r w:rsidRPr="00091BC9">
        <w:rPr>
          <w:rFonts w:cs="Arial"/>
          <w:color w:val="000000" w:themeColor="text1"/>
          <w:sz w:val="26"/>
          <w:szCs w:val="26"/>
        </w:rPr>
        <w:t xml:space="preserve"> de las relaciones de trabajo, y en específico, la fracción II prevé la muerte del trabajador. Debe entenderse que este caso se trata de la defunción por cuestiones que podrían considerarse “naturales” a la luz de la ley laboral, es decir, que no se causaron con motivo del ejercer las actividades de trabajo que le fueron encomendadas. </w:t>
      </w:r>
    </w:p>
    <w:p w14:paraId="02D06E51" w14:textId="77777777" w:rsidR="00B03D98" w:rsidRPr="00091BC9" w:rsidRDefault="00B03D98" w:rsidP="00B03D98">
      <w:pPr>
        <w:pStyle w:val="Prrafodelista"/>
        <w:rPr>
          <w:rFonts w:cs="Arial"/>
          <w:color w:val="000000" w:themeColor="text1"/>
          <w:sz w:val="26"/>
          <w:szCs w:val="26"/>
        </w:rPr>
      </w:pPr>
    </w:p>
    <w:p w14:paraId="1124CACF" w14:textId="05A92FB1"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De esta forma, se trata del fin de la relación laboral sin que se pueda reclamar una indemnización, en tanto que no existe culpa de la parte patrona; sin embargo, la persona trabajadora tiene derecho a que se le paguen los derechos y prestaciones devengadas </w:t>
      </w:r>
      <w:r w:rsidR="00783C41" w:rsidRPr="00091BC9">
        <w:rPr>
          <w:rFonts w:cs="Arial"/>
          <w:color w:val="000000" w:themeColor="text1"/>
          <w:sz w:val="26"/>
          <w:szCs w:val="26"/>
        </w:rPr>
        <w:t>—</w:t>
      </w:r>
      <w:r w:rsidRPr="00091BC9">
        <w:rPr>
          <w:rFonts w:cs="Arial"/>
          <w:color w:val="000000" w:themeColor="text1"/>
          <w:sz w:val="26"/>
          <w:szCs w:val="26"/>
        </w:rPr>
        <w:t>ya sea que provengan del contrato individual o colectivo de trabajo</w:t>
      </w:r>
      <w:r w:rsidR="00783C41" w:rsidRPr="00091BC9">
        <w:rPr>
          <w:rFonts w:cs="Arial"/>
          <w:color w:val="000000" w:themeColor="text1"/>
          <w:sz w:val="26"/>
          <w:szCs w:val="26"/>
        </w:rPr>
        <w:t>—</w:t>
      </w:r>
      <w:r w:rsidRPr="00091BC9">
        <w:rPr>
          <w:rFonts w:cs="Arial"/>
          <w:color w:val="000000" w:themeColor="text1"/>
          <w:sz w:val="26"/>
          <w:szCs w:val="26"/>
        </w:rPr>
        <w:t xml:space="preserve"> que se encuentra pendiente de pago hasta el momento de la terminación. A manera de ejemplo, se tienen los salarios pendientes, la parte proporcional de la prima vacacional y de antigüedad.   </w:t>
      </w:r>
    </w:p>
    <w:p w14:paraId="4B850F37" w14:textId="77777777" w:rsidR="00B03D98" w:rsidRPr="00091BC9" w:rsidRDefault="00B03D98" w:rsidP="00B03D98">
      <w:pPr>
        <w:pStyle w:val="corte4fondo"/>
        <w:rPr>
          <w:color w:val="000000" w:themeColor="text1"/>
          <w:sz w:val="28"/>
          <w:szCs w:val="28"/>
        </w:rPr>
      </w:pPr>
    </w:p>
    <w:p w14:paraId="4AA57B4F" w14:textId="77777777" w:rsidR="00B03D98" w:rsidRPr="00091BC9" w:rsidRDefault="00B03D98" w:rsidP="00B03D98">
      <w:pPr>
        <w:pStyle w:val="corte4fondo"/>
        <w:numPr>
          <w:ilvl w:val="0"/>
          <w:numId w:val="23"/>
        </w:numPr>
        <w:rPr>
          <w:b/>
          <w:bCs/>
          <w:color w:val="000000" w:themeColor="text1"/>
          <w:sz w:val="28"/>
          <w:szCs w:val="28"/>
        </w:rPr>
      </w:pPr>
      <w:r w:rsidRPr="00091BC9">
        <w:rPr>
          <w:b/>
          <w:bCs/>
          <w:color w:val="000000" w:themeColor="text1"/>
          <w:sz w:val="28"/>
          <w:szCs w:val="28"/>
        </w:rPr>
        <w:t>Estudio del caso concreto</w:t>
      </w:r>
    </w:p>
    <w:p w14:paraId="497866BB" w14:textId="77777777" w:rsidR="00B03D98" w:rsidRPr="00091BC9" w:rsidRDefault="00B03D98" w:rsidP="00B03D98">
      <w:pPr>
        <w:pStyle w:val="corte4fondo"/>
        <w:ind w:firstLine="0"/>
        <w:rPr>
          <w:rFonts w:cs="Arial"/>
          <w:b/>
          <w:bCs/>
          <w:color w:val="000000" w:themeColor="text1"/>
          <w:sz w:val="26"/>
          <w:szCs w:val="26"/>
        </w:rPr>
      </w:pPr>
    </w:p>
    <w:p w14:paraId="2B09F664"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Ahora bien, en el caso concreto, dentro de los hechos relevantes se tiene que el esposo de la parte recurrente estaba asignado a un equipo de trabajo encabezado por un supervisor y todos estaban contratados por la misma empresa. El veintiuno de abril de dos mil diecisiete, el equipo regresaba a Nuevo León en un vehículo de la empresa, luego de realizar su trabajo en Guanajuato; sin embargo, sufrieron un accidente porque el conductor (quien era el supervisor) se encontraba en estado de ebriedad y murieron cuatro personas (incluyendo el conductor y el esposo de la recurrente). </w:t>
      </w:r>
    </w:p>
    <w:p w14:paraId="383E27BB" w14:textId="77777777" w:rsidR="00B03D98" w:rsidRPr="00091BC9" w:rsidRDefault="00B03D98" w:rsidP="00B03D98">
      <w:pPr>
        <w:pStyle w:val="corte4fondo"/>
        <w:rPr>
          <w:rFonts w:cs="Arial"/>
          <w:color w:val="000000" w:themeColor="text1"/>
          <w:sz w:val="26"/>
          <w:szCs w:val="26"/>
        </w:rPr>
      </w:pPr>
    </w:p>
    <w:p w14:paraId="055D3F6F" w14:textId="77777777" w:rsidR="006116E0" w:rsidRPr="00091BC9" w:rsidRDefault="006116E0" w:rsidP="006116E0">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Posteriormente, el diez de julio de dos mil diecisiete, ante la Junta Especial número Cuatro de la Local de Conciliación y Arbitraje del Estado de Nuevo León, la esposa del trabajador fallecido y la empresa patrona celebraron un convenio en el que:</w:t>
      </w:r>
    </w:p>
    <w:p w14:paraId="65574576" w14:textId="77777777" w:rsidR="006116E0" w:rsidRPr="00091BC9" w:rsidRDefault="006116E0" w:rsidP="006116E0">
      <w:pPr>
        <w:pStyle w:val="Prrafodelista"/>
        <w:rPr>
          <w:rFonts w:cs="Arial"/>
          <w:color w:val="000000" w:themeColor="text1"/>
          <w:sz w:val="26"/>
          <w:szCs w:val="26"/>
        </w:rPr>
      </w:pPr>
    </w:p>
    <w:p w14:paraId="6010AC49" w14:textId="77777777" w:rsidR="006116E0" w:rsidRPr="00091BC9" w:rsidRDefault="006116E0" w:rsidP="006116E0">
      <w:pPr>
        <w:pStyle w:val="corte4fondo"/>
        <w:numPr>
          <w:ilvl w:val="1"/>
          <w:numId w:val="2"/>
        </w:numPr>
        <w:rPr>
          <w:rFonts w:cs="Arial"/>
          <w:color w:val="000000" w:themeColor="text1"/>
          <w:sz w:val="26"/>
          <w:szCs w:val="26"/>
        </w:rPr>
      </w:pPr>
      <w:r w:rsidRPr="00091BC9">
        <w:rPr>
          <w:rFonts w:cs="Arial"/>
          <w:color w:val="000000" w:themeColor="text1"/>
          <w:sz w:val="26"/>
          <w:szCs w:val="26"/>
        </w:rPr>
        <w:t>La cónyuge declaró y aceptó que durante el tiempo que laboró su esposo, siempre se le pagaron las prestaciones que derivan de la Ley Federal del Trabajo, por lo que no se reservaba ninguna acción de carácter civil, penal, laboral o mercantil, ni de ninguna otra índole.</w:t>
      </w:r>
    </w:p>
    <w:p w14:paraId="7AAE665A" w14:textId="0E9B3FC9" w:rsidR="006116E0" w:rsidRPr="00091BC9" w:rsidRDefault="006116E0" w:rsidP="006116E0">
      <w:pPr>
        <w:pStyle w:val="corte4fondo"/>
        <w:numPr>
          <w:ilvl w:val="1"/>
          <w:numId w:val="2"/>
        </w:numPr>
        <w:rPr>
          <w:rFonts w:cs="Arial"/>
          <w:color w:val="000000" w:themeColor="text1"/>
          <w:sz w:val="26"/>
          <w:szCs w:val="26"/>
        </w:rPr>
      </w:pPr>
      <w:r w:rsidRPr="00091BC9">
        <w:rPr>
          <w:rFonts w:cs="Arial"/>
          <w:color w:val="000000" w:themeColor="text1"/>
          <w:sz w:val="26"/>
          <w:szCs w:val="26"/>
        </w:rPr>
        <w:t>La empresa reconoció como única beneficiaria a la esposa del trabajador que falleció y que se le entregaría un cheque por el monto que incluyen las proporcionales de vacaciones, prima vacacional, aguinaldo, separación única, prima de antigüedad lo que daría un total de $</w:t>
      </w:r>
      <w:r w:rsidR="002114D7" w:rsidRPr="00091BC9">
        <w:rPr>
          <w:rFonts w:cs="Arial"/>
          <w:b/>
          <w:bCs/>
          <w:i/>
          <w:iCs/>
          <w:color w:val="000000" w:themeColor="text1"/>
          <w:sz w:val="24"/>
          <w:szCs w:val="24"/>
        </w:rPr>
        <w:t>**********</w:t>
      </w:r>
      <w:r w:rsidRPr="00091BC9">
        <w:rPr>
          <w:rFonts w:cs="Arial"/>
          <w:color w:val="000000" w:themeColor="text1"/>
          <w:sz w:val="26"/>
          <w:szCs w:val="26"/>
        </w:rPr>
        <w:t xml:space="preserve"> (</w:t>
      </w:r>
      <w:r w:rsidR="002114D7" w:rsidRPr="00091BC9">
        <w:rPr>
          <w:rFonts w:cs="Arial"/>
          <w:b/>
          <w:bCs/>
          <w:i/>
          <w:iCs/>
          <w:color w:val="000000" w:themeColor="text1"/>
          <w:sz w:val="24"/>
          <w:szCs w:val="24"/>
        </w:rPr>
        <w:t>**********</w:t>
      </w:r>
      <w:r w:rsidRPr="00091BC9">
        <w:rPr>
          <w:rFonts w:cs="Arial"/>
          <w:color w:val="000000" w:themeColor="text1"/>
          <w:sz w:val="26"/>
          <w:szCs w:val="26"/>
        </w:rPr>
        <w:t>/100 M.N.).</w:t>
      </w:r>
    </w:p>
    <w:p w14:paraId="0F9971E0" w14:textId="77777777" w:rsidR="006116E0" w:rsidRPr="00091BC9" w:rsidRDefault="006116E0" w:rsidP="006116E0">
      <w:pPr>
        <w:pStyle w:val="corte4fondo"/>
        <w:numPr>
          <w:ilvl w:val="1"/>
          <w:numId w:val="2"/>
        </w:numPr>
        <w:rPr>
          <w:rFonts w:cs="Arial"/>
          <w:color w:val="000000" w:themeColor="text1"/>
          <w:sz w:val="26"/>
          <w:szCs w:val="26"/>
        </w:rPr>
      </w:pPr>
      <w:r w:rsidRPr="00091BC9">
        <w:rPr>
          <w:rFonts w:cs="Arial"/>
          <w:color w:val="000000" w:themeColor="text1"/>
          <w:sz w:val="26"/>
          <w:szCs w:val="26"/>
        </w:rPr>
        <w:t xml:space="preserve">Por las prestaciones anteriores, la esposa de la víctima acordó que no se reservaría ninguna acción que ejercer en contra de la empresa. </w:t>
      </w:r>
    </w:p>
    <w:p w14:paraId="432B76CE" w14:textId="77777777" w:rsidR="00B03D98" w:rsidRPr="00091BC9" w:rsidRDefault="00B03D98" w:rsidP="00B03D98">
      <w:pPr>
        <w:pStyle w:val="corte4fondo"/>
        <w:rPr>
          <w:rFonts w:cs="Arial"/>
          <w:color w:val="000000" w:themeColor="text1"/>
          <w:sz w:val="26"/>
          <w:szCs w:val="26"/>
        </w:rPr>
      </w:pPr>
    </w:p>
    <w:p w14:paraId="2E03C24D" w14:textId="3D114092" w:rsidR="00F565C5" w:rsidRPr="00091BC9" w:rsidRDefault="00F565C5" w:rsidP="00F565C5">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Posteriormente, mediante escrito de cuatro de julio de dos mil dieciocho, la esposa de la víctima promovi</w:t>
      </w:r>
      <w:r w:rsidR="00714ECE" w:rsidRPr="00091BC9">
        <w:rPr>
          <w:rFonts w:cs="Arial"/>
          <w:color w:val="000000" w:themeColor="text1"/>
          <w:sz w:val="26"/>
          <w:szCs w:val="26"/>
        </w:rPr>
        <w:t xml:space="preserve">ó </w:t>
      </w:r>
      <w:r w:rsidRPr="00091BC9">
        <w:rPr>
          <w:rFonts w:cs="Arial"/>
          <w:color w:val="000000" w:themeColor="text1"/>
          <w:sz w:val="26"/>
          <w:szCs w:val="26"/>
        </w:rPr>
        <w:t xml:space="preserve">juicio oral en contra de la empresa y de su aseguradora para reclamar las siguientes prestaciones con motivo de la responsabilidad civil objetiva: </w:t>
      </w:r>
    </w:p>
    <w:p w14:paraId="6141E1C8" w14:textId="77777777" w:rsidR="00F565C5" w:rsidRPr="00091BC9" w:rsidRDefault="00F565C5" w:rsidP="00F565C5">
      <w:pPr>
        <w:pStyle w:val="corte4fondo"/>
        <w:spacing w:line="240" w:lineRule="auto"/>
        <w:ind w:right="616" w:firstLine="0"/>
        <w:rPr>
          <w:rFonts w:cs="Arial"/>
          <w:i/>
          <w:iCs/>
          <w:color w:val="000000" w:themeColor="text1"/>
          <w:sz w:val="24"/>
          <w:szCs w:val="24"/>
        </w:rPr>
      </w:pPr>
    </w:p>
    <w:p w14:paraId="377F9F62" w14:textId="5A375F0B" w:rsidR="00F565C5" w:rsidRPr="00091BC9" w:rsidRDefault="00714ECE" w:rsidP="00F565C5">
      <w:pPr>
        <w:pStyle w:val="corte4fondo"/>
        <w:spacing w:line="240" w:lineRule="auto"/>
        <w:ind w:left="567" w:right="616" w:firstLine="0"/>
        <w:rPr>
          <w:rFonts w:cs="Arial"/>
          <w:i/>
          <w:iCs/>
          <w:color w:val="000000" w:themeColor="text1"/>
          <w:sz w:val="24"/>
          <w:szCs w:val="24"/>
        </w:rPr>
      </w:pPr>
      <w:r w:rsidRPr="00091BC9">
        <w:rPr>
          <w:rFonts w:cs="Arial"/>
          <w:i/>
          <w:iCs/>
          <w:color w:val="000000" w:themeColor="text1"/>
          <w:sz w:val="24"/>
          <w:szCs w:val="24"/>
        </w:rPr>
        <w:t>“</w:t>
      </w:r>
      <w:r w:rsidR="00F565C5" w:rsidRPr="00091BC9">
        <w:rPr>
          <w:rFonts w:cs="Arial"/>
          <w:i/>
          <w:iCs/>
          <w:color w:val="000000" w:themeColor="text1"/>
          <w:sz w:val="24"/>
          <w:szCs w:val="24"/>
        </w:rPr>
        <w:t>c) El pago correspondiente a la indemnización por concepto de daño moral por un total de $</w:t>
      </w:r>
      <w:r w:rsidR="00861F07" w:rsidRPr="00091BC9">
        <w:rPr>
          <w:rFonts w:cs="Arial"/>
          <w:b/>
          <w:bCs/>
          <w:i/>
          <w:iCs/>
          <w:color w:val="000000" w:themeColor="text1"/>
          <w:sz w:val="24"/>
          <w:szCs w:val="24"/>
        </w:rPr>
        <w:t>**********</w:t>
      </w:r>
      <w:r w:rsidR="00F565C5" w:rsidRPr="00091BC9">
        <w:rPr>
          <w:rFonts w:cs="Arial"/>
          <w:b/>
          <w:bCs/>
          <w:i/>
          <w:iCs/>
          <w:color w:val="000000" w:themeColor="text1"/>
          <w:sz w:val="24"/>
          <w:szCs w:val="24"/>
        </w:rPr>
        <w:t xml:space="preserve"> </w:t>
      </w:r>
      <w:r w:rsidR="00F565C5" w:rsidRPr="00091BC9">
        <w:rPr>
          <w:rFonts w:cs="Arial"/>
          <w:i/>
          <w:iCs/>
          <w:color w:val="000000" w:themeColor="text1"/>
          <w:sz w:val="24"/>
          <w:szCs w:val="24"/>
        </w:rPr>
        <w:t>(</w:t>
      </w:r>
      <w:r w:rsidR="00861F07" w:rsidRPr="00091BC9">
        <w:rPr>
          <w:rFonts w:cs="Arial"/>
          <w:b/>
          <w:bCs/>
          <w:i/>
          <w:iCs/>
          <w:color w:val="000000" w:themeColor="text1"/>
          <w:sz w:val="24"/>
          <w:szCs w:val="24"/>
        </w:rPr>
        <w:t>**********</w:t>
      </w:r>
      <w:r w:rsidR="00F565C5" w:rsidRPr="00091BC9">
        <w:rPr>
          <w:rFonts w:cs="Arial"/>
          <w:b/>
          <w:bCs/>
          <w:i/>
          <w:iCs/>
          <w:color w:val="000000" w:themeColor="text1"/>
          <w:sz w:val="24"/>
          <w:szCs w:val="24"/>
        </w:rPr>
        <w:t>/100, M.N.)</w:t>
      </w:r>
      <w:r w:rsidR="00F565C5" w:rsidRPr="00091BC9">
        <w:rPr>
          <w:rFonts w:cs="Arial"/>
          <w:i/>
          <w:iCs/>
          <w:color w:val="000000" w:themeColor="text1"/>
          <w:sz w:val="24"/>
          <w:szCs w:val="24"/>
        </w:rPr>
        <w:t>, conforme a lo previsto por el artículo 1915 del Código Civil Federal, en su texto vigente al día 21 de abril del año 2017, fecha en que sucedieron los hechos.</w:t>
      </w:r>
    </w:p>
    <w:p w14:paraId="36123164" w14:textId="77777777" w:rsidR="00F565C5" w:rsidRPr="00091BC9" w:rsidRDefault="00F565C5" w:rsidP="00F565C5">
      <w:pPr>
        <w:pStyle w:val="corte4fondo"/>
        <w:spacing w:line="240" w:lineRule="auto"/>
        <w:ind w:left="567" w:right="616" w:firstLine="0"/>
        <w:rPr>
          <w:rFonts w:cs="Arial"/>
          <w:i/>
          <w:iCs/>
          <w:color w:val="000000" w:themeColor="text1"/>
          <w:sz w:val="24"/>
          <w:szCs w:val="24"/>
        </w:rPr>
      </w:pPr>
    </w:p>
    <w:p w14:paraId="72FDAB68" w14:textId="59C7C2F5" w:rsidR="00F565C5" w:rsidRPr="00091BC9" w:rsidRDefault="00F565C5" w:rsidP="00F565C5">
      <w:pPr>
        <w:pStyle w:val="corte4fondo"/>
        <w:spacing w:line="240" w:lineRule="auto"/>
        <w:ind w:left="567" w:right="616" w:firstLine="0"/>
        <w:rPr>
          <w:rFonts w:cs="Arial"/>
          <w:i/>
          <w:iCs/>
          <w:color w:val="000000" w:themeColor="text1"/>
          <w:sz w:val="24"/>
          <w:szCs w:val="24"/>
        </w:rPr>
      </w:pPr>
      <w:r w:rsidRPr="00091BC9">
        <w:rPr>
          <w:rFonts w:cs="Arial"/>
          <w:i/>
          <w:iCs/>
          <w:color w:val="000000" w:themeColor="text1"/>
          <w:sz w:val="24"/>
          <w:szCs w:val="24"/>
        </w:rPr>
        <w:t>Lo anterior se obtiene al multiplicar $</w:t>
      </w:r>
      <w:r w:rsidR="00861F07" w:rsidRPr="00091BC9">
        <w:rPr>
          <w:rFonts w:cs="Arial"/>
          <w:b/>
          <w:bCs/>
          <w:i/>
          <w:iCs/>
          <w:color w:val="000000" w:themeColor="text1"/>
          <w:sz w:val="24"/>
          <w:szCs w:val="24"/>
        </w:rPr>
        <w:t>**********</w:t>
      </w:r>
      <w:r w:rsidRPr="00091BC9">
        <w:rPr>
          <w:rFonts w:cs="Arial"/>
          <w:i/>
          <w:iCs/>
          <w:color w:val="000000" w:themeColor="text1"/>
          <w:sz w:val="24"/>
          <w:szCs w:val="24"/>
        </w:rPr>
        <w:t xml:space="preserve"> (</w:t>
      </w:r>
      <w:r w:rsidR="00861F07" w:rsidRPr="00091BC9">
        <w:rPr>
          <w:rFonts w:cs="Arial"/>
          <w:b/>
          <w:bCs/>
          <w:i/>
          <w:iCs/>
          <w:color w:val="000000" w:themeColor="text1"/>
          <w:sz w:val="24"/>
          <w:szCs w:val="24"/>
        </w:rPr>
        <w:t>**********</w:t>
      </w:r>
      <w:r w:rsidRPr="00091BC9">
        <w:rPr>
          <w:rFonts w:cs="Arial"/>
          <w:b/>
          <w:bCs/>
          <w:i/>
          <w:iCs/>
          <w:color w:val="000000" w:themeColor="text1"/>
          <w:sz w:val="24"/>
          <w:szCs w:val="24"/>
        </w:rPr>
        <w:t>/100, M. N.)</w:t>
      </w:r>
      <w:r w:rsidRPr="00091BC9">
        <w:rPr>
          <w:rFonts w:cs="Arial"/>
          <w:i/>
          <w:iCs/>
          <w:color w:val="000000" w:themeColor="text1"/>
          <w:sz w:val="24"/>
          <w:szCs w:val="24"/>
        </w:rPr>
        <w:t xml:space="preserve">, que es el salario mínimo diario más alto vigente en el Estado de Nuevo León, en el año 2017, por cuatro veces y la cantidad obtenida, multiplicada por cinco mil días, de conformidad con el numeral 502 de la Ley Federal del Trabajo, por el fallecimiento de mi esposo </w:t>
      </w:r>
      <w:r w:rsidR="00861F07" w:rsidRPr="00091BC9">
        <w:rPr>
          <w:rFonts w:cs="Arial"/>
          <w:b/>
          <w:bCs/>
          <w:i/>
          <w:iCs/>
          <w:color w:val="000000" w:themeColor="text1"/>
          <w:sz w:val="24"/>
          <w:szCs w:val="24"/>
        </w:rPr>
        <w:t>**********</w:t>
      </w:r>
      <w:r w:rsidRPr="00091BC9">
        <w:rPr>
          <w:rFonts w:cs="Arial"/>
          <w:i/>
          <w:iCs/>
          <w:color w:val="000000" w:themeColor="text1"/>
          <w:sz w:val="24"/>
          <w:szCs w:val="24"/>
        </w:rPr>
        <w:t>.</w:t>
      </w:r>
    </w:p>
    <w:p w14:paraId="08A5AC12" w14:textId="77777777" w:rsidR="00F565C5" w:rsidRPr="00091BC9" w:rsidRDefault="00F565C5" w:rsidP="00F565C5">
      <w:pPr>
        <w:pStyle w:val="corte4fondo"/>
        <w:spacing w:line="240" w:lineRule="auto"/>
        <w:ind w:left="567" w:right="616" w:firstLine="0"/>
        <w:rPr>
          <w:rFonts w:cs="Arial"/>
          <w:i/>
          <w:iCs/>
          <w:color w:val="000000" w:themeColor="text1"/>
          <w:sz w:val="24"/>
          <w:szCs w:val="24"/>
        </w:rPr>
      </w:pPr>
    </w:p>
    <w:p w14:paraId="56C6E89C" w14:textId="5591E967" w:rsidR="00F565C5" w:rsidRPr="00091BC9" w:rsidRDefault="00F565C5" w:rsidP="00F565C5">
      <w:pPr>
        <w:autoSpaceDE w:val="0"/>
        <w:autoSpaceDN w:val="0"/>
        <w:adjustRightInd w:val="0"/>
        <w:ind w:left="567" w:right="616"/>
        <w:jc w:val="both"/>
        <w:rPr>
          <w:rFonts w:ascii="Arial" w:eastAsiaTheme="minorHAnsi" w:hAnsi="Arial" w:cs="Arial"/>
          <w:i/>
          <w:iCs/>
          <w:color w:val="000000" w:themeColor="text1"/>
          <w:sz w:val="24"/>
          <w:szCs w:val="24"/>
          <w:lang w:val="es-MX" w:eastAsia="en-US"/>
        </w:rPr>
      </w:pPr>
      <w:r w:rsidRPr="00091BC9">
        <w:rPr>
          <w:rFonts w:ascii="Arial" w:eastAsiaTheme="minorHAnsi" w:hAnsi="Arial" w:cs="Arial"/>
          <w:b/>
          <w:bCs/>
          <w:i/>
          <w:iCs/>
          <w:color w:val="000000" w:themeColor="text1"/>
          <w:sz w:val="24"/>
          <w:szCs w:val="24"/>
          <w:lang w:val="es-MX" w:eastAsia="en-US"/>
        </w:rPr>
        <w:t xml:space="preserve">d) </w:t>
      </w:r>
      <w:r w:rsidRPr="00091BC9">
        <w:rPr>
          <w:rFonts w:ascii="Arial" w:eastAsiaTheme="minorHAnsi" w:hAnsi="Arial" w:cs="Arial"/>
          <w:i/>
          <w:iCs/>
          <w:color w:val="000000" w:themeColor="text1"/>
          <w:sz w:val="24"/>
          <w:szCs w:val="24"/>
          <w:lang w:val="es-MX" w:eastAsia="en-US"/>
        </w:rPr>
        <w:t xml:space="preserve">Derivado de la responsabilidad objetiva de la demandada, el pago del daño moral integral generado por el fallecimiento de </w:t>
      </w:r>
      <w:r w:rsidRPr="00091BC9">
        <w:rPr>
          <w:rFonts w:ascii="Arial" w:eastAsiaTheme="minorHAnsi" w:hAnsi="Arial" w:cs="Arial"/>
          <w:i/>
          <w:iCs/>
          <w:color w:val="000000" w:themeColor="text1"/>
          <w:sz w:val="24"/>
          <w:szCs w:val="24"/>
          <w:lang w:eastAsia="en-US"/>
        </w:rPr>
        <w:t xml:space="preserve">mi esposo </w:t>
      </w:r>
      <w:r w:rsidR="00861F07" w:rsidRPr="00091BC9">
        <w:rPr>
          <w:rFonts w:ascii="Arial" w:eastAsiaTheme="minorHAnsi" w:hAnsi="Arial" w:cs="Arial"/>
          <w:b/>
          <w:bCs/>
          <w:i/>
          <w:iCs/>
          <w:color w:val="000000" w:themeColor="text1"/>
          <w:sz w:val="24"/>
          <w:szCs w:val="24"/>
          <w:lang w:eastAsia="en-US"/>
        </w:rPr>
        <w:t>**********</w:t>
      </w:r>
      <w:r w:rsidRPr="00091BC9">
        <w:rPr>
          <w:rFonts w:ascii="Arial" w:eastAsiaTheme="minorHAnsi" w:hAnsi="Arial" w:cs="Arial"/>
          <w:i/>
          <w:iCs/>
          <w:color w:val="000000" w:themeColor="text1"/>
          <w:sz w:val="24"/>
          <w:szCs w:val="24"/>
          <w:lang w:val="es-MX" w:eastAsia="en-US"/>
        </w:rPr>
        <w:t xml:space="preserve">, esto de conformidad con lo previsto por el numeral 1916 del Código Civil Federal, y considerando para esto los derechos lesionados, el grado de responsabilidad, la situación económica del responsable solidario y de la víctima, y las demás circunstancias que se desprendan del presente juicio; por lo tanto, como complemento se pide, el pago de los </w:t>
      </w:r>
      <w:r w:rsidRPr="00091BC9">
        <w:rPr>
          <w:rFonts w:ascii="Arial" w:eastAsiaTheme="minorHAnsi" w:hAnsi="Arial" w:cs="Arial"/>
          <w:b/>
          <w:bCs/>
          <w:i/>
          <w:iCs/>
          <w:color w:val="000000" w:themeColor="text1"/>
          <w:sz w:val="24"/>
          <w:szCs w:val="24"/>
          <w:lang w:val="es-MX" w:eastAsia="en-US"/>
        </w:rPr>
        <w:t xml:space="preserve">daños punitivos </w:t>
      </w:r>
      <w:r w:rsidRPr="00091BC9">
        <w:rPr>
          <w:rFonts w:ascii="Arial" w:eastAsiaTheme="minorHAnsi" w:hAnsi="Arial" w:cs="Arial"/>
          <w:i/>
          <w:iCs/>
          <w:color w:val="000000" w:themeColor="text1"/>
          <w:sz w:val="24"/>
          <w:szCs w:val="24"/>
          <w:lang w:val="es-MX" w:eastAsia="en-US"/>
        </w:rPr>
        <w:t xml:space="preserve">por la cantidad de </w:t>
      </w:r>
      <w:r w:rsidRPr="00091BC9">
        <w:rPr>
          <w:rFonts w:ascii="Arial" w:eastAsiaTheme="minorHAnsi" w:hAnsi="Arial" w:cs="Arial"/>
          <w:b/>
          <w:bCs/>
          <w:i/>
          <w:iCs/>
          <w:color w:val="000000" w:themeColor="text1"/>
          <w:sz w:val="24"/>
          <w:szCs w:val="24"/>
          <w:lang w:val="es-MX" w:eastAsia="en-US"/>
        </w:rPr>
        <w:t>$</w:t>
      </w:r>
      <w:r w:rsidR="00861F07" w:rsidRPr="00091BC9">
        <w:rPr>
          <w:rFonts w:ascii="Arial" w:eastAsiaTheme="minorHAnsi" w:hAnsi="Arial" w:cs="Arial"/>
          <w:b/>
          <w:bCs/>
          <w:i/>
          <w:iCs/>
          <w:color w:val="000000" w:themeColor="text1"/>
          <w:sz w:val="24"/>
          <w:szCs w:val="24"/>
          <w:lang w:val="es-MX" w:eastAsia="en-US"/>
        </w:rPr>
        <w:t>**********</w:t>
      </w:r>
      <w:r w:rsidRPr="00091BC9">
        <w:rPr>
          <w:rFonts w:ascii="Arial" w:eastAsiaTheme="minorHAnsi" w:hAnsi="Arial" w:cs="Arial"/>
          <w:b/>
          <w:bCs/>
          <w:i/>
          <w:iCs/>
          <w:color w:val="000000" w:themeColor="text1"/>
          <w:sz w:val="24"/>
          <w:szCs w:val="24"/>
          <w:lang w:val="es-MX" w:eastAsia="en-US"/>
        </w:rPr>
        <w:t xml:space="preserve"> (</w:t>
      </w:r>
      <w:r w:rsidR="00861F07" w:rsidRPr="00091BC9">
        <w:rPr>
          <w:rFonts w:ascii="Arial" w:eastAsiaTheme="minorHAnsi" w:hAnsi="Arial" w:cs="Arial"/>
          <w:b/>
          <w:bCs/>
          <w:i/>
          <w:iCs/>
          <w:color w:val="000000" w:themeColor="text1"/>
          <w:sz w:val="24"/>
          <w:szCs w:val="24"/>
          <w:lang w:val="es-MX" w:eastAsia="en-US"/>
        </w:rPr>
        <w:t>**********</w:t>
      </w:r>
      <w:r w:rsidRPr="00091BC9">
        <w:rPr>
          <w:rFonts w:ascii="Arial" w:eastAsiaTheme="minorHAnsi" w:hAnsi="Arial" w:cs="Arial"/>
          <w:b/>
          <w:bCs/>
          <w:i/>
          <w:iCs/>
          <w:color w:val="000000" w:themeColor="text1"/>
          <w:sz w:val="24"/>
          <w:szCs w:val="24"/>
          <w:lang w:val="es-MX" w:eastAsia="en-US"/>
        </w:rPr>
        <w:t>/100, M. N.),</w:t>
      </w:r>
      <w:r w:rsidRPr="00091BC9">
        <w:rPr>
          <w:rFonts w:ascii="Arial" w:eastAsiaTheme="minorHAnsi" w:hAnsi="Arial" w:cs="Arial"/>
          <w:i/>
          <w:iCs/>
          <w:color w:val="000000" w:themeColor="text1"/>
          <w:sz w:val="24"/>
          <w:szCs w:val="24"/>
          <w:lang w:val="es-MX" w:eastAsia="en-US"/>
        </w:rPr>
        <w:t xml:space="preserve"> que corresponde al lucro cesante, es decir, la pérdida de la ganancia legítima o de la utilidad económica por parte de la víctima como consecuencia del daño, que no se habría producido si el evento dañino no se hubiera verificado, lo anterior, resulta de multiplicar el ingreso diario de la víctima por su expectativa de vida, lo que forma parte de uno de los aspectos de cálculo, es decir, la situación económica de la víctima, por lo tanto, lo que esa H. autoridad determine al momento de analizar la situación económica de la responsable solidaria, a fin de lograr una sanción ejemplar para evitar que en un futuro pudiera llegar a repetirse este tipo de negligencias, no deberá ser menor a esta cantidad.</w:t>
      </w:r>
    </w:p>
    <w:p w14:paraId="27D679BF" w14:textId="77777777" w:rsidR="00F565C5" w:rsidRPr="00091BC9" w:rsidRDefault="00F565C5" w:rsidP="00F565C5">
      <w:pPr>
        <w:autoSpaceDE w:val="0"/>
        <w:autoSpaceDN w:val="0"/>
        <w:adjustRightInd w:val="0"/>
        <w:ind w:left="567" w:right="616"/>
        <w:jc w:val="both"/>
        <w:rPr>
          <w:rFonts w:ascii="Arial" w:eastAsiaTheme="minorHAnsi" w:hAnsi="Arial" w:cs="Arial"/>
          <w:i/>
          <w:iCs/>
          <w:color w:val="000000" w:themeColor="text1"/>
          <w:sz w:val="24"/>
          <w:szCs w:val="24"/>
          <w:lang w:val="es-MX" w:eastAsia="en-US"/>
        </w:rPr>
      </w:pPr>
    </w:p>
    <w:p w14:paraId="6A095C64" w14:textId="33E121D8" w:rsidR="00F565C5" w:rsidRPr="00091BC9" w:rsidRDefault="00F565C5" w:rsidP="00F565C5">
      <w:pPr>
        <w:autoSpaceDE w:val="0"/>
        <w:autoSpaceDN w:val="0"/>
        <w:adjustRightInd w:val="0"/>
        <w:ind w:left="567" w:right="616"/>
        <w:jc w:val="both"/>
        <w:rPr>
          <w:rFonts w:ascii="Arial" w:eastAsiaTheme="minorHAnsi" w:hAnsi="Arial" w:cs="Arial"/>
          <w:i/>
          <w:iCs/>
          <w:color w:val="000000" w:themeColor="text1"/>
          <w:sz w:val="24"/>
          <w:szCs w:val="24"/>
          <w:lang w:val="es-MX" w:eastAsia="en-US"/>
        </w:rPr>
      </w:pPr>
      <w:r w:rsidRPr="00091BC9">
        <w:rPr>
          <w:rFonts w:ascii="Arial" w:eastAsiaTheme="minorHAnsi" w:hAnsi="Arial" w:cs="Arial"/>
          <w:i/>
          <w:iCs/>
          <w:color w:val="000000" w:themeColor="text1"/>
          <w:sz w:val="24"/>
          <w:szCs w:val="24"/>
          <w:lang w:val="es-MX" w:eastAsia="en-US"/>
        </w:rPr>
        <w:t xml:space="preserve">El lucro cesante se cuantifica tomando en consideración que la víctima, de fecha de nacimiento </w:t>
      </w:r>
      <w:r w:rsidR="002114D7" w:rsidRPr="00091BC9">
        <w:rPr>
          <w:rFonts w:cs="Arial"/>
          <w:b/>
          <w:bCs/>
          <w:i/>
          <w:iCs/>
          <w:color w:val="000000" w:themeColor="text1"/>
          <w:sz w:val="24"/>
          <w:szCs w:val="24"/>
        </w:rPr>
        <w:t>**********</w:t>
      </w:r>
      <w:r w:rsidRPr="00091BC9">
        <w:rPr>
          <w:rFonts w:ascii="Arial" w:eastAsiaTheme="minorHAnsi" w:hAnsi="Arial" w:cs="Arial"/>
          <w:i/>
          <w:iCs/>
          <w:color w:val="000000" w:themeColor="text1"/>
          <w:sz w:val="24"/>
          <w:szCs w:val="24"/>
          <w:lang w:val="es-MX" w:eastAsia="en-US"/>
        </w:rPr>
        <w:t>, es decir, el día 21-veintiuno de abril de 2017-</w:t>
      </w:r>
      <w:r w:rsidRPr="00091BC9">
        <w:rPr>
          <w:rFonts w:ascii="Arial" w:hAnsi="Arial" w:cs="Arial"/>
          <w:i/>
          <w:iCs/>
          <w:color w:val="000000" w:themeColor="text1"/>
          <w:sz w:val="24"/>
          <w:szCs w:val="24"/>
        </w:rPr>
        <w:t xml:space="preserve"> </w:t>
      </w:r>
      <w:r w:rsidRPr="00091BC9">
        <w:rPr>
          <w:rFonts w:ascii="Arial" w:eastAsiaTheme="minorHAnsi" w:hAnsi="Arial" w:cs="Arial"/>
          <w:i/>
          <w:iCs/>
          <w:color w:val="000000" w:themeColor="text1"/>
          <w:sz w:val="24"/>
          <w:szCs w:val="24"/>
          <w:lang w:val="es-MX" w:eastAsia="en-US"/>
        </w:rPr>
        <w:t xml:space="preserve">dos mil diecisiete, tenía la edad de </w:t>
      </w:r>
      <w:r w:rsidR="002114D7" w:rsidRPr="00091BC9">
        <w:rPr>
          <w:rFonts w:cs="Arial"/>
          <w:b/>
          <w:bCs/>
          <w:i/>
          <w:iCs/>
          <w:color w:val="000000" w:themeColor="text1"/>
          <w:sz w:val="24"/>
          <w:szCs w:val="24"/>
        </w:rPr>
        <w:t>**********</w:t>
      </w:r>
      <w:r w:rsidRPr="00091BC9">
        <w:rPr>
          <w:rFonts w:ascii="Arial" w:eastAsiaTheme="minorHAnsi" w:hAnsi="Arial" w:cs="Arial"/>
          <w:i/>
          <w:iCs/>
          <w:color w:val="000000" w:themeColor="text1"/>
          <w:sz w:val="24"/>
          <w:szCs w:val="24"/>
          <w:lang w:val="es-MX" w:eastAsia="en-US"/>
        </w:rPr>
        <w:t xml:space="preserve">, siendo que su expectativa de vida es de </w:t>
      </w:r>
      <w:r w:rsidR="00703B6F">
        <w:rPr>
          <w:rFonts w:cs="Arial"/>
          <w:i/>
          <w:iCs/>
          <w:sz w:val="24"/>
          <w:szCs w:val="24"/>
        </w:rPr>
        <w:t xml:space="preserve"> </w:t>
      </w:r>
      <w:r w:rsidR="00703B6F">
        <w:rPr>
          <w:rFonts w:cs="Arial"/>
          <w:b/>
          <w:bCs/>
          <w:i/>
          <w:iCs/>
          <w:color w:val="FF0000"/>
          <w:sz w:val="24"/>
          <w:szCs w:val="24"/>
        </w:rPr>
        <w:t>**********</w:t>
      </w:r>
      <w:r w:rsidRPr="00091BC9">
        <w:rPr>
          <w:rFonts w:ascii="Arial" w:eastAsiaTheme="minorHAnsi" w:hAnsi="Arial" w:cs="Arial"/>
          <w:i/>
          <w:iCs/>
          <w:color w:val="000000" w:themeColor="text1"/>
          <w:sz w:val="24"/>
          <w:szCs w:val="24"/>
          <w:lang w:val="es-MX" w:eastAsia="en-US"/>
        </w:rPr>
        <w:t xml:space="preserve">, esto, de conformidad con los datos publicados por el BANCO MUNDIAL en su página web, por lo tanto, le han sido impedidos a mi esposo </w:t>
      </w:r>
      <w:r w:rsidR="002114D7" w:rsidRPr="00091BC9">
        <w:rPr>
          <w:rFonts w:cs="Arial"/>
          <w:b/>
          <w:bCs/>
          <w:i/>
          <w:iCs/>
          <w:color w:val="000000" w:themeColor="text1"/>
          <w:sz w:val="24"/>
          <w:szCs w:val="24"/>
        </w:rPr>
        <w:t>**********</w:t>
      </w:r>
      <w:r w:rsidRPr="00091BC9">
        <w:rPr>
          <w:rFonts w:ascii="Arial" w:eastAsiaTheme="minorHAnsi" w:hAnsi="Arial" w:cs="Arial"/>
          <w:i/>
          <w:iCs/>
          <w:color w:val="000000" w:themeColor="text1"/>
          <w:sz w:val="24"/>
          <w:szCs w:val="24"/>
          <w:lang w:val="es-MX" w:eastAsia="en-US"/>
        </w:rPr>
        <w:t xml:space="preserve"> días, lo que multiplicado por el salario diario que a la fecha de los hechos percibía, es decir, el importe $</w:t>
      </w:r>
      <w:r w:rsidR="00861F07" w:rsidRPr="00091BC9">
        <w:rPr>
          <w:rFonts w:ascii="Arial" w:eastAsiaTheme="minorHAnsi" w:hAnsi="Arial" w:cs="Arial"/>
          <w:b/>
          <w:bCs/>
          <w:i/>
          <w:iCs/>
          <w:color w:val="000000" w:themeColor="text1"/>
          <w:sz w:val="24"/>
          <w:szCs w:val="24"/>
          <w:lang w:val="es-MX" w:eastAsia="en-US"/>
        </w:rPr>
        <w:t>**********</w:t>
      </w:r>
      <w:r w:rsidRPr="00091BC9">
        <w:rPr>
          <w:rFonts w:ascii="Arial" w:eastAsiaTheme="minorHAnsi" w:hAnsi="Arial" w:cs="Arial"/>
          <w:i/>
          <w:iCs/>
          <w:color w:val="000000" w:themeColor="text1"/>
          <w:sz w:val="24"/>
          <w:szCs w:val="24"/>
          <w:lang w:val="es-MX" w:eastAsia="en-US"/>
        </w:rPr>
        <w:t xml:space="preserve"> (</w:t>
      </w:r>
      <w:r w:rsidR="00861F07" w:rsidRPr="00091BC9">
        <w:rPr>
          <w:rFonts w:ascii="Arial" w:eastAsiaTheme="minorHAnsi" w:hAnsi="Arial" w:cs="Arial"/>
          <w:b/>
          <w:bCs/>
          <w:i/>
          <w:iCs/>
          <w:color w:val="000000" w:themeColor="text1"/>
          <w:sz w:val="24"/>
          <w:szCs w:val="24"/>
          <w:lang w:val="es-MX" w:eastAsia="en-US"/>
        </w:rPr>
        <w:t>**********</w:t>
      </w:r>
      <w:r w:rsidRPr="00091BC9">
        <w:rPr>
          <w:rFonts w:ascii="Arial" w:eastAsiaTheme="minorHAnsi" w:hAnsi="Arial" w:cs="Arial"/>
          <w:b/>
          <w:bCs/>
          <w:i/>
          <w:iCs/>
          <w:color w:val="000000" w:themeColor="text1"/>
          <w:sz w:val="24"/>
          <w:szCs w:val="24"/>
          <w:lang w:val="es-MX" w:eastAsia="en-US"/>
        </w:rPr>
        <w:t>/100, M. N.),</w:t>
      </w:r>
      <w:r w:rsidRPr="00091BC9">
        <w:rPr>
          <w:rFonts w:ascii="Arial" w:eastAsiaTheme="minorHAnsi" w:hAnsi="Arial" w:cs="Arial"/>
          <w:i/>
          <w:iCs/>
          <w:color w:val="000000" w:themeColor="text1"/>
          <w:sz w:val="24"/>
          <w:szCs w:val="24"/>
          <w:lang w:val="es-MX" w:eastAsia="en-US"/>
        </w:rPr>
        <w:t xml:space="preserve"> resulta el total de $</w:t>
      </w:r>
      <w:r w:rsidRPr="00091BC9">
        <w:rPr>
          <w:color w:val="000000" w:themeColor="text1"/>
        </w:rPr>
        <w:t xml:space="preserve"> </w:t>
      </w:r>
      <w:r w:rsidR="00861F07" w:rsidRPr="00091BC9">
        <w:rPr>
          <w:rFonts w:ascii="Arial" w:eastAsiaTheme="minorHAnsi" w:hAnsi="Arial" w:cs="Arial"/>
          <w:b/>
          <w:bCs/>
          <w:i/>
          <w:iCs/>
          <w:color w:val="000000" w:themeColor="text1"/>
          <w:sz w:val="24"/>
          <w:szCs w:val="24"/>
          <w:lang w:val="es-MX" w:eastAsia="en-US"/>
        </w:rPr>
        <w:t>**********</w:t>
      </w:r>
      <w:r w:rsidRPr="00091BC9">
        <w:rPr>
          <w:rFonts w:ascii="Arial" w:eastAsiaTheme="minorHAnsi" w:hAnsi="Arial" w:cs="Arial"/>
          <w:b/>
          <w:bCs/>
          <w:i/>
          <w:iCs/>
          <w:color w:val="000000" w:themeColor="text1"/>
          <w:sz w:val="24"/>
          <w:szCs w:val="24"/>
          <w:lang w:val="es-MX" w:eastAsia="en-US"/>
        </w:rPr>
        <w:t xml:space="preserve"> (</w:t>
      </w:r>
      <w:r w:rsidR="00861F07" w:rsidRPr="00091BC9">
        <w:rPr>
          <w:rFonts w:ascii="Arial" w:eastAsiaTheme="minorHAnsi" w:hAnsi="Arial" w:cs="Arial"/>
          <w:b/>
          <w:bCs/>
          <w:i/>
          <w:iCs/>
          <w:color w:val="000000" w:themeColor="text1"/>
          <w:sz w:val="24"/>
          <w:szCs w:val="24"/>
          <w:lang w:val="es-MX" w:eastAsia="en-US"/>
        </w:rPr>
        <w:t>**********</w:t>
      </w:r>
      <w:r w:rsidRPr="00091BC9">
        <w:rPr>
          <w:rFonts w:ascii="Arial" w:eastAsiaTheme="minorHAnsi" w:hAnsi="Arial" w:cs="Arial"/>
          <w:b/>
          <w:bCs/>
          <w:i/>
          <w:iCs/>
          <w:color w:val="000000" w:themeColor="text1"/>
          <w:sz w:val="24"/>
          <w:szCs w:val="24"/>
          <w:lang w:val="es-MX" w:eastAsia="en-US"/>
        </w:rPr>
        <w:t>/</w:t>
      </w:r>
      <w:r w:rsidRPr="00091BC9">
        <w:rPr>
          <w:rFonts w:ascii="Arial" w:eastAsiaTheme="minorHAnsi" w:hAnsi="Arial" w:cs="Arial"/>
          <w:i/>
          <w:iCs/>
          <w:color w:val="000000" w:themeColor="text1"/>
          <w:sz w:val="24"/>
          <w:szCs w:val="24"/>
          <w:lang w:val="es-MX" w:eastAsia="en-US"/>
        </w:rPr>
        <w:t>100, M. N.), lo que se cuantifica sin tener en consideración las prestaciones, aumentos y emolumentos que con toda seguridad hubiese percibido mi esposo de no haber ocurrido los hechos en los que resultó fallecido.</w:t>
      </w:r>
    </w:p>
    <w:p w14:paraId="042A5787" w14:textId="77777777" w:rsidR="00F565C5" w:rsidRPr="00091BC9" w:rsidRDefault="00F565C5" w:rsidP="00F565C5">
      <w:pPr>
        <w:pStyle w:val="corte4fondo"/>
        <w:spacing w:line="240" w:lineRule="auto"/>
        <w:ind w:left="567" w:right="616" w:firstLine="0"/>
        <w:rPr>
          <w:rFonts w:eastAsiaTheme="minorHAnsi" w:cs="Arial"/>
          <w:i/>
          <w:iCs/>
          <w:color w:val="000000" w:themeColor="text1"/>
          <w:sz w:val="24"/>
          <w:szCs w:val="24"/>
          <w:lang w:val="es-MX" w:eastAsia="en-US"/>
        </w:rPr>
      </w:pPr>
    </w:p>
    <w:p w14:paraId="676C786F" w14:textId="77777777" w:rsidR="00F565C5" w:rsidRPr="00091BC9" w:rsidRDefault="00F565C5" w:rsidP="00F565C5">
      <w:pPr>
        <w:pStyle w:val="corte4fondo"/>
        <w:spacing w:line="240" w:lineRule="auto"/>
        <w:ind w:left="567" w:right="616" w:firstLine="0"/>
        <w:rPr>
          <w:rFonts w:cs="Arial"/>
          <w:b/>
          <w:bCs/>
          <w:i/>
          <w:iCs/>
          <w:color w:val="000000" w:themeColor="text1"/>
          <w:sz w:val="24"/>
          <w:szCs w:val="24"/>
        </w:rPr>
      </w:pPr>
      <w:r w:rsidRPr="00091BC9">
        <w:rPr>
          <w:rFonts w:cs="Arial"/>
          <w:i/>
          <w:iCs/>
          <w:color w:val="000000" w:themeColor="text1"/>
          <w:sz w:val="24"/>
          <w:szCs w:val="24"/>
        </w:rPr>
        <w:t>e) El pago de los gastos funerarios.</w:t>
      </w:r>
    </w:p>
    <w:p w14:paraId="47552279" w14:textId="77777777" w:rsidR="00F565C5" w:rsidRPr="00091BC9" w:rsidRDefault="00F565C5" w:rsidP="00F565C5">
      <w:pPr>
        <w:pStyle w:val="corte4fondo"/>
        <w:spacing w:line="240" w:lineRule="auto"/>
        <w:ind w:left="567" w:right="616" w:firstLine="0"/>
        <w:rPr>
          <w:rFonts w:cs="Arial"/>
          <w:i/>
          <w:iCs/>
          <w:color w:val="000000" w:themeColor="text1"/>
          <w:sz w:val="24"/>
          <w:szCs w:val="24"/>
        </w:rPr>
      </w:pPr>
    </w:p>
    <w:p w14:paraId="2818683B" w14:textId="77777777" w:rsidR="00F565C5" w:rsidRPr="00091BC9" w:rsidRDefault="00F565C5" w:rsidP="00F565C5">
      <w:pPr>
        <w:autoSpaceDE w:val="0"/>
        <w:autoSpaceDN w:val="0"/>
        <w:adjustRightInd w:val="0"/>
        <w:ind w:left="567" w:right="616"/>
        <w:jc w:val="both"/>
        <w:rPr>
          <w:rFonts w:ascii="Arial" w:hAnsi="Arial" w:cs="Arial"/>
          <w:i/>
          <w:iCs/>
          <w:color w:val="000000" w:themeColor="text1"/>
          <w:sz w:val="24"/>
          <w:szCs w:val="24"/>
        </w:rPr>
      </w:pPr>
      <w:r w:rsidRPr="00091BC9">
        <w:rPr>
          <w:rFonts w:ascii="Arial" w:eastAsiaTheme="minorHAnsi" w:hAnsi="Arial" w:cs="Arial"/>
          <w:i/>
          <w:iCs/>
          <w:color w:val="000000" w:themeColor="text1"/>
          <w:sz w:val="24"/>
          <w:szCs w:val="24"/>
          <w:lang w:val="es-MX" w:eastAsia="en-US"/>
        </w:rPr>
        <w:t>f) El pago de los gastos y las costas que se generen con motivo de la tramitación del presente juicio”.</w:t>
      </w:r>
    </w:p>
    <w:p w14:paraId="0E2884F5" w14:textId="77777777" w:rsidR="00B03D98" w:rsidRPr="00091BC9" w:rsidRDefault="00B03D98" w:rsidP="00B03D98">
      <w:pPr>
        <w:pStyle w:val="corte4fondo"/>
        <w:ind w:firstLine="0"/>
        <w:rPr>
          <w:rFonts w:cs="Arial"/>
          <w:color w:val="000000" w:themeColor="text1"/>
          <w:sz w:val="26"/>
          <w:szCs w:val="26"/>
        </w:rPr>
      </w:pPr>
    </w:p>
    <w:p w14:paraId="438173C2" w14:textId="12520E52"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Derivado de lo anterior, en primera instancia se condenó a la empresa a pagar una cantidad como indemnización por tres conceptos: responsabilidad civil objetiva, daño moral y perjuicios; sin embargo, en segunda instancia se declaró la improcedencia de la acción. Asimismo, el tribunal colegiado sustentó que era improcedente la vía porque el reclamo, al derivar de una relación laboral y constituir un riesgo de trabajo, debía limitarse a la vía laboral, sin que pudiera ejercerse la acción civil, toda vez que se trataría de un doble pago y porque esta vía se reserva a los casos en que la víctima y el causante no tienen una relación laboral.</w:t>
      </w:r>
    </w:p>
    <w:p w14:paraId="5842C1A0" w14:textId="77777777" w:rsidR="00B03D98" w:rsidRPr="00091BC9" w:rsidRDefault="00B03D98" w:rsidP="00B03D98">
      <w:pPr>
        <w:pStyle w:val="corte4fondo"/>
        <w:rPr>
          <w:rFonts w:cs="Arial"/>
          <w:color w:val="000000" w:themeColor="text1"/>
          <w:sz w:val="26"/>
          <w:szCs w:val="26"/>
        </w:rPr>
      </w:pPr>
    </w:p>
    <w:p w14:paraId="140B0366"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Ahora, la parte recurrente se duele de la sentencia del colegiado y refiere que no existe impedimento para acudir adicionalmente a la vía civil y obtener una justa indemnización, pues la vía civil no sólo procede para terceros quienes no tienen </w:t>
      </w:r>
      <w:r w:rsidRPr="00091BC9">
        <w:rPr>
          <w:rFonts w:cs="Arial"/>
          <w:color w:val="000000" w:themeColor="text1"/>
          <w:sz w:val="26"/>
          <w:szCs w:val="26"/>
        </w:rPr>
        <w:lastRenderedPageBreak/>
        <w:t>una relación laboral con el causante del daño, sino también para un trabajador y sus beneficiarios. Así, aduce que se viola su derecho de acceso a la justicia y, en consecuencia, se le niega el derecho a una indemnización por muerte, daño moral y lucro cesante, lo cual violenta el derecho a una justa indemnización.</w:t>
      </w:r>
    </w:p>
    <w:p w14:paraId="058E2598" w14:textId="77777777" w:rsidR="00B03D98" w:rsidRPr="00091BC9" w:rsidRDefault="00B03D98" w:rsidP="00B03D98">
      <w:pPr>
        <w:pStyle w:val="Prrafodelista"/>
        <w:rPr>
          <w:rFonts w:cs="Arial"/>
          <w:color w:val="000000" w:themeColor="text1"/>
          <w:sz w:val="26"/>
          <w:szCs w:val="26"/>
        </w:rPr>
      </w:pPr>
    </w:p>
    <w:p w14:paraId="3944DAE9"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Esta Primera Sala considera que los argumentos son </w:t>
      </w:r>
      <w:r w:rsidRPr="00091BC9">
        <w:rPr>
          <w:rFonts w:cs="Arial"/>
          <w:b/>
          <w:bCs/>
          <w:color w:val="000000" w:themeColor="text1"/>
          <w:sz w:val="26"/>
          <w:szCs w:val="26"/>
        </w:rPr>
        <w:t>fundados</w:t>
      </w:r>
      <w:r w:rsidRPr="00091BC9">
        <w:rPr>
          <w:rFonts w:cs="Arial"/>
          <w:color w:val="000000" w:themeColor="text1"/>
          <w:sz w:val="26"/>
          <w:szCs w:val="26"/>
        </w:rPr>
        <w:t xml:space="preserve">. Contrario a lo que afirma el tribunal colegiado, la acción civil para obtener la indemnización por responsabilidad civil objetiva no sólo puede ejercerse por personas ajenas a una relación laboral, es decir, es una acción a la que pueden acudir los beneficiarios del trabajador, cuando éste fallece derivado de un riesgo de trabajo; adicionalmente, de ninguna manera se considera que el hecho de acudir a la vía laboral excluya la opción de acudir a la vía civil. </w:t>
      </w:r>
    </w:p>
    <w:p w14:paraId="218EFA4F" w14:textId="77777777" w:rsidR="00B03D98" w:rsidRPr="00091BC9" w:rsidRDefault="00B03D98" w:rsidP="00B03D98">
      <w:pPr>
        <w:pStyle w:val="Prrafodelista"/>
        <w:rPr>
          <w:rFonts w:cs="Arial"/>
          <w:color w:val="000000" w:themeColor="text1"/>
          <w:sz w:val="26"/>
          <w:szCs w:val="26"/>
        </w:rPr>
      </w:pPr>
    </w:p>
    <w:p w14:paraId="05255E21"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efecto, como se precisó en los apartados previos, el derecho a una justa indemnización debe verse a la luz del daño sufrido por las víctimas y debe repararse de forma integral de forma que no tengan un empobrecimiento ni un enriquecimiento. Asimismo, debe entenderse que un mismo hecho puede generar distintos daños, pero aún más importante es que estos pueden ser de distinta naturaleza, de forma que constituyen diversos bienes jurídicos tutelados en diferentes normas que conforman el ordenamiento jurídico; de ahí que, en atención a las prestaciones reclamadas, se debe acudir a la vía correspondiente. </w:t>
      </w:r>
    </w:p>
    <w:p w14:paraId="0598B8A9" w14:textId="77777777" w:rsidR="00B03D98" w:rsidRPr="00091BC9" w:rsidRDefault="00B03D98" w:rsidP="00B03D98">
      <w:pPr>
        <w:pStyle w:val="Prrafodelista"/>
        <w:rPr>
          <w:rFonts w:cs="Arial"/>
          <w:color w:val="000000" w:themeColor="text1"/>
          <w:sz w:val="26"/>
          <w:szCs w:val="26"/>
        </w:rPr>
      </w:pPr>
    </w:p>
    <w:p w14:paraId="4EF0E65D"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ese sentido, el tribunal colegiado tuvo una perspectiva limitada del derecho de acceso a la justicia y justa indemnización, pues atendió a la reparación del daño a partir del tipo de relación jurídica entre la víctima y a quien se demandó como responsable del daño, en vez de tomar en cuenta a las prestaciones concretas y el fundamento legal del reclamo, en el entendido que existe una pluralidad de consecuencias que se pueden generar a partir de un mismo hecho, lo que se traduce en la posibilidad de ejercer distintas acciones. </w:t>
      </w:r>
    </w:p>
    <w:p w14:paraId="0AC255C1" w14:textId="77777777" w:rsidR="00B03D98" w:rsidRPr="00091BC9" w:rsidRDefault="00B03D98" w:rsidP="00B03D98">
      <w:pPr>
        <w:rPr>
          <w:rFonts w:cs="Arial"/>
          <w:color w:val="000000" w:themeColor="text1"/>
          <w:sz w:val="26"/>
          <w:szCs w:val="26"/>
        </w:rPr>
      </w:pPr>
    </w:p>
    <w:p w14:paraId="5C608A07"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Retomando a la Corte Interamericana de Derechos Humanos, la indemnización justa busca regresar a la situación anterior a la del hecho y de ser imposible, resarcir los daños, y como complementó esta Primera Sala, los cuerpos normativos prevén diferentes formas de indemnizar de conformidad con los bienes jurídicos que tutelan, por lo que las personas juzgadoras no deben impedir el ejercicio de las acciones existentes, cuando el propio legislador las previó, se insiste, para la protección de determinados bienes jurídicos; esto, en el entendido </w:t>
      </w:r>
      <w:r w:rsidRPr="00091BC9">
        <w:rPr>
          <w:rFonts w:cs="Arial"/>
          <w:color w:val="000000" w:themeColor="text1"/>
          <w:sz w:val="26"/>
          <w:szCs w:val="26"/>
        </w:rPr>
        <w:lastRenderedPageBreak/>
        <w:t xml:space="preserve">que el mismo legislador podrá establecer las restricciones que estime pertinentes y, en su caso, podrán ser examen de regularidad constitucional. </w:t>
      </w:r>
    </w:p>
    <w:p w14:paraId="7E9C223B" w14:textId="77777777" w:rsidR="00B03D98" w:rsidRPr="00091BC9" w:rsidRDefault="00B03D98" w:rsidP="00B03D98">
      <w:pPr>
        <w:rPr>
          <w:rFonts w:cs="Arial"/>
          <w:color w:val="000000" w:themeColor="text1"/>
          <w:sz w:val="26"/>
          <w:szCs w:val="26"/>
        </w:rPr>
      </w:pPr>
    </w:p>
    <w:p w14:paraId="6361E7AE" w14:textId="77777777" w:rsidR="005A5F99" w:rsidRPr="00100EA0" w:rsidRDefault="005A5F99" w:rsidP="005A5F99">
      <w:pPr>
        <w:pStyle w:val="corte4fondo"/>
        <w:numPr>
          <w:ilvl w:val="0"/>
          <w:numId w:val="2"/>
        </w:numPr>
        <w:ind w:left="0" w:hanging="567"/>
        <w:rPr>
          <w:rFonts w:cs="Arial"/>
          <w:sz w:val="26"/>
          <w:szCs w:val="26"/>
        </w:rPr>
      </w:pPr>
      <w:r w:rsidRPr="00100EA0">
        <w:rPr>
          <w:rFonts w:cs="Arial"/>
          <w:sz w:val="26"/>
          <w:szCs w:val="26"/>
        </w:rPr>
        <w:t xml:space="preserve">Se insiste que cada vía se regula en un cuerpo de normas que tutelan bienes jurídicos específicos </w:t>
      </w:r>
      <w:r>
        <w:rPr>
          <w:rFonts w:cs="Arial"/>
          <w:sz w:val="26"/>
          <w:szCs w:val="26"/>
        </w:rPr>
        <w:t>establecidos por</w:t>
      </w:r>
      <w:r w:rsidRPr="00100EA0">
        <w:rPr>
          <w:rFonts w:cs="Arial"/>
          <w:sz w:val="26"/>
          <w:szCs w:val="26"/>
        </w:rPr>
        <w:t xml:space="preserve"> el legislador,</w:t>
      </w:r>
      <w:r>
        <w:rPr>
          <w:rFonts w:cs="Arial"/>
          <w:sz w:val="26"/>
          <w:szCs w:val="26"/>
        </w:rPr>
        <w:t xml:space="preserve"> lo que</w:t>
      </w:r>
      <w:r w:rsidRPr="00100EA0">
        <w:rPr>
          <w:rFonts w:cs="Arial"/>
          <w:sz w:val="26"/>
          <w:szCs w:val="26"/>
        </w:rPr>
        <w:t xml:space="preserve"> </w:t>
      </w:r>
      <w:r>
        <w:rPr>
          <w:rFonts w:cs="Arial"/>
          <w:sz w:val="26"/>
          <w:szCs w:val="26"/>
        </w:rPr>
        <w:t>se traduce en</w:t>
      </w:r>
      <w:r w:rsidRPr="00100EA0">
        <w:rPr>
          <w:rFonts w:cs="Arial"/>
          <w:sz w:val="26"/>
          <w:szCs w:val="26"/>
        </w:rPr>
        <w:t xml:space="preserve"> varias opciones que tienen las víctimas o sus beneficiarios para acceder a distintas prestaciones, y no, como indebidamente establece el tribunal colegiado, como una elección única que en automático excluye el resto de las vías, ya que, se insiste, un mismo hecho dañoso —aunque se genere en una materia específica como el caso del acoso laboral, despido injustificado o enfermedades de trabajo- pueden tener consecuencias en distintos ámbitos, es decir, en distintas ramas del derecho. </w:t>
      </w:r>
    </w:p>
    <w:p w14:paraId="388A302C" w14:textId="77777777" w:rsidR="00B03D98" w:rsidRPr="00091BC9" w:rsidRDefault="00B03D98" w:rsidP="00B03D98">
      <w:pPr>
        <w:rPr>
          <w:rFonts w:cs="Arial"/>
          <w:color w:val="000000" w:themeColor="text1"/>
          <w:sz w:val="26"/>
          <w:szCs w:val="26"/>
        </w:rPr>
      </w:pPr>
    </w:p>
    <w:p w14:paraId="2866EB57"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Atendiendo a la forma en que cada conjunto de normas prevé la indemnización para determinado tipo de daños, se puede acudir a diversas vías para obtener diversas prestaciones, </w:t>
      </w:r>
      <w:r w:rsidRPr="00091BC9">
        <w:rPr>
          <w:rFonts w:cs="Arial"/>
          <w:color w:val="000000" w:themeColor="text1"/>
          <w:sz w:val="26"/>
          <w:szCs w:val="26"/>
          <w:u w:val="single"/>
        </w:rPr>
        <w:t>complementar la reparación del daño y así, llegar a una justa indemnización</w:t>
      </w:r>
      <w:r w:rsidRPr="00091BC9">
        <w:rPr>
          <w:rFonts w:cs="Arial"/>
          <w:color w:val="000000" w:themeColor="text1"/>
          <w:sz w:val="26"/>
          <w:szCs w:val="26"/>
        </w:rPr>
        <w:t xml:space="preserve">; ya sea porque alguno de los ordenamientos no prevé un daño que efectivamente se sufrió y otro sí o porque se busca complementar la indemnización que se concedió en una vía por resultar insuficiente. </w:t>
      </w:r>
    </w:p>
    <w:p w14:paraId="0F5F3CE7" w14:textId="77777777" w:rsidR="00B03D98" w:rsidRPr="00091BC9" w:rsidRDefault="00B03D98" w:rsidP="00B03D98">
      <w:pPr>
        <w:pStyle w:val="Prrafodelista"/>
        <w:rPr>
          <w:rFonts w:cs="Arial"/>
          <w:color w:val="000000" w:themeColor="text1"/>
          <w:sz w:val="26"/>
          <w:szCs w:val="26"/>
        </w:rPr>
      </w:pPr>
    </w:p>
    <w:p w14:paraId="53B02AA8"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De pensar que sólo una vía es procedente en atención simplemente a la relación entre las partes contendientes y sin atender el tipo de prestaciones que se reclaman, se violentaría el derecho de acceso a la justicia para obtener una justa indemnización; esto, ya que, se insiste, en automático se privaría la posibilidad de instar una acción, sin que exista fundamento para ello y sin que la persona juzgadora pueda conocer del caso para considerar si tiene razón el reclamo o no a partir de la pluralidad de consecuencias que puede tener un mismo hecho dañoso.</w:t>
      </w:r>
    </w:p>
    <w:p w14:paraId="28614679" w14:textId="77777777" w:rsidR="00B03D98" w:rsidRPr="00091BC9" w:rsidRDefault="00B03D98" w:rsidP="00B03D98">
      <w:pPr>
        <w:rPr>
          <w:rFonts w:cs="Arial"/>
          <w:color w:val="000000" w:themeColor="text1"/>
          <w:sz w:val="26"/>
          <w:szCs w:val="26"/>
        </w:rPr>
      </w:pPr>
    </w:p>
    <w:p w14:paraId="36D968D3" w14:textId="605C7006"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No obstante, tampoco puede establecerse una regla general en la que se indique que puede coexistir determinada combinación de vías, sino que se deben atender a las particularidades del caso (tipo de hecho, sujetos responsables, normas aplicables, si existió la celebración de convenios, los pagos hechos, condenas previas, prestaciones reclamadas) para determinar cuándo procede o no una vía conjunta para que efectivamente se complemente y no se duplique una misma prestación. </w:t>
      </w:r>
    </w:p>
    <w:p w14:paraId="4D972A76" w14:textId="77777777" w:rsidR="00B03D98" w:rsidRPr="00091BC9" w:rsidRDefault="00B03D98" w:rsidP="00B03D98">
      <w:pPr>
        <w:pStyle w:val="Prrafodelista"/>
        <w:rPr>
          <w:rFonts w:cs="Arial"/>
          <w:color w:val="000000" w:themeColor="text1"/>
          <w:sz w:val="26"/>
          <w:szCs w:val="26"/>
        </w:rPr>
      </w:pPr>
    </w:p>
    <w:p w14:paraId="3B44D978"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lastRenderedPageBreak/>
        <w:t xml:space="preserve">Así, en primer lugar, se debe atender el contenido de las normas de las vías a las que se pretende acudir. Por lo que hace al aspecto laboral, se indicó que la Ley Federal del Trabajo prevé </w:t>
      </w:r>
      <w:r w:rsidRPr="00091BC9">
        <w:rPr>
          <w:rFonts w:cs="Arial"/>
          <w:color w:val="000000" w:themeColor="text1"/>
          <w:sz w:val="26"/>
          <w:szCs w:val="26"/>
          <w:u w:val="single"/>
        </w:rPr>
        <w:t>como mínimo y en ausencia de un pacto más benéfico</w:t>
      </w:r>
      <w:r w:rsidRPr="00091BC9">
        <w:rPr>
          <w:rFonts w:cs="Arial"/>
          <w:color w:val="000000" w:themeColor="text1"/>
          <w:sz w:val="26"/>
          <w:szCs w:val="26"/>
        </w:rPr>
        <w:t xml:space="preserve"> una indemnización para el caso de muerte por accidente de trabajo equivalente a: (i) dos meses de salario por concepto de gastos funerarios; y (</w:t>
      </w:r>
      <w:proofErr w:type="spellStart"/>
      <w:r w:rsidRPr="00091BC9">
        <w:rPr>
          <w:rFonts w:cs="Arial"/>
          <w:color w:val="000000" w:themeColor="text1"/>
          <w:sz w:val="26"/>
          <w:szCs w:val="26"/>
        </w:rPr>
        <w:t>ii</w:t>
      </w:r>
      <w:proofErr w:type="spellEnd"/>
      <w:r w:rsidRPr="00091BC9">
        <w:rPr>
          <w:rFonts w:cs="Arial"/>
          <w:color w:val="000000" w:themeColor="text1"/>
          <w:sz w:val="26"/>
          <w:szCs w:val="26"/>
        </w:rPr>
        <w:t xml:space="preserve">) el pago equivalente a cinco mil días de salario. Así, del capítulo en el que se prevén las indemnizaciones por riesgos de trabajo y en concreto del caso de la muerte, se advierte que la ley busca una indemnización a los daños físicos y materiales, pues se toma en cuenta la salud y capacidad de trabajo que se perdió con motivo del hecho, siendo en esto último también apreciado el concepto de lucro cesante (el ingreso que se le coarta repentina e inesperadamente a los dependientes de la persona trabajadora), así como daño emergente (el apoyo por los gastos erogados en el trámite funerario). </w:t>
      </w:r>
    </w:p>
    <w:p w14:paraId="5B5799F2" w14:textId="77777777" w:rsidR="00B03D98" w:rsidRPr="00091BC9" w:rsidRDefault="00B03D98" w:rsidP="00B03D98">
      <w:pPr>
        <w:pStyle w:val="Prrafodelista"/>
        <w:rPr>
          <w:rFonts w:cs="Arial"/>
          <w:color w:val="000000" w:themeColor="text1"/>
          <w:sz w:val="26"/>
          <w:szCs w:val="26"/>
        </w:rPr>
      </w:pPr>
    </w:p>
    <w:p w14:paraId="4AB9D273" w14:textId="23F79144"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Por su parte, en cuanto a la legislación civil, debe tomarse en cuenta el Código Civil del Estado de Guanajuato </w:t>
      </w:r>
      <w:r w:rsidR="00783C41" w:rsidRPr="00091BC9">
        <w:rPr>
          <w:rFonts w:cs="Arial"/>
          <w:color w:val="000000" w:themeColor="text1"/>
          <w:sz w:val="26"/>
          <w:szCs w:val="26"/>
        </w:rPr>
        <w:t>—</w:t>
      </w:r>
      <w:r w:rsidRPr="00091BC9">
        <w:rPr>
          <w:rFonts w:cs="Arial"/>
          <w:color w:val="000000" w:themeColor="text1"/>
          <w:sz w:val="26"/>
          <w:szCs w:val="26"/>
        </w:rPr>
        <w:t>pues no hay controversia al respecto y ése se consideró aplicable desde primera instancia para fijar la condena que posteriormente se revocó</w:t>
      </w:r>
      <w:r w:rsidR="00783C41" w:rsidRPr="00091BC9">
        <w:rPr>
          <w:rFonts w:cs="Arial"/>
          <w:color w:val="000000" w:themeColor="text1"/>
          <w:sz w:val="26"/>
          <w:szCs w:val="26"/>
        </w:rPr>
        <w:t>—</w:t>
      </w:r>
      <w:r w:rsidRPr="00091BC9">
        <w:rPr>
          <w:rFonts w:cs="Arial"/>
          <w:color w:val="000000" w:themeColor="text1"/>
          <w:sz w:val="26"/>
          <w:szCs w:val="26"/>
        </w:rPr>
        <w:t xml:space="preserve">. En específico, el artículo 1405 señala que la reparación del daño debe consistir, a elección del ofendido, en el restablecimiento de la situación anterior </w:t>
      </w:r>
      <w:r w:rsidR="00783C41" w:rsidRPr="00091BC9">
        <w:rPr>
          <w:rFonts w:cs="Arial"/>
          <w:color w:val="000000" w:themeColor="text1"/>
          <w:sz w:val="26"/>
          <w:szCs w:val="26"/>
        </w:rPr>
        <w:t>—</w:t>
      </w:r>
      <w:r w:rsidRPr="00091BC9">
        <w:rPr>
          <w:rFonts w:cs="Arial"/>
          <w:color w:val="000000" w:themeColor="text1"/>
          <w:sz w:val="26"/>
          <w:szCs w:val="26"/>
        </w:rPr>
        <w:t>cuando sea posible</w:t>
      </w:r>
      <w:r w:rsidR="00783C41" w:rsidRPr="00091BC9">
        <w:rPr>
          <w:rFonts w:cs="Arial"/>
          <w:color w:val="000000" w:themeColor="text1"/>
          <w:sz w:val="26"/>
          <w:szCs w:val="26"/>
        </w:rPr>
        <w:t>—</w:t>
      </w:r>
      <w:r w:rsidRPr="00091BC9">
        <w:rPr>
          <w:rFonts w:cs="Arial"/>
          <w:color w:val="000000" w:themeColor="text1"/>
          <w:sz w:val="26"/>
          <w:szCs w:val="26"/>
        </w:rPr>
        <w:t xml:space="preserve"> o en el pago de daños y perjuicios. Enseguida, se establece que cuando el daño produzca la muerte, incapacidad total permanente, parcial permanente, total temporal o parcial temporal, el grado se determinará atendiendo lo dispuesto por la Ley Federal del Trabajo, y para calcular la indemnización, se tomará como base la Unidad de Medida y Actualización diaria y se atenderá al número de días que para cada incapacidad señala la Ley Federal del Trabajo. </w:t>
      </w:r>
    </w:p>
    <w:p w14:paraId="55CB5114" w14:textId="77777777" w:rsidR="00B03D98" w:rsidRPr="00091BC9" w:rsidRDefault="00B03D98" w:rsidP="00B03D98">
      <w:pPr>
        <w:pStyle w:val="Prrafodelista"/>
        <w:rPr>
          <w:rFonts w:cs="Arial"/>
          <w:color w:val="000000" w:themeColor="text1"/>
          <w:sz w:val="26"/>
          <w:szCs w:val="26"/>
        </w:rPr>
      </w:pPr>
    </w:p>
    <w:p w14:paraId="73F25B28" w14:textId="0D3EFABC"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De lo anterior, se aprecia que </w:t>
      </w:r>
      <w:r w:rsidR="00783C41" w:rsidRPr="00091BC9">
        <w:rPr>
          <w:rFonts w:cs="Arial"/>
          <w:color w:val="000000" w:themeColor="text1"/>
          <w:sz w:val="26"/>
          <w:szCs w:val="26"/>
        </w:rPr>
        <w:t>—</w:t>
      </w:r>
      <w:r w:rsidRPr="00091BC9">
        <w:rPr>
          <w:rFonts w:cs="Arial"/>
          <w:color w:val="000000" w:themeColor="text1"/>
          <w:sz w:val="26"/>
          <w:szCs w:val="26"/>
        </w:rPr>
        <w:t>sin que esta Primera Sala pueda pronunciarse sobre la inconstitucionalidad de alguna porción normativa, pues no fue materia de litis</w:t>
      </w:r>
      <w:r w:rsidR="00265A70" w:rsidRPr="00091BC9">
        <w:rPr>
          <w:rFonts w:cs="Arial"/>
          <w:color w:val="000000" w:themeColor="text1"/>
          <w:sz w:val="26"/>
          <w:szCs w:val="26"/>
        </w:rPr>
        <w:t>— remite</w:t>
      </w:r>
      <w:r w:rsidRPr="00091BC9">
        <w:rPr>
          <w:rFonts w:cs="Arial"/>
          <w:color w:val="000000" w:themeColor="text1"/>
          <w:sz w:val="26"/>
          <w:szCs w:val="26"/>
        </w:rPr>
        <w:t xml:space="preserve"> a la indemnización prevista en la Ley Federal del Trabajo, de forma que también se trata de una indemnización por daño físico y material.</w:t>
      </w:r>
    </w:p>
    <w:p w14:paraId="33A00724" w14:textId="77777777" w:rsidR="00B03D98" w:rsidRPr="00091BC9" w:rsidRDefault="00B03D98" w:rsidP="00B03D98">
      <w:pPr>
        <w:pStyle w:val="Prrafodelista"/>
        <w:rPr>
          <w:rFonts w:cs="Arial"/>
          <w:color w:val="000000" w:themeColor="text1"/>
          <w:sz w:val="26"/>
          <w:szCs w:val="26"/>
        </w:rPr>
      </w:pPr>
    </w:p>
    <w:p w14:paraId="1D3EC26D" w14:textId="3DE1AB3B"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cuanto al aspecto extrapatrimonial, el artículo 1406 del código citado contempla que la persona juzgadora acordará en favor de la víctima o de su familia, si es que muere, una indemnización a título de indemnización moral. Asimismo, precisa </w:t>
      </w:r>
      <w:r w:rsidR="00265A70" w:rsidRPr="00091BC9">
        <w:rPr>
          <w:rFonts w:cs="Arial"/>
          <w:color w:val="000000" w:themeColor="text1"/>
          <w:sz w:val="26"/>
          <w:szCs w:val="26"/>
        </w:rPr>
        <w:t>que,</w:t>
      </w:r>
      <w:r w:rsidRPr="00091BC9">
        <w:rPr>
          <w:rFonts w:cs="Arial"/>
          <w:color w:val="000000" w:themeColor="text1"/>
          <w:sz w:val="26"/>
          <w:szCs w:val="26"/>
        </w:rPr>
        <w:t xml:space="preserve"> para fijar la indemnización, se debe tomar en cuenta la naturaleza del hecho dañoso y de la lesión moral sufrida por el ofendido, apreciará ésta según las circunstancias personales de éste, tales como su educación, sensibilidad, afectos, </w:t>
      </w:r>
      <w:r w:rsidRPr="00091BC9">
        <w:rPr>
          <w:rFonts w:cs="Arial"/>
          <w:color w:val="000000" w:themeColor="text1"/>
          <w:sz w:val="26"/>
          <w:szCs w:val="26"/>
        </w:rPr>
        <w:lastRenderedPageBreak/>
        <w:t>posición social, vínculos familiares, etc. Asimismo, indica que esa indemnización no podrá exceder de la tercera parte de lo que importe la responsabilidad civil.</w:t>
      </w:r>
    </w:p>
    <w:p w14:paraId="0BB59AFB" w14:textId="77777777" w:rsidR="00B03D98" w:rsidRPr="00091BC9" w:rsidRDefault="00B03D98" w:rsidP="00B03D98">
      <w:pPr>
        <w:pStyle w:val="Prrafodelista"/>
        <w:rPr>
          <w:rFonts w:cs="Arial"/>
          <w:color w:val="000000" w:themeColor="text1"/>
          <w:sz w:val="26"/>
          <w:szCs w:val="26"/>
        </w:rPr>
      </w:pPr>
    </w:p>
    <w:p w14:paraId="51073852" w14:textId="1FA45F3B"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Nuevamente, el precepto anterior </w:t>
      </w:r>
      <w:r w:rsidR="00783C41" w:rsidRPr="00091BC9">
        <w:rPr>
          <w:rFonts w:cs="Arial"/>
          <w:color w:val="000000" w:themeColor="text1"/>
          <w:sz w:val="26"/>
          <w:szCs w:val="26"/>
        </w:rPr>
        <w:t>—</w:t>
      </w:r>
      <w:r w:rsidRPr="00091BC9">
        <w:rPr>
          <w:rFonts w:cs="Arial"/>
          <w:color w:val="000000" w:themeColor="text1"/>
          <w:sz w:val="26"/>
          <w:szCs w:val="26"/>
        </w:rPr>
        <w:t>sin que esta Primera Sala se pronuncie sobre la inconstitucionalidad de alguna porción normativa, al no ser materia de litis</w:t>
      </w:r>
      <w:r w:rsidR="00783C41" w:rsidRPr="00091BC9">
        <w:rPr>
          <w:rFonts w:cs="Arial"/>
          <w:color w:val="000000" w:themeColor="text1"/>
          <w:sz w:val="26"/>
          <w:szCs w:val="26"/>
        </w:rPr>
        <w:t>—</w:t>
      </w:r>
      <w:r w:rsidRPr="00091BC9">
        <w:rPr>
          <w:rFonts w:cs="Arial"/>
          <w:color w:val="000000" w:themeColor="text1"/>
          <w:sz w:val="26"/>
          <w:szCs w:val="26"/>
        </w:rPr>
        <w:t xml:space="preserve"> evidencia que la vía civil también contempla el aspecto interno que puede sufrir una persona con motivo de la pérdida de un familiar cercano, y que en definitiva no es un elemento que el derecho laboral tome en cuenta, ya que éste se limita a la persona como trabajadora y la protección a su capacidad y trabajo. </w:t>
      </w:r>
    </w:p>
    <w:p w14:paraId="1D0870EA" w14:textId="77777777" w:rsidR="00B03D98" w:rsidRPr="00091BC9" w:rsidRDefault="00B03D98" w:rsidP="00B03D98">
      <w:pPr>
        <w:pStyle w:val="Prrafodelista"/>
        <w:rPr>
          <w:rFonts w:cs="Arial"/>
          <w:color w:val="000000" w:themeColor="text1"/>
          <w:sz w:val="26"/>
          <w:szCs w:val="26"/>
        </w:rPr>
      </w:pPr>
    </w:p>
    <w:p w14:paraId="67E093A7"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En ese sentido, si la parte actora del juicio de origen demandó la indemnización correspondiente por el daño moral que se causó por la muerte de su familiar y el lucro cesante en términos de la legislación civil, con motivo de un accidente de tránsito que coincide con un riesgo de trabajo, no se considera un impedimento suficiente para decretar la improcedencia de la acción; las prestaciones civiles son de naturaleza distinta a la laboral y surgen con motivos del hecho que provoca un daño, independientemente de la relación entre los sujetos.</w:t>
      </w:r>
    </w:p>
    <w:p w14:paraId="2D8D54EC" w14:textId="77777777" w:rsidR="00B03D98" w:rsidRPr="00091BC9" w:rsidRDefault="00B03D98" w:rsidP="00B03D98">
      <w:pPr>
        <w:pStyle w:val="Prrafodelista"/>
        <w:rPr>
          <w:rFonts w:cs="Arial"/>
          <w:color w:val="000000" w:themeColor="text1"/>
          <w:sz w:val="26"/>
          <w:szCs w:val="26"/>
        </w:rPr>
      </w:pPr>
    </w:p>
    <w:p w14:paraId="21FFA0C0" w14:textId="075E6A5F"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Lo anterior es más evidente para el caso de la indemnización por daño moral, en tanto que la legislación laboral </w:t>
      </w:r>
      <w:r w:rsidR="00783C41" w:rsidRPr="00091BC9">
        <w:rPr>
          <w:rFonts w:cs="Arial"/>
          <w:color w:val="000000" w:themeColor="text1"/>
          <w:sz w:val="26"/>
          <w:szCs w:val="26"/>
        </w:rPr>
        <w:t>—</w:t>
      </w:r>
      <w:r w:rsidRPr="00091BC9">
        <w:rPr>
          <w:rFonts w:cs="Arial"/>
          <w:color w:val="000000" w:themeColor="text1"/>
          <w:sz w:val="26"/>
          <w:szCs w:val="26"/>
        </w:rPr>
        <w:t>incluso la de seguridad social a la que el colegiado pretende que se remita la parte recurrente para realizar el reclamo correspondiente</w:t>
      </w:r>
      <w:r w:rsidR="00783C41" w:rsidRPr="00091BC9">
        <w:rPr>
          <w:rFonts w:cs="Arial"/>
          <w:color w:val="000000" w:themeColor="text1"/>
          <w:sz w:val="26"/>
          <w:szCs w:val="26"/>
        </w:rPr>
        <w:t>—</w:t>
      </w:r>
      <w:r w:rsidRPr="00091BC9">
        <w:rPr>
          <w:rFonts w:cs="Arial"/>
          <w:color w:val="000000" w:themeColor="text1"/>
          <w:sz w:val="26"/>
          <w:szCs w:val="26"/>
        </w:rPr>
        <w:t xml:space="preserve"> no contempla cómo reparar el daño inmaterial que sufren los familiares beneficiarios de una persona trabajadora. Así, no sólo es una opción acceder a la vía civil, sino que es necesario para cumplir con el mandato convencional que deriva del derecho de acceso a una justa indemnización, consistente en revertir o compensar el daño sufrido en todas sus facetas, como es la del caso del inmaterial.</w:t>
      </w:r>
    </w:p>
    <w:p w14:paraId="66C6B65F" w14:textId="77777777" w:rsidR="00B03D98" w:rsidRPr="00091BC9" w:rsidRDefault="00B03D98" w:rsidP="00B03D98">
      <w:pPr>
        <w:pStyle w:val="Prrafodelista"/>
        <w:rPr>
          <w:rFonts w:cs="Arial"/>
          <w:color w:val="000000" w:themeColor="text1"/>
          <w:sz w:val="26"/>
          <w:szCs w:val="26"/>
        </w:rPr>
      </w:pPr>
    </w:p>
    <w:p w14:paraId="704F456F"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cuanto al daño material, se advierte que, contrario a lo que refirió el tribunal colegiado, la indemnización por muerte de la persona trabajadora no debe limitarse al ámbito laboral con motivo de la relación entre los sujetos, de forma que se considere la improcedencia de la acción civil por considerar que se duplica; por el contrario, en atención al derecho a una justa indemnización y en aras de maximizar la reparación integral del daño, se debió partir de la base que se trata de acciones de distinta naturaleza, con distinto fundamento. Así, si bien las normas pueden prever la indemnización por los mismos daños con distinto alcance, esto </w:t>
      </w:r>
      <w:r w:rsidRPr="00091BC9">
        <w:rPr>
          <w:rFonts w:cs="Arial"/>
          <w:color w:val="000000" w:themeColor="text1"/>
          <w:sz w:val="26"/>
          <w:szCs w:val="26"/>
        </w:rPr>
        <w:lastRenderedPageBreak/>
        <w:t>no implica que se deba restringir alguna, sino que deben entenderse de forma compensatoria.</w:t>
      </w:r>
    </w:p>
    <w:p w14:paraId="2C2794E2" w14:textId="77777777" w:rsidR="00B03D98" w:rsidRPr="00091BC9" w:rsidRDefault="00B03D98" w:rsidP="00B03D98">
      <w:pPr>
        <w:pStyle w:val="Prrafodelista"/>
        <w:rPr>
          <w:rFonts w:cs="Arial"/>
          <w:color w:val="000000" w:themeColor="text1"/>
          <w:sz w:val="26"/>
          <w:szCs w:val="26"/>
        </w:rPr>
      </w:pPr>
    </w:p>
    <w:p w14:paraId="058768C3" w14:textId="5D17F901"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Sin que lo anterior deba entenderse como una forma de “elegir a conveniencia la acción que estimen pudiera generar una mayor retribución”, ya que por ser complementarias, la persona juzgadora deberá reducir el monto que se hubiere determinado o correspondiera a cargo del patrón </w:t>
      </w:r>
      <w:r w:rsidR="00783C41" w:rsidRPr="00091BC9">
        <w:rPr>
          <w:rFonts w:cs="Arial"/>
          <w:color w:val="000000" w:themeColor="text1"/>
          <w:sz w:val="26"/>
          <w:szCs w:val="26"/>
        </w:rPr>
        <w:t>—</w:t>
      </w:r>
      <w:r w:rsidRPr="00091BC9">
        <w:rPr>
          <w:rFonts w:cs="Arial"/>
          <w:color w:val="000000" w:themeColor="text1"/>
          <w:sz w:val="26"/>
          <w:szCs w:val="26"/>
        </w:rPr>
        <w:t>conforme a la Ley Federal de Trabajo</w:t>
      </w:r>
      <w:r w:rsidR="00783C41" w:rsidRPr="00091BC9">
        <w:rPr>
          <w:rFonts w:cs="Arial"/>
          <w:color w:val="000000" w:themeColor="text1"/>
          <w:sz w:val="26"/>
          <w:szCs w:val="26"/>
        </w:rPr>
        <w:t>—</w:t>
      </w:r>
      <w:r w:rsidRPr="00091BC9">
        <w:rPr>
          <w:rFonts w:cs="Arial"/>
          <w:color w:val="000000" w:themeColor="text1"/>
          <w:sz w:val="26"/>
          <w:szCs w:val="26"/>
        </w:rPr>
        <w:t xml:space="preserve"> o al Instituto Mexicano del Seguro Social </w:t>
      </w:r>
      <w:r w:rsidR="00783C41" w:rsidRPr="00091BC9">
        <w:rPr>
          <w:rFonts w:cs="Arial"/>
          <w:color w:val="000000" w:themeColor="text1"/>
          <w:sz w:val="26"/>
          <w:szCs w:val="26"/>
        </w:rPr>
        <w:t>—</w:t>
      </w:r>
      <w:r w:rsidRPr="00091BC9">
        <w:rPr>
          <w:rFonts w:cs="Arial"/>
          <w:color w:val="000000" w:themeColor="text1"/>
          <w:sz w:val="26"/>
          <w:szCs w:val="26"/>
        </w:rPr>
        <w:t>conforme a la Ley del Instituto Mexicano del Seguro Social</w:t>
      </w:r>
      <w:r w:rsidR="00783C41" w:rsidRPr="00091BC9">
        <w:rPr>
          <w:rFonts w:cs="Arial"/>
          <w:color w:val="000000" w:themeColor="text1"/>
          <w:sz w:val="26"/>
          <w:szCs w:val="26"/>
        </w:rPr>
        <w:t>—</w:t>
      </w:r>
      <w:r w:rsidRPr="00091BC9">
        <w:rPr>
          <w:rFonts w:cs="Arial"/>
          <w:color w:val="000000" w:themeColor="text1"/>
          <w:sz w:val="26"/>
          <w:szCs w:val="26"/>
        </w:rPr>
        <w:t xml:space="preserve">; de ahí que, se refuerza el carácter complementario de las vías, sin que se sustituyan o impliquen una disyuntiva para el ejercicio de la acción. </w:t>
      </w:r>
    </w:p>
    <w:p w14:paraId="36CABF55" w14:textId="77777777" w:rsidR="00B03D98" w:rsidRPr="00091BC9" w:rsidRDefault="00B03D98" w:rsidP="00B03D98">
      <w:pPr>
        <w:pStyle w:val="Prrafodelista"/>
        <w:rPr>
          <w:rFonts w:cs="Arial"/>
          <w:color w:val="000000" w:themeColor="text1"/>
          <w:sz w:val="26"/>
          <w:szCs w:val="26"/>
        </w:rPr>
      </w:pPr>
    </w:p>
    <w:p w14:paraId="1B1AE617" w14:textId="412702A1"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Por lo anterior, cuando se fija una indemnización por muerte de un trabajador en el ámbito laboral, sea porque así se pactó o porque lo declaró la autoridad competente, la realidad es que los familiares de las víctimas pueden acudir a la vía civil posteriormente y de forma autónoma, pues es cierto que ésta permite una mayor amplitud indemnizatoria en comparación a los límites laborales; sin embargo, como se trata del mismo concepto </w:t>
      </w:r>
      <w:r w:rsidR="00783C41" w:rsidRPr="00091BC9">
        <w:rPr>
          <w:rFonts w:cs="Arial"/>
          <w:color w:val="000000" w:themeColor="text1"/>
          <w:sz w:val="26"/>
          <w:szCs w:val="26"/>
        </w:rPr>
        <w:t>—</w:t>
      </w:r>
      <w:r w:rsidRPr="00091BC9">
        <w:rPr>
          <w:rFonts w:cs="Arial"/>
          <w:color w:val="000000" w:themeColor="text1"/>
          <w:sz w:val="26"/>
          <w:szCs w:val="26"/>
        </w:rPr>
        <w:t>daño físico y material</w:t>
      </w:r>
      <w:r w:rsidR="00783C41" w:rsidRPr="00091BC9">
        <w:rPr>
          <w:rFonts w:cs="Arial"/>
          <w:color w:val="000000" w:themeColor="text1"/>
          <w:sz w:val="26"/>
          <w:szCs w:val="26"/>
        </w:rPr>
        <w:t>—</w:t>
      </w:r>
      <w:r w:rsidRPr="00091BC9">
        <w:rPr>
          <w:rFonts w:cs="Arial"/>
          <w:color w:val="000000" w:themeColor="text1"/>
          <w:sz w:val="26"/>
          <w:szCs w:val="26"/>
        </w:rPr>
        <w:t xml:space="preserve">, simplemente se deberá tomar en cuenta lo que ya se pagó por ese concepto, para que se evite el doble pago, es decir, acudir a la vía civil debe entenderse como una vía complementaria para intentar reparar los daños y volver las cosas al estado que tenían antes de que se cometieran.  </w:t>
      </w:r>
    </w:p>
    <w:p w14:paraId="71F9BB65" w14:textId="77777777" w:rsidR="00B03D98" w:rsidRPr="00091BC9" w:rsidRDefault="00B03D98" w:rsidP="00B03D98">
      <w:pPr>
        <w:pStyle w:val="Prrafodelista"/>
        <w:rPr>
          <w:rFonts w:cs="Arial"/>
          <w:color w:val="000000" w:themeColor="text1"/>
          <w:sz w:val="26"/>
          <w:szCs w:val="26"/>
        </w:rPr>
      </w:pPr>
    </w:p>
    <w:p w14:paraId="149716FE"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No es óbice a lo anterior el hecho que la parte actora haya firmado un convenio en el que </w:t>
      </w:r>
      <w:r w:rsidRPr="00091BC9">
        <w:rPr>
          <w:rFonts w:cs="Arial"/>
          <w:color w:val="000000" w:themeColor="text1"/>
          <w:sz w:val="26"/>
          <w:szCs w:val="26"/>
          <w:u w:val="single"/>
        </w:rPr>
        <w:t>al recibir el finiquito de las prestaciones laborales</w:t>
      </w:r>
      <w:r w:rsidRPr="00091BC9">
        <w:rPr>
          <w:rFonts w:cs="Arial"/>
          <w:color w:val="000000" w:themeColor="text1"/>
          <w:sz w:val="26"/>
          <w:szCs w:val="26"/>
        </w:rPr>
        <w:t>, refirió que no se reservaría de ninguna acción de carácter civil, penal, mercantil o de cualquier otra índole en contra de la empresa demandada y que el tribunal colegiado haya considerado que no se puede desatender para proteger el derecho humano a una justa indemnización porque: (i) determinó que la vía civil era improcedente; (</w:t>
      </w:r>
      <w:proofErr w:type="spellStart"/>
      <w:r w:rsidRPr="00091BC9">
        <w:rPr>
          <w:rFonts w:cs="Arial"/>
          <w:color w:val="000000" w:themeColor="text1"/>
          <w:sz w:val="26"/>
          <w:szCs w:val="26"/>
        </w:rPr>
        <w:t>ii</w:t>
      </w:r>
      <w:proofErr w:type="spellEnd"/>
      <w:r w:rsidRPr="00091BC9">
        <w:rPr>
          <w:rFonts w:cs="Arial"/>
          <w:color w:val="000000" w:themeColor="text1"/>
          <w:sz w:val="26"/>
          <w:szCs w:val="26"/>
        </w:rPr>
        <w:t>) tenía expedita la posibilidad de ejercer el reclamo correspondiente al Instituto Mexicano del Seguro Social; y (</w:t>
      </w:r>
      <w:proofErr w:type="spellStart"/>
      <w:r w:rsidRPr="00091BC9">
        <w:rPr>
          <w:rFonts w:cs="Arial"/>
          <w:color w:val="000000" w:themeColor="text1"/>
          <w:sz w:val="26"/>
          <w:szCs w:val="26"/>
        </w:rPr>
        <w:t>iii</w:t>
      </w:r>
      <w:proofErr w:type="spellEnd"/>
      <w:r w:rsidRPr="00091BC9">
        <w:rPr>
          <w:rFonts w:cs="Arial"/>
          <w:color w:val="000000" w:themeColor="text1"/>
          <w:sz w:val="26"/>
          <w:szCs w:val="26"/>
        </w:rPr>
        <w:t xml:space="preserve">) porque no se respetaría el principio de buena fe entre las partes. </w:t>
      </w:r>
    </w:p>
    <w:p w14:paraId="0359C726" w14:textId="77777777" w:rsidR="00B03D98" w:rsidRPr="00091BC9" w:rsidRDefault="00B03D98" w:rsidP="00B03D98">
      <w:pPr>
        <w:pStyle w:val="Prrafodelista"/>
        <w:rPr>
          <w:rFonts w:cs="Arial"/>
          <w:color w:val="000000" w:themeColor="text1"/>
          <w:sz w:val="26"/>
          <w:szCs w:val="26"/>
        </w:rPr>
      </w:pPr>
    </w:p>
    <w:p w14:paraId="2639AB1D" w14:textId="4BCE34CB"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Lo anterior, toda vez que como se desarrolló en la presente ejecutoria, la parte actora sí puede acudir a la vía civil, de forma que la acción no es improcedente por el simple hecho de que el riesgo de trabajo tenga una naturaleza laboral, ya que las prestaciones que se reclaman son de carácter civil diferentes (daño moral) y complementarias (daño material); porque sólo se trataron de prestaciones </w:t>
      </w:r>
      <w:r w:rsidRPr="00091BC9">
        <w:rPr>
          <w:rFonts w:cs="Arial"/>
          <w:color w:val="000000" w:themeColor="text1"/>
          <w:sz w:val="26"/>
          <w:szCs w:val="26"/>
        </w:rPr>
        <w:lastRenderedPageBreak/>
        <w:t xml:space="preserve">laborales vencidas; y </w:t>
      </w:r>
      <w:r w:rsidR="00C47155" w:rsidRPr="00091BC9">
        <w:rPr>
          <w:rFonts w:cs="Arial"/>
          <w:color w:val="000000" w:themeColor="text1"/>
          <w:sz w:val="26"/>
          <w:szCs w:val="26"/>
        </w:rPr>
        <w:t>aún</w:t>
      </w:r>
      <w:r w:rsidRPr="00091BC9">
        <w:rPr>
          <w:rFonts w:cs="Arial"/>
          <w:color w:val="000000" w:themeColor="text1"/>
          <w:sz w:val="26"/>
          <w:szCs w:val="26"/>
        </w:rPr>
        <w:t xml:space="preserve"> más importante, porque no es patente que la parte actora hubiera tenido claridad en la consecuencia de sus actos, es decir, que por el simple hecho de recibir el finiquito de prestaciones laborales, conociera que renunciaba a todas las prestaciones que podría demandar en distintas vías.</w:t>
      </w:r>
    </w:p>
    <w:p w14:paraId="0D6634C1" w14:textId="77777777" w:rsidR="00B03D98" w:rsidRPr="00091BC9" w:rsidRDefault="00B03D98" w:rsidP="00B03D98">
      <w:pPr>
        <w:pStyle w:val="Prrafodelista"/>
        <w:rPr>
          <w:rFonts w:cs="Arial"/>
          <w:color w:val="000000" w:themeColor="text1"/>
          <w:sz w:val="26"/>
          <w:szCs w:val="26"/>
        </w:rPr>
      </w:pPr>
    </w:p>
    <w:p w14:paraId="250292F4" w14:textId="65DE0EC1"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Al respecto, no debe pasar desapercibido lo establecido por esta Primera Sala al resolver el </w:t>
      </w:r>
      <w:r w:rsidRPr="00091BC9">
        <w:rPr>
          <w:rFonts w:cs="Arial"/>
          <w:b/>
          <w:bCs/>
          <w:color w:val="000000" w:themeColor="text1"/>
          <w:sz w:val="26"/>
          <w:szCs w:val="26"/>
        </w:rPr>
        <w:t>amparo directo en revisión 1911/2020</w:t>
      </w:r>
      <w:r w:rsidRPr="00091BC9">
        <w:rPr>
          <w:rFonts w:cs="Arial"/>
          <w:color w:val="000000" w:themeColor="text1"/>
          <w:sz w:val="26"/>
          <w:szCs w:val="26"/>
        </w:rPr>
        <w:t xml:space="preserve">, </w:t>
      </w:r>
      <w:proofErr w:type="gramStart"/>
      <w:r w:rsidRPr="00091BC9">
        <w:rPr>
          <w:rFonts w:cs="Arial"/>
          <w:color w:val="000000" w:themeColor="text1"/>
          <w:sz w:val="26"/>
          <w:szCs w:val="26"/>
        </w:rPr>
        <w:t>que</w:t>
      </w:r>
      <w:proofErr w:type="gramEnd"/>
      <w:r w:rsidRPr="00091BC9">
        <w:rPr>
          <w:rFonts w:cs="Arial"/>
          <w:color w:val="000000" w:themeColor="text1"/>
          <w:sz w:val="26"/>
          <w:szCs w:val="26"/>
        </w:rPr>
        <w:t xml:space="preserve"> si bien se trató de un convenio celebrado en la instancia penal, lo relevante es </w:t>
      </w:r>
      <w:r w:rsidR="00C47155" w:rsidRPr="00091BC9">
        <w:rPr>
          <w:rFonts w:cs="Arial"/>
          <w:color w:val="000000" w:themeColor="text1"/>
          <w:sz w:val="26"/>
          <w:szCs w:val="26"/>
        </w:rPr>
        <w:t>que,</w:t>
      </w:r>
      <w:r w:rsidRPr="00091BC9">
        <w:rPr>
          <w:rFonts w:cs="Arial"/>
          <w:color w:val="000000" w:themeColor="text1"/>
          <w:sz w:val="26"/>
          <w:szCs w:val="26"/>
        </w:rPr>
        <w:t xml:space="preserve"> para la renuncia del derecho de acción, la parte interesada debe otorgar plenamente su consentimiento; esto es, con pleno conocimiento del alcance de su renuncia.</w:t>
      </w:r>
    </w:p>
    <w:p w14:paraId="6ECC4F03" w14:textId="77777777" w:rsidR="00B03D98" w:rsidRPr="00091BC9" w:rsidRDefault="00B03D98" w:rsidP="00B03D98">
      <w:pPr>
        <w:pStyle w:val="Prrafodelista"/>
        <w:rPr>
          <w:rFonts w:cs="Arial"/>
          <w:color w:val="000000" w:themeColor="text1"/>
          <w:sz w:val="26"/>
          <w:szCs w:val="26"/>
        </w:rPr>
      </w:pPr>
    </w:p>
    <w:p w14:paraId="2F002505" w14:textId="77777777" w:rsidR="00B03D98" w:rsidRPr="00091BC9" w:rsidRDefault="00B03D98" w:rsidP="00B03D98">
      <w:pPr>
        <w:pStyle w:val="corte4fondo"/>
        <w:numPr>
          <w:ilvl w:val="0"/>
          <w:numId w:val="2"/>
        </w:numPr>
        <w:ind w:left="142" w:hanging="709"/>
        <w:rPr>
          <w:rFonts w:cs="Arial"/>
          <w:color w:val="000000" w:themeColor="text1"/>
          <w:sz w:val="26"/>
          <w:szCs w:val="26"/>
        </w:rPr>
      </w:pPr>
      <w:r w:rsidRPr="00091BC9">
        <w:rPr>
          <w:rFonts w:cs="Arial"/>
          <w:color w:val="000000" w:themeColor="text1"/>
          <w:sz w:val="26"/>
          <w:szCs w:val="26"/>
        </w:rPr>
        <w:t xml:space="preserve"> En efecto, en ese precedente se señaló </w:t>
      </w:r>
      <w:proofErr w:type="gramStart"/>
      <w:r w:rsidRPr="00091BC9">
        <w:rPr>
          <w:rFonts w:cs="Arial"/>
          <w:color w:val="000000" w:themeColor="text1"/>
          <w:sz w:val="26"/>
          <w:szCs w:val="26"/>
        </w:rPr>
        <w:t>que</w:t>
      </w:r>
      <w:proofErr w:type="gramEnd"/>
      <w:r w:rsidRPr="00091BC9">
        <w:rPr>
          <w:rFonts w:cs="Arial"/>
          <w:color w:val="000000" w:themeColor="text1"/>
          <w:sz w:val="26"/>
          <w:szCs w:val="26"/>
        </w:rPr>
        <w:t xml:space="preserve"> si bien el derecho a la reparación integral del daño o justa indemnización puede ceder ante la voluntad de la propia víctima, ésta debe estar plenamente consciente de los alcances que el convenio de referencia puede tener, ya que de lo contrario, la justa indemnización no puede ceder ante un derecho que se ejerce con vicios en la voluntad. </w:t>
      </w:r>
    </w:p>
    <w:p w14:paraId="3398FF44" w14:textId="77777777" w:rsidR="00B03D98" w:rsidRPr="00091BC9" w:rsidRDefault="00B03D98" w:rsidP="00B03D98">
      <w:pPr>
        <w:pStyle w:val="Prrafodelista"/>
        <w:rPr>
          <w:rFonts w:cs="Arial"/>
          <w:color w:val="000000" w:themeColor="text1"/>
          <w:sz w:val="26"/>
          <w:szCs w:val="26"/>
        </w:rPr>
      </w:pPr>
    </w:p>
    <w:p w14:paraId="0F85B45D" w14:textId="44362DDB" w:rsidR="00B03D98" w:rsidRPr="00091BC9" w:rsidRDefault="00B03D98" w:rsidP="00B03D98">
      <w:pPr>
        <w:pStyle w:val="corte4fondo"/>
        <w:numPr>
          <w:ilvl w:val="0"/>
          <w:numId w:val="2"/>
        </w:numPr>
        <w:ind w:left="142" w:hanging="709"/>
        <w:rPr>
          <w:rFonts w:cs="Arial"/>
          <w:color w:val="000000" w:themeColor="text1"/>
          <w:sz w:val="26"/>
          <w:szCs w:val="26"/>
        </w:rPr>
      </w:pPr>
      <w:r w:rsidRPr="00091BC9">
        <w:rPr>
          <w:rFonts w:cs="Arial"/>
          <w:color w:val="000000" w:themeColor="text1"/>
          <w:sz w:val="26"/>
          <w:szCs w:val="26"/>
        </w:rPr>
        <w:t>Incluso se señaló que si bien el artículo 17 de la Ley General de Víctimas indica que éstas tendrán el derecho a optar por la solución de conflictos  conforme a las reglas de la justicia alternativa, a través de instituciones como la conciliación o la mediación, a fin de facilitar la reparación del daño; dicho precepto también señala que no podrá llevarse la conciliación ni la mediación, a menos que quede acreditado por medios idóneos, que la víctima está en condiciones de tomar esa decisión; precisando que se sancionará a los servidores públicos que conduzcan a las víctimas a tomar esas decisiones, sin que éstas estén conscientes de las consecuencias que llevan. Bajo esa</w:t>
      </w:r>
      <w:r w:rsidR="00C47155" w:rsidRPr="00091BC9">
        <w:rPr>
          <w:rFonts w:cs="Arial"/>
          <w:color w:val="000000" w:themeColor="text1"/>
          <w:sz w:val="26"/>
          <w:szCs w:val="26"/>
        </w:rPr>
        <w:t xml:space="preserve"> </w:t>
      </w:r>
      <w:r w:rsidRPr="00091BC9">
        <w:rPr>
          <w:rFonts w:cs="Arial"/>
          <w:color w:val="000000" w:themeColor="text1"/>
          <w:sz w:val="26"/>
          <w:szCs w:val="26"/>
        </w:rPr>
        <w:t>lógica, se precis</w:t>
      </w:r>
      <w:r w:rsidR="00C47155" w:rsidRPr="00091BC9">
        <w:rPr>
          <w:rFonts w:cs="Arial"/>
          <w:color w:val="000000" w:themeColor="text1"/>
          <w:sz w:val="26"/>
          <w:szCs w:val="26"/>
        </w:rPr>
        <w:t>ó</w:t>
      </w:r>
      <w:r w:rsidRPr="00091BC9">
        <w:rPr>
          <w:rFonts w:cs="Arial"/>
          <w:color w:val="000000" w:themeColor="text1"/>
          <w:sz w:val="26"/>
          <w:szCs w:val="26"/>
        </w:rPr>
        <w:t xml:space="preserve"> que el Ministerio Público tenía la obligación de informar a la víctima acerca de sus derechos, debiendo dejar constancia escrita de la lectura y explicación realizada.</w:t>
      </w:r>
    </w:p>
    <w:p w14:paraId="17651367" w14:textId="77777777" w:rsidR="00B03D98" w:rsidRPr="00091BC9" w:rsidRDefault="00B03D98" w:rsidP="00B03D98">
      <w:pPr>
        <w:pStyle w:val="Prrafodelista"/>
        <w:rPr>
          <w:rFonts w:cs="Arial"/>
          <w:color w:val="000000" w:themeColor="text1"/>
          <w:sz w:val="26"/>
          <w:szCs w:val="26"/>
        </w:rPr>
      </w:pPr>
    </w:p>
    <w:p w14:paraId="1BA61210" w14:textId="77777777" w:rsidR="00B03D98" w:rsidRPr="00091BC9" w:rsidRDefault="00B03D98" w:rsidP="00B03D98">
      <w:pPr>
        <w:pStyle w:val="corte4fondo"/>
        <w:numPr>
          <w:ilvl w:val="0"/>
          <w:numId w:val="2"/>
        </w:numPr>
        <w:ind w:left="142" w:hanging="709"/>
        <w:rPr>
          <w:rFonts w:cs="Arial"/>
          <w:color w:val="000000" w:themeColor="text1"/>
          <w:sz w:val="26"/>
          <w:szCs w:val="26"/>
        </w:rPr>
      </w:pPr>
      <w:r w:rsidRPr="00091BC9">
        <w:rPr>
          <w:rFonts w:cs="Arial"/>
          <w:color w:val="000000" w:themeColor="text1"/>
          <w:sz w:val="26"/>
          <w:szCs w:val="26"/>
        </w:rPr>
        <w:t>Es decir, si bien se reconoció la posibilidad de convenir, para que ese acuerdo de voluntades sea válido, es necesario que la víctima tenga pleno conocimiento de lo que ello implica y exista constancia de ello.</w:t>
      </w:r>
    </w:p>
    <w:p w14:paraId="4D0FB9C4" w14:textId="77777777" w:rsidR="00B03D98" w:rsidRPr="00091BC9" w:rsidRDefault="00B03D98" w:rsidP="00B03D98">
      <w:pPr>
        <w:pStyle w:val="Prrafodelista"/>
        <w:rPr>
          <w:rFonts w:cs="Arial"/>
          <w:color w:val="000000" w:themeColor="text1"/>
          <w:sz w:val="26"/>
          <w:szCs w:val="26"/>
        </w:rPr>
      </w:pPr>
    </w:p>
    <w:p w14:paraId="6F5678C1" w14:textId="77777777" w:rsidR="00B03D98" w:rsidRPr="00091BC9" w:rsidRDefault="00B03D98" w:rsidP="00B03D98">
      <w:pPr>
        <w:pStyle w:val="corte4fondo"/>
        <w:numPr>
          <w:ilvl w:val="0"/>
          <w:numId w:val="2"/>
        </w:numPr>
        <w:ind w:left="0" w:hanging="567"/>
        <w:rPr>
          <w:rFonts w:cs="Arial"/>
          <w:color w:val="000000" w:themeColor="text1"/>
          <w:sz w:val="26"/>
          <w:szCs w:val="26"/>
        </w:rPr>
      </w:pPr>
      <w:r w:rsidRPr="00091BC9">
        <w:rPr>
          <w:rFonts w:cs="Arial"/>
          <w:color w:val="000000" w:themeColor="text1"/>
          <w:sz w:val="26"/>
          <w:szCs w:val="26"/>
        </w:rPr>
        <w:t xml:space="preserve">En ese sentido, contrario a lo señalado por el tribunal colegiado, no basta la existencia de un convenio en la vía laboral para negar inmediatamente la procedencia de una acción civil alterna y complementaria. </w:t>
      </w:r>
    </w:p>
    <w:p w14:paraId="63637B2C" w14:textId="77777777" w:rsidR="00B03D98" w:rsidRPr="00091BC9" w:rsidRDefault="00B03D98" w:rsidP="00B03D98">
      <w:pPr>
        <w:rPr>
          <w:rFonts w:cs="Arial"/>
          <w:color w:val="000000" w:themeColor="text1"/>
          <w:sz w:val="26"/>
          <w:szCs w:val="26"/>
          <w:lang w:val="es-MX" w:eastAsia="en-US"/>
        </w:rPr>
      </w:pPr>
    </w:p>
    <w:p w14:paraId="7A7938F2" w14:textId="0DE97134" w:rsidR="00B03D98" w:rsidRPr="00091BC9" w:rsidRDefault="00B03D98" w:rsidP="00FD3073">
      <w:pPr>
        <w:pStyle w:val="corte4fondo"/>
        <w:numPr>
          <w:ilvl w:val="0"/>
          <w:numId w:val="28"/>
        </w:numPr>
        <w:tabs>
          <w:tab w:val="left" w:pos="567"/>
        </w:tabs>
        <w:ind w:left="0" w:firstLine="0"/>
        <w:jc w:val="center"/>
        <w:rPr>
          <w:rFonts w:cs="Arial"/>
          <w:b/>
          <w:bCs/>
          <w:color w:val="000000" w:themeColor="text1"/>
          <w:sz w:val="26"/>
          <w:szCs w:val="26"/>
          <w:lang w:val="es-MX" w:eastAsia="en-US"/>
        </w:rPr>
      </w:pPr>
      <w:r w:rsidRPr="00091BC9">
        <w:rPr>
          <w:rFonts w:cs="Arial"/>
          <w:b/>
          <w:bCs/>
          <w:color w:val="000000" w:themeColor="text1"/>
          <w:sz w:val="26"/>
          <w:szCs w:val="26"/>
          <w:lang w:val="es-MX" w:eastAsia="en-US"/>
        </w:rPr>
        <w:t>DECISIÓN</w:t>
      </w:r>
    </w:p>
    <w:p w14:paraId="178AA6AF" w14:textId="77777777" w:rsidR="00B03D98" w:rsidRPr="00091BC9" w:rsidRDefault="00B03D98" w:rsidP="00B03D98">
      <w:pPr>
        <w:pStyle w:val="Prrafodelista"/>
        <w:rPr>
          <w:rFonts w:cs="Arial"/>
          <w:color w:val="000000" w:themeColor="text1"/>
          <w:sz w:val="26"/>
          <w:szCs w:val="26"/>
          <w:lang w:val="es-MX" w:eastAsia="en-US"/>
        </w:rPr>
      </w:pPr>
    </w:p>
    <w:p w14:paraId="3D294A56" w14:textId="797F75D6" w:rsidR="00B03D98" w:rsidRPr="00091BC9" w:rsidRDefault="00B03D98" w:rsidP="00B03D98">
      <w:pPr>
        <w:pStyle w:val="corte4fondo"/>
        <w:numPr>
          <w:ilvl w:val="0"/>
          <w:numId w:val="2"/>
        </w:numPr>
        <w:ind w:left="0" w:hanging="567"/>
        <w:rPr>
          <w:rFonts w:cs="Arial"/>
          <w:color w:val="000000" w:themeColor="text1"/>
          <w:sz w:val="26"/>
          <w:szCs w:val="26"/>
          <w:lang w:val="es-MX" w:eastAsia="en-US"/>
        </w:rPr>
      </w:pPr>
      <w:r w:rsidRPr="00091BC9">
        <w:rPr>
          <w:rFonts w:cs="Arial"/>
          <w:color w:val="000000" w:themeColor="text1"/>
          <w:sz w:val="26"/>
          <w:szCs w:val="26"/>
          <w:lang w:val="es-MX" w:eastAsia="en-US"/>
        </w:rPr>
        <w:t xml:space="preserve">Por lo anterior, al ser fundados parte de los agravios de la parte recurrente, esta Primera Sala estima que es suficiente para revocar la sentencia recurrida y devolver los autos al tribunal colegiado de origen a fin de que, tomando las consideraciones de este fallo, dicte otro en el que determine que sí es dable demandar en la vía civil, prestaciones como las reclamadas, de conformidad con las consideraciones expuestas en este fallo. </w:t>
      </w:r>
    </w:p>
    <w:p w14:paraId="74159902" w14:textId="77777777" w:rsidR="00B03D98" w:rsidRPr="00091BC9" w:rsidRDefault="00B03D98" w:rsidP="00B03D98">
      <w:pPr>
        <w:pStyle w:val="corte4fondo"/>
        <w:ind w:firstLine="0"/>
        <w:rPr>
          <w:rFonts w:cs="Arial"/>
          <w:color w:val="000000" w:themeColor="text1"/>
          <w:sz w:val="26"/>
          <w:szCs w:val="26"/>
          <w:lang w:val="es-MX" w:eastAsia="en-US"/>
        </w:rPr>
      </w:pPr>
    </w:p>
    <w:p w14:paraId="7B9BE4C6" w14:textId="77777777" w:rsidR="00B03D98" w:rsidRPr="00091BC9" w:rsidRDefault="00B03D98" w:rsidP="00B03D98">
      <w:pPr>
        <w:spacing w:line="360" w:lineRule="auto"/>
        <w:ind w:right="-93"/>
        <w:jc w:val="both"/>
        <w:rPr>
          <w:rFonts w:ascii="Arial" w:hAnsi="Arial" w:cs="Arial"/>
          <w:color w:val="000000" w:themeColor="text1"/>
          <w:sz w:val="26"/>
          <w:szCs w:val="26"/>
          <w:lang w:eastAsia="en-US"/>
        </w:rPr>
      </w:pPr>
      <w:r w:rsidRPr="00091BC9">
        <w:rPr>
          <w:rFonts w:ascii="Arial" w:hAnsi="Arial" w:cs="Arial"/>
          <w:color w:val="000000" w:themeColor="text1"/>
          <w:sz w:val="26"/>
          <w:szCs w:val="26"/>
          <w:lang w:eastAsia="en-US"/>
        </w:rPr>
        <w:t>Por todo lo expuesto y fundado, se resuelve:</w:t>
      </w:r>
    </w:p>
    <w:p w14:paraId="26A4744C" w14:textId="77777777" w:rsidR="00B03D98" w:rsidRPr="00091BC9" w:rsidRDefault="00B03D98" w:rsidP="00B03D98">
      <w:pPr>
        <w:spacing w:line="360" w:lineRule="auto"/>
        <w:ind w:right="-93"/>
        <w:jc w:val="both"/>
        <w:rPr>
          <w:rFonts w:ascii="Arial" w:hAnsi="Arial" w:cs="Arial"/>
          <w:color w:val="000000" w:themeColor="text1"/>
          <w:sz w:val="26"/>
          <w:szCs w:val="26"/>
          <w:lang w:val="es-MX" w:eastAsia="en-US"/>
        </w:rPr>
      </w:pPr>
    </w:p>
    <w:p w14:paraId="0E0E3E89" w14:textId="77777777" w:rsidR="00B03D98" w:rsidRPr="00091BC9" w:rsidRDefault="00B03D98" w:rsidP="00B03D98">
      <w:pPr>
        <w:spacing w:line="360" w:lineRule="auto"/>
        <w:ind w:right="51" w:firstLine="709"/>
        <w:jc w:val="both"/>
        <w:rPr>
          <w:rFonts w:ascii="Arial" w:hAnsi="Arial" w:cs="Arial"/>
          <w:color w:val="000000" w:themeColor="text1"/>
          <w:sz w:val="26"/>
          <w:szCs w:val="26"/>
        </w:rPr>
      </w:pPr>
      <w:r w:rsidRPr="00091BC9">
        <w:rPr>
          <w:rFonts w:ascii="Arial" w:hAnsi="Arial" w:cs="Arial"/>
          <w:b/>
          <w:color w:val="000000" w:themeColor="text1"/>
          <w:sz w:val="26"/>
          <w:szCs w:val="26"/>
        </w:rPr>
        <w:t>PRIMERO.</w:t>
      </w:r>
      <w:r w:rsidRPr="00091BC9">
        <w:rPr>
          <w:rFonts w:ascii="Arial" w:hAnsi="Arial" w:cs="Arial"/>
          <w:color w:val="000000" w:themeColor="text1"/>
          <w:sz w:val="26"/>
          <w:szCs w:val="26"/>
        </w:rPr>
        <w:t xml:space="preserve"> En la materia de la revisión, se revoca la sentencia recurrida.</w:t>
      </w:r>
    </w:p>
    <w:p w14:paraId="5381C6B7" w14:textId="77777777" w:rsidR="00B03D98" w:rsidRPr="00091BC9" w:rsidRDefault="00B03D98" w:rsidP="00B03D98">
      <w:pPr>
        <w:spacing w:line="360" w:lineRule="auto"/>
        <w:ind w:right="51" w:firstLine="709"/>
        <w:jc w:val="both"/>
        <w:rPr>
          <w:rFonts w:ascii="Arial" w:hAnsi="Arial" w:cs="Arial"/>
          <w:color w:val="000000" w:themeColor="text1"/>
          <w:sz w:val="26"/>
          <w:szCs w:val="26"/>
        </w:rPr>
      </w:pPr>
    </w:p>
    <w:p w14:paraId="34B1361E" w14:textId="77777777" w:rsidR="00B03D98" w:rsidRPr="00091BC9" w:rsidRDefault="00B03D98" w:rsidP="00B03D98">
      <w:pPr>
        <w:spacing w:line="360" w:lineRule="auto"/>
        <w:ind w:right="51" w:firstLine="709"/>
        <w:jc w:val="both"/>
        <w:rPr>
          <w:rFonts w:ascii="Arial" w:hAnsi="Arial" w:cs="Arial"/>
          <w:color w:val="000000" w:themeColor="text1"/>
          <w:sz w:val="26"/>
          <w:szCs w:val="26"/>
        </w:rPr>
      </w:pPr>
      <w:r w:rsidRPr="00091BC9">
        <w:rPr>
          <w:rFonts w:ascii="Arial" w:hAnsi="Arial" w:cs="Arial"/>
          <w:b/>
          <w:color w:val="000000" w:themeColor="text1"/>
          <w:sz w:val="26"/>
          <w:szCs w:val="26"/>
        </w:rPr>
        <w:t>SEGUNDO.</w:t>
      </w:r>
      <w:r w:rsidRPr="00091BC9">
        <w:rPr>
          <w:rFonts w:ascii="Arial" w:hAnsi="Arial" w:cs="Arial"/>
          <w:color w:val="000000" w:themeColor="text1"/>
          <w:sz w:val="26"/>
          <w:szCs w:val="26"/>
        </w:rPr>
        <w:t xml:space="preserve"> Devuélvanse los autos al Primer Tribunal Colegiado en Materia Civil del Cuarto Circuito, para los efectos precisados en la parte final de la presente ejecutoria.</w:t>
      </w:r>
    </w:p>
    <w:p w14:paraId="0D75FC5C" w14:textId="77777777" w:rsidR="00B03D98" w:rsidRPr="00091BC9" w:rsidRDefault="00B03D98" w:rsidP="00B03D98">
      <w:pPr>
        <w:spacing w:line="360" w:lineRule="auto"/>
        <w:ind w:right="-93"/>
        <w:jc w:val="both"/>
        <w:rPr>
          <w:rFonts w:ascii="Arial" w:hAnsi="Arial" w:cs="Arial"/>
          <w:color w:val="000000" w:themeColor="text1"/>
          <w:sz w:val="26"/>
          <w:szCs w:val="26"/>
          <w:lang w:val="es-MX" w:eastAsia="en-US"/>
        </w:rPr>
      </w:pPr>
    </w:p>
    <w:p w14:paraId="6341AA89" w14:textId="31685106" w:rsidR="00B03D98" w:rsidRPr="00091BC9" w:rsidRDefault="00B03D98" w:rsidP="00AF481E">
      <w:pPr>
        <w:spacing w:line="360" w:lineRule="auto"/>
        <w:ind w:right="49"/>
        <w:jc w:val="both"/>
        <w:rPr>
          <w:rFonts w:ascii="Arial" w:hAnsi="Arial" w:cs="Arial"/>
          <w:color w:val="000000" w:themeColor="text1"/>
          <w:sz w:val="26"/>
          <w:szCs w:val="26"/>
        </w:rPr>
      </w:pPr>
      <w:r w:rsidRPr="00091BC9">
        <w:rPr>
          <w:rFonts w:ascii="Arial" w:hAnsi="Arial" w:cs="Arial"/>
          <w:b/>
          <w:color w:val="000000" w:themeColor="text1"/>
          <w:sz w:val="26"/>
          <w:szCs w:val="26"/>
        </w:rPr>
        <w:t>Notifíquese</w:t>
      </w:r>
      <w:r w:rsidRPr="00091BC9">
        <w:rPr>
          <w:rFonts w:ascii="Arial" w:hAnsi="Arial" w:cs="Arial"/>
          <w:color w:val="000000" w:themeColor="text1"/>
          <w:sz w:val="26"/>
          <w:szCs w:val="26"/>
        </w:rPr>
        <w:t xml:space="preserve"> con testimonio de esta ejecutoria. En su oportunidad, archívese </w:t>
      </w:r>
      <w:proofErr w:type="gramStart"/>
      <w:r w:rsidRPr="00091BC9">
        <w:rPr>
          <w:rFonts w:ascii="Arial" w:hAnsi="Arial" w:cs="Arial"/>
          <w:color w:val="000000" w:themeColor="text1"/>
          <w:sz w:val="26"/>
          <w:szCs w:val="26"/>
        </w:rPr>
        <w:t>el toca</w:t>
      </w:r>
      <w:proofErr w:type="gramEnd"/>
      <w:r w:rsidRPr="00091BC9">
        <w:rPr>
          <w:rFonts w:ascii="Arial" w:hAnsi="Arial" w:cs="Arial"/>
          <w:color w:val="000000" w:themeColor="text1"/>
          <w:sz w:val="26"/>
          <w:szCs w:val="26"/>
        </w:rPr>
        <w:t xml:space="preserve"> como asunto concluido.</w:t>
      </w:r>
    </w:p>
    <w:p w14:paraId="09F91A24" w14:textId="346C8B14" w:rsidR="003B0A52" w:rsidRPr="00091BC9" w:rsidRDefault="003B0A52" w:rsidP="00AF481E">
      <w:pPr>
        <w:spacing w:line="360" w:lineRule="auto"/>
        <w:ind w:right="49"/>
        <w:jc w:val="both"/>
        <w:rPr>
          <w:rFonts w:ascii="Arial" w:hAnsi="Arial" w:cs="Arial"/>
          <w:color w:val="000000" w:themeColor="text1"/>
          <w:sz w:val="26"/>
          <w:szCs w:val="26"/>
        </w:rPr>
      </w:pPr>
    </w:p>
    <w:p w14:paraId="1B45485E" w14:textId="051C1699" w:rsidR="00891117" w:rsidRPr="00091BC9" w:rsidRDefault="00891117" w:rsidP="00891117">
      <w:pPr>
        <w:spacing w:line="360" w:lineRule="auto"/>
        <w:jc w:val="both"/>
        <w:rPr>
          <w:rFonts w:ascii="Arial" w:hAnsi="Arial"/>
          <w:color w:val="000000" w:themeColor="text1"/>
          <w:sz w:val="26"/>
          <w:szCs w:val="26"/>
        </w:rPr>
      </w:pPr>
      <w:r w:rsidRPr="00091BC9">
        <w:rPr>
          <w:rFonts w:ascii="Arial" w:hAnsi="Arial"/>
          <w:color w:val="000000" w:themeColor="text1"/>
          <w:sz w:val="26"/>
          <w:szCs w:val="26"/>
        </w:rPr>
        <w:t xml:space="preserve">Así lo resolvió la Primera Sala de la Suprema Corte de Justicia de la Nación, por unanimidad de cinco votos de la señora y señores </w:t>
      </w:r>
      <w:proofErr w:type="gramStart"/>
      <w:r w:rsidRPr="00091BC9">
        <w:rPr>
          <w:rFonts w:ascii="Arial" w:hAnsi="Arial"/>
          <w:color w:val="000000" w:themeColor="text1"/>
          <w:sz w:val="26"/>
          <w:szCs w:val="26"/>
        </w:rPr>
        <w:t>Ministros</w:t>
      </w:r>
      <w:proofErr w:type="gramEnd"/>
      <w:r w:rsidRPr="00091BC9">
        <w:rPr>
          <w:rFonts w:ascii="Arial" w:hAnsi="Arial"/>
          <w:color w:val="000000" w:themeColor="text1"/>
          <w:sz w:val="26"/>
          <w:szCs w:val="26"/>
        </w:rPr>
        <w:t xml:space="preserve"> Arturo Zaldívar Lelo de Larrea, Juan Luis González Alcántara Carrancá, Ana Margarita Ríos </w:t>
      </w:r>
      <w:proofErr w:type="spellStart"/>
      <w:r w:rsidRPr="00091BC9">
        <w:rPr>
          <w:rFonts w:ascii="Arial" w:hAnsi="Arial"/>
          <w:color w:val="000000" w:themeColor="text1"/>
          <w:sz w:val="26"/>
          <w:szCs w:val="26"/>
        </w:rPr>
        <w:t>Farjat</w:t>
      </w:r>
      <w:proofErr w:type="spellEnd"/>
      <w:r w:rsidRPr="00091BC9">
        <w:rPr>
          <w:rFonts w:ascii="Arial" w:hAnsi="Arial"/>
          <w:color w:val="000000" w:themeColor="text1"/>
          <w:sz w:val="26"/>
          <w:szCs w:val="26"/>
        </w:rPr>
        <w:t>, Alfredo Gutiérrez Ortiz Mena y Presidente Jorge Mario Pardo Rebolledo (Ponente).</w:t>
      </w:r>
    </w:p>
    <w:p w14:paraId="4BF60F38" w14:textId="77777777" w:rsidR="00891117" w:rsidRPr="00091BC9" w:rsidRDefault="00891117" w:rsidP="00891117">
      <w:pPr>
        <w:spacing w:line="360" w:lineRule="auto"/>
        <w:ind w:right="49"/>
        <w:jc w:val="both"/>
        <w:rPr>
          <w:rFonts w:ascii="Arial" w:hAnsi="Arial" w:cs="Arial"/>
          <w:color w:val="000000" w:themeColor="text1"/>
          <w:sz w:val="26"/>
          <w:szCs w:val="26"/>
          <w:lang w:val="es-MX" w:eastAsia="x-none"/>
        </w:rPr>
      </w:pPr>
    </w:p>
    <w:p w14:paraId="39B2C5B7" w14:textId="33217622" w:rsidR="00891117" w:rsidRPr="00091BC9" w:rsidRDefault="00891117" w:rsidP="00891117">
      <w:pPr>
        <w:spacing w:line="360" w:lineRule="auto"/>
        <w:jc w:val="both"/>
        <w:rPr>
          <w:rFonts w:ascii="Arial" w:hAnsi="Arial"/>
          <w:color w:val="000000" w:themeColor="text1"/>
          <w:sz w:val="26"/>
          <w:szCs w:val="26"/>
        </w:rPr>
      </w:pPr>
      <w:r w:rsidRPr="00091BC9">
        <w:rPr>
          <w:rFonts w:ascii="Arial" w:hAnsi="Arial"/>
          <w:color w:val="000000" w:themeColor="text1"/>
          <w:sz w:val="26"/>
          <w:szCs w:val="26"/>
        </w:rPr>
        <w:t xml:space="preserve">Firman el </w:t>
      </w:r>
      <w:proofErr w:type="gramStart"/>
      <w:r w:rsidRPr="00091BC9">
        <w:rPr>
          <w:rFonts w:ascii="Arial" w:hAnsi="Arial"/>
          <w:color w:val="000000" w:themeColor="text1"/>
          <w:sz w:val="26"/>
          <w:szCs w:val="26"/>
        </w:rPr>
        <w:t>Ministro Presidente</w:t>
      </w:r>
      <w:proofErr w:type="gramEnd"/>
      <w:r w:rsidRPr="00091BC9">
        <w:rPr>
          <w:rFonts w:ascii="Arial" w:hAnsi="Arial"/>
          <w:color w:val="000000" w:themeColor="text1"/>
          <w:sz w:val="26"/>
          <w:szCs w:val="26"/>
        </w:rPr>
        <w:t xml:space="preserve"> de la Primera Sala y Ponente, con el Secretario de Acuerdos que autoriza y da fe.</w:t>
      </w:r>
    </w:p>
    <w:p w14:paraId="25BDBBD0" w14:textId="7ADADCA5" w:rsidR="005713F9" w:rsidRPr="00091BC9" w:rsidRDefault="005713F9" w:rsidP="00891117">
      <w:pPr>
        <w:spacing w:line="360" w:lineRule="auto"/>
        <w:jc w:val="both"/>
        <w:rPr>
          <w:rFonts w:ascii="Arial" w:hAnsi="Arial"/>
          <w:color w:val="000000" w:themeColor="text1"/>
          <w:sz w:val="26"/>
          <w:szCs w:val="26"/>
        </w:rPr>
      </w:pPr>
    </w:p>
    <w:p w14:paraId="394FAE16" w14:textId="77777777" w:rsidR="005713F9" w:rsidRPr="00091BC9" w:rsidRDefault="005713F9" w:rsidP="00891117">
      <w:pPr>
        <w:spacing w:line="360" w:lineRule="auto"/>
        <w:jc w:val="both"/>
        <w:rPr>
          <w:rFonts w:ascii="Arial" w:hAnsi="Arial"/>
          <w:color w:val="000000" w:themeColor="text1"/>
          <w:sz w:val="26"/>
          <w:szCs w:val="26"/>
        </w:rPr>
      </w:pPr>
    </w:p>
    <w:p w14:paraId="50E856CF" w14:textId="77777777" w:rsidR="003B0A52" w:rsidRPr="00091BC9" w:rsidRDefault="003B0A52" w:rsidP="003B0A52">
      <w:pPr>
        <w:pStyle w:val="NormalWeb"/>
        <w:spacing w:after="0"/>
        <w:jc w:val="center"/>
        <w:rPr>
          <w:rFonts w:ascii="Arial" w:hAnsi="Arial" w:cs="Arial"/>
          <w:b/>
          <w:bCs/>
          <w:color w:val="000000" w:themeColor="text1"/>
          <w:sz w:val="26"/>
          <w:szCs w:val="26"/>
        </w:rPr>
      </w:pPr>
      <w:r w:rsidRPr="00091BC9">
        <w:rPr>
          <w:rFonts w:ascii="Arial" w:hAnsi="Arial" w:cs="Arial"/>
          <w:b/>
          <w:bCs/>
          <w:color w:val="000000" w:themeColor="text1"/>
          <w:sz w:val="26"/>
          <w:szCs w:val="26"/>
        </w:rPr>
        <w:t xml:space="preserve">PRESIDENTE DE LA PRIMERA SALA Y PONENTE     </w:t>
      </w:r>
    </w:p>
    <w:p w14:paraId="7C573131" w14:textId="77777777" w:rsidR="003B0A52" w:rsidRPr="00091BC9" w:rsidRDefault="003B0A52" w:rsidP="003B0A52">
      <w:pPr>
        <w:pStyle w:val="NormalWeb"/>
        <w:spacing w:after="0"/>
        <w:rPr>
          <w:rFonts w:ascii="Arial" w:hAnsi="Arial" w:cs="Arial"/>
          <w:b/>
          <w:bCs/>
          <w:color w:val="000000" w:themeColor="text1"/>
          <w:sz w:val="26"/>
          <w:szCs w:val="26"/>
        </w:rPr>
      </w:pPr>
    </w:p>
    <w:p w14:paraId="38071784" w14:textId="77777777" w:rsidR="003B0A52" w:rsidRPr="00091BC9" w:rsidRDefault="003B0A52" w:rsidP="003B0A52">
      <w:pPr>
        <w:pStyle w:val="NormalWeb"/>
        <w:spacing w:after="0"/>
        <w:rPr>
          <w:rFonts w:ascii="Arial" w:hAnsi="Arial" w:cs="Arial"/>
          <w:b/>
          <w:bCs/>
          <w:color w:val="000000" w:themeColor="text1"/>
          <w:sz w:val="26"/>
          <w:szCs w:val="26"/>
        </w:rPr>
      </w:pPr>
    </w:p>
    <w:p w14:paraId="031E0065" w14:textId="77777777" w:rsidR="003B0A52" w:rsidRPr="00091BC9" w:rsidRDefault="003B0A52" w:rsidP="003B0A52">
      <w:pPr>
        <w:pStyle w:val="NormalWeb"/>
        <w:spacing w:after="0"/>
        <w:jc w:val="center"/>
        <w:rPr>
          <w:rFonts w:ascii="Arial" w:hAnsi="Arial" w:cs="Arial"/>
          <w:b/>
          <w:bCs/>
          <w:color w:val="000000" w:themeColor="text1"/>
          <w:sz w:val="26"/>
          <w:szCs w:val="26"/>
        </w:rPr>
      </w:pPr>
      <w:r w:rsidRPr="00091BC9">
        <w:rPr>
          <w:rFonts w:ascii="Arial" w:hAnsi="Arial" w:cs="Arial"/>
          <w:b/>
          <w:bCs/>
          <w:color w:val="000000" w:themeColor="text1"/>
          <w:sz w:val="26"/>
          <w:szCs w:val="26"/>
        </w:rPr>
        <w:t>MINISTRO JORGE MARIO PARDO REBOLLEDO</w:t>
      </w:r>
    </w:p>
    <w:p w14:paraId="3101C336" w14:textId="1DDC13E5" w:rsidR="003B0A52" w:rsidRPr="00091BC9" w:rsidRDefault="003B0A52" w:rsidP="003B0A52">
      <w:pPr>
        <w:pStyle w:val="Prrafodelista"/>
        <w:widowControl w:val="0"/>
        <w:tabs>
          <w:tab w:val="left" w:pos="0"/>
        </w:tabs>
        <w:ind w:left="0"/>
        <w:rPr>
          <w:rFonts w:ascii="Arial" w:hAnsi="Arial" w:cs="Arial"/>
          <w:b/>
          <w:color w:val="000000" w:themeColor="text1"/>
          <w:sz w:val="26"/>
          <w:szCs w:val="26"/>
        </w:rPr>
      </w:pPr>
    </w:p>
    <w:p w14:paraId="1EF3FA5B" w14:textId="10D83773" w:rsidR="00091BC9" w:rsidRPr="00091BC9" w:rsidRDefault="00091BC9" w:rsidP="003B0A52">
      <w:pPr>
        <w:pStyle w:val="Prrafodelista"/>
        <w:widowControl w:val="0"/>
        <w:tabs>
          <w:tab w:val="left" w:pos="0"/>
        </w:tabs>
        <w:ind w:left="0"/>
        <w:rPr>
          <w:rFonts w:ascii="Arial" w:hAnsi="Arial" w:cs="Arial"/>
          <w:b/>
          <w:color w:val="000000" w:themeColor="text1"/>
          <w:sz w:val="26"/>
          <w:szCs w:val="26"/>
        </w:rPr>
      </w:pPr>
    </w:p>
    <w:p w14:paraId="51D3E7B4" w14:textId="496CD5AF" w:rsidR="00091BC9" w:rsidRPr="00091BC9" w:rsidRDefault="00091BC9" w:rsidP="003B0A52">
      <w:pPr>
        <w:pStyle w:val="Prrafodelista"/>
        <w:widowControl w:val="0"/>
        <w:tabs>
          <w:tab w:val="left" w:pos="0"/>
        </w:tabs>
        <w:ind w:left="0"/>
        <w:rPr>
          <w:rFonts w:ascii="Arial" w:hAnsi="Arial" w:cs="Arial"/>
          <w:b/>
          <w:color w:val="000000" w:themeColor="text1"/>
          <w:sz w:val="26"/>
          <w:szCs w:val="26"/>
        </w:rPr>
      </w:pPr>
    </w:p>
    <w:p w14:paraId="6F4E66A0" w14:textId="2DC3EFFA" w:rsidR="00091BC9" w:rsidRPr="00091BC9" w:rsidRDefault="00091BC9" w:rsidP="003B0A52">
      <w:pPr>
        <w:pStyle w:val="Prrafodelista"/>
        <w:widowControl w:val="0"/>
        <w:tabs>
          <w:tab w:val="left" w:pos="0"/>
        </w:tabs>
        <w:ind w:left="0"/>
        <w:rPr>
          <w:rFonts w:ascii="Arial" w:hAnsi="Arial" w:cs="Arial"/>
          <w:b/>
          <w:color w:val="000000" w:themeColor="text1"/>
          <w:sz w:val="26"/>
          <w:szCs w:val="26"/>
        </w:rPr>
      </w:pPr>
    </w:p>
    <w:p w14:paraId="50DA1A5E" w14:textId="5A326C1A" w:rsidR="00091BC9" w:rsidRPr="00091BC9" w:rsidRDefault="00091BC9" w:rsidP="003B0A52">
      <w:pPr>
        <w:pStyle w:val="Prrafodelista"/>
        <w:widowControl w:val="0"/>
        <w:tabs>
          <w:tab w:val="left" w:pos="0"/>
        </w:tabs>
        <w:ind w:left="0"/>
        <w:rPr>
          <w:rFonts w:ascii="Arial" w:hAnsi="Arial" w:cs="Arial"/>
          <w:b/>
          <w:color w:val="000000" w:themeColor="text1"/>
          <w:sz w:val="26"/>
          <w:szCs w:val="26"/>
        </w:rPr>
      </w:pPr>
    </w:p>
    <w:p w14:paraId="5B6A071F" w14:textId="0DA01CC3" w:rsidR="00091BC9" w:rsidRPr="00091BC9" w:rsidRDefault="00091BC9" w:rsidP="003B0A52">
      <w:pPr>
        <w:pStyle w:val="Prrafodelista"/>
        <w:widowControl w:val="0"/>
        <w:tabs>
          <w:tab w:val="left" w:pos="0"/>
        </w:tabs>
        <w:ind w:left="0"/>
        <w:rPr>
          <w:rFonts w:ascii="Arial" w:hAnsi="Arial" w:cs="Arial"/>
          <w:b/>
          <w:color w:val="000000" w:themeColor="text1"/>
          <w:sz w:val="26"/>
          <w:szCs w:val="26"/>
        </w:rPr>
      </w:pPr>
    </w:p>
    <w:p w14:paraId="527C18EA" w14:textId="7DD4AC0F" w:rsidR="00091BC9" w:rsidRPr="00091BC9" w:rsidRDefault="00091BC9" w:rsidP="003B0A52">
      <w:pPr>
        <w:pStyle w:val="Prrafodelista"/>
        <w:widowControl w:val="0"/>
        <w:tabs>
          <w:tab w:val="left" w:pos="0"/>
        </w:tabs>
        <w:ind w:left="0"/>
        <w:rPr>
          <w:rFonts w:ascii="Arial" w:hAnsi="Arial" w:cs="Arial"/>
          <w:b/>
          <w:color w:val="000000" w:themeColor="text1"/>
          <w:sz w:val="26"/>
          <w:szCs w:val="26"/>
        </w:rPr>
      </w:pPr>
    </w:p>
    <w:p w14:paraId="62D9C098" w14:textId="56BE7EE1" w:rsidR="00091BC9" w:rsidRPr="00091BC9" w:rsidRDefault="00091BC9" w:rsidP="003B0A52">
      <w:pPr>
        <w:pStyle w:val="Prrafodelista"/>
        <w:widowControl w:val="0"/>
        <w:tabs>
          <w:tab w:val="left" w:pos="0"/>
        </w:tabs>
        <w:ind w:left="0"/>
        <w:rPr>
          <w:rFonts w:ascii="Arial" w:hAnsi="Arial" w:cs="Arial"/>
          <w:b/>
          <w:color w:val="000000" w:themeColor="text1"/>
          <w:sz w:val="26"/>
          <w:szCs w:val="26"/>
        </w:rPr>
      </w:pPr>
    </w:p>
    <w:p w14:paraId="65165AA6" w14:textId="25A07523" w:rsidR="00091BC9" w:rsidRPr="00091BC9" w:rsidRDefault="00091BC9" w:rsidP="003B0A52">
      <w:pPr>
        <w:pStyle w:val="Prrafodelista"/>
        <w:widowControl w:val="0"/>
        <w:tabs>
          <w:tab w:val="left" w:pos="0"/>
        </w:tabs>
        <w:ind w:left="0"/>
        <w:rPr>
          <w:rFonts w:ascii="Arial" w:hAnsi="Arial" w:cs="Arial"/>
          <w:b/>
          <w:color w:val="000000" w:themeColor="text1"/>
          <w:sz w:val="26"/>
          <w:szCs w:val="26"/>
        </w:rPr>
      </w:pPr>
    </w:p>
    <w:p w14:paraId="17BA8999" w14:textId="77777777" w:rsidR="00091BC9" w:rsidRPr="00091BC9" w:rsidRDefault="00091BC9" w:rsidP="003B0A52">
      <w:pPr>
        <w:pStyle w:val="Prrafodelista"/>
        <w:widowControl w:val="0"/>
        <w:tabs>
          <w:tab w:val="left" w:pos="0"/>
        </w:tabs>
        <w:ind w:left="0"/>
        <w:rPr>
          <w:rFonts w:ascii="Arial" w:hAnsi="Arial" w:cs="Arial"/>
          <w:b/>
          <w:color w:val="000000" w:themeColor="text1"/>
          <w:sz w:val="26"/>
          <w:szCs w:val="26"/>
        </w:rPr>
      </w:pPr>
    </w:p>
    <w:p w14:paraId="2BAAC204" w14:textId="77777777" w:rsidR="003B0A52" w:rsidRPr="00091BC9" w:rsidRDefault="003B0A52" w:rsidP="003B0A52">
      <w:pPr>
        <w:pStyle w:val="NormalWeb"/>
        <w:spacing w:after="0"/>
        <w:jc w:val="center"/>
        <w:rPr>
          <w:rFonts w:ascii="Arial" w:hAnsi="Arial" w:cs="Arial"/>
          <w:b/>
          <w:bCs/>
          <w:color w:val="000000" w:themeColor="text1"/>
          <w:sz w:val="26"/>
          <w:szCs w:val="26"/>
        </w:rPr>
      </w:pPr>
      <w:r w:rsidRPr="00091BC9">
        <w:rPr>
          <w:rFonts w:ascii="Arial" w:hAnsi="Arial" w:cs="Arial"/>
          <w:b/>
          <w:bCs/>
          <w:color w:val="000000" w:themeColor="text1"/>
          <w:sz w:val="26"/>
          <w:szCs w:val="26"/>
        </w:rPr>
        <w:t>SECRETARIO DE ACUERDOS DE LA PRIMERA SALA</w:t>
      </w:r>
    </w:p>
    <w:p w14:paraId="50E1E44D" w14:textId="77777777" w:rsidR="003B0A52" w:rsidRPr="00091BC9" w:rsidRDefault="003B0A52" w:rsidP="003B0A52">
      <w:pPr>
        <w:pStyle w:val="NormalWeb"/>
        <w:spacing w:after="0"/>
        <w:jc w:val="center"/>
        <w:rPr>
          <w:rFonts w:ascii="Arial" w:hAnsi="Arial" w:cs="Arial"/>
          <w:b/>
          <w:bCs/>
          <w:color w:val="000000" w:themeColor="text1"/>
          <w:sz w:val="26"/>
          <w:szCs w:val="26"/>
        </w:rPr>
      </w:pPr>
    </w:p>
    <w:p w14:paraId="05003771" w14:textId="77777777" w:rsidR="003B0A52" w:rsidRPr="00091BC9" w:rsidRDefault="003B0A52" w:rsidP="003B0A52">
      <w:pPr>
        <w:pStyle w:val="NormalWeb"/>
        <w:spacing w:after="0"/>
        <w:jc w:val="center"/>
        <w:rPr>
          <w:rFonts w:ascii="Arial" w:hAnsi="Arial" w:cs="Arial"/>
          <w:b/>
          <w:bCs/>
          <w:color w:val="000000" w:themeColor="text1"/>
          <w:sz w:val="26"/>
          <w:szCs w:val="26"/>
        </w:rPr>
      </w:pPr>
    </w:p>
    <w:p w14:paraId="745B98E1" w14:textId="77777777" w:rsidR="003B0A52" w:rsidRPr="00091BC9" w:rsidRDefault="003B0A52" w:rsidP="003B0A52">
      <w:pPr>
        <w:pStyle w:val="NormalWeb"/>
        <w:spacing w:after="0"/>
        <w:jc w:val="center"/>
        <w:rPr>
          <w:rFonts w:ascii="Arial" w:hAnsi="Arial" w:cs="Arial"/>
          <w:b/>
          <w:bCs/>
          <w:color w:val="000000" w:themeColor="text1"/>
          <w:sz w:val="26"/>
          <w:szCs w:val="26"/>
        </w:rPr>
      </w:pPr>
      <w:r w:rsidRPr="00091BC9">
        <w:rPr>
          <w:rFonts w:ascii="Arial" w:hAnsi="Arial" w:cs="Arial"/>
          <w:b/>
          <w:bCs/>
          <w:color w:val="000000" w:themeColor="text1"/>
          <w:sz w:val="26"/>
          <w:szCs w:val="26"/>
        </w:rPr>
        <w:t xml:space="preserve">MAESTRO RAÚL MENDIOLA PIZAÑA </w:t>
      </w:r>
    </w:p>
    <w:p w14:paraId="43205A5A" w14:textId="7678CFEF" w:rsidR="003B0A52" w:rsidRPr="00091BC9" w:rsidRDefault="003B0A52" w:rsidP="00AF481E">
      <w:pPr>
        <w:spacing w:line="360" w:lineRule="auto"/>
        <w:ind w:right="49"/>
        <w:jc w:val="both"/>
        <w:rPr>
          <w:rFonts w:ascii="Arial" w:hAnsi="Arial" w:cs="Arial"/>
          <w:color w:val="000000" w:themeColor="text1"/>
          <w:sz w:val="26"/>
          <w:szCs w:val="26"/>
        </w:rPr>
      </w:pPr>
    </w:p>
    <w:p w14:paraId="595EB9A2" w14:textId="77777777" w:rsidR="00FB6550" w:rsidRPr="00091BC9" w:rsidRDefault="00FB6550" w:rsidP="00574D00">
      <w:pPr>
        <w:pStyle w:val="corte1datos"/>
        <w:ind w:left="0" w:right="49"/>
        <w:jc w:val="both"/>
        <w:rPr>
          <w:color w:val="000000" w:themeColor="text1"/>
          <w:sz w:val="28"/>
          <w:szCs w:val="28"/>
        </w:rPr>
      </w:pPr>
      <w:r w:rsidRPr="00091BC9">
        <w:rPr>
          <w:b w:val="0"/>
          <w:caps w:val="0"/>
          <w:color w:val="000000" w:themeColor="text1"/>
          <w:sz w:val="20"/>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normativos.</w:t>
      </w:r>
    </w:p>
    <w:p w14:paraId="13CDFAAA" w14:textId="4E8861DC" w:rsidR="00F17B0F" w:rsidRPr="00091BC9" w:rsidRDefault="00F17B0F" w:rsidP="00AF481E">
      <w:pPr>
        <w:spacing w:line="360" w:lineRule="auto"/>
        <w:ind w:right="49"/>
        <w:jc w:val="both"/>
        <w:rPr>
          <w:rFonts w:ascii="Arial" w:hAnsi="Arial" w:cs="Arial"/>
          <w:color w:val="000000" w:themeColor="text1"/>
          <w:sz w:val="26"/>
          <w:szCs w:val="26"/>
        </w:rPr>
      </w:pPr>
    </w:p>
    <w:p w14:paraId="360DD2D3" w14:textId="77777777" w:rsidR="00F17B0F" w:rsidRPr="00091BC9" w:rsidRDefault="00F17B0F" w:rsidP="00AF481E">
      <w:pPr>
        <w:spacing w:line="360" w:lineRule="auto"/>
        <w:ind w:right="49"/>
        <w:jc w:val="both"/>
        <w:rPr>
          <w:rFonts w:ascii="Arial" w:hAnsi="Arial" w:cs="Arial"/>
          <w:color w:val="000000" w:themeColor="text1"/>
          <w:sz w:val="26"/>
          <w:szCs w:val="26"/>
        </w:rPr>
      </w:pPr>
    </w:p>
    <w:sectPr w:rsidR="00F17B0F" w:rsidRPr="00091BC9" w:rsidSect="00631C84">
      <w:footerReference w:type="default" r:id="rId21"/>
      <w:footerReference w:type="first" r:id="rId22"/>
      <w:pgSz w:w="12240" w:h="20160" w:code="5"/>
      <w:pgMar w:top="1985" w:right="1134"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7DD0" w14:textId="77777777" w:rsidR="001D09BC" w:rsidRDefault="001D09BC" w:rsidP="00FA5EDE">
      <w:r>
        <w:separator/>
      </w:r>
    </w:p>
  </w:endnote>
  <w:endnote w:type="continuationSeparator" w:id="0">
    <w:p w14:paraId="2CF1B270" w14:textId="77777777" w:rsidR="001D09BC" w:rsidRDefault="001D09BC" w:rsidP="00FA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719940407"/>
      <w:docPartObj>
        <w:docPartGallery w:val="Page Numbers (Bottom of Page)"/>
        <w:docPartUnique/>
      </w:docPartObj>
    </w:sdtPr>
    <w:sdtEndPr/>
    <w:sdtContent>
      <w:p w14:paraId="669FC96B" w14:textId="7C81AA71" w:rsidR="00370B94" w:rsidRPr="00370B94" w:rsidRDefault="00370B94" w:rsidP="002D0D5F">
        <w:pPr>
          <w:pStyle w:val="Piedepgina"/>
          <w:rPr>
            <w:rFonts w:ascii="Arial" w:hAnsi="Arial" w:cs="Arial"/>
            <w:sz w:val="24"/>
            <w:szCs w:val="24"/>
          </w:rPr>
        </w:pPr>
        <w:r w:rsidRPr="00370B94">
          <w:rPr>
            <w:rFonts w:ascii="Arial" w:hAnsi="Arial" w:cs="Arial"/>
            <w:sz w:val="24"/>
            <w:szCs w:val="24"/>
          </w:rPr>
          <w:fldChar w:fldCharType="begin"/>
        </w:r>
        <w:r w:rsidRPr="00370B94">
          <w:rPr>
            <w:rFonts w:ascii="Arial" w:hAnsi="Arial" w:cs="Arial"/>
            <w:sz w:val="24"/>
            <w:szCs w:val="24"/>
          </w:rPr>
          <w:instrText>PAGE   \* MERGEFORMAT</w:instrText>
        </w:r>
        <w:r w:rsidRPr="00370B94">
          <w:rPr>
            <w:rFonts w:ascii="Arial" w:hAnsi="Arial" w:cs="Arial"/>
            <w:sz w:val="24"/>
            <w:szCs w:val="24"/>
          </w:rPr>
          <w:fldChar w:fldCharType="separate"/>
        </w:r>
        <w:r w:rsidRPr="00370B94">
          <w:rPr>
            <w:rFonts w:ascii="Arial" w:hAnsi="Arial" w:cs="Arial"/>
            <w:sz w:val="24"/>
            <w:szCs w:val="24"/>
            <w:lang w:val="es-ES"/>
          </w:rPr>
          <w:t>2</w:t>
        </w:r>
        <w:r w:rsidRPr="00370B94">
          <w:rPr>
            <w:rFonts w:ascii="Arial" w:hAnsi="Arial" w:cs="Arial"/>
            <w:sz w:val="24"/>
            <w:szCs w:val="24"/>
          </w:rPr>
          <w:fldChar w:fldCharType="end"/>
        </w:r>
      </w:p>
    </w:sdtContent>
  </w:sdt>
  <w:p w14:paraId="3EC62A57" w14:textId="77777777" w:rsidR="006877B4" w:rsidRPr="00370B94" w:rsidRDefault="006877B4">
    <w:pPr>
      <w:pStyle w:val="Piedepgina"/>
      <w:rPr>
        <w:rFonts w:ascii="Arial" w:hAnsi="Arial" w:cs="Arial"/>
        <w:b/>
        <w:bC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824046573"/>
      <w:docPartObj>
        <w:docPartGallery w:val="Page Numbers (Bottom of Page)"/>
        <w:docPartUnique/>
      </w:docPartObj>
    </w:sdtPr>
    <w:sdtEndPr/>
    <w:sdtContent>
      <w:p w14:paraId="0F0CAFF5" w14:textId="55B04C71" w:rsidR="00370B94" w:rsidRPr="00370B94" w:rsidRDefault="00370B94" w:rsidP="00714ECE">
        <w:pPr>
          <w:pStyle w:val="Piedepgina"/>
          <w:jc w:val="right"/>
          <w:rPr>
            <w:rFonts w:ascii="Arial" w:hAnsi="Arial" w:cs="Arial"/>
            <w:sz w:val="24"/>
            <w:szCs w:val="24"/>
          </w:rPr>
        </w:pPr>
        <w:r w:rsidRPr="00370B94">
          <w:rPr>
            <w:rFonts w:ascii="Arial" w:hAnsi="Arial" w:cs="Arial"/>
            <w:sz w:val="24"/>
            <w:szCs w:val="24"/>
          </w:rPr>
          <w:fldChar w:fldCharType="begin"/>
        </w:r>
        <w:r w:rsidRPr="00370B94">
          <w:rPr>
            <w:rFonts w:ascii="Arial" w:hAnsi="Arial" w:cs="Arial"/>
            <w:sz w:val="24"/>
            <w:szCs w:val="24"/>
          </w:rPr>
          <w:instrText>PAGE   \* MERGEFORMAT</w:instrText>
        </w:r>
        <w:r w:rsidRPr="00370B94">
          <w:rPr>
            <w:rFonts w:ascii="Arial" w:hAnsi="Arial" w:cs="Arial"/>
            <w:sz w:val="24"/>
            <w:szCs w:val="24"/>
          </w:rPr>
          <w:fldChar w:fldCharType="separate"/>
        </w:r>
        <w:r w:rsidRPr="00370B94">
          <w:rPr>
            <w:rFonts w:ascii="Arial" w:hAnsi="Arial" w:cs="Arial"/>
            <w:sz w:val="24"/>
            <w:szCs w:val="24"/>
            <w:lang w:val="es-ES"/>
          </w:rPr>
          <w:t>2</w:t>
        </w:r>
        <w:r w:rsidRPr="00370B94">
          <w:rPr>
            <w:rFonts w:ascii="Arial" w:hAnsi="Arial" w:cs="Arial"/>
            <w:sz w:val="24"/>
            <w:szCs w:val="24"/>
          </w:rPr>
          <w:fldChar w:fldCharType="end"/>
        </w:r>
      </w:p>
    </w:sdtContent>
  </w:sdt>
  <w:p w14:paraId="119FCCDC" w14:textId="77777777" w:rsidR="004B6F1C" w:rsidRPr="00370B94" w:rsidRDefault="004B6F1C">
    <w:pPr>
      <w:pStyle w:val="Piedepgina"/>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4E06" w14:textId="024683D8" w:rsidR="00EC13D4" w:rsidRDefault="00EC13D4" w:rsidP="00EC13D4">
    <w:pPr>
      <w:pStyle w:val="Piedepgina"/>
      <w:jc w:val="center"/>
    </w:pPr>
  </w:p>
  <w:p w14:paraId="7E7D0C5D" w14:textId="77777777" w:rsidR="00D3607F" w:rsidRPr="00D3607F" w:rsidRDefault="00D3607F" w:rsidP="00D3607F">
    <w:pPr>
      <w:pStyle w:val="Piedepgina"/>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90570913"/>
      <w:docPartObj>
        <w:docPartGallery w:val="Page Numbers (Bottom of Page)"/>
        <w:docPartUnique/>
      </w:docPartObj>
    </w:sdtPr>
    <w:sdtEndPr>
      <w:rPr>
        <w:rFonts w:ascii="Arial" w:hAnsi="Arial" w:cs="Arial"/>
      </w:rPr>
    </w:sdtEndPr>
    <w:sdtContent>
      <w:p w14:paraId="6ACA0C78" w14:textId="77777777" w:rsidR="00631C84" w:rsidRPr="00631C84" w:rsidRDefault="00631C84">
        <w:pPr>
          <w:pStyle w:val="Piedepgina"/>
          <w:jc w:val="center"/>
          <w:rPr>
            <w:b/>
            <w:bCs/>
          </w:rPr>
        </w:pPr>
      </w:p>
      <w:p w14:paraId="554B92A4" w14:textId="77777777" w:rsidR="00631C84" w:rsidRPr="00631C84" w:rsidRDefault="00D3607F" w:rsidP="00631C84">
        <w:pPr>
          <w:pStyle w:val="Piedepgina"/>
          <w:jc w:val="right"/>
          <w:rPr>
            <w:rFonts w:ascii="Arial" w:hAnsi="Arial" w:cs="Arial"/>
            <w:b/>
            <w:bCs/>
            <w:sz w:val="24"/>
            <w:szCs w:val="24"/>
          </w:rPr>
        </w:pPr>
        <w:r w:rsidRPr="00631C84">
          <w:rPr>
            <w:rFonts w:ascii="Arial" w:hAnsi="Arial" w:cs="Arial"/>
            <w:b/>
            <w:bCs/>
            <w:sz w:val="24"/>
            <w:szCs w:val="24"/>
          </w:rPr>
          <w:fldChar w:fldCharType="begin"/>
        </w:r>
        <w:r w:rsidRPr="00631C84">
          <w:rPr>
            <w:rFonts w:ascii="Arial" w:hAnsi="Arial" w:cs="Arial"/>
            <w:b/>
            <w:bCs/>
            <w:sz w:val="24"/>
            <w:szCs w:val="24"/>
          </w:rPr>
          <w:instrText>PAGE   \* MERGEFORMAT</w:instrText>
        </w:r>
        <w:r w:rsidRPr="00631C84">
          <w:rPr>
            <w:rFonts w:ascii="Arial" w:hAnsi="Arial" w:cs="Arial"/>
            <w:b/>
            <w:bCs/>
            <w:sz w:val="24"/>
            <w:szCs w:val="24"/>
          </w:rPr>
          <w:fldChar w:fldCharType="separate"/>
        </w:r>
        <w:r w:rsidRPr="00631C84">
          <w:rPr>
            <w:rFonts w:ascii="Arial" w:hAnsi="Arial" w:cs="Arial"/>
            <w:b/>
            <w:bCs/>
            <w:noProof/>
            <w:sz w:val="24"/>
            <w:szCs w:val="24"/>
            <w:lang w:val="es-ES"/>
          </w:rPr>
          <w:t>20</w:t>
        </w:r>
        <w:r w:rsidRPr="00631C84">
          <w:rPr>
            <w:rFonts w:ascii="Arial" w:hAnsi="Arial" w:cs="Arial"/>
            <w:b/>
            <w:bCs/>
            <w:sz w:val="24"/>
            <w:szCs w:val="24"/>
          </w:rPr>
          <w:fldChar w:fldCharType="end"/>
        </w:r>
      </w:p>
      <w:p w14:paraId="2208DB2D" w14:textId="54A83D7C" w:rsidR="00D3607F" w:rsidRPr="00631C84" w:rsidRDefault="00574D00" w:rsidP="00631C84">
        <w:pPr>
          <w:pStyle w:val="Piedepgina"/>
          <w:jc w:val="right"/>
          <w:rPr>
            <w:rFonts w:ascii="Arial" w:hAnsi="Arial" w:cs="Arial"/>
            <w:b/>
            <w:bCs/>
            <w:sz w:val="24"/>
            <w:szCs w:val="24"/>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5BA1" w14:textId="77777777" w:rsidR="00D3607F" w:rsidRDefault="00D3607F" w:rsidP="00D3607F">
    <w:pPr>
      <w:pStyle w:val="Piedepgina"/>
      <w:jc w:val="center"/>
      <w:rPr>
        <w:rFonts w:ascii="Arial" w:hAnsi="Arial" w:cs="Arial"/>
        <w:sz w:val="24"/>
        <w:szCs w:val="24"/>
      </w:rPr>
    </w:pPr>
  </w:p>
  <w:p w14:paraId="00D5280D" w14:textId="77777777" w:rsidR="00D3607F" w:rsidRDefault="00D3607F" w:rsidP="00D3607F">
    <w:pPr>
      <w:pStyle w:val="Piedepgina"/>
      <w:jc w:val="center"/>
      <w:rPr>
        <w:rFonts w:ascii="Arial" w:hAnsi="Arial" w:cs="Arial"/>
        <w:sz w:val="24"/>
        <w:szCs w:val="24"/>
      </w:rPr>
    </w:pPr>
  </w:p>
  <w:p w14:paraId="0C6E383E" w14:textId="77777777" w:rsidR="00D3607F" w:rsidRDefault="00D3607F" w:rsidP="00D3607F">
    <w:pPr>
      <w:pStyle w:val="Piedepgina"/>
      <w:jc w:val="center"/>
      <w:rPr>
        <w:rFonts w:ascii="Arial" w:hAnsi="Arial" w:cs="Arial"/>
        <w:sz w:val="24"/>
        <w:szCs w:val="24"/>
      </w:rPr>
    </w:pPr>
  </w:p>
  <w:p w14:paraId="7B705ADE" w14:textId="77777777" w:rsidR="00D3607F" w:rsidRDefault="00D3607F" w:rsidP="00D3607F">
    <w:pPr>
      <w:pStyle w:val="Piedepgina"/>
      <w:jc w:val="center"/>
      <w:rPr>
        <w:rFonts w:ascii="Arial" w:hAnsi="Arial" w:cs="Arial"/>
        <w:sz w:val="24"/>
        <w:szCs w:val="24"/>
      </w:rPr>
    </w:pPr>
  </w:p>
  <w:p w14:paraId="205AF2C5" w14:textId="77777777" w:rsidR="00D3607F" w:rsidRDefault="00D3607F" w:rsidP="00D3607F">
    <w:pPr>
      <w:pStyle w:val="Piedepgina"/>
      <w:jc w:val="center"/>
      <w:rPr>
        <w:rFonts w:ascii="Arial" w:hAnsi="Arial" w:cs="Arial"/>
        <w:sz w:val="24"/>
        <w:szCs w:val="24"/>
      </w:rPr>
    </w:pPr>
  </w:p>
  <w:p w14:paraId="5C203207" w14:textId="77777777" w:rsidR="00D3607F" w:rsidRDefault="00D3607F" w:rsidP="00D3607F">
    <w:pPr>
      <w:pStyle w:val="Piedepgina"/>
      <w:jc w:val="center"/>
      <w:rPr>
        <w:rFonts w:ascii="Arial" w:hAnsi="Arial" w:cs="Arial"/>
        <w:sz w:val="24"/>
        <w:szCs w:val="24"/>
      </w:rPr>
    </w:pPr>
  </w:p>
  <w:p w14:paraId="5A2C14CD" w14:textId="77777777" w:rsidR="00D3607F" w:rsidRPr="00D3607F" w:rsidRDefault="00D3607F"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9E70" w14:textId="77777777" w:rsidR="001D09BC" w:rsidRDefault="001D09BC" w:rsidP="00FA5EDE">
      <w:r>
        <w:separator/>
      </w:r>
    </w:p>
  </w:footnote>
  <w:footnote w:type="continuationSeparator" w:id="0">
    <w:p w14:paraId="357C1F31" w14:textId="77777777" w:rsidR="001D09BC" w:rsidRDefault="001D09BC" w:rsidP="00FA5EDE">
      <w:r>
        <w:continuationSeparator/>
      </w:r>
    </w:p>
  </w:footnote>
  <w:footnote w:id="1">
    <w:p w14:paraId="73613480"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Fallado por la Primera Sala de la Suprema Corte de Justicia de la Nación, el veinticuatro de marzo de dos mil veintiuno, por unanimidad de cinco votos. </w:t>
      </w:r>
    </w:p>
  </w:footnote>
  <w:footnote w:id="2">
    <w:p w14:paraId="7327F9AC" w14:textId="47133585"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w:t>
      </w:r>
      <w:r w:rsidRPr="00703B6F">
        <w:rPr>
          <w:rFonts w:ascii="Arial" w:hAnsi="Arial" w:cs="Arial"/>
          <w:i/>
          <w:iCs/>
        </w:rPr>
        <w:t xml:space="preserve">Cfr. </w:t>
      </w:r>
      <w:r w:rsidRPr="00703B6F">
        <w:rPr>
          <w:rFonts w:ascii="Arial" w:hAnsi="Arial" w:cs="Arial"/>
        </w:rPr>
        <w:t xml:space="preserve">Entre otros, Primera Sala de la Suprema Corte de Justicia de la Nación, Amparo en Revisión 352/2012, sentencia del diez de octubre de dos mil </w:t>
      </w:r>
      <w:r w:rsidR="00303B1E">
        <w:rPr>
          <w:rFonts w:ascii="Arial" w:hAnsi="Arial" w:cs="Arial"/>
        </w:rPr>
        <w:t>doce</w:t>
      </w:r>
      <w:r w:rsidRPr="00703B6F">
        <w:rPr>
          <w:rFonts w:ascii="Arial" w:hAnsi="Arial" w:cs="Arial"/>
        </w:rPr>
        <w:t xml:space="preserve">, fallada por unanimidad de votos, p. 13; Primera Sala de la Suprema Corte de Justicia de la Nación, Amparo Directo en Revisión 1159/2014, sentencia del diez de septiembre de dos mil catorce, fallada por mayoría de cuatro votos, </w:t>
      </w:r>
      <w:proofErr w:type="spellStart"/>
      <w:r w:rsidRPr="00703B6F">
        <w:rPr>
          <w:rFonts w:ascii="Arial" w:hAnsi="Arial" w:cs="Arial"/>
        </w:rPr>
        <w:t>párrs</w:t>
      </w:r>
      <w:proofErr w:type="spellEnd"/>
      <w:r w:rsidRPr="00703B6F">
        <w:rPr>
          <w:rFonts w:ascii="Arial" w:hAnsi="Arial" w:cs="Arial"/>
        </w:rPr>
        <w:t>. 55-56, y Primera Sala de la Suprema Corte de Justicia de la Nación, Amparo Directo en Revisión 993/2015, sentencia del diecisiete de febrero de dos mil dieciséis, fallada por unanimidad de cuatro votos, párr. 52.</w:t>
      </w:r>
    </w:p>
  </w:footnote>
  <w:footnote w:id="3">
    <w:p w14:paraId="5FA24055"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Jurisprudencia 1a./J. 103/2017 (10a.), Primera Sala, Décima Época, publicada en la Gaceta del Semanario Judicial de la Federación, Libro 48, Tomo I, noviembre de 2017, registro electrónico 2015591, de rubro y texto: “</w:t>
      </w:r>
      <w:r w:rsidRPr="00703B6F">
        <w:rPr>
          <w:rFonts w:ascii="Arial" w:hAnsi="Arial" w:cs="Arial"/>
          <w:b/>
          <w:bCs/>
          <w:i/>
          <w:iCs/>
        </w:rPr>
        <w:t>DERECHO DE ACCESO EFECTIVO A LA JUSTICIA. ETAPAS Y DERECHOS QUE LE CORRESPONDEN.</w:t>
      </w:r>
      <w:r w:rsidRPr="00703B6F">
        <w:rPr>
          <w:rFonts w:ascii="Arial" w:hAnsi="Arial" w:cs="Arial"/>
          <w:i/>
          <w:iCs/>
        </w:rPr>
        <w:t xml:space="preserve"> De los artículos 14, 17 y 20, apartados B y C, de la Constitución Política de los Estados Unidos Mexicanos y 8 de la Convención Americana sobre Derechos Humanos, deriva el derecho de acceso efectivo a la justicia, el cual comprende, en adición a determinados factores socioeconómicos y políticos, el derecho a una tutela jurisdiccional efectiva y los mecanismos de tutela no jurisdiccional que también deben ser efectivos y estar fundamentados constitucional y legalmente. Ahora bien, en la jurisprudencia 1a./J. 42/2007, de rubro: "GARANTÍA A LA TUTELA JURISDICCIONAL PREVISTA EN EL ARTÍCULO 17 DE LA CONSTITUCIÓN POLÍTICA DE LOS ESTADOS UNIDOS MEXICANOS. SUS ALCANCES.", la Primera Sala de la Suprema Corte de Justicia de la Nación definió el acceso a la tutela jurisdiccional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tal decisión; de ahí que este derecho comprenda tres etapas, a las que corresponden tres derechos: (i) una previa al juicio, a la que le corresponde el derecho de acceso a la jurisdicción, que parte del derecho de acción como una especie del de petición dirigido a las autoridades jurisdiccionales y que motiva un pronunciamiento por su parte; (</w:t>
      </w:r>
      <w:proofErr w:type="spellStart"/>
      <w:r w:rsidRPr="00703B6F">
        <w:rPr>
          <w:rFonts w:ascii="Arial" w:hAnsi="Arial" w:cs="Arial"/>
          <w:i/>
          <w:iCs/>
        </w:rPr>
        <w:t>ii</w:t>
      </w:r>
      <w:proofErr w:type="spellEnd"/>
      <w:r w:rsidRPr="00703B6F">
        <w:rPr>
          <w:rFonts w:ascii="Arial" w:hAnsi="Arial" w:cs="Arial"/>
          <w:i/>
          <w:iCs/>
        </w:rPr>
        <w:t>) una judicial, que va desde el inicio del procedimiento hasta la última actuación y a la que concierne el derecho al debido proceso; y, (</w:t>
      </w:r>
      <w:proofErr w:type="spellStart"/>
      <w:r w:rsidRPr="00703B6F">
        <w:rPr>
          <w:rFonts w:ascii="Arial" w:hAnsi="Arial" w:cs="Arial"/>
          <w:i/>
          <w:iCs/>
        </w:rPr>
        <w:t>iii</w:t>
      </w:r>
      <w:proofErr w:type="spellEnd"/>
      <w:r w:rsidRPr="00703B6F">
        <w:rPr>
          <w:rFonts w:ascii="Arial" w:hAnsi="Arial" w:cs="Arial"/>
          <w:i/>
          <w:iCs/>
        </w:rPr>
        <w:t>) una posterior al juicio, identificada con la eficacia de las resoluciones emitidas. Ahora, los derechos mencionados alcanzan no solamente a los procedimientos ventilados ante Jueces y tribunales del Poder Judicial, sino también a todos aquellos seguidos ante autoridades que, al pronunciarse sobre la determinación de derechos y obligaciones, realicen funciones materialmente jurisdiccionales</w:t>
      </w:r>
      <w:r w:rsidRPr="00703B6F">
        <w:rPr>
          <w:rFonts w:ascii="Arial" w:hAnsi="Arial" w:cs="Arial"/>
        </w:rPr>
        <w:t>.”</w:t>
      </w:r>
    </w:p>
  </w:footnote>
  <w:footnote w:id="4">
    <w:p w14:paraId="6E8AD8AA"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Ibid.</w:t>
      </w:r>
    </w:p>
  </w:footnote>
  <w:footnote w:id="5">
    <w:p w14:paraId="5FA6DF27"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Primera Sala de la Suprema Corte de Justicia de la Nación, Amparo Directo en Revisión 993/2015, </w:t>
      </w:r>
      <w:proofErr w:type="spellStart"/>
      <w:r w:rsidRPr="00703B6F">
        <w:rPr>
          <w:rFonts w:ascii="Arial" w:hAnsi="Arial" w:cs="Arial"/>
          <w:i/>
          <w:iCs/>
        </w:rPr>
        <w:t>Op</w:t>
      </w:r>
      <w:proofErr w:type="spellEnd"/>
      <w:r w:rsidRPr="00703B6F">
        <w:rPr>
          <w:rFonts w:ascii="Arial" w:hAnsi="Arial" w:cs="Arial"/>
          <w:i/>
          <w:iCs/>
        </w:rPr>
        <w:t xml:space="preserve">. Cit. </w:t>
      </w:r>
      <w:r w:rsidRPr="00703B6F">
        <w:rPr>
          <w:rFonts w:ascii="Arial" w:hAnsi="Arial" w:cs="Arial"/>
        </w:rPr>
        <w:t>párr. 58. Este criterio quedó expresado en la jurisprudencia 1a./J. 90/2017 (10a.), Primera Sala, Décima Época, publicada en la Gaceta del Semanario Judicial de la Federación, Libro 48, noviembre de 2017, Tomo I, página 213, registro electrónico 2015595, de rubro y texto: “</w:t>
      </w:r>
      <w:r w:rsidRPr="00703B6F">
        <w:rPr>
          <w:rFonts w:ascii="Arial" w:hAnsi="Arial" w:cs="Arial"/>
          <w:b/>
          <w:bCs/>
          <w:i/>
          <w:iCs/>
        </w:rPr>
        <w:t xml:space="preserve">DERECHO FUNDAMENTAL DE ACCESO A LA JURISDICCIÓN. SU CONTENIDO ESPECÍFICO COMO PARTE DEL DERECHO A LA TUTELA JURISDICCIONAL EFECTIVA Y SU COMPATIBILIDAD CON LA EXISTENCIA DE REQUISITOS DE PROCEDENCIA DE UNA ACCIÓN. </w:t>
      </w:r>
      <w:r w:rsidRPr="00703B6F">
        <w:rPr>
          <w:rFonts w:ascii="Arial" w:hAnsi="Arial" w:cs="Arial"/>
          <w:i/>
          <w:iCs/>
        </w:rPr>
        <w:t xml:space="preserve">De la tesis de jurisprudencia de la Primera Sala de la Suprema Corte de Justicia de la Nación 1a./J. 42/2007, (1) de rubro: "GARANTÍA A LA TUTELA JURISDICCIONAL PREVISTA EN EL ARTÍCULO 17 DE LA CONSTITUCIÓN POLÍTICA DE LOS ESTADOS UNIDOS MEXICANOS. SUS ALCANCES.", deriva que el acceso a la tutela jurisdiccional comprende tres etapas, a las que corresponden tres derechos que lo integran: 1) una previa al juicio, a la que atañe el derecho de acceso a la jurisdicción; 2) otra judicial, a la que corresponden las garantías del debido proceso; y, 3) una posterior al juicio, que se identifica con la eficacia de las resoluciones emitidas con motivo de aquél. En estos términos, el derecho fundamental de acceso a la jurisdicción debe entenderse como una especie del diverso de petición, que se actualiza cuando ésta se dirige a las autoridades jurisdiccionales, motivando su pronunciamiento. Su fundamento se encuentra en el artículo 17 de la Constitución Política de los Estados Unidos Mexicanos, conforme al cual corresponde al Estado mexicano impartir justicia a través de las instituciones y procedimientos previstos para tal efecto. Así, es perfectamente compatible con el artículo constitucional referido, que el órgano legislativo establezca condiciones para el acceso a los tribunales y regule distintas vías y procedimientos, cada uno de los cuales tendrá diferentes requisitos de procedencia que deberán cumplirse para justificar el accionar del aparato jurisdiccional, dentro de los cuales pueden establecerse, por ejemplo, aquellos que regulen: i) la admisibilidad de un escrito; </w:t>
      </w:r>
      <w:proofErr w:type="spellStart"/>
      <w:r w:rsidRPr="00703B6F">
        <w:rPr>
          <w:rFonts w:ascii="Arial" w:hAnsi="Arial" w:cs="Arial"/>
          <w:i/>
          <w:iCs/>
        </w:rPr>
        <w:t>ii</w:t>
      </w:r>
      <w:proofErr w:type="spellEnd"/>
      <w:r w:rsidRPr="00703B6F">
        <w:rPr>
          <w:rFonts w:ascii="Arial" w:hAnsi="Arial" w:cs="Arial"/>
          <w:i/>
          <w:iCs/>
        </w:rPr>
        <w:t xml:space="preserve">) la legitimación activa y pasiva de las partes; </w:t>
      </w:r>
      <w:proofErr w:type="spellStart"/>
      <w:r w:rsidRPr="00703B6F">
        <w:rPr>
          <w:rFonts w:ascii="Arial" w:hAnsi="Arial" w:cs="Arial"/>
          <w:i/>
          <w:iCs/>
        </w:rPr>
        <w:t>iii</w:t>
      </w:r>
      <w:proofErr w:type="spellEnd"/>
      <w:r w:rsidRPr="00703B6F">
        <w:rPr>
          <w:rFonts w:ascii="Arial" w:hAnsi="Arial" w:cs="Arial"/>
          <w:i/>
          <w:iCs/>
        </w:rPr>
        <w:t xml:space="preserve">) la representación; </w:t>
      </w:r>
      <w:proofErr w:type="spellStart"/>
      <w:r w:rsidRPr="00703B6F">
        <w:rPr>
          <w:rFonts w:ascii="Arial" w:hAnsi="Arial" w:cs="Arial"/>
          <w:i/>
          <w:iCs/>
        </w:rPr>
        <w:t>iv</w:t>
      </w:r>
      <w:proofErr w:type="spellEnd"/>
      <w:r w:rsidRPr="00703B6F">
        <w:rPr>
          <w:rFonts w:ascii="Arial" w:hAnsi="Arial" w:cs="Arial"/>
          <w:i/>
          <w:iCs/>
        </w:rPr>
        <w:t xml:space="preserve">) la oportunidad en la interposición de la acción, excepción o defensa, recurso o incidente; v) la competencia del órgano ante el cual se promueve; vi) la exhibición de ciertos documentos de los cuales depende la existencia de la acción; y, </w:t>
      </w:r>
      <w:proofErr w:type="spellStart"/>
      <w:r w:rsidRPr="00703B6F">
        <w:rPr>
          <w:rFonts w:ascii="Arial" w:hAnsi="Arial" w:cs="Arial"/>
          <w:i/>
          <w:iCs/>
        </w:rPr>
        <w:t>vii</w:t>
      </w:r>
      <w:proofErr w:type="spellEnd"/>
      <w:r w:rsidRPr="00703B6F">
        <w:rPr>
          <w:rFonts w:ascii="Arial" w:hAnsi="Arial" w:cs="Arial"/>
          <w:i/>
          <w:iCs/>
        </w:rPr>
        <w:t>) la procedencia de la vía. En resumen, los requisitos de procedencia, a falta de los cuales se actualiza la improcedencia de una acción, varían dependiendo de la vía que se ejerza y, en esencia, consisten en los elementos mínimos necesarios previstos en las leyes adjetivas que deben satisfacerse para la realización de la jurisdicción, es decir, para que el juzgador se encuentre en aptitud de conocer la cuestión de fondo planteada en el caso sometido a su potestad y pueda resolverla, determinando los efectos de dicha resolución. Lo importante en cada caso será que para poder concluir que existe un verdadero acceso a la jurisdicción o a los tribunales, es necesario que se verifique la inexistencia de impedimentos jurídicos o fácticos que resulten carentes de racionalidad, proporcionalidad o que resulten discriminatorios</w:t>
      </w:r>
      <w:r w:rsidRPr="00703B6F">
        <w:rPr>
          <w:rFonts w:ascii="Arial" w:hAnsi="Arial" w:cs="Arial"/>
        </w:rPr>
        <w:t>.”</w:t>
      </w:r>
    </w:p>
  </w:footnote>
  <w:footnote w:id="6">
    <w:p w14:paraId="1FCBBC81"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Corte Interamericana de Derechos Humanos, Caso de los </w:t>
      </w:r>
      <w:bookmarkStart w:id="4" w:name="_Hlk63100583"/>
      <w:r w:rsidRPr="00703B6F">
        <w:rPr>
          <w:rFonts w:ascii="Arial" w:hAnsi="Arial" w:cs="Arial"/>
        </w:rPr>
        <w:t>Trabajadores Cesados del Congreso vs. Perú</w:t>
      </w:r>
      <w:bookmarkEnd w:id="4"/>
      <w:r w:rsidRPr="00703B6F">
        <w:rPr>
          <w:rFonts w:ascii="Arial" w:hAnsi="Arial" w:cs="Arial"/>
        </w:rPr>
        <w:t>, sentencia del 24 de noviembre de 2006, párr. 126.</w:t>
      </w:r>
    </w:p>
  </w:footnote>
  <w:footnote w:id="7">
    <w:p w14:paraId="660B5277" w14:textId="2060D1B8"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Se afirma que es una condición necesaria pero no suficiente porque, conforme a la jurisprudencia 1a./J. 90/2017 (10a.) (citada </w:t>
      </w:r>
      <w:r w:rsidRPr="00703B6F">
        <w:rPr>
          <w:rFonts w:ascii="Arial" w:hAnsi="Arial" w:cs="Arial"/>
          <w:i/>
          <w:iCs/>
        </w:rPr>
        <w:t>supra</w:t>
      </w:r>
      <w:r w:rsidRPr="00703B6F">
        <w:rPr>
          <w:rFonts w:ascii="Arial" w:hAnsi="Arial" w:cs="Arial"/>
        </w:rPr>
        <w:t xml:space="preserve">, nota 5), los requisitos de procedencia de las acciones deben ser racionales, proporcionales y no resultar discriminatorios. </w:t>
      </w:r>
    </w:p>
  </w:footnote>
  <w:footnote w:id="8">
    <w:p w14:paraId="5B678282" w14:textId="77777777" w:rsidR="00B03D98" w:rsidRPr="00703B6F" w:rsidRDefault="00B03D98" w:rsidP="00B03D98">
      <w:pPr>
        <w:pStyle w:val="Textonotapie"/>
        <w:jc w:val="both"/>
        <w:rPr>
          <w:rFonts w:ascii="Arial" w:hAnsi="Arial" w:cs="Arial"/>
          <w:b/>
          <w:bCs/>
        </w:rPr>
      </w:pPr>
      <w:r w:rsidRPr="00703B6F">
        <w:rPr>
          <w:rStyle w:val="Refdenotaalpie"/>
          <w:rFonts w:ascii="Arial" w:hAnsi="Arial" w:cs="Arial"/>
        </w:rPr>
        <w:footnoteRef/>
      </w:r>
      <w:r w:rsidRPr="00703B6F">
        <w:rPr>
          <w:rFonts w:ascii="Arial" w:hAnsi="Arial" w:cs="Arial"/>
        </w:rPr>
        <w:t xml:space="preserve"> Jurisprudencia 1a./J. 42/2007, Novena Época, publicada en el Semanario Judicial de la Federación y su Gaceta, Tomo XXV, abril de 2007, página 124, registro electrónico 172759, de rubro y texto: “</w:t>
      </w:r>
      <w:r w:rsidRPr="00703B6F">
        <w:rPr>
          <w:rFonts w:ascii="Arial" w:hAnsi="Arial" w:cs="Arial"/>
          <w:b/>
          <w:bCs/>
          <w:i/>
          <w:iCs/>
        </w:rPr>
        <w:t xml:space="preserve">GARANTÍA A LA TUTELA JURISDICCIONAL PREVISTA EN EL ARTÍCULO 17 DE LA CONSTITUCIÓN POLÍTICA DE LOS ESTADOS UNIDOS MEXICANOS. SUS ALCANCES. </w:t>
      </w:r>
      <w:r w:rsidRPr="00703B6F">
        <w:rPr>
          <w:rFonts w:ascii="Arial" w:hAnsi="Arial" w:cs="Arial"/>
          <w:i/>
          <w:iCs/>
        </w:rPr>
        <w:t>La garantía a la tutela jurisdiccional puede definirse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esa decisión. Ahora bien, si se atiende a que la prevención de que los órganos jurisdiccionales estén expeditos -desembarazados, libres de todo estorbo- para impartir justicia en los plazos y términos que fijen las leyes, significa que el poder público -en cualquiera de sus manifestaciones: Ejecutivo, Legislativo o Judicial- no puede supeditar el acceso a los tribunales a condición alguna, pues de establecer cualquiera, ésta constituiría un obstáculo entre los gobernados y los tribunales, por lo que es indudable que el derecho a la tutela judicial puede conculcarse por normas que impongan requisitos impeditivos u obstaculizadores del acceso a la jurisdicción, si tales trabas resultan innecesarias, excesivas y carentes de razonabilidad o proporcionalidad respecto de los fines que lícitamente puede perseguir el legislador. Sin embargo, no todos los requisitos para el acceso al proceso pueden considerarse inconstitucionales, como ocurre con aquellos que, respetando el contenido de ese derecho fundamental, están enderezados a preservar otros derechos, bienes o intereses constitucionalmente protegidos y guardan la adecuada proporcionalidad con la finalidad perseguida, como es el caso del cumplimiento de los plazos legales, el de agotar los recursos ordinarios previos antes de ejercer cierto tipo de acciones o el de la previa consignación de fianzas o depósitos</w:t>
      </w:r>
      <w:r w:rsidRPr="00703B6F">
        <w:rPr>
          <w:rFonts w:ascii="Arial" w:hAnsi="Arial" w:cs="Arial"/>
        </w:rPr>
        <w:t>.”</w:t>
      </w:r>
    </w:p>
  </w:footnote>
  <w:footnote w:id="9">
    <w:p w14:paraId="2D06A8EB"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En su párrafo tercero al disponer que </w:t>
      </w:r>
      <w:r w:rsidRPr="00703B6F">
        <w:rPr>
          <w:rFonts w:ascii="Arial" w:hAnsi="Arial" w:cs="Arial"/>
          <w:b/>
          <w:bCs/>
          <w:i/>
          <w:iCs/>
        </w:rPr>
        <w:t>“Todas las autoridades, en el ámbito de sus competencias, tienen la obligación de promover, respetar, proteger y garantizar los derechos humanos</w:t>
      </w:r>
      <w:r w:rsidRPr="00703B6F">
        <w:rPr>
          <w:rFonts w:ascii="Arial" w:hAnsi="Arial" w:cs="Arial"/>
          <w:i/>
          <w:iCs/>
        </w:rPr>
        <w:t xml:space="preserve"> de conformidad con los principios de universalidad, interdependencia, indivisibilidad y progresividad. </w:t>
      </w:r>
      <w:r w:rsidRPr="00703B6F">
        <w:rPr>
          <w:rFonts w:ascii="Arial" w:hAnsi="Arial" w:cs="Arial"/>
          <w:b/>
          <w:bCs/>
          <w:i/>
          <w:iCs/>
        </w:rPr>
        <w:t>En consecuencia,</w:t>
      </w:r>
      <w:r w:rsidRPr="00703B6F">
        <w:rPr>
          <w:rFonts w:ascii="Arial" w:hAnsi="Arial" w:cs="Arial"/>
          <w:i/>
          <w:iCs/>
        </w:rPr>
        <w:t xml:space="preserve"> </w:t>
      </w:r>
      <w:r w:rsidRPr="00703B6F">
        <w:rPr>
          <w:rFonts w:ascii="Arial" w:hAnsi="Arial" w:cs="Arial"/>
          <w:b/>
          <w:bCs/>
          <w:i/>
          <w:iCs/>
        </w:rPr>
        <w:t>el Estado deberá</w:t>
      </w:r>
      <w:r w:rsidRPr="00703B6F">
        <w:rPr>
          <w:rFonts w:ascii="Arial" w:hAnsi="Arial" w:cs="Arial"/>
          <w:i/>
          <w:iCs/>
        </w:rPr>
        <w:t xml:space="preserve"> prevenir, investigar, sancionar y </w:t>
      </w:r>
      <w:r w:rsidRPr="00703B6F">
        <w:rPr>
          <w:rFonts w:ascii="Arial" w:hAnsi="Arial" w:cs="Arial"/>
          <w:b/>
          <w:bCs/>
          <w:i/>
          <w:iCs/>
          <w:u w:val="single"/>
        </w:rPr>
        <w:t>reparar las violaciones a los derechos humanos</w:t>
      </w:r>
      <w:r w:rsidRPr="00703B6F">
        <w:rPr>
          <w:rFonts w:ascii="Arial" w:hAnsi="Arial" w:cs="Arial"/>
          <w:i/>
          <w:iCs/>
        </w:rPr>
        <w:t>, en los términos que establezca la ley</w:t>
      </w:r>
      <w:r w:rsidRPr="00703B6F">
        <w:rPr>
          <w:rFonts w:ascii="Arial" w:hAnsi="Arial" w:cs="Arial"/>
          <w:b/>
          <w:bCs/>
        </w:rPr>
        <w:t>”</w:t>
      </w:r>
      <w:r w:rsidRPr="00703B6F">
        <w:rPr>
          <w:rFonts w:ascii="Arial" w:hAnsi="Arial" w:cs="Arial"/>
        </w:rPr>
        <w:t>.</w:t>
      </w:r>
    </w:p>
  </w:footnote>
  <w:footnote w:id="10">
    <w:p w14:paraId="738B043A" w14:textId="77777777" w:rsidR="00B03D98" w:rsidRPr="00703B6F" w:rsidRDefault="00B03D98" w:rsidP="00B03D98">
      <w:pPr>
        <w:pStyle w:val="Textonotapie"/>
        <w:ind w:left="284" w:hanging="284"/>
        <w:jc w:val="both"/>
        <w:rPr>
          <w:rFonts w:ascii="Arial" w:hAnsi="Arial" w:cs="Arial"/>
          <w:i/>
          <w:iCs/>
        </w:rPr>
      </w:pPr>
      <w:r w:rsidRPr="00703B6F">
        <w:rPr>
          <w:rStyle w:val="Refdenotaalpie"/>
          <w:rFonts w:ascii="Arial" w:hAnsi="Arial" w:cs="Arial"/>
        </w:rPr>
        <w:footnoteRef/>
      </w:r>
      <w:r w:rsidRPr="00703B6F">
        <w:rPr>
          <w:rFonts w:ascii="Arial" w:hAnsi="Arial" w:cs="Arial"/>
        </w:rPr>
        <w:t xml:space="preserve"> </w:t>
      </w:r>
      <w:r w:rsidRPr="00703B6F">
        <w:rPr>
          <w:rFonts w:ascii="Arial" w:hAnsi="Arial" w:cs="Arial"/>
          <w:i/>
          <w:iCs/>
        </w:rPr>
        <w:t>“</w:t>
      </w:r>
      <w:r w:rsidRPr="00703B6F">
        <w:rPr>
          <w:rFonts w:ascii="Arial" w:hAnsi="Arial" w:cs="Arial"/>
          <w:b/>
          <w:bCs/>
          <w:i/>
          <w:iCs/>
        </w:rPr>
        <w:t>Artículo 63</w:t>
      </w:r>
    </w:p>
    <w:p w14:paraId="372E2280" w14:textId="77777777" w:rsidR="00B03D98" w:rsidRPr="00703B6F" w:rsidRDefault="00B03D98" w:rsidP="00B03D98">
      <w:pPr>
        <w:pStyle w:val="Textonotapie"/>
        <w:ind w:left="284" w:firstLine="283"/>
        <w:jc w:val="both"/>
        <w:rPr>
          <w:rFonts w:ascii="Arial" w:hAnsi="Arial" w:cs="Arial"/>
        </w:rPr>
      </w:pPr>
      <w:r w:rsidRPr="00703B6F">
        <w:rPr>
          <w:rFonts w:ascii="Arial" w:hAnsi="Arial" w:cs="Arial"/>
          <w:b/>
          <w:bCs/>
          <w:i/>
          <w:iCs/>
        </w:rPr>
        <w:t xml:space="preserve">1. </w:t>
      </w:r>
      <w:r w:rsidRPr="00703B6F">
        <w:rPr>
          <w:rFonts w:ascii="Arial" w:hAnsi="Arial" w:cs="Arial"/>
          <w:i/>
          <w:iCs/>
        </w:rPr>
        <w:t xml:space="preserve">Cuando decida que hubo violación de un derecho o libertad protegidos en esta Convención, la Corte dispondrá que se garantice al lesionado en el goce de su derecho o libertad conculcados. </w:t>
      </w:r>
      <w:proofErr w:type="gramStart"/>
      <w:r w:rsidRPr="00703B6F">
        <w:rPr>
          <w:rFonts w:ascii="Arial" w:hAnsi="Arial" w:cs="Arial"/>
          <w:b/>
          <w:bCs/>
          <w:i/>
          <w:iCs/>
        </w:rPr>
        <w:t>Dispondrá</w:t>
      </w:r>
      <w:proofErr w:type="gramEnd"/>
      <w:r w:rsidRPr="00703B6F">
        <w:rPr>
          <w:rFonts w:ascii="Arial" w:hAnsi="Arial" w:cs="Arial"/>
          <w:b/>
          <w:bCs/>
          <w:i/>
          <w:iCs/>
        </w:rPr>
        <w:t xml:space="preserve"> asimismo, si ello fuera procedente, que se reparen las consecuencias de la medida o situación que ha configurado la vulneración de esos derechos y el pago de una justa indemnización a la parte lesionada”</w:t>
      </w:r>
      <w:r w:rsidRPr="00703B6F">
        <w:rPr>
          <w:rFonts w:ascii="Arial" w:hAnsi="Arial" w:cs="Arial"/>
          <w:i/>
          <w:iCs/>
        </w:rPr>
        <w:t>.</w:t>
      </w:r>
    </w:p>
  </w:footnote>
  <w:footnote w:id="11">
    <w:p w14:paraId="7FEE6508" w14:textId="1347652D"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Resuelto el ocho de junio de dos mil dieciséis, por </w:t>
      </w:r>
      <w:r w:rsidR="00506027" w:rsidRPr="00506027">
        <w:rPr>
          <w:rFonts w:ascii="Arial" w:hAnsi="Arial" w:cs="Arial"/>
        </w:rPr>
        <w:t xml:space="preserve">unanimidad de cuatro votos de la y los señores </w:t>
      </w:r>
      <w:proofErr w:type="gramStart"/>
      <w:r w:rsidR="00506027" w:rsidRPr="00506027">
        <w:rPr>
          <w:rFonts w:ascii="Arial" w:hAnsi="Arial" w:cs="Arial"/>
        </w:rPr>
        <w:t>Ministros</w:t>
      </w:r>
      <w:proofErr w:type="gramEnd"/>
      <w:r w:rsidR="00506027" w:rsidRPr="00506027">
        <w:rPr>
          <w:rFonts w:ascii="Arial" w:hAnsi="Arial" w:cs="Arial"/>
        </w:rPr>
        <w:t>: Arturo Zaldívar Lelo de Larrea (Ponente), Jorge Mario Pardo Rebolledo, Norma Lucía Piña Hernández, quien se reservó el derecho de formular voto concurrente, y Alfredo Gutiérrez Ortiz Mena (Presidente), con la ausencia del Ministro José Ramón Cossío Díaz</w:t>
      </w:r>
      <w:r w:rsidRPr="00703B6F">
        <w:rPr>
          <w:rFonts w:ascii="Arial" w:hAnsi="Arial" w:cs="Arial"/>
        </w:rPr>
        <w:t>.</w:t>
      </w:r>
    </w:p>
  </w:footnote>
  <w:footnote w:id="12">
    <w:p w14:paraId="77A6F09E"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A partir de la reforma publicada en el DOF el 27 de mayo de 2015, dicho precepto pasó a ser el último párrafo del artículo 109 constitucional.</w:t>
      </w:r>
    </w:p>
  </w:footnote>
  <w:footnote w:id="13">
    <w:p w14:paraId="5A69E265"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Sergio García Ramírez, “Reparaciones de fuente internacional”, en Miguel Carbonell y Pedro Salazar, </w:t>
      </w:r>
      <w:proofErr w:type="spellStart"/>
      <w:r w:rsidRPr="00703B6F">
        <w:rPr>
          <w:rFonts w:ascii="Arial" w:hAnsi="Arial" w:cs="Arial"/>
        </w:rPr>
        <w:t>coords</w:t>
      </w:r>
      <w:proofErr w:type="spellEnd"/>
      <w:r w:rsidRPr="00703B6F">
        <w:rPr>
          <w:rFonts w:ascii="Arial" w:hAnsi="Arial" w:cs="Arial"/>
        </w:rPr>
        <w:t xml:space="preserve">., </w:t>
      </w:r>
      <w:r w:rsidRPr="00703B6F">
        <w:rPr>
          <w:rFonts w:ascii="Arial" w:hAnsi="Arial" w:cs="Arial"/>
          <w:i/>
        </w:rPr>
        <w:t>La reforma constitucional de derechos humanos: un nuevo paradigma</w:t>
      </w:r>
      <w:r w:rsidRPr="00703B6F">
        <w:rPr>
          <w:rFonts w:ascii="Arial" w:hAnsi="Arial" w:cs="Arial"/>
        </w:rPr>
        <w:t>. México, Instituto de Investigaciones Jurídicas-UNAM, 2011, p. 175.</w:t>
      </w:r>
    </w:p>
  </w:footnote>
  <w:footnote w:id="14">
    <w:p w14:paraId="2B1F266B"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Fallado el 19 de octubre de 2011, por unanimidad de cinco votos de los Señores Ministros: Jorge Mario Pardo Rebolledo (ponente), José Ramón Cossío Díaz, Guillermo I. Ortiz </w:t>
      </w:r>
      <w:proofErr w:type="spellStart"/>
      <w:r w:rsidRPr="00703B6F">
        <w:rPr>
          <w:rFonts w:ascii="Arial" w:hAnsi="Arial" w:cs="Arial"/>
        </w:rPr>
        <w:t>Mayagoitia</w:t>
      </w:r>
      <w:proofErr w:type="spellEnd"/>
      <w:r w:rsidRPr="00703B6F">
        <w:rPr>
          <w:rFonts w:ascii="Arial" w:hAnsi="Arial" w:cs="Arial"/>
        </w:rPr>
        <w:t>, Olga Sánchez Cordero de García Villegas y Presidente Arturo Zaldívar Lelo de Larrea.</w:t>
      </w:r>
    </w:p>
  </w:footnote>
  <w:footnote w:id="15">
    <w:p w14:paraId="651195A9" w14:textId="77777777" w:rsidR="00B03D98" w:rsidRPr="00703B6F" w:rsidRDefault="00B03D98" w:rsidP="00B03D98">
      <w:pPr>
        <w:pStyle w:val="Sinespaciado"/>
        <w:jc w:val="both"/>
        <w:rPr>
          <w:rFonts w:ascii="Arial" w:hAnsi="Arial" w:cs="Arial"/>
        </w:rPr>
      </w:pPr>
      <w:r w:rsidRPr="00703B6F">
        <w:rPr>
          <w:rStyle w:val="Refdenotaalpie"/>
          <w:rFonts w:ascii="Arial" w:hAnsi="Arial" w:cs="Arial"/>
        </w:rPr>
        <w:footnoteRef/>
      </w:r>
      <w:r w:rsidRPr="00703B6F">
        <w:rPr>
          <w:rFonts w:ascii="Arial" w:hAnsi="Arial" w:cs="Arial"/>
        </w:rPr>
        <w:t xml:space="preserve"> Cfr. Corte IDH. </w:t>
      </w:r>
      <w:r w:rsidRPr="00703B6F">
        <w:rPr>
          <w:rFonts w:ascii="Arial" w:hAnsi="Arial" w:cs="Arial"/>
          <w:bCs/>
          <w:i/>
        </w:rPr>
        <w:t>Caso Castañeda Gutman Vs. Estados Unidos Mexicanos</w:t>
      </w:r>
      <w:r w:rsidRPr="00703B6F">
        <w:rPr>
          <w:rFonts w:ascii="Arial" w:hAnsi="Arial" w:cs="Arial"/>
          <w:bCs/>
        </w:rPr>
        <w:t xml:space="preserve">. </w:t>
      </w:r>
      <w:r w:rsidRPr="00703B6F">
        <w:rPr>
          <w:rFonts w:ascii="Arial" w:hAnsi="Arial" w:cs="Arial"/>
          <w:i/>
        </w:rPr>
        <w:t>Excepciones Preliminares, Fondo, Reparaciones y Costas</w:t>
      </w:r>
      <w:r w:rsidRPr="00703B6F">
        <w:rPr>
          <w:rFonts w:ascii="Arial" w:hAnsi="Arial" w:cs="Arial"/>
        </w:rPr>
        <w:t xml:space="preserve">. Sentencia de 6 de agosto de 2008. Serie C No. 184, párr. 214. </w:t>
      </w:r>
      <w:r w:rsidRPr="00703B6F">
        <w:rPr>
          <w:rFonts w:ascii="Arial" w:hAnsi="Arial" w:cs="Arial"/>
          <w:bCs/>
          <w:i/>
        </w:rPr>
        <w:t>Caso González y otras (“Campo Algodonero”) Vs. México</w:t>
      </w:r>
      <w:r w:rsidRPr="00703B6F">
        <w:rPr>
          <w:rFonts w:ascii="Arial" w:hAnsi="Arial" w:cs="Arial"/>
          <w:bCs/>
        </w:rPr>
        <w:t xml:space="preserve">. </w:t>
      </w:r>
      <w:r w:rsidRPr="00703B6F">
        <w:rPr>
          <w:rFonts w:ascii="Arial" w:hAnsi="Arial" w:cs="Arial"/>
          <w:i/>
        </w:rPr>
        <w:t>Excepción Preliminar, Fondo, Reparaciones y Costas</w:t>
      </w:r>
      <w:r w:rsidRPr="00703B6F">
        <w:rPr>
          <w:rFonts w:ascii="Arial" w:hAnsi="Arial" w:cs="Arial"/>
        </w:rPr>
        <w:t xml:space="preserve">. Sentencia de 16 de noviembre de 2009. Serie C No. 205, </w:t>
      </w:r>
      <w:proofErr w:type="spellStart"/>
      <w:r w:rsidRPr="00703B6F">
        <w:rPr>
          <w:rFonts w:ascii="Arial" w:hAnsi="Arial" w:cs="Arial"/>
        </w:rPr>
        <w:t>párrs</w:t>
      </w:r>
      <w:proofErr w:type="spellEnd"/>
      <w:r w:rsidRPr="00703B6F">
        <w:rPr>
          <w:rFonts w:ascii="Arial" w:hAnsi="Arial" w:cs="Arial"/>
        </w:rPr>
        <w:t xml:space="preserve">. 446 y 447. </w:t>
      </w:r>
      <w:r w:rsidRPr="00703B6F">
        <w:rPr>
          <w:rFonts w:ascii="Arial" w:hAnsi="Arial" w:cs="Arial"/>
          <w:bCs/>
          <w:i/>
        </w:rPr>
        <w:t>Caso Radilla Pacheco Vs. Estados Unidos Mexicanos</w:t>
      </w:r>
      <w:r w:rsidRPr="00703B6F">
        <w:rPr>
          <w:rFonts w:ascii="Arial" w:hAnsi="Arial" w:cs="Arial"/>
          <w:bCs/>
        </w:rPr>
        <w:t xml:space="preserve">. </w:t>
      </w:r>
      <w:r w:rsidRPr="00703B6F">
        <w:rPr>
          <w:rFonts w:ascii="Arial" w:hAnsi="Arial" w:cs="Arial"/>
          <w:i/>
        </w:rPr>
        <w:t>Excepciones Preliminares, Fondo, Reparaciones y Costas</w:t>
      </w:r>
      <w:r w:rsidRPr="00703B6F">
        <w:rPr>
          <w:rFonts w:ascii="Arial" w:hAnsi="Arial" w:cs="Arial"/>
        </w:rPr>
        <w:t xml:space="preserve">. Sentencia de 23 de noviembre de 2009. Serie C No. 209, párr. 327. </w:t>
      </w:r>
      <w:r w:rsidRPr="00703B6F">
        <w:rPr>
          <w:rFonts w:ascii="Arial" w:hAnsi="Arial" w:cs="Arial"/>
          <w:i/>
        </w:rPr>
        <w:t xml:space="preserve">Caso </w:t>
      </w:r>
      <w:r w:rsidRPr="00703B6F">
        <w:rPr>
          <w:rFonts w:ascii="Arial" w:eastAsia="MS Mincho" w:hAnsi="Arial" w:cs="Arial"/>
          <w:bCs/>
          <w:i/>
        </w:rPr>
        <w:t>Fernández Ortega y Otros Vs. México</w:t>
      </w:r>
      <w:r w:rsidRPr="00703B6F">
        <w:rPr>
          <w:rFonts w:ascii="Arial" w:eastAsia="MS Mincho" w:hAnsi="Arial" w:cs="Arial"/>
          <w:bCs/>
          <w:i/>
          <w:smallCaps/>
        </w:rPr>
        <w:t>.</w:t>
      </w:r>
      <w:r w:rsidRPr="00703B6F">
        <w:rPr>
          <w:rFonts w:ascii="Arial" w:eastAsia="MS Mincho" w:hAnsi="Arial" w:cs="Arial"/>
          <w:bCs/>
          <w:smallCaps/>
        </w:rPr>
        <w:t xml:space="preserve"> </w:t>
      </w:r>
      <w:r w:rsidRPr="00703B6F">
        <w:rPr>
          <w:rFonts w:ascii="Arial" w:hAnsi="Arial" w:cs="Arial"/>
          <w:bCs/>
          <w:i/>
        </w:rPr>
        <w:t>Excepción Preliminar, Fondo, Reparaciones y Costas</w:t>
      </w:r>
      <w:r w:rsidRPr="00703B6F">
        <w:rPr>
          <w:rFonts w:ascii="Arial" w:hAnsi="Arial" w:cs="Arial"/>
        </w:rPr>
        <w:t xml:space="preserve">. </w:t>
      </w:r>
      <w:r w:rsidRPr="00703B6F">
        <w:rPr>
          <w:rFonts w:ascii="Arial" w:eastAsia="MS Mincho" w:hAnsi="Arial" w:cs="Arial"/>
        </w:rPr>
        <w:t xml:space="preserve">Sentencia de 30 de </w:t>
      </w:r>
      <w:proofErr w:type="gramStart"/>
      <w:r w:rsidRPr="00703B6F">
        <w:rPr>
          <w:rFonts w:ascii="Arial" w:eastAsia="MS Mincho" w:hAnsi="Arial" w:cs="Arial"/>
        </w:rPr>
        <w:t>Agosto</w:t>
      </w:r>
      <w:proofErr w:type="gramEnd"/>
      <w:r w:rsidRPr="00703B6F">
        <w:rPr>
          <w:rFonts w:ascii="Arial" w:eastAsia="MS Mincho" w:hAnsi="Arial" w:cs="Arial"/>
        </w:rPr>
        <w:t xml:space="preserve"> de 2010. </w:t>
      </w:r>
      <w:r w:rsidRPr="00703B6F">
        <w:rPr>
          <w:rFonts w:ascii="Arial" w:hAnsi="Arial" w:cs="Arial"/>
        </w:rPr>
        <w:t xml:space="preserve">Serie C No. 215, </w:t>
      </w:r>
      <w:proofErr w:type="spellStart"/>
      <w:r w:rsidRPr="00703B6F">
        <w:rPr>
          <w:rFonts w:ascii="Arial" w:hAnsi="Arial" w:cs="Arial"/>
        </w:rPr>
        <w:t>párrs</w:t>
      </w:r>
      <w:proofErr w:type="spellEnd"/>
      <w:r w:rsidRPr="00703B6F">
        <w:rPr>
          <w:rFonts w:ascii="Arial" w:hAnsi="Arial" w:cs="Arial"/>
        </w:rPr>
        <w:t xml:space="preserve">. 220 y 221. </w:t>
      </w:r>
      <w:r w:rsidRPr="00703B6F">
        <w:rPr>
          <w:rFonts w:ascii="Arial" w:hAnsi="Arial" w:cs="Arial"/>
          <w:bCs/>
          <w:i/>
        </w:rPr>
        <w:t>Caso Rosendo Cantú y otra Vs. México</w:t>
      </w:r>
      <w:r w:rsidRPr="00703B6F">
        <w:rPr>
          <w:rFonts w:ascii="Arial" w:hAnsi="Arial" w:cs="Arial"/>
          <w:bCs/>
        </w:rPr>
        <w:t xml:space="preserve">. </w:t>
      </w:r>
      <w:r w:rsidRPr="00703B6F">
        <w:rPr>
          <w:rFonts w:ascii="Arial" w:hAnsi="Arial" w:cs="Arial"/>
          <w:i/>
        </w:rPr>
        <w:t>Excepción Preliminar, Fondo, Reparaciones y Costas</w:t>
      </w:r>
      <w:r w:rsidRPr="00703B6F">
        <w:rPr>
          <w:rFonts w:ascii="Arial" w:hAnsi="Arial" w:cs="Arial"/>
        </w:rPr>
        <w:t xml:space="preserve">. Sentencia de 31 de agosto de 2010. Serie C No. 216, párr. 203, y </w:t>
      </w:r>
      <w:r w:rsidRPr="00703B6F">
        <w:rPr>
          <w:rFonts w:ascii="Arial" w:hAnsi="Arial" w:cs="Arial"/>
          <w:bCs/>
          <w:i/>
        </w:rPr>
        <w:t>Caso Cabrera García y Montiel Flores Vs. México</w:t>
      </w:r>
      <w:r w:rsidRPr="00703B6F">
        <w:rPr>
          <w:rFonts w:ascii="Arial" w:hAnsi="Arial" w:cs="Arial"/>
          <w:bCs/>
        </w:rPr>
        <w:t xml:space="preserve">. </w:t>
      </w:r>
      <w:r w:rsidRPr="00703B6F">
        <w:rPr>
          <w:rFonts w:ascii="Arial" w:hAnsi="Arial" w:cs="Arial"/>
          <w:i/>
        </w:rPr>
        <w:t>Excepción Preliminar, Fondo, Reparaciones y Costas</w:t>
      </w:r>
      <w:r w:rsidRPr="00703B6F">
        <w:rPr>
          <w:rFonts w:ascii="Arial" w:hAnsi="Arial" w:cs="Arial"/>
        </w:rPr>
        <w:t>. Sentencia de 26 de noviembre de 2010. Serie C No. 220. párr. 208 y 209.</w:t>
      </w:r>
    </w:p>
    <w:p w14:paraId="6EA75679" w14:textId="77777777" w:rsidR="00B03D98" w:rsidRPr="00703B6F" w:rsidRDefault="00B03D98" w:rsidP="00B03D98">
      <w:pPr>
        <w:pStyle w:val="Sinespaciado"/>
        <w:jc w:val="both"/>
        <w:rPr>
          <w:rFonts w:ascii="Arial" w:hAnsi="Arial" w:cs="Arial"/>
        </w:rPr>
      </w:pPr>
    </w:p>
  </w:footnote>
  <w:footnote w:id="16">
    <w:p w14:paraId="24AD573F" w14:textId="77777777" w:rsidR="00B03D98" w:rsidRPr="00703B6F" w:rsidRDefault="00B03D98" w:rsidP="00B03D98">
      <w:pPr>
        <w:pStyle w:val="Sinespaciado"/>
        <w:jc w:val="both"/>
        <w:rPr>
          <w:rFonts w:ascii="Arial" w:hAnsi="Arial" w:cs="Arial"/>
        </w:rPr>
      </w:pPr>
      <w:r w:rsidRPr="00703B6F">
        <w:rPr>
          <w:rStyle w:val="Refdenotaalpie"/>
          <w:rFonts w:ascii="Arial" w:hAnsi="Arial" w:cs="Arial"/>
        </w:rPr>
        <w:footnoteRef/>
      </w:r>
      <w:r w:rsidRPr="00703B6F">
        <w:rPr>
          <w:rFonts w:ascii="Arial" w:hAnsi="Arial" w:cs="Arial"/>
        </w:rPr>
        <w:t xml:space="preserve"> Ese Tribunal ha establecido que el daño inmaterial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 </w:t>
      </w:r>
      <w:r w:rsidRPr="00703B6F">
        <w:rPr>
          <w:rFonts w:ascii="Arial" w:hAnsi="Arial" w:cs="Arial"/>
          <w:i/>
        </w:rPr>
        <w:t xml:space="preserve">Caso </w:t>
      </w:r>
      <w:r w:rsidRPr="00703B6F">
        <w:rPr>
          <w:rFonts w:ascii="Arial" w:eastAsia="MS Mincho" w:hAnsi="Arial" w:cs="Arial"/>
          <w:bCs/>
          <w:i/>
        </w:rPr>
        <w:t>Fernández Ortega y Otros Vs. México</w:t>
      </w:r>
      <w:r w:rsidRPr="00703B6F">
        <w:rPr>
          <w:rFonts w:ascii="Arial" w:eastAsia="MS Mincho" w:hAnsi="Arial" w:cs="Arial"/>
          <w:bCs/>
          <w:i/>
          <w:smallCaps/>
        </w:rPr>
        <w:t>.</w:t>
      </w:r>
      <w:r w:rsidRPr="00703B6F">
        <w:rPr>
          <w:rFonts w:ascii="Arial" w:eastAsia="MS Mincho" w:hAnsi="Arial" w:cs="Arial"/>
          <w:bCs/>
          <w:smallCaps/>
        </w:rPr>
        <w:t xml:space="preserve"> </w:t>
      </w:r>
      <w:r w:rsidRPr="00703B6F">
        <w:rPr>
          <w:rFonts w:ascii="Arial" w:hAnsi="Arial" w:cs="Arial"/>
          <w:bCs/>
          <w:i/>
        </w:rPr>
        <w:t>Excepción Preliminar, Fondo, Reparaciones y Costas</w:t>
      </w:r>
      <w:r w:rsidRPr="00703B6F">
        <w:rPr>
          <w:rFonts w:ascii="Arial" w:hAnsi="Arial" w:cs="Arial"/>
        </w:rPr>
        <w:t xml:space="preserve">. </w:t>
      </w:r>
      <w:r w:rsidRPr="00703B6F">
        <w:rPr>
          <w:rFonts w:ascii="Arial" w:eastAsia="MS Mincho" w:hAnsi="Arial" w:cs="Arial"/>
        </w:rPr>
        <w:t xml:space="preserve">Sentencia de 30 de </w:t>
      </w:r>
      <w:proofErr w:type="gramStart"/>
      <w:r w:rsidRPr="00703B6F">
        <w:rPr>
          <w:rFonts w:ascii="Arial" w:eastAsia="MS Mincho" w:hAnsi="Arial" w:cs="Arial"/>
        </w:rPr>
        <w:t>Agosto</w:t>
      </w:r>
      <w:proofErr w:type="gramEnd"/>
      <w:r w:rsidRPr="00703B6F">
        <w:rPr>
          <w:rFonts w:ascii="Arial" w:eastAsia="MS Mincho" w:hAnsi="Arial" w:cs="Arial"/>
        </w:rPr>
        <w:t xml:space="preserve"> de 2010, </w:t>
      </w:r>
      <w:r w:rsidRPr="00703B6F">
        <w:rPr>
          <w:rFonts w:ascii="Arial" w:hAnsi="Arial" w:cs="Arial"/>
        </w:rPr>
        <w:t xml:space="preserve">Serie C No. 215, párr. 289. </w:t>
      </w:r>
      <w:r w:rsidRPr="00703B6F">
        <w:rPr>
          <w:rFonts w:ascii="Arial" w:hAnsi="Arial" w:cs="Arial"/>
          <w:bCs/>
          <w:i/>
        </w:rPr>
        <w:t>Caso Rosendo Cantú y otra Vs. México</w:t>
      </w:r>
      <w:r w:rsidRPr="00703B6F">
        <w:rPr>
          <w:rFonts w:ascii="Arial" w:hAnsi="Arial" w:cs="Arial"/>
          <w:bCs/>
        </w:rPr>
        <w:t xml:space="preserve">. </w:t>
      </w:r>
      <w:r w:rsidRPr="00703B6F">
        <w:rPr>
          <w:rFonts w:ascii="Arial" w:hAnsi="Arial" w:cs="Arial"/>
          <w:i/>
        </w:rPr>
        <w:t>Excepción Preliminar, Fondo, Reparaciones y Costas</w:t>
      </w:r>
      <w:r w:rsidRPr="00703B6F">
        <w:rPr>
          <w:rFonts w:ascii="Arial" w:hAnsi="Arial" w:cs="Arial"/>
        </w:rPr>
        <w:t xml:space="preserve">. Sentencia de 31 de agosto de 2010. Serie C No. 216, párr. 275 y </w:t>
      </w:r>
      <w:r w:rsidRPr="00703B6F">
        <w:rPr>
          <w:rFonts w:ascii="Arial" w:hAnsi="Arial" w:cs="Arial"/>
          <w:bCs/>
          <w:i/>
        </w:rPr>
        <w:t>Caso Cabrera García y Montiel Flores Vs. México</w:t>
      </w:r>
      <w:r w:rsidRPr="00703B6F">
        <w:rPr>
          <w:rFonts w:ascii="Arial" w:hAnsi="Arial" w:cs="Arial"/>
          <w:bCs/>
        </w:rPr>
        <w:t xml:space="preserve">. </w:t>
      </w:r>
      <w:r w:rsidRPr="00703B6F">
        <w:rPr>
          <w:rFonts w:ascii="Arial" w:hAnsi="Arial" w:cs="Arial"/>
          <w:i/>
        </w:rPr>
        <w:t>Excepción Preliminar, Fondo, Reparaciones y Costas</w:t>
      </w:r>
      <w:r w:rsidRPr="00703B6F">
        <w:rPr>
          <w:rFonts w:ascii="Arial" w:hAnsi="Arial" w:cs="Arial"/>
        </w:rPr>
        <w:t>. Sentencia de 26 de noviembre de 2010. Serie C No. 220, párr. 255.</w:t>
      </w:r>
    </w:p>
    <w:p w14:paraId="28F8C5F5" w14:textId="77777777" w:rsidR="00B03D98" w:rsidRPr="00703B6F" w:rsidRDefault="00B03D98" w:rsidP="00B03D98">
      <w:pPr>
        <w:pStyle w:val="Sinespaciado"/>
        <w:jc w:val="both"/>
        <w:rPr>
          <w:rFonts w:ascii="Arial" w:hAnsi="Arial" w:cs="Arial"/>
        </w:rPr>
      </w:pPr>
    </w:p>
  </w:footnote>
  <w:footnote w:id="17">
    <w:p w14:paraId="6ACF1913" w14:textId="77777777" w:rsidR="00B03D98" w:rsidRPr="00703B6F" w:rsidRDefault="00B03D98" w:rsidP="00B03D98">
      <w:pPr>
        <w:pStyle w:val="Sinespaciado"/>
        <w:jc w:val="both"/>
        <w:rPr>
          <w:rFonts w:ascii="Arial" w:hAnsi="Arial" w:cs="Arial"/>
        </w:rPr>
      </w:pPr>
      <w:r w:rsidRPr="00703B6F">
        <w:rPr>
          <w:rStyle w:val="Refdenotaalpie"/>
          <w:rFonts w:ascii="Arial" w:hAnsi="Arial" w:cs="Arial"/>
        </w:rPr>
        <w:footnoteRef/>
      </w:r>
      <w:r w:rsidRPr="00703B6F">
        <w:rPr>
          <w:rFonts w:ascii="Arial" w:hAnsi="Arial" w:cs="Arial"/>
        </w:rPr>
        <w:t xml:space="preserve"> Cfr. Corte IDH. </w:t>
      </w:r>
      <w:r w:rsidRPr="00703B6F">
        <w:rPr>
          <w:rFonts w:ascii="Arial" w:hAnsi="Arial" w:cs="Arial"/>
          <w:bCs/>
          <w:i/>
        </w:rPr>
        <w:t>Caso González y otras (“Campo Algodonero”) Vs. México</w:t>
      </w:r>
      <w:r w:rsidRPr="00703B6F">
        <w:rPr>
          <w:rFonts w:ascii="Arial" w:hAnsi="Arial" w:cs="Arial"/>
          <w:bCs/>
        </w:rPr>
        <w:t xml:space="preserve">. </w:t>
      </w:r>
      <w:r w:rsidRPr="00703B6F">
        <w:rPr>
          <w:rFonts w:ascii="Arial" w:hAnsi="Arial" w:cs="Arial"/>
        </w:rPr>
        <w:br/>
      </w:r>
      <w:r w:rsidRPr="00703B6F">
        <w:rPr>
          <w:rFonts w:ascii="Arial" w:hAnsi="Arial" w:cs="Arial"/>
          <w:i/>
        </w:rPr>
        <w:t>Excepción Preliminar, Fondo, Reparaciones y Costas</w:t>
      </w:r>
      <w:r w:rsidRPr="00703B6F">
        <w:rPr>
          <w:rFonts w:ascii="Arial" w:hAnsi="Arial" w:cs="Arial"/>
        </w:rPr>
        <w:t>. Sentencia de 16 de noviembre de 2009. Serie C No. 205. párrs.450 y 451.</w:t>
      </w:r>
    </w:p>
    <w:p w14:paraId="2601DC46" w14:textId="77777777" w:rsidR="00B03D98" w:rsidRPr="00703B6F" w:rsidRDefault="00B03D98" w:rsidP="00B03D98">
      <w:pPr>
        <w:ind w:right="99"/>
        <w:jc w:val="both"/>
        <w:rPr>
          <w:rFonts w:ascii="Arial" w:hAnsi="Arial" w:cs="Arial"/>
          <w:bCs/>
          <w:caps/>
        </w:rPr>
      </w:pPr>
    </w:p>
  </w:footnote>
  <w:footnote w:id="18">
    <w:p w14:paraId="306C3256"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w:t>
      </w:r>
      <w:r w:rsidRPr="00703B6F">
        <w:rPr>
          <w:rFonts w:ascii="Arial" w:hAnsi="Arial" w:cs="Arial"/>
          <w:i/>
        </w:rPr>
        <w:t xml:space="preserve">Cfr. </w:t>
      </w:r>
      <w:r w:rsidRPr="00703B6F">
        <w:rPr>
          <w:rFonts w:ascii="Arial" w:hAnsi="Arial" w:cs="Arial"/>
        </w:rPr>
        <w:t xml:space="preserve">Corte Permanente de Justicia Internacional, </w:t>
      </w:r>
      <w:r w:rsidRPr="00703B6F">
        <w:rPr>
          <w:rFonts w:ascii="Arial" w:hAnsi="Arial" w:cs="Arial"/>
          <w:i/>
        </w:rPr>
        <w:t xml:space="preserve">caso Chorzów, </w:t>
      </w:r>
      <w:r w:rsidRPr="00703B6F">
        <w:rPr>
          <w:rFonts w:ascii="Arial" w:hAnsi="Arial" w:cs="Arial"/>
        </w:rPr>
        <w:t xml:space="preserve">PCIJ </w:t>
      </w:r>
      <w:proofErr w:type="spellStart"/>
      <w:r w:rsidRPr="00703B6F">
        <w:rPr>
          <w:rFonts w:ascii="Arial" w:hAnsi="Arial" w:cs="Arial"/>
        </w:rPr>
        <w:t>reports</w:t>
      </w:r>
      <w:proofErr w:type="spellEnd"/>
      <w:r w:rsidRPr="00703B6F">
        <w:rPr>
          <w:rFonts w:ascii="Arial" w:hAnsi="Arial" w:cs="Arial"/>
        </w:rPr>
        <w:t xml:space="preserve">, Ser. A, </w:t>
      </w:r>
      <w:proofErr w:type="spellStart"/>
      <w:r w:rsidRPr="00703B6F">
        <w:rPr>
          <w:rFonts w:ascii="Arial" w:hAnsi="Arial" w:cs="Arial"/>
        </w:rPr>
        <w:t>núm</w:t>
      </w:r>
      <w:proofErr w:type="spellEnd"/>
      <w:r w:rsidRPr="00703B6F">
        <w:rPr>
          <w:rFonts w:ascii="Arial" w:hAnsi="Arial" w:cs="Arial"/>
        </w:rPr>
        <w:t xml:space="preserve"> 17, 1928, p.4.</w:t>
      </w:r>
    </w:p>
    <w:p w14:paraId="41D3DCF7" w14:textId="77777777" w:rsidR="00B03D98" w:rsidRPr="00703B6F" w:rsidRDefault="00B03D98" w:rsidP="00B03D98">
      <w:pPr>
        <w:jc w:val="both"/>
        <w:rPr>
          <w:rFonts w:ascii="Arial" w:hAnsi="Arial" w:cs="Arial"/>
        </w:rPr>
      </w:pPr>
    </w:p>
  </w:footnote>
  <w:footnote w:id="19">
    <w:p w14:paraId="77D0D3C2" w14:textId="77777777" w:rsidR="00B03D98" w:rsidRPr="00703B6F" w:rsidRDefault="00B03D98" w:rsidP="00B03D98">
      <w:pPr>
        <w:pStyle w:val="Sinespaciado"/>
        <w:jc w:val="both"/>
        <w:rPr>
          <w:rFonts w:ascii="Arial" w:hAnsi="Arial" w:cs="Arial"/>
        </w:rPr>
      </w:pPr>
      <w:r w:rsidRPr="00703B6F">
        <w:rPr>
          <w:rStyle w:val="Refdenotaalpie"/>
          <w:rFonts w:ascii="Arial" w:hAnsi="Arial" w:cs="Arial"/>
        </w:rPr>
        <w:footnoteRef/>
      </w:r>
      <w:r w:rsidRPr="00703B6F">
        <w:rPr>
          <w:rFonts w:ascii="Arial" w:hAnsi="Arial" w:cs="Arial"/>
        </w:rPr>
        <w:t xml:space="preserve"> Cfr. Corte IDH. </w:t>
      </w:r>
      <w:r w:rsidRPr="00703B6F">
        <w:rPr>
          <w:rFonts w:ascii="Arial" w:hAnsi="Arial" w:cs="Arial"/>
          <w:bCs/>
          <w:i/>
        </w:rPr>
        <w:t>Caso González y otras (“Campo Algodonero”) Vs. México</w:t>
      </w:r>
      <w:r w:rsidRPr="00703B6F">
        <w:rPr>
          <w:rFonts w:ascii="Arial" w:hAnsi="Arial" w:cs="Arial"/>
          <w:bCs/>
        </w:rPr>
        <w:t xml:space="preserve">. </w:t>
      </w:r>
      <w:r w:rsidRPr="00703B6F">
        <w:rPr>
          <w:rFonts w:ascii="Arial" w:hAnsi="Arial" w:cs="Arial"/>
          <w:i/>
        </w:rPr>
        <w:t>Excepción Preliminar, Fondo, Reparaciones y Costas</w:t>
      </w:r>
      <w:r w:rsidRPr="00703B6F">
        <w:rPr>
          <w:rFonts w:ascii="Arial" w:hAnsi="Arial" w:cs="Arial"/>
        </w:rPr>
        <w:t xml:space="preserve">. Sentencia de 16 de noviembre de 2009. Serie C No. 205. párr.447. </w:t>
      </w:r>
      <w:r w:rsidRPr="00703B6F">
        <w:rPr>
          <w:rFonts w:ascii="Arial" w:hAnsi="Arial" w:cs="Arial"/>
          <w:i/>
        </w:rPr>
        <w:t xml:space="preserve">Caso </w:t>
      </w:r>
      <w:r w:rsidRPr="00703B6F">
        <w:rPr>
          <w:rFonts w:ascii="Arial" w:eastAsia="MS Mincho" w:hAnsi="Arial" w:cs="Arial"/>
          <w:bCs/>
          <w:i/>
        </w:rPr>
        <w:t>Fernández Ortega y Otros Vs. México</w:t>
      </w:r>
      <w:r w:rsidRPr="00703B6F">
        <w:rPr>
          <w:rFonts w:ascii="Arial" w:eastAsia="MS Mincho" w:hAnsi="Arial" w:cs="Arial"/>
          <w:bCs/>
          <w:i/>
          <w:smallCaps/>
        </w:rPr>
        <w:t>.</w:t>
      </w:r>
      <w:r w:rsidRPr="00703B6F">
        <w:rPr>
          <w:rFonts w:ascii="Arial" w:eastAsia="MS Mincho" w:hAnsi="Arial" w:cs="Arial"/>
          <w:bCs/>
          <w:smallCaps/>
        </w:rPr>
        <w:t xml:space="preserve"> </w:t>
      </w:r>
      <w:r w:rsidRPr="00703B6F">
        <w:rPr>
          <w:rFonts w:ascii="Arial" w:hAnsi="Arial" w:cs="Arial"/>
          <w:bCs/>
          <w:i/>
        </w:rPr>
        <w:t>Excepción Preliminar, Fondo, Reparaciones y Costas</w:t>
      </w:r>
      <w:r w:rsidRPr="00703B6F">
        <w:rPr>
          <w:rFonts w:ascii="Arial" w:hAnsi="Arial" w:cs="Arial"/>
        </w:rPr>
        <w:t xml:space="preserve">. </w:t>
      </w:r>
      <w:r w:rsidRPr="00703B6F">
        <w:rPr>
          <w:rFonts w:ascii="Arial" w:eastAsia="MS Mincho" w:hAnsi="Arial" w:cs="Arial"/>
        </w:rPr>
        <w:t xml:space="preserve">Sentencia de 30 de </w:t>
      </w:r>
      <w:proofErr w:type="gramStart"/>
      <w:r w:rsidRPr="00703B6F">
        <w:rPr>
          <w:rFonts w:ascii="Arial" w:eastAsia="MS Mincho" w:hAnsi="Arial" w:cs="Arial"/>
        </w:rPr>
        <w:t>Agosto</w:t>
      </w:r>
      <w:proofErr w:type="gramEnd"/>
      <w:r w:rsidRPr="00703B6F">
        <w:rPr>
          <w:rFonts w:ascii="Arial" w:eastAsia="MS Mincho" w:hAnsi="Arial" w:cs="Arial"/>
        </w:rPr>
        <w:t xml:space="preserve"> de 2010, </w:t>
      </w:r>
      <w:r w:rsidRPr="00703B6F">
        <w:rPr>
          <w:rFonts w:ascii="Arial" w:hAnsi="Arial" w:cs="Arial"/>
        </w:rPr>
        <w:t xml:space="preserve">Serie C No. 215, párr. 221; </w:t>
      </w:r>
      <w:r w:rsidRPr="00703B6F">
        <w:rPr>
          <w:rFonts w:ascii="Arial" w:hAnsi="Arial" w:cs="Arial"/>
          <w:bCs/>
          <w:i/>
        </w:rPr>
        <w:t>Caso Rosendo Cantú y otra Vs. México</w:t>
      </w:r>
      <w:r w:rsidRPr="00703B6F">
        <w:rPr>
          <w:rFonts w:ascii="Arial" w:hAnsi="Arial" w:cs="Arial"/>
          <w:bCs/>
        </w:rPr>
        <w:t xml:space="preserve">. </w:t>
      </w:r>
      <w:r w:rsidRPr="00703B6F">
        <w:rPr>
          <w:rFonts w:ascii="Arial" w:hAnsi="Arial" w:cs="Arial"/>
          <w:i/>
        </w:rPr>
        <w:t>Excepción Preliminar, Fondo, Reparaciones y Costas</w:t>
      </w:r>
      <w:r w:rsidRPr="00703B6F">
        <w:rPr>
          <w:rFonts w:ascii="Arial" w:hAnsi="Arial" w:cs="Arial"/>
        </w:rPr>
        <w:t xml:space="preserve">. Sentencia de 31 de agosto de 2010. Serie C No. 216. párr. 204, y </w:t>
      </w:r>
      <w:r w:rsidRPr="00703B6F">
        <w:rPr>
          <w:rFonts w:ascii="Arial" w:hAnsi="Arial" w:cs="Arial"/>
          <w:bCs/>
          <w:i/>
        </w:rPr>
        <w:t>Caso Cabrera García y Montiel Flores Vs. México</w:t>
      </w:r>
      <w:r w:rsidRPr="00703B6F">
        <w:rPr>
          <w:rFonts w:ascii="Arial" w:hAnsi="Arial" w:cs="Arial"/>
          <w:bCs/>
        </w:rPr>
        <w:t xml:space="preserve">. </w:t>
      </w:r>
      <w:r w:rsidRPr="00703B6F">
        <w:rPr>
          <w:rFonts w:ascii="Arial" w:hAnsi="Arial" w:cs="Arial"/>
          <w:i/>
        </w:rPr>
        <w:t>Excepción Preliminar, Fondo, Reparaciones y Costas</w:t>
      </w:r>
      <w:r w:rsidRPr="00703B6F">
        <w:rPr>
          <w:rFonts w:ascii="Arial" w:hAnsi="Arial" w:cs="Arial"/>
        </w:rPr>
        <w:t>. Sentencia de 26 de noviembre de 2010. Serie C No. 220. párr. 209.</w:t>
      </w:r>
    </w:p>
    <w:p w14:paraId="2158A620" w14:textId="77777777" w:rsidR="00B03D98" w:rsidRPr="00703B6F" w:rsidRDefault="00B03D98" w:rsidP="00B03D98">
      <w:pPr>
        <w:pStyle w:val="Sinespaciado"/>
        <w:jc w:val="both"/>
        <w:rPr>
          <w:rFonts w:ascii="Arial" w:hAnsi="Arial" w:cs="Arial"/>
        </w:rPr>
      </w:pPr>
    </w:p>
  </w:footnote>
  <w:footnote w:id="20">
    <w:p w14:paraId="60E9DBC9" w14:textId="77777777" w:rsidR="00B03D98" w:rsidRPr="00703B6F" w:rsidRDefault="00B03D98" w:rsidP="00B03D98">
      <w:pPr>
        <w:pStyle w:val="Sinespaciado"/>
        <w:jc w:val="both"/>
        <w:rPr>
          <w:rFonts w:ascii="Arial" w:hAnsi="Arial" w:cs="Arial"/>
        </w:rPr>
      </w:pPr>
      <w:r w:rsidRPr="00703B6F">
        <w:rPr>
          <w:rStyle w:val="Refdenotaalpie"/>
          <w:rFonts w:ascii="Arial" w:hAnsi="Arial" w:cs="Arial"/>
        </w:rPr>
        <w:footnoteRef/>
      </w:r>
      <w:r w:rsidRPr="00703B6F">
        <w:rPr>
          <w:rStyle w:val="Refdenotaalpie"/>
          <w:rFonts w:ascii="Arial" w:hAnsi="Arial" w:cs="Arial"/>
        </w:rPr>
        <w:t xml:space="preserve"> </w:t>
      </w:r>
      <w:r w:rsidRPr="00703B6F">
        <w:rPr>
          <w:rFonts w:ascii="Arial" w:hAnsi="Arial" w:cs="Arial"/>
        </w:rPr>
        <w:t xml:space="preserve">Cfr. Corte IDH. </w:t>
      </w:r>
      <w:r w:rsidRPr="00703B6F">
        <w:rPr>
          <w:rFonts w:ascii="Arial" w:hAnsi="Arial" w:cs="Arial"/>
          <w:bCs/>
          <w:i/>
        </w:rPr>
        <w:t>Caso González y otras (“Campo Algodonero”) Vs. México</w:t>
      </w:r>
      <w:r w:rsidRPr="00703B6F">
        <w:rPr>
          <w:rFonts w:ascii="Arial" w:hAnsi="Arial" w:cs="Arial"/>
          <w:bCs/>
        </w:rPr>
        <w:t xml:space="preserve">. </w:t>
      </w:r>
      <w:r w:rsidRPr="00703B6F">
        <w:rPr>
          <w:rFonts w:ascii="Arial" w:hAnsi="Arial" w:cs="Arial"/>
          <w:i/>
        </w:rPr>
        <w:t>Excepción Preliminar, Fondo, Reparaciones y Costas</w:t>
      </w:r>
      <w:r w:rsidRPr="00703B6F">
        <w:rPr>
          <w:rFonts w:ascii="Arial" w:hAnsi="Arial" w:cs="Arial"/>
        </w:rPr>
        <w:t>. Sentencia de 16 de noviembre de 2009. Serie C No. 205. párrs.450 y 451.</w:t>
      </w:r>
    </w:p>
    <w:p w14:paraId="06A196C6" w14:textId="77777777" w:rsidR="00B03D98" w:rsidRPr="00703B6F" w:rsidRDefault="00B03D98" w:rsidP="00B03D98">
      <w:pPr>
        <w:pStyle w:val="Sinespaciado"/>
        <w:jc w:val="both"/>
        <w:rPr>
          <w:rFonts w:ascii="Arial" w:hAnsi="Arial" w:cs="Arial"/>
          <w:lang w:val="es-ES_tradnl"/>
        </w:rPr>
      </w:pPr>
    </w:p>
  </w:footnote>
  <w:footnote w:id="21">
    <w:p w14:paraId="0021DADD"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El dieciséis de diciembre de dos mil cinco aprobó la Resolución 60/147</w:t>
      </w:r>
      <w:r w:rsidRPr="00703B6F">
        <w:rPr>
          <w:rFonts w:ascii="Arial" w:hAnsi="Arial" w:cs="Arial"/>
          <w:i/>
        </w:rPr>
        <w:t>.</w:t>
      </w:r>
    </w:p>
  </w:footnote>
  <w:footnote w:id="22">
    <w:p w14:paraId="2DD5F4DA" w14:textId="71310114"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Primera Sala. Décima Época. Tesis: 1a./J. 31/2017 (10a.). Gaceta del Semanario Judicial de la Federación. Libro 41, </w:t>
      </w:r>
      <w:proofErr w:type="gramStart"/>
      <w:r w:rsidRPr="00703B6F">
        <w:rPr>
          <w:rFonts w:ascii="Arial" w:hAnsi="Arial" w:cs="Arial"/>
        </w:rPr>
        <w:t>Abril</w:t>
      </w:r>
      <w:proofErr w:type="gramEnd"/>
      <w:r w:rsidRPr="00703B6F">
        <w:rPr>
          <w:rFonts w:ascii="Arial" w:hAnsi="Arial" w:cs="Arial"/>
        </w:rPr>
        <w:t xml:space="preserve"> de 2017, Tomo I. Pág. 752. </w:t>
      </w:r>
      <w:r w:rsidR="00F74A7C" w:rsidRPr="00703B6F">
        <w:rPr>
          <w:rFonts w:ascii="Arial" w:hAnsi="Arial" w:cs="Arial"/>
        </w:rPr>
        <w:t>Jurisprudencia (</w:t>
      </w:r>
      <w:r w:rsidRPr="00703B6F">
        <w:rPr>
          <w:rFonts w:ascii="Arial" w:hAnsi="Arial" w:cs="Arial"/>
        </w:rPr>
        <w:t>Constitucional, Penal).</w:t>
      </w:r>
    </w:p>
    <w:p w14:paraId="041F1B41" w14:textId="77777777" w:rsidR="00B03D98" w:rsidRPr="00703B6F" w:rsidRDefault="00B03D98" w:rsidP="00B03D98">
      <w:pPr>
        <w:pStyle w:val="Textonotapie"/>
        <w:jc w:val="both"/>
        <w:rPr>
          <w:rFonts w:ascii="Arial" w:hAnsi="Arial" w:cs="Arial"/>
        </w:rPr>
      </w:pPr>
    </w:p>
  </w:footnote>
  <w:footnote w:id="23">
    <w:p w14:paraId="38653620"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Caso de los “Niños de la Calle” (Villagrán Morales y otros) Vs. Guatemala, Reparaciones, párr. 84, Caso Acosta y otros Vs. Nicaragua, Reparaciones, párr. 236 y Caso Lagos del Campo contra Perú, Reparaciones, párr. 220.</w:t>
      </w:r>
    </w:p>
  </w:footnote>
  <w:footnote w:id="24">
    <w:p w14:paraId="1DDA353B"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Fallado por la Primera Sala de la Suprema Corte de Justicia de la Nación, en sesión de siete de febrero de dos mil catorce, por unanimidad de cinco votos. </w:t>
      </w:r>
    </w:p>
  </w:footnote>
  <w:footnote w:id="25">
    <w:p w14:paraId="5738D679" w14:textId="77777777" w:rsidR="00B03D98" w:rsidRPr="00703B6F" w:rsidRDefault="00B03D98" w:rsidP="00B03D98">
      <w:pPr>
        <w:pStyle w:val="Textonotapie"/>
        <w:jc w:val="both"/>
      </w:pPr>
      <w:r w:rsidRPr="00703B6F">
        <w:rPr>
          <w:rStyle w:val="Refdenotaalpie"/>
        </w:rPr>
        <w:footnoteRef/>
      </w:r>
      <w:r w:rsidRPr="00703B6F">
        <w:t xml:space="preserve"> Tesis 1a. CCL/2014 (10a.) de rubro y texto: “ACOSO LABORAL (MOBBING). LA PERSONA ACOSADA CUENTA CON DIVERSAS VÍAS PARA HACER EFECTIVOS SUS DERECHOS, SEGÚN LA PRETENSIÓN QUE FORMULE. La persona que sufre daños o afectaciones derivadas del acoso laboral (</w:t>
      </w:r>
      <w:proofErr w:type="spellStart"/>
      <w:r w:rsidRPr="00703B6F">
        <w:t>mobbing</w:t>
      </w:r>
      <w:proofErr w:type="spellEnd"/>
      <w:r w:rsidRPr="00703B6F">
        <w:t>) cuenta con diversas vías para ver restablecidos los derechos transgredidos a consecuencia de esa conducta denigrante. Al respecto, se parte de la base de que la verificación de ese tipo de comportamiento genera daños y afectaciones en el trabajador acosado, quien posee una serie de soluciones o alternativas legales para demandar lo que estime necesario, las cuales se traducen en diferentes acciones que la ley prevé como mecanismos para garantizar el acceso a la justicia y el recurso judicial efectivo a que se refieren los artículos 17 de la Constitución Política de los Estados Unidos Mexicanos, 25, numeral 1, de la Convención Americana sobre Derechos Humanos y 10 de la Ley General de Víctimas, según lo que el afectado pretenda obtener. Así, por ejemplo, si pretende la rescisión del contrato por causas imputables al empleador -sustentadas en el acoso laboral (</w:t>
      </w:r>
      <w:proofErr w:type="spellStart"/>
      <w:r w:rsidRPr="00703B6F">
        <w:t>mobbing</w:t>
      </w:r>
      <w:proofErr w:type="spellEnd"/>
      <w:r w:rsidRPr="00703B6F">
        <w:t>)- ese reclamo debe verificarse en la vía laboral; si, por otro lado, sufre una agresión que pueda considerarse como delito, tendrá la penal para lograr que el Estado indague sobre la responsabilidad y, en su caso, sancione a sus agresores; asimismo, podrá incoar la vía administrativa si pretende, por ejemplo, que se sancione al servidor público que incurrió en el acto ilícito, o la civil, si demanda una indemnización por los daños sufridos por esa conducta; de ahí que cada uno de esos procedimientos dará lugar a una distribución de cargas probatorias distintas, según la normativa sustantiva y procesal aplicable al caso específico, a la que el actor deberá sujetarse una vez que opte por alguna de ellas.” Consultable en el Libro 8, Julio de 2014, Tomo I, página 138, de la Gaceta del Semanario Judicial de la Federación. Registro digital: 2006869.</w:t>
      </w:r>
    </w:p>
  </w:footnote>
  <w:footnote w:id="26">
    <w:p w14:paraId="3A88C915" w14:textId="1F37395A"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Fallado por la Primera Sala de la Suprema Corte de Justicia de la Nación, en sesión virtual de diecinueve de enero de dos mil veintidós, por unanimidad de cinco votos</w:t>
      </w:r>
      <w:r w:rsidR="00214E77" w:rsidRPr="00703B6F">
        <w:rPr>
          <w:rFonts w:ascii="Arial" w:hAnsi="Arial" w:cs="Arial"/>
        </w:rPr>
        <w:t>.</w:t>
      </w:r>
    </w:p>
  </w:footnote>
  <w:footnote w:id="27">
    <w:p w14:paraId="2C96FE66" w14:textId="77777777" w:rsidR="00B03D98" w:rsidRPr="00703B6F" w:rsidRDefault="00B03D98" w:rsidP="00B03D98">
      <w:pPr>
        <w:pStyle w:val="Textonotapie"/>
        <w:ind w:left="284" w:hanging="284"/>
        <w:jc w:val="both"/>
        <w:rPr>
          <w:rFonts w:ascii="Arial" w:hAnsi="Arial" w:cs="Arial"/>
        </w:rPr>
      </w:pPr>
      <w:r w:rsidRPr="00703B6F">
        <w:rPr>
          <w:rStyle w:val="Refdenotaalpie"/>
          <w:rFonts w:ascii="Arial" w:hAnsi="Arial" w:cs="Arial"/>
        </w:rPr>
        <w:footnoteRef/>
      </w:r>
      <w:r w:rsidRPr="00703B6F">
        <w:rPr>
          <w:rFonts w:ascii="Arial" w:hAnsi="Arial" w:cs="Arial"/>
        </w:rPr>
        <w:t xml:space="preserve"> Al respecto véase la tesis 1a. CXXXV/2014 (10a.) de esta Primera Sala de rubro y texto: </w:t>
      </w:r>
      <w:r w:rsidRPr="00703B6F">
        <w:rPr>
          <w:rFonts w:ascii="Arial" w:hAnsi="Arial" w:cs="Arial"/>
          <w:b/>
          <w:i/>
        </w:rPr>
        <w:t xml:space="preserve">“RESPONSABILIDAD CONTRACTUAL Y EXTRACONTRACTUAL. SUS DIFERENCIAS”. </w:t>
      </w:r>
      <w:r w:rsidRPr="00703B6F">
        <w:rPr>
          <w:rFonts w:ascii="Arial" w:hAnsi="Arial" w:cs="Arial"/>
        </w:rPr>
        <w:t xml:space="preserve">Décima Época. Registro: 2006178. Contradicción de tesis 93/2011. La votación se dividió en dos partes: mayoría de cuatro votos por la competencia. Disidente: José Ramón Cossío Díaz. Unanimidad de cinco votos de los </w:t>
      </w:r>
      <w:proofErr w:type="gramStart"/>
      <w:r w:rsidRPr="00703B6F">
        <w:rPr>
          <w:rFonts w:ascii="Arial" w:hAnsi="Arial" w:cs="Arial"/>
        </w:rPr>
        <w:t>Ministros</w:t>
      </w:r>
      <w:proofErr w:type="gramEnd"/>
      <w:r w:rsidRPr="00703B6F">
        <w:rPr>
          <w:rFonts w:ascii="Arial" w:hAnsi="Arial" w:cs="Arial"/>
        </w:rPr>
        <w:t xml:space="preserve"> Jorge Mario Pardo Rebolledo, José Ramón Cossío Díaz, Guillermo I. Ortiz </w:t>
      </w:r>
      <w:proofErr w:type="spellStart"/>
      <w:r w:rsidRPr="00703B6F">
        <w:rPr>
          <w:rFonts w:ascii="Arial" w:hAnsi="Arial" w:cs="Arial"/>
        </w:rPr>
        <w:t>Mayagoitia</w:t>
      </w:r>
      <w:proofErr w:type="spellEnd"/>
      <w:r w:rsidRPr="00703B6F">
        <w:rPr>
          <w:rFonts w:ascii="Arial" w:hAnsi="Arial" w:cs="Arial"/>
        </w:rPr>
        <w:t>, Olga Sánchez Cordero de García Villegas y Arturo Zaldívar Lelo de Larrea, en cuanto al fondo. Ponente: Arturo Zaldívar Lelo de Larrea.</w:t>
      </w:r>
    </w:p>
  </w:footnote>
  <w:footnote w:id="28">
    <w:p w14:paraId="37AA6BBE" w14:textId="77777777" w:rsidR="00B03D98" w:rsidRPr="00703B6F" w:rsidRDefault="00B03D98" w:rsidP="00B03D98">
      <w:pPr>
        <w:pStyle w:val="Estilo"/>
        <w:ind w:left="284" w:hanging="284"/>
        <w:rPr>
          <w:sz w:val="20"/>
          <w:szCs w:val="20"/>
        </w:rPr>
      </w:pPr>
      <w:r w:rsidRPr="00703B6F">
        <w:rPr>
          <w:rStyle w:val="Refdenotaalpie"/>
          <w:sz w:val="20"/>
          <w:szCs w:val="20"/>
        </w:rPr>
        <w:footnoteRef/>
      </w:r>
      <w:r w:rsidRPr="00703B6F">
        <w:rPr>
          <w:sz w:val="20"/>
          <w:szCs w:val="20"/>
        </w:rPr>
        <w:t xml:space="preserve"> El Código Civil del Estado de México vigente en septiembre de dos mil trece establece:</w:t>
      </w:r>
    </w:p>
    <w:p w14:paraId="1FF425F3" w14:textId="77777777" w:rsidR="00B03D98" w:rsidRPr="00703B6F" w:rsidRDefault="00B03D98" w:rsidP="00214E77">
      <w:pPr>
        <w:pStyle w:val="Estilo"/>
        <w:ind w:left="284"/>
        <w:rPr>
          <w:sz w:val="20"/>
          <w:szCs w:val="20"/>
        </w:rPr>
      </w:pPr>
      <w:r w:rsidRPr="00703B6F">
        <w:rPr>
          <w:b/>
          <w:bCs/>
          <w:i/>
          <w:iCs/>
          <w:sz w:val="20"/>
          <w:szCs w:val="20"/>
        </w:rPr>
        <w:t>“Artículo 7.149.-</w:t>
      </w:r>
      <w:r w:rsidRPr="00703B6F">
        <w:rPr>
          <w:i/>
          <w:iCs/>
          <w:sz w:val="20"/>
          <w:szCs w:val="20"/>
        </w:rPr>
        <w:t xml:space="preserve"> La reparación del daño consistirá, a elección del ofendido, en el restablecimiento de la situación anterior cuando ello sea posible, o en el pago de daños y perjuicios</w:t>
      </w:r>
      <w:r w:rsidRPr="00703B6F">
        <w:rPr>
          <w:b/>
          <w:bCs/>
          <w:i/>
          <w:iCs/>
          <w:sz w:val="20"/>
          <w:szCs w:val="20"/>
        </w:rPr>
        <w:t>”</w:t>
      </w:r>
      <w:r w:rsidRPr="00703B6F">
        <w:rPr>
          <w:i/>
          <w:iCs/>
          <w:sz w:val="20"/>
          <w:szCs w:val="20"/>
        </w:rPr>
        <w:t>.</w:t>
      </w:r>
    </w:p>
  </w:footnote>
  <w:footnote w:id="29">
    <w:p w14:paraId="7460B184"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Fallada el veintiséis de octubre de dos mil once, por mayoría de cuatro votos en cuanto a la competencia, de los señores Ministros: Jorge Mario Pardo Rebolledo, Guillermo I. Ortiz </w:t>
      </w:r>
      <w:proofErr w:type="spellStart"/>
      <w:r w:rsidRPr="00703B6F">
        <w:rPr>
          <w:rFonts w:ascii="Arial" w:hAnsi="Arial" w:cs="Arial"/>
        </w:rPr>
        <w:t>Mayagoitia</w:t>
      </w:r>
      <w:proofErr w:type="spellEnd"/>
      <w:r w:rsidRPr="00703B6F">
        <w:rPr>
          <w:rFonts w:ascii="Arial" w:hAnsi="Arial" w:cs="Arial"/>
        </w:rPr>
        <w:t>, Olga Sánchez Cordero de García Villegas y Presidente (Ponente) Arturo Zaldívar Lelo de Larrea, en contra del emitido por el Ministro José Ramón Cossío Díaz y por unanimidad de votos respecto al fondo del asunto.</w:t>
      </w:r>
    </w:p>
  </w:footnote>
  <w:footnote w:id="30">
    <w:p w14:paraId="3C8717C7"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Fallado el veintiséis de marzo de dos mil catorce, por unanimidad de cinco votos; el Ministro José Ramón Cossío Díaz se reservó su derecho a formular voto concurrente.</w:t>
      </w:r>
    </w:p>
  </w:footnote>
  <w:footnote w:id="31">
    <w:p w14:paraId="25A80CD4" w14:textId="77777777" w:rsidR="00B03D98" w:rsidRPr="00703B6F" w:rsidRDefault="00B03D98" w:rsidP="00B03D98">
      <w:pPr>
        <w:pStyle w:val="Textonotapie"/>
        <w:jc w:val="both"/>
        <w:rPr>
          <w:rFonts w:ascii="Arial" w:hAnsi="Arial" w:cs="Arial"/>
          <w:i/>
        </w:rPr>
      </w:pPr>
      <w:r w:rsidRPr="00703B6F">
        <w:rPr>
          <w:rStyle w:val="Refdenotaalpie"/>
          <w:rFonts w:ascii="Arial" w:hAnsi="Arial" w:cs="Arial"/>
        </w:rPr>
        <w:footnoteRef/>
      </w:r>
      <w:r w:rsidRPr="00703B6F">
        <w:rPr>
          <w:rFonts w:ascii="Arial" w:hAnsi="Arial" w:cs="Arial"/>
        </w:rPr>
        <w:t xml:space="preserve"> Resulta aplicable la tesis: 1a. LI/2014, Décima Época, Registro: 2005532, visible en el Semanario Judicial de la Federación y su Gaceta, Libro 3, Febrero de 2014, Tomo I, de rubro y texto:</w:t>
      </w:r>
      <w:r w:rsidRPr="00703B6F">
        <w:rPr>
          <w:rFonts w:ascii="Arial" w:hAnsi="Arial" w:cs="Arial"/>
          <w:i/>
        </w:rPr>
        <w:t xml:space="preserve"> “HECHO ILÍCITO. SU DEFINICIÓN. La doctrina ha sostenido que la configuración del hecho ilícito requiere de tres elementos: una conducta antijurídica, culpable y dañosa. Así, se entiende por una conducta antijurídica, aquella que es contraria a derecho, ya sea porque viole una disposición jurídica, o el deber jurídico de respetar el derecho ajeno. Asimismo, obra con culpa o falta quien causa un daño a otro sin derecho; dicha culpa o falta se traduce en no conducirse como es debido, esto es, una conducta culposa es aquella proveniente de la negligencia o falta de cuidado. Finalmente, el daño es una pérdida o menoscabo que puede ser material o extrapatrimonial; de ahí que desde un punto de vista económico, el daño es la pérdida o menoscabo que una persona sufre en su patrimonio, y el perjuicio es la privación de la ganancia lícita a la que tenía derecho. Por su parte, el daño o perjuicio extrapatrimonial (también conocido como daño moral) es la pérdida o menoscabo que sufre una persona en su integridad física o psíquica, en sus sentimientos, afecciones, honor o reputación. En conclusión, un hecho ilícito puede definirse como la conducta culpable de una persona que lesiona injustamente la esfera jurídica ajena.”</w:t>
      </w:r>
    </w:p>
    <w:p w14:paraId="3B00EB32" w14:textId="77777777" w:rsidR="00B03D98" w:rsidRPr="00703B6F" w:rsidRDefault="00B03D98" w:rsidP="00B03D98">
      <w:pPr>
        <w:pStyle w:val="Textonotapie"/>
        <w:jc w:val="both"/>
        <w:rPr>
          <w:rFonts w:ascii="Arial" w:hAnsi="Arial" w:cs="Arial"/>
        </w:rPr>
      </w:pPr>
      <w:r w:rsidRPr="00703B6F">
        <w:rPr>
          <w:rFonts w:ascii="Arial" w:hAnsi="Arial" w:cs="Arial"/>
        </w:rPr>
        <w:t xml:space="preserve"> </w:t>
      </w:r>
    </w:p>
  </w:footnote>
  <w:footnote w:id="32">
    <w:p w14:paraId="2D4BB043"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Borja Soriano, Manuel, “Teoría General de las Obligaciones”, Editorial Porrúa, 12ª. Edición, México, 1991, p. 348 y siguientes.</w:t>
      </w:r>
    </w:p>
  </w:footnote>
  <w:footnote w:id="33">
    <w:p w14:paraId="4BB5BEAD" w14:textId="77777777" w:rsidR="00B03D98" w:rsidRPr="00703B6F" w:rsidRDefault="00B03D98" w:rsidP="00B03D98">
      <w:pPr>
        <w:jc w:val="both"/>
        <w:rPr>
          <w:rFonts w:ascii="Arial" w:hAnsi="Arial" w:cs="Arial"/>
        </w:rPr>
      </w:pPr>
      <w:r w:rsidRPr="00703B6F">
        <w:rPr>
          <w:rStyle w:val="Refdenotaalpie"/>
          <w:rFonts w:ascii="Arial" w:hAnsi="Arial" w:cs="Arial"/>
        </w:rPr>
        <w:footnoteRef/>
      </w:r>
      <w:r w:rsidRPr="00703B6F">
        <w:rPr>
          <w:rFonts w:ascii="Arial" w:hAnsi="Arial" w:cs="Arial"/>
        </w:rPr>
        <w:t xml:space="preserve"> </w:t>
      </w:r>
      <w:proofErr w:type="spellStart"/>
      <w:r w:rsidRPr="00703B6F">
        <w:rPr>
          <w:rFonts w:ascii="Arial" w:hAnsi="Arial" w:cs="Arial"/>
        </w:rPr>
        <w:t>Ibídem</w:t>
      </w:r>
      <w:proofErr w:type="spellEnd"/>
      <w:r w:rsidRPr="00703B6F">
        <w:rPr>
          <w:rFonts w:ascii="Arial" w:hAnsi="Arial" w:cs="Arial"/>
        </w:rPr>
        <w:t>. Páginas 350 a 359. Rojina Villegas, Rafael, Derecho Civil Mexicano, Tomo Quinto, Volumen II, Obligaciones, Editorial Porrúa, México, 1985, pp. 67-80.</w:t>
      </w:r>
    </w:p>
    <w:p w14:paraId="1660BF81" w14:textId="77777777" w:rsidR="00B03D98" w:rsidRPr="00703B6F" w:rsidRDefault="00B03D98" w:rsidP="00B03D98">
      <w:pPr>
        <w:pStyle w:val="Textonotapie"/>
        <w:jc w:val="both"/>
        <w:rPr>
          <w:rFonts w:ascii="Arial" w:hAnsi="Arial" w:cs="Arial"/>
        </w:rPr>
      </w:pPr>
    </w:p>
  </w:footnote>
  <w:footnote w:id="34">
    <w:p w14:paraId="189F6460" w14:textId="281003D4"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w:t>
      </w:r>
      <w:proofErr w:type="spellStart"/>
      <w:r w:rsidRPr="00703B6F">
        <w:rPr>
          <w:rFonts w:ascii="Arial" w:hAnsi="Arial" w:cs="Arial"/>
        </w:rPr>
        <w:t>Mazeaud</w:t>
      </w:r>
      <w:proofErr w:type="spellEnd"/>
      <w:r w:rsidRPr="00703B6F">
        <w:rPr>
          <w:rFonts w:ascii="Arial" w:hAnsi="Arial" w:cs="Arial"/>
        </w:rPr>
        <w:t xml:space="preserve">, Henry, </w:t>
      </w:r>
      <w:proofErr w:type="spellStart"/>
      <w:r w:rsidRPr="00703B6F">
        <w:rPr>
          <w:rFonts w:ascii="Arial" w:hAnsi="Arial" w:cs="Arial"/>
        </w:rPr>
        <w:t>Mazeaud</w:t>
      </w:r>
      <w:proofErr w:type="spellEnd"/>
      <w:r w:rsidRPr="00703B6F">
        <w:rPr>
          <w:rFonts w:ascii="Arial" w:hAnsi="Arial" w:cs="Arial"/>
        </w:rPr>
        <w:t xml:space="preserve">, León y </w:t>
      </w:r>
      <w:proofErr w:type="spellStart"/>
      <w:r w:rsidRPr="00703B6F">
        <w:rPr>
          <w:rFonts w:ascii="Arial" w:hAnsi="Arial" w:cs="Arial"/>
        </w:rPr>
        <w:t>Tunc</w:t>
      </w:r>
      <w:proofErr w:type="spellEnd"/>
      <w:r w:rsidRPr="00703B6F">
        <w:rPr>
          <w:rFonts w:ascii="Arial" w:hAnsi="Arial" w:cs="Arial"/>
        </w:rPr>
        <w:t xml:space="preserve">, André, </w:t>
      </w:r>
      <w:r w:rsidRPr="00703B6F">
        <w:rPr>
          <w:rFonts w:ascii="Arial" w:hAnsi="Arial" w:cs="Arial"/>
          <w:i/>
        </w:rPr>
        <w:t xml:space="preserve">Tratado teórico práctico de la responsabilidad civil delictual y contractual, </w:t>
      </w:r>
      <w:r w:rsidRPr="00703B6F">
        <w:rPr>
          <w:rFonts w:ascii="Arial" w:hAnsi="Arial" w:cs="Arial"/>
        </w:rPr>
        <w:t xml:space="preserve">Buenos Aires, Ejea, 1977, </w:t>
      </w:r>
      <w:proofErr w:type="spellStart"/>
      <w:r w:rsidRPr="00703B6F">
        <w:rPr>
          <w:rFonts w:ascii="Arial" w:hAnsi="Arial" w:cs="Arial"/>
        </w:rPr>
        <w:t>ts</w:t>
      </w:r>
      <w:proofErr w:type="spellEnd"/>
      <w:r w:rsidRPr="00703B6F">
        <w:rPr>
          <w:rFonts w:ascii="Arial" w:hAnsi="Arial" w:cs="Arial"/>
        </w:rPr>
        <w:t xml:space="preserve"> 1-I y 3-I. </w:t>
      </w:r>
      <w:proofErr w:type="spellStart"/>
      <w:r w:rsidRPr="00703B6F">
        <w:rPr>
          <w:rFonts w:ascii="Arial" w:hAnsi="Arial" w:cs="Arial"/>
          <w:lang w:val="fr-FR"/>
        </w:rPr>
        <w:t>Savatier</w:t>
      </w:r>
      <w:proofErr w:type="spellEnd"/>
      <w:r w:rsidRPr="00703B6F">
        <w:rPr>
          <w:rFonts w:ascii="Arial" w:hAnsi="Arial" w:cs="Arial"/>
          <w:lang w:val="fr-FR"/>
        </w:rPr>
        <w:t xml:space="preserve">, René, </w:t>
      </w:r>
      <w:r w:rsidRPr="00703B6F">
        <w:rPr>
          <w:rFonts w:ascii="Arial" w:hAnsi="Arial" w:cs="Arial"/>
          <w:i/>
          <w:lang w:val="fr-FR"/>
        </w:rPr>
        <w:t xml:space="preserve">Traité de la responsabilité civile en droit </w:t>
      </w:r>
      <w:r w:rsidR="00F74A7C" w:rsidRPr="00703B6F">
        <w:rPr>
          <w:rFonts w:ascii="Arial" w:hAnsi="Arial" w:cs="Arial"/>
          <w:i/>
          <w:lang w:val="fr-FR"/>
        </w:rPr>
        <w:t>français,</w:t>
      </w:r>
      <w:r w:rsidR="00F74A7C" w:rsidRPr="00703B6F">
        <w:rPr>
          <w:rFonts w:ascii="Arial" w:hAnsi="Arial" w:cs="Arial"/>
          <w:lang w:val="fr-FR"/>
        </w:rPr>
        <w:t xml:space="preserve"> 2ª</w:t>
      </w:r>
      <w:r w:rsidRPr="00703B6F">
        <w:rPr>
          <w:rFonts w:ascii="Arial" w:hAnsi="Arial" w:cs="Arial"/>
          <w:lang w:val="fr-FR"/>
        </w:rPr>
        <w:t xml:space="preserve"> </w:t>
      </w:r>
      <w:proofErr w:type="spellStart"/>
      <w:r w:rsidRPr="00703B6F">
        <w:rPr>
          <w:rFonts w:ascii="Arial" w:hAnsi="Arial" w:cs="Arial"/>
          <w:lang w:val="fr-FR"/>
        </w:rPr>
        <w:t>ed</w:t>
      </w:r>
      <w:proofErr w:type="spellEnd"/>
      <w:r w:rsidRPr="00703B6F">
        <w:rPr>
          <w:rFonts w:ascii="Arial" w:hAnsi="Arial" w:cs="Arial"/>
          <w:lang w:val="fr-FR"/>
        </w:rPr>
        <w:t xml:space="preserve">., Paris, 1951. Laloy, H., </w:t>
      </w:r>
      <w:r w:rsidRPr="00703B6F">
        <w:rPr>
          <w:rFonts w:ascii="Arial" w:hAnsi="Arial" w:cs="Arial"/>
          <w:i/>
          <w:lang w:val="fr-FR"/>
        </w:rPr>
        <w:t xml:space="preserve">Traité </w:t>
      </w:r>
      <w:proofErr w:type="spellStart"/>
      <w:r w:rsidRPr="00703B6F">
        <w:rPr>
          <w:rFonts w:ascii="Arial" w:hAnsi="Arial" w:cs="Arial"/>
          <w:i/>
          <w:lang w:val="fr-FR"/>
        </w:rPr>
        <w:t>practique</w:t>
      </w:r>
      <w:proofErr w:type="spellEnd"/>
      <w:r w:rsidRPr="00703B6F">
        <w:rPr>
          <w:rFonts w:ascii="Arial" w:hAnsi="Arial" w:cs="Arial"/>
          <w:i/>
          <w:lang w:val="fr-FR"/>
        </w:rPr>
        <w:t xml:space="preserve"> de la responsabilité civile</w:t>
      </w:r>
      <w:r w:rsidRPr="00703B6F">
        <w:rPr>
          <w:rFonts w:ascii="Arial" w:hAnsi="Arial" w:cs="Arial"/>
          <w:lang w:val="fr-FR"/>
        </w:rPr>
        <w:t xml:space="preserve">, 5ª </w:t>
      </w:r>
      <w:proofErr w:type="spellStart"/>
      <w:r w:rsidRPr="00703B6F">
        <w:rPr>
          <w:rFonts w:ascii="Arial" w:hAnsi="Arial" w:cs="Arial"/>
          <w:lang w:val="fr-FR"/>
        </w:rPr>
        <w:t>ed</w:t>
      </w:r>
      <w:proofErr w:type="spellEnd"/>
      <w:r w:rsidRPr="00703B6F">
        <w:rPr>
          <w:rFonts w:ascii="Arial" w:hAnsi="Arial" w:cs="Arial"/>
          <w:lang w:val="fr-FR"/>
        </w:rPr>
        <w:t xml:space="preserve">, </w:t>
      </w:r>
      <w:proofErr w:type="spellStart"/>
      <w:r w:rsidRPr="00703B6F">
        <w:rPr>
          <w:rFonts w:ascii="Arial" w:hAnsi="Arial" w:cs="Arial"/>
          <w:lang w:val="fr-FR"/>
        </w:rPr>
        <w:t>París</w:t>
      </w:r>
      <w:proofErr w:type="spellEnd"/>
      <w:r w:rsidRPr="00703B6F">
        <w:rPr>
          <w:rFonts w:ascii="Arial" w:hAnsi="Arial" w:cs="Arial"/>
          <w:lang w:val="fr-FR"/>
        </w:rPr>
        <w:t xml:space="preserve">, 1955. </w:t>
      </w:r>
      <w:proofErr w:type="spellStart"/>
      <w:r w:rsidRPr="00703B6F">
        <w:rPr>
          <w:rFonts w:ascii="Arial" w:hAnsi="Arial" w:cs="Arial"/>
        </w:rPr>
        <w:t>Brebbia</w:t>
      </w:r>
      <w:proofErr w:type="spellEnd"/>
      <w:r w:rsidRPr="00703B6F">
        <w:rPr>
          <w:rFonts w:ascii="Arial" w:hAnsi="Arial" w:cs="Arial"/>
        </w:rPr>
        <w:t xml:space="preserve">, Roberto H., </w:t>
      </w:r>
      <w:r w:rsidRPr="00703B6F">
        <w:rPr>
          <w:rFonts w:ascii="Arial" w:hAnsi="Arial" w:cs="Arial"/>
          <w:i/>
        </w:rPr>
        <w:t>El daño moral,</w:t>
      </w:r>
      <w:r w:rsidRPr="00703B6F">
        <w:rPr>
          <w:rFonts w:ascii="Arial" w:hAnsi="Arial" w:cs="Arial"/>
        </w:rPr>
        <w:t xml:space="preserve"> Rosario, </w:t>
      </w:r>
      <w:proofErr w:type="spellStart"/>
      <w:r w:rsidRPr="00703B6F">
        <w:rPr>
          <w:rFonts w:ascii="Arial" w:hAnsi="Arial" w:cs="Arial"/>
        </w:rPr>
        <w:t>Orbir</w:t>
      </w:r>
      <w:proofErr w:type="spellEnd"/>
      <w:r w:rsidRPr="00703B6F">
        <w:rPr>
          <w:rFonts w:ascii="Arial" w:hAnsi="Arial" w:cs="Arial"/>
        </w:rPr>
        <w:t xml:space="preserve">, 1967. Acuña Anzorena, Arturo, </w:t>
      </w:r>
      <w:r w:rsidRPr="00703B6F">
        <w:rPr>
          <w:rFonts w:ascii="Arial" w:hAnsi="Arial" w:cs="Arial"/>
          <w:i/>
        </w:rPr>
        <w:t>La reparación del agravio moral en el Código Civil</w:t>
      </w:r>
      <w:r w:rsidRPr="00703B6F">
        <w:rPr>
          <w:rFonts w:ascii="Arial" w:hAnsi="Arial" w:cs="Arial"/>
        </w:rPr>
        <w:t xml:space="preserve">, LL, 16-536. </w:t>
      </w:r>
      <w:proofErr w:type="spellStart"/>
      <w:r w:rsidRPr="00703B6F">
        <w:rPr>
          <w:rFonts w:ascii="Arial" w:hAnsi="Arial" w:cs="Arial"/>
        </w:rPr>
        <w:t>Saloas</w:t>
      </w:r>
      <w:proofErr w:type="spellEnd"/>
      <w:r w:rsidRPr="00703B6F">
        <w:rPr>
          <w:rFonts w:ascii="Arial" w:hAnsi="Arial" w:cs="Arial"/>
        </w:rPr>
        <w:t xml:space="preserve">, </w:t>
      </w:r>
      <w:proofErr w:type="spellStart"/>
      <w:r w:rsidRPr="00703B6F">
        <w:rPr>
          <w:rFonts w:ascii="Arial" w:hAnsi="Arial" w:cs="Arial"/>
        </w:rPr>
        <w:t>Acdeel</w:t>
      </w:r>
      <w:proofErr w:type="spellEnd"/>
      <w:r w:rsidRPr="00703B6F">
        <w:rPr>
          <w:rFonts w:ascii="Arial" w:hAnsi="Arial" w:cs="Arial"/>
        </w:rPr>
        <w:t xml:space="preserve"> E., </w:t>
      </w:r>
      <w:r w:rsidRPr="00703B6F">
        <w:rPr>
          <w:rFonts w:ascii="Arial" w:hAnsi="Arial" w:cs="Arial"/>
          <w:i/>
        </w:rPr>
        <w:t>La reparación del daño moral</w:t>
      </w:r>
      <w:r w:rsidRPr="00703B6F">
        <w:rPr>
          <w:rFonts w:ascii="Arial" w:hAnsi="Arial" w:cs="Arial"/>
        </w:rPr>
        <w:t xml:space="preserve">, JA, 1942-III-47, secc. doctrina. Iribarne, Héctor P., “De la conceptualización del daño moral como lesión a derechos extrapatrimoniales de la víctima a la mitigación de sus penurias concretas en el ámbito de la responsabilidad civil”, en </w:t>
      </w:r>
      <w:r w:rsidRPr="00703B6F">
        <w:rPr>
          <w:rFonts w:ascii="Arial" w:hAnsi="Arial" w:cs="Arial"/>
          <w:i/>
        </w:rPr>
        <w:t xml:space="preserve">La responsabilidad, </w:t>
      </w:r>
      <w:r w:rsidRPr="00703B6F">
        <w:rPr>
          <w:rFonts w:ascii="Arial" w:hAnsi="Arial" w:cs="Arial"/>
        </w:rPr>
        <w:t xml:space="preserve">homenaje al profesor Isidoro H. Goldenberg, </w:t>
      </w:r>
      <w:proofErr w:type="spellStart"/>
      <w:r w:rsidRPr="00703B6F">
        <w:rPr>
          <w:rFonts w:ascii="Arial" w:hAnsi="Arial" w:cs="Arial"/>
        </w:rPr>
        <w:t>Alterini</w:t>
      </w:r>
      <w:proofErr w:type="spellEnd"/>
      <w:r w:rsidRPr="00703B6F">
        <w:rPr>
          <w:rFonts w:ascii="Arial" w:hAnsi="Arial" w:cs="Arial"/>
        </w:rPr>
        <w:t>, Atilio A., López Cabana, Roberto M. (</w:t>
      </w:r>
      <w:proofErr w:type="spellStart"/>
      <w:r w:rsidRPr="00703B6F">
        <w:rPr>
          <w:rFonts w:ascii="Arial" w:hAnsi="Arial" w:cs="Arial"/>
        </w:rPr>
        <w:t>dirs</w:t>
      </w:r>
      <w:proofErr w:type="spellEnd"/>
      <w:r w:rsidRPr="00703B6F">
        <w:rPr>
          <w:rFonts w:ascii="Arial" w:hAnsi="Arial" w:cs="Arial"/>
        </w:rPr>
        <w:t>.), Abeledo Perrot, Buenos Aires, 1995.</w:t>
      </w:r>
    </w:p>
  </w:footnote>
  <w:footnote w:id="35">
    <w:p w14:paraId="35DA664E"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Rojina Villegas, Rafael, “Teoría General de las obligaciones, tomo III”, en </w:t>
      </w:r>
      <w:r w:rsidRPr="00703B6F">
        <w:rPr>
          <w:rFonts w:ascii="Arial" w:hAnsi="Arial" w:cs="Arial"/>
          <w:i/>
        </w:rPr>
        <w:t xml:space="preserve">Compendio de Derecho Civil, </w:t>
      </w:r>
      <w:r w:rsidRPr="00703B6F">
        <w:rPr>
          <w:rFonts w:ascii="Arial" w:hAnsi="Arial" w:cs="Arial"/>
        </w:rPr>
        <w:t>21ª edición, México, Editorial Porrúa, 1998, p. 301.</w:t>
      </w:r>
    </w:p>
  </w:footnote>
  <w:footnote w:id="36">
    <w:p w14:paraId="1693975B" w14:textId="1F4FEA23"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Borja Soriano, Manuel, </w:t>
      </w:r>
      <w:r w:rsidRPr="00703B6F">
        <w:rPr>
          <w:rFonts w:ascii="Arial" w:hAnsi="Arial" w:cs="Arial"/>
          <w:i/>
        </w:rPr>
        <w:t xml:space="preserve">Teoría General de las </w:t>
      </w:r>
      <w:r w:rsidR="004C30FE" w:rsidRPr="00703B6F">
        <w:rPr>
          <w:rFonts w:ascii="Arial" w:hAnsi="Arial" w:cs="Arial"/>
          <w:i/>
        </w:rPr>
        <w:t>Obligaciones,</w:t>
      </w:r>
      <w:r w:rsidR="004C30FE" w:rsidRPr="00703B6F">
        <w:rPr>
          <w:rFonts w:ascii="Arial" w:hAnsi="Arial" w:cs="Arial"/>
        </w:rPr>
        <w:t xml:space="preserve"> 20ª</w:t>
      </w:r>
      <w:r w:rsidRPr="00703B6F">
        <w:rPr>
          <w:rFonts w:ascii="Arial" w:hAnsi="Arial" w:cs="Arial"/>
        </w:rPr>
        <w:t xml:space="preserve"> edición,</w:t>
      </w:r>
      <w:r w:rsidRPr="00703B6F">
        <w:rPr>
          <w:rFonts w:ascii="Arial" w:hAnsi="Arial" w:cs="Arial"/>
          <w:i/>
        </w:rPr>
        <w:t xml:space="preserve"> </w:t>
      </w:r>
      <w:r w:rsidRPr="00703B6F">
        <w:rPr>
          <w:rFonts w:ascii="Arial" w:hAnsi="Arial" w:cs="Arial"/>
        </w:rPr>
        <w:t>México, Editorial Porrúa, 2006, p.</w:t>
      </w:r>
      <w:r w:rsidRPr="00703B6F">
        <w:rPr>
          <w:rFonts w:ascii="Arial" w:eastAsia="Calibri" w:hAnsi="Arial" w:cs="Arial"/>
        </w:rPr>
        <w:t>371.</w:t>
      </w:r>
    </w:p>
  </w:footnote>
  <w:footnote w:id="37">
    <w:p w14:paraId="37222971"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Pizarro, </w:t>
      </w:r>
      <w:r w:rsidRPr="00703B6F">
        <w:rPr>
          <w:rFonts w:ascii="Arial" w:hAnsi="Arial" w:cs="Arial"/>
          <w:i/>
        </w:rPr>
        <w:t>Ob. Cit.</w:t>
      </w:r>
      <w:r w:rsidRPr="00703B6F">
        <w:rPr>
          <w:rFonts w:ascii="Arial" w:hAnsi="Arial" w:cs="Arial"/>
        </w:rPr>
        <w:t xml:space="preserve">, p. 34. </w:t>
      </w:r>
    </w:p>
  </w:footnote>
  <w:footnote w:id="38">
    <w:p w14:paraId="349CB469"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Véase el amparo directo en revisión 1585/2020, fallado el trece de enero de dos mil veintiuno por mayoría de cuatro votos. </w:t>
      </w:r>
    </w:p>
  </w:footnote>
  <w:footnote w:id="39">
    <w:p w14:paraId="7AC1EA3F" w14:textId="77777777" w:rsidR="00B03D98" w:rsidRPr="00703B6F" w:rsidRDefault="00B03D98" w:rsidP="00B03D98">
      <w:pPr>
        <w:pStyle w:val="Textonotapie"/>
        <w:jc w:val="both"/>
        <w:rPr>
          <w:rFonts w:ascii="Arial" w:hAnsi="Arial" w:cs="Arial"/>
          <w:i/>
          <w:iCs/>
        </w:rPr>
      </w:pPr>
      <w:r w:rsidRPr="00703B6F">
        <w:rPr>
          <w:rStyle w:val="Refdenotaalpie"/>
          <w:rFonts w:ascii="Arial" w:hAnsi="Arial" w:cs="Arial"/>
        </w:rPr>
        <w:footnoteRef/>
      </w:r>
      <w:r w:rsidRPr="00703B6F">
        <w:rPr>
          <w:rFonts w:ascii="Arial" w:hAnsi="Arial" w:cs="Arial"/>
        </w:rPr>
        <w:t xml:space="preserve"> El texto constitucional establecía “</w:t>
      </w:r>
      <w:r w:rsidRPr="00703B6F">
        <w:rPr>
          <w:rFonts w:ascii="Arial" w:hAnsi="Arial" w:cs="Arial"/>
          <w:i/>
          <w:iCs/>
        </w:rPr>
        <w:t>Los empresarios serán responsables de los accidentes del trabajo y de las enfermedades profesionales de los trabajadores sufridas con motivo o en ejercicio de la profesión o trabajo que ejecuten; […]”.</w:t>
      </w:r>
    </w:p>
  </w:footnote>
  <w:footnote w:id="40">
    <w:p w14:paraId="7C446560" w14:textId="77777777" w:rsidR="00B03D98" w:rsidRPr="00703B6F" w:rsidRDefault="00B03D98" w:rsidP="00B03D98">
      <w:pPr>
        <w:pStyle w:val="Textonotapie"/>
        <w:jc w:val="both"/>
        <w:rPr>
          <w:rFonts w:ascii="Arial" w:hAnsi="Arial" w:cs="Arial"/>
        </w:rPr>
      </w:pPr>
      <w:r w:rsidRPr="00703B6F">
        <w:rPr>
          <w:rStyle w:val="Refdenotaalpie"/>
          <w:rFonts w:ascii="Arial" w:hAnsi="Arial" w:cs="Arial"/>
        </w:rPr>
        <w:footnoteRef/>
      </w:r>
      <w:r w:rsidRPr="00703B6F">
        <w:rPr>
          <w:rFonts w:ascii="Arial" w:hAnsi="Arial" w:cs="Arial"/>
        </w:rPr>
        <w:t xml:space="preserve"> Gutiérrez y González, Ernesto, “Derecho de las obligaciones”, 18a edición, México, Editorial Porrúa, 2010, p. 723.</w:t>
      </w:r>
    </w:p>
    <w:p w14:paraId="66F202B1" w14:textId="77777777" w:rsidR="00B03D98" w:rsidRPr="00703B6F" w:rsidRDefault="00B03D98" w:rsidP="00B03D98">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7A35" w14:textId="7F9BEE9D" w:rsidR="006877B4" w:rsidRDefault="001C7434" w:rsidP="008B5D2C">
    <w:pPr>
      <w:pStyle w:val="Encabezado"/>
      <w:ind w:right="2317"/>
      <w:rPr>
        <w:rFonts w:ascii="Arial" w:hAnsi="Arial" w:cs="Arial"/>
        <w:b/>
        <w:sz w:val="26"/>
        <w:szCs w:val="26"/>
      </w:rPr>
    </w:pPr>
    <w:r w:rsidRPr="00681CA7">
      <w:rPr>
        <w:rFonts w:ascii="Arial" w:hAnsi="Arial" w:cs="Arial"/>
        <w:b/>
        <w:sz w:val="26"/>
        <w:szCs w:val="26"/>
      </w:rPr>
      <w:t xml:space="preserve">AMPARO DIRECTO EN REVISIÓN </w:t>
    </w:r>
    <w:r w:rsidR="009F369B">
      <w:rPr>
        <w:rFonts w:ascii="Arial" w:hAnsi="Arial" w:cs="Arial"/>
        <w:b/>
        <w:sz w:val="26"/>
        <w:szCs w:val="26"/>
      </w:rPr>
      <w:t>5281/202</w:t>
    </w:r>
    <w:r w:rsidR="002C01F0">
      <w:rPr>
        <w:rFonts w:ascii="Arial" w:hAnsi="Arial" w:cs="Arial"/>
        <w:b/>
        <w:sz w:val="26"/>
        <w:szCs w:val="26"/>
      </w:rPr>
      <w:t>1</w:t>
    </w:r>
  </w:p>
  <w:p w14:paraId="75D5426D" w14:textId="77777777" w:rsidR="005917B5" w:rsidRDefault="005917B5" w:rsidP="001C7434">
    <w:pPr>
      <w:pStyle w:val="Encabezado"/>
      <w:ind w:right="30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E0CF" w14:textId="62F5731A" w:rsidR="0092206A" w:rsidRDefault="00357049" w:rsidP="008B5D2C">
    <w:pPr>
      <w:pStyle w:val="Encabezado"/>
      <w:tabs>
        <w:tab w:val="clear" w:pos="4419"/>
        <w:tab w:val="clear" w:pos="8838"/>
        <w:tab w:val="center" w:pos="0"/>
        <w:tab w:val="right" w:pos="9356"/>
      </w:tabs>
      <w:jc w:val="center"/>
      <w:rPr>
        <w:rFonts w:ascii="Arial" w:hAnsi="Arial" w:cs="Arial"/>
        <w:b/>
        <w:sz w:val="26"/>
        <w:szCs w:val="26"/>
      </w:rPr>
    </w:pPr>
    <w:r w:rsidRPr="00C23BB8">
      <w:rPr>
        <w:rFonts w:cs="Arial"/>
        <w:noProof/>
      </w:rPr>
      <mc:AlternateContent>
        <mc:Choice Requires="wps">
          <w:drawing>
            <wp:anchor distT="0" distB="0" distL="114300" distR="114300" simplePos="0" relativeHeight="251659264" behindDoc="1" locked="0" layoutInCell="1" allowOverlap="1" wp14:anchorId="6CE64F12" wp14:editId="01E5FAAE">
              <wp:simplePos x="0" y="0"/>
              <wp:positionH relativeFrom="column">
                <wp:posOffset>-676894</wp:posOffset>
              </wp:positionH>
              <wp:positionV relativeFrom="paragraph">
                <wp:posOffset>-107950</wp:posOffset>
              </wp:positionV>
              <wp:extent cx="2324100" cy="2292350"/>
              <wp:effectExtent l="0" t="0" r="0" b="0"/>
              <wp:wrapTight wrapText="bothSides">
                <wp:wrapPolygon edited="0">
                  <wp:start x="0" y="0"/>
                  <wp:lineTo x="0" y="21361"/>
                  <wp:lineTo x="21423" y="21361"/>
                  <wp:lineTo x="21423" y="0"/>
                  <wp:lineTo x="0" y="0"/>
                </wp:wrapPolygon>
              </wp:wrapTight>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29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1FE33" id="Rectángulo 2" o:spid="_x0000_s1026" style="position:absolute;margin-left:-53.3pt;margin-top:-8.5pt;width:183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C6AEAALYDAAAOAAAAZHJzL2Uyb0RvYy54bWysU9tu2zAMfR+wfxD0vjh202014hRFigwD&#10;ugvQ7QMYWbaFyaJGKXG6rx+lpGmwvQ3zgyCK4hHP4fHy9jBasdcUDLpGlrO5FNopbI3rG/n92+bN&#10;eylCBNeCRacb+aSDvF29frWcfK0rHNC2mgSDuFBPvpFDjL4uiqAGPUKYodeOkx3SCJFD6ouWYGL0&#10;0RbVfP62mJBaT6h0CHx6f0zKVcbvOq3il64LOgrbSO4t5pXyuk1rsVpC3RP4wahTG/APXYxgHD96&#10;hrqHCGJH5i+o0SjCgF2cKRwL7DqjdObAbMr5H2weB/A6c2Fxgj/LFP4frPq8f/RfKbUe/AOqH0E4&#10;XA/gen1HhNOgoeXnyiRUMflQnwtSELhUbKdP2PJoYRcxa3DoaEyAzE4cstRPZ6n1IQrFh9VVtSjn&#10;PBHFuaq6qa6u8zAKqJ/LPYX4QeMo0qaRxLPM8LB/CDG1A/Xzldw+WtNujLU5oH67tiT2wHPf5C8z&#10;YJaX16xLlx2msiNiOsk8E7XkolBvsX1imoRH87DZeTMg/ZJiYuM0MvzcAWkp7EfHUt2Ui0VyWg4W&#10;1+8qDugys73MgFMM1cgoxXG7jkd37jyZfuCXykza4R3L25lM/KWrU7NsjqzHycjJfZdxvvXyu61+&#10;AwAA//8DAFBLAwQUAAYACAAAACEAuAkU4eAAAAAMAQAADwAAAGRycy9kb3ducmV2LnhtbEyPwW7C&#10;MAyG75P2DpEn7QYJUDooTdE0idO2w2DSrqYxbbXG6ZoUurdfOI2bLX/6/f35drStOFPvG8caZlMF&#10;grh0puFKw+dhN1mB8AHZYOuYNPySh21xf5djZtyFP+i8D5WIIewz1FCH0GVS+rImi37qOuJ4O7ne&#10;YohrX0nT4yWG21bOlUqlxYbjhxo7eqmp/N4PVgOmifl5Py3eDq9DiutqVLvll9L68WF83oAINIZ/&#10;GK76UR2K6HR0AxsvWg2TmUrTyF6np9gqIvPlOgFx1LBIEgWyyOVtieIPAAD//wMAUEsBAi0AFAAG&#10;AAgAAAAhALaDOJL+AAAA4QEAABMAAAAAAAAAAAAAAAAAAAAAAFtDb250ZW50X1R5cGVzXS54bWxQ&#10;SwECLQAUAAYACAAAACEAOP0h/9YAAACUAQAACwAAAAAAAAAAAAAAAAAvAQAAX3JlbHMvLnJlbHNQ&#10;SwECLQAUAAYACAAAACEAXYvxQugBAAC2AwAADgAAAAAAAAAAAAAAAAAuAgAAZHJzL2Uyb0RvYy54&#10;bWxQSwECLQAUAAYACAAAACEAuAkU4eAAAAAMAQAADwAAAAAAAAAAAAAAAABCBAAAZHJzL2Rvd25y&#10;ZXYueG1sUEsFBgAAAAAEAAQA8wAAAE8FAAAAAA==&#10;" stroked="f">
              <w10:wrap type="tight"/>
            </v:rect>
          </w:pict>
        </mc:Fallback>
      </mc:AlternateContent>
    </w:r>
    <w:r w:rsidR="004B6F1C" w:rsidRPr="00681CA7">
      <w:rPr>
        <w:rFonts w:ascii="Arial" w:hAnsi="Arial" w:cs="Arial"/>
        <w:b/>
        <w:sz w:val="26"/>
        <w:szCs w:val="26"/>
      </w:rPr>
      <w:t xml:space="preserve">AMPARO DIRECTO EN REVISIÓN </w:t>
    </w:r>
    <w:r w:rsidR="008B5D2C">
      <w:rPr>
        <w:rFonts w:ascii="Arial" w:hAnsi="Arial" w:cs="Arial"/>
        <w:b/>
        <w:sz w:val="26"/>
        <w:szCs w:val="26"/>
      </w:rPr>
      <w:t>5281/2021</w:t>
    </w:r>
  </w:p>
  <w:p w14:paraId="251420F2" w14:textId="77777777" w:rsidR="004B6F1C" w:rsidRPr="00EB3A13" w:rsidRDefault="004B6F1C" w:rsidP="00357049">
    <w:pPr>
      <w:pStyle w:val="Encabezado"/>
      <w:rPr>
        <w:rFonts w:ascii="Arial" w:hAnsi="Arial" w:cs="Arial"/>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42C"/>
    <w:multiLevelType w:val="hybridMultilevel"/>
    <w:tmpl w:val="B37E7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E7F68"/>
    <w:multiLevelType w:val="hybridMultilevel"/>
    <w:tmpl w:val="0EAEACD6"/>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22B35BB"/>
    <w:multiLevelType w:val="hybridMultilevel"/>
    <w:tmpl w:val="74FE9468"/>
    <w:lvl w:ilvl="0" w:tplc="C9901918">
      <w:start w:val="1"/>
      <w:numFmt w:val="upperRoman"/>
      <w:lvlText w:val="%1."/>
      <w:lvlJc w:val="left"/>
      <w:pPr>
        <w:ind w:left="1080" w:hanging="720"/>
      </w:pPr>
      <w:rPr>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85057B6"/>
    <w:multiLevelType w:val="hybridMultilevel"/>
    <w:tmpl w:val="3698ADDC"/>
    <w:lvl w:ilvl="0" w:tplc="E138C0E2">
      <w:start w:val="6"/>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9E47464"/>
    <w:multiLevelType w:val="hybridMultilevel"/>
    <w:tmpl w:val="E57A2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4A7039"/>
    <w:multiLevelType w:val="hybridMultilevel"/>
    <w:tmpl w:val="3288E764"/>
    <w:lvl w:ilvl="0" w:tplc="66EAA08E">
      <w:start w:val="1"/>
      <w:numFmt w:val="decimal"/>
      <w:lvlText w:val="%1."/>
      <w:lvlJc w:val="left"/>
      <w:pPr>
        <w:ind w:left="7732"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D06AE8"/>
    <w:multiLevelType w:val="hybridMultilevel"/>
    <w:tmpl w:val="F53EE3AE"/>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7" w15:restartNumberingAfterBreak="0">
    <w:nsid w:val="31AA7DE4"/>
    <w:multiLevelType w:val="hybridMultilevel"/>
    <w:tmpl w:val="EB86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C7E0B"/>
    <w:multiLevelType w:val="hybridMultilevel"/>
    <w:tmpl w:val="86FAB3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F722F5"/>
    <w:multiLevelType w:val="hybridMultilevel"/>
    <w:tmpl w:val="9DEE2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382493"/>
    <w:multiLevelType w:val="hybridMultilevel"/>
    <w:tmpl w:val="14EE57BA"/>
    <w:lvl w:ilvl="0" w:tplc="080A0017">
      <w:start w:val="1"/>
      <w:numFmt w:val="lowerLetter"/>
      <w:lvlText w:val="%1)"/>
      <w:lvlJc w:val="left"/>
      <w:pPr>
        <w:ind w:left="360" w:hanging="360"/>
      </w:pPr>
    </w:lvl>
    <w:lvl w:ilvl="1" w:tplc="080A0017">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B154EE4"/>
    <w:multiLevelType w:val="hybridMultilevel"/>
    <w:tmpl w:val="AA922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F255E8"/>
    <w:multiLevelType w:val="hybridMultilevel"/>
    <w:tmpl w:val="C6F662B4"/>
    <w:lvl w:ilvl="0" w:tplc="E8A6AEE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D83819"/>
    <w:multiLevelType w:val="hybridMultilevel"/>
    <w:tmpl w:val="9FCC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F92A2D"/>
    <w:multiLevelType w:val="hybridMultilevel"/>
    <w:tmpl w:val="76CE3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EB3B58"/>
    <w:multiLevelType w:val="hybridMultilevel"/>
    <w:tmpl w:val="ADC03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D3414B"/>
    <w:multiLevelType w:val="hybridMultilevel"/>
    <w:tmpl w:val="E1D07178"/>
    <w:lvl w:ilvl="0" w:tplc="99001860">
      <w:start w:val="1"/>
      <w:numFmt w:val="decimal"/>
      <w:lvlText w:val="%1."/>
      <w:lvlJc w:val="left"/>
      <w:pPr>
        <w:ind w:left="1608" w:hanging="900"/>
      </w:pPr>
      <w:rPr>
        <w:b/>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7" w15:restartNumberingAfterBreak="0">
    <w:nsid w:val="5B076709"/>
    <w:multiLevelType w:val="hybridMultilevel"/>
    <w:tmpl w:val="301604BA"/>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18" w15:restartNumberingAfterBreak="0">
    <w:nsid w:val="5CF036FF"/>
    <w:multiLevelType w:val="hybridMultilevel"/>
    <w:tmpl w:val="498E27E4"/>
    <w:lvl w:ilvl="0" w:tplc="35A8C6A6">
      <w:start w:val="1"/>
      <w:numFmt w:val="upperLetter"/>
      <w:lvlText w:val="%1)"/>
      <w:lvlJc w:val="left"/>
      <w:pPr>
        <w:ind w:left="1084" w:hanging="37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3406A06"/>
    <w:multiLevelType w:val="hybridMultilevel"/>
    <w:tmpl w:val="ABB6D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836036"/>
    <w:multiLevelType w:val="hybridMultilevel"/>
    <w:tmpl w:val="248EAB88"/>
    <w:lvl w:ilvl="0" w:tplc="A6C202BE">
      <w:start w:val="3"/>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E93FA8"/>
    <w:multiLevelType w:val="hybridMultilevel"/>
    <w:tmpl w:val="AADE7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AFA45DF"/>
    <w:multiLevelType w:val="hybridMultilevel"/>
    <w:tmpl w:val="0CCC503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4" w15:restartNumberingAfterBreak="0">
    <w:nsid w:val="6B5A1EEA"/>
    <w:multiLevelType w:val="hybridMultilevel"/>
    <w:tmpl w:val="46C45D5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93384F"/>
    <w:multiLevelType w:val="hybridMultilevel"/>
    <w:tmpl w:val="DEA89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47087B"/>
    <w:multiLevelType w:val="hybridMultilevel"/>
    <w:tmpl w:val="001A24D8"/>
    <w:lvl w:ilvl="0" w:tplc="9378E4F6">
      <w:start w:val="1"/>
      <w:numFmt w:val="lowerLetter"/>
      <w:lvlText w:val="%1)"/>
      <w:lvlJc w:val="left"/>
      <w:pPr>
        <w:ind w:left="1287" w:hanging="360"/>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16cid:durableId="588737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221835">
    <w:abstractNumId w:val="1"/>
  </w:num>
  <w:num w:numId="3" w16cid:durableId="2047438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9396269">
    <w:abstractNumId w:val="10"/>
  </w:num>
  <w:num w:numId="5" w16cid:durableId="856046681">
    <w:abstractNumId w:val="2"/>
  </w:num>
  <w:num w:numId="6" w16cid:durableId="1874882712">
    <w:abstractNumId w:val="11"/>
  </w:num>
  <w:num w:numId="7" w16cid:durableId="1140730966">
    <w:abstractNumId w:val="20"/>
  </w:num>
  <w:num w:numId="8" w16cid:durableId="1761171806">
    <w:abstractNumId w:val="9"/>
  </w:num>
  <w:num w:numId="9" w16cid:durableId="1519194809">
    <w:abstractNumId w:val="14"/>
  </w:num>
  <w:num w:numId="10" w16cid:durableId="1926500288">
    <w:abstractNumId w:val="22"/>
  </w:num>
  <w:num w:numId="11" w16cid:durableId="768430649">
    <w:abstractNumId w:val="13"/>
  </w:num>
  <w:num w:numId="12" w16cid:durableId="751126173">
    <w:abstractNumId w:val="5"/>
  </w:num>
  <w:num w:numId="13" w16cid:durableId="28454346">
    <w:abstractNumId w:val="19"/>
  </w:num>
  <w:num w:numId="14" w16cid:durableId="1200708427">
    <w:abstractNumId w:val="24"/>
  </w:num>
  <w:num w:numId="15" w16cid:durableId="895706768">
    <w:abstractNumId w:val="7"/>
  </w:num>
  <w:num w:numId="16" w16cid:durableId="567688840">
    <w:abstractNumId w:val="12"/>
  </w:num>
  <w:num w:numId="17" w16cid:durableId="1533767170">
    <w:abstractNumId w:val="21"/>
  </w:num>
  <w:num w:numId="18" w16cid:durableId="827013895">
    <w:abstractNumId w:val="4"/>
  </w:num>
  <w:num w:numId="19" w16cid:durableId="1172333427">
    <w:abstractNumId w:val="15"/>
  </w:num>
  <w:num w:numId="20" w16cid:durableId="37438395">
    <w:abstractNumId w:val="0"/>
  </w:num>
  <w:num w:numId="21" w16cid:durableId="251819524">
    <w:abstractNumId w:val="25"/>
  </w:num>
  <w:num w:numId="22" w16cid:durableId="1203983265">
    <w:abstractNumId w:val="26"/>
  </w:num>
  <w:num w:numId="23" w16cid:durableId="194856592">
    <w:abstractNumId w:val="18"/>
  </w:num>
  <w:num w:numId="24" w16cid:durableId="11430364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4098720">
    <w:abstractNumId w:val="6"/>
  </w:num>
  <w:num w:numId="26" w16cid:durableId="2146510198">
    <w:abstractNumId w:val="17"/>
  </w:num>
  <w:num w:numId="27" w16cid:durableId="53748746">
    <w:abstractNumId w:val="8"/>
  </w:num>
  <w:num w:numId="28" w16cid:durableId="133259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B4"/>
    <w:rsid w:val="000002E2"/>
    <w:rsid w:val="0000429B"/>
    <w:rsid w:val="00006AB1"/>
    <w:rsid w:val="00011754"/>
    <w:rsid w:val="00011796"/>
    <w:rsid w:val="00014F21"/>
    <w:rsid w:val="00017B76"/>
    <w:rsid w:val="00017D2C"/>
    <w:rsid w:val="0002709E"/>
    <w:rsid w:val="00032194"/>
    <w:rsid w:val="00035D57"/>
    <w:rsid w:val="00037852"/>
    <w:rsid w:val="0004747B"/>
    <w:rsid w:val="000475FB"/>
    <w:rsid w:val="00057439"/>
    <w:rsid w:val="0006193B"/>
    <w:rsid w:val="000645B8"/>
    <w:rsid w:val="000678F0"/>
    <w:rsid w:val="000705D6"/>
    <w:rsid w:val="00072509"/>
    <w:rsid w:val="000725D6"/>
    <w:rsid w:val="00072DEB"/>
    <w:rsid w:val="00073E0B"/>
    <w:rsid w:val="00076A6F"/>
    <w:rsid w:val="00076B5A"/>
    <w:rsid w:val="000770B1"/>
    <w:rsid w:val="00083F49"/>
    <w:rsid w:val="00084428"/>
    <w:rsid w:val="00086A1C"/>
    <w:rsid w:val="00087109"/>
    <w:rsid w:val="00087CB2"/>
    <w:rsid w:val="00090DE5"/>
    <w:rsid w:val="00091BC9"/>
    <w:rsid w:val="000A0324"/>
    <w:rsid w:val="000A2134"/>
    <w:rsid w:val="000A3E00"/>
    <w:rsid w:val="000A4F90"/>
    <w:rsid w:val="000B3E6E"/>
    <w:rsid w:val="000C1B85"/>
    <w:rsid w:val="000C3083"/>
    <w:rsid w:val="000C440F"/>
    <w:rsid w:val="000C67DA"/>
    <w:rsid w:val="000C6C36"/>
    <w:rsid w:val="000D0306"/>
    <w:rsid w:val="000D27C6"/>
    <w:rsid w:val="000D31B6"/>
    <w:rsid w:val="000D4242"/>
    <w:rsid w:val="000E1692"/>
    <w:rsid w:val="000E1BFD"/>
    <w:rsid w:val="000E7CAE"/>
    <w:rsid w:val="000F1CB6"/>
    <w:rsid w:val="000F4333"/>
    <w:rsid w:val="00102FE7"/>
    <w:rsid w:val="00113000"/>
    <w:rsid w:val="001138DB"/>
    <w:rsid w:val="00113E33"/>
    <w:rsid w:val="00115761"/>
    <w:rsid w:val="001206E3"/>
    <w:rsid w:val="001412A4"/>
    <w:rsid w:val="00146B20"/>
    <w:rsid w:val="00147547"/>
    <w:rsid w:val="00150471"/>
    <w:rsid w:val="001532D5"/>
    <w:rsid w:val="001564A6"/>
    <w:rsid w:val="00160106"/>
    <w:rsid w:val="0016292A"/>
    <w:rsid w:val="001674C9"/>
    <w:rsid w:val="00171592"/>
    <w:rsid w:val="00184235"/>
    <w:rsid w:val="001851B2"/>
    <w:rsid w:val="00191DE8"/>
    <w:rsid w:val="001937C9"/>
    <w:rsid w:val="001A275A"/>
    <w:rsid w:val="001B1E25"/>
    <w:rsid w:val="001C0D34"/>
    <w:rsid w:val="001C7434"/>
    <w:rsid w:val="001D099A"/>
    <w:rsid w:val="001D09BC"/>
    <w:rsid w:val="001D1AC5"/>
    <w:rsid w:val="001E6E3D"/>
    <w:rsid w:val="001F0BC3"/>
    <w:rsid w:val="001F62BF"/>
    <w:rsid w:val="0020005E"/>
    <w:rsid w:val="00201245"/>
    <w:rsid w:val="00201EE8"/>
    <w:rsid w:val="00203E3D"/>
    <w:rsid w:val="00211025"/>
    <w:rsid w:val="002114D7"/>
    <w:rsid w:val="00212665"/>
    <w:rsid w:val="00214E77"/>
    <w:rsid w:val="00220F92"/>
    <w:rsid w:val="00221756"/>
    <w:rsid w:val="00222B3C"/>
    <w:rsid w:val="00222EB2"/>
    <w:rsid w:val="002238BE"/>
    <w:rsid w:val="00230EB4"/>
    <w:rsid w:val="0023268C"/>
    <w:rsid w:val="00232D80"/>
    <w:rsid w:val="00232DEF"/>
    <w:rsid w:val="00245568"/>
    <w:rsid w:val="0025178A"/>
    <w:rsid w:val="00253C88"/>
    <w:rsid w:val="0026147B"/>
    <w:rsid w:val="00264A09"/>
    <w:rsid w:val="00265A70"/>
    <w:rsid w:val="002665EE"/>
    <w:rsid w:val="00281A2C"/>
    <w:rsid w:val="00283385"/>
    <w:rsid w:val="00283F32"/>
    <w:rsid w:val="00284CE4"/>
    <w:rsid w:val="00287D3D"/>
    <w:rsid w:val="0029316D"/>
    <w:rsid w:val="00294437"/>
    <w:rsid w:val="00294FB1"/>
    <w:rsid w:val="00295409"/>
    <w:rsid w:val="002B00CD"/>
    <w:rsid w:val="002B3B48"/>
    <w:rsid w:val="002B3CF8"/>
    <w:rsid w:val="002B5C97"/>
    <w:rsid w:val="002C01F0"/>
    <w:rsid w:val="002C12F9"/>
    <w:rsid w:val="002C3F88"/>
    <w:rsid w:val="002C6BAB"/>
    <w:rsid w:val="002D0D5F"/>
    <w:rsid w:val="002D63AD"/>
    <w:rsid w:val="002E3D42"/>
    <w:rsid w:val="002E7F91"/>
    <w:rsid w:val="002F0625"/>
    <w:rsid w:val="002F2E0B"/>
    <w:rsid w:val="002F66C0"/>
    <w:rsid w:val="00303B1E"/>
    <w:rsid w:val="0030641E"/>
    <w:rsid w:val="00306EB7"/>
    <w:rsid w:val="003205F1"/>
    <w:rsid w:val="003256BE"/>
    <w:rsid w:val="00326344"/>
    <w:rsid w:val="0033538D"/>
    <w:rsid w:val="00343FBC"/>
    <w:rsid w:val="003474FF"/>
    <w:rsid w:val="00352A29"/>
    <w:rsid w:val="00356746"/>
    <w:rsid w:val="00357049"/>
    <w:rsid w:val="00357A4A"/>
    <w:rsid w:val="00360850"/>
    <w:rsid w:val="00362DD6"/>
    <w:rsid w:val="00370B94"/>
    <w:rsid w:val="003739AC"/>
    <w:rsid w:val="00376AD1"/>
    <w:rsid w:val="00380502"/>
    <w:rsid w:val="00383ABE"/>
    <w:rsid w:val="003876FF"/>
    <w:rsid w:val="00391166"/>
    <w:rsid w:val="0039330B"/>
    <w:rsid w:val="003A7A98"/>
    <w:rsid w:val="003B0A52"/>
    <w:rsid w:val="003B2FDE"/>
    <w:rsid w:val="003B565A"/>
    <w:rsid w:val="003B6D9C"/>
    <w:rsid w:val="003C0D65"/>
    <w:rsid w:val="003C4F6C"/>
    <w:rsid w:val="003C79EE"/>
    <w:rsid w:val="003C7A86"/>
    <w:rsid w:val="003D3203"/>
    <w:rsid w:val="003D3269"/>
    <w:rsid w:val="003D6B3D"/>
    <w:rsid w:val="003E741C"/>
    <w:rsid w:val="003F64AD"/>
    <w:rsid w:val="003F6955"/>
    <w:rsid w:val="004008AF"/>
    <w:rsid w:val="00400965"/>
    <w:rsid w:val="00402A26"/>
    <w:rsid w:val="00402AC3"/>
    <w:rsid w:val="004108D4"/>
    <w:rsid w:val="00415B88"/>
    <w:rsid w:val="00420591"/>
    <w:rsid w:val="00427805"/>
    <w:rsid w:val="00430E7B"/>
    <w:rsid w:val="00435EF1"/>
    <w:rsid w:val="00436E37"/>
    <w:rsid w:val="00441BA6"/>
    <w:rsid w:val="00455460"/>
    <w:rsid w:val="00456818"/>
    <w:rsid w:val="00464BCA"/>
    <w:rsid w:val="00471D94"/>
    <w:rsid w:val="0048140A"/>
    <w:rsid w:val="004823C1"/>
    <w:rsid w:val="00492B60"/>
    <w:rsid w:val="004930C2"/>
    <w:rsid w:val="00493621"/>
    <w:rsid w:val="0049727A"/>
    <w:rsid w:val="004A1CB6"/>
    <w:rsid w:val="004B153E"/>
    <w:rsid w:val="004B459B"/>
    <w:rsid w:val="004B6F1C"/>
    <w:rsid w:val="004C075F"/>
    <w:rsid w:val="004C105C"/>
    <w:rsid w:val="004C1BE4"/>
    <w:rsid w:val="004C1C70"/>
    <w:rsid w:val="004C287B"/>
    <w:rsid w:val="004C30FE"/>
    <w:rsid w:val="004C3944"/>
    <w:rsid w:val="004C52E9"/>
    <w:rsid w:val="004D2BF6"/>
    <w:rsid w:val="004E08B8"/>
    <w:rsid w:val="004E0EA0"/>
    <w:rsid w:val="004E23F9"/>
    <w:rsid w:val="004F3005"/>
    <w:rsid w:val="004F37DD"/>
    <w:rsid w:val="004F3E43"/>
    <w:rsid w:val="004F53E3"/>
    <w:rsid w:val="00506027"/>
    <w:rsid w:val="00510C20"/>
    <w:rsid w:val="005174D4"/>
    <w:rsid w:val="0052020B"/>
    <w:rsid w:val="00520FA9"/>
    <w:rsid w:val="00535292"/>
    <w:rsid w:val="00547268"/>
    <w:rsid w:val="00551907"/>
    <w:rsid w:val="005549BA"/>
    <w:rsid w:val="005553E8"/>
    <w:rsid w:val="005601C8"/>
    <w:rsid w:val="0056135C"/>
    <w:rsid w:val="005628E6"/>
    <w:rsid w:val="00564CA2"/>
    <w:rsid w:val="00567E08"/>
    <w:rsid w:val="00567E70"/>
    <w:rsid w:val="00570894"/>
    <w:rsid w:val="005713F9"/>
    <w:rsid w:val="00574D00"/>
    <w:rsid w:val="0057557A"/>
    <w:rsid w:val="00576C47"/>
    <w:rsid w:val="005917B5"/>
    <w:rsid w:val="00591AD8"/>
    <w:rsid w:val="005A34E1"/>
    <w:rsid w:val="005A4DA8"/>
    <w:rsid w:val="005A4E4A"/>
    <w:rsid w:val="005A5C65"/>
    <w:rsid w:val="005A5F99"/>
    <w:rsid w:val="005A7E10"/>
    <w:rsid w:val="005C5963"/>
    <w:rsid w:val="005C7A99"/>
    <w:rsid w:val="005D1F39"/>
    <w:rsid w:val="005D67A2"/>
    <w:rsid w:val="005E16BB"/>
    <w:rsid w:val="005E23AB"/>
    <w:rsid w:val="005E4DF4"/>
    <w:rsid w:val="00605EEC"/>
    <w:rsid w:val="006116E0"/>
    <w:rsid w:val="006128C0"/>
    <w:rsid w:val="006170FA"/>
    <w:rsid w:val="00624ABD"/>
    <w:rsid w:val="0062538B"/>
    <w:rsid w:val="00631A0D"/>
    <w:rsid w:val="00631C84"/>
    <w:rsid w:val="00631EFC"/>
    <w:rsid w:val="0063411E"/>
    <w:rsid w:val="00634799"/>
    <w:rsid w:val="00634DC3"/>
    <w:rsid w:val="00635347"/>
    <w:rsid w:val="00636F7C"/>
    <w:rsid w:val="00637D7C"/>
    <w:rsid w:val="00643348"/>
    <w:rsid w:val="006549BA"/>
    <w:rsid w:val="0066117B"/>
    <w:rsid w:val="006652A7"/>
    <w:rsid w:val="006655DE"/>
    <w:rsid w:val="00665DCB"/>
    <w:rsid w:val="00666588"/>
    <w:rsid w:val="00667360"/>
    <w:rsid w:val="00677B11"/>
    <w:rsid w:val="00681CA7"/>
    <w:rsid w:val="0068437F"/>
    <w:rsid w:val="006877B4"/>
    <w:rsid w:val="00697814"/>
    <w:rsid w:val="006A5EB1"/>
    <w:rsid w:val="006B1C56"/>
    <w:rsid w:val="006C0A85"/>
    <w:rsid w:val="006D3EA0"/>
    <w:rsid w:val="006E0BFF"/>
    <w:rsid w:val="006E157B"/>
    <w:rsid w:val="006E5DF5"/>
    <w:rsid w:val="006E6AA3"/>
    <w:rsid w:val="006F17B9"/>
    <w:rsid w:val="006F2A96"/>
    <w:rsid w:val="006F51ED"/>
    <w:rsid w:val="0070315D"/>
    <w:rsid w:val="00703B6F"/>
    <w:rsid w:val="007060D7"/>
    <w:rsid w:val="00707399"/>
    <w:rsid w:val="00714ECE"/>
    <w:rsid w:val="00720C05"/>
    <w:rsid w:val="00722874"/>
    <w:rsid w:val="00724317"/>
    <w:rsid w:val="00732B3F"/>
    <w:rsid w:val="00733075"/>
    <w:rsid w:val="0073709E"/>
    <w:rsid w:val="007377F8"/>
    <w:rsid w:val="007415ED"/>
    <w:rsid w:val="007424EC"/>
    <w:rsid w:val="007435F9"/>
    <w:rsid w:val="007452DA"/>
    <w:rsid w:val="0074569A"/>
    <w:rsid w:val="00752E5C"/>
    <w:rsid w:val="00756E05"/>
    <w:rsid w:val="0076092E"/>
    <w:rsid w:val="007630D3"/>
    <w:rsid w:val="00765AB9"/>
    <w:rsid w:val="00767807"/>
    <w:rsid w:val="007772A5"/>
    <w:rsid w:val="00780BAA"/>
    <w:rsid w:val="00783C41"/>
    <w:rsid w:val="00784B2B"/>
    <w:rsid w:val="00794EB5"/>
    <w:rsid w:val="0079544B"/>
    <w:rsid w:val="00795B48"/>
    <w:rsid w:val="00797915"/>
    <w:rsid w:val="007A05F0"/>
    <w:rsid w:val="007B16AA"/>
    <w:rsid w:val="007B28BD"/>
    <w:rsid w:val="007C3EF7"/>
    <w:rsid w:val="007C632D"/>
    <w:rsid w:val="007D2A00"/>
    <w:rsid w:val="007D2D61"/>
    <w:rsid w:val="007D33FB"/>
    <w:rsid w:val="007D385F"/>
    <w:rsid w:val="007D744F"/>
    <w:rsid w:val="007E3554"/>
    <w:rsid w:val="007E796A"/>
    <w:rsid w:val="007F0E39"/>
    <w:rsid w:val="008000D6"/>
    <w:rsid w:val="00810614"/>
    <w:rsid w:val="00811A2E"/>
    <w:rsid w:val="008128AC"/>
    <w:rsid w:val="00814629"/>
    <w:rsid w:val="008161E6"/>
    <w:rsid w:val="00825222"/>
    <w:rsid w:val="0082552D"/>
    <w:rsid w:val="00832F21"/>
    <w:rsid w:val="0083400E"/>
    <w:rsid w:val="00836C81"/>
    <w:rsid w:val="00840C89"/>
    <w:rsid w:val="008448E5"/>
    <w:rsid w:val="008469AF"/>
    <w:rsid w:val="00847B89"/>
    <w:rsid w:val="00857899"/>
    <w:rsid w:val="00861F07"/>
    <w:rsid w:val="00867B0B"/>
    <w:rsid w:val="00873942"/>
    <w:rsid w:val="0088013D"/>
    <w:rsid w:val="00886419"/>
    <w:rsid w:val="00891117"/>
    <w:rsid w:val="00897F56"/>
    <w:rsid w:val="008A5950"/>
    <w:rsid w:val="008A7CB0"/>
    <w:rsid w:val="008B5D2C"/>
    <w:rsid w:val="008B5DD3"/>
    <w:rsid w:val="008B72D0"/>
    <w:rsid w:val="008C3CDB"/>
    <w:rsid w:val="008C5534"/>
    <w:rsid w:val="008C5937"/>
    <w:rsid w:val="008D1BF9"/>
    <w:rsid w:val="008D39A5"/>
    <w:rsid w:val="008E0006"/>
    <w:rsid w:val="008F628C"/>
    <w:rsid w:val="008F677A"/>
    <w:rsid w:val="0090120C"/>
    <w:rsid w:val="0092206A"/>
    <w:rsid w:val="00937CFC"/>
    <w:rsid w:val="00941A63"/>
    <w:rsid w:val="009451A3"/>
    <w:rsid w:val="009464C1"/>
    <w:rsid w:val="00960D81"/>
    <w:rsid w:val="00963B11"/>
    <w:rsid w:val="00964000"/>
    <w:rsid w:val="00973179"/>
    <w:rsid w:val="0097409E"/>
    <w:rsid w:val="00975FE6"/>
    <w:rsid w:val="0098265F"/>
    <w:rsid w:val="009919C8"/>
    <w:rsid w:val="009930BD"/>
    <w:rsid w:val="00993A2D"/>
    <w:rsid w:val="00996416"/>
    <w:rsid w:val="009B6D2E"/>
    <w:rsid w:val="009C132C"/>
    <w:rsid w:val="009C2FEA"/>
    <w:rsid w:val="009D2C5D"/>
    <w:rsid w:val="009E3AA0"/>
    <w:rsid w:val="009F03B6"/>
    <w:rsid w:val="009F1950"/>
    <w:rsid w:val="009F2813"/>
    <w:rsid w:val="009F369B"/>
    <w:rsid w:val="009F3E7F"/>
    <w:rsid w:val="009F707D"/>
    <w:rsid w:val="009F796F"/>
    <w:rsid w:val="00A02FA7"/>
    <w:rsid w:val="00A101A6"/>
    <w:rsid w:val="00A13B37"/>
    <w:rsid w:val="00A148B9"/>
    <w:rsid w:val="00A14F6E"/>
    <w:rsid w:val="00A23390"/>
    <w:rsid w:val="00A27427"/>
    <w:rsid w:val="00A331CA"/>
    <w:rsid w:val="00A3423B"/>
    <w:rsid w:val="00A3756C"/>
    <w:rsid w:val="00A37DB2"/>
    <w:rsid w:val="00A47F15"/>
    <w:rsid w:val="00A52B1B"/>
    <w:rsid w:val="00A531B6"/>
    <w:rsid w:val="00A532BE"/>
    <w:rsid w:val="00A57364"/>
    <w:rsid w:val="00A601AD"/>
    <w:rsid w:val="00A66555"/>
    <w:rsid w:val="00A6682F"/>
    <w:rsid w:val="00A734FE"/>
    <w:rsid w:val="00A74813"/>
    <w:rsid w:val="00A852B1"/>
    <w:rsid w:val="00A87386"/>
    <w:rsid w:val="00A91DAB"/>
    <w:rsid w:val="00A95180"/>
    <w:rsid w:val="00AA0D04"/>
    <w:rsid w:val="00AA2ADF"/>
    <w:rsid w:val="00AB2A90"/>
    <w:rsid w:val="00AB63AA"/>
    <w:rsid w:val="00AC1EE0"/>
    <w:rsid w:val="00AD30BB"/>
    <w:rsid w:val="00AD463C"/>
    <w:rsid w:val="00AE0B30"/>
    <w:rsid w:val="00AE5BCD"/>
    <w:rsid w:val="00AF3A8B"/>
    <w:rsid w:val="00AF481E"/>
    <w:rsid w:val="00B02741"/>
    <w:rsid w:val="00B03D98"/>
    <w:rsid w:val="00B103CB"/>
    <w:rsid w:val="00B1496D"/>
    <w:rsid w:val="00B17EBB"/>
    <w:rsid w:val="00B334B0"/>
    <w:rsid w:val="00B373CA"/>
    <w:rsid w:val="00B416A2"/>
    <w:rsid w:val="00B46DA9"/>
    <w:rsid w:val="00B53236"/>
    <w:rsid w:val="00B601A3"/>
    <w:rsid w:val="00B62018"/>
    <w:rsid w:val="00B63DFC"/>
    <w:rsid w:val="00B66A61"/>
    <w:rsid w:val="00B71CEA"/>
    <w:rsid w:val="00B728A2"/>
    <w:rsid w:val="00B73847"/>
    <w:rsid w:val="00B77F02"/>
    <w:rsid w:val="00BA2958"/>
    <w:rsid w:val="00BA3BD3"/>
    <w:rsid w:val="00BB3D40"/>
    <w:rsid w:val="00BB5630"/>
    <w:rsid w:val="00BB7310"/>
    <w:rsid w:val="00BC435B"/>
    <w:rsid w:val="00BC508D"/>
    <w:rsid w:val="00BD0223"/>
    <w:rsid w:val="00BD08D2"/>
    <w:rsid w:val="00BD0E4B"/>
    <w:rsid w:val="00BD19E6"/>
    <w:rsid w:val="00BE0A80"/>
    <w:rsid w:val="00BE28D2"/>
    <w:rsid w:val="00C10F57"/>
    <w:rsid w:val="00C1476D"/>
    <w:rsid w:val="00C20528"/>
    <w:rsid w:val="00C26F75"/>
    <w:rsid w:val="00C379AA"/>
    <w:rsid w:val="00C37E59"/>
    <w:rsid w:val="00C4002C"/>
    <w:rsid w:val="00C414A2"/>
    <w:rsid w:val="00C43377"/>
    <w:rsid w:val="00C4389F"/>
    <w:rsid w:val="00C43F4A"/>
    <w:rsid w:val="00C442F8"/>
    <w:rsid w:val="00C45862"/>
    <w:rsid w:val="00C47155"/>
    <w:rsid w:val="00C66458"/>
    <w:rsid w:val="00C704C6"/>
    <w:rsid w:val="00C8647A"/>
    <w:rsid w:val="00CA2E62"/>
    <w:rsid w:val="00CA303E"/>
    <w:rsid w:val="00CA3D89"/>
    <w:rsid w:val="00CB1F46"/>
    <w:rsid w:val="00CB30B8"/>
    <w:rsid w:val="00CB3D52"/>
    <w:rsid w:val="00CC5B07"/>
    <w:rsid w:val="00CD2B6A"/>
    <w:rsid w:val="00CF7D93"/>
    <w:rsid w:val="00D03F4E"/>
    <w:rsid w:val="00D05160"/>
    <w:rsid w:val="00D10B76"/>
    <w:rsid w:val="00D11457"/>
    <w:rsid w:val="00D1332E"/>
    <w:rsid w:val="00D1403A"/>
    <w:rsid w:val="00D14777"/>
    <w:rsid w:val="00D152D8"/>
    <w:rsid w:val="00D161CA"/>
    <w:rsid w:val="00D2121A"/>
    <w:rsid w:val="00D25E53"/>
    <w:rsid w:val="00D3607F"/>
    <w:rsid w:val="00D4252E"/>
    <w:rsid w:val="00D47B92"/>
    <w:rsid w:val="00D5140F"/>
    <w:rsid w:val="00D572EF"/>
    <w:rsid w:val="00D57362"/>
    <w:rsid w:val="00D57A9D"/>
    <w:rsid w:val="00D62BB1"/>
    <w:rsid w:val="00D7334B"/>
    <w:rsid w:val="00D800D0"/>
    <w:rsid w:val="00D86262"/>
    <w:rsid w:val="00D96644"/>
    <w:rsid w:val="00DA1BA0"/>
    <w:rsid w:val="00DA4A90"/>
    <w:rsid w:val="00DA5127"/>
    <w:rsid w:val="00DA6682"/>
    <w:rsid w:val="00DB2351"/>
    <w:rsid w:val="00DB289E"/>
    <w:rsid w:val="00DB30C6"/>
    <w:rsid w:val="00DB3F14"/>
    <w:rsid w:val="00DB77E0"/>
    <w:rsid w:val="00DC2685"/>
    <w:rsid w:val="00DC3EC6"/>
    <w:rsid w:val="00DC598F"/>
    <w:rsid w:val="00DE1782"/>
    <w:rsid w:val="00DE1AA2"/>
    <w:rsid w:val="00DF4A29"/>
    <w:rsid w:val="00DF6BA0"/>
    <w:rsid w:val="00DF723A"/>
    <w:rsid w:val="00E05429"/>
    <w:rsid w:val="00E11B30"/>
    <w:rsid w:val="00E2083A"/>
    <w:rsid w:val="00E255ED"/>
    <w:rsid w:val="00E312AD"/>
    <w:rsid w:val="00E45758"/>
    <w:rsid w:val="00E60AEB"/>
    <w:rsid w:val="00E637A5"/>
    <w:rsid w:val="00E726F9"/>
    <w:rsid w:val="00E760FD"/>
    <w:rsid w:val="00E772FD"/>
    <w:rsid w:val="00E835B3"/>
    <w:rsid w:val="00E9167B"/>
    <w:rsid w:val="00EA11C0"/>
    <w:rsid w:val="00EA49ED"/>
    <w:rsid w:val="00EB083A"/>
    <w:rsid w:val="00EB0D6C"/>
    <w:rsid w:val="00EB185B"/>
    <w:rsid w:val="00EB30EB"/>
    <w:rsid w:val="00EB62F3"/>
    <w:rsid w:val="00EC13D4"/>
    <w:rsid w:val="00EC1ABC"/>
    <w:rsid w:val="00EC1C22"/>
    <w:rsid w:val="00EC72E9"/>
    <w:rsid w:val="00ED672A"/>
    <w:rsid w:val="00ED7342"/>
    <w:rsid w:val="00ED7E16"/>
    <w:rsid w:val="00EE1C4E"/>
    <w:rsid w:val="00EE1CFD"/>
    <w:rsid w:val="00EE5E1A"/>
    <w:rsid w:val="00F05686"/>
    <w:rsid w:val="00F05F4C"/>
    <w:rsid w:val="00F07C4E"/>
    <w:rsid w:val="00F160B7"/>
    <w:rsid w:val="00F17B0F"/>
    <w:rsid w:val="00F232D8"/>
    <w:rsid w:val="00F42032"/>
    <w:rsid w:val="00F54392"/>
    <w:rsid w:val="00F565C5"/>
    <w:rsid w:val="00F6637B"/>
    <w:rsid w:val="00F71E2F"/>
    <w:rsid w:val="00F7482D"/>
    <w:rsid w:val="00F7489F"/>
    <w:rsid w:val="00F74A7C"/>
    <w:rsid w:val="00F74DFA"/>
    <w:rsid w:val="00F779DA"/>
    <w:rsid w:val="00F77FBC"/>
    <w:rsid w:val="00F82F60"/>
    <w:rsid w:val="00F958B4"/>
    <w:rsid w:val="00FA5EDE"/>
    <w:rsid w:val="00FB32A7"/>
    <w:rsid w:val="00FB4E49"/>
    <w:rsid w:val="00FB6550"/>
    <w:rsid w:val="00FC3D07"/>
    <w:rsid w:val="00FC54E6"/>
    <w:rsid w:val="00FC7172"/>
    <w:rsid w:val="00FD3073"/>
    <w:rsid w:val="00FE1ADF"/>
    <w:rsid w:val="00FF37B6"/>
    <w:rsid w:val="00FF69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36BF79"/>
  <w15:docId w15:val="{974EB0BE-03AF-4F42-A63C-168BD96A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B0F"/>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FA5EDE"/>
    <w:rPr>
      <w:sz w:val="20"/>
      <w:szCs w:val="20"/>
    </w:rPr>
  </w:style>
  <w:style w:type="paragraph" w:styleId="Prrafodelista">
    <w:name w:val="List Paragraph"/>
    <w:aliases w:val="Cita texto,Footnote,List Paragraph1,Colorful List - Accent 11,Lista vistosa - Énfasis 11,TEXTO GENERAL SENTENCIAS,Párrafo de lista1,Lista multicolor - Énfasis 11,Cuadrícula clara - Énfasis 31,Párrafo de lista2,Trascripción,PARRAFO,lp1"/>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Piedepagina"/>
    <w:uiPriority w:val="99"/>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character" w:customStyle="1" w:styleId="PrrafodelistaCar">
    <w:name w:val="Párrafo de lista Car"/>
    <w:aliases w:val="Cita texto Car,Footnote Car,List Paragraph1 Car,Colorful List - Accent 11 Car,Lista vistosa - Énfasis 11 Car,TEXTO GENERAL SENTENCIAS Car,Párrafo de lista1 Car,Lista multicolor - Énfasis 11 Car,Cuadrícula clara - Énfasis 31 Car"/>
    <w:link w:val="Prrafodelista"/>
    <w:uiPriority w:val="34"/>
    <w:qFormat/>
    <w:locked/>
    <w:rsid w:val="00D5140F"/>
    <w:rPr>
      <w:rFonts w:ascii="Times New Roman" w:eastAsia="Times New Roman" w:hAnsi="Times New Roman" w:cs="Times New Roman"/>
      <w:sz w:val="20"/>
      <w:szCs w:val="20"/>
      <w:lang w:val="es-ES_tradnl" w:eastAsia="es-MX"/>
    </w:rPr>
  </w:style>
  <w:style w:type="character" w:customStyle="1" w:styleId="NingunoA">
    <w:name w:val="Ninguno A"/>
    <w:rsid w:val="00283F32"/>
  </w:style>
  <w:style w:type="paragraph" w:styleId="Sinespaciado">
    <w:name w:val="No Spacing"/>
    <w:uiPriority w:val="1"/>
    <w:qFormat/>
    <w:rsid w:val="00283F32"/>
    <w:pPr>
      <w:spacing w:after="0" w:line="240" w:lineRule="auto"/>
    </w:pPr>
    <w:rPr>
      <w:rFonts w:ascii="Times New Roman" w:eastAsia="Times New Roman" w:hAnsi="Times New Roman" w:cs="Times New Roman"/>
      <w:sz w:val="20"/>
      <w:szCs w:val="20"/>
      <w:lang w:eastAsia="es-MX"/>
    </w:rPr>
  </w:style>
  <w:style w:type="paragraph" w:customStyle="1" w:styleId="Piedepagina">
    <w:name w:val="Pie de pagina"/>
    <w:basedOn w:val="Normal"/>
    <w:link w:val="Refdenotaalpie"/>
    <w:rsid w:val="00283F32"/>
    <w:pPr>
      <w:spacing w:after="160" w:line="240" w:lineRule="exact"/>
    </w:pPr>
    <w:rPr>
      <w:rFonts w:asciiTheme="minorHAnsi" w:eastAsiaTheme="minorHAnsi" w:hAnsiTheme="minorHAnsi" w:cstheme="minorBidi"/>
      <w:sz w:val="22"/>
      <w:szCs w:val="22"/>
      <w:vertAlign w:val="superscript"/>
      <w:lang w:val="es-MX" w:eastAsia="en-US"/>
    </w:rPr>
  </w:style>
  <w:style w:type="character" w:customStyle="1" w:styleId="EstiloCar">
    <w:name w:val="Estilo Car"/>
    <w:link w:val="Estilo"/>
    <w:locked/>
    <w:rsid w:val="00283F32"/>
    <w:rPr>
      <w:rFonts w:ascii="Arial" w:hAnsi="Arial" w:cs="Arial"/>
      <w:sz w:val="24"/>
    </w:rPr>
  </w:style>
  <w:style w:type="paragraph" w:customStyle="1" w:styleId="Estilo">
    <w:name w:val="Estilo"/>
    <w:basedOn w:val="Sinespaciado"/>
    <w:link w:val="EstiloCar"/>
    <w:qFormat/>
    <w:rsid w:val="00283F32"/>
    <w:pPr>
      <w:jc w:val="both"/>
    </w:pPr>
    <w:rPr>
      <w:rFonts w:ascii="Arial" w:eastAsiaTheme="minorHAnsi" w:hAnsi="Arial" w:cs="Arial"/>
      <w:sz w:val="24"/>
      <w:szCs w:val="22"/>
      <w:lang w:eastAsia="en-US"/>
    </w:rPr>
  </w:style>
  <w:style w:type="paragraph" w:customStyle="1" w:styleId="CORTE2PONENTE0">
    <w:name w:val="CORTE2 PONENTE"/>
    <w:basedOn w:val="Normal"/>
    <w:rsid w:val="00810614"/>
    <w:rPr>
      <w:rFonts w:ascii="Arial" w:hAnsi="Arial"/>
      <w:b/>
      <w:sz w:val="30"/>
      <w:szCs w:val="30"/>
      <w:lang w:val="es-MX" w:eastAsia="es-ES"/>
    </w:rPr>
  </w:style>
  <w:style w:type="character" w:customStyle="1" w:styleId="corte4fondoCarCarCarCarCarCar">
    <w:name w:val="corte4 fondo Car Car Car Car Car Car"/>
    <w:link w:val="corte4fondoCarCarCarCarCar"/>
    <w:locked/>
    <w:rsid w:val="00810614"/>
    <w:rPr>
      <w:rFonts w:ascii="Arial" w:eastAsia="Times New Roman" w:hAnsi="Arial" w:cs="Times New Roman"/>
      <w:sz w:val="30"/>
      <w:szCs w:val="20"/>
      <w:lang w:val="es-ES_tradnl" w:eastAsia="es-MX"/>
    </w:rPr>
  </w:style>
  <w:style w:type="paragraph" w:customStyle="1" w:styleId="corte4fondoCarCarCarCarCar">
    <w:name w:val="corte4 fondo Car Car Car Car Car"/>
    <w:basedOn w:val="Normal"/>
    <w:link w:val="corte4fondoCarCarCarCarCarCar"/>
    <w:rsid w:val="00810614"/>
    <w:pPr>
      <w:spacing w:line="360" w:lineRule="auto"/>
      <w:ind w:firstLine="709"/>
      <w:jc w:val="both"/>
    </w:pPr>
    <w:rPr>
      <w:rFonts w:ascii="Arial" w:hAnsi="Arial"/>
      <w:sz w:val="30"/>
    </w:rPr>
  </w:style>
  <w:style w:type="paragraph" w:styleId="NormalWeb">
    <w:name w:val="Normal (Web)"/>
    <w:basedOn w:val="Normal"/>
    <w:uiPriority w:val="99"/>
    <w:rsid w:val="003B0A52"/>
    <w:pPr>
      <w:spacing w:before="100" w:beforeAutospacing="1" w:after="100" w:afterAutospacing="1"/>
    </w:pPr>
    <w:rPr>
      <w:color w:val="000000"/>
      <w:sz w:val="24"/>
      <w:szCs w:val="24"/>
      <w:lang w:val="es-ES" w:eastAsia="es-ES"/>
    </w:rPr>
  </w:style>
  <w:style w:type="character" w:customStyle="1" w:styleId="Ninguno">
    <w:name w:val="Ninguno"/>
    <w:rsid w:val="00F17B0F"/>
    <w:rPr>
      <w:lang w:val="es-ES_tradnl"/>
    </w:rPr>
  </w:style>
  <w:style w:type="character" w:styleId="Refdecomentario">
    <w:name w:val="annotation reference"/>
    <w:basedOn w:val="Fuentedeprrafopredeter"/>
    <w:uiPriority w:val="99"/>
    <w:semiHidden/>
    <w:unhideWhenUsed/>
    <w:rsid w:val="00F7482D"/>
    <w:rPr>
      <w:sz w:val="16"/>
      <w:szCs w:val="16"/>
    </w:rPr>
  </w:style>
  <w:style w:type="paragraph" w:styleId="Textocomentario">
    <w:name w:val="annotation text"/>
    <w:basedOn w:val="Normal"/>
    <w:link w:val="TextocomentarioCar"/>
    <w:uiPriority w:val="99"/>
    <w:unhideWhenUsed/>
    <w:rsid w:val="00F7482D"/>
  </w:style>
  <w:style w:type="character" w:customStyle="1" w:styleId="TextocomentarioCar">
    <w:name w:val="Texto comentario Car"/>
    <w:basedOn w:val="Fuentedeprrafopredeter"/>
    <w:link w:val="Textocomentario"/>
    <w:uiPriority w:val="99"/>
    <w:rsid w:val="00F7482D"/>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F7482D"/>
    <w:rPr>
      <w:b/>
      <w:bCs/>
    </w:rPr>
  </w:style>
  <w:style w:type="character" w:customStyle="1" w:styleId="AsuntodelcomentarioCar">
    <w:name w:val="Asunto del comentario Car"/>
    <w:basedOn w:val="TextocomentarioCar"/>
    <w:link w:val="Asuntodelcomentario"/>
    <w:uiPriority w:val="99"/>
    <w:semiHidden/>
    <w:rsid w:val="00F7482D"/>
    <w:rPr>
      <w:rFonts w:ascii="Times New Roman" w:eastAsia="Times New Roman" w:hAnsi="Times New Roman" w:cs="Times New Roman"/>
      <w:b/>
      <w:bCs/>
      <w:sz w:val="20"/>
      <w:szCs w:val="20"/>
      <w:lang w:val="es-ES_tradnl" w:eastAsia="es-MX"/>
    </w:rPr>
  </w:style>
  <w:style w:type="paragraph" w:customStyle="1" w:styleId="corte1datos">
    <w:name w:val="corte1 datos"/>
    <w:basedOn w:val="Normal"/>
    <w:link w:val="corte1datosCar"/>
    <w:qFormat/>
    <w:rsid w:val="00FB6550"/>
    <w:pPr>
      <w:ind w:left="2552"/>
    </w:pPr>
    <w:rPr>
      <w:rFonts w:ascii="Arial" w:hAnsi="Arial" w:cs="Arial"/>
      <w:b/>
      <w:bCs/>
      <w:caps/>
      <w:sz w:val="30"/>
      <w:szCs w:val="30"/>
      <w:lang w:val="es-MX"/>
    </w:rPr>
  </w:style>
  <w:style w:type="character" w:customStyle="1" w:styleId="corte1datosCar">
    <w:name w:val="corte1 datos Car"/>
    <w:basedOn w:val="Fuentedeprrafopredeter"/>
    <w:link w:val="corte1datos"/>
    <w:rsid w:val="00FB6550"/>
    <w:rPr>
      <w:rFonts w:ascii="Arial" w:eastAsia="Times New Roman" w:hAnsi="Arial" w:cs="Arial"/>
      <w:b/>
      <w:bCs/>
      <w:caps/>
      <w:sz w:val="30"/>
      <w:szCs w:val="3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rarsuaga\AppData\Local\Temp\Plantilla_290146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E B u s q u e d a A s u n t o   x m l n s = " h t t p : / / s c h e m a s . o p e n x m l f o r m a t s . o r g / A s u n t o A c t u a l " > < C o n s e c u t i v o > 5 2 8 1 < / C o n s e c u t i v o > < A � o > 2 0 2 1 < / A � o > < T i p o A s u n t o I D > 1 0 < / T i p o A s u n t o I D > < A s u n t o I D > 2 9 0 1 4 6 < / A s u n t o I D > < E x p e d i e n t e > 5 2 8 1 / 2 0 2 1 < / E x p e d i e n t e > < T i p o A s u n t o > A M P A R O   D I R E C T O   E N   R E V I S I � N < / T i p o A s u n t o > < / E B u s q u e d a A s u n t o > 
</file>

<file path=customXml/item4.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R i b b o n E s t a t u s   x m l n s = " h t t p : / / s c h e m a s . o p e n x m l f o r m a t s . o r g / R i b b o n E s t a t u s " > < b t n A b r i r P l a n t i l l a s > < N a m e > b t n A b r i r P l a n t i l l a s < / N a m e > < E n a b l e > t r u e < / E n a b l e > < V i s i b l e > t r u e < / V i s i b l e > < / b t n A b r i r P l a n t i l l a s > < b t n O b t e n e r D a t o s > < N a m e > b t n O b t e n e r D a t o s < / N a m e > < E n a b l e > t r u e < / E n a b l e > < V i s i b l e > t r u e < / V i s i b l e > < / b t n O b t e n e r D a t o s > < b t n M o s t r a r P l a n t i l l a s > < N a m e > b t n M o s t r a r P l a n t i l l a s < / N a m e > < E n a b l e > t r u e < / E n a b l e > < V i s i b l e > t r u e < / V i s i b l e > < / b t n M o s t r a r P l a n t i l l a s > < b t n Q u i t a r E t i q u e t a s > < N a m e > b t n Q u i t a r E t i q u e t a s < / N a m e > < E n a b l e > t r u e < / E n a b l e > < V i s i b l e > t r u e < / V i s i b l e > < / b t n Q u i t a r E t i q u e t a s > < g r o u p P l a n t i l l a s > < N a m e > g r o u p P l a n t i l l a s < / N a m e > < V i s i b l e > t r u e < / V i s i b l e > < / g r o u p P l a n t i l l a s > < g r o u p C e r r a r S e s i o n > < N a m e > g r o u p C e r r a r S e s i o n < / N a m e > < V i s i b l e > t r u e < / V i s i b l e > < / g r o u p C e r r a r S e s i o n > < / R i b b o n E s t a t u s > 
</file>

<file path=customXml/item6.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7.xml>��< ? x m l   v e r s i o n = " 1 . 0 "   e n c o d i n g = " u t f - 1 6 " ? > < E E x p e d i e n t e   x m l n s = " h t t p : / / s c h e m a s . o p e n x m l f o r m a t s . o r g / E x p e d i e n t e A c t u a l " > < A s u n t o I D > 2 9 0 1 4 6 < / A s u n t o I D > < E x p e d i e n t e > 5 2 8 1 / 2 0 2 1 < / E x p e d i e n t e > < A � o > 2 0 2 1 < / A � o > < C o n s e c u t i v o > 5 2 8 1 < / C o n s e c u t i v o > < T i p o A s u n t o I D > 1 0 < / T i p o A s u n t o I D > < T i p o A s u n t o > A M P A R O   D I R E C T O   E N   R E V I S I � N < / T i p o A s u n t o > < P e r t e n e n c i a I D > 1 < / P e r t e n e n c i a I D > < P e r t e n e n c i a > P R I M E R A   S A L A < / P e r t e n e n c i a > < P r o m o v e n t e s > Q U E J O S O :   L E T I C I A     B A R R E R A   O L V E R A   ( R E C U R R E N T E ) < / P r o m o v e n t e s > < E x p e d i e n t e T i p o A s u n t o > 5 2 8 1 / 2 0 2 1   A M P A R O   D I R E C T O   E N   R E V I S I � N < / E x p e d i e n t e T i p o A s u n t o > < S e c r e t a r i o > S E C R E T A R I A :   M E R C E D E S   V E R � N I C A   S � N C H E Z   M I G U E Z < / S e c r e t a r i o > < S e s i o n e s / > < S e s i o n I D > 0 < / S e s i o n I D > < P e r t e n e n c i a A r t i c u l o I n i c i o > L a   P r i m e r a   S a l a < / P e r t e n e n c i a A r t i c u l o I n i c i o > < P e r t e n e n c i a A r t i c u l o > l a   P r i m e r a   S a l a < / P e r t e n e n c i a A r t i c u l o > < E s t a d o > N U E V O   L E � N < / E s t a d o > < P r o m o v e n t e s S i n T i p o > L E T I C I A     B A R R E R A   O L V E R A   ( R E C U R R E N T E ) < / P r o m o v e n t e s S i n T i p o > < A u t o r i d a d R e s p o n s a b l e > N o v e n a   S a l a   C i v i l   D e l   T r i b u n a l   S u p e r i o r   D e   J u s t i c i a   D e l   E s t a d o   D e   N u e v o   L e � n   Y   D e   O t r a   A u t o r i a d . < / A u t o r i d a d R e s p o n s a b l e > < P r e c e d e n t e s > < E E x p e d i e n t e D e r i v a d o > < A s u n t o I D > 2 9 0 1 4 6 < / A s u n t o I D > < P r e c e d e n t e I D > 2 8 9 7 7 5 < / P r e c e d e n t e I D > < E x p e d i e n t e > 5 1 2 1 / 2 0 2 1 < / E x p e d i e n t e > < T i p o A s u n t o I D > 1 0 < / T i p o A s u n t o I D > < T i p o A s u n t o > A M P A R O   D I R E C T O   E N   R E V I S I � N < / T i p o A s u n t o > < A b r e v i a t u r a > A . D . R . < / A b r e v i a t u r a > < T i p o V i n c u l o I D > 4 < / T i p o V i n c u l o I D > < T i p o P r e c e d e n t e > R E L A C I O N A D O < / T i p o P r e c e d e n t e > < E x p e d i e n t e T i p o A s u n t o > A . D . R .   5 1 2 1 / 2 0 2 1   ( R E L A C I O N A D O ) < / E x p e d i e n t e T i p o A s u n t o > < A s u n t o A r t i c u l o > e l < / A s u n t o A r t i c u l o > < A c u e r d o s D e s e c h a m i e n t o > < E A c u e r d o > < A c u e r d o I D > 0 < / A c u e r d o I D > < F e c h a A c u e r d o > [ s e l e c c i o n a r ] < / F e c h a A c u e r d o > < / E A c u e r d o > < / A c u e r d o s D e s e c h a m i e n t o > < / E E x p e d i e n t e D e r i v a d o > < E E x p e d i e n t e D e r i v a d o > < A s u n t o I D > 2 9 0 1 4 6 < / A s u n t o I D > < P r e c e d e n t e I D > 2 8 9 7 7 5 < / P r e c e d e n t e I D > < E x p e d i e n t e > 5 1 2 1 / 2 0 2 1 < / E x p e d i e n t e > < T i p o A s u n t o I D > 1 0 < / T i p o A s u n t o I D > < T i p o A s u n t o > A M P A R O   D I R E C T O   E N   R E V I S I � N < / T i p o A s u n t o > < A b r e v i a t u r a > A . D . R . < / A b r e v i a t u r a > < T i p o V i n c u l o I D > 5 < / T i p o V i n c u l o I D > < T i p o P r e c e d e n t e > V I N C U L A D O S   P A R A   E X P E D I E N T E   E L E C T R � N I C O < / T i p o P r e c e d e n t e > < E x p e d i e n t e T i p o A s u n t o > A . D . R .   5 1 2 1 / 2 0 2 1   ( V I N C U L A D O S   P A R A   E X P E D I E N T E   E L E C T R � N I C O ) < / E x p e d i e n t e T i p o A s u n t o > < A s u n t o A r t i c u l o > e l < / A s u n t o A r t i c u l o > < A c u e r d o s D e s e c h a m i e n t o > < E A c u e r d o > < A c u e r d o I D > 0 < / A c u e r d o I D > < F e c h a A c u e r d o > [ s e l e c c i o n a r ] < / F e c h a A c u e r d o > < / E A c u e r d o > < / A c u e r d o s D e s e c h a m i e n t o > < / E E x p e d i e n t e D e r i v a d o > < E E x p e d i e n t e D e r i v a d o > < A s u n t o I D > 2 9 0 1 4 6 < / A s u n t o I D > < P r e c e d e n t e I D > 2 9 0 4 9 0 < / P r e c e d e n t e I D > < E x p e d i e n t e > 5 4 4 1 / 2 0 2 1 < / E x p e d i e n t e > < T i p o A s u n t o I D > 1 0 < / T i p o A s u n t o I D > < T i p o A s u n t o > A M P A R O   D I R E C T O   E N   R E V I S I � N < / T i p o A s u n t o > < A b r e v i a t u r a > A . D . R . < / A b r e v i a t u r a > < T i p o V i n c u l o I D > 4 < / T i p o V i n c u l o I D > < T i p o P r e c e d e n t e > R E L A C I O N A D O < / T i p o P r e c e d e n t e > < E x p e d i e n t e T i p o A s u n t o > A . D . R .   5 4 4 1 / 2 0 2 1   ( R E L A C I O N A D O ) < / E x p e d i e n t e T i p o A s u n t o > < A s u n t o A r t i c u l o > e l < / A s u n t o A r t i c u l o > < A c u e r d o s D e s e c h a m i e n t o > < E A c u e r d o > < A c u e r d o I D > 0 < / A c u e r d o I D > < F e c h a A c u e r d o > [ s e l e c c i o n a r ] < / F e c h a A c u e r d o > < / E A c u e r d o > < / A c u e r d o s D e s e c h a m i e n t o > < / E E x p e d i e n t e D e r i v a d o > < E E x p e d i e n t e D e r i v a d o > < A s u n t o I D > 2 9 0 1 4 6 < / A s u n t o I D > < P r e c e d e n t e I D > 2 9 0 4 9 0 < / P r e c e d e n t e I D > < E x p e d i e n t e > 5 4 4 1 / 2 0 2 1 < / E x p e d i e n t e > < T i p o A s u n t o I D > 1 0 < / T i p o A s u n t o I D > < T i p o A s u n t o > A M P A R O   D I R E C T O   E N   R E V I S I � N < / T i p o A s u n t o > < A b r e v i a t u r a > A . D . R . < / A b r e v i a t u r a > < T i p o V i n c u l o I D > 5 < / T i p o V i n c u l o I D > < T i p o P r e c e d e n t e > V I N C U L A D O S   P A R A   E X P E D I E N T E   E L E C T R � N I C O < / T i p o P r e c e d e n t e > < E x p e d i e n t e T i p o A s u n t o > A . D . R .   5 4 4 1 / 2 0 2 1   ( V I N C U L A D O S   P A R A   E X P E D I E N T E   E L E C T R � N I C O ) < / E x p e d i e n t e T i p o A s u n t o > < A s u n t o A r t i c u l o > e l < / A s u n t o A r t i c u l o > < A c u e r d o s D e s e c h a m i e n t o > < E A c u e r d o > < A c u e r d o I D > 0 < / A c u e r d o I D > < F e c h a A c u e r d o > [ s e l e c c i o n a r ] < / F e c h a A c u e r d o > < / E A c u e r d o > < / A c u e r d o s D e s e c h a m i e n t o > < / E E x p e d i e n t e D e r i v a d o > < / P r e c e d e n t e s > < P r e c e d e n t e I D > 0 < / P r e c e d e n t e I D > < A c t o R e c l a m a d o > l a   s e n t e n c i a   d e   1 7   d e   m a r z o   d e   2 0 2 0 ,   d i c t a d a   e n   e l   t o c a   d e   a p e l a c i � n   1 7 0 / 2 0 2 0   y   s u s   a c u m u l a d o s   1 7 1 / 2 0 2 0 ,   1 7 2 / 2 0 2 0   y   1 7 3 / 2 0 2 0   y   s u   e j e c u c i � n . < / A c t o R e c l a m a d o > < M i n i s t r o G e n e r o > M I N I S T R O   J O R G E   M A R I O   P A R D O   R E B O L L E D O < / M i n i s t r o G e n e r o > < P r o m o v e n t e s M i n u s c u l a > L e t i c i a     B a r r e r a   O l v e r a   ( R e c u r r e n t e ) < / P r o m o v e n t e s M i n u s c u l a > < F e c h a S e n t e n c i a I m p u g n a d a > o c h o   d e   j u l i o   d e   d o s   m i l   v e i n t i u n o < / F e c h a S e n t e n c i a I m p u g n a d a > < O r g a n o S e n t e n c i a I m p u g n a d a > P r i m e r   T r i b u n a l   C o l e g i a d o   e n   M a t e r i a   C i v i l   d e l   C u a r t o   C i r c u i t o < / O r g a n o S e n t e n c i a I m p u g n a d a > < E x p e d i e n t e O r i g e n > A . D .   2 2 2 / 2 0 2 0 ,   R E L A C I O N A D O   C O N   E L   A . D .   2 2 3 / 2 0 2 0   Y   A . D .   2 2 4 / 2 0 2 0 < / E x p e d i e n t e O r i g e n > < L i s t a A s u n t o O r g a n o > < E A s u n t o O r g a n o > < O r g a n o I D > - 5 1 4 < / O r g a n o I D > < O r g a n o > P R I M E R   T R I B U N A L   C O L E G I A D O   E N   M A T E R I A   C I V I L   D E L   C U A R T O   C I R C U I T O < / O r g a n o > < E x p e d i e n t e O r i g e n > A . D .   2 2 2 / 2 0 2 0 ,   R E L A C I O N A D O   C O N   E L   A . D .   2 2 3 / 2 0 2 0   Y   A . D .   2 2 4 / 2 0 2 0 < / E x p e d i e n t e O r i g e n > < R e s o l u c i o n > N O   A M P A R A < / R e s o l u c i o n > < F e c h a R e s o l u c i o n T e x t o > o c h o   d e   j u l i o   d e   d o s   m i l   v e i n t i u n o < / F e c h a R e s o l u c i o n T e x t o > < I m p o r t a n c i a > 1 < / I m p o r t a n c i a > < / E A s u n t o O r g a n o > < / L i s t a A s u n t o O r g a n o > < M i n i s t r o E x p e d i e n t e > J O R G E   M A R I O   P A R D O   R E B O L L E D O < / M i n i s t r o E x p e d i e n t e > < S e c r e t a r i o E x p e d i e n t e > S � N C H E Z   M I G U E Z   M E R C E D E S   V E R � N I C A < / S e c r e t a r i o E x p e d i e n t e > < P a l a b r a s M i n u s c u l a s > E l , L a , L o s , L a s , U n , U n o , U n a , U n o s , U n a s , A , A l , D e l , D e , L o , Y , E n , P o r , S u , O t r o , O t r a , C o n , A n t e , B a j o , E n t r e , P a r a , C o n t r a < / P a l a b r a s M i n u s c u l a s > < / E E x p e d i e n t e > 
</file>

<file path=customXml/item8.xml>��< ? x m l   v e r s i o n = " 1 . 0 "   e n c o d i n g = " u t f - 1 6 " ? > < E P l a n t i l l a   x m l n s = " h t t p : / / s c h e m a s . o p e n x m l f o r m a t s . o r g / P l a n t i l l a A c t u a l " > < P l a n t i l l a I D > 4 < / P l a n t i l l a I D > < N o m b r e > P l a n t i l l a   A D R < / N o m b r e > < D e s c r i p c i o n > P l a n t i l l a   p a r a   A D R < / D e s c r i p c i o n > < A c t i v o > t r u e < / A c t i v o > < R u t a P l a n t i l l a > \ \ r v l k v s i j f s 0 1 . s c j n . P J F . g o b . m x \ F s _ W o r d S I J \ P l a n t i l l a s \ S e n t e n c i a \ P l a n t i l l a   A D R   -   M A C . d o t x < / R u t a P l a n t i l l a > < P r o c e d i m i e n t o C o n s u l t a > [ W o r d S I J ] . [ u s p _ I n f o r m a c i o n E x p e d i e n t e _ A D R ] < / P r o c e d i m i e n t o C o n s u l t a > < T i p o P l a n t i l l a I D > 1 < / T i p o P l a n t i l l a I D > < T i p o P l a n t i l l a > S E N T E N C I A < / T i p o P l a n t i l l a > < N o m b r e F o r m u l a r i o > W o r d S I J . F o r m u l a r i o s . P l a n t i l l a s . F r m I n f o r m a c i o n A D R < / N o m b r e F o r m u l a r i o > < / E P l a n t i l l 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2.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3.xml><?xml version="1.0" encoding="utf-8"?>
<ds:datastoreItem xmlns:ds="http://schemas.openxmlformats.org/officeDocument/2006/customXml" ds:itemID="{0FE19FFC-5AD7-4F95-8462-EF377D4E8834}">
  <ds:schemaRefs>
    <ds:schemaRef ds:uri="http://schemas.openxmlformats.org/AsuntoActual"/>
  </ds:schemaRefs>
</ds:datastoreItem>
</file>

<file path=customXml/itemProps4.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BD4168-BF9C-4EEF-8661-263F101E9C8C}">
  <ds:schemaRefs>
    <ds:schemaRef ds:uri="http://schemas.openxmlformats.org/RibbonEstatus"/>
  </ds:schemaRefs>
</ds:datastoreItem>
</file>

<file path=customXml/itemProps6.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7.xml><?xml version="1.0" encoding="utf-8"?>
<ds:datastoreItem xmlns:ds="http://schemas.openxmlformats.org/officeDocument/2006/customXml" ds:itemID="{D984020F-A848-49A8-A475-FABF95B7FC62}">
  <ds:schemaRefs>
    <ds:schemaRef ds:uri="http://schemas.openxmlformats.org/ExpedienteActual"/>
  </ds:schemaRefs>
</ds:datastoreItem>
</file>

<file path=customXml/itemProps8.xml><?xml version="1.0" encoding="utf-8"?>
<ds:datastoreItem xmlns:ds="http://schemas.openxmlformats.org/officeDocument/2006/customXml" ds:itemID="{5C6C00C8-39CD-4768-91CB-110F51D0B82D}">
  <ds:schemaRefs>
    <ds:schemaRef ds:uri="http://schemas.openxmlformats.org/PlantillaActual"/>
  </ds:schemaRefs>
</ds:datastoreItem>
</file>

<file path=customXml/itemProps9.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Plantilla_290146_4</Template>
  <TotalTime>19</TotalTime>
  <Pages>53</Pages>
  <Words>21576</Words>
  <Characters>113707</Characters>
  <Application>Microsoft Office Word</Application>
  <DocSecurity>0</DocSecurity>
  <Lines>2368</Lines>
  <Paragraphs>638</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134645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ARSUAGA MONTOYA</dc:creator>
  <cp:keywords/>
  <dc:description/>
  <cp:lastModifiedBy>ROSALBA ARSUAGA MONTOYA</cp:lastModifiedBy>
  <cp:revision>23</cp:revision>
  <cp:lastPrinted>2019-11-28T21:24:00Z</cp:lastPrinted>
  <dcterms:created xsi:type="dcterms:W3CDTF">2023-02-11T01:21:00Z</dcterms:created>
  <dcterms:modified xsi:type="dcterms:W3CDTF">2023-03-10T22:40:00Z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