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4E3A" w14:textId="77777777" w:rsidR="00584034" w:rsidRPr="00584034" w:rsidRDefault="00584034" w:rsidP="00584034">
      <w:pPr>
        <w:tabs>
          <w:tab w:val="left" w:pos="1701"/>
        </w:tabs>
        <w:spacing w:after="240"/>
        <w:ind w:left="3402"/>
        <w:jc w:val="both"/>
        <w:rPr>
          <w:rFonts w:ascii="Arial" w:hAnsi="Arial" w:cs="Arial"/>
          <w:b/>
          <w:caps/>
          <w:sz w:val="26"/>
          <w:szCs w:val="26"/>
        </w:rPr>
      </w:pPr>
      <w:r w:rsidRPr="00584034">
        <w:rPr>
          <w:rFonts w:ascii="Arial" w:hAnsi="Arial" w:cs="Arial"/>
          <w:b/>
          <w:caps/>
          <w:sz w:val="26"/>
          <w:szCs w:val="26"/>
        </w:rPr>
        <w:t xml:space="preserve">CONTRADICCIÓN DE </w:t>
      </w:r>
      <w:r w:rsidR="007E03BC">
        <w:rPr>
          <w:rFonts w:ascii="Arial" w:hAnsi="Arial" w:cs="Arial"/>
          <w:b/>
          <w:caps/>
          <w:sz w:val="26"/>
          <w:szCs w:val="26"/>
        </w:rPr>
        <w:t>TESIS</w:t>
      </w:r>
      <w:r w:rsidRPr="00584034">
        <w:rPr>
          <w:rFonts w:ascii="Arial" w:hAnsi="Arial" w:cs="Arial"/>
          <w:b/>
          <w:caps/>
          <w:sz w:val="26"/>
          <w:szCs w:val="26"/>
        </w:rPr>
        <w:t xml:space="preserve"> 235/2019</w:t>
      </w:r>
    </w:p>
    <w:p w14:paraId="4EC5E33B" w14:textId="77777777" w:rsidR="00584034" w:rsidRPr="00584034" w:rsidRDefault="00584034" w:rsidP="00584034">
      <w:pPr>
        <w:tabs>
          <w:tab w:val="left" w:pos="1701"/>
        </w:tabs>
        <w:spacing w:after="240"/>
        <w:ind w:left="3402"/>
        <w:jc w:val="both"/>
        <w:rPr>
          <w:rFonts w:ascii="Arial" w:hAnsi="Arial" w:cs="Arial"/>
          <w:b/>
          <w:caps/>
          <w:sz w:val="26"/>
          <w:szCs w:val="26"/>
        </w:rPr>
      </w:pPr>
      <w:r w:rsidRPr="00584034">
        <w:rPr>
          <w:rFonts w:ascii="Arial" w:hAnsi="Arial" w:cs="Arial"/>
          <w:b/>
          <w:caps/>
          <w:sz w:val="26"/>
          <w:szCs w:val="26"/>
        </w:rPr>
        <w:t>entre los sustentados por EL SEGUNDO TRIBUNAL COLEGIADO EN MATERIAS ADMINISTRATIVA Y CIVIL DEL VIGÉSIMO SEGUNDO CIRCUITO Y EL PLENO EN MATERIA CIVIL DEL TERCER CIRCUITO</w:t>
      </w:r>
    </w:p>
    <w:p w14:paraId="18AB384F" w14:textId="77777777" w:rsidR="00584034" w:rsidRPr="005E72D5" w:rsidRDefault="00584034" w:rsidP="00584034">
      <w:pPr>
        <w:ind w:left="4536"/>
        <w:jc w:val="both"/>
        <w:rPr>
          <w:rFonts w:ascii="Arial" w:eastAsia="Calibri" w:hAnsi="Arial" w:cs="Arial"/>
          <w:b/>
          <w:bCs/>
          <w:sz w:val="24"/>
          <w:szCs w:val="24"/>
          <w:lang w:val="es-MX" w:eastAsia="en-US"/>
        </w:rPr>
      </w:pPr>
    </w:p>
    <w:p w14:paraId="7B9BFB6C" w14:textId="77777777" w:rsidR="00584034" w:rsidRPr="005E72D5" w:rsidRDefault="00584034" w:rsidP="00584034">
      <w:pPr>
        <w:jc w:val="both"/>
        <w:rPr>
          <w:rFonts w:ascii="Arial" w:eastAsia="Calibri" w:hAnsi="Arial" w:cs="Arial"/>
          <w:b/>
          <w:sz w:val="26"/>
          <w:szCs w:val="26"/>
          <w:lang w:val="es-MX" w:eastAsia="en-US"/>
        </w:rPr>
      </w:pPr>
    </w:p>
    <w:p w14:paraId="2A095E70" w14:textId="77777777" w:rsidR="00584034" w:rsidRPr="005E72D5" w:rsidRDefault="00584034" w:rsidP="00584034">
      <w:pPr>
        <w:spacing w:after="60" w:line="276" w:lineRule="auto"/>
        <w:jc w:val="both"/>
        <w:rPr>
          <w:rFonts w:ascii="Arial" w:eastAsia="Calibri" w:hAnsi="Arial" w:cs="Arial"/>
          <w:b/>
          <w:sz w:val="26"/>
          <w:szCs w:val="26"/>
          <w:lang w:val="es-MX" w:eastAsia="en-US"/>
        </w:rPr>
      </w:pPr>
      <w:r w:rsidRPr="005E72D5">
        <w:rPr>
          <w:rFonts w:ascii="Arial" w:eastAsia="Calibri" w:hAnsi="Arial" w:cs="Arial"/>
          <w:b/>
          <w:sz w:val="26"/>
          <w:szCs w:val="26"/>
          <w:lang w:val="es-MX" w:eastAsia="en-US"/>
        </w:rPr>
        <w:t>PONENTE: MINISTRO ALFREDO GUTIÉRREZ ORTIZ MENA</w:t>
      </w:r>
    </w:p>
    <w:p w14:paraId="4478C06F" w14:textId="77777777" w:rsidR="00584034" w:rsidRPr="005E72D5" w:rsidRDefault="00584034" w:rsidP="00584034">
      <w:pPr>
        <w:spacing w:line="276" w:lineRule="auto"/>
        <w:jc w:val="both"/>
        <w:rPr>
          <w:rFonts w:ascii="Arial" w:eastAsia="Calibri" w:hAnsi="Arial" w:cs="Arial"/>
          <w:sz w:val="16"/>
          <w:szCs w:val="16"/>
          <w:lang w:val="es-MX" w:eastAsia="en-US"/>
        </w:rPr>
      </w:pPr>
      <w:r w:rsidRPr="005E72D5">
        <w:rPr>
          <w:rFonts w:ascii="Arial" w:eastAsia="Calibri" w:hAnsi="Arial" w:cs="Arial"/>
          <w:sz w:val="16"/>
          <w:szCs w:val="16"/>
          <w:lang w:val="es-MX" w:eastAsia="en-US"/>
        </w:rPr>
        <w:t>COTEJÓ</w:t>
      </w:r>
    </w:p>
    <w:p w14:paraId="677B42AE" w14:textId="77777777" w:rsidR="00584034" w:rsidRPr="00694883" w:rsidRDefault="00584034" w:rsidP="00584034">
      <w:pPr>
        <w:pStyle w:val="corte2ponente"/>
        <w:spacing w:after="240"/>
        <w:ind w:right="-91"/>
        <w:jc w:val="both"/>
        <w:rPr>
          <w:sz w:val="26"/>
          <w:szCs w:val="26"/>
          <w:lang w:val="es-MX"/>
        </w:rPr>
      </w:pPr>
      <w:r w:rsidRPr="00694883">
        <w:rPr>
          <w:rFonts w:cs="Arial"/>
          <w:sz w:val="26"/>
          <w:szCs w:val="26"/>
          <w:lang w:val="es-MX"/>
        </w:rPr>
        <w:t>SECRETARIa: gabriELA ELEONORA CORTÉS ARAUJO</w:t>
      </w:r>
    </w:p>
    <w:p w14:paraId="7EB9FDAD" w14:textId="77777777" w:rsidR="00584034" w:rsidRPr="005E72D5" w:rsidRDefault="00584034" w:rsidP="00584034">
      <w:pPr>
        <w:jc w:val="both"/>
        <w:rPr>
          <w:rFonts w:ascii="Arial" w:eastAsia="Calibri" w:hAnsi="Arial" w:cs="Arial"/>
          <w:b/>
          <w:sz w:val="26"/>
          <w:szCs w:val="26"/>
          <w:lang w:val="es-MX" w:eastAsia="en-US"/>
        </w:rPr>
      </w:pPr>
    </w:p>
    <w:p w14:paraId="4045C857" w14:textId="77777777" w:rsidR="00584034" w:rsidRPr="005E72D5" w:rsidRDefault="00584034" w:rsidP="00584034">
      <w:pPr>
        <w:spacing w:line="259" w:lineRule="auto"/>
        <w:jc w:val="both"/>
        <w:rPr>
          <w:rFonts w:ascii="Arial" w:eastAsia="Calibri" w:hAnsi="Arial" w:cs="Arial"/>
          <w:sz w:val="24"/>
          <w:szCs w:val="24"/>
          <w:lang w:val="es-MX" w:eastAsia="en-US"/>
        </w:rPr>
      </w:pPr>
    </w:p>
    <w:p w14:paraId="50237A0F" w14:textId="77777777" w:rsidR="00584034" w:rsidRPr="005E72D5" w:rsidRDefault="00584034" w:rsidP="00584034">
      <w:pPr>
        <w:spacing w:line="259" w:lineRule="auto"/>
        <w:jc w:val="center"/>
        <w:rPr>
          <w:rFonts w:ascii="Arial" w:eastAsia="Calibri" w:hAnsi="Arial" w:cs="Arial"/>
          <w:b/>
          <w:bCs/>
          <w:sz w:val="26"/>
          <w:szCs w:val="26"/>
          <w:lang w:val="es-MX" w:eastAsia="en-US"/>
        </w:rPr>
      </w:pPr>
      <w:r w:rsidRPr="005E72D5">
        <w:rPr>
          <w:rFonts w:ascii="Arial" w:eastAsia="Calibri" w:hAnsi="Arial" w:cs="Arial"/>
          <w:b/>
          <w:bCs/>
          <w:sz w:val="26"/>
          <w:szCs w:val="26"/>
          <w:lang w:val="es-MX" w:eastAsia="en-US"/>
        </w:rPr>
        <w:t>ÍNDICE TEMÁTICO</w:t>
      </w:r>
    </w:p>
    <w:p w14:paraId="7C0E8416" w14:textId="77777777" w:rsidR="00584034" w:rsidRPr="005E72D5" w:rsidRDefault="00584034" w:rsidP="00584034">
      <w:pPr>
        <w:spacing w:line="259" w:lineRule="auto"/>
        <w:jc w:val="both"/>
        <w:rPr>
          <w:rFonts w:ascii="Arial" w:eastAsia="Calibri" w:hAnsi="Arial" w:cs="Arial"/>
          <w:b/>
          <w:bCs/>
          <w:sz w:val="24"/>
          <w:szCs w:val="24"/>
          <w:lang w:val="es-MX" w:eastAsia="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026"/>
        <w:gridCol w:w="3737"/>
        <w:gridCol w:w="857"/>
      </w:tblGrid>
      <w:tr w:rsidR="00584034" w:rsidRPr="002F5676" w14:paraId="235072C0" w14:textId="77777777" w:rsidTr="00AB2617">
        <w:trPr>
          <w:trHeight w:val="641"/>
        </w:trPr>
        <w:tc>
          <w:tcPr>
            <w:tcW w:w="678" w:type="dxa"/>
            <w:shd w:val="clear" w:color="auto" w:fill="D9D9D9"/>
            <w:vAlign w:val="center"/>
          </w:tcPr>
          <w:p w14:paraId="53EE3CBF" w14:textId="77777777" w:rsidR="00584034" w:rsidRPr="002F5676" w:rsidRDefault="00584034" w:rsidP="00AB2617">
            <w:pPr>
              <w:jc w:val="both"/>
              <w:rPr>
                <w:rFonts w:ascii="Arial" w:eastAsia="Calibri" w:hAnsi="Arial" w:cs="Arial"/>
                <w:b/>
                <w:bCs/>
                <w:sz w:val="24"/>
                <w:szCs w:val="24"/>
                <w:lang w:val="es-MX" w:eastAsia="en-US"/>
              </w:rPr>
            </w:pPr>
          </w:p>
        </w:tc>
        <w:tc>
          <w:tcPr>
            <w:tcW w:w="4026" w:type="dxa"/>
            <w:shd w:val="clear" w:color="auto" w:fill="D9D9D9"/>
            <w:vAlign w:val="center"/>
          </w:tcPr>
          <w:p w14:paraId="759D55DB" w14:textId="77777777" w:rsidR="00584034" w:rsidRPr="002F5676" w:rsidRDefault="00584034" w:rsidP="00AB2617">
            <w:pPr>
              <w:jc w:val="center"/>
              <w:rPr>
                <w:rFonts w:ascii="Arial" w:eastAsia="Calibri" w:hAnsi="Arial" w:cs="Arial"/>
                <w:b/>
                <w:sz w:val="24"/>
                <w:szCs w:val="24"/>
                <w:lang w:val="es-MX" w:eastAsia="en-US"/>
              </w:rPr>
            </w:pPr>
            <w:r w:rsidRPr="002F5676">
              <w:rPr>
                <w:rFonts w:ascii="Arial" w:eastAsia="Calibri" w:hAnsi="Arial" w:cs="Arial"/>
                <w:b/>
                <w:sz w:val="24"/>
                <w:szCs w:val="24"/>
                <w:lang w:val="es-MX" w:eastAsia="en-US"/>
              </w:rPr>
              <w:t>Apartado</w:t>
            </w:r>
          </w:p>
        </w:tc>
        <w:tc>
          <w:tcPr>
            <w:tcW w:w="3737" w:type="dxa"/>
            <w:shd w:val="clear" w:color="auto" w:fill="D9D9D9"/>
            <w:vAlign w:val="center"/>
          </w:tcPr>
          <w:p w14:paraId="2FF3B708" w14:textId="77777777" w:rsidR="00584034" w:rsidRPr="002F5676" w:rsidRDefault="00584034" w:rsidP="00AB2617">
            <w:pPr>
              <w:jc w:val="center"/>
              <w:rPr>
                <w:rFonts w:ascii="Arial" w:eastAsia="Calibri" w:hAnsi="Arial" w:cs="Arial"/>
                <w:b/>
                <w:sz w:val="24"/>
                <w:szCs w:val="24"/>
                <w:lang w:val="es-MX" w:eastAsia="en-US"/>
              </w:rPr>
            </w:pPr>
            <w:r w:rsidRPr="002F5676">
              <w:rPr>
                <w:rFonts w:ascii="Arial" w:eastAsia="Calibri" w:hAnsi="Arial" w:cs="Arial"/>
                <w:b/>
                <w:sz w:val="24"/>
                <w:szCs w:val="24"/>
                <w:lang w:val="es-MX" w:eastAsia="en-US"/>
              </w:rPr>
              <w:t>Criterio y decisión</w:t>
            </w:r>
          </w:p>
        </w:tc>
        <w:tc>
          <w:tcPr>
            <w:tcW w:w="857" w:type="dxa"/>
            <w:shd w:val="clear" w:color="auto" w:fill="D9D9D9"/>
            <w:vAlign w:val="center"/>
          </w:tcPr>
          <w:p w14:paraId="33C18D24" w14:textId="77777777" w:rsidR="00584034" w:rsidRPr="002F5676" w:rsidRDefault="00584034" w:rsidP="00AB2617">
            <w:pPr>
              <w:jc w:val="both"/>
              <w:rPr>
                <w:rFonts w:ascii="Arial" w:eastAsia="Calibri" w:hAnsi="Arial" w:cs="Arial"/>
                <w:b/>
                <w:sz w:val="24"/>
                <w:szCs w:val="24"/>
                <w:lang w:val="es-MX" w:eastAsia="en-US"/>
              </w:rPr>
            </w:pPr>
            <w:r w:rsidRPr="002F5676">
              <w:rPr>
                <w:rFonts w:ascii="Arial" w:eastAsia="Calibri" w:hAnsi="Arial" w:cs="Arial"/>
                <w:b/>
                <w:sz w:val="24"/>
                <w:szCs w:val="24"/>
                <w:lang w:val="es-MX" w:eastAsia="en-US"/>
              </w:rPr>
              <w:t>Págs.</w:t>
            </w:r>
          </w:p>
        </w:tc>
      </w:tr>
      <w:tr w:rsidR="00584034" w:rsidRPr="002F5676" w14:paraId="50158505" w14:textId="77777777" w:rsidTr="00AB2617">
        <w:trPr>
          <w:trHeight w:val="569"/>
        </w:trPr>
        <w:tc>
          <w:tcPr>
            <w:tcW w:w="678" w:type="dxa"/>
            <w:shd w:val="clear" w:color="auto" w:fill="auto"/>
            <w:vAlign w:val="center"/>
          </w:tcPr>
          <w:p w14:paraId="604EECF7" w14:textId="77777777" w:rsidR="00584034" w:rsidRPr="002F5676" w:rsidRDefault="00584034" w:rsidP="00AB2617">
            <w:pPr>
              <w:spacing w:line="276" w:lineRule="auto"/>
              <w:jc w:val="both"/>
              <w:rPr>
                <w:rFonts w:ascii="Arial" w:eastAsia="Calibri" w:hAnsi="Arial" w:cs="Arial"/>
                <w:b/>
                <w:bCs/>
                <w:sz w:val="24"/>
                <w:szCs w:val="24"/>
                <w:lang w:val="es-MX" w:eastAsia="en-US"/>
              </w:rPr>
            </w:pPr>
            <w:r w:rsidRPr="002F5676">
              <w:rPr>
                <w:rFonts w:ascii="Arial" w:eastAsia="Calibri" w:hAnsi="Arial" w:cs="Arial"/>
                <w:b/>
                <w:bCs/>
                <w:sz w:val="24"/>
                <w:szCs w:val="24"/>
                <w:lang w:val="es-MX" w:eastAsia="en-US"/>
              </w:rPr>
              <w:t>I.</w:t>
            </w:r>
          </w:p>
        </w:tc>
        <w:tc>
          <w:tcPr>
            <w:tcW w:w="4026" w:type="dxa"/>
            <w:shd w:val="clear" w:color="auto" w:fill="auto"/>
            <w:vAlign w:val="center"/>
          </w:tcPr>
          <w:p w14:paraId="4EE5A8EE" w14:textId="77777777" w:rsidR="00584034" w:rsidRPr="002F5676" w:rsidRDefault="00584034" w:rsidP="00AB2617">
            <w:pPr>
              <w:spacing w:line="276" w:lineRule="auto"/>
              <w:rPr>
                <w:rFonts w:ascii="Arial" w:eastAsia="Calibri" w:hAnsi="Arial" w:cs="Arial"/>
                <w:b/>
                <w:sz w:val="24"/>
                <w:szCs w:val="24"/>
                <w:lang w:val="es-MX" w:eastAsia="en-US"/>
              </w:rPr>
            </w:pPr>
            <w:r w:rsidRPr="002F5676">
              <w:rPr>
                <w:rFonts w:ascii="Arial" w:eastAsia="Calibri" w:hAnsi="Arial" w:cs="Arial"/>
                <w:b/>
                <w:sz w:val="24"/>
                <w:szCs w:val="24"/>
                <w:lang w:val="es-MX" w:eastAsia="en-US"/>
              </w:rPr>
              <w:t>DENUNCIA DE</w:t>
            </w:r>
            <w:r w:rsidR="007E03BC">
              <w:rPr>
                <w:rFonts w:ascii="Arial" w:eastAsia="Calibri" w:hAnsi="Arial" w:cs="Arial"/>
                <w:b/>
                <w:sz w:val="24"/>
                <w:szCs w:val="24"/>
                <w:lang w:val="es-MX" w:eastAsia="en-US"/>
              </w:rPr>
              <w:t xml:space="preserve"> LA</w:t>
            </w:r>
            <w:r w:rsidRPr="002F5676">
              <w:rPr>
                <w:rFonts w:ascii="Arial" w:eastAsia="Calibri" w:hAnsi="Arial" w:cs="Arial"/>
                <w:b/>
                <w:sz w:val="24"/>
                <w:szCs w:val="24"/>
                <w:lang w:val="es-MX" w:eastAsia="en-US"/>
              </w:rPr>
              <w:t xml:space="preserve"> CONTRADICCIÓN </w:t>
            </w:r>
          </w:p>
        </w:tc>
        <w:tc>
          <w:tcPr>
            <w:tcW w:w="3737" w:type="dxa"/>
            <w:shd w:val="clear" w:color="auto" w:fill="auto"/>
          </w:tcPr>
          <w:p w14:paraId="5B8E8D33" w14:textId="77777777" w:rsidR="00584034" w:rsidRPr="002F5676" w:rsidRDefault="00584034" w:rsidP="00AB2617">
            <w:pPr>
              <w:spacing w:line="276" w:lineRule="auto"/>
              <w:jc w:val="both"/>
              <w:rPr>
                <w:rFonts w:ascii="Arial" w:eastAsia="Calibri" w:hAnsi="Arial" w:cs="Arial"/>
                <w:sz w:val="24"/>
                <w:szCs w:val="24"/>
                <w:lang w:val="es-MX" w:eastAsia="en-US"/>
              </w:rPr>
            </w:pPr>
            <w:r w:rsidRPr="002F5676">
              <w:rPr>
                <w:rFonts w:ascii="Arial" w:eastAsia="Calibri" w:hAnsi="Arial" w:cs="Arial"/>
                <w:sz w:val="24"/>
                <w:szCs w:val="24"/>
                <w:lang w:val="es-MX" w:eastAsia="en-US"/>
              </w:rPr>
              <w:t xml:space="preserve">Se </w:t>
            </w:r>
            <w:r>
              <w:rPr>
                <w:rFonts w:ascii="Arial" w:eastAsia="Calibri" w:hAnsi="Arial" w:cs="Arial"/>
                <w:sz w:val="24"/>
                <w:szCs w:val="24"/>
                <w:lang w:val="es-MX" w:eastAsia="en-US"/>
              </w:rPr>
              <w:t xml:space="preserve">relata la </w:t>
            </w:r>
            <w:r w:rsidRPr="00584034">
              <w:rPr>
                <w:rFonts w:ascii="Arial" w:eastAsia="Calibri" w:hAnsi="Arial" w:cs="Arial"/>
                <w:sz w:val="24"/>
                <w:szCs w:val="24"/>
                <w:lang w:val="es-MX" w:eastAsia="en-US"/>
              </w:rPr>
              <w:t xml:space="preserve">denuncia </w:t>
            </w:r>
            <w:r w:rsidR="007E03BC">
              <w:rPr>
                <w:rFonts w:ascii="Arial" w:eastAsia="Calibri" w:hAnsi="Arial" w:cs="Arial"/>
                <w:sz w:val="24"/>
                <w:szCs w:val="24"/>
                <w:lang w:val="es-MX" w:eastAsia="en-US"/>
              </w:rPr>
              <w:t xml:space="preserve">de la </w:t>
            </w:r>
            <w:r w:rsidRPr="00584034">
              <w:rPr>
                <w:rFonts w:ascii="Arial" w:eastAsia="Calibri" w:hAnsi="Arial" w:cs="Arial"/>
                <w:sz w:val="24"/>
                <w:szCs w:val="24"/>
                <w:lang w:val="es-MX" w:eastAsia="en-US"/>
              </w:rPr>
              <w:t xml:space="preserve">contradicción de </w:t>
            </w:r>
            <w:r>
              <w:rPr>
                <w:rFonts w:ascii="Arial" w:eastAsia="Calibri" w:hAnsi="Arial" w:cs="Arial"/>
                <w:sz w:val="24"/>
                <w:szCs w:val="24"/>
                <w:lang w:val="es-MX" w:eastAsia="en-US"/>
              </w:rPr>
              <w:t>tesis</w:t>
            </w:r>
          </w:p>
        </w:tc>
        <w:tc>
          <w:tcPr>
            <w:tcW w:w="857" w:type="dxa"/>
            <w:shd w:val="clear" w:color="auto" w:fill="auto"/>
          </w:tcPr>
          <w:p w14:paraId="06CBB619" w14:textId="77777777" w:rsidR="00584034" w:rsidRPr="002F5676" w:rsidRDefault="00E750A5" w:rsidP="00E750A5">
            <w:pPr>
              <w:spacing w:line="276" w:lineRule="auto"/>
              <w:jc w:val="center"/>
              <w:rPr>
                <w:rFonts w:ascii="Arial" w:eastAsia="Calibri" w:hAnsi="Arial" w:cs="Arial"/>
                <w:sz w:val="24"/>
                <w:szCs w:val="24"/>
                <w:lang w:val="es-MX" w:eastAsia="en-US"/>
              </w:rPr>
            </w:pPr>
            <w:r>
              <w:rPr>
                <w:rFonts w:ascii="Arial" w:eastAsia="Calibri" w:hAnsi="Arial" w:cs="Arial"/>
                <w:sz w:val="24"/>
                <w:szCs w:val="24"/>
                <w:lang w:val="es-MX" w:eastAsia="en-US"/>
              </w:rPr>
              <w:t>1-2</w:t>
            </w:r>
          </w:p>
        </w:tc>
      </w:tr>
      <w:tr w:rsidR="00584034" w:rsidRPr="002F5676" w14:paraId="5A2F4D8A" w14:textId="77777777" w:rsidTr="00AB2617">
        <w:trPr>
          <w:trHeight w:val="569"/>
        </w:trPr>
        <w:tc>
          <w:tcPr>
            <w:tcW w:w="678" w:type="dxa"/>
            <w:shd w:val="clear" w:color="auto" w:fill="auto"/>
            <w:vAlign w:val="center"/>
          </w:tcPr>
          <w:p w14:paraId="649CE389" w14:textId="77777777" w:rsidR="00584034" w:rsidRPr="002F5676" w:rsidRDefault="00584034" w:rsidP="00AB2617">
            <w:pPr>
              <w:spacing w:line="276" w:lineRule="auto"/>
              <w:jc w:val="both"/>
              <w:rPr>
                <w:rFonts w:ascii="Arial" w:eastAsia="Calibri" w:hAnsi="Arial" w:cs="Arial"/>
                <w:b/>
                <w:bCs/>
                <w:sz w:val="24"/>
                <w:szCs w:val="24"/>
                <w:lang w:val="es-MX" w:eastAsia="en-US"/>
              </w:rPr>
            </w:pPr>
            <w:r>
              <w:rPr>
                <w:rFonts w:ascii="Arial" w:eastAsia="Calibri" w:hAnsi="Arial" w:cs="Arial"/>
                <w:b/>
                <w:bCs/>
                <w:sz w:val="24"/>
                <w:szCs w:val="24"/>
                <w:lang w:val="es-MX" w:eastAsia="en-US"/>
              </w:rPr>
              <w:t>II.</w:t>
            </w:r>
          </w:p>
        </w:tc>
        <w:tc>
          <w:tcPr>
            <w:tcW w:w="4026" w:type="dxa"/>
            <w:shd w:val="clear" w:color="auto" w:fill="auto"/>
            <w:vAlign w:val="center"/>
          </w:tcPr>
          <w:p w14:paraId="71D1ECFD" w14:textId="77777777" w:rsidR="00584034" w:rsidRPr="002F5676" w:rsidRDefault="00584034" w:rsidP="00AB2617">
            <w:pPr>
              <w:spacing w:line="276" w:lineRule="auto"/>
              <w:rPr>
                <w:rFonts w:ascii="Arial" w:eastAsia="Calibri" w:hAnsi="Arial" w:cs="Arial"/>
                <w:b/>
                <w:sz w:val="24"/>
                <w:szCs w:val="24"/>
                <w:lang w:val="es-MX" w:eastAsia="en-US"/>
              </w:rPr>
            </w:pPr>
            <w:r>
              <w:rPr>
                <w:rFonts w:ascii="Arial" w:eastAsia="Calibri" w:hAnsi="Arial" w:cs="Arial"/>
                <w:b/>
                <w:sz w:val="24"/>
                <w:szCs w:val="24"/>
                <w:lang w:val="es-MX" w:eastAsia="en-US"/>
              </w:rPr>
              <w:t>TRÁMITE</w:t>
            </w:r>
            <w:r w:rsidR="007E03BC">
              <w:rPr>
                <w:rFonts w:ascii="Arial" w:eastAsia="Calibri" w:hAnsi="Arial" w:cs="Arial"/>
                <w:b/>
                <w:sz w:val="24"/>
                <w:szCs w:val="24"/>
                <w:lang w:val="es-MX" w:eastAsia="en-US"/>
              </w:rPr>
              <w:t xml:space="preserve"> DE LA DENUNCIA</w:t>
            </w:r>
          </w:p>
        </w:tc>
        <w:tc>
          <w:tcPr>
            <w:tcW w:w="3737" w:type="dxa"/>
            <w:shd w:val="clear" w:color="auto" w:fill="auto"/>
          </w:tcPr>
          <w:p w14:paraId="1D7D872B" w14:textId="77777777" w:rsidR="00584034" w:rsidRPr="002F5676" w:rsidRDefault="00584034" w:rsidP="00AB2617">
            <w:pPr>
              <w:spacing w:line="276" w:lineRule="auto"/>
              <w:jc w:val="both"/>
              <w:rPr>
                <w:rFonts w:ascii="Arial" w:eastAsia="Calibri" w:hAnsi="Arial" w:cs="Arial"/>
                <w:sz w:val="24"/>
                <w:szCs w:val="24"/>
                <w:lang w:val="es-MX" w:eastAsia="en-US"/>
              </w:rPr>
            </w:pPr>
            <w:r w:rsidRPr="002F5676">
              <w:rPr>
                <w:rFonts w:ascii="Arial" w:eastAsia="Calibri" w:hAnsi="Arial" w:cs="Arial"/>
                <w:sz w:val="24"/>
                <w:szCs w:val="24"/>
                <w:lang w:val="es-MX" w:eastAsia="en-US"/>
              </w:rPr>
              <w:t>Se señala el trámite de la contradicción de tesis.</w:t>
            </w:r>
          </w:p>
        </w:tc>
        <w:tc>
          <w:tcPr>
            <w:tcW w:w="857" w:type="dxa"/>
            <w:shd w:val="clear" w:color="auto" w:fill="auto"/>
          </w:tcPr>
          <w:p w14:paraId="73B74DC4" w14:textId="77777777" w:rsidR="00584034" w:rsidRPr="002F5676" w:rsidRDefault="00E750A5" w:rsidP="00E750A5">
            <w:pPr>
              <w:spacing w:line="276" w:lineRule="auto"/>
              <w:jc w:val="center"/>
              <w:rPr>
                <w:rFonts w:ascii="Arial" w:eastAsia="Calibri" w:hAnsi="Arial" w:cs="Arial"/>
                <w:sz w:val="24"/>
                <w:szCs w:val="24"/>
                <w:lang w:val="es-MX" w:eastAsia="en-US"/>
              </w:rPr>
            </w:pPr>
            <w:r>
              <w:rPr>
                <w:rFonts w:ascii="Arial" w:eastAsia="Calibri" w:hAnsi="Arial" w:cs="Arial"/>
                <w:sz w:val="24"/>
                <w:szCs w:val="24"/>
                <w:lang w:val="es-MX" w:eastAsia="en-US"/>
              </w:rPr>
              <w:t>2-3</w:t>
            </w:r>
          </w:p>
        </w:tc>
      </w:tr>
      <w:tr w:rsidR="00584034" w:rsidRPr="002F5676" w14:paraId="2A22F697" w14:textId="77777777" w:rsidTr="00AB2617">
        <w:trPr>
          <w:trHeight w:val="569"/>
        </w:trPr>
        <w:tc>
          <w:tcPr>
            <w:tcW w:w="678" w:type="dxa"/>
            <w:shd w:val="clear" w:color="auto" w:fill="auto"/>
            <w:vAlign w:val="center"/>
          </w:tcPr>
          <w:p w14:paraId="63BE925A" w14:textId="77777777" w:rsidR="00584034" w:rsidRPr="002F5676" w:rsidRDefault="00584034" w:rsidP="00AB2617">
            <w:pPr>
              <w:spacing w:line="276" w:lineRule="auto"/>
              <w:jc w:val="both"/>
              <w:rPr>
                <w:rFonts w:ascii="Arial" w:eastAsia="Calibri" w:hAnsi="Arial" w:cs="Arial"/>
                <w:b/>
                <w:bCs/>
                <w:sz w:val="24"/>
                <w:szCs w:val="24"/>
                <w:lang w:val="es-MX" w:eastAsia="en-US"/>
              </w:rPr>
            </w:pPr>
            <w:r w:rsidRPr="002F5676">
              <w:rPr>
                <w:rFonts w:ascii="Arial" w:eastAsia="Calibri" w:hAnsi="Arial" w:cs="Arial"/>
                <w:b/>
                <w:bCs/>
                <w:sz w:val="24"/>
                <w:szCs w:val="24"/>
                <w:lang w:val="es-MX" w:eastAsia="en-US"/>
              </w:rPr>
              <w:t>II</w:t>
            </w:r>
            <w:r>
              <w:rPr>
                <w:rFonts w:ascii="Arial" w:eastAsia="Calibri" w:hAnsi="Arial" w:cs="Arial"/>
                <w:b/>
                <w:bCs/>
                <w:sz w:val="24"/>
                <w:szCs w:val="24"/>
                <w:lang w:val="es-MX" w:eastAsia="en-US"/>
              </w:rPr>
              <w:t>I</w:t>
            </w:r>
            <w:r w:rsidRPr="002F5676">
              <w:rPr>
                <w:rFonts w:ascii="Arial" w:eastAsia="Calibri" w:hAnsi="Arial" w:cs="Arial"/>
                <w:b/>
                <w:bCs/>
                <w:sz w:val="24"/>
                <w:szCs w:val="24"/>
                <w:lang w:val="es-MX" w:eastAsia="en-US"/>
              </w:rPr>
              <w:t>.</w:t>
            </w:r>
          </w:p>
        </w:tc>
        <w:tc>
          <w:tcPr>
            <w:tcW w:w="4026" w:type="dxa"/>
            <w:shd w:val="clear" w:color="auto" w:fill="auto"/>
            <w:vAlign w:val="center"/>
          </w:tcPr>
          <w:p w14:paraId="21018421" w14:textId="77777777" w:rsidR="00584034" w:rsidRPr="002F5676" w:rsidRDefault="00584034" w:rsidP="00AB2617">
            <w:pPr>
              <w:spacing w:line="276" w:lineRule="auto"/>
              <w:jc w:val="both"/>
              <w:rPr>
                <w:rFonts w:ascii="Arial" w:eastAsia="Calibri" w:hAnsi="Arial" w:cs="Arial"/>
                <w:b/>
                <w:sz w:val="24"/>
                <w:szCs w:val="24"/>
                <w:lang w:val="es-MX" w:eastAsia="en-US"/>
              </w:rPr>
            </w:pPr>
            <w:r w:rsidRPr="002F5676">
              <w:rPr>
                <w:rFonts w:ascii="Arial" w:eastAsia="Calibri" w:hAnsi="Arial" w:cs="Arial"/>
                <w:b/>
                <w:sz w:val="24"/>
                <w:szCs w:val="24"/>
                <w:lang w:val="es-MX" w:eastAsia="en-US"/>
              </w:rPr>
              <w:t>COMPETENCIA</w:t>
            </w:r>
          </w:p>
        </w:tc>
        <w:tc>
          <w:tcPr>
            <w:tcW w:w="3737" w:type="dxa"/>
            <w:shd w:val="clear" w:color="auto" w:fill="auto"/>
          </w:tcPr>
          <w:p w14:paraId="52369C03" w14:textId="77777777" w:rsidR="00584034" w:rsidRPr="002F5676" w:rsidRDefault="00584034" w:rsidP="00AB2617">
            <w:pPr>
              <w:spacing w:line="276" w:lineRule="auto"/>
              <w:jc w:val="both"/>
              <w:rPr>
                <w:rFonts w:ascii="Arial" w:eastAsia="Calibri" w:hAnsi="Arial" w:cs="Arial"/>
                <w:sz w:val="24"/>
                <w:szCs w:val="24"/>
                <w:lang w:val="es-MX" w:eastAsia="en-US"/>
              </w:rPr>
            </w:pPr>
            <w:r w:rsidRPr="002F5676">
              <w:rPr>
                <w:rFonts w:ascii="Arial" w:eastAsia="Calibri" w:hAnsi="Arial" w:cs="Arial"/>
                <w:sz w:val="24"/>
                <w:szCs w:val="24"/>
                <w:lang w:val="es-MX" w:eastAsia="en-US"/>
              </w:rPr>
              <w:t>La Primera Sala es competente para conocer del presente asunto.</w:t>
            </w:r>
          </w:p>
        </w:tc>
        <w:tc>
          <w:tcPr>
            <w:tcW w:w="857" w:type="dxa"/>
            <w:shd w:val="clear" w:color="auto" w:fill="auto"/>
          </w:tcPr>
          <w:p w14:paraId="140BF782" w14:textId="77777777" w:rsidR="00584034" w:rsidRPr="002F5676" w:rsidRDefault="00584034" w:rsidP="00E750A5">
            <w:pPr>
              <w:spacing w:line="276" w:lineRule="auto"/>
              <w:jc w:val="center"/>
              <w:rPr>
                <w:rFonts w:ascii="Arial" w:eastAsia="Calibri" w:hAnsi="Arial" w:cs="Arial"/>
                <w:sz w:val="24"/>
                <w:szCs w:val="24"/>
                <w:lang w:val="es-MX" w:eastAsia="en-US"/>
              </w:rPr>
            </w:pPr>
            <w:r w:rsidRPr="002F5676">
              <w:rPr>
                <w:rFonts w:ascii="Arial" w:eastAsia="Calibri" w:hAnsi="Arial" w:cs="Arial"/>
                <w:sz w:val="24"/>
                <w:szCs w:val="24"/>
                <w:lang w:val="es-MX" w:eastAsia="en-US"/>
              </w:rPr>
              <w:t>3</w:t>
            </w:r>
          </w:p>
        </w:tc>
      </w:tr>
      <w:tr w:rsidR="00584034" w:rsidRPr="002F5676" w14:paraId="3179D3B0" w14:textId="77777777" w:rsidTr="00AB2617">
        <w:trPr>
          <w:trHeight w:val="555"/>
        </w:trPr>
        <w:tc>
          <w:tcPr>
            <w:tcW w:w="678" w:type="dxa"/>
            <w:shd w:val="clear" w:color="auto" w:fill="auto"/>
            <w:vAlign w:val="center"/>
          </w:tcPr>
          <w:p w14:paraId="1A5AD9D2" w14:textId="77777777" w:rsidR="00584034" w:rsidRPr="002F5676" w:rsidRDefault="00584034" w:rsidP="00AB2617">
            <w:pPr>
              <w:spacing w:line="276" w:lineRule="auto"/>
              <w:jc w:val="both"/>
              <w:rPr>
                <w:rFonts w:ascii="Arial" w:eastAsia="Calibri" w:hAnsi="Arial" w:cs="Arial"/>
                <w:b/>
                <w:bCs/>
                <w:sz w:val="24"/>
                <w:szCs w:val="24"/>
                <w:lang w:val="es-MX" w:eastAsia="en-US"/>
              </w:rPr>
            </w:pPr>
            <w:r w:rsidRPr="002F5676">
              <w:rPr>
                <w:rFonts w:ascii="Arial" w:eastAsia="Calibri" w:hAnsi="Arial" w:cs="Arial"/>
                <w:b/>
                <w:bCs/>
                <w:sz w:val="24"/>
                <w:szCs w:val="24"/>
                <w:lang w:val="es-MX" w:eastAsia="en-US"/>
              </w:rPr>
              <w:t>I</w:t>
            </w:r>
            <w:r>
              <w:rPr>
                <w:rFonts w:ascii="Arial" w:eastAsia="Calibri" w:hAnsi="Arial" w:cs="Arial"/>
                <w:b/>
                <w:bCs/>
                <w:sz w:val="24"/>
                <w:szCs w:val="24"/>
                <w:lang w:val="es-MX" w:eastAsia="en-US"/>
              </w:rPr>
              <w:t>V</w:t>
            </w:r>
            <w:r w:rsidRPr="002F5676">
              <w:rPr>
                <w:rFonts w:ascii="Arial" w:eastAsia="Calibri" w:hAnsi="Arial" w:cs="Arial"/>
                <w:b/>
                <w:bCs/>
                <w:sz w:val="24"/>
                <w:szCs w:val="24"/>
                <w:lang w:val="es-MX" w:eastAsia="en-US"/>
              </w:rPr>
              <w:t>.</w:t>
            </w:r>
          </w:p>
        </w:tc>
        <w:tc>
          <w:tcPr>
            <w:tcW w:w="4026" w:type="dxa"/>
            <w:shd w:val="clear" w:color="auto" w:fill="auto"/>
            <w:vAlign w:val="center"/>
          </w:tcPr>
          <w:p w14:paraId="2A631466" w14:textId="77777777" w:rsidR="00584034" w:rsidRDefault="00584034" w:rsidP="00AB2617">
            <w:pPr>
              <w:spacing w:line="276" w:lineRule="auto"/>
              <w:jc w:val="both"/>
              <w:rPr>
                <w:rFonts w:ascii="Arial" w:eastAsia="Calibri" w:hAnsi="Arial" w:cs="Arial"/>
                <w:b/>
                <w:sz w:val="24"/>
                <w:szCs w:val="24"/>
                <w:lang w:val="es-MX" w:eastAsia="en-US"/>
              </w:rPr>
            </w:pPr>
          </w:p>
          <w:p w14:paraId="36124EFE" w14:textId="77777777" w:rsidR="00584034" w:rsidRPr="002F5676" w:rsidRDefault="00584034" w:rsidP="00AB2617">
            <w:pPr>
              <w:spacing w:line="276" w:lineRule="auto"/>
              <w:jc w:val="both"/>
              <w:rPr>
                <w:rFonts w:ascii="Arial" w:eastAsia="Calibri" w:hAnsi="Arial" w:cs="Arial"/>
                <w:b/>
                <w:sz w:val="24"/>
                <w:szCs w:val="24"/>
                <w:lang w:val="es-MX" w:eastAsia="en-US"/>
              </w:rPr>
            </w:pPr>
            <w:r w:rsidRPr="002F5676">
              <w:rPr>
                <w:rFonts w:ascii="Arial" w:eastAsia="Calibri" w:hAnsi="Arial" w:cs="Arial"/>
                <w:b/>
                <w:sz w:val="24"/>
                <w:szCs w:val="24"/>
                <w:lang w:val="es-MX" w:eastAsia="en-US"/>
              </w:rPr>
              <w:t>LEGITIMACIÓN</w:t>
            </w:r>
          </w:p>
          <w:p w14:paraId="776D3A1D" w14:textId="77777777" w:rsidR="00584034" w:rsidRPr="002F5676" w:rsidRDefault="00584034" w:rsidP="00AB2617">
            <w:pPr>
              <w:spacing w:line="276" w:lineRule="auto"/>
              <w:jc w:val="both"/>
              <w:rPr>
                <w:rFonts w:ascii="Arial" w:eastAsia="Calibri" w:hAnsi="Arial" w:cs="Arial"/>
                <w:b/>
                <w:sz w:val="24"/>
                <w:szCs w:val="24"/>
                <w:lang w:val="es-MX" w:eastAsia="en-US"/>
              </w:rPr>
            </w:pPr>
          </w:p>
        </w:tc>
        <w:tc>
          <w:tcPr>
            <w:tcW w:w="3737" w:type="dxa"/>
            <w:shd w:val="clear" w:color="auto" w:fill="auto"/>
          </w:tcPr>
          <w:p w14:paraId="345B748E" w14:textId="77777777" w:rsidR="00584034" w:rsidRPr="002F5676" w:rsidRDefault="00584034" w:rsidP="00AB2617">
            <w:pPr>
              <w:spacing w:line="276" w:lineRule="auto"/>
              <w:jc w:val="both"/>
              <w:rPr>
                <w:rFonts w:ascii="Arial" w:eastAsia="Calibri" w:hAnsi="Arial" w:cs="Arial"/>
                <w:sz w:val="24"/>
                <w:szCs w:val="24"/>
                <w:lang w:val="es-MX" w:eastAsia="en-US"/>
              </w:rPr>
            </w:pPr>
            <w:r w:rsidRPr="002F5676">
              <w:rPr>
                <w:rFonts w:ascii="Arial" w:eastAsia="Calibri" w:hAnsi="Arial" w:cs="Arial"/>
                <w:sz w:val="24"/>
                <w:szCs w:val="24"/>
                <w:lang w:val="es-MX" w:eastAsia="en-US"/>
              </w:rPr>
              <w:t>La denuncia fue presentada por parte legitimada.</w:t>
            </w:r>
          </w:p>
        </w:tc>
        <w:tc>
          <w:tcPr>
            <w:tcW w:w="857" w:type="dxa"/>
            <w:shd w:val="clear" w:color="auto" w:fill="auto"/>
          </w:tcPr>
          <w:p w14:paraId="3393358B" w14:textId="77777777" w:rsidR="00584034" w:rsidRPr="002F5676" w:rsidRDefault="00584034" w:rsidP="00E750A5">
            <w:pPr>
              <w:spacing w:line="276" w:lineRule="auto"/>
              <w:jc w:val="center"/>
              <w:rPr>
                <w:rFonts w:ascii="Arial" w:eastAsia="Calibri" w:hAnsi="Arial" w:cs="Arial"/>
                <w:sz w:val="24"/>
                <w:szCs w:val="24"/>
                <w:lang w:val="es-MX" w:eastAsia="en-US"/>
              </w:rPr>
            </w:pPr>
            <w:r w:rsidRPr="002F5676">
              <w:rPr>
                <w:rFonts w:ascii="Arial" w:eastAsia="Calibri" w:hAnsi="Arial" w:cs="Arial"/>
                <w:sz w:val="24"/>
                <w:szCs w:val="24"/>
                <w:lang w:val="es-MX" w:eastAsia="en-US"/>
              </w:rPr>
              <w:t>3</w:t>
            </w:r>
            <w:r w:rsidR="00E750A5">
              <w:rPr>
                <w:rFonts w:ascii="Arial" w:eastAsia="Calibri" w:hAnsi="Arial" w:cs="Arial"/>
                <w:sz w:val="24"/>
                <w:szCs w:val="24"/>
                <w:lang w:val="es-MX" w:eastAsia="en-US"/>
              </w:rPr>
              <w:t>-4</w:t>
            </w:r>
          </w:p>
        </w:tc>
      </w:tr>
      <w:tr w:rsidR="00584034" w:rsidRPr="002F5676" w14:paraId="783CB889" w14:textId="77777777" w:rsidTr="00AB2617">
        <w:trPr>
          <w:trHeight w:val="555"/>
        </w:trPr>
        <w:tc>
          <w:tcPr>
            <w:tcW w:w="678" w:type="dxa"/>
            <w:shd w:val="clear" w:color="auto" w:fill="auto"/>
            <w:vAlign w:val="center"/>
          </w:tcPr>
          <w:p w14:paraId="29BAD7A3" w14:textId="77777777" w:rsidR="00584034" w:rsidRPr="002F5676" w:rsidRDefault="00584034" w:rsidP="00AB2617">
            <w:pPr>
              <w:spacing w:line="276" w:lineRule="auto"/>
              <w:jc w:val="both"/>
              <w:rPr>
                <w:rFonts w:ascii="Arial" w:eastAsia="Calibri" w:hAnsi="Arial" w:cs="Arial"/>
                <w:b/>
                <w:bCs/>
                <w:sz w:val="24"/>
                <w:szCs w:val="24"/>
                <w:lang w:val="es-MX" w:eastAsia="en-US"/>
              </w:rPr>
            </w:pPr>
            <w:r w:rsidRPr="002F5676">
              <w:rPr>
                <w:rFonts w:ascii="Arial" w:eastAsia="Calibri" w:hAnsi="Arial" w:cs="Arial"/>
                <w:b/>
                <w:bCs/>
                <w:sz w:val="24"/>
                <w:szCs w:val="24"/>
                <w:lang w:val="es-MX" w:eastAsia="en-US"/>
              </w:rPr>
              <w:t>V.</w:t>
            </w:r>
          </w:p>
        </w:tc>
        <w:tc>
          <w:tcPr>
            <w:tcW w:w="4026" w:type="dxa"/>
            <w:shd w:val="clear" w:color="auto" w:fill="auto"/>
            <w:vAlign w:val="center"/>
          </w:tcPr>
          <w:p w14:paraId="7FEF53BD" w14:textId="77777777" w:rsidR="00584034" w:rsidRPr="002F5676" w:rsidRDefault="00584034" w:rsidP="00AB2617">
            <w:pPr>
              <w:spacing w:line="276" w:lineRule="auto"/>
              <w:jc w:val="both"/>
              <w:rPr>
                <w:rFonts w:ascii="Arial" w:eastAsia="Calibri" w:hAnsi="Arial" w:cs="Arial"/>
                <w:b/>
                <w:sz w:val="24"/>
                <w:szCs w:val="24"/>
                <w:lang w:val="es-MX" w:eastAsia="en-US"/>
              </w:rPr>
            </w:pPr>
            <w:r w:rsidRPr="002F5676">
              <w:rPr>
                <w:rFonts w:ascii="Arial" w:eastAsia="Calibri" w:hAnsi="Arial" w:cs="Arial"/>
                <w:b/>
                <w:sz w:val="24"/>
                <w:szCs w:val="24"/>
                <w:lang w:val="es-MX" w:eastAsia="en-US"/>
              </w:rPr>
              <w:t>C</w:t>
            </w:r>
            <w:r>
              <w:rPr>
                <w:rFonts w:ascii="Arial" w:eastAsia="Calibri" w:hAnsi="Arial" w:cs="Arial"/>
                <w:b/>
                <w:sz w:val="24"/>
                <w:szCs w:val="24"/>
                <w:lang w:val="es-MX" w:eastAsia="en-US"/>
              </w:rPr>
              <w:t xml:space="preserve">RITERIOS </w:t>
            </w:r>
            <w:r w:rsidR="007E03BC">
              <w:rPr>
                <w:rFonts w:ascii="Arial" w:eastAsia="Calibri" w:hAnsi="Arial" w:cs="Arial"/>
                <w:b/>
                <w:sz w:val="24"/>
                <w:szCs w:val="24"/>
                <w:lang w:val="es-MX" w:eastAsia="en-US"/>
              </w:rPr>
              <w:t>CONTENDIENTES</w:t>
            </w:r>
          </w:p>
        </w:tc>
        <w:tc>
          <w:tcPr>
            <w:tcW w:w="3737" w:type="dxa"/>
            <w:shd w:val="clear" w:color="auto" w:fill="auto"/>
          </w:tcPr>
          <w:p w14:paraId="1B6C7D76" w14:textId="77777777" w:rsidR="00584034" w:rsidRPr="002F5676" w:rsidRDefault="00584034" w:rsidP="00AB2617">
            <w:pPr>
              <w:spacing w:line="276" w:lineRule="auto"/>
              <w:jc w:val="both"/>
              <w:rPr>
                <w:rFonts w:ascii="Arial" w:eastAsia="Calibri" w:hAnsi="Arial" w:cs="Arial"/>
                <w:bCs/>
                <w:sz w:val="24"/>
                <w:szCs w:val="24"/>
                <w:lang w:val="es-MX" w:eastAsia="en-US"/>
              </w:rPr>
            </w:pPr>
            <w:r w:rsidRPr="00584034">
              <w:rPr>
                <w:rFonts w:ascii="Arial" w:eastAsia="Calibri" w:hAnsi="Arial" w:cs="Arial"/>
                <w:bCs/>
                <w:sz w:val="24"/>
                <w:szCs w:val="24"/>
                <w:lang w:val="es-MX" w:eastAsia="en-US"/>
              </w:rPr>
              <w:t xml:space="preserve">En </w:t>
            </w:r>
            <w:r w:rsidR="00425E0F">
              <w:rPr>
                <w:rFonts w:ascii="Arial" w:eastAsia="Calibri" w:hAnsi="Arial" w:cs="Arial"/>
                <w:bCs/>
                <w:sz w:val="24"/>
                <w:szCs w:val="24"/>
                <w:lang w:val="es-MX" w:eastAsia="en-US"/>
              </w:rPr>
              <w:t>este</w:t>
            </w:r>
            <w:r w:rsidRPr="00584034">
              <w:rPr>
                <w:rFonts w:ascii="Arial" w:eastAsia="Calibri" w:hAnsi="Arial" w:cs="Arial"/>
                <w:bCs/>
                <w:sz w:val="24"/>
                <w:szCs w:val="24"/>
                <w:lang w:val="es-MX" w:eastAsia="en-US"/>
              </w:rPr>
              <w:t xml:space="preserve"> apartado se</w:t>
            </w:r>
            <w:r w:rsidR="00425E0F">
              <w:rPr>
                <w:rFonts w:ascii="Arial" w:eastAsia="Calibri" w:hAnsi="Arial" w:cs="Arial"/>
                <w:bCs/>
                <w:sz w:val="24"/>
                <w:szCs w:val="24"/>
                <w:lang w:val="es-MX" w:eastAsia="en-US"/>
              </w:rPr>
              <w:t xml:space="preserve"> da</w:t>
            </w:r>
            <w:r w:rsidRPr="00584034">
              <w:rPr>
                <w:rFonts w:ascii="Arial" w:eastAsia="Calibri" w:hAnsi="Arial" w:cs="Arial"/>
                <w:bCs/>
                <w:sz w:val="24"/>
                <w:szCs w:val="24"/>
                <w:lang w:val="es-MX" w:eastAsia="en-US"/>
              </w:rPr>
              <w:t xml:space="preserve"> cuenta con los criterios </w:t>
            </w:r>
            <w:r w:rsidR="00425E0F">
              <w:rPr>
                <w:rFonts w:ascii="Arial" w:eastAsia="Calibri" w:hAnsi="Arial" w:cs="Arial"/>
                <w:bCs/>
                <w:sz w:val="24"/>
                <w:szCs w:val="24"/>
                <w:lang w:val="es-MX" w:eastAsia="en-US"/>
              </w:rPr>
              <w:t>del tribunal colegiado y del pleno de circuito contendientes.</w:t>
            </w:r>
          </w:p>
          <w:p w14:paraId="2C15DED3" w14:textId="77777777" w:rsidR="00584034" w:rsidRPr="002F5676" w:rsidRDefault="00584034" w:rsidP="00584034">
            <w:pPr>
              <w:spacing w:line="276" w:lineRule="auto"/>
              <w:jc w:val="both"/>
              <w:rPr>
                <w:rFonts w:ascii="Arial" w:eastAsia="Calibri" w:hAnsi="Arial" w:cs="Arial"/>
                <w:bCs/>
                <w:sz w:val="24"/>
                <w:szCs w:val="24"/>
                <w:lang w:val="es-MX" w:eastAsia="en-US"/>
              </w:rPr>
            </w:pPr>
          </w:p>
        </w:tc>
        <w:tc>
          <w:tcPr>
            <w:tcW w:w="857" w:type="dxa"/>
            <w:shd w:val="clear" w:color="auto" w:fill="auto"/>
          </w:tcPr>
          <w:p w14:paraId="5E121F04" w14:textId="77777777" w:rsidR="00584034" w:rsidRPr="002F5676" w:rsidRDefault="00E750A5" w:rsidP="00E750A5">
            <w:pPr>
              <w:spacing w:line="276" w:lineRule="auto"/>
              <w:jc w:val="center"/>
              <w:rPr>
                <w:rFonts w:ascii="Arial" w:eastAsia="Calibri" w:hAnsi="Arial" w:cs="Arial"/>
                <w:sz w:val="24"/>
                <w:szCs w:val="24"/>
                <w:lang w:val="es-MX" w:eastAsia="en-US"/>
              </w:rPr>
            </w:pPr>
            <w:r>
              <w:rPr>
                <w:rFonts w:ascii="Arial" w:eastAsia="Calibri" w:hAnsi="Arial" w:cs="Arial"/>
                <w:sz w:val="24"/>
                <w:szCs w:val="24"/>
                <w:lang w:val="es-MX" w:eastAsia="en-US"/>
              </w:rPr>
              <w:t>4</w:t>
            </w:r>
            <w:r w:rsidR="00584034" w:rsidRPr="002F5676">
              <w:rPr>
                <w:rFonts w:ascii="Arial" w:eastAsia="Calibri" w:hAnsi="Arial" w:cs="Arial"/>
                <w:sz w:val="24"/>
                <w:szCs w:val="24"/>
                <w:lang w:val="es-MX" w:eastAsia="en-US"/>
              </w:rPr>
              <w:t>-</w:t>
            </w:r>
            <w:r>
              <w:rPr>
                <w:rFonts w:ascii="Arial" w:eastAsia="Calibri" w:hAnsi="Arial" w:cs="Arial"/>
                <w:sz w:val="24"/>
                <w:szCs w:val="24"/>
                <w:lang w:val="es-MX" w:eastAsia="en-US"/>
              </w:rPr>
              <w:t>10</w:t>
            </w:r>
          </w:p>
        </w:tc>
      </w:tr>
      <w:tr w:rsidR="00584034" w:rsidRPr="002F5676" w14:paraId="7FD01E22" w14:textId="77777777" w:rsidTr="00AB2617">
        <w:trPr>
          <w:trHeight w:val="555"/>
        </w:trPr>
        <w:tc>
          <w:tcPr>
            <w:tcW w:w="678" w:type="dxa"/>
            <w:shd w:val="clear" w:color="auto" w:fill="auto"/>
            <w:vAlign w:val="center"/>
          </w:tcPr>
          <w:p w14:paraId="4C80690A" w14:textId="77777777" w:rsidR="00584034" w:rsidRPr="002F5676" w:rsidRDefault="00584034" w:rsidP="00AB2617">
            <w:pPr>
              <w:spacing w:line="276" w:lineRule="auto"/>
              <w:jc w:val="both"/>
              <w:rPr>
                <w:rFonts w:ascii="Arial" w:eastAsia="Calibri" w:hAnsi="Arial" w:cs="Arial"/>
                <w:b/>
                <w:bCs/>
                <w:sz w:val="24"/>
                <w:szCs w:val="24"/>
                <w:lang w:val="es-MX" w:eastAsia="en-US"/>
              </w:rPr>
            </w:pPr>
            <w:r w:rsidRPr="002F5676">
              <w:rPr>
                <w:rFonts w:ascii="Arial" w:eastAsia="Calibri" w:hAnsi="Arial" w:cs="Arial"/>
                <w:b/>
                <w:bCs/>
                <w:sz w:val="24"/>
                <w:szCs w:val="24"/>
                <w:lang w:val="es-MX" w:eastAsia="en-US"/>
              </w:rPr>
              <w:t>V</w:t>
            </w:r>
            <w:r w:rsidR="00425E0F">
              <w:rPr>
                <w:rFonts w:ascii="Arial" w:eastAsia="Calibri" w:hAnsi="Arial" w:cs="Arial"/>
                <w:b/>
                <w:bCs/>
                <w:sz w:val="24"/>
                <w:szCs w:val="24"/>
                <w:lang w:val="es-MX" w:eastAsia="en-US"/>
              </w:rPr>
              <w:t>I</w:t>
            </w:r>
            <w:r w:rsidRPr="002F5676">
              <w:rPr>
                <w:rFonts w:ascii="Arial" w:eastAsia="Calibri" w:hAnsi="Arial" w:cs="Arial"/>
                <w:b/>
                <w:bCs/>
                <w:sz w:val="24"/>
                <w:szCs w:val="24"/>
                <w:lang w:val="es-MX" w:eastAsia="en-US"/>
              </w:rPr>
              <w:t>.</w:t>
            </w:r>
          </w:p>
        </w:tc>
        <w:tc>
          <w:tcPr>
            <w:tcW w:w="4026" w:type="dxa"/>
            <w:shd w:val="clear" w:color="auto" w:fill="auto"/>
            <w:vAlign w:val="center"/>
          </w:tcPr>
          <w:p w14:paraId="754A757A" w14:textId="77777777" w:rsidR="00584034" w:rsidRPr="002F5676" w:rsidRDefault="00425E0F" w:rsidP="00AB2617">
            <w:pPr>
              <w:spacing w:line="276" w:lineRule="auto"/>
              <w:jc w:val="both"/>
              <w:rPr>
                <w:rFonts w:ascii="Arial" w:eastAsia="Calibri" w:hAnsi="Arial" w:cs="Arial"/>
                <w:b/>
                <w:sz w:val="24"/>
                <w:szCs w:val="24"/>
                <w:lang w:eastAsia="en-US"/>
              </w:rPr>
            </w:pPr>
            <w:r>
              <w:rPr>
                <w:rFonts w:ascii="Arial" w:eastAsia="Calibri" w:hAnsi="Arial" w:cs="Arial"/>
                <w:b/>
                <w:sz w:val="24"/>
                <w:szCs w:val="24"/>
                <w:lang w:eastAsia="en-US"/>
              </w:rPr>
              <w:t xml:space="preserve">EXISTENCIA DE LA CONTRADICCIÓN DE </w:t>
            </w:r>
            <w:r w:rsidR="007E03BC">
              <w:rPr>
                <w:rFonts w:ascii="Arial" w:eastAsia="Calibri" w:hAnsi="Arial" w:cs="Arial"/>
                <w:b/>
                <w:sz w:val="24"/>
                <w:szCs w:val="24"/>
                <w:lang w:eastAsia="en-US"/>
              </w:rPr>
              <w:t>TESIS</w:t>
            </w:r>
          </w:p>
        </w:tc>
        <w:tc>
          <w:tcPr>
            <w:tcW w:w="3737" w:type="dxa"/>
            <w:shd w:val="clear" w:color="auto" w:fill="auto"/>
          </w:tcPr>
          <w:p w14:paraId="4489C926" w14:textId="77777777" w:rsidR="00425E0F" w:rsidRDefault="00584034" w:rsidP="00AB2617">
            <w:pPr>
              <w:spacing w:line="276" w:lineRule="auto"/>
              <w:jc w:val="both"/>
              <w:rPr>
                <w:rFonts w:ascii="Arial" w:eastAsia="Calibri" w:hAnsi="Arial" w:cs="Arial"/>
                <w:sz w:val="24"/>
                <w:szCs w:val="24"/>
                <w:lang w:val="es-MX" w:eastAsia="en-US"/>
              </w:rPr>
            </w:pPr>
            <w:r w:rsidRPr="002F5676">
              <w:rPr>
                <w:rFonts w:ascii="Arial" w:eastAsia="Calibri" w:hAnsi="Arial" w:cs="Arial"/>
                <w:sz w:val="24"/>
                <w:szCs w:val="24"/>
                <w:lang w:val="es-MX" w:eastAsia="en-US"/>
              </w:rPr>
              <w:t>La contradicción</w:t>
            </w:r>
            <w:r w:rsidR="007E03BC">
              <w:rPr>
                <w:rFonts w:ascii="Arial" w:eastAsia="Calibri" w:hAnsi="Arial" w:cs="Arial"/>
                <w:sz w:val="24"/>
                <w:szCs w:val="24"/>
                <w:lang w:val="es-MX" w:eastAsia="en-US"/>
              </w:rPr>
              <w:t xml:space="preserve"> de tesis</w:t>
            </w:r>
            <w:r w:rsidRPr="002F5676">
              <w:rPr>
                <w:rFonts w:ascii="Arial" w:eastAsia="Calibri" w:hAnsi="Arial" w:cs="Arial"/>
                <w:sz w:val="24"/>
                <w:szCs w:val="24"/>
                <w:lang w:val="es-MX" w:eastAsia="en-US"/>
              </w:rPr>
              <w:t xml:space="preserve"> es </w:t>
            </w:r>
            <w:r w:rsidR="00425E0F">
              <w:rPr>
                <w:rFonts w:ascii="Arial" w:eastAsia="Calibri" w:hAnsi="Arial" w:cs="Arial"/>
                <w:sz w:val="24"/>
                <w:szCs w:val="24"/>
                <w:lang w:val="es-MX" w:eastAsia="en-US"/>
              </w:rPr>
              <w:t>existente</w:t>
            </w:r>
            <w:r w:rsidRPr="002F5676">
              <w:rPr>
                <w:rFonts w:ascii="Arial" w:eastAsia="Calibri" w:hAnsi="Arial" w:cs="Arial"/>
                <w:sz w:val="24"/>
                <w:szCs w:val="24"/>
                <w:lang w:val="es-MX" w:eastAsia="en-US"/>
              </w:rPr>
              <w:t xml:space="preserve"> toda vez</w:t>
            </w:r>
            <w:r w:rsidR="00425E0F">
              <w:rPr>
                <w:rFonts w:ascii="Arial" w:eastAsia="Calibri" w:hAnsi="Arial" w:cs="Arial"/>
                <w:sz w:val="24"/>
                <w:szCs w:val="24"/>
                <w:lang w:val="es-MX" w:eastAsia="en-US"/>
              </w:rPr>
              <w:t xml:space="preserve"> </w:t>
            </w:r>
            <w:r w:rsidR="00425E0F" w:rsidRPr="00425E0F">
              <w:rPr>
                <w:rFonts w:ascii="Arial" w:eastAsia="Calibri" w:hAnsi="Arial" w:cs="Arial"/>
                <w:sz w:val="24"/>
                <w:szCs w:val="24"/>
                <w:lang w:val="es-MX" w:eastAsia="en-US"/>
              </w:rPr>
              <w:t>que el tribunal colegiado de circuito y el pleno de circuito contendientes se contradicen en la problemática respecto a partir de qué momento deben contabilizarse los intereses moratorios con base en el artículo 362 del Código de Comercio,</w:t>
            </w:r>
            <w:r w:rsidR="007E03BC">
              <w:rPr>
                <w:rFonts w:ascii="Arial" w:eastAsia="Calibri" w:hAnsi="Arial" w:cs="Arial"/>
                <w:sz w:val="24"/>
                <w:szCs w:val="24"/>
                <w:lang w:val="es-MX" w:eastAsia="en-US"/>
              </w:rPr>
              <w:t xml:space="preserve"> esto es,</w:t>
            </w:r>
            <w:r w:rsidR="00425E0F" w:rsidRPr="00425E0F">
              <w:rPr>
                <w:rFonts w:ascii="Arial" w:eastAsia="Calibri" w:hAnsi="Arial" w:cs="Arial"/>
                <w:sz w:val="24"/>
                <w:szCs w:val="24"/>
                <w:lang w:val="es-MX" w:eastAsia="en-US"/>
              </w:rPr>
              <w:t xml:space="preserve"> si debe ser a partir de la sentencia que declara la nulidad de los actos que originaron un cargo indebido o al día siguiente hábil a la fecha en que se realizaron los cargos reclamados.</w:t>
            </w:r>
          </w:p>
          <w:p w14:paraId="74F68C25" w14:textId="77777777" w:rsidR="00584034" w:rsidRPr="002F5676" w:rsidRDefault="00584034" w:rsidP="00AB2617">
            <w:pPr>
              <w:spacing w:line="276" w:lineRule="auto"/>
              <w:jc w:val="both"/>
              <w:rPr>
                <w:rFonts w:ascii="Arial" w:eastAsia="Calibri" w:hAnsi="Arial" w:cs="Arial"/>
                <w:sz w:val="24"/>
                <w:szCs w:val="24"/>
                <w:lang w:val="es-MX" w:eastAsia="en-US"/>
              </w:rPr>
            </w:pPr>
          </w:p>
        </w:tc>
        <w:tc>
          <w:tcPr>
            <w:tcW w:w="857" w:type="dxa"/>
            <w:shd w:val="clear" w:color="auto" w:fill="auto"/>
          </w:tcPr>
          <w:p w14:paraId="316B6360" w14:textId="77777777" w:rsidR="00584034" w:rsidRPr="002F5676" w:rsidRDefault="00584034" w:rsidP="00E750A5">
            <w:pPr>
              <w:spacing w:line="276" w:lineRule="auto"/>
              <w:jc w:val="center"/>
              <w:rPr>
                <w:rFonts w:ascii="Arial" w:eastAsia="Calibri" w:hAnsi="Arial" w:cs="Arial"/>
                <w:sz w:val="24"/>
                <w:szCs w:val="24"/>
                <w:lang w:val="es-MX" w:eastAsia="en-US"/>
              </w:rPr>
            </w:pPr>
            <w:r w:rsidRPr="002F5676">
              <w:rPr>
                <w:rFonts w:ascii="Arial" w:eastAsia="Calibri" w:hAnsi="Arial" w:cs="Arial"/>
                <w:sz w:val="24"/>
                <w:szCs w:val="24"/>
                <w:lang w:val="es-MX" w:eastAsia="en-US"/>
              </w:rPr>
              <w:lastRenderedPageBreak/>
              <w:t>1</w:t>
            </w:r>
            <w:r w:rsidR="00E750A5">
              <w:rPr>
                <w:rFonts w:ascii="Arial" w:eastAsia="Calibri" w:hAnsi="Arial" w:cs="Arial"/>
                <w:sz w:val="24"/>
                <w:szCs w:val="24"/>
                <w:lang w:val="es-MX" w:eastAsia="en-US"/>
              </w:rPr>
              <w:t>0</w:t>
            </w:r>
            <w:r w:rsidRPr="002F5676">
              <w:rPr>
                <w:rFonts w:ascii="Arial" w:eastAsia="Calibri" w:hAnsi="Arial" w:cs="Arial"/>
                <w:sz w:val="24"/>
                <w:szCs w:val="24"/>
                <w:lang w:val="es-MX" w:eastAsia="en-US"/>
              </w:rPr>
              <w:t>-</w:t>
            </w:r>
            <w:r w:rsidR="00E750A5">
              <w:rPr>
                <w:rFonts w:ascii="Arial" w:eastAsia="Calibri" w:hAnsi="Arial" w:cs="Arial"/>
                <w:sz w:val="24"/>
                <w:szCs w:val="24"/>
                <w:lang w:val="es-MX" w:eastAsia="en-US"/>
              </w:rPr>
              <w:t>15</w:t>
            </w:r>
          </w:p>
        </w:tc>
      </w:tr>
      <w:tr w:rsidR="00425E0F" w:rsidRPr="002F5676" w14:paraId="0ABEE157" w14:textId="77777777" w:rsidTr="00AB2617">
        <w:trPr>
          <w:trHeight w:val="555"/>
        </w:trPr>
        <w:tc>
          <w:tcPr>
            <w:tcW w:w="678" w:type="dxa"/>
            <w:shd w:val="clear" w:color="auto" w:fill="auto"/>
            <w:vAlign w:val="center"/>
          </w:tcPr>
          <w:p w14:paraId="6E20EA65" w14:textId="77777777" w:rsidR="00425E0F" w:rsidRPr="002F5676" w:rsidRDefault="00425E0F" w:rsidP="00AB2617">
            <w:pPr>
              <w:spacing w:line="276" w:lineRule="auto"/>
              <w:jc w:val="both"/>
              <w:rPr>
                <w:rFonts w:ascii="Arial" w:eastAsia="Calibri" w:hAnsi="Arial" w:cs="Arial"/>
                <w:b/>
                <w:bCs/>
                <w:sz w:val="24"/>
                <w:szCs w:val="24"/>
                <w:lang w:val="es-MX" w:eastAsia="en-US"/>
              </w:rPr>
            </w:pPr>
            <w:r>
              <w:rPr>
                <w:rFonts w:ascii="Arial" w:eastAsia="Calibri" w:hAnsi="Arial" w:cs="Arial"/>
                <w:b/>
                <w:bCs/>
                <w:sz w:val="24"/>
                <w:szCs w:val="24"/>
                <w:lang w:val="es-MX" w:eastAsia="en-US"/>
              </w:rPr>
              <w:t>VII.</w:t>
            </w:r>
          </w:p>
        </w:tc>
        <w:tc>
          <w:tcPr>
            <w:tcW w:w="4026" w:type="dxa"/>
            <w:shd w:val="clear" w:color="auto" w:fill="auto"/>
            <w:vAlign w:val="center"/>
          </w:tcPr>
          <w:p w14:paraId="7FCD2231" w14:textId="77777777" w:rsidR="00425E0F" w:rsidRPr="005E72D5" w:rsidRDefault="00425E0F" w:rsidP="00AB2617">
            <w:pPr>
              <w:pBdr>
                <w:top w:val="nil"/>
                <w:left w:val="nil"/>
                <w:bottom w:val="nil"/>
                <w:right w:val="nil"/>
                <w:between w:val="nil"/>
                <w:bar w:val="nil"/>
              </w:pBdr>
              <w:spacing w:line="276" w:lineRule="auto"/>
              <w:ind w:right="51"/>
              <w:jc w:val="both"/>
              <w:rPr>
                <w:rFonts w:ascii="Arial" w:eastAsia="Arial" w:hAnsi="Arial" w:cs="Arial"/>
                <w:b/>
                <w:color w:val="000000"/>
                <w:sz w:val="24"/>
                <w:szCs w:val="24"/>
                <w:u w:color="000000"/>
                <w:bdr w:val="nil"/>
                <w:lang w:eastAsia="en-US"/>
              </w:rPr>
            </w:pPr>
            <w:r>
              <w:rPr>
                <w:rFonts w:ascii="Arial" w:eastAsia="Arial" w:hAnsi="Arial" w:cs="Arial"/>
                <w:b/>
                <w:color w:val="000000"/>
                <w:sz w:val="24"/>
                <w:szCs w:val="24"/>
                <w:u w:color="000000"/>
                <w:bdr w:val="nil"/>
                <w:lang w:eastAsia="en-US"/>
              </w:rPr>
              <w:t>ESTUDIO DE FONDO</w:t>
            </w:r>
          </w:p>
        </w:tc>
        <w:tc>
          <w:tcPr>
            <w:tcW w:w="3737" w:type="dxa"/>
            <w:shd w:val="clear" w:color="auto" w:fill="auto"/>
          </w:tcPr>
          <w:p w14:paraId="7BA5BB97" w14:textId="77777777" w:rsidR="00E750A5" w:rsidRDefault="00E750A5" w:rsidP="00AB2617">
            <w:pPr>
              <w:spacing w:line="276" w:lineRule="auto"/>
              <w:jc w:val="both"/>
              <w:rPr>
                <w:rFonts w:ascii="Arial" w:eastAsia="Arial" w:hAnsi="Arial" w:cs="Arial"/>
                <w:color w:val="000000"/>
                <w:sz w:val="24"/>
                <w:szCs w:val="24"/>
                <w:u w:color="000000"/>
                <w:bdr w:val="nil"/>
                <w:lang w:val="es-MX" w:eastAsia="en-US"/>
              </w:rPr>
            </w:pPr>
            <w:r w:rsidRPr="00E750A5">
              <w:rPr>
                <w:rFonts w:ascii="Arial" w:eastAsia="Arial" w:hAnsi="Arial" w:cs="Arial"/>
                <w:color w:val="000000"/>
                <w:sz w:val="24"/>
                <w:szCs w:val="24"/>
                <w:u w:color="000000"/>
                <w:bdr w:val="nil"/>
                <w:lang w:val="es-MX" w:eastAsia="en-US"/>
              </w:rPr>
              <w:t>Esta Primera Sala de la Suprema Corte de Justicia de la Nación considera que debe prevalecer, con carácter de jurisprudencia, el criterio sustentado en esta resolución, con base en los razonamientos que</w:t>
            </w:r>
            <w:r>
              <w:rPr>
                <w:rFonts w:ascii="Arial" w:eastAsia="Arial" w:hAnsi="Arial" w:cs="Arial"/>
                <w:color w:val="000000"/>
                <w:sz w:val="24"/>
                <w:szCs w:val="24"/>
                <w:u w:color="000000"/>
                <w:bdr w:val="nil"/>
                <w:lang w:val="es-MX" w:eastAsia="en-US"/>
              </w:rPr>
              <w:t xml:space="preserve"> en ella se fijan.</w:t>
            </w:r>
          </w:p>
          <w:p w14:paraId="201A918F" w14:textId="77777777" w:rsidR="00E750A5" w:rsidRPr="00E750A5" w:rsidRDefault="00E750A5" w:rsidP="00AB2617">
            <w:pPr>
              <w:spacing w:line="276" w:lineRule="auto"/>
              <w:jc w:val="both"/>
              <w:rPr>
                <w:rFonts w:ascii="Arial" w:eastAsia="Arial" w:hAnsi="Arial" w:cs="Arial"/>
                <w:color w:val="000000"/>
                <w:sz w:val="24"/>
                <w:szCs w:val="24"/>
                <w:u w:color="000000"/>
                <w:bdr w:val="nil"/>
                <w:lang w:val="es-MX" w:eastAsia="en-US"/>
              </w:rPr>
            </w:pPr>
          </w:p>
        </w:tc>
        <w:tc>
          <w:tcPr>
            <w:tcW w:w="857" w:type="dxa"/>
            <w:shd w:val="clear" w:color="auto" w:fill="auto"/>
          </w:tcPr>
          <w:p w14:paraId="364EDE9C" w14:textId="77777777" w:rsidR="00425E0F" w:rsidRPr="002F5676" w:rsidRDefault="00E750A5" w:rsidP="00AB2617">
            <w:pPr>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15-30</w:t>
            </w:r>
          </w:p>
        </w:tc>
      </w:tr>
      <w:tr w:rsidR="00584034" w:rsidRPr="002F5676" w14:paraId="601A3019" w14:textId="77777777" w:rsidTr="00AB2617">
        <w:trPr>
          <w:trHeight w:val="555"/>
        </w:trPr>
        <w:tc>
          <w:tcPr>
            <w:tcW w:w="678" w:type="dxa"/>
            <w:shd w:val="clear" w:color="auto" w:fill="auto"/>
            <w:vAlign w:val="center"/>
          </w:tcPr>
          <w:p w14:paraId="57D771D7" w14:textId="77777777" w:rsidR="00584034" w:rsidRPr="002F5676" w:rsidRDefault="00584034" w:rsidP="00AB2617">
            <w:pPr>
              <w:spacing w:line="276" w:lineRule="auto"/>
              <w:jc w:val="both"/>
              <w:rPr>
                <w:rFonts w:ascii="Arial" w:eastAsia="Calibri" w:hAnsi="Arial" w:cs="Arial"/>
                <w:b/>
                <w:bCs/>
                <w:sz w:val="24"/>
                <w:szCs w:val="24"/>
                <w:lang w:val="es-MX" w:eastAsia="en-US"/>
              </w:rPr>
            </w:pPr>
            <w:r w:rsidRPr="002F5676">
              <w:rPr>
                <w:rFonts w:ascii="Arial" w:eastAsia="Calibri" w:hAnsi="Arial" w:cs="Arial"/>
                <w:b/>
                <w:bCs/>
                <w:sz w:val="24"/>
                <w:szCs w:val="24"/>
                <w:lang w:val="es-MX" w:eastAsia="en-US"/>
              </w:rPr>
              <w:t>VI</w:t>
            </w:r>
            <w:r w:rsidR="00425E0F">
              <w:rPr>
                <w:rFonts w:ascii="Arial" w:eastAsia="Calibri" w:hAnsi="Arial" w:cs="Arial"/>
                <w:b/>
                <w:bCs/>
                <w:sz w:val="24"/>
                <w:szCs w:val="24"/>
                <w:lang w:val="es-MX" w:eastAsia="en-US"/>
              </w:rPr>
              <w:t>II</w:t>
            </w:r>
            <w:r w:rsidRPr="002F5676">
              <w:rPr>
                <w:rFonts w:ascii="Arial" w:eastAsia="Calibri" w:hAnsi="Arial" w:cs="Arial"/>
                <w:b/>
                <w:bCs/>
                <w:sz w:val="24"/>
                <w:szCs w:val="24"/>
                <w:lang w:val="es-MX" w:eastAsia="en-US"/>
              </w:rPr>
              <w:t>.</w:t>
            </w:r>
          </w:p>
        </w:tc>
        <w:tc>
          <w:tcPr>
            <w:tcW w:w="4026" w:type="dxa"/>
            <w:shd w:val="clear" w:color="auto" w:fill="auto"/>
            <w:vAlign w:val="center"/>
          </w:tcPr>
          <w:p w14:paraId="7F371786" w14:textId="77777777" w:rsidR="00584034" w:rsidRPr="005E72D5" w:rsidRDefault="00E750A5" w:rsidP="00AB2617">
            <w:pPr>
              <w:pBdr>
                <w:top w:val="nil"/>
                <w:left w:val="nil"/>
                <w:bottom w:val="nil"/>
                <w:right w:val="nil"/>
                <w:between w:val="nil"/>
                <w:bar w:val="nil"/>
              </w:pBdr>
              <w:spacing w:line="276" w:lineRule="auto"/>
              <w:ind w:right="51"/>
              <w:jc w:val="both"/>
              <w:rPr>
                <w:rFonts w:ascii="Arial" w:eastAsia="Arial" w:hAnsi="Arial" w:cs="Arial"/>
                <w:b/>
                <w:bCs/>
                <w:color w:val="000000"/>
                <w:sz w:val="24"/>
                <w:szCs w:val="24"/>
                <w:u w:color="000000"/>
                <w:bdr w:val="nil"/>
                <w:lang w:eastAsia="en-US"/>
              </w:rPr>
            </w:pPr>
            <w:r w:rsidRPr="005E72D5">
              <w:rPr>
                <w:rFonts w:ascii="Arial" w:eastAsia="Arial" w:hAnsi="Arial" w:cs="Arial"/>
                <w:b/>
                <w:color w:val="000000"/>
                <w:sz w:val="24"/>
                <w:szCs w:val="24"/>
                <w:u w:color="000000"/>
                <w:bdr w:val="nil"/>
                <w:lang w:eastAsia="en-US"/>
              </w:rPr>
              <w:t>DECISIÓN</w:t>
            </w:r>
          </w:p>
        </w:tc>
        <w:tc>
          <w:tcPr>
            <w:tcW w:w="3737" w:type="dxa"/>
            <w:shd w:val="clear" w:color="auto" w:fill="auto"/>
          </w:tcPr>
          <w:p w14:paraId="7F8E6863" w14:textId="77777777" w:rsidR="00584034" w:rsidRDefault="00E750A5" w:rsidP="00AB2617">
            <w:pPr>
              <w:spacing w:line="276" w:lineRule="auto"/>
              <w:jc w:val="both"/>
              <w:rPr>
                <w:rFonts w:ascii="Arial" w:eastAsia="Arial" w:hAnsi="Arial" w:cs="Arial"/>
                <w:color w:val="000000"/>
                <w:sz w:val="24"/>
                <w:szCs w:val="24"/>
                <w:u w:color="000000"/>
                <w:bdr w:val="nil"/>
                <w:lang w:val="es-MX" w:eastAsia="en-US"/>
              </w:rPr>
            </w:pPr>
            <w:r w:rsidRPr="00E750A5">
              <w:rPr>
                <w:rFonts w:ascii="Arial" w:eastAsia="Arial" w:hAnsi="Arial" w:cs="Arial"/>
                <w:b/>
                <w:bCs/>
                <w:color w:val="000000"/>
                <w:sz w:val="24"/>
                <w:szCs w:val="24"/>
                <w:u w:color="000000"/>
                <w:bdr w:val="nil"/>
                <w:lang w:val="es-MX" w:eastAsia="en-US"/>
              </w:rPr>
              <w:t xml:space="preserve">PRIMERO. </w:t>
            </w:r>
            <w:r w:rsidRPr="00E750A5">
              <w:rPr>
                <w:rFonts w:ascii="Arial" w:eastAsia="Arial" w:hAnsi="Arial" w:cs="Arial"/>
                <w:color w:val="000000"/>
                <w:sz w:val="24"/>
                <w:szCs w:val="24"/>
                <w:u w:color="000000"/>
                <w:bdr w:val="nil"/>
                <w:lang w:val="es-MX" w:eastAsia="en-US"/>
              </w:rPr>
              <w:t xml:space="preserve">Sí existe la contradicción de </w:t>
            </w:r>
            <w:r w:rsidR="007E03BC">
              <w:rPr>
                <w:rFonts w:ascii="Arial" w:eastAsia="Arial" w:hAnsi="Arial" w:cs="Arial"/>
                <w:color w:val="000000"/>
                <w:sz w:val="24"/>
                <w:szCs w:val="24"/>
                <w:u w:color="000000"/>
                <w:bdr w:val="nil"/>
                <w:lang w:val="es-MX" w:eastAsia="en-US"/>
              </w:rPr>
              <w:t xml:space="preserve">tesis </w:t>
            </w:r>
            <w:r w:rsidRPr="00E750A5">
              <w:rPr>
                <w:rFonts w:ascii="Arial" w:eastAsia="Arial" w:hAnsi="Arial" w:cs="Arial"/>
                <w:color w:val="000000"/>
                <w:sz w:val="24"/>
                <w:szCs w:val="24"/>
                <w:u w:color="000000"/>
                <w:bdr w:val="nil"/>
                <w:lang w:val="es-MX" w:eastAsia="en-US"/>
              </w:rPr>
              <w:t>a que este expediente se refiere, en los términos del apartado sexto de esta ejecutoria.</w:t>
            </w:r>
          </w:p>
          <w:p w14:paraId="15478FC9" w14:textId="77777777" w:rsidR="00E750A5" w:rsidRDefault="00E750A5" w:rsidP="00AB2617">
            <w:pPr>
              <w:spacing w:line="276" w:lineRule="auto"/>
              <w:jc w:val="both"/>
              <w:rPr>
                <w:rFonts w:ascii="Arial" w:eastAsia="Arial" w:hAnsi="Arial" w:cs="Arial"/>
                <w:color w:val="000000"/>
                <w:sz w:val="24"/>
                <w:szCs w:val="24"/>
                <w:u w:color="000000"/>
                <w:bdr w:val="nil"/>
                <w:lang w:val="es-MX" w:eastAsia="en-US"/>
              </w:rPr>
            </w:pPr>
          </w:p>
          <w:p w14:paraId="7563C232" w14:textId="77777777" w:rsidR="00E750A5" w:rsidRDefault="00E750A5" w:rsidP="00AB2617">
            <w:pPr>
              <w:spacing w:line="276" w:lineRule="auto"/>
              <w:jc w:val="both"/>
              <w:rPr>
                <w:rFonts w:ascii="Arial" w:eastAsia="Arial" w:hAnsi="Arial" w:cs="Arial"/>
                <w:color w:val="000000"/>
                <w:sz w:val="24"/>
                <w:szCs w:val="24"/>
                <w:u w:color="000000"/>
                <w:bdr w:val="nil"/>
                <w:lang w:val="es-MX" w:eastAsia="en-US"/>
              </w:rPr>
            </w:pPr>
            <w:r w:rsidRPr="00E750A5">
              <w:rPr>
                <w:rFonts w:ascii="Arial" w:eastAsia="Arial" w:hAnsi="Arial" w:cs="Arial"/>
                <w:b/>
                <w:bCs/>
                <w:color w:val="000000"/>
                <w:sz w:val="24"/>
                <w:szCs w:val="24"/>
                <w:u w:color="000000"/>
                <w:bdr w:val="nil"/>
                <w:lang w:val="es-MX" w:eastAsia="en-US"/>
              </w:rPr>
              <w:t>SEGUNDO.</w:t>
            </w:r>
            <w:r w:rsidRPr="00E750A5">
              <w:rPr>
                <w:rFonts w:ascii="Arial" w:eastAsia="Arial" w:hAnsi="Arial" w:cs="Arial"/>
                <w:color w:val="000000"/>
                <w:sz w:val="24"/>
                <w:szCs w:val="24"/>
                <w:u w:color="000000"/>
                <w:bdr w:val="nil"/>
                <w:lang w:val="es-MX" w:eastAsia="en-US"/>
              </w:rPr>
              <w:t xml:space="preserve"> Debe prevalecer, con carácter de jurisprudencia, el criterio sustentado por esta Primera Sala, en los términos de la tesis redactada en el apartado séptimo del presente fallo.</w:t>
            </w:r>
          </w:p>
          <w:p w14:paraId="0F1DF081" w14:textId="77777777" w:rsidR="00E750A5" w:rsidRDefault="00E750A5" w:rsidP="00AB2617">
            <w:pPr>
              <w:spacing w:line="276" w:lineRule="auto"/>
              <w:jc w:val="both"/>
              <w:rPr>
                <w:rFonts w:ascii="Arial" w:eastAsia="Arial" w:hAnsi="Arial" w:cs="Arial"/>
                <w:color w:val="000000"/>
                <w:sz w:val="24"/>
                <w:szCs w:val="24"/>
                <w:u w:color="000000"/>
                <w:bdr w:val="nil"/>
                <w:lang w:val="es-MX" w:eastAsia="en-US"/>
              </w:rPr>
            </w:pPr>
          </w:p>
          <w:p w14:paraId="0AA02D8E" w14:textId="77777777" w:rsidR="00E750A5" w:rsidRDefault="00E750A5" w:rsidP="00AB2617">
            <w:pPr>
              <w:spacing w:line="276" w:lineRule="auto"/>
              <w:jc w:val="both"/>
              <w:rPr>
                <w:rFonts w:ascii="Arial" w:eastAsia="Arial" w:hAnsi="Arial" w:cs="Arial"/>
                <w:color w:val="000000"/>
                <w:sz w:val="24"/>
                <w:szCs w:val="24"/>
                <w:u w:color="000000"/>
                <w:bdr w:val="nil"/>
                <w:lang w:val="es-MX" w:eastAsia="en-US"/>
              </w:rPr>
            </w:pPr>
            <w:r w:rsidRPr="00E750A5">
              <w:rPr>
                <w:rFonts w:ascii="Arial" w:eastAsia="Arial" w:hAnsi="Arial" w:cs="Arial"/>
                <w:b/>
                <w:bCs/>
                <w:color w:val="000000"/>
                <w:sz w:val="24"/>
                <w:szCs w:val="24"/>
                <w:u w:color="000000"/>
                <w:bdr w:val="nil"/>
                <w:lang w:val="es-MX" w:eastAsia="en-US"/>
              </w:rPr>
              <w:t>TERCERO.</w:t>
            </w:r>
            <w:r w:rsidRPr="00E750A5">
              <w:rPr>
                <w:rFonts w:ascii="Arial" w:eastAsia="Arial" w:hAnsi="Arial" w:cs="Arial"/>
                <w:color w:val="000000"/>
                <w:sz w:val="24"/>
                <w:szCs w:val="24"/>
                <w:u w:color="000000"/>
                <w:bdr w:val="nil"/>
                <w:lang w:val="es-MX" w:eastAsia="en-US"/>
              </w:rPr>
              <w:t xml:space="preserve"> Dese publicidad a la tesis jurisprudencial que se sustenta en la presente resolución, en términos del artículo 219 de la Ley de Amparo.</w:t>
            </w:r>
          </w:p>
          <w:p w14:paraId="3E0045E7" w14:textId="77777777" w:rsidR="00E750A5" w:rsidRPr="002F5676" w:rsidRDefault="00E750A5" w:rsidP="00AB2617">
            <w:pPr>
              <w:spacing w:line="276" w:lineRule="auto"/>
              <w:jc w:val="both"/>
              <w:rPr>
                <w:rFonts w:ascii="Arial" w:eastAsia="Calibri" w:hAnsi="Arial" w:cs="Arial"/>
                <w:sz w:val="24"/>
                <w:szCs w:val="24"/>
                <w:lang w:eastAsia="en-US"/>
              </w:rPr>
            </w:pPr>
          </w:p>
        </w:tc>
        <w:tc>
          <w:tcPr>
            <w:tcW w:w="857" w:type="dxa"/>
            <w:shd w:val="clear" w:color="auto" w:fill="auto"/>
          </w:tcPr>
          <w:p w14:paraId="2B8673EE" w14:textId="77777777" w:rsidR="00584034" w:rsidRPr="002F5676" w:rsidRDefault="00E750A5" w:rsidP="00E750A5">
            <w:pPr>
              <w:spacing w:line="276" w:lineRule="auto"/>
              <w:jc w:val="center"/>
              <w:rPr>
                <w:rFonts w:ascii="Arial" w:eastAsia="Calibri" w:hAnsi="Arial" w:cs="Arial"/>
                <w:sz w:val="24"/>
                <w:szCs w:val="24"/>
                <w:lang w:eastAsia="en-US"/>
              </w:rPr>
            </w:pPr>
            <w:r>
              <w:rPr>
                <w:rFonts w:ascii="Arial" w:eastAsia="Calibri" w:hAnsi="Arial" w:cs="Arial"/>
                <w:sz w:val="24"/>
                <w:szCs w:val="24"/>
                <w:lang w:eastAsia="en-US"/>
              </w:rPr>
              <w:t>30-32</w:t>
            </w:r>
          </w:p>
        </w:tc>
      </w:tr>
    </w:tbl>
    <w:p w14:paraId="67B42996" w14:textId="77777777" w:rsidR="00584034" w:rsidRDefault="00584034" w:rsidP="00B83CEC">
      <w:pPr>
        <w:pStyle w:val="corte1datos"/>
        <w:tabs>
          <w:tab w:val="left" w:pos="1701"/>
        </w:tabs>
        <w:spacing w:after="240"/>
        <w:ind w:left="3402"/>
        <w:jc w:val="both"/>
        <w:rPr>
          <w:rFonts w:cs="Arial"/>
          <w:sz w:val="26"/>
          <w:szCs w:val="26"/>
        </w:rPr>
        <w:sectPr w:rsidR="00584034" w:rsidSect="00584034">
          <w:headerReference w:type="even" r:id="rId12"/>
          <w:headerReference w:type="default" r:id="rId13"/>
          <w:footerReference w:type="even" r:id="rId14"/>
          <w:footerReference w:type="default" r:id="rId15"/>
          <w:pgSz w:w="12242" w:h="20163" w:code="5"/>
          <w:pgMar w:top="2268" w:right="1701" w:bottom="1701" w:left="1701" w:header="1134" w:footer="1701" w:gutter="0"/>
          <w:pgNumType w:fmt="upperRoman" w:start="1"/>
          <w:cols w:space="720"/>
          <w:titlePg/>
          <w:docGrid w:linePitch="272"/>
        </w:sectPr>
      </w:pPr>
    </w:p>
    <w:p w14:paraId="05AC5F06" w14:textId="77777777" w:rsidR="00F71CA1" w:rsidRDefault="00F71CA1" w:rsidP="00B83CEC">
      <w:pPr>
        <w:pStyle w:val="corte1datos"/>
        <w:tabs>
          <w:tab w:val="left" w:pos="1701"/>
        </w:tabs>
        <w:spacing w:after="240"/>
        <w:ind w:left="3402"/>
        <w:jc w:val="both"/>
        <w:rPr>
          <w:rFonts w:cs="Arial"/>
          <w:sz w:val="26"/>
          <w:szCs w:val="26"/>
        </w:rPr>
      </w:pPr>
      <w:bookmarkStart w:id="0" w:name="_Hlk138329820"/>
      <w:r w:rsidRPr="00375D56">
        <w:rPr>
          <w:rFonts w:cs="Arial"/>
          <w:sz w:val="26"/>
          <w:szCs w:val="26"/>
        </w:rPr>
        <w:lastRenderedPageBreak/>
        <w:t xml:space="preserve">CONTRADICCIÓN DE </w:t>
      </w:r>
      <w:r w:rsidR="007E03BC">
        <w:rPr>
          <w:rFonts w:cs="Arial"/>
          <w:sz w:val="26"/>
          <w:szCs w:val="26"/>
        </w:rPr>
        <w:t xml:space="preserve">TESIS </w:t>
      </w:r>
      <w:r w:rsidR="001A5907">
        <w:rPr>
          <w:rFonts w:cs="Arial"/>
          <w:sz w:val="26"/>
          <w:szCs w:val="26"/>
        </w:rPr>
        <w:t>23</w:t>
      </w:r>
      <w:r w:rsidR="002414EE">
        <w:rPr>
          <w:rFonts w:cs="Arial"/>
          <w:sz w:val="26"/>
          <w:szCs w:val="26"/>
        </w:rPr>
        <w:t>5</w:t>
      </w:r>
      <w:r w:rsidRPr="00375D56">
        <w:rPr>
          <w:rFonts w:cs="Arial"/>
          <w:sz w:val="26"/>
          <w:szCs w:val="26"/>
        </w:rPr>
        <w:t>/201</w:t>
      </w:r>
      <w:r w:rsidR="001A5907">
        <w:rPr>
          <w:rFonts w:cs="Arial"/>
          <w:sz w:val="26"/>
          <w:szCs w:val="26"/>
        </w:rPr>
        <w:t>9</w:t>
      </w:r>
    </w:p>
    <w:p w14:paraId="40C62280" w14:textId="77777777" w:rsidR="00EB442C" w:rsidRDefault="00F71CA1" w:rsidP="00B83CEC">
      <w:pPr>
        <w:pStyle w:val="corte1datos"/>
        <w:tabs>
          <w:tab w:val="left" w:pos="1701"/>
        </w:tabs>
        <w:spacing w:after="240"/>
        <w:ind w:left="3402"/>
        <w:jc w:val="both"/>
        <w:rPr>
          <w:rFonts w:cs="Arial"/>
          <w:sz w:val="26"/>
          <w:szCs w:val="26"/>
        </w:rPr>
      </w:pPr>
      <w:r w:rsidRPr="00375D56">
        <w:rPr>
          <w:rFonts w:cs="Arial"/>
          <w:sz w:val="26"/>
          <w:szCs w:val="26"/>
        </w:rPr>
        <w:t xml:space="preserve">entre los sustentados por EL </w:t>
      </w:r>
      <w:r w:rsidR="00EB442C">
        <w:rPr>
          <w:rFonts w:cs="Arial"/>
          <w:sz w:val="26"/>
          <w:szCs w:val="26"/>
        </w:rPr>
        <w:t>SEGUNDO TRIBUNAL COLEGIADO EN MATERIAS ADMINISTRATIVA Y CIVIL DEL VIGÉSIMO SEGUNDO CIRCUITO Y EL PLENO EN MATERIA CIVIL DEL TERCER CIRCUITO</w:t>
      </w:r>
    </w:p>
    <w:bookmarkEnd w:id="0"/>
    <w:p w14:paraId="0C26609F" w14:textId="77777777" w:rsidR="00F71CA1" w:rsidRPr="007D79C8" w:rsidRDefault="00F71CA1" w:rsidP="00F71CA1">
      <w:pPr>
        <w:pStyle w:val="corte2ponente"/>
        <w:jc w:val="both"/>
        <w:rPr>
          <w:rFonts w:cs="Arial"/>
          <w:b w:val="0"/>
          <w:sz w:val="18"/>
          <w:szCs w:val="18"/>
        </w:rPr>
      </w:pPr>
      <w:r w:rsidRPr="007D79C8">
        <w:rPr>
          <w:rFonts w:cs="Arial"/>
          <w:sz w:val="18"/>
          <w:szCs w:val="18"/>
        </w:rPr>
        <w:t>VISTO BUENO</w:t>
      </w:r>
    </w:p>
    <w:p w14:paraId="37555841" w14:textId="77777777" w:rsidR="00F71CA1" w:rsidRPr="007D79C8" w:rsidRDefault="00F71CA1" w:rsidP="00F71CA1">
      <w:pPr>
        <w:pStyle w:val="corte2ponente"/>
        <w:jc w:val="both"/>
        <w:rPr>
          <w:rFonts w:cs="Arial"/>
          <w:b w:val="0"/>
          <w:sz w:val="18"/>
          <w:szCs w:val="18"/>
        </w:rPr>
      </w:pPr>
      <w:r w:rsidRPr="007D79C8">
        <w:rPr>
          <w:rFonts w:cs="Arial"/>
          <w:sz w:val="18"/>
          <w:szCs w:val="18"/>
        </w:rPr>
        <w:t>SR. MINISTRO</w:t>
      </w:r>
    </w:p>
    <w:p w14:paraId="60277AB2" w14:textId="77777777" w:rsidR="00F71CA1" w:rsidRPr="00375D56" w:rsidRDefault="00F71CA1" w:rsidP="00B83CEC">
      <w:pPr>
        <w:pStyle w:val="corte2ponente"/>
        <w:spacing w:after="240"/>
        <w:rPr>
          <w:rFonts w:cs="Arial"/>
          <w:b w:val="0"/>
          <w:sz w:val="26"/>
          <w:szCs w:val="26"/>
        </w:rPr>
      </w:pPr>
      <w:r w:rsidRPr="00375D56">
        <w:rPr>
          <w:rFonts w:cs="Arial"/>
          <w:sz w:val="26"/>
          <w:szCs w:val="26"/>
        </w:rPr>
        <w:t>PONENTE: MINISTRO alfredo gutiérrez ortiz mena</w:t>
      </w:r>
    </w:p>
    <w:p w14:paraId="659AEAA2" w14:textId="77777777" w:rsidR="00F71CA1" w:rsidRPr="007D79C8" w:rsidRDefault="00F71CA1" w:rsidP="00F71CA1">
      <w:pPr>
        <w:pStyle w:val="corte2ponente"/>
        <w:rPr>
          <w:rFonts w:cs="Arial"/>
          <w:sz w:val="18"/>
          <w:szCs w:val="18"/>
        </w:rPr>
      </w:pPr>
      <w:r w:rsidRPr="007D79C8">
        <w:rPr>
          <w:rFonts w:cs="Arial"/>
          <w:sz w:val="18"/>
          <w:szCs w:val="18"/>
        </w:rPr>
        <w:t>cotejÓ</w:t>
      </w:r>
    </w:p>
    <w:p w14:paraId="03283F3E" w14:textId="77777777" w:rsidR="00F71CA1" w:rsidRDefault="00F71CA1" w:rsidP="00B83CEC">
      <w:pPr>
        <w:pStyle w:val="corte2ponente"/>
        <w:spacing w:after="240"/>
        <w:rPr>
          <w:rFonts w:cs="Arial"/>
          <w:sz w:val="26"/>
          <w:szCs w:val="26"/>
        </w:rPr>
      </w:pPr>
      <w:r>
        <w:rPr>
          <w:rFonts w:cs="Arial"/>
          <w:sz w:val="26"/>
          <w:szCs w:val="26"/>
        </w:rPr>
        <w:t xml:space="preserve">secretaria: </w:t>
      </w:r>
      <w:r w:rsidR="00B83CEC">
        <w:rPr>
          <w:rFonts w:cs="Arial"/>
          <w:sz w:val="26"/>
          <w:szCs w:val="26"/>
        </w:rPr>
        <w:t>gabriela eleonora cortés araujo</w:t>
      </w:r>
    </w:p>
    <w:p w14:paraId="3A0EE0B3" w14:textId="77777777" w:rsidR="00F71CA1" w:rsidRDefault="00462C7A" w:rsidP="00FE4EE7">
      <w:pPr>
        <w:pStyle w:val="corte4fondo"/>
        <w:tabs>
          <w:tab w:val="left" w:pos="709"/>
        </w:tabs>
        <w:ind w:firstLine="0"/>
        <w:rPr>
          <w:rFonts w:cs="Arial"/>
          <w:b/>
          <w:sz w:val="26"/>
          <w:szCs w:val="26"/>
        </w:rPr>
      </w:pPr>
      <w:r>
        <w:rPr>
          <w:rFonts w:cs="Arial"/>
          <w:sz w:val="26"/>
          <w:szCs w:val="26"/>
        </w:rPr>
        <w:t xml:space="preserve">Ciudad de </w:t>
      </w:r>
      <w:r w:rsidR="00F71CA1" w:rsidRPr="00375D56">
        <w:rPr>
          <w:rFonts w:cs="Arial"/>
          <w:sz w:val="26"/>
          <w:szCs w:val="26"/>
        </w:rPr>
        <w:t xml:space="preserve">México. </w:t>
      </w:r>
      <w:r w:rsidR="00F71CA1">
        <w:rPr>
          <w:rFonts w:cs="Arial"/>
          <w:sz w:val="26"/>
          <w:szCs w:val="26"/>
        </w:rPr>
        <w:t>L</w:t>
      </w:r>
      <w:r w:rsidR="00F71CA1" w:rsidRPr="00375D56">
        <w:rPr>
          <w:rFonts w:cs="Arial"/>
          <w:sz w:val="26"/>
          <w:szCs w:val="26"/>
        </w:rPr>
        <w:t xml:space="preserve">a Primera Sala de la Suprema Corte de Justicia de la Nación </w:t>
      </w:r>
      <w:r w:rsidR="00F71CA1">
        <w:rPr>
          <w:rFonts w:cs="Arial"/>
          <w:sz w:val="26"/>
          <w:szCs w:val="26"/>
        </w:rPr>
        <w:t>en sesión correspondiente al</w:t>
      </w:r>
      <w:r w:rsidR="006B13B2">
        <w:rPr>
          <w:rFonts w:cs="Arial"/>
          <w:sz w:val="26"/>
          <w:szCs w:val="26"/>
        </w:rPr>
        <w:t xml:space="preserve"> veinticuatro de mayo de dos mil veintitrés</w:t>
      </w:r>
      <w:r w:rsidR="00F71CA1">
        <w:rPr>
          <w:rFonts w:cs="Arial"/>
          <w:sz w:val="26"/>
          <w:szCs w:val="26"/>
        </w:rPr>
        <w:t>, emite la siguiente:</w:t>
      </w:r>
    </w:p>
    <w:p w14:paraId="67CF0F30" w14:textId="77777777" w:rsidR="00F71CA1" w:rsidRDefault="00F71CA1" w:rsidP="00B83CEC">
      <w:pPr>
        <w:pStyle w:val="corte4fondo"/>
        <w:spacing w:before="240" w:after="240"/>
        <w:ind w:firstLine="0"/>
        <w:jc w:val="center"/>
        <w:rPr>
          <w:rFonts w:cs="Arial"/>
          <w:b/>
          <w:sz w:val="26"/>
          <w:szCs w:val="26"/>
        </w:rPr>
      </w:pPr>
      <w:r w:rsidRPr="00375D56">
        <w:rPr>
          <w:rFonts w:cs="Arial"/>
          <w:b/>
          <w:sz w:val="26"/>
          <w:szCs w:val="26"/>
        </w:rPr>
        <w:t>S E N T E N C I A</w:t>
      </w:r>
    </w:p>
    <w:p w14:paraId="0D86A551" w14:textId="77777777" w:rsidR="00660F18" w:rsidRDefault="00F71CA1" w:rsidP="00B83CEC">
      <w:pPr>
        <w:pStyle w:val="corte4fondo"/>
        <w:tabs>
          <w:tab w:val="left" w:pos="851"/>
        </w:tabs>
        <w:spacing w:before="240" w:after="240"/>
        <w:ind w:firstLine="0"/>
        <w:rPr>
          <w:rFonts w:cs="Arial"/>
          <w:sz w:val="26"/>
          <w:szCs w:val="26"/>
        </w:rPr>
      </w:pPr>
      <w:r w:rsidRPr="00660F18">
        <w:rPr>
          <w:rFonts w:cs="Arial"/>
          <w:sz w:val="26"/>
          <w:szCs w:val="26"/>
        </w:rPr>
        <w:t>M</w:t>
      </w:r>
      <w:r w:rsidR="00C22DC2" w:rsidRPr="00660F18">
        <w:rPr>
          <w:rFonts w:cs="Arial"/>
          <w:sz w:val="26"/>
          <w:szCs w:val="26"/>
        </w:rPr>
        <w:t>ediante la cual se resuelve la c</w:t>
      </w:r>
      <w:r w:rsidRPr="00660F18">
        <w:rPr>
          <w:rFonts w:cs="Arial"/>
          <w:sz w:val="26"/>
          <w:szCs w:val="26"/>
        </w:rPr>
        <w:t xml:space="preserve">ontradicción de </w:t>
      </w:r>
      <w:r w:rsidR="000024D5">
        <w:rPr>
          <w:rFonts w:cs="Arial"/>
          <w:sz w:val="26"/>
          <w:szCs w:val="26"/>
        </w:rPr>
        <w:t xml:space="preserve">tesis </w:t>
      </w:r>
      <w:r w:rsidR="007F152A">
        <w:rPr>
          <w:rFonts w:cs="Arial"/>
          <w:sz w:val="26"/>
          <w:szCs w:val="26"/>
        </w:rPr>
        <w:t>23</w:t>
      </w:r>
      <w:r w:rsidR="00EB442C">
        <w:rPr>
          <w:rFonts w:cs="Arial"/>
          <w:sz w:val="26"/>
          <w:szCs w:val="26"/>
        </w:rPr>
        <w:t>5</w:t>
      </w:r>
      <w:r w:rsidRPr="00660F18">
        <w:rPr>
          <w:rFonts w:cs="Arial"/>
          <w:sz w:val="26"/>
          <w:szCs w:val="26"/>
        </w:rPr>
        <w:t>/201</w:t>
      </w:r>
      <w:r w:rsidR="007F152A">
        <w:rPr>
          <w:rFonts w:cs="Arial"/>
          <w:sz w:val="26"/>
          <w:szCs w:val="26"/>
        </w:rPr>
        <w:t>9</w:t>
      </w:r>
      <w:r w:rsidRPr="00660F18">
        <w:rPr>
          <w:rFonts w:cs="Arial"/>
          <w:sz w:val="26"/>
          <w:szCs w:val="26"/>
        </w:rPr>
        <w:t>, suscitada entre los criterios sustentados por el</w:t>
      </w:r>
      <w:r w:rsidR="007F152A">
        <w:rPr>
          <w:rFonts w:cs="Arial"/>
          <w:sz w:val="26"/>
          <w:szCs w:val="26"/>
        </w:rPr>
        <w:t xml:space="preserve"> </w:t>
      </w:r>
      <w:r w:rsidR="00EB442C">
        <w:rPr>
          <w:rFonts w:cs="Arial"/>
          <w:sz w:val="26"/>
          <w:szCs w:val="26"/>
        </w:rPr>
        <w:t>Segundo Tribunal Colegiado en Materias Administrativa y Civil del Vigésimo Segundo Circuito y el Pleno en Materia Civil del Tercer Circuito</w:t>
      </w:r>
      <w:r w:rsidR="005644E0">
        <w:rPr>
          <w:rFonts w:cs="Arial"/>
          <w:sz w:val="26"/>
          <w:szCs w:val="26"/>
        </w:rPr>
        <w:t>.</w:t>
      </w:r>
    </w:p>
    <w:p w14:paraId="0180D817" w14:textId="77777777" w:rsidR="00F65408" w:rsidRPr="00F65408" w:rsidRDefault="00B922F1" w:rsidP="001C2591">
      <w:pPr>
        <w:pStyle w:val="corte4fondo"/>
        <w:tabs>
          <w:tab w:val="left" w:pos="567"/>
        </w:tabs>
        <w:spacing w:before="240" w:after="240"/>
        <w:ind w:firstLine="0"/>
        <w:rPr>
          <w:b/>
          <w:bCs/>
          <w:sz w:val="26"/>
          <w:szCs w:val="26"/>
          <w:lang w:val="es-MX"/>
        </w:rPr>
      </w:pPr>
      <w:proofErr w:type="gramStart"/>
      <w:r w:rsidRPr="00CA5B99">
        <w:rPr>
          <w:rFonts w:cs="Arial"/>
          <w:sz w:val="26"/>
          <w:szCs w:val="26"/>
        </w:rPr>
        <w:t xml:space="preserve">La problemática jurídica </w:t>
      </w:r>
      <w:r>
        <w:rPr>
          <w:rFonts w:cs="Arial"/>
          <w:sz w:val="26"/>
          <w:szCs w:val="26"/>
        </w:rPr>
        <w:t>a</w:t>
      </w:r>
      <w:r w:rsidRPr="00CA5B99">
        <w:rPr>
          <w:rFonts w:cs="Arial"/>
          <w:sz w:val="26"/>
          <w:szCs w:val="26"/>
        </w:rPr>
        <w:t xml:space="preserve"> resolver</w:t>
      </w:r>
      <w:proofErr w:type="gramEnd"/>
      <w:r w:rsidR="00F71CA1" w:rsidRPr="00CA5B99">
        <w:rPr>
          <w:rFonts w:cs="Arial"/>
          <w:sz w:val="26"/>
          <w:szCs w:val="26"/>
        </w:rPr>
        <w:t xml:space="preserve"> por esta Primera Sala de la Suprema Corte de Justicia de la Nación se centra en determinar, en caso de cumplirse los requisi</w:t>
      </w:r>
      <w:r w:rsidR="008457F2">
        <w:rPr>
          <w:rFonts w:cs="Arial"/>
          <w:sz w:val="26"/>
          <w:szCs w:val="26"/>
        </w:rPr>
        <w:t>tos de procedencia y existencia</w:t>
      </w:r>
      <w:r w:rsidR="00B83CEC">
        <w:rPr>
          <w:rFonts w:cs="Arial"/>
          <w:sz w:val="26"/>
          <w:szCs w:val="26"/>
        </w:rPr>
        <w:t xml:space="preserve">, </w:t>
      </w:r>
      <w:r w:rsidR="000024D5" w:rsidRPr="000024D5">
        <w:rPr>
          <w:rFonts w:cs="Arial"/>
          <w:sz w:val="26"/>
          <w:szCs w:val="26"/>
        </w:rPr>
        <w:t xml:space="preserve">¿con base en el artículo 362 del Código de Comercio, a partir de qué momento deben computarse los intereses moratorios por cargos indebidos realizados a cuentahabientes de una institución bancaria, a los que obliga la jurisprudencia 1a./J. 61/2020 “CARGOS NO RECONOCIDOS A TARJETA DE DÉBITO. </w:t>
      </w:r>
      <w:proofErr w:type="gramStart"/>
      <w:r w:rsidR="000024D5" w:rsidRPr="000024D5">
        <w:rPr>
          <w:rFonts w:cs="Arial"/>
          <w:sz w:val="26"/>
          <w:szCs w:val="26"/>
        </w:rPr>
        <w:t>PROCEDE EL PAGO DE INTERESES MORATORIOS POR LA FALTA O RETRASO EN LA RETRIBUCIÓN DE LAS CANTIDADES SUSTRAÍDAS, EN TÉRMINOS DEL ARTÍCULO 362 DEL CÓDIGO DE COMERCIO”?</w:t>
      </w:r>
      <w:proofErr w:type="gramEnd"/>
    </w:p>
    <w:p w14:paraId="46EE9EA8" w14:textId="77777777" w:rsidR="00F71CA1" w:rsidRPr="000F4F7B" w:rsidRDefault="00F71CA1" w:rsidP="00B83CEC">
      <w:pPr>
        <w:pStyle w:val="corte4fondo"/>
        <w:tabs>
          <w:tab w:val="left" w:pos="567"/>
        </w:tabs>
        <w:spacing w:before="240" w:after="240"/>
        <w:ind w:firstLine="0"/>
        <w:rPr>
          <w:rFonts w:cs="Arial"/>
          <w:sz w:val="26"/>
          <w:szCs w:val="26"/>
        </w:rPr>
      </w:pPr>
    </w:p>
    <w:p w14:paraId="4B4964A1" w14:textId="77777777" w:rsidR="00F71CA1" w:rsidRPr="000F4F7B" w:rsidRDefault="00F71CA1" w:rsidP="00B83CEC">
      <w:pPr>
        <w:pStyle w:val="corte4fondo"/>
        <w:numPr>
          <w:ilvl w:val="0"/>
          <w:numId w:val="6"/>
        </w:numPr>
        <w:pBdr>
          <w:top w:val="nil"/>
          <w:left w:val="nil"/>
          <w:bottom w:val="nil"/>
          <w:right w:val="nil"/>
          <w:between w:val="nil"/>
          <w:bar w:val="nil"/>
        </w:pBdr>
        <w:spacing w:before="240" w:after="240"/>
        <w:ind w:left="0" w:right="51" w:firstLine="0"/>
        <w:jc w:val="center"/>
        <w:rPr>
          <w:rFonts w:eastAsia="Arial Bold" w:cs="Arial"/>
          <w:b/>
          <w:sz w:val="26"/>
          <w:szCs w:val="26"/>
        </w:rPr>
      </w:pPr>
      <w:r w:rsidRPr="000F4F7B">
        <w:rPr>
          <w:rFonts w:cs="Arial"/>
          <w:b/>
          <w:sz w:val="26"/>
          <w:szCs w:val="26"/>
        </w:rPr>
        <w:t>DENUNCIA DE LA CONTRADICCIÓN</w:t>
      </w:r>
    </w:p>
    <w:p w14:paraId="59A6525F" w14:textId="77777777" w:rsidR="006672E4" w:rsidRPr="006672E4" w:rsidRDefault="00F71CA1" w:rsidP="002B7104">
      <w:pPr>
        <w:pStyle w:val="corte4fondo"/>
        <w:numPr>
          <w:ilvl w:val="0"/>
          <w:numId w:val="1"/>
        </w:numPr>
        <w:pBdr>
          <w:top w:val="nil"/>
          <w:left w:val="nil"/>
          <w:bottom w:val="nil"/>
          <w:right w:val="nil"/>
          <w:between w:val="nil"/>
          <w:bar w:val="nil"/>
        </w:pBdr>
        <w:tabs>
          <w:tab w:val="clear" w:pos="851"/>
        </w:tabs>
        <w:spacing w:before="240" w:after="240"/>
        <w:ind w:left="0" w:hanging="709"/>
        <w:rPr>
          <w:rFonts w:eastAsia="Arial Bold" w:cs="Arial"/>
          <w:b/>
          <w:sz w:val="26"/>
          <w:szCs w:val="26"/>
        </w:rPr>
      </w:pPr>
      <w:r w:rsidRPr="006672E4">
        <w:rPr>
          <w:rFonts w:cs="Arial"/>
          <w:sz w:val="26"/>
          <w:szCs w:val="26"/>
        </w:rPr>
        <w:t xml:space="preserve">Mediante </w:t>
      </w:r>
      <w:r w:rsidR="0027236C" w:rsidRPr="006672E4">
        <w:rPr>
          <w:rFonts w:cs="Arial"/>
          <w:sz w:val="26"/>
          <w:szCs w:val="26"/>
        </w:rPr>
        <w:t xml:space="preserve">oficio </w:t>
      </w:r>
      <w:r w:rsidR="006672E4" w:rsidRPr="006672E4">
        <w:rPr>
          <w:rFonts w:cs="Arial"/>
          <w:sz w:val="26"/>
          <w:szCs w:val="26"/>
        </w:rPr>
        <w:t>457/2019</w:t>
      </w:r>
      <w:r w:rsidR="0052440E" w:rsidRPr="006672E4">
        <w:rPr>
          <w:rFonts w:cs="Arial"/>
          <w:sz w:val="26"/>
          <w:szCs w:val="26"/>
        </w:rPr>
        <w:t xml:space="preserve"> </w:t>
      </w:r>
      <w:r w:rsidR="006672E4" w:rsidRPr="006672E4">
        <w:rPr>
          <w:rFonts w:cs="Arial"/>
          <w:sz w:val="26"/>
          <w:szCs w:val="26"/>
        </w:rPr>
        <w:t xml:space="preserve">recibido en la Oficina de Certificación Judicial y Correspondencia de este Alto Tribunal el </w:t>
      </w:r>
      <w:r w:rsidR="001C2591">
        <w:rPr>
          <w:rFonts w:cs="Arial"/>
          <w:sz w:val="26"/>
          <w:szCs w:val="26"/>
        </w:rPr>
        <w:t>22</w:t>
      </w:r>
      <w:r w:rsidR="006672E4" w:rsidRPr="006672E4">
        <w:rPr>
          <w:rFonts w:cs="Arial"/>
          <w:sz w:val="26"/>
          <w:szCs w:val="26"/>
        </w:rPr>
        <w:t xml:space="preserve"> de mayo de </w:t>
      </w:r>
      <w:r w:rsidR="001C2591">
        <w:rPr>
          <w:rFonts w:cs="Arial"/>
          <w:sz w:val="26"/>
          <w:szCs w:val="26"/>
        </w:rPr>
        <w:t>2019</w:t>
      </w:r>
      <w:r w:rsidR="006672E4" w:rsidRPr="006672E4">
        <w:rPr>
          <w:rFonts w:cs="Arial"/>
          <w:sz w:val="26"/>
          <w:szCs w:val="26"/>
        </w:rPr>
        <w:t xml:space="preserve">, los </w:t>
      </w:r>
      <w:r w:rsidR="000024D5">
        <w:rPr>
          <w:rFonts w:cs="Arial"/>
          <w:sz w:val="26"/>
          <w:szCs w:val="26"/>
        </w:rPr>
        <w:lastRenderedPageBreak/>
        <w:t>M</w:t>
      </w:r>
      <w:r w:rsidR="006672E4" w:rsidRPr="006672E4">
        <w:rPr>
          <w:rFonts w:cs="Arial"/>
          <w:sz w:val="26"/>
          <w:szCs w:val="26"/>
        </w:rPr>
        <w:t>agistrados integrantes del Segundo Tribunal Colegiado en Materias Administrativa y Civil del Vigésimo Segundo Circuito</w:t>
      </w:r>
      <w:r w:rsidR="006672E4">
        <w:rPr>
          <w:rFonts w:cs="Arial"/>
          <w:sz w:val="26"/>
          <w:szCs w:val="26"/>
        </w:rPr>
        <w:t xml:space="preserve"> denuncian una posible contradicción de </w:t>
      </w:r>
      <w:r w:rsidR="000024D5">
        <w:rPr>
          <w:rFonts w:cs="Arial"/>
          <w:sz w:val="26"/>
          <w:szCs w:val="26"/>
        </w:rPr>
        <w:t xml:space="preserve">tesis </w:t>
      </w:r>
      <w:r w:rsidR="006672E4">
        <w:rPr>
          <w:rFonts w:cs="Arial"/>
          <w:sz w:val="26"/>
          <w:szCs w:val="26"/>
        </w:rPr>
        <w:t xml:space="preserve">entre el emitido por ese órgano jurisdiccional al resolver el amparo directo 748/2018 y el criterio sustentado por el Pleno en Materia Civil del Tercer Circuito al resolver la contradicción de </w:t>
      </w:r>
      <w:r w:rsidR="000024D5">
        <w:rPr>
          <w:rFonts w:cs="Arial"/>
          <w:sz w:val="26"/>
          <w:szCs w:val="26"/>
        </w:rPr>
        <w:t xml:space="preserve">tesis </w:t>
      </w:r>
      <w:r w:rsidR="006672E4">
        <w:rPr>
          <w:rFonts w:cs="Arial"/>
          <w:sz w:val="26"/>
          <w:szCs w:val="26"/>
        </w:rPr>
        <w:t xml:space="preserve">8/2017, de la cual derivó la jurisprudencia PC.III.C. J/39 C (10ª.) </w:t>
      </w:r>
      <w:r w:rsidR="006672E4" w:rsidRPr="001C2591">
        <w:rPr>
          <w:rFonts w:cs="Arial"/>
          <w:b/>
          <w:bCs/>
          <w:sz w:val="26"/>
          <w:szCs w:val="26"/>
        </w:rPr>
        <w:t>“NULIDAD DE CARGOS REALIZADOS A LA CUENTA DEL TARJETAHABIENTE. SU DECLARACIÓN EN JUICIO NO PROVOCA, COMO CONSECUENCIA DIRECTA, EL PAGO DE INTERESES MORATORIOS DEMANDADOS CON BASE EN EL ARTÍCULO 362 DEL CÓDIGO DE COMERCIO</w:t>
      </w:r>
      <w:r w:rsidR="001C2591">
        <w:rPr>
          <w:rStyle w:val="Refdenotaalpie"/>
          <w:rFonts w:cs="Arial"/>
          <w:b/>
          <w:bCs/>
          <w:sz w:val="26"/>
          <w:szCs w:val="26"/>
        </w:rPr>
        <w:footnoteReference w:id="1"/>
      </w:r>
      <w:r w:rsidR="006672E4" w:rsidRPr="001C2591">
        <w:rPr>
          <w:rFonts w:cs="Arial"/>
          <w:b/>
          <w:bCs/>
          <w:sz w:val="26"/>
          <w:szCs w:val="26"/>
        </w:rPr>
        <w:t>”.</w:t>
      </w:r>
    </w:p>
    <w:p w14:paraId="5CB2F734" w14:textId="77777777" w:rsidR="00F71CA1" w:rsidRPr="000F4F7B" w:rsidRDefault="00F71CA1" w:rsidP="00B83CEC">
      <w:pPr>
        <w:pStyle w:val="corte4fondo"/>
        <w:pBdr>
          <w:top w:val="nil"/>
          <w:left w:val="nil"/>
          <w:bottom w:val="nil"/>
          <w:right w:val="nil"/>
          <w:between w:val="nil"/>
          <w:bar w:val="nil"/>
        </w:pBdr>
        <w:spacing w:before="240" w:after="240"/>
        <w:ind w:firstLine="0"/>
        <w:rPr>
          <w:rFonts w:eastAsia="Arial Bold" w:cs="Arial"/>
          <w:sz w:val="26"/>
          <w:szCs w:val="26"/>
        </w:rPr>
      </w:pPr>
    </w:p>
    <w:p w14:paraId="58C266EC" w14:textId="77777777" w:rsidR="00F71CA1" w:rsidRPr="00FB7933" w:rsidRDefault="00F71CA1" w:rsidP="00B83CEC">
      <w:pPr>
        <w:pStyle w:val="corte4fondo"/>
        <w:numPr>
          <w:ilvl w:val="0"/>
          <w:numId w:val="6"/>
        </w:numPr>
        <w:pBdr>
          <w:top w:val="nil"/>
          <w:left w:val="nil"/>
          <w:bottom w:val="nil"/>
          <w:right w:val="nil"/>
          <w:between w:val="nil"/>
          <w:bar w:val="nil"/>
        </w:pBdr>
        <w:spacing w:before="240" w:after="240"/>
        <w:ind w:left="0" w:right="51" w:firstLine="0"/>
        <w:jc w:val="center"/>
        <w:rPr>
          <w:rFonts w:eastAsia="Arial Bold" w:cs="Arial"/>
          <w:b/>
          <w:sz w:val="26"/>
          <w:szCs w:val="26"/>
        </w:rPr>
      </w:pPr>
      <w:r w:rsidRPr="00FB7933">
        <w:rPr>
          <w:rFonts w:cs="Arial"/>
          <w:b/>
          <w:sz w:val="26"/>
          <w:szCs w:val="26"/>
        </w:rPr>
        <w:t>TRÁMITE DE LA DENUNCIA</w:t>
      </w:r>
    </w:p>
    <w:p w14:paraId="34F34E31" w14:textId="77777777" w:rsidR="0078640F" w:rsidRPr="00A426D7" w:rsidRDefault="00F71CA1" w:rsidP="00C7066A">
      <w:pPr>
        <w:pStyle w:val="corte4fondo"/>
        <w:numPr>
          <w:ilvl w:val="0"/>
          <w:numId w:val="1"/>
        </w:numPr>
        <w:pBdr>
          <w:top w:val="nil"/>
          <w:left w:val="nil"/>
          <w:bottom w:val="nil"/>
          <w:right w:val="nil"/>
          <w:between w:val="nil"/>
          <w:bar w:val="nil"/>
        </w:pBdr>
        <w:tabs>
          <w:tab w:val="clear" w:pos="851"/>
          <w:tab w:val="num" w:pos="0"/>
        </w:tabs>
        <w:spacing w:before="240" w:after="240"/>
        <w:ind w:left="0" w:hanging="709"/>
        <w:rPr>
          <w:rFonts w:cs="Arial"/>
          <w:sz w:val="26"/>
          <w:szCs w:val="26"/>
          <w:lang w:val="x-none"/>
        </w:rPr>
      </w:pPr>
      <w:r w:rsidRPr="00A426D7">
        <w:rPr>
          <w:rFonts w:cs="Arial"/>
          <w:sz w:val="26"/>
          <w:szCs w:val="26"/>
        </w:rPr>
        <w:t xml:space="preserve">Por auto de </w:t>
      </w:r>
      <w:r w:rsidR="000F197D" w:rsidRPr="00A426D7">
        <w:rPr>
          <w:rFonts w:cs="Arial"/>
          <w:sz w:val="26"/>
          <w:szCs w:val="26"/>
        </w:rPr>
        <w:t>30</w:t>
      </w:r>
      <w:r w:rsidR="00307F7E" w:rsidRPr="00A426D7">
        <w:rPr>
          <w:rFonts w:cs="Arial"/>
          <w:sz w:val="26"/>
          <w:szCs w:val="26"/>
        </w:rPr>
        <w:t xml:space="preserve"> de mayo de </w:t>
      </w:r>
      <w:r w:rsidR="000F197D" w:rsidRPr="00A426D7">
        <w:rPr>
          <w:rFonts w:cs="Arial"/>
          <w:sz w:val="26"/>
          <w:szCs w:val="26"/>
        </w:rPr>
        <w:t>2019</w:t>
      </w:r>
      <w:r w:rsidRPr="00A426D7">
        <w:rPr>
          <w:rFonts w:cs="Arial"/>
          <w:sz w:val="26"/>
          <w:szCs w:val="26"/>
        </w:rPr>
        <w:t>, el</w:t>
      </w:r>
      <w:r w:rsidR="000024D5">
        <w:rPr>
          <w:rFonts w:cs="Arial"/>
          <w:sz w:val="26"/>
          <w:szCs w:val="26"/>
        </w:rPr>
        <w:t xml:space="preserve"> entonces</w:t>
      </w:r>
      <w:r w:rsidRPr="00A426D7">
        <w:rPr>
          <w:rFonts w:cs="Arial"/>
          <w:sz w:val="26"/>
          <w:szCs w:val="26"/>
        </w:rPr>
        <w:t xml:space="preserve"> </w:t>
      </w:r>
      <w:r w:rsidR="000024D5">
        <w:rPr>
          <w:rFonts w:cs="Arial"/>
          <w:sz w:val="26"/>
          <w:szCs w:val="26"/>
        </w:rPr>
        <w:t>M</w:t>
      </w:r>
      <w:r w:rsidRPr="00A426D7">
        <w:rPr>
          <w:rFonts w:cs="Arial"/>
          <w:sz w:val="26"/>
          <w:szCs w:val="26"/>
        </w:rPr>
        <w:t xml:space="preserve">inistro </w:t>
      </w:r>
      <w:r w:rsidR="000024D5">
        <w:rPr>
          <w:rFonts w:cs="Arial"/>
          <w:sz w:val="26"/>
          <w:szCs w:val="26"/>
        </w:rPr>
        <w:t>P</w:t>
      </w:r>
      <w:r w:rsidRPr="00A426D7">
        <w:rPr>
          <w:rFonts w:cs="Arial"/>
          <w:sz w:val="26"/>
          <w:szCs w:val="26"/>
        </w:rPr>
        <w:t xml:space="preserve">residente de esta Suprema Corte de Justicia de la Nación admitió a trámite la denuncia de posible contradicción de </w:t>
      </w:r>
      <w:r w:rsidR="000024D5">
        <w:rPr>
          <w:rFonts w:cs="Arial"/>
          <w:sz w:val="26"/>
          <w:szCs w:val="26"/>
        </w:rPr>
        <w:t>tesis</w:t>
      </w:r>
      <w:r w:rsidRPr="00A426D7">
        <w:rPr>
          <w:rFonts w:cs="Arial"/>
          <w:sz w:val="26"/>
          <w:szCs w:val="26"/>
        </w:rPr>
        <w:t xml:space="preserve">, la cual registró con el número </w:t>
      </w:r>
      <w:r w:rsidR="00307F7E" w:rsidRPr="00A426D7">
        <w:rPr>
          <w:rFonts w:cs="Arial"/>
          <w:sz w:val="26"/>
          <w:szCs w:val="26"/>
        </w:rPr>
        <w:t>23</w:t>
      </w:r>
      <w:r w:rsidR="00B61493" w:rsidRPr="00A426D7">
        <w:rPr>
          <w:rFonts w:cs="Arial"/>
          <w:sz w:val="26"/>
          <w:szCs w:val="26"/>
        </w:rPr>
        <w:t>5</w:t>
      </w:r>
      <w:r w:rsidR="00946160" w:rsidRPr="00A426D7">
        <w:rPr>
          <w:rFonts w:cs="Arial"/>
          <w:sz w:val="26"/>
          <w:szCs w:val="26"/>
        </w:rPr>
        <w:t>/201</w:t>
      </w:r>
      <w:r w:rsidR="00307F7E" w:rsidRPr="00A426D7">
        <w:rPr>
          <w:rFonts w:cs="Arial"/>
          <w:sz w:val="26"/>
          <w:szCs w:val="26"/>
        </w:rPr>
        <w:t>9</w:t>
      </w:r>
      <w:r w:rsidR="00A426D7" w:rsidRPr="00A426D7">
        <w:rPr>
          <w:rFonts w:cs="Arial"/>
          <w:sz w:val="26"/>
          <w:szCs w:val="26"/>
        </w:rPr>
        <w:t xml:space="preserve"> y se enviaron</w:t>
      </w:r>
      <w:r w:rsidR="001275BC" w:rsidRPr="00A426D7">
        <w:rPr>
          <w:rFonts w:cs="Arial"/>
          <w:sz w:val="26"/>
          <w:szCs w:val="26"/>
        </w:rPr>
        <w:t xml:space="preserve"> los autos</w:t>
      </w:r>
      <w:r w:rsidR="00307F7E" w:rsidRPr="00A426D7">
        <w:rPr>
          <w:rFonts w:cs="Arial"/>
          <w:sz w:val="26"/>
          <w:szCs w:val="26"/>
        </w:rPr>
        <w:t xml:space="preserve"> para su estudio al </w:t>
      </w:r>
      <w:r w:rsidR="00A426D7" w:rsidRPr="00A426D7">
        <w:rPr>
          <w:rFonts w:cs="Arial"/>
          <w:sz w:val="26"/>
          <w:szCs w:val="26"/>
        </w:rPr>
        <w:t>m</w:t>
      </w:r>
      <w:r w:rsidR="00307F7E" w:rsidRPr="00A426D7">
        <w:rPr>
          <w:rFonts w:cs="Arial"/>
          <w:sz w:val="26"/>
          <w:szCs w:val="26"/>
        </w:rPr>
        <w:t>inistro Alfredo Gutiérrez Ortiz Mena, integrante de la Primera Sala de este Alto Tribunal</w:t>
      </w:r>
      <w:r w:rsidR="00A426D7">
        <w:rPr>
          <w:rFonts w:cs="Arial"/>
          <w:sz w:val="26"/>
          <w:szCs w:val="26"/>
        </w:rPr>
        <w:t>; luego, s</w:t>
      </w:r>
      <w:r w:rsidR="00691BF5" w:rsidRPr="00A426D7">
        <w:rPr>
          <w:rFonts w:cs="Arial"/>
          <w:sz w:val="26"/>
          <w:szCs w:val="26"/>
        </w:rPr>
        <w:t>e</w:t>
      </w:r>
      <w:r w:rsidR="00BC7DE3" w:rsidRPr="00A426D7">
        <w:rPr>
          <w:rFonts w:cs="Arial"/>
          <w:sz w:val="26"/>
          <w:szCs w:val="26"/>
        </w:rPr>
        <w:t xml:space="preserve"> solicitó a </w:t>
      </w:r>
      <w:r w:rsidR="00B61493" w:rsidRPr="00A426D7">
        <w:rPr>
          <w:rFonts w:cs="Arial"/>
          <w:sz w:val="26"/>
          <w:szCs w:val="26"/>
        </w:rPr>
        <w:t xml:space="preserve">la presidencia del Pleno en Materia Civil del Tercer Circuito remitiera </w:t>
      </w:r>
      <w:r w:rsidR="0078640F" w:rsidRPr="00A426D7">
        <w:rPr>
          <w:rFonts w:cs="Arial"/>
          <w:sz w:val="26"/>
          <w:szCs w:val="26"/>
        </w:rPr>
        <w:t xml:space="preserve">vía MINTERSCJN </w:t>
      </w:r>
      <w:r w:rsidR="00B61493" w:rsidRPr="00A426D7">
        <w:rPr>
          <w:rFonts w:cs="Arial"/>
          <w:sz w:val="26"/>
          <w:szCs w:val="26"/>
        </w:rPr>
        <w:t xml:space="preserve">versión digitalizada del original o, en su caso, de la copia certificada de la ejecutoria dictada en la contradicción de </w:t>
      </w:r>
      <w:r w:rsidR="000024D5">
        <w:rPr>
          <w:rFonts w:cs="Arial"/>
          <w:sz w:val="26"/>
          <w:szCs w:val="26"/>
        </w:rPr>
        <w:t xml:space="preserve">tesis </w:t>
      </w:r>
      <w:r w:rsidR="00B61493" w:rsidRPr="00A426D7">
        <w:rPr>
          <w:rFonts w:cs="Arial"/>
          <w:sz w:val="26"/>
          <w:szCs w:val="26"/>
        </w:rPr>
        <w:t xml:space="preserve">8/2017 de su índice, así </w:t>
      </w:r>
      <w:r w:rsidR="00624ADB" w:rsidRPr="00A426D7">
        <w:rPr>
          <w:rFonts w:cs="Arial"/>
          <w:sz w:val="26"/>
          <w:szCs w:val="26"/>
        </w:rPr>
        <w:t xml:space="preserve">como del proveído en el que </w:t>
      </w:r>
      <w:r w:rsidR="00A426D7">
        <w:rPr>
          <w:rFonts w:cs="Arial"/>
          <w:sz w:val="26"/>
          <w:szCs w:val="26"/>
        </w:rPr>
        <w:t>informara</w:t>
      </w:r>
      <w:r w:rsidR="00624ADB" w:rsidRPr="00A426D7">
        <w:rPr>
          <w:rFonts w:cs="Arial"/>
          <w:sz w:val="26"/>
          <w:szCs w:val="26"/>
        </w:rPr>
        <w:t xml:space="preserve"> si el criterio sustentado en dicho asunto se </w:t>
      </w:r>
      <w:r w:rsidR="00A426D7">
        <w:rPr>
          <w:rFonts w:cs="Arial"/>
          <w:sz w:val="26"/>
          <w:szCs w:val="26"/>
        </w:rPr>
        <w:t>encontraba</w:t>
      </w:r>
      <w:r w:rsidR="00624ADB" w:rsidRPr="00A426D7">
        <w:rPr>
          <w:rFonts w:cs="Arial"/>
          <w:sz w:val="26"/>
          <w:szCs w:val="26"/>
        </w:rPr>
        <w:t xml:space="preserve"> vigente o,</w:t>
      </w:r>
      <w:r w:rsidR="00A426D7">
        <w:rPr>
          <w:rFonts w:cs="Arial"/>
          <w:sz w:val="26"/>
          <w:szCs w:val="26"/>
        </w:rPr>
        <w:t xml:space="preserve"> por el contrario, </w:t>
      </w:r>
      <w:r w:rsidR="00624ADB" w:rsidRPr="00A426D7">
        <w:rPr>
          <w:rFonts w:cs="Arial"/>
          <w:sz w:val="26"/>
          <w:szCs w:val="26"/>
        </w:rPr>
        <w:t>superado o abandonado</w:t>
      </w:r>
      <w:r w:rsidR="00A426D7">
        <w:rPr>
          <w:rFonts w:cs="Arial"/>
          <w:sz w:val="26"/>
          <w:szCs w:val="26"/>
        </w:rPr>
        <w:t xml:space="preserve">. </w:t>
      </w:r>
      <w:r w:rsidR="0078640F" w:rsidRPr="00A426D7">
        <w:rPr>
          <w:rFonts w:cs="Arial"/>
          <w:sz w:val="26"/>
          <w:szCs w:val="26"/>
        </w:rPr>
        <w:t xml:space="preserve">Por </w:t>
      </w:r>
      <w:r w:rsidR="00A426D7" w:rsidRPr="00A426D7">
        <w:rPr>
          <w:rFonts w:cs="Arial"/>
          <w:sz w:val="26"/>
          <w:szCs w:val="26"/>
        </w:rPr>
        <w:t>último,</w:t>
      </w:r>
      <w:r w:rsidR="0078640F" w:rsidRPr="00A426D7">
        <w:rPr>
          <w:rFonts w:cs="Arial"/>
          <w:sz w:val="26"/>
          <w:szCs w:val="26"/>
        </w:rPr>
        <w:t xml:space="preserve"> se instruyó dar vista del acuerdo al</w:t>
      </w:r>
      <w:r w:rsidR="00624ADB" w:rsidRPr="00A426D7">
        <w:rPr>
          <w:rFonts w:cs="Arial"/>
          <w:sz w:val="26"/>
          <w:szCs w:val="26"/>
        </w:rPr>
        <w:t xml:space="preserve"> Pleno del Vigésimo Segundo Circuito</w:t>
      </w:r>
      <w:r w:rsidR="0078640F" w:rsidRPr="00A426D7">
        <w:rPr>
          <w:rFonts w:cs="Arial"/>
          <w:sz w:val="26"/>
          <w:szCs w:val="26"/>
        </w:rPr>
        <w:t xml:space="preserve"> para su conocimiento.</w:t>
      </w:r>
    </w:p>
    <w:p w14:paraId="750B7B33" w14:textId="77777777" w:rsidR="00605C5F" w:rsidRPr="00605C5F" w:rsidRDefault="00691BF5" w:rsidP="002B7104">
      <w:pPr>
        <w:numPr>
          <w:ilvl w:val="0"/>
          <w:numId w:val="1"/>
        </w:numPr>
        <w:pBdr>
          <w:top w:val="nil"/>
          <w:left w:val="nil"/>
          <w:bottom w:val="nil"/>
          <w:right w:val="nil"/>
          <w:between w:val="nil"/>
          <w:bar w:val="nil"/>
        </w:pBdr>
        <w:tabs>
          <w:tab w:val="clear" w:pos="851"/>
          <w:tab w:val="num" w:pos="0"/>
          <w:tab w:val="num" w:pos="655"/>
        </w:tabs>
        <w:spacing w:before="240" w:after="240" w:line="360" w:lineRule="auto"/>
        <w:ind w:left="0" w:hanging="709"/>
        <w:jc w:val="both"/>
        <w:rPr>
          <w:rFonts w:ascii="Arial" w:eastAsia="Arial" w:hAnsi="Arial" w:cs="Arial"/>
          <w:sz w:val="26"/>
          <w:szCs w:val="26"/>
        </w:rPr>
      </w:pPr>
      <w:r w:rsidRPr="009E093A">
        <w:rPr>
          <w:rFonts w:ascii="Arial" w:hAnsi="Arial" w:cs="Arial"/>
          <w:b/>
          <w:sz w:val="26"/>
          <w:szCs w:val="26"/>
        </w:rPr>
        <w:t>A</w:t>
      </w:r>
      <w:r w:rsidR="00F71CA1" w:rsidRPr="009E093A">
        <w:rPr>
          <w:rFonts w:ascii="Arial" w:hAnsi="Arial" w:cs="Arial"/>
          <w:b/>
          <w:sz w:val="26"/>
          <w:szCs w:val="26"/>
        </w:rPr>
        <w:t>vocamiento del asunto en la Primera Sala.</w:t>
      </w:r>
      <w:r w:rsidR="00F71CA1" w:rsidRPr="009E093A">
        <w:rPr>
          <w:rFonts w:ascii="Arial" w:hAnsi="Arial" w:cs="Arial"/>
          <w:sz w:val="26"/>
          <w:szCs w:val="26"/>
        </w:rPr>
        <w:t xml:space="preserve"> Por acuerdo de </w:t>
      </w:r>
      <w:r w:rsidR="00A426D7">
        <w:rPr>
          <w:rFonts w:ascii="Arial" w:hAnsi="Arial" w:cs="Arial"/>
          <w:sz w:val="26"/>
          <w:szCs w:val="26"/>
        </w:rPr>
        <w:t>3</w:t>
      </w:r>
      <w:r w:rsidR="00926871">
        <w:rPr>
          <w:rFonts w:ascii="Arial" w:hAnsi="Arial" w:cs="Arial"/>
          <w:sz w:val="26"/>
          <w:szCs w:val="26"/>
        </w:rPr>
        <w:t xml:space="preserve"> de septiembre de </w:t>
      </w:r>
      <w:r w:rsidR="00A426D7">
        <w:rPr>
          <w:rFonts w:ascii="Arial" w:hAnsi="Arial" w:cs="Arial"/>
          <w:sz w:val="26"/>
          <w:szCs w:val="26"/>
        </w:rPr>
        <w:t>2019</w:t>
      </w:r>
      <w:r w:rsidR="00F71CA1" w:rsidRPr="009E093A">
        <w:rPr>
          <w:rFonts w:ascii="Arial" w:hAnsi="Arial" w:cs="Arial"/>
          <w:sz w:val="26"/>
          <w:szCs w:val="26"/>
        </w:rPr>
        <w:t xml:space="preserve">, </w:t>
      </w:r>
      <w:r w:rsidR="00910DB8" w:rsidRPr="009E093A">
        <w:rPr>
          <w:rFonts w:ascii="Arial" w:hAnsi="Arial" w:cs="Arial"/>
          <w:sz w:val="26"/>
          <w:szCs w:val="26"/>
        </w:rPr>
        <w:t>e</w:t>
      </w:r>
      <w:r w:rsidR="00F71CA1" w:rsidRPr="009E093A">
        <w:rPr>
          <w:rFonts w:ascii="Arial" w:hAnsi="Arial" w:cs="Arial"/>
          <w:sz w:val="26"/>
          <w:szCs w:val="26"/>
        </w:rPr>
        <w:t>l</w:t>
      </w:r>
      <w:r w:rsidR="000024D5">
        <w:rPr>
          <w:rFonts w:ascii="Arial" w:hAnsi="Arial" w:cs="Arial"/>
          <w:sz w:val="26"/>
          <w:szCs w:val="26"/>
        </w:rPr>
        <w:t xml:space="preserve"> entonces</w:t>
      </w:r>
      <w:r w:rsidR="00CB17A5" w:rsidRPr="009E093A">
        <w:rPr>
          <w:rFonts w:ascii="Arial" w:hAnsi="Arial" w:cs="Arial"/>
          <w:sz w:val="26"/>
          <w:szCs w:val="26"/>
        </w:rPr>
        <w:t xml:space="preserve"> </w:t>
      </w:r>
      <w:r w:rsidR="00A426D7">
        <w:rPr>
          <w:rFonts w:ascii="Arial" w:hAnsi="Arial" w:cs="Arial"/>
          <w:sz w:val="26"/>
          <w:szCs w:val="26"/>
        </w:rPr>
        <w:t>p</w:t>
      </w:r>
      <w:r w:rsidR="00CB17A5" w:rsidRPr="009E093A">
        <w:rPr>
          <w:rFonts w:ascii="Arial" w:hAnsi="Arial" w:cs="Arial"/>
          <w:sz w:val="26"/>
          <w:szCs w:val="26"/>
        </w:rPr>
        <w:t>resident</w:t>
      </w:r>
      <w:r w:rsidR="00910DB8" w:rsidRPr="009E093A">
        <w:rPr>
          <w:rFonts w:ascii="Arial" w:hAnsi="Arial" w:cs="Arial"/>
          <w:sz w:val="26"/>
          <w:szCs w:val="26"/>
        </w:rPr>
        <w:t>e</w:t>
      </w:r>
      <w:r w:rsidR="00F71CA1" w:rsidRPr="009E093A">
        <w:rPr>
          <w:rFonts w:ascii="Arial" w:hAnsi="Arial" w:cs="Arial"/>
          <w:sz w:val="26"/>
          <w:szCs w:val="26"/>
        </w:rPr>
        <w:t xml:space="preserve"> de esta Primera Sala acordó el </w:t>
      </w:r>
      <w:r w:rsidR="00F71CA1" w:rsidRPr="009E093A">
        <w:rPr>
          <w:rFonts w:ascii="Arial" w:hAnsi="Arial" w:cs="Arial"/>
          <w:sz w:val="26"/>
          <w:szCs w:val="26"/>
        </w:rPr>
        <w:lastRenderedPageBreak/>
        <w:t>avocamiento en el conocimiento del presente asunto</w:t>
      </w:r>
      <w:r w:rsidR="00A426D7">
        <w:rPr>
          <w:rFonts w:ascii="Arial" w:hAnsi="Arial" w:cs="Arial"/>
          <w:sz w:val="26"/>
          <w:szCs w:val="26"/>
        </w:rPr>
        <w:t xml:space="preserve"> y </w:t>
      </w:r>
      <w:r w:rsidR="009E093A">
        <w:rPr>
          <w:rFonts w:ascii="Arial" w:hAnsi="Arial" w:cs="Arial"/>
          <w:sz w:val="26"/>
          <w:szCs w:val="26"/>
        </w:rPr>
        <w:t xml:space="preserve">tuvo al </w:t>
      </w:r>
      <w:r w:rsidR="00605C5F">
        <w:rPr>
          <w:rFonts w:ascii="Arial" w:hAnsi="Arial" w:cs="Arial"/>
          <w:sz w:val="26"/>
          <w:szCs w:val="26"/>
        </w:rPr>
        <w:t>Pleno en Materia Civil del Tercer</w:t>
      </w:r>
      <w:r w:rsidR="009E093A">
        <w:rPr>
          <w:rFonts w:ascii="Arial" w:hAnsi="Arial" w:cs="Arial"/>
          <w:sz w:val="26"/>
          <w:szCs w:val="26"/>
        </w:rPr>
        <w:t xml:space="preserve"> Circuito </w:t>
      </w:r>
      <w:r w:rsidR="00605C5F">
        <w:rPr>
          <w:rFonts w:ascii="Arial" w:hAnsi="Arial" w:cs="Arial"/>
          <w:sz w:val="26"/>
          <w:szCs w:val="26"/>
        </w:rPr>
        <w:t xml:space="preserve">informando que el criterio sustentado en la contradicción de </w:t>
      </w:r>
      <w:r w:rsidR="000024D5">
        <w:rPr>
          <w:rFonts w:ascii="Arial" w:hAnsi="Arial" w:cs="Arial"/>
          <w:sz w:val="26"/>
          <w:szCs w:val="26"/>
        </w:rPr>
        <w:t xml:space="preserve">tesis </w:t>
      </w:r>
      <w:r w:rsidR="00605C5F">
        <w:rPr>
          <w:rFonts w:ascii="Arial" w:hAnsi="Arial" w:cs="Arial"/>
          <w:sz w:val="26"/>
          <w:szCs w:val="26"/>
        </w:rPr>
        <w:t xml:space="preserve">8/2017, </w:t>
      </w:r>
      <w:r w:rsidR="00A426D7">
        <w:rPr>
          <w:rFonts w:ascii="Arial" w:hAnsi="Arial" w:cs="Arial"/>
          <w:sz w:val="26"/>
          <w:szCs w:val="26"/>
        </w:rPr>
        <w:t>continuaba</w:t>
      </w:r>
      <w:r w:rsidR="00605C5F">
        <w:rPr>
          <w:rFonts w:ascii="Arial" w:hAnsi="Arial" w:cs="Arial"/>
          <w:sz w:val="26"/>
          <w:szCs w:val="26"/>
        </w:rPr>
        <w:t xml:space="preserve"> vigente y </w:t>
      </w:r>
      <w:r w:rsidR="00A426D7">
        <w:rPr>
          <w:rFonts w:ascii="Arial" w:hAnsi="Arial" w:cs="Arial"/>
          <w:sz w:val="26"/>
          <w:szCs w:val="26"/>
        </w:rPr>
        <w:t>remitió</w:t>
      </w:r>
      <w:r w:rsidR="00605C5F">
        <w:rPr>
          <w:rFonts w:ascii="Arial" w:hAnsi="Arial" w:cs="Arial"/>
          <w:sz w:val="26"/>
          <w:szCs w:val="26"/>
        </w:rPr>
        <w:t xml:space="preserve"> versión digitalizada de la ejecutoria emitida en dicha contradicción.</w:t>
      </w:r>
    </w:p>
    <w:p w14:paraId="548245B8" w14:textId="77777777" w:rsidR="009D1AC5" w:rsidRPr="00EA119B" w:rsidRDefault="009D1AC5" w:rsidP="002B7104">
      <w:pPr>
        <w:numPr>
          <w:ilvl w:val="0"/>
          <w:numId w:val="1"/>
        </w:numPr>
        <w:pBdr>
          <w:top w:val="nil"/>
          <w:left w:val="nil"/>
          <w:bottom w:val="nil"/>
          <w:right w:val="nil"/>
          <w:between w:val="nil"/>
          <w:bar w:val="nil"/>
        </w:pBdr>
        <w:tabs>
          <w:tab w:val="clear" w:pos="851"/>
          <w:tab w:val="num" w:pos="0"/>
          <w:tab w:val="num" w:pos="655"/>
        </w:tabs>
        <w:spacing w:before="240" w:after="240" w:line="360" w:lineRule="auto"/>
        <w:ind w:left="0" w:hanging="709"/>
        <w:jc w:val="both"/>
        <w:rPr>
          <w:rFonts w:ascii="Arial" w:eastAsia="Arial" w:hAnsi="Arial" w:cs="Arial"/>
          <w:sz w:val="26"/>
          <w:szCs w:val="26"/>
        </w:rPr>
      </w:pPr>
      <w:r>
        <w:rPr>
          <w:rFonts w:ascii="Arial" w:eastAsia="Arial" w:hAnsi="Arial" w:cs="Arial"/>
          <w:sz w:val="26"/>
          <w:szCs w:val="26"/>
        </w:rPr>
        <w:t>En el citado acuerdo, el</w:t>
      </w:r>
      <w:r w:rsidR="000024D5">
        <w:rPr>
          <w:rFonts w:ascii="Arial" w:eastAsia="Arial" w:hAnsi="Arial" w:cs="Arial"/>
          <w:sz w:val="26"/>
          <w:szCs w:val="26"/>
        </w:rPr>
        <w:t xml:space="preserve"> entonces</w:t>
      </w:r>
      <w:r>
        <w:rPr>
          <w:rFonts w:ascii="Arial" w:eastAsia="Arial" w:hAnsi="Arial" w:cs="Arial"/>
          <w:sz w:val="26"/>
          <w:szCs w:val="26"/>
        </w:rPr>
        <w:t xml:space="preserve"> </w:t>
      </w:r>
      <w:r w:rsidR="00A426D7">
        <w:rPr>
          <w:rFonts w:ascii="Arial" w:eastAsia="Arial" w:hAnsi="Arial" w:cs="Arial"/>
          <w:sz w:val="26"/>
          <w:szCs w:val="26"/>
        </w:rPr>
        <w:t>p</w:t>
      </w:r>
      <w:r>
        <w:rPr>
          <w:rFonts w:ascii="Arial" w:eastAsia="Arial" w:hAnsi="Arial" w:cs="Arial"/>
          <w:sz w:val="26"/>
          <w:szCs w:val="26"/>
        </w:rPr>
        <w:t xml:space="preserve">residente de esta Primera Sala determinó que toda vez que ya se encontraba debidamente integrado el asunto se </w:t>
      </w:r>
      <w:r w:rsidR="00605C5F">
        <w:rPr>
          <w:rFonts w:ascii="Arial" w:eastAsia="Arial" w:hAnsi="Arial" w:cs="Arial"/>
          <w:sz w:val="26"/>
          <w:szCs w:val="26"/>
        </w:rPr>
        <w:t>enviaran</w:t>
      </w:r>
      <w:r>
        <w:rPr>
          <w:rFonts w:ascii="Arial" w:eastAsia="Arial" w:hAnsi="Arial" w:cs="Arial"/>
          <w:sz w:val="26"/>
          <w:szCs w:val="26"/>
        </w:rPr>
        <w:t xml:space="preserve"> los autos al </w:t>
      </w:r>
      <w:r w:rsidR="00A426D7">
        <w:rPr>
          <w:rFonts w:ascii="Arial" w:eastAsia="Arial" w:hAnsi="Arial" w:cs="Arial"/>
          <w:sz w:val="26"/>
          <w:szCs w:val="26"/>
        </w:rPr>
        <w:t>m</w:t>
      </w:r>
      <w:r>
        <w:rPr>
          <w:rFonts w:ascii="Arial" w:eastAsia="Arial" w:hAnsi="Arial" w:cs="Arial"/>
          <w:sz w:val="26"/>
          <w:szCs w:val="26"/>
        </w:rPr>
        <w:t>inistro ponente.</w:t>
      </w:r>
    </w:p>
    <w:p w14:paraId="24B976CB" w14:textId="77777777" w:rsidR="00A668CA" w:rsidRDefault="00A668CA" w:rsidP="002B7104">
      <w:pPr>
        <w:pStyle w:val="corte4fondo"/>
        <w:spacing w:before="240" w:after="240"/>
        <w:ind w:hanging="709"/>
        <w:rPr>
          <w:rFonts w:cs="Arial"/>
          <w:sz w:val="26"/>
          <w:szCs w:val="26"/>
        </w:rPr>
      </w:pPr>
    </w:p>
    <w:p w14:paraId="7A0F0024" w14:textId="77777777" w:rsidR="0031026E" w:rsidRPr="005B76FC" w:rsidRDefault="0031026E" w:rsidP="002B7104">
      <w:pPr>
        <w:pStyle w:val="corte4fondo"/>
        <w:numPr>
          <w:ilvl w:val="0"/>
          <w:numId w:val="6"/>
        </w:numPr>
        <w:tabs>
          <w:tab w:val="left" w:pos="567"/>
        </w:tabs>
        <w:spacing w:before="240" w:after="240"/>
        <w:ind w:left="0" w:right="51" w:hanging="709"/>
        <w:jc w:val="center"/>
        <w:rPr>
          <w:rFonts w:cs="Arial"/>
          <w:b/>
          <w:sz w:val="26"/>
          <w:szCs w:val="26"/>
        </w:rPr>
      </w:pPr>
      <w:r w:rsidRPr="005B76FC">
        <w:rPr>
          <w:rFonts w:cs="Arial"/>
          <w:b/>
          <w:sz w:val="26"/>
          <w:szCs w:val="26"/>
        </w:rPr>
        <w:t>COMPETENCIA</w:t>
      </w:r>
    </w:p>
    <w:p w14:paraId="2C856056" w14:textId="77777777" w:rsidR="0031026E" w:rsidRPr="005B76FC" w:rsidRDefault="0031026E" w:rsidP="002B7104">
      <w:pPr>
        <w:pStyle w:val="corte4fondo"/>
        <w:numPr>
          <w:ilvl w:val="0"/>
          <w:numId w:val="1"/>
        </w:numPr>
        <w:tabs>
          <w:tab w:val="clear" w:pos="851"/>
        </w:tabs>
        <w:spacing w:before="240" w:after="240"/>
        <w:ind w:left="0" w:hanging="709"/>
        <w:rPr>
          <w:rFonts w:eastAsia="Calibri" w:cs="Arial"/>
          <w:sz w:val="26"/>
          <w:szCs w:val="26"/>
        </w:rPr>
      </w:pPr>
      <w:r w:rsidRPr="005B76FC">
        <w:rPr>
          <w:rFonts w:cs="Arial"/>
          <w:sz w:val="26"/>
          <w:szCs w:val="26"/>
        </w:rPr>
        <w:t xml:space="preserve">Esta Primera Sala de la Suprema Corte de Justicia de la Nación es competente para conocer de la presente denuncia de contradicción de </w:t>
      </w:r>
      <w:r w:rsidR="000024D5">
        <w:rPr>
          <w:rFonts w:cs="Arial"/>
          <w:sz w:val="26"/>
          <w:szCs w:val="26"/>
        </w:rPr>
        <w:t>tesis</w:t>
      </w:r>
      <w:r w:rsidRPr="005B76FC">
        <w:rPr>
          <w:rFonts w:cs="Arial"/>
          <w:sz w:val="26"/>
          <w:szCs w:val="26"/>
        </w:rPr>
        <w:t xml:space="preserve">, atendiendo a lo dispuesto en los artículos 107, fracción XIII, de la Constitución Política de los Estados Unidos Mexicanos; 226, fracción II, de la Ley </w:t>
      </w:r>
      <w:r w:rsidR="00691BF5">
        <w:rPr>
          <w:rFonts w:cs="Arial"/>
          <w:sz w:val="26"/>
          <w:szCs w:val="26"/>
        </w:rPr>
        <w:t>de Amparo</w:t>
      </w:r>
      <w:r w:rsidRPr="005B76FC">
        <w:rPr>
          <w:rFonts w:cs="Arial"/>
          <w:sz w:val="26"/>
          <w:szCs w:val="26"/>
        </w:rPr>
        <w:t xml:space="preserve"> y 21, fracción VIII, de la Ley Orgánica del Poder Judicial de la Federación, en</w:t>
      </w:r>
      <w:r w:rsidR="000024D5">
        <w:rPr>
          <w:rFonts w:cs="Arial"/>
          <w:sz w:val="26"/>
          <w:szCs w:val="26"/>
        </w:rPr>
        <w:t xml:space="preserve"> relación</w:t>
      </w:r>
      <w:r w:rsidRPr="005B76FC">
        <w:rPr>
          <w:rFonts w:cs="Arial"/>
          <w:sz w:val="26"/>
          <w:szCs w:val="26"/>
        </w:rPr>
        <w:t xml:space="preserve"> </w:t>
      </w:r>
      <w:r w:rsidR="000024D5" w:rsidRPr="000024D5">
        <w:rPr>
          <w:rFonts w:cs="Arial"/>
          <w:sz w:val="26"/>
          <w:szCs w:val="26"/>
        </w:rPr>
        <w:t>con el Acuerdo General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w:t>
      </w:r>
      <w:r w:rsidRPr="005B76FC">
        <w:rPr>
          <w:rFonts w:cs="Arial"/>
          <w:sz w:val="26"/>
          <w:szCs w:val="26"/>
        </w:rPr>
        <w:t xml:space="preserve">, en virtud de que se trata de una posible contradicción de </w:t>
      </w:r>
      <w:r w:rsidR="000024D5">
        <w:rPr>
          <w:rFonts w:cs="Arial"/>
          <w:sz w:val="26"/>
          <w:szCs w:val="26"/>
        </w:rPr>
        <w:t xml:space="preserve">tesis </w:t>
      </w:r>
      <w:r w:rsidRPr="005B76FC">
        <w:rPr>
          <w:rFonts w:cs="Arial"/>
          <w:sz w:val="26"/>
          <w:szCs w:val="26"/>
        </w:rPr>
        <w:t xml:space="preserve">entre </w:t>
      </w:r>
      <w:r w:rsidR="00E03012">
        <w:rPr>
          <w:rFonts w:cs="Arial"/>
          <w:sz w:val="26"/>
          <w:szCs w:val="26"/>
        </w:rPr>
        <w:t xml:space="preserve">un tribunal colegiado y un pleno </w:t>
      </w:r>
      <w:r w:rsidR="003F35A3" w:rsidRPr="005B76FC">
        <w:rPr>
          <w:rFonts w:cs="Arial"/>
          <w:sz w:val="26"/>
          <w:szCs w:val="26"/>
        </w:rPr>
        <w:t>de distinto</w:t>
      </w:r>
      <w:r w:rsidR="000024D5">
        <w:rPr>
          <w:rFonts w:cs="Arial"/>
          <w:sz w:val="26"/>
          <w:szCs w:val="26"/>
        </w:rPr>
        <w:t>s</w:t>
      </w:r>
      <w:r w:rsidR="003F35A3" w:rsidRPr="005B76FC">
        <w:rPr>
          <w:rFonts w:cs="Arial"/>
          <w:sz w:val="26"/>
          <w:szCs w:val="26"/>
        </w:rPr>
        <w:t xml:space="preserve"> c</w:t>
      </w:r>
      <w:r w:rsidRPr="005B76FC">
        <w:rPr>
          <w:rFonts w:cs="Arial"/>
          <w:sz w:val="26"/>
          <w:szCs w:val="26"/>
        </w:rPr>
        <w:t>ircuito</w:t>
      </w:r>
      <w:r w:rsidR="000024D5">
        <w:rPr>
          <w:rFonts w:cs="Arial"/>
          <w:sz w:val="26"/>
          <w:szCs w:val="26"/>
        </w:rPr>
        <w:t>s</w:t>
      </w:r>
      <w:r w:rsidRPr="005B76FC">
        <w:rPr>
          <w:rFonts w:cs="Arial"/>
          <w:sz w:val="26"/>
          <w:szCs w:val="26"/>
        </w:rPr>
        <w:t xml:space="preserve"> y el tema de fondo se relaciona con la materia </w:t>
      </w:r>
      <w:r w:rsidR="001012B0">
        <w:rPr>
          <w:rFonts w:cs="Arial"/>
          <w:sz w:val="26"/>
          <w:szCs w:val="26"/>
        </w:rPr>
        <w:t>mercantil,</w:t>
      </w:r>
      <w:r w:rsidRPr="005B76FC">
        <w:rPr>
          <w:rFonts w:cs="Arial"/>
          <w:sz w:val="26"/>
          <w:szCs w:val="26"/>
        </w:rPr>
        <w:t xml:space="preserve"> competencia de </w:t>
      </w:r>
      <w:r w:rsidR="001012B0">
        <w:rPr>
          <w:rFonts w:cs="Arial"/>
          <w:sz w:val="26"/>
          <w:szCs w:val="26"/>
        </w:rPr>
        <w:t>esta</w:t>
      </w:r>
      <w:r w:rsidRPr="005B76FC">
        <w:rPr>
          <w:rFonts w:cs="Arial"/>
          <w:sz w:val="26"/>
          <w:szCs w:val="26"/>
        </w:rPr>
        <w:t xml:space="preserve"> Primera Sala. </w:t>
      </w:r>
    </w:p>
    <w:p w14:paraId="13CD9571" w14:textId="77777777" w:rsidR="0031026E" w:rsidRPr="005B76FC" w:rsidRDefault="0031026E" w:rsidP="00B83CEC">
      <w:pPr>
        <w:pStyle w:val="corte4fondo"/>
        <w:spacing w:before="240" w:after="240"/>
        <w:ind w:firstLine="0"/>
        <w:rPr>
          <w:rFonts w:cs="Arial"/>
          <w:sz w:val="26"/>
          <w:szCs w:val="26"/>
        </w:rPr>
      </w:pPr>
    </w:p>
    <w:p w14:paraId="50EACD7E" w14:textId="77777777" w:rsidR="0031026E" w:rsidRPr="00BD24CC" w:rsidRDefault="0031026E" w:rsidP="00B83CEC">
      <w:pPr>
        <w:pStyle w:val="corte4fondo"/>
        <w:numPr>
          <w:ilvl w:val="0"/>
          <w:numId w:val="6"/>
        </w:numPr>
        <w:tabs>
          <w:tab w:val="left" w:pos="567"/>
        </w:tabs>
        <w:spacing w:before="240" w:after="240"/>
        <w:ind w:left="0" w:right="51" w:firstLine="0"/>
        <w:jc w:val="center"/>
        <w:rPr>
          <w:rFonts w:cs="Arial"/>
          <w:b/>
          <w:sz w:val="26"/>
          <w:szCs w:val="26"/>
        </w:rPr>
      </w:pPr>
      <w:r w:rsidRPr="00BD24CC">
        <w:rPr>
          <w:rFonts w:cs="Arial"/>
          <w:b/>
          <w:sz w:val="26"/>
          <w:szCs w:val="26"/>
        </w:rPr>
        <w:t>LEGITIMACIÓN</w:t>
      </w:r>
    </w:p>
    <w:p w14:paraId="5ADA3283" w14:textId="77777777" w:rsidR="00212FE3" w:rsidRPr="00212FE3" w:rsidRDefault="0031026E" w:rsidP="002B7104">
      <w:pPr>
        <w:pStyle w:val="corte4fondo"/>
        <w:numPr>
          <w:ilvl w:val="0"/>
          <w:numId w:val="1"/>
        </w:numPr>
        <w:tabs>
          <w:tab w:val="clear" w:pos="851"/>
          <w:tab w:val="num" w:pos="0"/>
        </w:tabs>
        <w:spacing w:before="240" w:after="240"/>
        <w:ind w:left="0" w:hanging="709"/>
        <w:rPr>
          <w:rFonts w:cs="Arial"/>
          <w:sz w:val="26"/>
          <w:szCs w:val="26"/>
        </w:rPr>
      </w:pPr>
      <w:r w:rsidRPr="00212FE3">
        <w:rPr>
          <w:rFonts w:cs="Arial"/>
          <w:sz w:val="26"/>
          <w:szCs w:val="26"/>
        </w:rPr>
        <w:t xml:space="preserve">La denuncia de contradicción de </w:t>
      </w:r>
      <w:r w:rsidR="000024D5">
        <w:rPr>
          <w:rFonts w:cs="Arial"/>
          <w:sz w:val="26"/>
          <w:szCs w:val="26"/>
        </w:rPr>
        <w:t xml:space="preserve">tesis </w:t>
      </w:r>
      <w:r w:rsidRPr="00212FE3">
        <w:rPr>
          <w:rFonts w:cs="Arial"/>
          <w:sz w:val="26"/>
          <w:szCs w:val="26"/>
        </w:rPr>
        <w:t xml:space="preserve">proviene de parte legítima de conformidad con lo previsto por los artículos 107, fracción XIII, de la Constitución Federal y 227, fracción II, de la Ley de Amparo, ya que fue formulada por </w:t>
      </w:r>
      <w:r w:rsidR="00A03089">
        <w:rPr>
          <w:rFonts w:cs="Arial"/>
          <w:sz w:val="26"/>
          <w:szCs w:val="26"/>
        </w:rPr>
        <w:t>l</w:t>
      </w:r>
      <w:r w:rsidR="00605C5F">
        <w:rPr>
          <w:rFonts w:cs="Arial"/>
          <w:sz w:val="26"/>
          <w:szCs w:val="26"/>
        </w:rPr>
        <w:t>os</w:t>
      </w:r>
      <w:r w:rsidR="00A03089">
        <w:rPr>
          <w:rFonts w:cs="Arial"/>
          <w:sz w:val="26"/>
          <w:szCs w:val="26"/>
        </w:rPr>
        <w:t xml:space="preserve"> </w:t>
      </w:r>
      <w:r w:rsidR="000024D5">
        <w:rPr>
          <w:rFonts w:cs="Arial"/>
          <w:sz w:val="26"/>
          <w:szCs w:val="26"/>
        </w:rPr>
        <w:t>M</w:t>
      </w:r>
      <w:r w:rsidR="00A03089">
        <w:rPr>
          <w:rFonts w:cs="Arial"/>
          <w:sz w:val="26"/>
          <w:szCs w:val="26"/>
        </w:rPr>
        <w:t>agistrado</w:t>
      </w:r>
      <w:r w:rsidR="00605C5F">
        <w:rPr>
          <w:rFonts w:cs="Arial"/>
          <w:sz w:val="26"/>
          <w:szCs w:val="26"/>
        </w:rPr>
        <w:t xml:space="preserve">s integrantes </w:t>
      </w:r>
      <w:r w:rsidR="00605C5F" w:rsidRPr="006672E4">
        <w:rPr>
          <w:rFonts w:cs="Arial"/>
          <w:sz w:val="26"/>
          <w:szCs w:val="26"/>
        </w:rPr>
        <w:t>del Segundo Tribunal Colegiado en Materias Administrativa y Civil del Vigésimo Segundo Circuito</w:t>
      </w:r>
      <w:r w:rsidR="00605C5F">
        <w:rPr>
          <w:rFonts w:cs="Arial"/>
          <w:sz w:val="26"/>
          <w:szCs w:val="26"/>
        </w:rPr>
        <w:t xml:space="preserve">, órgano </w:t>
      </w:r>
      <w:r w:rsidR="00A03089">
        <w:rPr>
          <w:rFonts w:cs="Arial"/>
          <w:sz w:val="26"/>
          <w:szCs w:val="26"/>
        </w:rPr>
        <w:t xml:space="preserve">colegiado en el que se emitió la </w:t>
      </w:r>
      <w:r w:rsidR="00212FE3">
        <w:rPr>
          <w:rFonts w:cs="Arial"/>
          <w:sz w:val="26"/>
          <w:szCs w:val="26"/>
        </w:rPr>
        <w:t>resolución en e</w:t>
      </w:r>
      <w:r w:rsidR="00A03089">
        <w:rPr>
          <w:rFonts w:cs="Arial"/>
          <w:sz w:val="26"/>
          <w:szCs w:val="26"/>
        </w:rPr>
        <w:t>l</w:t>
      </w:r>
      <w:r w:rsidR="00605C5F">
        <w:rPr>
          <w:rFonts w:cs="Arial"/>
          <w:sz w:val="26"/>
          <w:szCs w:val="26"/>
        </w:rPr>
        <w:t xml:space="preserve"> amparo directo 748/2018 </w:t>
      </w:r>
      <w:r w:rsidR="00212FE3">
        <w:rPr>
          <w:rFonts w:cs="Arial"/>
          <w:sz w:val="26"/>
          <w:szCs w:val="26"/>
        </w:rPr>
        <w:t xml:space="preserve">el </w:t>
      </w:r>
      <w:r w:rsidR="00212FE3">
        <w:rPr>
          <w:rFonts w:cs="Arial"/>
          <w:sz w:val="26"/>
          <w:szCs w:val="26"/>
        </w:rPr>
        <w:lastRenderedPageBreak/>
        <w:t xml:space="preserve">cual es uno de los criterios contendientes en la presente contradicción de </w:t>
      </w:r>
      <w:r w:rsidR="000024D5">
        <w:rPr>
          <w:rFonts w:cs="Arial"/>
          <w:sz w:val="26"/>
          <w:szCs w:val="26"/>
        </w:rPr>
        <w:t>tesis</w:t>
      </w:r>
      <w:r w:rsidR="00212FE3">
        <w:rPr>
          <w:rFonts w:cs="Arial"/>
          <w:sz w:val="26"/>
          <w:szCs w:val="26"/>
        </w:rPr>
        <w:t>.</w:t>
      </w:r>
    </w:p>
    <w:p w14:paraId="7FD0C053" w14:textId="77777777" w:rsidR="0031026E" w:rsidRPr="00602B65" w:rsidRDefault="0031026E" w:rsidP="00B83CEC">
      <w:pPr>
        <w:pStyle w:val="corte4fondo"/>
        <w:numPr>
          <w:ilvl w:val="0"/>
          <w:numId w:val="6"/>
        </w:numPr>
        <w:tabs>
          <w:tab w:val="left" w:pos="567"/>
        </w:tabs>
        <w:spacing w:before="240" w:after="240"/>
        <w:ind w:left="0" w:right="51" w:firstLine="0"/>
        <w:jc w:val="center"/>
        <w:rPr>
          <w:rFonts w:cs="Arial"/>
          <w:b/>
          <w:sz w:val="26"/>
          <w:szCs w:val="26"/>
        </w:rPr>
      </w:pPr>
      <w:r w:rsidRPr="00602B65">
        <w:rPr>
          <w:rFonts w:cs="Arial"/>
          <w:b/>
          <w:sz w:val="26"/>
          <w:szCs w:val="26"/>
        </w:rPr>
        <w:t>CRITERIOS DENUNCIADOS</w:t>
      </w:r>
    </w:p>
    <w:p w14:paraId="066F3035" w14:textId="77777777" w:rsidR="00882C95" w:rsidRDefault="0031026E" w:rsidP="00882C95">
      <w:pPr>
        <w:pStyle w:val="corte4fondo"/>
        <w:numPr>
          <w:ilvl w:val="0"/>
          <w:numId w:val="1"/>
        </w:numPr>
        <w:tabs>
          <w:tab w:val="clear" w:pos="851"/>
        </w:tabs>
        <w:spacing w:before="240" w:after="240"/>
        <w:ind w:left="0" w:hanging="709"/>
        <w:rPr>
          <w:rFonts w:cs="Arial"/>
          <w:b/>
          <w:sz w:val="26"/>
          <w:szCs w:val="26"/>
        </w:rPr>
      </w:pPr>
      <w:r w:rsidRPr="00602B65">
        <w:rPr>
          <w:rFonts w:cs="Arial"/>
          <w:sz w:val="26"/>
          <w:szCs w:val="26"/>
        </w:rPr>
        <w:t xml:space="preserve">En el presente apartado se dará cuenta </w:t>
      </w:r>
      <w:r w:rsidR="00A03089">
        <w:rPr>
          <w:rFonts w:cs="Arial"/>
          <w:sz w:val="26"/>
          <w:szCs w:val="26"/>
        </w:rPr>
        <w:t xml:space="preserve">con </w:t>
      </w:r>
      <w:r w:rsidRPr="00602B65">
        <w:rPr>
          <w:rFonts w:cs="Arial"/>
          <w:sz w:val="26"/>
          <w:szCs w:val="26"/>
        </w:rPr>
        <w:t>los criterios contendientes de</w:t>
      </w:r>
      <w:r w:rsidR="00E03012">
        <w:rPr>
          <w:rFonts w:cs="Arial"/>
          <w:sz w:val="26"/>
          <w:szCs w:val="26"/>
        </w:rPr>
        <w:t>l tribunal colegiado y del pleno de circuito</w:t>
      </w:r>
      <w:r w:rsidRPr="00602B65">
        <w:rPr>
          <w:rFonts w:cs="Arial"/>
          <w:sz w:val="26"/>
          <w:szCs w:val="26"/>
        </w:rPr>
        <w:t xml:space="preserve"> que pudieran dar lug</w:t>
      </w:r>
      <w:r w:rsidR="00602B65" w:rsidRPr="00602B65">
        <w:rPr>
          <w:rFonts w:cs="Arial"/>
          <w:sz w:val="26"/>
          <w:szCs w:val="26"/>
        </w:rPr>
        <w:t xml:space="preserve">ar a una contradicción de </w:t>
      </w:r>
      <w:r w:rsidR="00605DC7">
        <w:rPr>
          <w:rFonts w:cs="Arial"/>
          <w:sz w:val="26"/>
          <w:szCs w:val="26"/>
        </w:rPr>
        <w:t>criterios</w:t>
      </w:r>
      <w:r w:rsidR="00602B65" w:rsidRPr="00602B65">
        <w:rPr>
          <w:rFonts w:cs="Arial"/>
          <w:sz w:val="26"/>
          <w:szCs w:val="26"/>
        </w:rPr>
        <w:t>.</w:t>
      </w:r>
    </w:p>
    <w:p w14:paraId="72992510" w14:textId="77777777" w:rsidR="0031026E" w:rsidRDefault="003F1ECF" w:rsidP="003F1ECF">
      <w:pPr>
        <w:pStyle w:val="corte4fondo"/>
        <w:spacing w:before="240" w:after="240"/>
        <w:ind w:firstLine="0"/>
        <w:rPr>
          <w:rFonts w:cs="Arial"/>
          <w:b/>
          <w:sz w:val="26"/>
          <w:szCs w:val="26"/>
        </w:rPr>
      </w:pPr>
      <w:r>
        <w:rPr>
          <w:rFonts w:cs="Arial"/>
          <w:b/>
          <w:sz w:val="26"/>
          <w:szCs w:val="26"/>
        </w:rPr>
        <w:t xml:space="preserve">A. </w:t>
      </w:r>
      <w:r w:rsidR="0031026E" w:rsidRPr="00882C95">
        <w:rPr>
          <w:rFonts w:cs="Arial"/>
          <w:b/>
          <w:sz w:val="26"/>
          <w:szCs w:val="26"/>
        </w:rPr>
        <w:t>Criterio del</w:t>
      </w:r>
      <w:r w:rsidR="00062F35" w:rsidRPr="00882C95">
        <w:rPr>
          <w:rFonts w:cs="Arial"/>
          <w:b/>
          <w:sz w:val="26"/>
          <w:szCs w:val="26"/>
        </w:rPr>
        <w:t xml:space="preserve"> Segundo </w:t>
      </w:r>
      <w:r w:rsidR="00EB1AB6" w:rsidRPr="00882C95">
        <w:rPr>
          <w:rFonts w:cs="Arial"/>
          <w:b/>
          <w:sz w:val="26"/>
          <w:szCs w:val="26"/>
        </w:rPr>
        <w:t xml:space="preserve">Tribunal Colegiado en Materias Administrativa y Civil del </w:t>
      </w:r>
      <w:r w:rsidR="0077084D" w:rsidRPr="00882C95">
        <w:rPr>
          <w:rFonts w:cs="Arial"/>
          <w:b/>
          <w:sz w:val="26"/>
          <w:szCs w:val="26"/>
        </w:rPr>
        <w:t>Vigésimo Segundo</w:t>
      </w:r>
      <w:r w:rsidR="00EB1AB6" w:rsidRPr="00882C95">
        <w:rPr>
          <w:rFonts w:cs="Arial"/>
          <w:b/>
          <w:sz w:val="26"/>
          <w:szCs w:val="26"/>
        </w:rPr>
        <w:t xml:space="preserve"> Circuito</w:t>
      </w:r>
      <w:r w:rsidR="00F91164" w:rsidRPr="00882C95">
        <w:rPr>
          <w:rFonts w:cs="Arial"/>
          <w:b/>
          <w:sz w:val="26"/>
          <w:szCs w:val="26"/>
        </w:rPr>
        <w:t xml:space="preserve"> al emitir sentencia en el </w:t>
      </w:r>
      <w:r w:rsidR="0077084D" w:rsidRPr="00882C95">
        <w:rPr>
          <w:rFonts w:cs="Arial"/>
          <w:b/>
          <w:sz w:val="26"/>
          <w:szCs w:val="26"/>
        </w:rPr>
        <w:t>amparo directo</w:t>
      </w:r>
      <w:r w:rsidR="00EB1AB6" w:rsidRPr="00882C95">
        <w:rPr>
          <w:rFonts w:cs="Arial"/>
          <w:b/>
          <w:sz w:val="26"/>
          <w:szCs w:val="26"/>
        </w:rPr>
        <w:t xml:space="preserve"> </w:t>
      </w:r>
      <w:r w:rsidR="0077084D" w:rsidRPr="00882C95">
        <w:rPr>
          <w:rFonts w:cs="Arial"/>
          <w:b/>
          <w:sz w:val="26"/>
          <w:szCs w:val="26"/>
        </w:rPr>
        <w:t>748</w:t>
      </w:r>
      <w:r w:rsidR="00EB1AB6" w:rsidRPr="00882C95">
        <w:rPr>
          <w:rFonts w:cs="Arial"/>
          <w:b/>
          <w:sz w:val="26"/>
          <w:szCs w:val="26"/>
        </w:rPr>
        <w:t>/2018</w:t>
      </w:r>
    </w:p>
    <w:p w14:paraId="782FBF69" w14:textId="77777777" w:rsidR="00882C95" w:rsidRPr="00882C95" w:rsidRDefault="003F1ECF" w:rsidP="003F1ECF">
      <w:pPr>
        <w:pStyle w:val="corte4fondo"/>
        <w:spacing w:before="240" w:after="240"/>
        <w:ind w:firstLine="0"/>
        <w:rPr>
          <w:rFonts w:cs="Arial"/>
          <w:b/>
          <w:sz w:val="26"/>
          <w:szCs w:val="26"/>
        </w:rPr>
      </w:pPr>
      <w:r>
        <w:rPr>
          <w:rFonts w:cs="Arial"/>
          <w:b/>
          <w:sz w:val="26"/>
          <w:szCs w:val="26"/>
        </w:rPr>
        <w:t xml:space="preserve">A. 1. </w:t>
      </w:r>
      <w:r w:rsidR="00882C95" w:rsidRPr="00882C95">
        <w:rPr>
          <w:rFonts w:cs="Arial"/>
          <w:b/>
          <w:sz w:val="26"/>
          <w:szCs w:val="26"/>
        </w:rPr>
        <w:t>Juicio oral mercantil:</w:t>
      </w:r>
    </w:p>
    <w:p w14:paraId="5ACF0EDC" w14:textId="77777777" w:rsidR="00882C95" w:rsidRDefault="009218FA" w:rsidP="00882C95">
      <w:pPr>
        <w:pStyle w:val="corte4fondo"/>
        <w:numPr>
          <w:ilvl w:val="0"/>
          <w:numId w:val="30"/>
        </w:numPr>
        <w:tabs>
          <w:tab w:val="left" w:pos="1134"/>
        </w:tabs>
        <w:spacing w:before="240" w:after="240"/>
        <w:ind w:left="567" w:firstLine="0"/>
        <w:rPr>
          <w:rFonts w:cs="Arial"/>
          <w:b/>
          <w:sz w:val="26"/>
          <w:szCs w:val="26"/>
        </w:rPr>
      </w:pPr>
      <w:r w:rsidRPr="009218FA">
        <w:rPr>
          <w:rFonts w:cs="Arial"/>
          <w:sz w:val="26"/>
          <w:szCs w:val="26"/>
        </w:rPr>
        <w:t>Una persona física</w:t>
      </w:r>
      <w:r w:rsidR="00514C79">
        <w:rPr>
          <w:rFonts w:cs="Arial"/>
          <w:sz w:val="26"/>
          <w:szCs w:val="26"/>
        </w:rPr>
        <w:t xml:space="preserve"> demandó en la vía oral mercantil, de</w:t>
      </w:r>
      <w:r>
        <w:rPr>
          <w:rFonts w:cs="Arial"/>
          <w:sz w:val="26"/>
          <w:szCs w:val="26"/>
        </w:rPr>
        <w:t>l banco del que era cuentahabiente</w:t>
      </w:r>
      <w:r w:rsidR="00514C79" w:rsidRPr="00E10D62">
        <w:rPr>
          <w:rFonts w:cs="Arial"/>
          <w:sz w:val="26"/>
          <w:szCs w:val="26"/>
        </w:rPr>
        <w:t xml:space="preserve">: </w:t>
      </w:r>
      <w:r w:rsidR="00514C79">
        <w:rPr>
          <w:rFonts w:cs="Arial"/>
          <w:sz w:val="26"/>
          <w:szCs w:val="26"/>
        </w:rPr>
        <w:t xml:space="preserve">a) la declaración judicial de nulidad absoluta y cancelación del pagaré por </w:t>
      </w:r>
      <w:r w:rsidR="00E10D62" w:rsidRPr="00E10D62">
        <w:rPr>
          <w:rFonts w:cs="Arial"/>
          <w:color w:val="FF0000"/>
          <w:sz w:val="26"/>
          <w:szCs w:val="26"/>
        </w:rPr>
        <w:t>**********</w:t>
      </w:r>
      <w:r w:rsidR="00514C79">
        <w:rPr>
          <w:rFonts w:cs="Arial"/>
          <w:sz w:val="26"/>
          <w:szCs w:val="26"/>
        </w:rPr>
        <w:t xml:space="preserve"> por consumo </w:t>
      </w:r>
      <w:r>
        <w:rPr>
          <w:rFonts w:cs="Arial"/>
          <w:sz w:val="26"/>
          <w:szCs w:val="26"/>
        </w:rPr>
        <w:t>en un comercio,</w:t>
      </w:r>
      <w:r w:rsidR="00514C79">
        <w:rPr>
          <w:rFonts w:cs="Arial"/>
          <w:sz w:val="26"/>
          <w:szCs w:val="26"/>
        </w:rPr>
        <w:t xml:space="preserve"> elaborado y expedido con cargo a su cuenta de débito; b) la declaración judicial de nulidad absoluta y cancelación del cargo realizado a diversa cuenta por un monto de </w:t>
      </w:r>
      <w:r w:rsidR="00E10D62" w:rsidRPr="00E10D62">
        <w:rPr>
          <w:rFonts w:cs="Arial"/>
          <w:color w:val="FF0000"/>
          <w:sz w:val="26"/>
          <w:szCs w:val="26"/>
        </w:rPr>
        <w:t>**********</w:t>
      </w:r>
      <w:r w:rsidR="00514C79">
        <w:rPr>
          <w:rFonts w:cs="Arial"/>
          <w:sz w:val="26"/>
          <w:szCs w:val="26"/>
        </w:rPr>
        <w:t xml:space="preserve">; c) el pago de </w:t>
      </w:r>
      <w:r w:rsidR="00E10D62" w:rsidRPr="00E10D62">
        <w:rPr>
          <w:rFonts w:cs="Arial"/>
          <w:color w:val="FF0000"/>
          <w:sz w:val="26"/>
          <w:szCs w:val="26"/>
        </w:rPr>
        <w:t>**********</w:t>
      </w:r>
      <w:r w:rsidR="00514C79">
        <w:rPr>
          <w:rFonts w:cs="Arial"/>
          <w:sz w:val="26"/>
          <w:szCs w:val="26"/>
        </w:rPr>
        <w:t>; d) el pago de intereses a la tasa del 6%; y e) el pago de gastos y costas.</w:t>
      </w:r>
    </w:p>
    <w:p w14:paraId="547A0788" w14:textId="77777777" w:rsidR="00882C95" w:rsidRDefault="002D1901" w:rsidP="00882C95">
      <w:pPr>
        <w:pStyle w:val="corte4fondo"/>
        <w:numPr>
          <w:ilvl w:val="0"/>
          <w:numId w:val="30"/>
        </w:numPr>
        <w:tabs>
          <w:tab w:val="left" w:pos="1134"/>
        </w:tabs>
        <w:spacing w:before="240" w:after="240"/>
        <w:ind w:left="567" w:firstLine="0"/>
        <w:rPr>
          <w:rFonts w:cs="Arial"/>
          <w:b/>
          <w:sz w:val="26"/>
          <w:szCs w:val="26"/>
        </w:rPr>
      </w:pPr>
      <w:r w:rsidRPr="00882C95">
        <w:rPr>
          <w:rFonts w:cs="Arial"/>
          <w:sz w:val="26"/>
          <w:szCs w:val="26"/>
        </w:rPr>
        <w:t xml:space="preserve">La parte actora señaló básicamente, que </w:t>
      </w:r>
      <w:r w:rsidR="00882C95">
        <w:rPr>
          <w:rFonts w:cs="Arial"/>
          <w:sz w:val="26"/>
          <w:szCs w:val="26"/>
        </w:rPr>
        <w:t>era</w:t>
      </w:r>
      <w:r w:rsidRPr="00882C95">
        <w:rPr>
          <w:rFonts w:cs="Arial"/>
          <w:sz w:val="26"/>
          <w:szCs w:val="26"/>
        </w:rPr>
        <w:t xml:space="preserve"> cuentahabiente </w:t>
      </w:r>
      <w:r w:rsidR="00882C95">
        <w:rPr>
          <w:rFonts w:cs="Arial"/>
          <w:sz w:val="26"/>
          <w:szCs w:val="26"/>
        </w:rPr>
        <w:t>de</w:t>
      </w:r>
      <w:r w:rsidRPr="00882C95">
        <w:rPr>
          <w:rFonts w:cs="Arial"/>
          <w:sz w:val="26"/>
          <w:szCs w:val="26"/>
        </w:rPr>
        <w:t xml:space="preserve"> la institución bancaria</w:t>
      </w:r>
      <w:r w:rsidR="00882C95">
        <w:rPr>
          <w:rFonts w:cs="Arial"/>
          <w:sz w:val="26"/>
          <w:szCs w:val="26"/>
        </w:rPr>
        <w:t xml:space="preserve"> y</w:t>
      </w:r>
      <w:r w:rsidRPr="00882C95">
        <w:rPr>
          <w:rFonts w:cs="Arial"/>
          <w:sz w:val="26"/>
          <w:szCs w:val="26"/>
        </w:rPr>
        <w:t xml:space="preserve"> </w:t>
      </w:r>
      <w:r w:rsidR="000C532C" w:rsidRPr="00882C95">
        <w:rPr>
          <w:rFonts w:cs="Arial"/>
          <w:sz w:val="26"/>
          <w:szCs w:val="26"/>
        </w:rPr>
        <w:t>que,</w:t>
      </w:r>
      <w:r w:rsidRPr="00882C95">
        <w:rPr>
          <w:rFonts w:cs="Arial"/>
          <w:sz w:val="26"/>
          <w:szCs w:val="26"/>
        </w:rPr>
        <w:t xml:space="preserve"> al acudir a realizar un retiro en el cajero automático, no logró realizarlo por lo que acudió a una sucursal donde se percató que le realizaron un cargo por una compra y por disposición en cajero que no </w:t>
      </w:r>
      <w:r w:rsidR="00882C95">
        <w:rPr>
          <w:rFonts w:cs="Arial"/>
          <w:sz w:val="26"/>
          <w:szCs w:val="26"/>
        </w:rPr>
        <w:t>reconoció.</w:t>
      </w:r>
    </w:p>
    <w:p w14:paraId="687FBEAD" w14:textId="77777777" w:rsidR="002D1901" w:rsidRPr="00882C95" w:rsidRDefault="00882C95" w:rsidP="00882C95">
      <w:pPr>
        <w:pStyle w:val="corte4fondo"/>
        <w:numPr>
          <w:ilvl w:val="0"/>
          <w:numId w:val="30"/>
        </w:numPr>
        <w:tabs>
          <w:tab w:val="left" w:pos="1134"/>
        </w:tabs>
        <w:spacing w:before="240" w:after="240"/>
        <w:ind w:left="567" w:firstLine="0"/>
        <w:rPr>
          <w:rFonts w:cs="Arial"/>
          <w:b/>
          <w:sz w:val="26"/>
          <w:szCs w:val="26"/>
        </w:rPr>
      </w:pPr>
      <w:r>
        <w:rPr>
          <w:rFonts w:cs="Arial"/>
          <w:sz w:val="26"/>
          <w:szCs w:val="26"/>
        </w:rPr>
        <w:t xml:space="preserve">El juez del </w:t>
      </w:r>
      <w:r w:rsidR="000C532C">
        <w:rPr>
          <w:rFonts w:cs="Arial"/>
          <w:sz w:val="26"/>
          <w:szCs w:val="26"/>
        </w:rPr>
        <w:t>conocimiento</w:t>
      </w:r>
      <w:r>
        <w:rPr>
          <w:rFonts w:cs="Arial"/>
          <w:sz w:val="26"/>
          <w:szCs w:val="26"/>
        </w:rPr>
        <w:t xml:space="preserve"> </w:t>
      </w:r>
      <w:r w:rsidR="002D1901" w:rsidRPr="00882C95">
        <w:rPr>
          <w:rFonts w:cs="Arial"/>
          <w:sz w:val="26"/>
          <w:szCs w:val="26"/>
        </w:rPr>
        <w:t>emitió sentencia en la que determinó declarar la nulidad absoluta de las dos operaciones; ordenó la cancelación del cargo, comisiones e intereses con motivo de los cargos cuestionados; condenó a la demandada a devolver al actor la cantidad que fue cargada a su cuenta; el pago de intereses del tipo legal; y no condenó en costas.</w:t>
      </w:r>
    </w:p>
    <w:p w14:paraId="07C2DDA0" w14:textId="77777777" w:rsidR="00882C95" w:rsidRDefault="003F1ECF" w:rsidP="003F1ECF">
      <w:pPr>
        <w:pStyle w:val="corte4fondo"/>
        <w:spacing w:before="240" w:after="240"/>
        <w:ind w:firstLine="0"/>
        <w:rPr>
          <w:rFonts w:cs="Arial"/>
          <w:sz w:val="26"/>
          <w:szCs w:val="26"/>
        </w:rPr>
      </w:pPr>
      <w:r>
        <w:rPr>
          <w:rFonts w:cs="Arial"/>
          <w:b/>
          <w:color w:val="000000"/>
          <w:sz w:val="26"/>
          <w:szCs w:val="26"/>
        </w:rPr>
        <w:lastRenderedPageBreak/>
        <w:t xml:space="preserve">A. 2. </w:t>
      </w:r>
      <w:r w:rsidR="00822554" w:rsidRPr="0009109B">
        <w:rPr>
          <w:rFonts w:cs="Arial"/>
          <w:b/>
          <w:color w:val="000000"/>
          <w:sz w:val="26"/>
          <w:szCs w:val="26"/>
        </w:rPr>
        <w:t>Amparo directo</w:t>
      </w:r>
      <w:r w:rsidR="00882C95">
        <w:rPr>
          <w:rFonts w:cs="Arial"/>
          <w:b/>
          <w:color w:val="000000"/>
          <w:sz w:val="26"/>
          <w:szCs w:val="26"/>
        </w:rPr>
        <w:t>:</w:t>
      </w:r>
      <w:r w:rsidR="00822554">
        <w:rPr>
          <w:rFonts w:cs="Arial"/>
          <w:color w:val="000000"/>
          <w:sz w:val="26"/>
          <w:szCs w:val="26"/>
        </w:rPr>
        <w:t xml:space="preserve"> </w:t>
      </w:r>
      <w:r w:rsidR="00822554" w:rsidRPr="00882C95">
        <w:rPr>
          <w:rFonts w:cs="Arial"/>
          <w:color w:val="000000"/>
          <w:sz w:val="26"/>
          <w:szCs w:val="26"/>
        </w:rPr>
        <w:t xml:space="preserve">Inconforme con la sentencia, </w:t>
      </w:r>
      <w:r w:rsidR="00882C95">
        <w:rPr>
          <w:rFonts w:cs="Arial"/>
          <w:color w:val="000000"/>
          <w:sz w:val="26"/>
          <w:szCs w:val="26"/>
        </w:rPr>
        <w:t>el banco demandado</w:t>
      </w:r>
      <w:r w:rsidR="00822554" w:rsidRPr="00882C95">
        <w:rPr>
          <w:rFonts w:cs="Arial"/>
          <w:color w:val="000000"/>
          <w:sz w:val="26"/>
          <w:szCs w:val="26"/>
        </w:rPr>
        <w:t xml:space="preserve"> promovió juicio de amparo directo</w:t>
      </w:r>
      <w:r w:rsidR="00882C95">
        <w:rPr>
          <w:rFonts w:cs="Arial"/>
          <w:color w:val="000000"/>
          <w:sz w:val="26"/>
          <w:szCs w:val="26"/>
        </w:rPr>
        <w:t xml:space="preserve"> del que</w:t>
      </w:r>
      <w:r w:rsidR="00822554" w:rsidRPr="00882C95">
        <w:rPr>
          <w:rFonts w:cs="Arial"/>
          <w:color w:val="000000"/>
          <w:sz w:val="26"/>
          <w:szCs w:val="26"/>
        </w:rPr>
        <w:t xml:space="preserve"> correspondi</w:t>
      </w:r>
      <w:r w:rsidR="00A03242" w:rsidRPr="00882C95">
        <w:rPr>
          <w:rFonts w:cs="Arial"/>
          <w:color w:val="000000"/>
          <w:sz w:val="26"/>
          <w:szCs w:val="26"/>
        </w:rPr>
        <w:t>ó</w:t>
      </w:r>
      <w:r w:rsidR="00822554" w:rsidRPr="00882C95">
        <w:rPr>
          <w:rFonts w:cs="Arial"/>
          <w:color w:val="000000"/>
          <w:sz w:val="26"/>
          <w:szCs w:val="26"/>
        </w:rPr>
        <w:t xml:space="preserve"> </w:t>
      </w:r>
      <w:r w:rsidR="00882C95">
        <w:rPr>
          <w:rFonts w:cs="Arial"/>
          <w:color w:val="000000"/>
          <w:sz w:val="26"/>
          <w:szCs w:val="26"/>
        </w:rPr>
        <w:t>conocer al tribunal colegiado de circuito contendiente, el cual sostuvo en su sentencia, lo siguiente:</w:t>
      </w:r>
    </w:p>
    <w:p w14:paraId="59BCF061" w14:textId="77777777" w:rsidR="00E40DB9" w:rsidRDefault="00882C95" w:rsidP="00C7066A">
      <w:pPr>
        <w:pStyle w:val="corte4fondo"/>
        <w:numPr>
          <w:ilvl w:val="0"/>
          <w:numId w:val="32"/>
        </w:numPr>
        <w:tabs>
          <w:tab w:val="left" w:pos="1134"/>
        </w:tabs>
        <w:spacing w:before="240" w:after="240"/>
        <w:ind w:left="567" w:firstLine="0"/>
        <w:rPr>
          <w:rFonts w:cs="Arial"/>
          <w:color w:val="000000"/>
          <w:sz w:val="26"/>
          <w:szCs w:val="26"/>
        </w:rPr>
      </w:pPr>
      <w:r w:rsidRPr="00E40DB9">
        <w:rPr>
          <w:rFonts w:cs="Arial"/>
          <w:color w:val="000000"/>
          <w:sz w:val="26"/>
          <w:szCs w:val="26"/>
        </w:rPr>
        <w:t>Es infundado que l</w:t>
      </w:r>
      <w:r w:rsidR="00A03242" w:rsidRPr="00E40DB9">
        <w:rPr>
          <w:rFonts w:cs="Arial"/>
          <w:color w:val="000000"/>
          <w:sz w:val="26"/>
          <w:szCs w:val="26"/>
        </w:rPr>
        <w:t xml:space="preserve">a parte quejosa </w:t>
      </w:r>
      <w:r w:rsidRPr="00E40DB9">
        <w:rPr>
          <w:rFonts w:cs="Arial"/>
          <w:color w:val="000000"/>
          <w:sz w:val="26"/>
          <w:szCs w:val="26"/>
        </w:rPr>
        <w:t>aduzca que le perjudica</w:t>
      </w:r>
      <w:r w:rsidR="00C96C65" w:rsidRPr="00E40DB9">
        <w:rPr>
          <w:rFonts w:cs="Arial"/>
          <w:color w:val="000000"/>
          <w:sz w:val="26"/>
          <w:szCs w:val="26"/>
        </w:rPr>
        <w:t xml:space="preserve"> la condena al pago de intereses a razón del 6% anual al ser una cuestión accesoria, toda vez que la nulidad decretada provoca, como consecuencia directa, el pago de intereses moratorios</w:t>
      </w:r>
      <w:r w:rsidR="008C2A35" w:rsidRPr="00E40DB9">
        <w:rPr>
          <w:rFonts w:cs="Arial"/>
          <w:color w:val="000000"/>
          <w:sz w:val="26"/>
          <w:szCs w:val="26"/>
        </w:rPr>
        <w:t xml:space="preserve">, ya que, contrario a lo que </w:t>
      </w:r>
      <w:r w:rsidR="00BB6BCC" w:rsidRPr="00E40DB9">
        <w:rPr>
          <w:rFonts w:cs="Arial"/>
          <w:color w:val="000000"/>
          <w:sz w:val="26"/>
          <w:szCs w:val="26"/>
        </w:rPr>
        <w:t>afirma</w:t>
      </w:r>
      <w:r w:rsidR="008C2A35" w:rsidRPr="00E40DB9">
        <w:rPr>
          <w:rFonts w:cs="Arial"/>
          <w:color w:val="000000"/>
          <w:sz w:val="26"/>
          <w:szCs w:val="26"/>
        </w:rPr>
        <w:t xml:space="preserve">, </w:t>
      </w:r>
      <w:r w:rsidR="00C96C65" w:rsidRPr="00E40DB9">
        <w:rPr>
          <w:rFonts w:cs="Arial"/>
          <w:color w:val="000000"/>
          <w:sz w:val="26"/>
          <w:szCs w:val="26"/>
        </w:rPr>
        <w:t xml:space="preserve">el artículo 362 del Código de Comercio </w:t>
      </w:r>
      <w:r w:rsidR="008C2A35" w:rsidRPr="00E40DB9">
        <w:rPr>
          <w:rFonts w:cs="Arial"/>
          <w:color w:val="000000"/>
          <w:sz w:val="26"/>
          <w:szCs w:val="26"/>
        </w:rPr>
        <w:t xml:space="preserve">sí </w:t>
      </w:r>
      <w:r w:rsidR="00C96C65" w:rsidRPr="00E40DB9">
        <w:rPr>
          <w:rFonts w:cs="Arial"/>
          <w:color w:val="000000"/>
          <w:sz w:val="26"/>
          <w:szCs w:val="26"/>
        </w:rPr>
        <w:t>corresponde a un interés por mora</w:t>
      </w:r>
      <w:r w:rsidR="008C2A35" w:rsidRPr="00E40DB9">
        <w:rPr>
          <w:rFonts w:cs="Arial"/>
          <w:color w:val="000000"/>
          <w:sz w:val="26"/>
          <w:szCs w:val="26"/>
        </w:rPr>
        <w:t xml:space="preserve"> aplicable</w:t>
      </w:r>
      <w:r w:rsidR="00C96C65" w:rsidRPr="00E40DB9">
        <w:rPr>
          <w:rFonts w:cs="Arial"/>
          <w:color w:val="000000"/>
          <w:sz w:val="26"/>
          <w:szCs w:val="26"/>
        </w:rPr>
        <w:t xml:space="preserve">, </w:t>
      </w:r>
      <w:r w:rsidR="008C2A35" w:rsidRPr="00E40DB9">
        <w:rPr>
          <w:rFonts w:cs="Arial"/>
          <w:color w:val="000000"/>
          <w:sz w:val="26"/>
          <w:szCs w:val="26"/>
        </w:rPr>
        <w:t>ya que la demandada</w:t>
      </w:r>
      <w:r w:rsidR="00C96C65" w:rsidRPr="00E40DB9">
        <w:rPr>
          <w:rFonts w:cs="Arial"/>
          <w:color w:val="000000"/>
          <w:sz w:val="26"/>
          <w:szCs w:val="26"/>
        </w:rPr>
        <w:t xml:space="preserve"> estaba obligada al pago de </w:t>
      </w:r>
      <w:r w:rsidR="008C2A35" w:rsidRPr="00E40DB9">
        <w:rPr>
          <w:rFonts w:cs="Arial"/>
          <w:color w:val="000000"/>
          <w:sz w:val="26"/>
          <w:szCs w:val="26"/>
        </w:rPr>
        <w:t>las cantidades dispuestas sin consentimiento del cuentahabiente</w:t>
      </w:r>
      <w:r w:rsidR="00C96C65" w:rsidRPr="00E40DB9">
        <w:rPr>
          <w:rFonts w:cs="Arial"/>
          <w:color w:val="000000"/>
          <w:sz w:val="26"/>
          <w:szCs w:val="26"/>
        </w:rPr>
        <w:t xml:space="preserve"> y la disposición irregular de </w:t>
      </w:r>
      <w:r w:rsidR="00A03242" w:rsidRPr="00E40DB9">
        <w:rPr>
          <w:rFonts w:cs="Arial"/>
          <w:color w:val="000000"/>
          <w:sz w:val="26"/>
          <w:szCs w:val="26"/>
        </w:rPr>
        <w:t>la</w:t>
      </w:r>
      <w:r w:rsidR="00C96C65" w:rsidRPr="00E40DB9">
        <w:rPr>
          <w:rFonts w:cs="Arial"/>
          <w:color w:val="000000"/>
          <w:sz w:val="26"/>
          <w:szCs w:val="26"/>
        </w:rPr>
        <w:t xml:space="preserve"> cuenta</w:t>
      </w:r>
      <w:r w:rsidR="008C2A35" w:rsidRPr="00E40DB9">
        <w:rPr>
          <w:rFonts w:cs="Arial"/>
          <w:color w:val="000000"/>
          <w:sz w:val="26"/>
          <w:szCs w:val="26"/>
        </w:rPr>
        <w:t>.</w:t>
      </w:r>
    </w:p>
    <w:p w14:paraId="405EAE5A" w14:textId="77777777" w:rsidR="00E40DB9" w:rsidRPr="00E40DB9" w:rsidRDefault="00E40DB9" w:rsidP="00E40DB9">
      <w:pPr>
        <w:pStyle w:val="corte4fondo"/>
        <w:numPr>
          <w:ilvl w:val="0"/>
          <w:numId w:val="32"/>
        </w:numPr>
        <w:tabs>
          <w:tab w:val="left" w:pos="1134"/>
        </w:tabs>
        <w:spacing w:before="240" w:after="240"/>
        <w:ind w:left="567" w:firstLine="0"/>
        <w:rPr>
          <w:rFonts w:cs="Arial"/>
          <w:color w:val="000000"/>
          <w:sz w:val="26"/>
          <w:szCs w:val="26"/>
        </w:rPr>
      </w:pPr>
      <w:r>
        <w:rPr>
          <w:rFonts w:cs="Arial"/>
          <w:color w:val="000000"/>
          <w:sz w:val="26"/>
          <w:szCs w:val="26"/>
        </w:rPr>
        <w:t>La</w:t>
      </w:r>
      <w:r w:rsidR="00BB6BCC" w:rsidRPr="00E40DB9">
        <w:rPr>
          <w:rFonts w:cs="Arial"/>
          <w:color w:val="000000"/>
          <w:sz w:val="26"/>
          <w:szCs w:val="26"/>
        </w:rPr>
        <w:t xml:space="preserve"> condena al banco quejoso </w:t>
      </w:r>
      <w:r w:rsidR="009546CA" w:rsidRPr="00E40DB9">
        <w:rPr>
          <w:rFonts w:cs="Arial"/>
          <w:sz w:val="26"/>
          <w:szCs w:val="26"/>
          <w:lang w:val="es-MX"/>
        </w:rPr>
        <w:t>al pago de intereses</w:t>
      </w:r>
      <w:r w:rsidR="00BB6BCC" w:rsidRPr="00E40DB9">
        <w:rPr>
          <w:rFonts w:cs="Arial"/>
          <w:sz w:val="26"/>
          <w:szCs w:val="26"/>
          <w:lang w:val="es-MX"/>
        </w:rPr>
        <w:t>,</w:t>
      </w:r>
      <w:r w:rsidR="009546CA" w:rsidRPr="00E40DB9">
        <w:rPr>
          <w:rFonts w:cs="Arial"/>
          <w:sz w:val="26"/>
          <w:szCs w:val="26"/>
          <w:lang w:val="es-MX"/>
        </w:rPr>
        <w:t xml:space="preserve"> respecto </w:t>
      </w:r>
      <w:r w:rsidR="00BB6BCC" w:rsidRPr="00E40DB9">
        <w:rPr>
          <w:rFonts w:cs="Arial"/>
          <w:sz w:val="26"/>
          <w:szCs w:val="26"/>
          <w:lang w:val="es-MX"/>
        </w:rPr>
        <w:t>de</w:t>
      </w:r>
      <w:r w:rsidR="009546CA" w:rsidRPr="00E40DB9">
        <w:rPr>
          <w:rFonts w:cs="Arial"/>
          <w:sz w:val="26"/>
          <w:szCs w:val="26"/>
          <w:lang w:val="es-MX"/>
        </w:rPr>
        <w:t xml:space="preserve"> la cantidad que indebidamente</w:t>
      </w:r>
      <w:r w:rsidR="00BB6BCC" w:rsidRPr="00E40DB9">
        <w:rPr>
          <w:rFonts w:cs="Arial"/>
          <w:sz w:val="26"/>
          <w:szCs w:val="26"/>
          <w:lang w:val="es-MX"/>
        </w:rPr>
        <w:t xml:space="preserve"> se</w:t>
      </w:r>
      <w:r w:rsidR="009546CA" w:rsidRPr="00E40DB9">
        <w:rPr>
          <w:rFonts w:cs="Arial"/>
          <w:sz w:val="26"/>
          <w:szCs w:val="26"/>
          <w:lang w:val="es-MX"/>
        </w:rPr>
        <w:t xml:space="preserve"> dispuso de la cuenta del actor</w:t>
      </w:r>
      <w:r w:rsidR="00BB6BCC" w:rsidRPr="00E40DB9">
        <w:rPr>
          <w:rFonts w:cs="Arial"/>
          <w:sz w:val="26"/>
          <w:szCs w:val="26"/>
          <w:lang w:val="es-MX"/>
        </w:rPr>
        <w:t xml:space="preserve">, debe computarse </w:t>
      </w:r>
      <w:r w:rsidR="009546CA" w:rsidRPr="00E40DB9">
        <w:rPr>
          <w:rFonts w:cs="Arial"/>
          <w:sz w:val="26"/>
          <w:szCs w:val="26"/>
          <w:lang w:val="es-MX"/>
        </w:rPr>
        <w:t>a partir del día siguiente hábil al en que se hizo tal disposición,</w:t>
      </w:r>
      <w:r>
        <w:rPr>
          <w:rFonts w:cs="Arial"/>
          <w:sz w:val="26"/>
          <w:szCs w:val="26"/>
          <w:lang w:val="es-MX"/>
        </w:rPr>
        <w:t xml:space="preserve"> ya que,</w:t>
      </w:r>
      <w:r w:rsidR="009546CA" w:rsidRPr="00E40DB9">
        <w:rPr>
          <w:rFonts w:cs="Arial"/>
          <w:sz w:val="26"/>
          <w:szCs w:val="26"/>
          <w:lang w:val="es-MX"/>
        </w:rPr>
        <w:t xml:space="preserve"> con fundamento en el artículo 362 del Código de Comercio</w:t>
      </w:r>
      <w:r>
        <w:rPr>
          <w:rFonts w:cs="Arial"/>
          <w:sz w:val="26"/>
          <w:szCs w:val="26"/>
          <w:lang w:val="es-MX"/>
        </w:rPr>
        <w:t xml:space="preserve"> </w:t>
      </w:r>
      <w:r w:rsidR="00BB6BCC" w:rsidRPr="00E40DB9">
        <w:rPr>
          <w:rFonts w:cs="Arial"/>
          <w:sz w:val="26"/>
          <w:szCs w:val="26"/>
          <w:lang w:val="es-MX"/>
        </w:rPr>
        <w:t xml:space="preserve">que </w:t>
      </w:r>
      <w:r w:rsidR="009546CA" w:rsidRPr="00E40DB9">
        <w:rPr>
          <w:rFonts w:cs="Arial"/>
          <w:sz w:val="26"/>
          <w:szCs w:val="26"/>
          <w:lang w:val="es-MX"/>
        </w:rPr>
        <w:t>regula los intereses a pagar en caso de mora en el pago de una deuda de esa naturaleza</w:t>
      </w:r>
      <w:r>
        <w:rPr>
          <w:rFonts w:cs="Arial"/>
          <w:sz w:val="26"/>
          <w:szCs w:val="26"/>
          <w:lang w:val="es-MX"/>
        </w:rPr>
        <w:t xml:space="preserve">, </w:t>
      </w:r>
      <w:r w:rsidR="009546CA" w:rsidRPr="00E40DB9">
        <w:rPr>
          <w:rFonts w:cs="Arial"/>
          <w:sz w:val="26"/>
          <w:szCs w:val="26"/>
          <w:lang w:val="es-MX"/>
        </w:rPr>
        <w:t>la tasa de interés legal (6%)</w:t>
      </w:r>
      <w:r>
        <w:rPr>
          <w:rFonts w:cs="Arial"/>
          <w:sz w:val="26"/>
          <w:szCs w:val="26"/>
          <w:lang w:val="es-MX"/>
        </w:rPr>
        <w:t xml:space="preserve"> es</w:t>
      </w:r>
      <w:r w:rsidR="009546CA" w:rsidRPr="00E40DB9">
        <w:rPr>
          <w:rFonts w:cs="Arial"/>
          <w:sz w:val="26"/>
          <w:szCs w:val="26"/>
          <w:lang w:val="es-MX"/>
        </w:rPr>
        <w:t xml:space="preserve"> aplicable a todos los supuestos en que proceda la condena al pago de intereses para el caso de que no se pacte una</w:t>
      </w:r>
      <w:r w:rsidR="00997DB3">
        <w:rPr>
          <w:rFonts w:cs="Arial"/>
          <w:sz w:val="26"/>
          <w:szCs w:val="26"/>
          <w:lang w:val="es-MX"/>
        </w:rPr>
        <w:t xml:space="preserve"> tasa de interés</w:t>
      </w:r>
      <w:r w:rsidR="009546CA" w:rsidRPr="00E40DB9">
        <w:rPr>
          <w:rFonts w:cs="Arial"/>
          <w:sz w:val="26"/>
          <w:szCs w:val="26"/>
          <w:lang w:val="es-MX"/>
        </w:rPr>
        <w:t xml:space="preserve"> determinada.</w:t>
      </w:r>
    </w:p>
    <w:p w14:paraId="0B5388DE" w14:textId="77777777" w:rsidR="00E40DB9" w:rsidRPr="00E40DB9" w:rsidRDefault="00E40DB9" w:rsidP="00E40DB9">
      <w:pPr>
        <w:pStyle w:val="corte4fondo"/>
        <w:numPr>
          <w:ilvl w:val="0"/>
          <w:numId w:val="32"/>
        </w:numPr>
        <w:tabs>
          <w:tab w:val="left" w:pos="1134"/>
        </w:tabs>
        <w:spacing w:before="240" w:after="240"/>
        <w:ind w:left="567" w:firstLine="0"/>
        <w:rPr>
          <w:rFonts w:cs="Arial"/>
          <w:color w:val="000000"/>
          <w:sz w:val="26"/>
          <w:szCs w:val="26"/>
        </w:rPr>
      </w:pPr>
      <w:r>
        <w:rPr>
          <w:rFonts w:cs="Arial"/>
          <w:color w:val="000000"/>
          <w:sz w:val="26"/>
          <w:szCs w:val="26"/>
        </w:rPr>
        <w:t>S</w:t>
      </w:r>
      <w:r w:rsidR="009546CA" w:rsidRPr="00E40DB9">
        <w:rPr>
          <w:rFonts w:cs="Arial"/>
          <w:sz w:val="26"/>
          <w:szCs w:val="26"/>
          <w:lang w:val="es-MX"/>
        </w:rPr>
        <w:t xml:space="preserve">i bien en el supuesto </w:t>
      </w:r>
      <w:r>
        <w:rPr>
          <w:rFonts w:cs="Arial"/>
          <w:sz w:val="26"/>
          <w:szCs w:val="26"/>
          <w:lang w:val="es-MX"/>
        </w:rPr>
        <w:t>en</w:t>
      </w:r>
      <w:r w:rsidR="009546CA" w:rsidRPr="00E40DB9">
        <w:rPr>
          <w:rFonts w:cs="Arial"/>
          <w:sz w:val="26"/>
          <w:szCs w:val="26"/>
          <w:lang w:val="es-MX"/>
        </w:rPr>
        <w:t xml:space="preserve"> estudio no puede considerar</w:t>
      </w:r>
      <w:r>
        <w:rPr>
          <w:rFonts w:cs="Arial"/>
          <w:sz w:val="26"/>
          <w:szCs w:val="26"/>
          <w:lang w:val="es-MX"/>
        </w:rPr>
        <w:t>se</w:t>
      </w:r>
      <w:r w:rsidR="009546CA" w:rsidRPr="00E40DB9">
        <w:rPr>
          <w:rFonts w:cs="Arial"/>
          <w:sz w:val="26"/>
          <w:szCs w:val="26"/>
          <w:lang w:val="es-MX"/>
        </w:rPr>
        <w:t xml:space="preserve"> que el banco incurrió en mora</w:t>
      </w:r>
      <w:r>
        <w:rPr>
          <w:rFonts w:cs="Arial"/>
          <w:sz w:val="26"/>
          <w:szCs w:val="26"/>
          <w:lang w:val="es-MX"/>
        </w:rPr>
        <w:t>,</w:t>
      </w:r>
      <w:r w:rsidR="009546CA" w:rsidRPr="00E40DB9">
        <w:rPr>
          <w:rFonts w:cs="Arial"/>
          <w:sz w:val="26"/>
          <w:szCs w:val="26"/>
          <w:lang w:val="es-MX"/>
        </w:rPr>
        <w:t xml:space="preserve"> pues el objeto de la litis no fue un préstamo mercantil, debe partirse de la base </w:t>
      </w:r>
      <w:r w:rsidR="00A03242" w:rsidRPr="00E40DB9">
        <w:rPr>
          <w:rFonts w:cs="Arial"/>
          <w:sz w:val="26"/>
          <w:szCs w:val="26"/>
          <w:lang w:val="es-MX"/>
        </w:rPr>
        <w:t xml:space="preserve">de </w:t>
      </w:r>
      <w:r w:rsidR="009546CA" w:rsidRPr="00E40DB9">
        <w:rPr>
          <w:rFonts w:cs="Arial"/>
          <w:sz w:val="26"/>
          <w:szCs w:val="26"/>
          <w:lang w:val="es-MX"/>
        </w:rPr>
        <w:t>que si la institución bancaria quejosa indebidamente autorizó los cargos correspondientes a la cuenta del actor, ello le impidió disponer de esas suma</w:t>
      </w:r>
      <w:r w:rsidR="00997DB3">
        <w:rPr>
          <w:rFonts w:cs="Arial"/>
          <w:sz w:val="26"/>
          <w:szCs w:val="26"/>
          <w:lang w:val="es-MX"/>
        </w:rPr>
        <w:t>s</w:t>
      </w:r>
      <w:r>
        <w:rPr>
          <w:rFonts w:cs="Arial"/>
          <w:sz w:val="26"/>
          <w:szCs w:val="26"/>
          <w:lang w:val="es-MX"/>
        </w:rPr>
        <w:t xml:space="preserve">, por lo que, en términos del </w:t>
      </w:r>
      <w:r w:rsidR="009546CA" w:rsidRPr="00E40DB9">
        <w:rPr>
          <w:rFonts w:cs="Arial"/>
          <w:sz w:val="26"/>
          <w:szCs w:val="26"/>
          <w:lang w:val="es-MX"/>
        </w:rPr>
        <w:t>Código Civil Federal</w:t>
      </w:r>
      <w:r>
        <w:rPr>
          <w:rFonts w:cs="Arial"/>
          <w:sz w:val="26"/>
          <w:szCs w:val="26"/>
          <w:lang w:val="es-MX"/>
        </w:rPr>
        <w:t>,</w:t>
      </w:r>
      <w:r w:rsidR="009546CA" w:rsidRPr="00E40DB9">
        <w:rPr>
          <w:rFonts w:cs="Arial"/>
          <w:sz w:val="26"/>
          <w:szCs w:val="26"/>
          <w:lang w:val="es-MX"/>
        </w:rPr>
        <w:t xml:space="preserve"> aplicable supletoriamente a los actos y operaciones </w:t>
      </w:r>
      <w:r>
        <w:rPr>
          <w:rFonts w:cs="Arial"/>
          <w:sz w:val="26"/>
          <w:szCs w:val="26"/>
          <w:lang w:val="es-MX"/>
        </w:rPr>
        <w:t>mercantiles,</w:t>
      </w:r>
      <w:r w:rsidR="009546CA" w:rsidRPr="00E40DB9">
        <w:rPr>
          <w:rFonts w:cs="Arial"/>
          <w:sz w:val="26"/>
          <w:szCs w:val="26"/>
          <w:lang w:val="es-MX"/>
        </w:rPr>
        <w:t xml:space="preserve"> en términos del artículo 2º del Código de Comercio, la supletoriedad del mencionado código sustantivo civil cobra una singular relevancia en el caso concreto, porque en él se regulan las consecuencias del incumplimiento de las obligaciones en el artículo 2117.</w:t>
      </w:r>
    </w:p>
    <w:p w14:paraId="1EB65BC8" w14:textId="77777777" w:rsidR="00E40DB9" w:rsidRPr="00E40DB9" w:rsidRDefault="009546CA" w:rsidP="00E40DB9">
      <w:pPr>
        <w:pStyle w:val="corte4fondo"/>
        <w:numPr>
          <w:ilvl w:val="0"/>
          <w:numId w:val="32"/>
        </w:numPr>
        <w:tabs>
          <w:tab w:val="left" w:pos="1134"/>
        </w:tabs>
        <w:spacing w:before="240" w:after="240"/>
        <w:ind w:left="567" w:firstLine="0"/>
        <w:rPr>
          <w:rFonts w:cs="Arial"/>
          <w:color w:val="000000"/>
          <w:sz w:val="26"/>
          <w:szCs w:val="26"/>
        </w:rPr>
      </w:pPr>
      <w:r w:rsidRPr="00E40DB9">
        <w:rPr>
          <w:rFonts w:cs="Arial"/>
          <w:sz w:val="26"/>
          <w:szCs w:val="26"/>
          <w:lang w:val="es-MX"/>
        </w:rPr>
        <w:lastRenderedPageBreak/>
        <w:t xml:space="preserve">El artículo citado prevé que cuando una persona incumpla con una obligación a su cargo y </w:t>
      </w:r>
      <w:r w:rsidR="00E40DB9">
        <w:rPr>
          <w:rFonts w:cs="Arial"/>
          <w:sz w:val="26"/>
          <w:szCs w:val="26"/>
          <w:lang w:val="es-MX"/>
        </w:rPr>
        <w:t xml:space="preserve">ésta </w:t>
      </w:r>
      <w:r w:rsidRPr="00E40DB9">
        <w:rPr>
          <w:rFonts w:cs="Arial"/>
          <w:sz w:val="26"/>
          <w:szCs w:val="26"/>
          <w:lang w:val="es-MX"/>
        </w:rPr>
        <w:t>consista en la entrega de una suma de dinero, se encuentra obligada a pagar los daños y perjuicios que hubiera ocasionado al acreedor, los cuales pueden ser el equivalente al interés legal o una suma superior, en caso de que las partes así lo hubieran convenido.</w:t>
      </w:r>
      <w:r w:rsidR="00E40DB9">
        <w:rPr>
          <w:rFonts w:cs="Arial"/>
          <w:sz w:val="26"/>
          <w:szCs w:val="26"/>
          <w:lang w:val="es-MX"/>
        </w:rPr>
        <w:t xml:space="preserve"> </w:t>
      </w:r>
      <w:r w:rsidR="00B438AD" w:rsidRPr="00E40DB9">
        <w:rPr>
          <w:rFonts w:cs="Arial"/>
          <w:sz w:val="26"/>
          <w:szCs w:val="26"/>
          <w:lang w:val="es-MX"/>
        </w:rPr>
        <w:t xml:space="preserve">Esto significa que el legislador ordinario estimó que el pago del interés legal </w:t>
      </w:r>
      <w:r w:rsidR="00A03242" w:rsidRPr="00E40DB9">
        <w:rPr>
          <w:rFonts w:cs="Arial"/>
          <w:sz w:val="26"/>
          <w:szCs w:val="26"/>
          <w:lang w:val="es-MX"/>
        </w:rPr>
        <w:t>−</w:t>
      </w:r>
      <w:r w:rsidR="00B438AD" w:rsidRPr="00E40DB9">
        <w:rPr>
          <w:rFonts w:cs="Arial"/>
          <w:sz w:val="26"/>
          <w:szCs w:val="26"/>
          <w:lang w:val="es-MX"/>
        </w:rPr>
        <w:t>o el pactado por las partes</w:t>
      </w:r>
      <w:r w:rsidR="00A03242" w:rsidRPr="00E40DB9">
        <w:rPr>
          <w:rFonts w:cs="Arial"/>
          <w:sz w:val="26"/>
          <w:szCs w:val="26"/>
          <w:lang w:val="es-MX"/>
        </w:rPr>
        <w:t>−</w:t>
      </w:r>
      <w:r w:rsidR="00B438AD" w:rsidRPr="00E40DB9">
        <w:rPr>
          <w:rFonts w:cs="Arial"/>
          <w:sz w:val="26"/>
          <w:szCs w:val="26"/>
          <w:lang w:val="es-MX"/>
        </w:rPr>
        <w:t xml:space="preserve"> puede constituir la indemnización que debe pagar la persona que incumple con una obligación de entregar una suma de dinero a otra, con el fin de resarcir los daños y perjuicios derivados del incumplimiento de la obligación.</w:t>
      </w:r>
    </w:p>
    <w:p w14:paraId="54EBC4CC" w14:textId="77777777" w:rsidR="00E40DB9" w:rsidRPr="00E40DB9" w:rsidRDefault="00E40DB9" w:rsidP="00E40DB9">
      <w:pPr>
        <w:pStyle w:val="corte4fondo"/>
        <w:numPr>
          <w:ilvl w:val="0"/>
          <w:numId w:val="32"/>
        </w:numPr>
        <w:tabs>
          <w:tab w:val="left" w:pos="1134"/>
        </w:tabs>
        <w:spacing w:before="240" w:after="240"/>
        <w:ind w:left="567" w:firstLine="0"/>
        <w:rPr>
          <w:rFonts w:cs="Arial"/>
          <w:color w:val="000000"/>
          <w:sz w:val="26"/>
          <w:szCs w:val="26"/>
        </w:rPr>
      </w:pPr>
      <w:r>
        <w:rPr>
          <w:rFonts w:cs="Arial"/>
          <w:color w:val="000000"/>
          <w:sz w:val="26"/>
          <w:szCs w:val="26"/>
        </w:rPr>
        <w:t xml:space="preserve">Por lo anterior, </w:t>
      </w:r>
      <w:r w:rsidR="00B438AD" w:rsidRPr="00E40DB9">
        <w:rPr>
          <w:rFonts w:cs="Arial"/>
          <w:sz w:val="26"/>
          <w:szCs w:val="26"/>
          <w:lang w:val="es-MX"/>
        </w:rPr>
        <w:t>resulta indiscutible que la institución bancaria que indebidamente dispuso de una cantidad de dinero a cargo de una tarjeta de débito, sin la autorización de su titular, incumplió con las obligaciones legales y contractuales que tiene frente al titular de la cuenta</w:t>
      </w:r>
      <w:r>
        <w:rPr>
          <w:rFonts w:cs="Arial"/>
          <w:sz w:val="26"/>
          <w:szCs w:val="26"/>
          <w:lang w:val="es-MX"/>
        </w:rPr>
        <w:t xml:space="preserve">, </w:t>
      </w:r>
      <w:r>
        <w:rPr>
          <w:rFonts w:cs="Arial"/>
          <w:color w:val="000000"/>
          <w:sz w:val="26"/>
          <w:szCs w:val="26"/>
          <w:lang w:val="es-MX"/>
        </w:rPr>
        <w:t>de lo que se sigue</w:t>
      </w:r>
      <w:r w:rsidR="00B438AD" w:rsidRPr="00E40DB9">
        <w:rPr>
          <w:rFonts w:cs="Arial"/>
          <w:sz w:val="26"/>
          <w:szCs w:val="26"/>
          <w:lang w:val="es-MX"/>
        </w:rPr>
        <w:t xml:space="preserve"> que la institución bancaria adquiere la obligación de devolver </w:t>
      </w:r>
      <w:r w:rsidR="00A03242" w:rsidRPr="00E40DB9">
        <w:rPr>
          <w:rFonts w:cs="Arial"/>
          <w:sz w:val="26"/>
          <w:szCs w:val="26"/>
          <w:lang w:val="es-MX"/>
        </w:rPr>
        <w:t>−inmediatamente−</w:t>
      </w:r>
      <w:r w:rsidR="00B438AD" w:rsidRPr="00E40DB9">
        <w:rPr>
          <w:rFonts w:cs="Arial"/>
          <w:sz w:val="26"/>
          <w:szCs w:val="26"/>
          <w:lang w:val="es-MX"/>
        </w:rPr>
        <w:t xml:space="preserve"> al titular de la cuenta bancaria respectiva los fondos de los que hubiera dispuesto indebidamente.</w:t>
      </w:r>
    </w:p>
    <w:p w14:paraId="73E9A856" w14:textId="77777777" w:rsidR="00C76A25" w:rsidRPr="00C76A25" w:rsidRDefault="00B438AD" w:rsidP="00C76A25">
      <w:pPr>
        <w:pStyle w:val="corte4fondo"/>
        <w:numPr>
          <w:ilvl w:val="0"/>
          <w:numId w:val="32"/>
        </w:numPr>
        <w:tabs>
          <w:tab w:val="left" w:pos="1134"/>
        </w:tabs>
        <w:spacing w:before="240" w:after="240"/>
        <w:ind w:left="567" w:firstLine="0"/>
        <w:rPr>
          <w:rFonts w:cs="Arial"/>
          <w:color w:val="000000"/>
          <w:sz w:val="26"/>
          <w:szCs w:val="26"/>
        </w:rPr>
      </w:pPr>
      <w:r w:rsidRPr="00E40DB9">
        <w:rPr>
          <w:rFonts w:cs="Arial"/>
          <w:sz w:val="26"/>
          <w:szCs w:val="26"/>
          <w:lang w:val="es-MX"/>
        </w:rPr>
        <w:t>Bajo ese contexto, si el banco no cumple en forma inmediata con su obligación de reintegrar al cuentahabiente los fondos de los que hubiera dispuesto incorrectamente, es notorio que la falta de entrega de esa suma le ocasiona daños y perjuicios al titular de la cuenta bancaria, pues éste no puede disponer del numerario respectivo durante todo el tiempo que tarde la institución bancaria en reintegrar la suma correspondiente.</w:t>
      </w:r>
      <w:r w:rsidR="00E40DB9">
        <w:rPr>
          <w:rFonts w:cs="Arial"/>
          <w:sz w:val="26"/>
          <w:szCs w:val="26"/>
          <w:lang w:val="es-MX"/>
        </w:rPr>
        <w:t xml:space="preserve"> </w:t>
      </w:r>
      <w:r w:rsidR="007B27DA" w:rsidRPr="00E40DB9">
        <w:rPr>
          <w:rFonts w:cs="Arial"/>
          <w:sz w:val="26"/>
          <w:szCs w:val="26"/>
          <w:lang w:val="es-MX"/>
        </w:rPr>
        <w:t>Por tanto, es ajustado a derecho e incluso a los usos mercantiles, que la parte actora sea indemnizada por el tiempo que no pudo disponer del dinero, pues quien se vea privado de alguna cantidad de dinero por otra persona, ya sea de manera convenida o injustificada, tiene derecho a ser resarcida.</w:t>
      </w:r>
    </w:p>
    <w:p w14:paraId="65EBF076" w14:textId="77777777" w:rsidR="003F1ECF" w:rsidRPr="003F1ECF" w:rsidRDefault="00C76A25" w:rsidP="003F1ECF">
      <w:pPr>
        <w:pStyle w:val="corte4fondo"/>
        <w:numPr>
          <w:ilvl w:val="0"/>
          <w:numId w:val="32"/>
        </w:numPr>
        <w:tabs>
          <w:tab w:val="left" w:pos="1134"/>
        </w:tabs>
        <w:spacing w:before="240" w:after="240"/>
        <w:ind w:left="567" w:firstLine="0"/>
        <w:rPr>
          <w:rFonts w:cs="Arial"/>
          <w:color w:val="000000"/>
          <w:sz w:val="26"/>
          <w:szCs w:val="26"/>
        </w:rPr>
      </w:pPr>
      <w:r>
        <w:rPr>
          <w:rFonts w:cs="Arial"/>
          <w:sz w:val="26"/>
          <w:szCs w:val="26"/>
          <w:lang w:val="es-MX"/>
        </w:rPr>
        <w:t>C</w:t>
      </w:r>
      <w:r w:rsidR="007B27DA" w:rsidRPr="00C76A25">
        <w:rPr>
          <w:rFonts w:cs="Arial"/>
          <w:sz w:val="26"/>
          <w:szCs w:val="26"/>
          <w:lang w:val="es-MX"/>
        </w:rPr>
        <w:t xml:space="preserve">onforme a los principios de continencia de la causa y concentración jurisdiccional establecidos en los artículos 70 y 71 del </w:t>
      </w:r>
      <w:r w:rsidR="007B27DA" w:rsidRPr="00C76A25">
        <w:rPr>
          <w:rFonts w:cs="Arial"/>
          <w:sz w:val="26"/>
          <w:szCs w:val="26"/>
          <w:lang w:val="es-MX"/>
        </w:rPr>
        <w:lastRenderedPageBreak/>
        <w:t>Código Federal de Procedimientos Civiles aplicable supletoriamente al Código de Comercio en términos de su numeral 1054, dicha cuestión ya no podría ser analizada nuevamente a través de una acción de daños y perjuicios por ser parte de una litis diversa que ya es materia de cosa juzgada</w:t>
      </w:r>
      <w:r w:rsidR="003F1ECF">
        <w:rPr>
          <w:rFonts w:cs="Arial"/>
          <w:sz w:val="26"/>
          <w:szCs w:val="26"/>
          <w:lang w:val="es-MX"/>
        </w:rPr>
        <w:t>; p</w:t>
      </w:r>
      <w:r w:rsidR="007B27DA" w:rsidRPr="003F1ECF">
        <w:rPr>
          <w:rFonts w:cs="Arial"/>
          <w:sz w:val="26"/>
          <w:szCs w:val="26"/>
          <w:lang w:val="es-MX"/>
        </w:rPr>
        <w:t xml:space="preserve">or tanto, una vez decretada la nulidad de los cargos, </w:t>
      </w:r>
      <w:r w:rsidR="007B27DA" w:rsidRPr="003F1ECF">
        <w:rPr>
          <w:rFonts w:cs="Arial"/>
          <w:sz w:val="26"/>
          <w:szCs w:val="26"/>
          <w:u w:val="single"/>
          <w:lang w:val="es-MX"/>
        </w:rPr>
        <w:t>deben retrotraerse los efectos hasta el momento en que se realizó el cargo de manera indebida</w:t>
      </w:r>
      <w:r w:rsidR="007B27DA" w:rsidRPr="003F1ECF">
        <w:rPr>
          <w:rFonts w:cs="Arial"/>
          <w:sz w:val="26"/>
          <w:szCs w:val="26"/>
          <w:lang w:val="es-MX"/>
        </w:rPr>
        <w:t xml:space="preserve">; y en consecuencia, </w:t>
      </w:r>
      <w:r w:rsidR="007B27DA" w:rsidRPr="003F1ECF">
        <w:rPr>
          <w:rFonts w:cs="Arial"/>
          <w:sz w:val="26"/>
          <w:szCs w:val="26"/>
          <w:u w:val="single"/>
          <w:lang w:val="es-MX"/>
        </w:rPr>
        <w:t>es válido que los intereses se computen a partir del día siguiente hábil a la fecha en que se realizaron los cargos reclamados</w:t>
      </w:r>
      <w:r w:rsidR="007B27DA" w:rsidRPr="003F1ECF">
        <w:rPr>
          <w:rFonts w:cs="Arial"/>
          <w:sz w:val="26"/>
          <w:szCs w:val="26"/>
          <w:lang w:val="es-MX"/>
        </w:rPr>
        <w:t>, cuya cancelación fue ordenada en la sentencia reclamada, por haberse efectuado de manera indebida, pues esto se traduce en la nulidad del acto y, por tanto, el cuentahabiente tiene derecho a obtener del banco demandado, los intereses a partir del día hábil siguiente a la fecha en que se efectuaron los cargos de manera indebida, y no así a partir de la sentencia de nulidad.</w:t>
      </w:r>
    </w:p>
    <w:p w14:paraId="2774DD93" w14:textId="77777777" w:rsidR="003F1ECF" w:rsidRPr="006F4AA3" w:rsidRDefault="007B27DA" w:rsidP="003F1ECF">
      <w:pPr>
        <w:pStyle w:val="corte4fondo"/>
        <w:numPr>
          <w:ilvl w:val="0"/>
          <w:numId w:val="32"/>
        </w:numPr>
        <w:tabs>
          <w:tab w:val="left" w:pos="1134"/>
        </w:tabs>
        <w:spacing w:before="240" w:after="240"/>
        <w:ind w:left="567" w:firstLine="0"/>
        <w:rPr>
          <w:rFonts w:cs="Arial"/>
          <w:color w:val="000000"/>
          <w:sz w:val="26"/>
          <w:szCs w:val="26"/>
        </w:rPr>
      </w:pPr>
      <w:r w:rsidRPr="006F4AA3">
        <w:rPr>
          <w:rFonts w:cs="Arial"/>
          <w:sz w:val="26"/>
          <w:szCs w:val="26"/>
          <w:lang w:val="es-MX"/>
        </w:rPr>
        <w:t>Estimar que el cálculo de los intereses respecto de los cargos indebidamente realizados sólo deben retrotraerse a la fecha en que se declararon nulos esos cargos, implicaría desconocer la finalidad del pago de los intereses (daños y perjuicios), que consiste en resarcir a la parte perjudicada, el menoscabo sufrido en su patrimonio con la sustracción de su dinero a través de los cargos realizados en su tarjeta de débito, así como de la privación de la ganancia lícita que pudo haber obtenido si esos cargos no se hubieran realizado.</w:t>
      </w:r>
      <w:r w:rsidR="003F1ECF" w:rsidRPr="006F4AA3">
        <w:rPr>
          <w:rFonts w:cs="Arial"/>
          <w:color w:val="000000"/>
          <w:sz w:val="26"/>
          <w:szCs w:val="26"/>
          <w:lang w:val="es-MX"/>
        </w:rPr>
        <w:t xml:space="preserve"> </w:t>
      </w:r>
      <w:r w:rsidRPr="006F4AA3">
        <w:rPr>
          <w:rFonts w:cs="Arial"/>
          <w:sz w:val="26"/>
          <w:szCs w:val="26"/>
          <w:lang w:val="es-MX"/>
        </w:rPr>
        <w:t>De ahí que bast</w:t>
      </w:r>
      <w:r w:rsidR="003F1ECF" w:rsidRPr="006F4AA3">
        <w:rPr>
          <w:rFonts w:cs="Arial"/>
          <w:sz w:val="26"/>
          <w:szCs w:val="26"/>
          <w:lang w:val="es-MX"/>
        </w:rPr>
        <w:t>e</w:t>
      </w:r>
      <w:r w:rsidRPr="006F4AA3">
        <w:rPr>
          <w:rFonts w:cs="Arial"/>
          <w:sz w:val="26"/>
          <w:szCs w:val="26"/>
          <w:lang w:val="es-MX"/>
        </w:rPr>
        <w:t xml:space="preserve"> la declaración de nulidad de los cargos reclamados para que los efectos que se hubiesen producido se retrotraigan hasta el momento en que se realizaron los cargos de manera indebida.</w:t>
      </w:r>
    </w:p>
    <w:p w14:paraId="496509CC" w14:textId="77777777" w:rsidR="007B27DA" w:rsidRPr="003F1ECF" w:rsidRDefault="007B27DA" w:rsidP="003F1ECF">
      <w:pPr>
        <w:pStyle w:val="corte4fondo"/>
        <w:numPr>
          <w:ilvl w:val="0"/>
          <w:numId w:val="32"/>
        </w:numPr>
        <w:tabs>
          <w:tab w:val="left" w:pos="1134"/>
        </w:tabs>
        <w:spacing w:before="240" w:after="240"/>
        <w:ind w:left="567" w:firstLine="0"/>
        <w:rPr>
          <w:rFonts w:cs="Arial"/>
          <w:color w:val="000000"/>
          <w:sz w:val="26"/>
          <w:szCs w:val="26"/>
        </w:rPr>
      </w:pPr>
      <w:r w:rsidRPr="003F1ECF">
        <w:rPr>
          <w:rFonts w:cs="Arial"/>
          <w:sz w:val="26"/>
          <w:szCs w:val="26"/>
          <w:lang w:val="es-MX"/>
        </w:rPr>
        <w:t>Queda evidenciado entonces que la decisión de condenar al banco quejoso al pago de intereses a razón del 6% es jurídicamente correcta</w:t>
      </w:r>
      <w:r w:rsidR="003F1ECF">
        <w:rPr>
          <w:rFonts w:cs="Arial"/>
          <w:sz w:val="26"/>
          <w:szCs w:val="26"/>
          <w:lang w:val="es-MX"/>
        </w:rPr>
        <w:t xml:space="preserve">, </w:t>
      </w:r>
      <w:r w:rsidRPr="003F1ECF">
        <w:rPr>
          <w:rFonts w:cs="Arial"/>
          <w:sz w:val="26"/>
          <w:szCs w:val="26"/>
          <w:lang w:val="es-MX"/>
        </w:rPr>
        <w:t xml:space="preserve">al margen de que no se trate en el caso de interés moratorio, pues es claro que la razón de la condena es el resarcimiento de los daños y perjuicios ocasionados al actor en términos del artículo 2117 del Código Civil Federal, aplicado supletoriamente, con independencia de que haya existido imprecisión de la autoridad responsable en la cita de este último precepto legal, pues tratándose de resoluciones </w:t>
      </w:r>
      <w:r w:rsidRPr="003F1ECF">
        <w:rPr>
          <w:rFonts w:cs="Arial"/>
          <w:sz w:val="26"/>
          <w:szCs w:val="26"/>
          <w:lang w:val="es-MX"/>
        </w:rPr>
        <w:lastRenderedPageBreak/>
        <w:t>jurisdiccionales se cumple con la fundamentación, sin que se invoquen de manera expresa sus fundamentos.</w:t>
      </w:r>
    </w:p>
    <w:p w14:paraId="4435B632" w14:textId="77777777" w:rsidR="00EA40B7" w:rsidRPr="00101504" w:rsidRDefault="00BC06A7" w:rsidP="00B83CEC">
      <w:pPr>
        <w:pStyle w:val="corte4fondo"/>
        <w:tabs>
          <w:tab w:val="left" w:pos="567"/>
        </w:tabs>
        <w:spacing w:before="240" w:after="240"/>
        <w:ind w:firstLine="0"/>
        <w:rPr>
          <w:rFonts w:cs="Arial"/>
          <w:sz w:val="26"/>
          <w:szCs w:val="26"/>
        </w:rPr>
      </w:pPr>
      <w:r w:rsidRPr="00101504">
        <w:rPr>
          <w:rFonts w:cs="Arial"/>
          <w:b/>
          <w:sz w:val="26"/>
          <w:szCs w:val="26"/>
        </w:rPr>
        <w:t xml:space="preserve">B. </w:t>
      </w:r>
      <w:r w:rsidR="00EA40B7" w:rsidRPr="00101504">
        <w:rPr>
          <w:rFonts w:cs="Arial"/>
          <w:b/>
          <w:sz w:val="26"/>
          <w:szCs w:val="26"/>
        </w:rPr>
        <w:t xml:space="preserve">Criterio del </w:t>
      </w:r>
      <w:r w:rsidR="00352424">
        <w:rPr>
          <w:rFonts w:cs="Arial"/>
          <w:b/>
          <w:sz w:val="26"/>
          <w:szCs w:val="26"/>
        </w:rPr>
        <w:t>Pleno en Materia Civil del Tercer Circuito</w:t>
      </w:r>
      <w:r w:rsidR="00F91164">
        <w:rPr>
          <w:rFonts w:cs="Arial"/>
          <w:b/>
          <w:sz w:val="26"/>
          <w:szCs w:val="26"/>
        </w:rPr>
        <w:t xml:space="preserve">, al emitir sentencia </w:t>
      </w:r>
      <w:r w:rsidR="00352424">
        <w:rPr>
          <w:rFonts w:cs="Arial"/>
          <w:b/>
          <w:sz w:val="26"/>
          <w:szCs w:val="26"/>
        </w:rPr>
        <w:t xml:space="preserve">en </w:t>
      </w:r>
      <w:r w:rsidR="00EA40B7" w:rsidRPr="00101504">
        <w:rPr>
          <w:rFonts w:cs="Arial"/>
          <w:b/>
          <w:sz w:val="26"/>
          <w:szCs w:val="26"/>
        </w:rPr>
        <w:t>l</w:t>
      </w:r>
      <w:r w:rsidR="00352424">
        <w:rPr>
          <w:rFonts w:cs="Arial"/>
          <w:b/>
          <w:sz w:val="26"/>
          <w:szCs w:val="26"/>
        </w:rPr>
        <w:t xml:space="preserve">a contradicción de </w:t>
      </w:r>
      <w:r w:rsidR="00997DB3">
        <w:rPr>
          <w:rFonts w:cs="Arial"/>
          <w:b/>
          <w:sz w:val="26"/>
          <w:szCs w:val="26"/>
        </w:rPr>
        <w:t xml:space="preserve">tesis </w:t>
      </w:r>
      <w:r w:rsidR="00352424">
        <w:rPr>
          <w:rFonts w:cs="Arial"/>
          <w:b/>
          <w:sz w:val="26"/>
          <w:szCs w:val="26"/>
        </w:rPr>
        <w:t>8/2017</w:t>
      </w:r>
    </w:p>
    <w:p w14:paraId="5B9B62E5" w14:textId="77777777" w:rsidR="004A24C8" w:rsidRDefault="003F1ECF" w:rsidP="004A24C8">
      <w:pPr>
        <w:pStyle w:val="corte4fondo"/>
        <w:spacing w:before="240" w:after="240"/>
        <w:ind w:firstLine="0"/>
        <w:rPr>
          <w:rFonts w:cs="Arial"/>
          <w:color w:val="000000"/>
          <w:sz w:val="26"/>
          <w:szCs w:val="26"/>
        </w:rPr>
      </w:pPr>
      <w:r>
        <w:rPr>
          <w:rFonts w:cs="Arial"/>
          <w:b/>
          <w:bCs/>
          <w:color w:val="000000"/>
          <w:sz w:val="26"/>
          <w:szCs w:val="26"/>
        </w:rPr>
        <w:t xml:space="preserve">B. 1. Denuncia de la contradicción: </w:t>
      </w:r>
      <w:r w:rsidR="004A24C8">
        <w:rPr>
          <w:rFonts w:cs="Arial"/>
          <w:color w:val="000000"/>
          <w:sz w:val="26"/>
          <w:szCs w:val="26"/>
        </w:rPr>
        <w:t>Se denunció la contradicción de criterios entre dos tribunales colegiados en materia civil del Tercer Circuito en torno a si resulta procedente el pago de intereses moratorios por disposición indebida de cantidades en cuentas bancarias, con base en el artículo 362 del Código de Comercio, de la cual conoció el Pleno competente y que, seguido el trámite, determinó que:</w:t>
      </w:r>
    </w:p>
    <w:p w14:paraId="732DD703" w14:textId="77777777" w:rsidR="004A24C8" w:rsidRDefault="004A24C8" w:rsidP="00C7066A">
      <w:pPr>
        <w:pStyle w:val="corte4fondo"/>
        <w:numPr>
          <w:ilvl w:val="0"/>
          <w:numId w:val="35"/>
        </w:numPr>
        <w:tabs>
          <w:tab w:val="left" w:pos="1134"/>
        </w:tabs>
        <w:spacing w:before="240" w:after="240"/>
        <w:ind w:left="567" w:firstLine="0"/>
        <w:rPr>
          <w:rFonts w:cs="Arial"/>
          <w:color w:val="000000"/>
          <w:sz w:val="26"/>
          <w:szCs w:val="26"/>
        </w:rPr>
      </w:pPr>
      <w:r w:rsidRPr="004A24C8">
        <w:rPr>
          <w:rFonts w:cs="Arial"/>
          <w:color w:val="000000"/>
          <w:sz w:val="26"/>
          <w:szCs w:val="26"/>
        </w:rPr>
        <w:t>L</w:t>
      </w:r>
      <w:r w:rsidR="00E41955" w:rsidRPr="004A24C8">
        <w:rPr>
          <w:rFonts w:cs="Arial"/>
          <w:color w:val="000000"/>
          <w:sz w:val="26"/>
          <w:szCs w:val="26"/>
        </w:rPr>
        <w:t xml:space="preserve">os actos viciados de nulidad surten sus efectos mientras no se </w:t>
      </w:r>
      <w:r w:rsidR="00697AF6" w:rsidRPr="004A24C8">
        <w:rPr>
          <w:rFonts w:cs="Arial"/>
          <w:color w:val="000000"/>
          <w:sz w:val="26"/>
          <w:szCs w:val="26"/>
        </w:rPr>
        <w:t>e</w:t>
      </w:r>
      <w:r w:rsidR="00E41955" w:rsidRPr="004A24C8">
        <w:rPr>
          <w:rFonts w:cs="Arial"/>
          <w:color w:val="000000"/>
          <w:sz w:val="26"/>
          <w:szCs w:val="26"/>
        </w:rPr>
        <w:t>mita sentencia firme que declare su nulidad judicialmente, es dable concluir que en los juicios de nulidad de cargos realizados por la institución bancaria a la cuenta del actor, ante su falta de consentimiento para realizar las compras y/o disposiciones hechas con su tarjeta de débito, la sentencia que declara fundada la acción, produce</w:t>
      </w:r>
      <w:r w:rsidRPr="004A24C8">
        <w:rPr>
          <w:rFonts w:cs="Arial"/>
          <w:color w:val="000000"/>
          <w:sz w:val="26"/>
          <w:szCs w:val="26"/>
        </w:rPr>
        <w:t>, por una parte, e</w:t>
      </w:r>
      <w:r w:rsidR="00E41955" w:rsidRPr="004A24C8">
        <w:rPr>
          <w:rFonts w:cs="Arial"/>
          <w:color w:val="000000"/>
          <w:sz w:val="26"/>
          <w:szCs w:val="26"/>
        </w:rPr>
        <w:t>l cese de los efectos legales de los actos viciados</w:t>
      </w:r>
      <w:r w:rsidRPr="004A24C8">
        <w:rPr>
          <w:rFonts w:cs="Arial"/>
          <w:color w:val="000000"/>
          <w:sz w:val="26"/>
          <w:szCs w:val="26"/>
        </w:rPr>
        <w:t xml:space="preserve"> y, por otra, l</w:t>
      </w:r>
      <w:r w:rsidR="00E41955" w:rsidRPr="004A24C8">
        <w:rPr>
          <w:rFonts w:cs="Arial"/>
          <w:color w:val="000000"/>
          <w:sz w:val="26"/>
          <w:szCs w:val="26"/>
        </w:rPr>
        <w:t>a obligación de restituir el monto de los cargos efectuados a la cuenta del tarjetahabiente.</w:t>
      </w:r>
    </w:p>
    <w:p w14:paraId="409E768A" w14:textId="77777777" w:rsidR="004A24C8" w:rsidRDefault="004A24C8" w:rsidP="00C7066A">
      <w:pPr>
        <w:pStyle w:val="corte4fondo"/>
        <w:numPr>
          <w:ilvl w:val="0"/>
          <w:numId w:val="35"/>
        </w:numPr>
        <w:tabs>
          <w:tab w:val="left" w:pos="1134"/>
        </w:tabs>
        <w:spacing w:before="240" w:after="240"/>
        <w:ind w:left="567" w:firstLine="0"/>
        <w:rPr>
          <w:rFonts w:cs="Arial"/>
          <w:color w:val="000000"/>
          <w:sz w:val="26"/>
          <w:szCs w:val="26"/>
        </w:rPr>
      </w:pPr>
      <w:r w:rsidRPr="004A24C8">
        <w:rPr>
          <w:rFonts w:cs="Arial"/>
          <w:color w:val="000000"/>
          <w:sz w:val="26"/>
          <w:szCs w:val="26"/>
        </w:rPr>
        <w:t>L</w:t>
      </w:r>
      <w:r w:rsidR="002A2A97" w:rsidRPr="004A24C8">
        <w:rPr>
          <w:rFonts w:cs="Arial"/>
          <w:color w:val="000000"/>
          <w:sz w:val="26"/>
          <w:szCs w:val="26"/>
        </w:rPr>
        <w:t>a obligación de pagar al tarjetahabiente las cantidades indebidamente cargadas a su cuenta surge de la sentencia que declara la nulidad de los pagarés o vouchers carentes de consentimiento del titular de la tarjeta, de modo que previo a la firmeza del fallo que declara esa nulidad, no puede considerarse a la institución bancaria demandada, como deudora ni, paralelamente, resulta válido otorgar el carácter de acreedor al tarjetahabiente, en atención a lo dispuesto en el artículo 2226 del Código Civil Federal, en el que se dispone que la nulidad absoluta por −regla general−</w:t>
      </w:r>
      <w:r w:rsidR="004B4353" w:rsidRPr="004A24C8">
        <w:rPr>
          <w:rFonts w:cs="Arial"/>
          <w:color w:val="000000"/>
          <w:sz w:val="26"/>
          <w:szCs w:val="26"/>
        </w:rPr>
        <w:t xml:space="preserve"> no impide que el acto produzca provisionalmente sus efectos, que serán destruidos hasta en tanto se pronuncie por un juez su nulidad.</w:t>
      </w:r>
    </w:p>
    <w:p w14:paraId="1A366E11" w14:textId="77777777" w:rsidR="004A24C8" w:rsidRDefault="004A24C8" w:rsidP="00C7066A">
      <w:pPr>
        <w:pStyle w:val="corte4fondo"/>
        <w:numPr>
          <w:ilvl w:val="0"/>
          <w:numId w:val="35"/>
        </w:numPr>
        <w:tabs>
          <w:tab w:val="left" w:pos="1134"/>
        </w:tabs>
        <w:spacing w:before="240" w:after="240"/>
        <w:ind w:left="567" w:firstLine="0"/>
        <w:rPr>
          <w:rFonts w:cs="Arial"/>
          <w:color w:val="000000"/>
          <w:sz w:val="26"/>
          <w:szCs w:val="26"/>
        </w:rPr>
      </w:pPr>
      <w:r w:rsidRPr="004A24C8">
        <w:rPr>
          <w:rFonts w:cs="Arial"/>
          <w:color w:val="000000"/>
          <w:sz w:val="26"/>
          <w:szCs w:val="26"/>
        </w:rPr>
        <w:lastRenderedPageBreak/>
        <w:t>A</w:t>
      </w:r>
      <w:r w:rsidR="00E901BC" w:rsidRPr="004A24C8">
        <w:rPr>
          <w:rFonts w:cs="Arial"/>
          <w:color w:val="000000"/>
          <w:sz w:val="26"/>
          <w:szCs w:val="26"/>
        </w:rPr>
        <w:t xml:space="preserve">un cuando no se encuentre estipulado en el contrato de depósito de dinero que en el supuesto de robo, extravío o clonación de la tarjeta con la que se encuentre vinculado o la falsificación de la firma del cuentahabiente, el banco deba restituir a su cliente los cargos efectuados </w:t>
      </w:r>
      <w:r w:rsidR="00697AF6" w:rsidRPr="004A24C8">
        <w:rPr>
          <w:rFonts w:cs="Arial"/>
          <w:color w:val="000000"/>
          <w:sz w:val="26"/>
          <w:szCs w:val="26"/>
        </w:rPr>
        <w:t xml:space="preserve">a </w:t>
      </w:r>
      <w:r w:rsidR="00E901BC" w:rsidRPr="004A24C8">
        <w:rPr>
          <w:rFonts w:cs="Arial"/>
          <w:color w:val="000000"/>
          <w:sz w:val="26"/>
          <w:szCs w:val="26"/>
        </w:rPr>
        <w:t>su cuenta, en estas hipótesis se configura la responsabilidad prevista en los preceptos legales invocados del Código Civil Federal, con base en los cuales la institución de crédito debe responder por los daños y perjuicios sufridos por el tarjetahabiente, a causa de los mencionados actos ilícitos</w:t>
      </w:r>
      <w:r w:rsidRPr="004A24C8">
        <w:rPr>
          <w:rFonts w:cs="Arial"/>
          <w:color w:val="000000"/>
          <w:sz w:val="26"/>
          <w:szCs w:val="26"/>
        </w:rPr>
        <w:t xml:space="preserve">, en </w:t>
      </w:r>
      <w:r w:rsidR="00E901BC" w:rsidRPr="004A24C8">
        <w:rPr>
          <w:rFonts w:cs="Arial"/>
          <w:color w:val="000000"/>
          <w:sz w:val="26"/>
          <w:szCs w:val="26"/>
        </w:rPr>
        <w:t>el entendido de que la propia ley sustantiva relativa define a los daños como la pérdida o menoscabo sufrido en el patrimonio, por la falta de cumplimiento de una obligación (artículo 2108), y a los perjuicios, como la privación de cualquier ganancia lícita, que debiera haberse obtenido con el cumplimiento de la obligación (2109).</w:t>
      </w:r>
    </w:p>
    <w:p w14:paraId="3529452A" w14:textId="77777777" w:rsidR="004A24C8" w:rsidRDefault="004A24C8" w:rsidP="00C7066A">
      <w:pPr>
        <w:pStyle w:val="corte4fondo"/>
        <w:numPr>
          <w:ilvl w:val="0"/>
          <w:numId w:val="35"/>
        </w:numPr>
        <w:tabs>
          <w:tab w:val="left" w:pos="1134"/>
        </w:tabs>
        <w:spacing w:before="240" w:after="240"/>
        <w:ind w:left="567" w:firstLine="0"/>
        <w:rPr>
          <w:rFonts w:cs="Arial"/>
          <w:color w:val="000000"/>
          <w:sz w:val="26"/>
          <w:szCs w:val="26"/>
        </w:rPr>
      </w:pPr>
      <w:r w:rsidRPr="004A24C8">
        <w:rPr>
          <w:rFonts w:cs="Arial"/>
          <w:color w:val="000000"/>
          <w:sz w:val="26"/>
          <w:szCs w:val="26"/>
        </w:rPr>
        <w:t xml:space="preserve">Con base en los artículos </w:t>
      </w:r>
      <w:r w:rsidR="00DD1BFE" w:rsidRPr="004A24C8">
        <w:rPr>
          <w:rFonts w:cs="Arial"/>
          <w:color w:val="000000"/>
          <w:sz w:val="26"/>
          <w:szCs w:val="26"/>
        </w:rPr>
        <w:t xml:space="preserve">358, 359, 360, 361 y 362 del Código de Comercio, se autoriza </w:t>
      </w:r>
      <w:r w:rsidR="00F12E77" w:rsidRPr="004A24C8">
        <w:rPr>
          <w:rFonts w:cs="Arial"/>
          <w:color w:val="000000"/>
          <w:sz w:val="26"/>
          <w:szCs w:val="26"/>
        </w:rPr>
        <w:t xml:space="preserve">el pacto de intereses como retribución o rendimiento de la cantidad de dinero que uno de los contratantes entrega al otro y, en lo que interesa, prevé que en el supuesto de que los deudores demoren en el pago de sus deudas, deben satisfacer, desde el día siguiente al del vencimiento, el interés moratorio pactado para ese caso o en su defecto, el seis por ciento anual; es decir, se contempla como sanción al moroso, el cobro de cierta cantidad de dinero, que puede estipularse por las partes o bien, a falta de acuerdo de voluntades en cuanto al monto, puede ser el que contempla </w:t>
      </w:r>
      <w:r w:rsidR="0090665B" w:rsidRPr="004A24C8">
        <w:rPr>
          <w:rFonts w:cs="Arial"/>
          <w:color w:val="000000"/>
          <w:sz w:val="26"/>
          <w:szCs w:val="26"/>
        </w:rPr>
        <w:t>el Código</w:t>
      </w:r>
      <w:r w:rsidR="00F12E77" w:rsidRPr="004A24C8">
        <w:rPr>
          <w:rFonts w:cs="Arial"/>
          <w:color w:val="000000"/>
          <w:sz w:val="26"/>
          <w:szCs w:val="26"/>
        </w:rPr>
        <w:t xml:space="preserve"> de referencia en el artículo 362.</w:t>
      </w:r>
    </w:p>
    <w:p w14:paraId="0B4F1E93" w14:textId="77777777" w:rsidR="00D73165" w:rsidRDefault="004A24C8" w:rsidP="00D73165">
      <w:pPr>
        <w:pStyle w:val="corte4fondo"/>
        <w:numPr>
          <w:ilvl w:val="0"/>
          <w:numId w:val="35"/>
        </w:numPr>
        <w:tabs>
          <w:tab w:val="left" w:pos="1134"/>
        </w:tabs>
        <w:spacing w:before="240" w:after="240"/>
        <w:ind w:left="567" w:firstLine="0"/>
        <w:rPr>
          <w:rFonts w:cs="Arial"/>
          <w:color w:val="000000"/>
          <w:sz w:val="26"/>
          <w:szCs w:val="26"/>
        </w:rPr>
      </w:pPr>
      <w:r w:rsidRPr="004A24C8">
        <w:rPr>
          <w:rFonts w:cs="Arial"/>
          <w:color w:val="000000"/>
          <w:sz w:val="26"/>
          <w:szCs w:val="26"/>
        </w:rPr>
        <w:t>L</w:t>
      </w:r>
      <w:r w:rsidR="00F12E77" w:rsidRPr="004A24C8">
        <w:rPr>
          <w:rFonts w:cs="Arial"/>
          <w:color w:val="000000"/>
          <w:sz w:val="26"/>
          <w:szCs w:val="26"/>
        </w:rPr>
        <w:t>a obligación de las instituciones de cr</w:t>
      </w:r>
      <w:r w:rsidR="001736B1" w:rsidRPr="004A24C8">
        <w:rPr>
          <w:rFonts w:cs="Arial"/>
          <w:color w:val="000000"/>
          <w:sz w:val="26"/>
          <w:szCs w:val="26"/>
        </w:rPr>
        <w:t xml:space="preserve">édito es restituir a sus tarjetahabientes las cantidades que fueron sustraídas de su cuenta de depósito, por virtud de alguna disposición o compra con su tarjeta bancaria </w:t>
      </w:r>
      <w:r w:rsidR="0090665B" w:rsidRPr="004A24C8">
        <w:rPr>
          <w:rFonts w:cs="Arial"/>
          <w:color w:val="000000"/>
          <w:sz w:val="26"/>
          <w:szCs w:val="26"/>
        </w:rPr>
        <w:t xml:space="preserve">y tal obligación </w:t>
      </w:r>
      <w:r w:rsidR="001736B1" w:rsidRPr="004A24C8">
        <w:rPr>
          <w:rFonts w:cs="Arial"/>
          <w:color w:val="000000"/>
          <w:sz w:val="26"/>
          <w:szCs w:val="26"/>
        </w:rPr>
        <w:t xml:space="preserve">surge a partir de la sentencia que declara la nulidad judicial de los actos relativos y que, como consecuencia condena al banco a restituir la suma </w:t>
      </w:r>
      <w:r w:rsidR="0090665B" w:rsidRPr="004A24C8">
        <w:rPr>
          <w:rFonts w:cs="Arial"/>
          <w:color w:val="000000"/>
          <w:sz w:val="26"/>
          <w:szCs w:val="26"/>
        </w:rPr>
        <w:t>de dinero correspondiente, pues</w:t>
      </w:r>
      <w:r w:rsidR="001736B1" w:rsidRPr="004A24C8">
        <w:rPr>
          <w:rFonts w:cs="Arial"/>
          <w:color w:val="000000"/>
          <w:sz w:val="26"/>
          <w:szCs w:val="26"/>
        </w:rPr>
        <w:t xml:space="preserve"> de conformidad con lo previsto en el artículo 2226 del Código Civil Federal, el acto viciado surte plenos efectos mientras no se declare judicialmente su nulidad; lo que corrobora que no será hasta que exista </w:t>
      </w:r>
      <w:r w:rsidR="001736B1" w:rsidRPr="004A24C8">
        <w:rPr>
          <w:rFonts w:cs="Arial"/>
          <w:color w:val="000000"/>
          <w:sz w:val="26"/>
          <w:szCs w:val="26"/>
        </w:rPr>
        <w:lastRenderedPageBreak/>
        <w:t>una sentencia firme que condene a la institución bancaria a realizar el pago en cuestión, cuando tal obligación de pago sea exigible.</w:t>
      </w:r>
    </w:p>
    <w:p w14:paraId="7554975C" w14:textId="77777777" w:rsidR="001736B1" w:rsidRDefault="001736B1" w:rsidP="00D73165">
      <w:pPr>
        <w:pStyle w:val="corte4fondo"/>
        <w:numPr>
          <w:ilvl w:val="0"/>
          <w:numId w:val="35"/>
        </w:numPr>
        <w:tabs>
          <w:tab w:val="left" w:pos="1134"/>
        </w:tabs>
        <w:spacing w:before="240" w:after="240"/>
        <w:ind w:left="567" w:firstLine="0"/>
        <w:rPr>
          <w:rFonts w:cs="Arial"/>
          <w:color w:val="000000"/>
          <w:sz w:val="26"/>
          <w:szCs w:val="26"/>
        </w:rPr>
      </w:pPr>
      <w:r w:rsidRPr="00D73165">
        <w:rPr>
          <w:rFonts w:cs="Arial"/>
          <w:color w:val="000000"/>
          <w:sz w:val="26"/>
          <w:szCs w:val="26"/>
        </w:rPr>
        <w:t xml:space="preserve">En consecuencia, resulta claro que en el supuesto a estudio no se puede considerar que previo al dictado de tal fallo, el banco demandado tuviera el carácter de deudor, ni que hubiere incurrido en mora, si se toma en cuenta </w:t>
      </w:r>
      <w:r w:rsidR="00D73165" w:rsidRPr="00D73165">
        <w:rPr>
          <w:rFonts w:cs="Arial"/>
          <w:color w:val="000000"/>
          <w:sz w:val="26"/>
          <w:szCs w:val="26"/>
        </w:rPr>
        <w:t>que es</w:t>
      </w:r>
      <w:r w:rsidR="00A944C9" w:rsidRPr="00D73165">
        <w:rPr>
          <w:rFonts w:cs="Arial"/>
          <w:color w:val="000000"/>
          <w:sz w:val="26"/>
          <w:szCs w:val="26"/>
        </w:rPr>
        <w:t xml:space="preserve"> a partir de que adquiere firmeza el fallo que declara judicialmente la nulidad de los pagos en cuestión, cuando se hace exigible la restitución de los cargos indebidos</w:t>
      </w:r>
      <w:r w:rsidR="00D73165">
        <w:rPr>
          <w:rFonts w:cs="Arial"/>
          <w:color w:val="000000"/>
          <w:sz w:val="26"/>
          <w:szCs w:val="26"/>
        </w:rPr>
        <w:t xml:space="preserve">; esto es, </w:t>
      </w:r>
      <w:r w:rsidR="00A944C9" w:rsidRPr="00D73165">
        <w:rPr>
          <w:rFonts w:cs="Arial"/>
          <w:color w:val="000000"/>
          <w:sz w:val="26"/>
          <w:szCs w:val="26"/>
        </w:rPr>
        <w:t>la obligación de pago del banco demandado es exigible a partir de que lo sea la sentencia que anula tales cargos y en consecuencia, ordena la restitución de su monto; dado que previo a la existencia de tal fallo, el acto viciado de nulidad surte plenamente sus efectos –en términos de lo dispuesto en el artículo 2226 del Código Civil Federal−, y en el estricto sentido de la norma jurídica, a la institución bancaria no le es exigible la obligación de pagar las cantidades de dinero que fueron sustraídas de la cuenta del tarjetahabiente, antes de la declaratoria judicial de la nulidad de los actos que originaron tal sustracción.</w:t>
      </w:r>
    </w:p>
    <w:p w14:paraId="493F99D6" w14:textId="77777777" w:rsidR="00D73165" w:rsidRPr="00D73165" w:rsidRDefault="00D73165" w:rsidP="00D73165">
      <w:pPr>
        <w:pStyle w:val="corte4fondo"/>
        <w:tabs>
          <w:tab w:val="left" w:pos="1134"/>
        </w:tabs>
        <w:spacing w:before="240" w:after="240"/>
        <w:ind w:left="567" w:firstLine="0"/>
        <w:rPr>
          <w:rFonts w:cs="Arial"/>
          <w:color w:val="000000"/>
          <w:sz w:val="26"/>
          <w:szCs w:val="26"/>
        </w:rPr>
      </w:pPr>
    </w:p>
    <w:p w14:paraId="27FD727F" w14:textId="77777777" w:rsidR="0031026E" w:rsidRPr="004F1744" w:rsidRDefault="004F1744" w:rsidP="00D73165">
      <w:pPr>
        <w:pStyle w:val="corte4fondo"/>
        <w:numPr>
          <w:ilvl w:val="0"/>
          <w:numId w:val="6"/>
        </w:numPr>
        <w:tabs>
          <w:tab w:val="left" w:pos="567"/>
        </w:tabs>
        <w:spacing w:before="240" w:after="240"/>
        <w:ind w:left="0" w:firstLine="0"/>
        <w:jc w:val="center"/>
        <w:rPr>
          <w:rFonts w:cs="Arial"/>
          <w:b/>
          <w:caps/>
          <w:sz w:val="26"/>
          <w:szCs w:val="26"/>
        </w:rPr>
      </w:pPr>
      <w:r w:rsidRPr="004F1744">
        <w:rPr>
          <w:rFonts w:cs="Arial"/>
          <w:b/>
          <w:caps/>
          <w:sz w:val="26"/>
          <w:szCs w:val="26"/>
        </w:rPr>
        <w:t xml:space="preserve">EXISTENCIA DE LA </w:t>
      </w:r>
      <w:r w:rsidR="009F7A81" w:rsidRPr="004F1744">
        <w:rPr>
          <w:rFonts w:cs="Arial"/>
          <w:b/>
          <w:caps/>
          <w:sz w:val="26"/>
          <w:szCs w:val="26"/>
        </w:rPr>
        <w:t xml:space="preserve">CONTRADICCIÓN DE </w:t>
      </w:r>
      <w:r w:rsidR="00997DB3">
        <w:rPr>
          <w:rFonts w:cs="Arial"/>
          <w:b/>
          <w:caps/>
          <w:sz w:val="26"/>
          <w:szCs w:val="26"/>
        </w:rPr>
        <w:t>TESIS</w:t>
      </w:r>
    </w:p>
    <w:p w14:paraId="411E3E1D" w14:textId="77777777" w:rsidR="00077C01" w:rsidRDefault="00605DC7" w:rsidP="00605DC7">
      <w:pPr>
        <w:pStyle w:val="corte4fondo"/>
        <w:numPr>
          <w:ilvl w:val="0"/>
          <w:numId w:val="1"/>
        </w:numPr>
        <w:tabs>
          <w:tab w:val="clear" w:pos="851"/>
        </w:tabs>
        <w:spacing w:before="240" w:after="240"/>
        <w:ind w:left="0" w:hanging="709"/>
        <w:rPr>
          <w:rFonts w:eastAsia="Calibri"/>
          <w:sz w:val="26"/>
          <w:szCs w:val="26"/>
        </w:rPr>
      </w:pPr>
      <w:bookmarkStart w:id="1" w:name="_Hlk126653499"/>
      <w:r>
        <w:rPr>
          <w:rFonts w:eastAsia="Calibri"/>
          <w:sz w:val="26"/>
          <w:szCs w:val="26"/>
        </w:rPr>
        <w:t>C</w:t>
      </w:r>
      <w:r w:rsidR="00077C01" w:rsidRPr="00F72027">
        <w:rPr>
          <w:rFonts w:eastAsia="Calibri"/>
          <w:sz w:val="26"/>
          <w:szCs w:val="26"/>
        </w:rPr>
        <w:t>omo cuestión previa, es importante señalar que</w:t>
      </w:r>
      <w:r>
        <w:rPr>
          <w:rFonts w:eastAsia="Calibri"/>
          <w:sz w:val="26"/>
          <w:szCs w:val="26"/>
        </w:rPr>
        <w:t xml:space="preserve">, </w:t>
      </w:r>
      <w:r w:rsidR="00077C01" w:rsidRPr="00F72027">
        <w:rPr>
          <w:rFonts w:eastAsia="Calibri"/>
          <w:sz w:val="26"/>
          <w:szCs w:val="26"/>
        </w:rPr>
        <w:t>conforme a los criterios establecidos por esta Suprema Corte de Justicia de la Nación</w:t>
      </w:r>
      <w:r>
        <w:rPr>
          <w:rFonts w:eastAsia="Calibri"/>
          <w:sz w:val="26"/>
          <w:szCs w:val="26"/>
        </w:rPr>
        <w:t>,</w:t>
      </w:r>
      <w:r w:rsidR="00077C01" w:rsidRPr="00F72027">
        <w:rPr>
          <w:rFonts w:eastAsia="Calibri"/>
          <w:sz w:val="26"/>
          <w:szCs w:val="26"/>
        </w:rPr>
        <w:t xml:space="preserve"> para determinar si existe o no la contradicción de </w:t>
      </w:r>
      <w:r w:rsidR="00563051">
        <w:rPr>
          <w:rFonts w:eastAsia="Calibri"/>
          <w:sz w:val="26"/>
          <w:szCs w:val="26"/>
        </w:rPr>
        <w:t xml:space="preserve">tesis </w:t>
      </w:r>
      <w:r w:rsidR="00077C01" w:rsidRPr="00F72027">
        <w:rPr>
          <w:rFonts w:eastAsia="Calibri"/>
          <w:sz w:val="26"/>
          <w:szCs w:val="26"/>
        </w:rPr>
        <w:t>planteada y, en su caso, resolver cuál es el</w:t>
      </w:r>
      <w:r w:rsidR="00563051">
        <w:rPr>
          <w:rFonts w:eastAsia="Calibri"/>
          <w:sz w:val="26"/>
          <w:szCs w:val="26"/>
        </w:rPr>
        <w:t xml:space="preserve"> criterio</w:t>
      </w:r>
      <w:r w:rsidR="00077C01" w:rsidRPr="00F72027">
        <w:rPr>
          <w:rFonts w:eastAsia="Calibri"/>
          <w:sz w:val="26"/>
          <w:szCs w:val="26"/>
        </w:rPr>
        <w:t xml:space="preserve"> que debe prevalecer, no es necesario que los tribunales contendientes sostengan</w:t>
      </w:r>
      <w:r w:rsidR="00563051">
        <w:rPr>
          <w:rFonts w:eastAsia="Calibri"/>
          <w:sz w:val="26"/>
          <w:szCs w:val="26"/>
        </w:rPr>
        <w:t xml:space="preserve"> sus posturas</w:t>
      </w:r>
      <w:r w:rsidR="00077C01" w:rsidRPr="00F72027">
        <w:rPr>
          <w:rFonts w:eastAsia="Calibri"/>
          <w:sz w:val="26"/>
          <w:szCs w:val="26"/>
        </w:rPr>
        <w:t xml:space="preserve"> en tesis jurisprudenciales.</w:t>
      </w:r>
    </w:p>
    <w:p w14:paraId="4041BF6B" w14:textId="77777777" w:rsidR="00605DC7" w:rsidRDefault="00077C01" w:rsidP="00605DC7">
      <w:pPr>
        <w:pStyle w:val="corte4fondo"/>
        <w:numPr>
          <w:ilvl w:val="0"/>
          <w:numId w:val="1"/>
        </w:numPr>
        <w:tabs>
          <w:tab w:val="clear" w:pos="851"/>
        </w:tabs>
        <w:spacing w:before="240" w:after="240"/>
        <w:ind w:left="0" w:hanging="709"/>
        <w:rPr>
          <w:rFonts w:eastAsia="Calibri"/>
          <w:sz w:val="26"/>
          <w:szCs w:val="26"/>
        </w:rPr>
      </w:pPr>
      <w:r>
        <w:rPr>
          <w:rFonts w:eastAsia="Calibri"/>
          <w:sz w:val="26"/>
          <w:szCs w:val="26"/>
        </w:rPr>
        <w:t>Así, d</w:t>
      </w:r>
      <w:r w:rsidRPr="00C44FFE">
        <w:rPr>
          <w:rFonts w:eastAsia="Calibri"/>
          <w:sz w:val="26"/>
          <w:szCs w:val="26"/>
        </w:rPr>
        <w:t xml:space="preserve">e conformidad con lo sostenido </w:t>
      </w:r>
      <w:r>
        <w:rPr>
          <w:rFonts w:eastAsia="Calibri"/>
          <w:sz w:val="26"/>
          <w:szCs w:val="26"/>
        </w:rPr>
        <w:t xml:space="preserve">por el Tribunal Pleno en </w:t>
      </w:r>
      <w:r w:rsidRPr="00C44FFE">
        <w:rPr>
          <w:rFonts w:eastAsia="Calibri"/>
          <w:sz w:val="26"/>
          <w:szCs w:val="26"/>
        </w:rPr>
        <w:t xml:space="preserve">los criterios P. L/94 </w:t>
      </w:r>
      <w:r w:rsidRPr="00C44FFE">
        <w:rPr>
          <w:rFonts w:eastAsia="Calibri"/>
          <w:b/>
          <w:bCs/>
          <w:sz w:val="26"/>
          <w:szCs w:val="26"/>
        </w:rPr>
        <w:t>“CONTRADICCIÓN DE TESIS. PARA SU INTEGRACIÓN NO ES NECESARIO QUE SE TRATE DE JURISPRUDENCIAS</w:t>
      </w:r>
      <w:r w:rsidRPr="004F1744">
        <w:rPr>
          <w:rFonts w:eastAsia="Calibri"/>
          <w:sz w:val="26"/>
          <w:szCs w:val="26"/>
          <w:vertAlign w:val="superscript"/>
        </w:rPr>
        <w:footnoteReference w:id="2"/>
      </w:r>
      <w:r w:rsidRPr="00C44FFE">
        <w:rPr>
          <w:rFonts w:eastAsia="Calibri"/>
          <w:b/>
          <w:bCs/>
          <w:sz w:val="26"/>
          <w:szCs w:val="26"/>
        </w:rPr>
        <w:t>”</w:t>
      </w:r>
      <w:r w:rsidRPr="00C44FFE">
        <w:rPr>
          <w:rFonts w:eastAsia="Calibri"/>
          <w:sz w:val="26"/>
          <w:szCs w:val="26"/>
        </w:rPr>
        <w:t xml:space="preserve"> y P./J. 72/2010 </w:t>
      </w:r>
      <w:r w:rsidRPr="00C44FFE">
        <w:rPr>
          <w:rFonts w:eastAsia="Calibri"/>
          <w:b/>
          <w:bCs/>
          <w:sz w:val="26"/>
          <w:szCs w:val="26"/>
        </w:rPr>
        <w:t>“</w:t>
      </w:r>
      <w:r w:rsidRPr="00C44FFE">
        <w:rPr>
          <w:rFonts w:eastAsia="Calibri"/>
          <w:b/>
          <w:bCs/>
          <w:sz w:val="26"/>
          <w:szCs w:val="26"/>
          <w:lang w:val="es-ES"/>
        </w:rPr>
        <w:t xml:space="preserve">CONTRADICCIÓN DE TESIS. EXISTE CUANDO LAS SALAS DE LA SUPREMA CORTE DE JUSTICIA DE LA NACIÓN O LOS TRIBUNALES COLEGIADOS DE CIRCUITO ADOPTAN EN SUS SENTENCIAS </w:t>
      </w:r>
      <w:r w:rsidRPr="00C44FFE">
        <w:rPr>
          <w:rFonts w:eastAsia="Calibri"/>
          <w:b/>
          <w:bCs/>
          <w:sz w:val="26"/>
          <w:szCs w:val="26"/>
          <w:lang w:val="es-ES"/>
        </w:rPr>
        <w:lastRenderedPageBreak/>
        <w:t>CRITERIOS JURÍDICOS DISCREPANTES SOBRE UN MISMO PUNTO DE DERECHO, INDEPENDIENTEMENTE DE QUE LAS CUESTIONES FÁCTICAS QUE LO RODEAN NO SEAN EXACTAMENTE IGUALES</w:t>
      </w:r>
      <w:r w:rsidRPr="004F1744">
        <w:rPr>
          <w:rStyle w:val="Refdenotaalpie"/>
          <w:rFonts w:eastAsia="Calibri"/>
          <w:sz w:val="26"/>
          <w:szCs w:val="26"/>
        </w:rPr>
        <w:footnoteReference w:id="3"/>
      </w:r>
      <w:r w:rsidRPr="00C44FFE">
        <w:rPr>
          <w:rFonts w:eastAsia="Calibri"/>
          <w:b/>
          <w:bCs/>
          <w:sz w:val="26"/>
          <w:szCs w:val="26"/>
        </w:rPr>
        <w:t>”,</w:t>
      </w:r>
      <w:r w:rsidRPr="00C44FFE">
        <w:rPr>
          <w:rFonts w:eastAsia="Calibri"/>
          <w:sz w:val="26"/>
          <w:szCs w:val="26"/>
        </w:rPr>
        <w:t xml:space="preserve"> </w:t>
      </w:r>
      <w:r w:rsidRPr="00C44FFE">
        <w:rPr>
          <w:sz w:val="26"/>
          <w:szCs w:val="26"/>
        </w:rPr>
        <w:t xml:space="preserve">una forma de aproximarse a los problemas que plantean </w:t>
      </w:r>
      <w:r>
        <w:rPr>
          <w:sz w:val="26"/>
          <w:szCs w:val="26"/>
        </w:rPr>
        <w:t>tanto los</w:t>
      </w:r>
      <w:r w:rsidRPr="00C44FFE">
        <w:rPr>
          <w:sz w:val="26"/>
          <w:szCs w:val="26"/>
        </w:rPr>
        <w:t xml:space="preserve"> tribunales colegiados</w:t>
      </w:r>
      <w:r>
        <w:rPr>
          <w:sz w:val="26"/>
          <w:szCs w:val="26"/>
        </w:rPr>
        <w:t xml:space="preserve"> como los plenos de circuito</w:t>
      </w:r>
      <w:r>
        <w:rPr>
          <w:rStyle w:val="Refdenotaalpie"/>
          <w:sz w:val="26"/>
          <w:szCs w:val="26"/>
        </w:rPr>
        <w:footnoteReference w:id="4"/>
      </w:r>
      <w:r w:rsidRPr="00C44FFE">
        <w:rPr>
          <w:sz w:val="26"/>
          <w:szCs w:val="26"/>
        </w:rPr>
        <w:t xml:space="preserve"> en este tipo de asuntos</w:t>
      </w:r>
      <w:r>
        <w:rPr>
          <w:sz w:val="26"/>
          <w:szCs w:val="26"/>
        </w:rPr>
        <w:t>,</w:t>
      </w:r>
      <w:r w:rsidRPr="00C44FFE">
        <w:rPr>
          <w:sz w:val="26"/>
          <w:szCs w:val="26"/>
        </w:rPr>
        <w:t xml:space="preserve"> debe radicar en la necesidad de unificar criterios y no en la de comprobar que se </w:t>
      </w:r>
      <w:r w:rsidR="00563051">
        <w:rPr>
          <w:sz w:val="26"/>
          <w:szCs w:val="26"/>
        </w:rPr>
        <w:t>reúnan</w:t>
      </w:r>
      <w:r w:rsidRPr="00C44FFE">
        <w:rPr>
          <w:sz w:val="26"/>
          <w:szCs w:val="26"/>
        </w:rPr>
        <w:t xml:space="preserve"> una serie de características determinadas en los casos resueltos por los tribunales colegiados. </w:t>
      </w:r>
    </w:p>
    <w:p w14:paraId="35594064" w14:textId="77777777" w:rsidR="00605DC7" w:rsidRPr="00605DC7" w:rsidRDefault="00077C01" w:rsidP="00605DC7">
      <w:pPr>
        <w:pStyle w:val="corte4fondo"/>
        <w:numPr>
          <w:ilvl w:val="0"/>
          <w:numId w:val="1"/>
        </w:numPr>
        <w:tabs>
          <w:tab w:val="clear" w:pos="851"/>
        </w:tabs>
        <w:spacing w:before="240" w:after="240"/>
        <w:ind w:left="0" w:hanging="709"/>
        <w:rPr>
          <w:rFonts w:eastAsia="Calibri"/>
          <w:sz w:val="26"/>
          <w:szCs w:val="26"/>
        </w:rPr>
      </w:pPr>
      <w:r w:rsidRPr="00605DC7">
        <w:rPr>
          <w:sz w:val="26"/>
          <w:szCs w:val="26"/>
        </w:rPr>
        <w:t xml:space="preserve">Por lo anterior, para comprobar que una contradicción de </w:t>
      </w:r>
      <w:r w:rsidR="00563051">
        <w:rPr>
          <w:sz w:val="26"/>
          <w:szCs w:val="26"/>
        </w:rPr>
        <w:t xml:space="preserve">tesis </w:t>
      </w:r>
      <w:r w:rsidRPr="00605DC7">
        <w:rPr>
          <w:sz w:val="26"/>
          <w:szCs w:val="26"/>
        </w:rPr>
        <w:t>es procedente, se requiere determinar si existe una necesidad de unificación; es decir, una posible discrepancia en el proceso de interpretación más que en el producto del mismo</w:t>
      </w:r>
      <w:r w:rsidR="00605DC7">
        <w:rPr>
          <w:sz w:val="26"/>
          <w:szCs w:val="26"/>
        </w:rPr>
        <w:t xml:space="preserve">; es decir, </w:t>
      </w:r>
      <w:r w:rsidRPr="00605DC7">
        <w:rPr>
          <w:sz w:val="26"/>
          <w:szCs w:val="26"/>
        </w:rPr>
        <w:t xml:space="preserve">será necesario analizar detenidamente </w:t>
      </w:r>
      <w:r w:rsidRPr="00605DC7">
        <w:rPr>
          <w:i/>
          <w:sz w:val="26"/>
          <w:szCs w:val="26"/>
        </w:rPr>
        <w:t xml:space="preserve">cada uno de los procesos interpretativos involucrados </w:t>
      </w:r>
      <w:r w:rsidRPr="00605DC7">
        <w:rPr>
          <w:sz w:val="26"/>
          <w:szCs w:val="26"/>
        </w:rPr>
        <w:t xml:space="preserve">―y no tanto los resultados que ellos arrojen―, con el objeto de identificar si en algún tramo de los respectivos razonamientos se tomaron decisiones distintas ―no necesariamente contradictorias en términos lógicos― aunque legales. </w:t>
      </w:r>
    </w:p>
    <w:p w14:paraId="3C0811F9" w14:textId="77777777" w:rsidR="00077C01" w:rsidRPr="00605DC7" w:rsidRDefault="00605DC7" w:rsidP="00605DC7">
      <w:pPr>
        <w:pStyle w:val="corte4fondo"/>
        <w:numPr>
          <w:ilvl w:val="0"/>
          <w:numId w:val="1"/>
        </w:numPr>
        <w:tabs>
          <w:tab w:val="clear" w:pos="851"/>
        </w:tabs>
        <w:spacing w:before="240" w:after="240"/>
        <w:ind w:left="0" w:hanging="709"/>
        <w:rPr>
          <w:rFonts w:eastAsia="Calibri"/>
          <w:sz w:val="26"/>
          <w:szCs w:val="26"/>
        </w:rPr>
      </w:pPr>
      <w:r>
        <w:rPr>
          <w:sz w:val="26"/>
          <w:szCs w:val="26"/>
        </w:rPr>
        <w:t>Así, s</w:t>
      </w:r>
      <w:r w:rsidR="00077C01" w:rsidRPr="00605DC7">
        <w:rPr>
          <w:sz w:val="26"/>
          <w:szCs w:val="26"/>
        </w:rPr>
        <w:t xml:space="preserve">i la finalidad es la unificación de criterios, entonces es posible afirmar que para que una contradicción de </w:t>
      </w:r>
      <w:r w:rsidR="00563051">
        <w:rPr>
          <w:sz w:val="26"/>
          <w:szCs w:val="26"/>
        </w:rPr>
        <w:t xml:space="preserve">tesis </w:t>
      </w:r>
      <w:r w:rsidR="00077C01" w:rsidRPr="00605DC7">
        <w:rPr>
          <w:sz w:val="26"/>
          <w:szCs w:val="26"/>
        </w:rPr>
        <w:t>sea procedente</w:t>
      </w:r>
      <w:r>
        <w:rPr>
          <w:sz w:val="26"/>
          <w:szCs w:val="26"/>
        </w:rPr>
        <w:t>,</w:t>
      </w:r>
      <w:r w:rsidR="00077C01" w:rsidRPr="00605DC7">
        <w:rPr>
          <w:sz w:val="26"/>
          <w:szCs w:val="26"/>
        </w:rPr>
        <w:t xml:space="preserve"> es necesario que se cumplan las siguientes condiciones</w:t>
      </w:r>
      <w:r w:rsidR="00077C01" w:rsidRPr="004F1744">
        <w:rPr>
          <w:rStyle w:val="Refdenotaalpie"/>
          <w:sz w:val="26"/>
          <w:szCs w:val="26"/>
        </w:rPr>
        <w:footnoteReference w:id="5"/>
      </w:r>
      <w:r w:rsidR="00077C01" w:rsidRPr="00605DC7">
        <w:rPr>
          <w:sz w:val="26"/>
          <w:szCs w:val="26"/>
        </w:rPr>
        <w:t>:</w:t>
      </w:r>
    </w:p>
    <w:p w14:paraId="1CA6488A" w14:textId="77777777" w:rsidR="00077C01" w:rsidRPr="004F1744" w:rsidRDefault="00077C01" w:rsidP="00077C01">
      <w:pPr>
        <w:numPr>
          <w:ilvl w:val="0"/>
          <w:numId w:val="8"/>
        </w:numPr>
        <w:tabs>
          <w:tab w:val="clear" w:pos="1155"/>
          <w:tab w:val="num" w:pos="567"/>
        </w:tabs>
        <w:spacing w:before="240" w:after="240" w:line="360" w:lineRule="auto"/>
        <w:ind w:left="567" w:firstLine="0"/>
        <w:jc w:val="both"/>
        <w:rPr>
          <w:rFonts w:ascii="Arial" w:hAnsi="Arial" w:cs="Arial"/>
          <w:sz w:val="26"/>
          <w:szCs w:val="26"/>
        </w:rPr>
      </w:pPr>
      <w:r w:rsidRPr="004F1744">
        <w:rPr>
          <w:rFonts w:ascii="Arial" w:hAnsi="Arial" w:cs="Arial"/>
          <w:sz w:val="26"/>
          <w:szCs w:val="26"/>
        </w:rPr>
        <w:lastRenderedPageBreak/>
        <w:t xml:space="preserve">Los tribunales contendientes debieron haber resuelto alguna cuestión litigiosa en la que se vieron en la necesidad de ejercer el arbitrio judicial a través de un ejercicio interpretativo mediante la adopción de algún canon o método, cualquiera que fuese. </w:t>
      </w:r>
    </w:p>
    <w:p w14:paraId="323989C2" w14:textId="77777777" w:rsidR="00077C01" w:rsidRPr="004F1744" w:rsidRDefault="00077C01" w:rsidP="00077C01">
      <w:pPr>
        <w:numPr>
          <w:ilvl w:val="0"/>
          <w:numId w:val="8"/>
        </w:numPr>
        <w:tabs>
          <w:tab w:val="clear" w:pos="1155"/>
          <w:tab w:val="num" w:pos="567"/>
        </w:tabs>
        <w:spacing w:before="240" w:after="240" w:line="360" w:lineRule="auto"/>
        <w:ind w:left="567" w:firstLine="0"/>
        <w:jc w:val="both"/>
        <w:rPr>
          <w:rFonts w:ascii="Arial" w:hAnsi="Arial" w:cs="Arial"/>
          <w:sz w:val="26"/>
          <w:szCs w:val="26"/>
        </w:rPr>
      </w:pPr>
      <w:r w:rsidRPr="004F1744">
        <w:rPr>
          <w:rFonts w:ascii="Arial" w:hAnsi="Arial" w:cs="Arial"/>
          <w:sz w:val="26"/>
          <w:szCs w:val="26"/>
        </w:rPr>
        <w:t>Entre los ejercicios interpretativos respectivos se debe encontrar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 y que sobre ese mismo punto de derecho, los tribunales contendientes adopten criterios jurídicos discrepantes.</w:t>
      </w:r>
    </w:p>
    <w:p w14:paraId="6466B715" w14:textId="77777777" w:rsidR="00077C01" w:rsidRPr="004F1744" w:rsidRDefault="00077C01" w:rsidP="00077C01">
      <w:pPr>
        <w:numPr>
          <w:ilvl w:val="0"/>
          <w:numId w:val="8"/>
        </w:numPr>
        <w:tabs>
          <w:tab w:val="clear" w:pos="1155"/>
          <w:tab w:val="num" w:pos="567"/>
        </w:tabs>
        <w:spacing w:before="240" w:after="240" w:line="360" w:lineRule="auto"/>
        <w:ind w:left="567" w:firstLine="0"/>
        <w:jc w:val="both"/>
        <w:rPr>
          <w:rFonts w:ascii="Arial" w:hAnsi="Arial" w:cs="Arial"/>
          <w:sz w:val="26"/>
          <w:szCs w:val="26"/>
        </w:rPr>
      </w:pPr>
      <w:r w:rsidRPr="004F1744">
        <w:rPr>
          <w:rFonts w:ascii="Arial" w:hAnsi="Arial" w:cs="Arial"/>
          <w:sz w:val="26"/>
          <w:szCs w:val="26"/>
        </w:rPr>
        <w:t>Que lo anterior pueda dar lugar a la formulación de una pregunta genuina acerca de si la manera de acometer la cuestión jurídica es preferente con relación a cualquier otra que, como la primera, también sea legalmente posible.</w:t>
      </w:r>
    </w:p>
    <w:p w14:paraId="538A9823" w14:textId="77777777" w:rsidR="00077C01" w:rsidRDefault="00077C01" w:rsidP="00605DC7">
      <w:pPr>
        <w:pStyle w:val="corte4fondo"/>
        <w:numPr>
          <w:ilvl w:val="0"/>
          <w:numId w:val="1"/>
        </w:numPr>
        <w:tabs>
          <w:tab w:val="clear" w:pos="851"/>
        </w:tabs>
        <w:spacing w:before="240" w:after="240"/>
        <w:ind w:left="0" w:hanging="709"/>
        <w:rPr>
          <w:rFonts w:eastAsia="Calibri"/>
          <w:iCs/>
          <w:sz w:val="26"/>
          <w:szCs w:val="26"/>
        </w:rPr>
      </w:pPr>
      <w:r w:rsidRPr="00722A68">
        <w:rPr>
          <w:rFonts w:eastAsia="Calibri"/>
          <w:iCs/>
          <w:sz w:val="26"/>
          <w:szCs w:val="26"/>
        </w:rPr>
        <w:t xml:space="preserve">Sentado lo anterior, se procede al análisis de las condiciones para la procedencia de la contradicción de </w:t>
      </w:r>
      <w:r w:rsidR="00563051">
        <w:rPr>
          <w:rFonts w:eastAsia="Calibri"/>
          <w:iCs/>
          <w:sz w:val="26"/>
          <w:szCs w:val="26"/>
        </w:rPr>
        <w:t>tesis</w:t>
      </w:r>
      <w:r w:rsidRPr="00722A68">
        <w:rPr>
          <w:rFonts w:eastAsia="Calibri"/>
          <w:iCs/>
          <w:sz w:val="26"/>
          <w:szCs w:val="26"/>
        </w:rPr>
        <w:t>.</w:t>
      </w:r>
    </w:p>
    <w:bookmarkEnd w:id="1"/>
    <w:p w14:paraId="06FB6C0E" w14:textId="77777777" w:rsidR="003B1C99" w:rsidRPr="00F23C28" w:rsidRDefault="003B1C99" w:rsidP="001C2591">
      <w:pPr>
        <w:pStyle w:val="corte4fondo"/>
        <w:numPr>
          <w:ilvl w:val="0"/>
          <w:numId w:val="1"/>
        </w:numPr>
        <w:tabs>
          <w:tab w:val="clear" w:pos="851"/>
          <w:tab w:val="num" w:pos="0"/>
        </w:tabs>
        <w:spacing w:before="240" w:after="240"/>
        <w:ind w:left="0" w:hanging="709"/>
        <w:rPr>
          <w:rFonts w:eastAsia="Calibri" w:cs="Arial"/>
          <w:iCs/>
          <w:sz w:val="26"/>
          <w:szCs w:val="26"/>
        </w:rPr>
      </w:pPr>
      <w:r w:rsidRPr="00F23C28">
        <w:rPr>
          <w:rFonts w:cs="Arial"/>
          <w:b/>
          <w:sz w:val="26"/>
          <w:szCs w:val="26"/>
        </w:rPr>
        <w:t>Primer Requisito</w:t>
      </w:r>
      <w:r w:rsidR="0020331C">
        <w:rPr>
          <w:rFonts w:cs="Arial"/>
          <w:b/>
          <w:sz w:val="26"/>
          <w:szCs w:val="26"/>
        </w:rPr>
        <w:t>: e</w:t>
      </w:r>
      <w:r w:rsidRPr="0020331C">
        <w:rPr>
          <w:rFonts w:cs="Arial"/>
          <w:b/>
          <w:bCs/>
          <w:sz w:val="26"/>
          <w:szCs w:val="26"/>
        </w:rPr>
        <w:t xml:space="preserve">jercicio </w:t>
      </w:r>
      <w:r w:rsidR="0020331C">
        <w:rPr>
          <w:rFonts w:cs="Arial"/>
          <w:b/>
          <w:bCs/>
          <w:sz w:val="26"/>
          <w:szCs w:val="26"/>
        </w:rPr>
        <w:t>i</w:t>
      </w:r>
      <w:r w:rsidRPr="0020331C">
        <w:rPr>
          <w:rFonts w:cs="Arial"/>
          <w:b/>
          <w:bCs/>
          <w:sz w:val="26"/>
          <w:szCs w:val="26"/>
        </w:rPr>
        <w:t xml:space="preserve">nterpretativo y </w:t>
      </w:r>
      <w:r w:rsidR="0020331C">
        <w:rPr>
          <w:rFonts w:cs="Arial"/>
          <w:b/>
          <w:bCs/>
          <w:sz w:val="26"/>
          <w:szCs w:val="26"/>
        </w:rPr>
        <w:t>a</w:t>
      </w:r>
      <w:r w:rsidRPr="0020331C">
        <w:rPr>
          <w:rFonts w:cs="Arial"/>
          <w:b/>
          <w:bCs/>
          <w:sz w:val="26"/>
          <w:szCs w:val="26"/>
        </w:rPr>
        <w:t xml:space="preserve">rbitrio </w:t>
      </w:r>
      <w:r w:rsidR="0020331C">
        <w:rPr>
          <w:rFonts w:cs="Arial"/>
          <w:b/>
          <w:bCs/>
          <w:sz w:val="26"/>
          <w:szCs w:val="26"/>
        </w:rPr>
        <w:t>j</w:t>
      </w:r>
      <w:r w:rsidRPr="0020331C">
        <w:rPr>
          <w:rFonts w:cs="Arial"/>
          <w:b/>
          <w:bCs/>
          <w:sz w:val="26"/>
          <w:szCs w:val="26"/>
        </w:rPr>
        <w:t>udicial.</w:t>
      </w:r>
      <w:r w:rsidRPr="00F23C28">
        <w:rPr>
          <w:rFonts w:cs="Arial"/>
          <w:sz w:val="26"/>
          <w:szCs w:val="26"/>
        </w:rPr>
        <w:t xml:space="preserve"> A juicio de esta Primera Sala, los </w:t>
      </w:r>
      <w:r w:rsidR="00F129E9">
        <w:rPr>
          <w:rFonts w:cs="Arial"/>
          <w:sz w:val="26"/>
          <w:szCs w:val="26"/>
        </w:rPr>
        <w:t>órganos</w:t>
      </w:r>
      <w:r w:rsidRPr="00F23C28">
        <w:rPr>
          <w:rFonts w:cs="Arial"/>
          <w:sz w:val="26"/>
          <w:szCs w:val="26"/>
        </w:rPr>
        <w:t xml:space="preserve"> colegiado</w:t>
      </w:r>
      <w:r w:rsidR="00EE59C7" w:rsidRPr="00F23C28">
        <w:rPr>
          <w:rFonts w:cs="Arial"/>
          <w:sz w:val="26"/>
          <w:szCs w:val="26"/>
        </w:rPr>
        <w:t>s contendientes, al resolver</w:t>
      </w:r>
      <w:r w:rsidR="0027117B">
        <w:rPr>
          <w:rFonts w:cs="Arial"/>
          <w:sz w:val="26"/>
          <w:szCs w:val="26"/>
        </w:rPr>
        <w:t xml:space="preserve"> el amparo directo y la contradicción de </w:t>
      </w:r>
      <w:r w:rsidR="00563051">
        <w:rPr>
          <w:rFonts w:cs="Arial"/>
          <w:sz w:val="26"/>
          <w:szCs w:val="26"/>
        </w:rPr>
        <w:t xml:space="preserve">tesis </w:t>
      </w:r>
      <w:r w:rsidRPr="00F23C28">
        <w:rPr>
          <w:rFonts w:cs="Arial"/>
          <w:sz w:val="26"/>
          <w:szCs w:val="26"/>
        </w:rPr>
        <w:t xml:space="preserve">que les fueron presentados, se </w:t>
      </w:r>
      <w:r w:rsidRPr="00F23C28">
        <w:rPr>
          <w:rFonts w:cs="Arial"/>
          <w:sz w:val="26"/>
          <w:szCs w:val="26"/>
        </w:rPr>
        <w:lastRenderedPageBreak/>
        <w:t>vieron en la necesidad de ejercer su arbitrio judicial a través de un ejercicio interpretativo para llegar a una solución determinada.</w:t>
      </w:r>
    </w:p>
    <w:p w14:paraId="766D19CB" w14:textId="77777777" w:rsidR="0020331C" w:rsidRDefault="00EE59C7" w:rsidP="0020331C">
      <w:pPr>
        <w:pStyle w:val="corte4fondo"/>
        <w:numPr>
          <w:ilvl w:val="0"/>
          <w:numId w:val="1"/>
        </w:numPr>
        <w:tabs>
          <w:tab w:val="clear" w:pos="851"/>
          <w:tab w:val="num" w:pos="0"/>
        </w:tabs>
        <w:spacing w:before="240" w:after="240"/>
        <w:ind w:left="0" w:hanging="709"/>
        <w:rPr>
          <w:rFonts w:eastAsia="Calibri" w:cs="Arial"/>
          <w:iCs/>
          <w:sz w:val="26"/>
          <w:szCs w:val="26"/>
        </w:rPr>
      </w:pPr>
      <w:r w:rsidRPr="00F03AAA">
        <w:rPr>
          <w:rFonts w:eastAsia="Calibri" w:cs="Arial"/>
          <w:iCs/>
          <w:sz w:val="26"/>
          <w:szCs w:val="26"/>
        </w:rPr>
        <w:t xml:space="preserve">Ello es así, porque el </w:t>
      </w:r>
      <w:r w:rsidR="00785095">
        <w:rPr>
          <w:rFonts w:eastAsia="Calibri" w:cs="Arial"/>
          <w:iCs/>
          <w:sz w:val="26"/>
          <w:szCs w:val="26"/>
        </w:rPr>
        <w:t xml:space="preserve">Segundo </w:t>
      </w:r>
      <w:r w:rsidRPr="00F03AAA">
        <w:rPr>
          <w:rFonts w:eastAsia="Calibri" w:cs="Arial"/>
          <w:iCs/>
          <w:sz w:val="26"/>
          <w:szCs w:val="26"/>
        </w:rPr>
        <w:t>Tribunal Colegiado en Materia</w:t>
      </w:r>
      <w:r w:rsidR="00645A4F" w:rsidRPr="00F03AAA">
        <w:rPr>
          <w:rFonts w:eastAsia="Calibri" w:cs="Arial"/>
          <w:iCs/>
          <w:sz w:val="26"/>
          <w:szCs w:val="26"/>
        </w:rPr>
        <w:t xml:space="preserve">s Administrativa y </w:t>
      </w:r>
      <w:r w:rsidRPr="00F03AAA">
        <w:rPr>
          <w:rFonts w:eastAsia="Calibri" w:cs="Arial"/>
          <w:iCs/>
          <w:sz w:val="26"/>
          <w:szCs w:val="26"/>
        </w:rPr>
        <w:t xml:space="preserve">Civil del </w:t>
      </w:r>
      <w:r w:rsidR="00785095">
        <w:rPr>
          <w:rFonts w:eastAsia="Calibri" w:cs="Arial"/>
          <w:iCs/>
          <w:sz w:val="26"/>
          <w:szCs w:val="26"/>
        </w:rPr>
        <w:t xml:space="preserve">Vigésimo Segundo </w:t>
      </w:r>
      <w:r w:rsidRPr="00F03AAA">
        <w:rPr>
          <w:rFonts w:eastAsia="Calibri" w:cs="Arial"/>
          <w:iCs/>
          <w:sz w:val="26"/>
          <w:szCs w:val="26"/>
        </w:rPr>
        <w:t xml:space="preserve">Circuito </w:t>
      </w:r>
      <w:r w:rsidR="00757715">
        <w:rPr>
          <w:rFonts w:eastAsia="Calibri" w:cs="Arial"/>
          <w:iCs/>
          <w:sz w:val="26"/>
          <w:szCs w:val="26"/>
        </w:rPr>
        <w:t>consideró</w:t>
      </w:r>
      <w:r w:rsidRPr="00F03AAA">
        <w:rPr>
          <w:rFonts w:eastAsia="Calibri" w:cs="Arial"/>
          <w:iCs/>
          <w:sz w:val="26"/>
          <w:szCs w:val="26"/>
        </w:rPr>
        <w:t xml:space="preserve"> </w:t>
      </w:r>
      <w:r w:rsidR="00785095">
        <w:rPr>
          <w:rFonts w:eastAsia="Calibri" w:cs="Arial"/>
          <w:iCs/>
          <w:sz w:val="26"/>
          <w:szCs w:val="26"/>
        </w:rPr>
        <w:t xml:space="preserve">que bastaba la declaración de nulidad de los cargos reclamados para que los efectos que se hubiesen producido se </w:t>
      </w:r>
      <w:r w:rsidR="0020331C">
        <w:rPr>
          <w:rFonts w:eastAsia="Calibri" w:cs="Arial"/>
          <w:iCs/>
          <w:sz w:val="26"/>
          <w:szCs w:val="26"/>
        </w:rPr>
        <w:t>retrotrajeran</w:t>
      </w:r>
      <w:r w:rsidR="00785095">
        <w:rPr>
          <w:rFonts w:eastAsia="Calibri" w:cs="Arial"/>
          <w:iCs/>
          <w:sz w:val="26"/>
          <w:szCs w:val="26"/>
        </w:rPr>
        <w:t xml:space="preserve"> hasta el momento en que se realizaron los cargos de manera indebida.</w:t>
      </w:r>
    </w:p>
    <w:p w14:paraId="5283703D" w14:textId="77777777" w:rsidR="00785095" w:rsidRPr="0020331C" w:rsidRDefault="002A4757" w:rsidP="0020331C">
      <w:pPr>
        <w:pStyle w:val="corte4fondo"/>
        <w:numPr>
          <w:ilvl w:val="0"/>
          <w:numId w:val="1"/>
        </w:numPr>
        <w:tabs>
          <w:tab w:val="clear" w:pos="851"/>
          <w:tab w:val="num" w:pos="0"/>
        </w:tabs>
        <w:spacing w:before="240" w:after="240"/>
        <w:ind w:left="0" w:hanging="709"/>
        <w:rPr>
          <w:rFonts w:eastAsia="Calibri" w:cs="Arial"/>
          <w:iCs/>
          <w:sz w:val="26"/>
          <w:szCs w:val="26"/>
        </w:rPr>
      </w:pPr>
      <w:r w:rsidRPr="0020331C">
        <w:rPr>
          <w:rFonts w:cs="Arial"/>
          <w:sz w:val="26"/>
          <w:szCs w:val="26"/>
          <w:lang w:val="es-MX"/>
        </w:rPr>
        <w:t>Así</w:t>
      </w:r>
      <w:r w:rsidR="00785095" w:rsidRPr="0020331C">
        <w:rPr>
          <w:rFonts w:cs="Arial"/>
          <w:sz w:val="26"/>
          <w:szCs w:val="26"/>
          <w:lang w:val="es-MX"/>
        </w:rPr>
        <w:t>, una vez decretada la nulidad de los cargos, deben retrotraerse los efectos hasta el momento en que se realizó el cargo de manera indebida y</w:t>
      </w:r>
      <w:r w:rsidR="00196F45">
        <w:rPr>
          <w:rFonts w:cs="Arial"/>
          <w:sz w:val="26"/>
          <w:szCs w:val="26"/>
          <w:lang w:val="es-MX"/>
        </w:rPr>
        <w:t>,</w:t>
      </w:r>
      <w:r w:rsidR="00785095" w:rsidRPr="0020331C">
        <w:rPr>
          <w:rFonts w:cs="Arial"/>
          <w:sz w:val="26"/>
          <w:szCs w:val="26"/>
          <w:lang w:val="es-MX"/>
        </w:rPr>
        <w:t xml:space="preserve"> en consecuencia, es válido que los intereses se computen a partir del día siguiente hábil a la fecha en que se realizaron los cargos reclamados, cuya cancelación fue ordenada en la sentencia, por haberse efectuado de manera indebida</w:t>
      </w:r>
      <w:r w:rsidR="00E05B0A">
        <w:rPr>
          <w:rFonts w:cs="Arial"/>
          <w:sz w:val="26"/>
          <w:szCs w:val="26"/>
          <w:lang w:val="es-MX"/>
        </w:rPr>
        <w:t xml:space="preserve"> y al</w:t>
      </w:r>
      <w:r w:rsidR="00196F45">
        <w:rPr>
          <w:rFonts w:cs="Arial"/>
          <w:sz w:val="26"/>
          <w:szCs w:val="26"/>
          <w:lang w:val="es-MX"/>
        </w:rPr>
        <w:t xml:space="preserve"> traducirse en</w:t>
      </w:r>
      <w:r w:rsidR="00785095" w:rsidRPr="0020331C">
        <w:rPr>
          <w:rFonts w:cs="Arial"/>
          <w:sz w:val="26"/>
          <w:szCs w:val="26"/>
          <w:lang w:val="es-MX"/>
        </w:rPr>
        <w:t xml:space="preserve"> la nulidad del acto</w:t>
      </w:r>
      <w:r w:rsidR="00E05B0A">
        <w:rPr>
          <w:rFonts w:cs="Arial"/>
          <w:sz w:val="26"/>
          <w:szCs w:val="26"/>
          <w:lang w:val="es-MX"/>
        </w:rPr>
        <w:t>. Por tanto, concluyó que las personas</w:t>
      </w:r>
      <w:r w:rsidR="00785095" w:rsidRPr="0020331C">
        <w:rPr>
          <w:rFonts w:cs="Arial"/>
          <w:sz w:val="26"/>
          <w:szCs w:val="26"/>
          <w:lang w:val="es-MX"/>
        </w:rPr>
        <w:t xml:space="preserve"> cuentahabiente</w:t>
      </w:r>
      <w:r w:rsidR="00E05B0A">
        <w:rPr>
          <w:rFonts w:cs="Arial"/>
          <w:sz w:val="26"/>
          <w:szCs w:val="26"/>
          <w:lang w:val="es-MX"/>
        </w:rPr>
        <w:t>s</w:t>
      </w:r>
      <w:r w:rsidR="00785095" w:rsidRPr="0020331C">
        <w:rPr>
          <w:rFonts w:cs="Arial"/>
          <w:sz w:val="26"/>
          <w:szCs w:val="26"/>
          <w:lang w:val="es-MX"/>
        </w:rPr>
        <w:t xml:space="preserve"> tiene</w:t>
      </w:r>
      <w:r w:rsidR="00E05B0A">
        <w:rPr>
          <w:rFonts w:cs="Arial"/>
          <w:sz w:val="26"/>
          <w:szCs w:val="26"/>
          <w:lang w:val="es-MX"/>
        </w:rPr>
        <w:t>n</w:t>
      </w:r>
      <w:r w:rsidR="00785095" w:rsidRPr="0020331C">
        <w:rPr>
          <w:rFonts w:cs="Arial"/>
          <w:sz w:val="26"/>
          <w:szCs w:val="26"/>
          <w:lang w:val="es-MX"/>
        </w:rPr>
        <w:t xml:space="preserve"> derecho a obtener del banco los intereses a partir del día hábil siguiente a la fecha en que se efectuaron los cargos de manera indebida y no de la sentencia de nulidad.</w:t>
      </w:r>
    </w:p>
    <w:p w14:paraId="1775B8CB" w14:textId="77777777" w:rsidR="00BB3DE8" w:rsidRPr="00BB3DE8" w:rsidRDefault="00E05B0A" w:rsidP="00BB3DE8">
      <w:pPr>
        <w:pStyle w:val="corte4fondo"/>
        <w:numPr>
          <w:ilvl w:val="0"/>
          <w:numId w:val="1"/>
        </w:numPr>
        <w:tabs>
          <w:tab w:val="clear" w:pos="851"/>
        </w:tabs>
        <w:spacing w:before="240" w:after="240"/>
        <w:ind w:left="0" w:hanging="709"/>
        <w:rPr>
          <w:rFonts w:cs="Arial"/>
          <w:color w:val="000000"/>
          <w:sz w:val="26"/>
          <w:szCs w:val="26"/>
        </w:rPr>
      </w:pPr>
      <w:r>
        <w:rPr>
          <w:rFonts w:cs="Arial"/>
          <w:sz w:val="26"/>
          <w:szCs w:val="26"/>
        </w:rPr>
        <w:t xml:space="preserve">El tribunal colegiado sostuvo </w:t>
      </w:r>
      <w:r w:rsidR="00785095" w:rsidRPr="007B27DA">
        <w:rPr>
          <w:rFonts w:cs="Arial"/>
          <w:sz w:val="26"/>
          <w:szCs w:val="26"/>
          <w:lang w:val="es-MX"/>
        </w:rPr>
        <w:t>qu</w:t>
      </w:r>
      <w:r>
        <w:rPr>
          <w:rFonts w:cs="Arial"/>
          <w:sz w:val="26"/>
          <w:szCs w:val="26"/>
          <w:lang w:val="es-MX"/>
        </w:rPr>
        <w:t>e considerar que</w:t>
      </w:r>
      <w:r w:rsidR="00785095" w:rsidRPr="007B27DA">
        <w:rPr>
          <w:rFonts w:cs="Arial"/>
          <w:sz w:val="26"/>
          <w:szCs w:val="26"/>
          <w:lang w:val="es-MX"/>
        </w:rPr>
        <w:t xml:space="preserve"> el cálculo de los intereses respecto de los cargos indebidamente realizados sólo deben retrotraerse a la fecha en que se declararon nulos, implicaría desconocer la finalidad del pago de los intereses (daños y perjuicios), que consiste en resarcir a la parte perjudicada el menoscabo sufrido en su patrimonio con la sustracción de su dinero a través de los cargos realizados en su tarjeta de débito, así como de la privación de la ganancia lícita que pudo haber obtenido si esos cargos no se hubieran realizado</w:t>
      </w:r>
      <w:r w:rsidR="005538FB">
        <w:rPr>
          <w:rFonts w:cs="Arial"/>
          <w:sz w:val="26"/>
          <w:szCs w:val="26"/>
          <w:lang w:val="es-MX"/>
        </w:rPr>
        <w:t xml:space="preserve"> y que, en consecuencia,</w:t>
      </w:r>
      <w:r w:rsidR="0074235B" w:rsidRPr="005538FB">
        <w:rPr>
          <w:rFonts w:cs="Arial"/>
          <w:color w:val="000000"/>
          <w:sz w:val="26"/>
          <w:szCs w:val="26"/>
        </w:rPr>
        <w:t xml:space="preserve"> quedaba evidenciado que la </w:t>
      </w:r>
      <w:r w:rsidR="005538FB">
        <w:rPr>
          <w:rFonts w:cs="Arial"/>
          <w:sz w:val="26"/>
          <w:szCs w:val="26"/>
          <w:lang w:val="es-MX"/>
        </w:rPr>
        <w:t>condena</w:t>
      </w:r>
      <w:r w:rsidR="0074235B" w:rsidRPr="005538FB">
        <w:rPr>
          <w:rFonts w:cs="Arial"/>
          <w:sz w:val="26"/>
          <w:szCs w:val="26"/>
          <w:lang w:val="es-MX"/>
        </w:rPr>
        <w:t xml:space="preserve"> al banco </w:t>
      </w:r>
      <w:r w:rsidR="005538FB">
        <w:rPr>
          <w:rFonts w:cs="Arial"/>
          <w:sz w:val="26"/>
          <w:szCs w:val="26"/>
          <w:lang w:val="es-MX"/>
        </w:rPr>
        <w:t>de</w:t>
      </w:r>
      <w:r w:rsidR="0074235B" w:rsidRPr="005538FB">
        <w:rPr>
          <w:rFonts w:cs="Arial"/>
          <w:sz w:val="26"/>
          <w:szCs w:val="26"/>
          <w:lang w:val="es-MX"/>
        </w:rPr>
        <w:t>l pago de intereses a razón del 6% era jurídicamente correcta en lo sustanc</w:t>
      </w:r>
      <w:r w:rsidR="007E6AD4" w:rsidRPr="005538FB">
        <w:rPr>
          <w:rFonts w:cs="Arial"/>
          <w:sz w:val="26"/>
          <w:szCs w:val="26"/>
          <w:lang w:val="es-MX"/>
        </w:rPr>
        <w:t>ial</w:t>
      </w:r>
      <w:r w:rsidR="005538FB">
        <w:rPr>
          <w:rFonts w:cs="Arial"/>
          <w:sz w:val="26"/>
          <w:szCs w:val="26"/>
          <w:lang w:val="es-MX"/>
        </w:rPr>
        <w:t>,</w:t>
      </w:r>
      <w:r w:rsidR="007E6AD4" w:rsidRPr="005538FB">
        <w:rPr>
          <w:rFonts w:cs="Arial"/>
          <w:sz w:val="26"/>
          <w:szCs w:val="26"/>
          <w:lang w:val="es-MX"/>
        </w:rPr>
        <w:t xml:space="preserve"> al margen de que no se tratara</w:t>
      </w:r>
      <w:r w:rsidR="0074235B" w:rsidRPr="005538FB">
        <w:rPr>
          <w:rFonts w:cs="Arial"/>
          <w:sz w:val="26"/>
          <w:szCs w:val="26"/>
          <w:lang w:val="es-MX"/>
        </w:rPr>
        <w:t xml:space="preserve"> en el caso de interé</w:t>
      </w:r>
      <w:r w:rsidR="007E6AD4" w:rsidRPr="005538FB">
        <w:rPr>
          <w:rFonts w:cs="Arial"/>
          <w:sz w:val="26"/>
          <w:szCs w:val="26"/>
          <w:lang w:val="es-MX"/>
        </w:rPr>
        <w:t xml:space="preserve">s moratorio, </w:t>
      </w:r>
      <w:r w:rsidR="005538FB">
        <w:rPr>
          <w:rFonts w:cs="Arial"/>
          <w:sz w:val="26"/>
          <w:szCs w:val="26"/>
          <w:lang w:val="es-MX"/>
        </w:rPr>
        <w:t>como</w:t>
      </w:r>
      <w:r w:rsidR="0074235B" w:rsidRPr="005538FB">
        <w:rPr>
          <w:rFonts w:cs="Arial"/>
          <w:sz w:val="26"/>
          <w:szCs w:val="26"/>
          <w:lang w:val="es-MX"/>
        </w:rPr>
        <w:t xml:space="preserve"> resarcimiento de los daños y perjuicios ocasionados.</w:t>
      </w:r>
    </w:p>
    <w:p w14:paraId="1A3EF50D" w14:textId="77777777" w:rsidR="00785095" w:rsidRPr="00BB3DE8" w:rsidRDefault="00AA2E9B" w:rsidP="00BB3DE8">
      <w:pPr>
        <w:pStyle w:val="corte4fondo"/>
        <w:numPr>
          <w:ilvl w:val="0"/>
          <w:numId w:val="1"/>
        </w:numPr>
        <w:tabs>
          <w:tab w:val="clear" w:pos="851"/>
        </w:tabs>
        <w:spacing w:before="240" w:after="240"/>
        <w:ind w:left="0" w:hanging="709"/>
        <w:rPr>
          <w:rFonts w:cs="Arial"/>
          <w:color w:val="000000"/>
          <w:sz w:val="26"/>
          <w:szCs w:val="26"/>
        </w:rPr>
      </w:pPr>
      <w:r w:rsidRPr="00BB3DE8">
        <w:rPr>
          <w:rFonts w:eastAsia="Calibri" w:cs="Arial"/>
          <w:iCs/>
          <w:sz w:val="26"/>
          <w:szCs w:val="26"/>
        </w:rPr>
        <w:t xml:space="preserve">Por su parte, el </w:t>
      </w:r>
      <w:r w:rsidR="00785095" w:rsidRPr="00BB3DE8">
        <w:rPr>
          <w:rFonts w:eastAsia="Calibri" w:cs="Arial"/>
          <w:iCs/>
          <w:sz w:val="26"/>
          <w:szCs w:val="26"/>
        </w:rPr>
        <w:t xml:space="preserve">Pleno en Materia Civil del Tercer Circuito </w:t>
      </w:r>
      <w:r w:rsidR="00BB3DE8">
        <w:rPr>
          <w:rFonts w:eastAsia="Calibri" w:cs="Arial"/>
          <w:iCs/>
          <w:sz w:val="26"/>
          <w:szCs w:val="26"/>
        </w:rPr>
        <w:t>resolvió</w:t>
      </w:r>
      <w:r w:rsidR="00785095" w:rsidRPr="00BB3DE8">
        <w:rPr>
          <w:rFonts w:eastAsia="Calibri" w:cs="Arial"/>
          <w:iCs/>
          <w:sz w:val="26"/>
          <w:szCs w:val="26"/>
        </w:rPr>
        <w:t xml:space="preserve"> que </w:t>
      </w:r>
      <w:r w:rsidR="00785095" w:rsidRPr="00BB3DE8">
        <w:rPr>
          <w:rFonts w:cs="Arial"/>
          <w:color w:val="000000"/>
          <w:sz w:val="26"/>
          <w:szCs w:val="26"/>
        </w:rPr>
        <w:t xml:space="preserve">en los casos en los que se ejerce la acción de nulidad de cargos a la cuenta del tarjetahabiente –sin su consentimiento−, la obligación de pago del banco demandado es exigible a partir de que lo sea la sentencia que anula tales cargos y en consecuencia, ordena la restitución de su monto; dado que </w:t>
      </w:r>
      <w:r w:rsidR="00785095" w:rsidRPr="00BB3DE8">
        <w:rPr>
          <w:rFonts w:cs="Arial"/>
          <w:color w:val="000000"/>
          <w:sz w:val="26"/>
          <w:szCs w:val="26"/>
        </w:rPr>
        <w:lastRenderedPageBreak/>
        <w:t>previo a la existencia de tal fallo, el acto viciado de nulidad surte plenamente sus efectos –en términos de lo dispuesto en el artículo 2226 del Código Civil Federal−, y</w:t>
      </w:r>
      <w:r w:rsidR="00BB3DE8">
        <w:rPr>
          <w:rFonts w:cs="Arial"/>
          <w:color w:val="000000"/>
          <w:sz w:val="26"/>
          <w:szCs w:val="26"/>
        </w:rPr>
        <w:t>,</w:t>
      </w:r>
      <w:r w:rsidR="00785095" w:rsidRPr="00BB3DE8">
        <w:rPr>
          <w:rFonts w:cs="Arial"/>
          <w:color w:val="000000"/>
          <w:sz w:val="26"/>
          <w:szCs w:val="26"/>
        </w:rPr>
        <w:t xml:space="preserve"> en el estricto sentido de la norma jurídica, a la institución bancaria no le es exigible la obligación de pagar las cantidades de dinero que fueron sustraídas de la cuenta del tarjetahabiente, antes de la declaratoria judicial de la nulidad de los actos que originaron tal sustracción.</w:t>
      </w:r>
    </w:p>
    <w:p w14:paraId="7C4BBB20" w14:textId="77777777" w:rsidR="009D5DF0" w:rsidRDefault="00294A3C" w:rsidP="001C2591">
      <w:pPr>
        <w:pStyle w:val="corte4fondo"/>
        <w:numPr>
          <w:ilvl w:val="0"/>
          <w:numId w:val="1"/>
        </w:numPr>
        <w:tabs>
          <w:tab w:val="clear" w:pos="851"/>
        </w:tabs>
        <w:spacing w:before="240" w:after="240"/>
        <w:ind w:left="0" w:hanging="709"/>
        <w:rPr>
          <w:rFonts w:cs="Arial"/>
          <w:sz w:val="26"/>
          <w:szCs w:val="26"/>
        </w:rPr>
      </w:pPr>
      <w:r w:rsidRPr="00F7730F">
        <w:rPr>
          <w:rFonts w:eastAsia="Calibri" w:cs="Arial"/>
          <w:iCs/>
          <w:sz w:val="26"/>
          <w:szCs w:val="26"/>
        </w:rPr>
        <w:t xml:space="preserve">Lo expuesto demuestra que </w:t>
      </w:r>
      <w:r w:rsidRPr="00F7730F">
        <w:rPr>
          <w:rFonts w:cs="Arial"/>
          <w:sz w:val="26"/>
          <w:szCs w:val="26"/>
        </w:rPr>
        <w:t xml:space="preserve">los </w:t>
      </w:r>
      <w:r w:rsidR="00F129E9">
        <w:rPr>
          <w:rFonts w:cs="Arial"/>
          <w:sz w:val="26"/>
          <w:szCs w:val="26"/>
        </w:rPr>
        <w:t>órganos</w:t>
      </w:r>
      <w:r w:rsidRPr="00F7730F">
        <w:rPr>
          <w:rFonts w:cs="Arial"/>
          <w:sz w:val="26"/>
          <w:szCs w:val="26"/>
        </w:rPr>
        <w:t xml:space="preserve"> colegiados contendientes, al resolver las cuestiones litigiosas presentadas, se vieron en la necesidad de ejercer el arbitrio judicial para </w:t>
      </w:r>
      <w:r w:rsidR="00BB3DE8">
        <w:rPr>
          <w:rFonts w:cs="Arial"/>
          <w:sz w:val="26"/>
          <w:szCs w:val="26"/>
        </w:rPr>
        <w:t xml:space="preserve">pronunciarse sobre el momento en que deben computarse lo intereses por cargos indebidos a cuentahabientes de </w:t>
      </w:r>
      <w:r w:rsidR="009D5DF0">
        <w:rPr>
          <w:rFonts w:cs="Arial"/>
          <w:sz w:val="26"/>
          <w:szCs w:val="26"/>
        </w:rPr>
        <w:t>una institución bancaria</w:t>
      </w:r>
      <w:r w:rsidR="00BB3DE8">
        <w:rPr>
          <w:rFonts w:cs="Arial"/>
          <w:sz w:val="26"/>
          <w:szCs w:val="26"/>
        </w:rPr>
        <w:t>.</w:t>
      </w:r>
    </w:p>
    <w:p w14:paraId="0056BECD" w14:textId="77777777" w:rsidR="00B24C91" w:rsidRPr="00BB3DE8" w:rsidRDefault="00B24C91" w:rsidP="00B4308A">
      <w:pPr>
        <w:pStyle w:val="corte4fondo"/>
        <w:numPr>
          <w:ilvl w:val="0"/>
          <w:numId w:val="1"/>
        </w:numPr>
        <w:tabs>
          <w:tab w:val="clear" w:pos="851"/>
        </w:tabs>
        <w:spacing w:before="240" w:after="240"/>
        <w:ind w:left="0" w:hanging="709"/>
        <w:rPr>
          <w:rFonts w:eastAsia="Calibri" w:cs="Arial"/>
          <w:iCs/>
          <w:sz w:val="26"/>
          <w:szCs w:val="26"/>
        </w:rPr>
      </w:pPr>
      <w:r w:rsidRPr="00BB3DE8">
        <w:rPr>
          <w:rFonts w:cs="Arial"/>
          <w:b/>
          <w:sz w:val="26"/>
          <w:szCs w:val="26"/>
        </w:rPr>
        <w:t>Segundo Requisito:</w:t>
      </w:r>
      <w:r w:rsidRPr="00BB3DE8">
        <w:rPr>
          <w:rFonts w:cs="Arial"/>
          <w:sz w:val="26"/>
          <w:szCs w:val="26"/>
        </w:rPr>
        <w:t xml:space="preserve"> </w:t>
      </w:r>
      <w:r w:rsidR="00BB3DE8" w:rsidRPr="00BB3DE8">
        <w:rPr>
          <w:rFonts w:cs="Arial"/>
          <w:b/>
          <w:bCs/>
          <w:sz w:val="26"/>
          <w:szCs w:val="26"/>
        </w:rPr>
        <w:t>p</w:t>
      </w:r>
      <w:r w:rsidRPr="00BB3DE8">
        <w:rPr>
          <w:rFonts w:cs="Arial"/>
          <w:b/>
          <w:bCs/>
          <w:sz w:val="26"/>
          <w:szCs w:val="26"/>
        </w:rPr>
        <w:t>unto de toque y diferendo de criterios interpretativos.</w:t>
      </w:r>
      <w:r w:rsidR="00BB3DE8">
        <w:rPr>
          <w:rFonts w:cs="Arial"/>
          <w:b/>
          <w:bCs/>
          <w:sz w:val="26"/>
          <w:szCs w:val="26"/>
        </w:rPr>
        <w:t xml:space="preserve"> </w:t>
      </w:r>
      <w:r w:rsidRPr="00BB3DE8">
        <w:rPr>
          <w:rFonts w:cs="Arial"/>
          <w:sz w:val="26"/>
          <w:szCs w:val="26"/>
        </w:rPr>
        <w:t>Esta Primera Sala de la Suprema Corte</w:t>
      </w:r>
      <w:r w:rsidR="00563051">
        <w:rPr>
          <w:rFonts w:cs="Arial"/>
          <w:sz w:val="26"/>
          <w:szCs w:val="26"/>
        </w:rPr>
        <w:t xml:space="preserve"> de Justicia de la Nación</w:t>
      </w:r>
      <w:r w:rsidRPr="00BB3DE8">
        <w:rPr>
          <w:rFonts w:cs="Arial"/>
          <w:sz w:val="26"/>
          <w:szCs w:val="26"/>
        </w:rPr>
        <w:t xml:space="preserve"> estima que el segundo requisito para la existencia de un toque de diferendo entre los criterios contendientes queda debidamente cumplido</w:t>
      </w:r>
      <w:r w:rsidR="00E82122" w:rsidRPr="00BB3DE8">
        <w:rPr>
          <w:rFonts w:cs="Arial"/>
          <w:sz w:val="26"/>
          <w:szCs w:val="26"/>
        </w:rPr>
        <w:t xml:space="preserve">, pues los </w:t>
      </w:r>
      <w:r w:rsidR="009D5DF0" w:rsidRPr="00BB3DE8">
        <w:rPr>
          <w:rFonts w:cs="Arial"/>
          <w:sz w:val="26"/>
          <w:szCs w:val="26"/>
        </w:rPr>
        <w:t>órganos</w:t>
      </w:r>
      <w:r w:rsidR="00E82122" w:rsidRPr="00BB3DE8">
        <w:rPr>
          <w:rFonts w:cs="Arial"/>
          <w:sz w:val="26"/>
          <w:szCs w:val="26"/>
        </w:rPr>
        <w:t xml:space="preserve"> colegiados contendientes al resolver los asuntos que se sometieron a su arbitrio llegaron a una resolución diferente.</w:t>
      </w:r>
    </w:p>
    <w:p w14:paraId="1AE281D6" w14:textId="77777777" w:rsidR="007E6AD4" w:rsidRPr="00BB3DE8" w:rsidRDefault="00E82122" w:rsidP="00BB3DE8">
      <w:pPr>
        <w:pStyle w:val="corte4fondo"/>
        <w:numPr>
          <w:ilvl w:val="0"/>
          <w:numId w:val="1"/>
        </w:numPr>
        <w:tabs>
          <w:tab w:val="clear" w:pos="851"/>
        </w:tabs>
        <w:spacing w:before="240" w:after="240"/>
        <w:ind w:left="0" w:hanging="709"/>
        <w:rPr>
          <w:rFonts w:eastAsia="Calibri" w:cs="Arial"/>
          <w:iCs/>
          <w:sz w:val="26"/>
          <w:szCs w:val="26"/>
        </w:rPr>
      </w:pPr>
      <w:r w:rsidRPr="0027611C">
        <w:rPr>
          <w:rFonts w:eastAsia="Calibri" w:cs="Arial"/>
          <w:iCs/>
          <w:sz w:val="26"/>
          <w:szCs w:val="26"/>
        </w:rPr>
        <w:t>Ello,</w:t>
      </w:r>
      <w:r w:rsidR="00576D31" w:rsidRPr="0027611C">
        <w:rPr>
          <w:rFonts w:eastAsia="Calibri" w:cs="Arial"/>
          <w:iCs/>
          <w:sz w:val="26"/>
          <w:szCs w:val="26"/>
        </w:rPr>
        <w:t xml:space="preserve"> ya que el </w:t>
      </w:r>
      <w:r w:rsidR="00BB3DE8">
        <w:rPr>
          <w:rFonts w:eastAsia="Calibri" w:cs="Arial"/>
          <w:iCs/>
          <w:sz w:val="26"/>
          <w:szCs w:val="26"/>
        </w:rPr>
        <w:t xml:space="preserve">tribunal colegiado de circuito sostuvo que, </w:t>
      </w:r>
      <w:r w:rsidR="007E6AD4">
        <w:rPr>
          <w:rFonts w:eastAsia="Calibri" w:cs="Arial"/>
          <w:iCs/>
          <w:sz w:val="26"/>
          <w:szCs w:val="26"/>
        </w:rPr>
        <w:t>al margen de que se tratara o no de interés moratorio</w:t>
      </w:r>
      <w:r w:rsidR="00BB3DE8">
        <w:rPr>
          <w:rFonts w:eastAsia="Calibri" w:cs="Arial"/>
          <w:iCs/>
          <w:sz w:val="26"/>
          <w:szCs w:val="26"/>
        </w:rPr>
        <w:t>,</w:t>
      </w:r>
      <w:r w:rsidR="007E6AD4">
        <w:rPr>
          <w:rFonts w:eastAsia="Calibri" w:cs="Arial"/>
          <w:iCs/>
          <w:sz w:val="26"/>
          <w:szCs w:val="26"/>
        </w:rPr>
        <w:t xml:space="preserve"> debía condenarse al banco al pago al quejoso de intereses a razón del 6%, los cuales debían computarse a partir del día siguiente hábil a la fecha en que se realizaron los cargos reclamados, cuya cancelación fue ordenada en la sentencia reclamada y no así a partir de la sentencia de nulidad</w:t>
      </w:r>
      <w:r w:rsidR="00BB3DE8">
        <w:rPr>
          <w:rFonts w:eastAsia="Calibri" w:cs="Arial"/>
          <w:iCs/>
          <w:sz w:val="26"/>
          <w:szCs w:val="26"/>
        </w:rPr>
        <w:t xml:space="preserve">; mientras que el pleno de circuito </w:t>
      </w:r>
      <w:r w:rsidR="007E6AD4" w:rsidRPr="00BB3DE8">
        <w:rPr>
          <w:rFonts w:eastAsia="Calibri" w:cs="Arial"/>
          <w:iCs/>
          <w:sz w:val="26"/>
          <w:szCs w:val="26"/>
        </w:rPr>
        <w:t xml:space="preserve">consideró </w:t>
      </w:r>
      <w:r w:rsidR="0044220F" w:rsidRPr="00BB3DE8">
        <w:rPr>
          <w:rFonts w:eastAsia="Calibri" w:cs="Arial"/>
          <w:iCs/>
          <w:sz w:val="26"/>
          <w:szCs w:val="26"/>
        </w:rPr>
        <w:t xml:space="preserve">que </w:t>
      </w:r>
      <w:r w:rsidR="0044220F" w:rsidRPr="00BB3DE8">
        <w:rPr>
          <w:rFonts w:cs="Arial"/>
          <w:color w:val="000000"/>
          <w:sz w:val="26"/>
          <w:szCs w:val="26"/>
        </w:rPr>
        <w:t>en los casos en los que se ejerce la acción de nulidad de cargos a la cuenta del tarjetahabiente –sin su consentimiento−, la obligación de pago del banco demandado es exigible a partir de que lo sea la sentencia que anula tales cargos y en consecuencia, ordena la restitución de su monto.</w:t>
      </w:r>
    </w:p>
    <w:p w14:paraId="7E9BAD88" w14:textId="77777777" w:rsidR="00A45EE0" w:rsidRPr="00A45EE0" w:rsidRDefault="00703BEC" w:rsidP="001C2591">
      <w:pPr>
        <w:pStyle w:val="corte4fondo"/>
        <w:numPr>
          <w:ilvl w:val="0"/>
          <w:numId w:val="1"/>
        </w:numPr>
        <w:tabs>
          <w:tab w:val="clear" w:pos="851"/>
        </w:tabs>
        <w:spacing w:before="240" w:after="240"/>
        <w:ind w:left="0" w:hanging="709"/>
        <w:rPr>
          <w:rFonts w:eastAsia="Calibri" w:cs="Arial"/>
          <w:iCs/>
          <w:sz w:val="26"/>
          <w:szCs w:val="26"/>
        </w:rPr>
      </w:pPr>
      <w:r>
        <w:rPr>
          <w:rFonts w:eastAsia="Calibri" w:cs="Arial"/>
          <w:iCs/>
          <w:sz w:val="26"/>
          <w:szCs w:val="26"/>
        </w:rPr>
        <w:t xml:space="preserve">De las ejecutorias </w:t>
      </w:r>
      <w:r w:rsidRPr="00682404">
        <w:rPr>
          <w:rFonts w:eastAsia="Calibri"/>
          <w:iCs/>
          <w:sz w:val="26"/>
          <w:szCs w:val="26"/>
        </w:rPr>
        <w:t>en contienda, se acreditan los diferendos interpret</w:t>
      </w:r>
      <w:r>
        <w:rPr>
          <w:rFonts w:eastAsia="Calibri"/>
          <w:iCs/>
          <w:sz w:val="26"/>
          <w:szCs w:val="26"/>
        </w:rPr>
        <w:t xml:space="preserve">ativos entre lo resuelto por </w:t>
      </w:r>
      <w:r w:rsidR="00A45EE0">
        <w:rPr>
          <w:rFonts w:eastAsia="Calibri"/>
          <w:iCs/>
          <w:sz w:val="26"/>
          <w:szCs w:val="26"/>
        </w:rPr>
        <w:t xml:space="preserve">el </w:t>
      </w:r>
      <w:r>
        <w:rPr>
          <w:rFonts w:eastAsia="Calibri"/>
          <w:iCs/>
          <w:sz w:val="26"/>
          <w:szCs w:val="26"/>
        </w:rPr>
        <w:t>tr</w:t>
      </w:r>
      <w:r w:rsidR="00C25EFB">
        <w:rPr>
          <w:rFonts w:eastAsia="Calibri"/>
          <w:iCs/>
          <w:sz w:val="26"/>
          <w:szCs w:val="26"/>
        </w:rPr>
        <w:t>ibunal</w:t>
      </w:r>
      <w:r w:rsidR="00A45EE0">
        <w:rPr>
          <w:rFonts w:eastAsia="Calibri"/>
          <w:iCs/>
          <w:sz w:val="26"/>
          <w:szCs w:val="26"/>
        </w:rPr>
        <w:t xml:space="preserve"> colegiado</w:t>
      </w:r>
      <w:r w:rsidR="00C25EFB">
        <w:rPr>
          <w:rFonts w:eastAsia="Calibri"/>
          <w:iCs/>
          <w:sz w:val="26"/>
          <w:szCs w:val="26"/>
        </w:rPr>
        <w:t xml:space="preserve"> de circuito</w:t>
      </w:r>
      <w:r w:rsidR="00A45EE0">
        <w:rPr>
          <w:rFonts w:eastAsia="Calibri"/>
          <w:iCs/>
          <w:sz w:val="26"/>
          <w:szCs w:val="26"/>
        </w:rPr>
        <w:t xml:space="preserve"> y el pleno de circuito</w:t>
      </w:r>
      <w:r>
        <w:rPr>
          <w:rFonts w:eastAsia="Calibri"/>
          <w:iCs/>
          <w:sz w:val="26"/>
          <w:szCs w:val="26"/>
        </w:rPr>
        <w:t xml:space="preserve">, pues mientras </w:t>
      </w:r>
      <w:r w:rsidR="00A45EE0">
        <w:rPr>
          <w:rFonts w:eastAsia="Calibri"/>
          <w:iCs/>
          <w:sz w:val="26"/>
          <w:szCs w:val="26"/>
        </w:rPr>
        <w:t xml:space="preserve">el primero considera que la contabilización de intereses debe efectuarse a partir del </w:t>
      </w:r>
      <w:r w:rsidR="00A45EE0">
        <w:rPr>
          <w:rFonts w:eastAsia="Calibri" w:cs="Arial"/>
          <w:iCs/>
          <w:sz w:val="26"/>
          <w:szCs w:val="26"/>
        </w:rPr>
        <w:t xml:space="preserve">día siguiente hábil a la fecha en que se realizaron los </w:t>
      </w:r>
      <w:r w:rsidR="00A45EE0">
        <w:rPr>
          <w:rFonts w:eastAsia="Calibri" w:cs="Arial"/>
          <w:iCs/>
          <w:sz w:val="26"/>
          <w:szCs w:val="26"/>
        </w:rPr>
        <w:lastRenderedPageBreak/>
        <w:t xml:space="preserve">cargos reclamados, el pleno de circuito determina que el cómputo de intereses debe efectuarse </w:t>
      </w:r>
      <w:r w:rsidR="00A45EE0">
        <w:rPr>
          <w:rFonts w:cs="Arial"/>
          <w:color w:val="000000"/>
          <w:sz w:val="26"/>
          <w:szCs w:val="26"/>
        </w:rPr>
        <w:t>a partir de que lo sea la sentencia que anula tales cargos y que ordena la restitución de su monto.</w:t>
      </w:r>
    </w:p>
    <w:p w14:paraId="355D2AE0" w14:textId="77777777" w:rsidR="00703BEC" w:rsidRPr="00A45EE0" w:rsidRDefault="003B73BD" w:rsidP="001C2591">
      <w:pPr>
        <w:pStyle w:val="corte4fondo"/>
        <w:numPr>
          <w:ilvl w:val="0"/>
          <w:numId w:val="1"/>
        </w:numPr>
        <w:tabs>
          <w:tab w:val="clear" w:pos="851"/>
        </w:tabs>
        <w:spacing w:before="240" w:after="240"/>
        <w:ind w:left="0" w:hanging="709"/>
        <w:rPr>
          <w:rFonts w:eastAsia="Calibri" w:cs="Arial"/>
          <w:iCs/>
          <w:sz w:val="26"/>
          <w:szCs w:val="26"/>
        </w:rPr>
      </w:pPr>
      <w:r w:rsidRPr="003B73BD">
        <w:rPr>
          <w:rFonts w:eastAsia="Calibri"/>
          <w:iCs/>
          <w:sz w:val="26"/>
          <w:szCs w:val="26"/>
        </w:rPr>
        <w:t xml:space="preserve">Por lo tanto, esta Primera Sala concluye que </w:t>
      </w:r>
      <w:r w:rsidR="00A45EE0">
        <w:rPr>
          <w:rFonts w:eastAsia="Calibri"/>
          <w:iCs/>
          <w:sz w:val="26"/>
          <w:szCs w:val="26"/>
        </w:rPr>
        <w:t>el</w:t>
      </w:r>
      <w:r w:rsidRPr="003B73BD">
        <w:rPr>
          <w:rFonts w:eastAsia="Calibri"/>
          <w:iCs/>
          <w:sz w:val="26"/>
          <w:szCs w:val="26"/>
        </w:rPr>
        <w:t xml:space="preserve"> tribunal colegiado de circuito </w:t>
      </w:r>
      <w:r w:rsidR="00A45EE0">
        <w:rPr>
          <w:rFonts w:eastAsia="Calibri"/>
          <w:iCs/>
          <w:sz w:val="26"/>
          <w:szCs w:val="26"/>
        </w:rPr>
        <w:t xml:space="preserve">y el pleno de circuito </w:t>
      </w:r>
      <w:r w:rsidRPr="003B73BD">
        <w:rPr>
          <w:rFonts w:eastAsia="Calibri"/>
          <w:iCs/>
          <w:sz w:val="26"/>
          <w:szCs w:val="26"/>
        </w:rPr>
        <w:t xml:space="preserve">contendientes se contradicen en la problemática materia de la presente contradicción de </w:t>
      </w:r>
      <w:r w:rsidR="00563051">
        <w:rPr>
          <w:rFonts w:eastAsia="Calibri"/>
          <w:iCs/>
          <w:sz w:val="26"/>
          <w:szCs w:val="26"/>
        </w:rPr>
        <w:t>tesis</w:t>
      </w:r>
      <w:r w:rsidRPr="003B73BD">
        <w:rPr>
          <w:rFonts w:eastAsia="Calibri"/>
          <w:iCs/>
          <w:sz w:val="26"/>
          <w:szCs w:val="26"/>
        </w:rPr>
        <w:t xml:space="preserve">, </w:t>
      </w:r>
      <w:r w:rsidRPr="003B73BD">
        <w:rPr>
          <w:sz w:val="26"/>
          <w:szCs w:val="26"/>
        </w:rPr>
        <w:t>lo cual actualiza la necesidad de unificación de criterios a fin de evitar la incertidumbre jurídica respecto a</w:t>
      </w:r>
      <w:r>
        <w:rPr>
          <w:sz w:val="26"/>
          <w:szCs w:val="26"/>
        </w:rPr>
        <w:t xml:space="preserve"> </w:t>
      </w:r>
      <w:r w:rsidR="00A45EE0">
        <w:rPr>
          <w:sz w:val="26"/>
          <w:szCs w:val="26"/>
        </w:rPr>
        <w:t xml:space="preserve">partir de qué momento deben contabilizarse los intereses moratorios con base en </w:t>
      </w:r>
      <w:r w:rsidR="00A45EE0">
        <w:rPr>
          <w:rFonts w:cs="Arial"/>
          <w:sz w:val="26"/>
          <w:szCs w:val="26"/>
        </w:rPr>
        <w:t xml:space="preserve">el artículo 362 del Código de Comercio, </w:t>
      </w:r>
      <w:r w:rsidR="000D184C">
        <w:rPr>
          <w:rFonts w:cs="Arial"/>
          <w:sz w:val="26"/>
          <w:szCs w:val="26"/>
        </w:rPr>
        <w:t xml:space="preserve">si debe ser </w:t>
      </w:r>
      <w:r w:rsidR="00A45EE0">
        <w:rPr>
          <w:rFonts w:cs="Arial"/>
          <w:sz w:val="26"/>
          <w:szCs w:val="26"/>
        </w:rPr>
        <w:t>a partir de que lo sea la sentencia que declara la nulidad de los actos que originaron un cargo indebido o al día siguiente hábil a la fecha en que se realizaron los cargos reclamados.</w:t>
      </w:r>
    </w:p>
    <w:p w14:paraId="52429F94" w14:textId="77777777" w:rsidR="002A4757" w:rsidRDefault="006C41D5" w:rsidP="00563051">
      <w:pPr>
        <w:pStyle w:val="corte4fondo"/>
        <w:numPr>
          <w:ilvl w:val="0"/>
          <w:numId w:val="1"/>
        </w:numPr>
        <w:tabs>
          <w:tab w:val="clear" w:pos="851"/>
        </w:tabs>
        <w:spacing w:before="240" w:after="240"/>
        <w:ind w:left="0"/>
        <w:rPr>
          <w:b/>
          <w:bCs/>
          <w:sz w:val="26"/>
          <w:szCs w:val="26"/>
          <w:lang w:val="es-MX"/>
        </w:rPr>
      </w:pPr>
      <w:r w:rsidRPr="00DB15ED">
        <w:rPr>
          <w:rFonts w:cs="Arial"/>
          <w:b/>
          <w:bCs/>
          <w:sz w:val="26"/>
          <w:szCs w:val="26"/>
        </w:rPr>
        <w:t xml:space="preserve">Tercer requisito: cuestión a resolver. </w:t>
      </w:r>
      <w:r w:rsidRPr="00DB15ED">
        <w:rPr>
          <w:rFonts w:cs="Arial"/>
          <w:sz w:val="26"/>
          <w:szCs w:val="26"/>
        </w:rPr>
        <w:t xml:space="preserve">Con base en lo expuesto, </w:t>
      </w:r>
      <w:r w:rsidR="00E2245A" w:rsidRPr="00DB15ED">
        <w:rPr>
          <w:rFonts w:cs="Arial"/>
          <w:sz w:val="26"/>
          <w:szCs w:val="26"/>
        </w:rPr>
        <w:t xml:space="preserve">es evidente que existen posiciones divergentes sobre el mismo tema y, consecuentemente, ello da lugar a </w:t>
      </w:r>
      <w:r w:rsidRPr="00DB15ED">
        <w:rPr>
          <w:rFonts w:cs="Arial"/>
          <w:sz w:val="26"/>
          <w:szCs w:val="26"/>
        </w:rPr>
        <w:t xml:space="preserve">preguntar </w:t>
      </w:r>
      <w:r w:rsidR="00563051" w:rsidRPr="00563051">
        <w:rPr>
          <w:rFonts w:cs="Arial"/>
          <w:sz w:val="26"/>
          <w:szCs w:val="26"/>
        </w:rPr>
        <w:t>¿con base en el artículo 362 del Código de Comercio, a partir de qué momento deben computarse los intereses moratorios por cargos indebidos realizados a cuentahabientes de una institución bancaria, a los que obliga la jurisprudencia 1a./J. 61/2020 (10a.</w:t>
      </w:r>
      <w:r w:rsidR="00376564" w:rsidRPr="00563051">
        <w:rPr>
          <w:rFonts w:cs="Arial"/>
          <w:sz w:val="26"/>
          <w:szCs w:val="26"/>
        </w:rPr>
        <w:t>),</w:t>
      </w:r>
      <w:r w:rsidR="00563051" w:rsidRPr="00563051">
        <w:rPr>
          <w:rFonts w:cs="Arial"/>
          <w:sz w:val="26"/>
          <w:szCs w:val="26"/>
        </w:rPr>
        <w:t xml:space="preserve"> de rubro </w:t>
      </w:r>
      <w:r w:rsidR="00563051" w:rsidRPr="00563051">
        <w:rPr>
          <w:rFonts w:cs="Arial"/>
          <w:b/>
          <w:bCs/>
          <w:sz w:val="26"/>
          <w:szCs w:val="26"/>
        </w:rPr>
        <w:t xml:space="preserve">“CARGOS NO RECONOCIDOS A TARJETA DE DÉBITO. </w:t>
      </w:r>
      <w:proofErr w:type="gramStart"/>
      <w:r w:rsidR="00563051" w:rsidRPr="00563051">
        <w:rPr>
          <w:rFonts w:cs="Arial"/>
          <w:b/>
          <w:bCs/>
          <w:sz w:val="26"/>
          <w:szCs w:val="26"/>
        </w:rPr>
        <w:t>PROCEDE EL PAGO DE INTERESES MORATORIOS POR LA FALTA O RETRASO EN LA RETRIBUCIÓN DE LAS CANTIDADES SUSTRAÍDAS, EN TÉRMINOS DEL ARTÍCULO 362 DEL CÓDIGO DE COMERCIO”?</w:t>
      </w:r>
      <w:proofErr w:type="gramEnd"/>
    </w:p>
    <w:p w14:paraId="60F0C030" w14:textId="77777777" w:rsidR="004F5D5C" w:rsidRPr="004F5D5C" w:rsidRDefault="004F5D5C" w:rsidP="004F5D5C">
      <w:pPr>
        <w:pStyle w:val="corte4fondo"/>
        <w:tabs>
          <w:tab w:val="left" w:pos="567"/>
        </w:tabs>
        <w:spacing w:before="240" w:after="240"/>
        <w:ind w:firstLine="0"/>
        <w:rPr>
          <w:b/>
          <w:bCs/>
          <w:sz w:val="26"/>
          <w:szCs w:val="26"/>
          <w:lang w:val="es-MX"/>
        </w:rPr>
      </w:pPr>
    </w:p>
    <w:p w14:paraId="0F09DFF6" w14:textId="77777777" w:rsidR="008178A7" w:rsidRPr="004F1744" w:rsidRDefault="008178A7" w:rsidP="00431C5D">
      <w:pPr>
        <w:pStyle w:val="corte4fondo"/>
        <w:numPr>
          <w:ilvl w:val="0"/>
          <w:numId w:val="6"/>
        </w:numPr>
        <w:tabs>
          <w:tab w:val="left" w:pos="0"/>
        </w:tabs>
        <w:spacing w:before="240" w:after="240"/>
        <w:ind w:left="0" w:firstLine="0"/>
        <w:jc w:val="center"/>
        <w:rPr>
          <w:rFonts w:cs="Arial"/>
          <w:b/>
          <w:caps/>
          <w:sz w:val="26"/>
          <w:szCs w:val="26"/>
        </w:rPr>
      </w:pPr>
      <w:r w:rsidRPr="004F1744">
        <w:rPr>
          <w:rFonts w:cs="Arial"/>
          <w:b/>
          <w:caps/>
          <w:sz w:val="26"/>
          <w:szCs w:val="26"/>
        </w:rPr>
        <w:t>E</w:t>
      </w:r>
      <w:r>
        <w:rPr>
          <w:rFonts w:cs="Arial"/>
          <w:b/>
          <w:caps/>
          <w:sz w:val="26"/>
          <w:szCs w:val="26"/>
        </w:rPr>
        <w:t>STUDIO DE FONDO</w:t>
      </w:r>
    </w:p>
    <w:p w14:paraId="08E190C6" w14:textId="77777777" w:rsidR="008178A7" w:rsidRPr="008178A7" w:rsidRDefault="008178A7" w:rsidP="00431C5D">
      <w:pPr>
        <w:pStyle w:val="corte4fondo"/>
        <w:numPr>
          <w:ilvl w:val="0"/>
          <w:numId w:val="1"/>
        </w:numPr>
        <w:tabs>
          <w:tab w:val="clear" w:pos="851"/>
        </w:tabs>
        <w:spacing w:before="240" w:after="240"/>
        <w:ind w:left="0" w:hanging="709"/>
        <w:rPr>
          <w:rFonts w:eastAsia="Calibri" w:cs="Arial"/>
          <w:iCs/>
          <w:sz w:val="26"/>
          <w:szCs w:val="26"/>
        </w:rPr>
      </w:pPr>
      <w:r>
        <w:rPr>
          <w:rFonts w:cs="Arial"/>
          <w:sz w:val="26"/>
          <w:szCs w:val="26"/>
        </w:rPr>
        <w:t>E</w:t>
      </w:r>
      <w:r w:rsidRPr="009438D4">
        <w:rPr>
          <w:rFonts w:cs="Arial"/>
          <w:sz w:val="26"/>
          <w:szCs w:val="26"/>
        </w:rPr>
        <w:t xml:space="preserve">sta Primera Sala </w:t>
      </w:r>
      <w:r>
        <w:rPr>
          <w:rFonts w:cs="Arial"/>
          <w:sz w:val="26"/>
          <w:szCs w:val="26"/>
        </w:rPr>
        <w:t>de la Suprema Corte de Justicia de la Nación considera que debe prevalecer, con carácter de jurisprudencia, el criterio sustentado en esta resolución, con base en los razonamientos que a continuación se exponen.</w:t>
      </w:r>
    </w:p>
    <w:p w14:paraId="507BBC71" w14:textId="77777777" w:rsidR="00D75111" w:rsidRPr="006B13B2" w:rsidRDefault="008178A7" w:rsidP="00D75111">
      <w:pPr>
        <w:pStyle w:val="corte4fondo"/>
        <w:numPr>
          <w:ilvl w:val="0"/>
          <w:numId w:val="1"/>
        </w:numPr>
        <w:tabs>
          <w:tab w:val="clear" w:pos="851"/>
        </w:tabs>
        <w:spacing w:before="240" w:after="240"/>
        <w:ind w:left="0" w:hanging="709"/>
        <w:rPr>
          <w:rFonts w:eastAsia="Calibri" w:cs="Arial"/>
          <w:iCs/>
          <w:sz w:val="26"/>
          <w:szCs w:val="26"/>
        </w:rPr>
      </w:pPr>
      <w:r w:rsidRPr="006B13B2">
        <w:rPr>
          <w:rFonts w:eastAsia="Calibri" w:cs="Arial"/>
          <w:iCs/>
          <w:sz w:val="26"/>
          <w:szCs w:val="26"/>
        </w:rPr>
        <w:t>Pre</w:t>
      </w:r>
      <w:r w:rsidR="002A4757" w:rsidRPr="006B13B2">
        <w:rPr>
          <w:rFonts w:eastAsia="Calibri" w:cs="Arial"/>
          <w:iCs/>
          <w:sz w:val="26"/>
          <w:szCs w:val="26"/>
        </w:rPr>
        <w:t xml:space="preserve">vio a abordar el cuestionamiento materia de la presente contradicción de </w:t>
      </w:r>
      <w:r w:rsidR="00376564">
        <w:rPr>
          <w:rFonts w:eastAsia="Calibri" w:cs="Arial"/>
          <w:iCs/>
          <w:sz w:val="26"/>
          <w:szCs w:val="26"/>
        </w:rPr>
        <w:t>tesis</w:t>
      </w:r>
      <w:r w:rsidR="002A4757" w:rsidRPr="006B13B2">
        <w:rPr>
          <w:rFonts w:eastAsia="Calibri" w:cs="Arial"/>
          <w:iCs/>
          <w:sz w:val="26"/>
          <w:szCs w:val="26"/>
        </w:rPr>
        <w:t>,</w:t>
      </w:r>
      <w:r w:rsidR="00376564">
        <w:rPr>
          <w:rFonts w:eastAsia="Calibri" w:cs="Arial"/>
          <w:iCs/>
          <w:sz w:val="26"/>
          <w:szCs w:val="26"/>
        </w:rPr>
        <w:t xml:space="preserve"> se</w:t>
      </w:r>
      <w:r w:rsidR="002A4757" w:rsidRPr="006B13B2">
        <w:rPr>
          <w:rFonts w:eastAsia="Calibri" w:cs="Arial"/>
          <w:iCs/>
          <w:sz w:val="26"/>
          <w:szCs w:val="26"/>
        </w:rPr>
        <w:t xml:space="preserve"> precisa señalar, </w:t>
      </w:r>
      <w:r w:rsidR="00354933" w:rsidRPr="006B13B2">
        <w:rPr>
          <w:rFonts w:eastAsia="Calibri" w:cs="Arial"/>
          <w:iCs/>
          <w:sz w:val="26"/>
          <w:szCs w:val="26"/>
        </w:rPr>
        <w:t xml:space="preserve">que, respecto a </w:t>
      </w:r>
      <w:r w:rsidR="00D80E27" w:rsidRPr="006B13B2">
        <w:rPr>
          <w:rFonts w:eastAsia="Calibri" w:cs="Arial"/>
          <w:iCs/>
          <w:sz w:val="26"/>
          <w:szCs w:val="26"/>
        </w:rPr>
        <w:t xml:space="preserve">una parte de </w:t>
      </w:r>
      <w:r w:rsidR="00354933" w:rsidRPr="006B13B2">
        <w:rPr>
          <w:rFonts w:eastAsia="Calibri" w:cs="Arial"/>
          <w:iCs/>
          <w:sz w:val="26"/>
          <w:szCs w:val="26"/>
        </w:rPr>
        <w:t xml:space="preserve">la problemática en </w:t>
      </w:r>
      <w:r w:rsidR="00354933" w:rsidRPr="006B13B2">
        <w:rPr>
          <w:rFonts w:eastAsia="Calibri" w:cs="Arial"/>
          <w:iCs/>
          <w:sz w:val="26"/>
          <w:szCs w:val="26"/>
        </w:rPr>
        <w:lastRenderedPageBreak/>
        <w:t xml:space="preserve">análisis, esta Primera Sala en la contradicción de </w:t>
      </w:r>
      <w:r w:rsidR="00376564">
        <w:rPr>
          <w:rFonts w:eastAsia="Calibri" w:cs="Arial"/>
          <w:iCs/>
          <w:sz w:val="26"/>
          <w:szCs w:val="26"/>
        </w:rPr>
        <w:t xml:space="preserve">tesis </w:t>
      </w:r>
      <w:r w:rsidR="00354933" w:rsidRPr="006B13B2">
        <w:rPr>
          <w:rFonts w:eastAsia="Calibri" w:cs="Arial"/>
          <w:iCs/>
          <w:sz w:val="26"/>
          <w:szCs w:val="26"/>
        </w:rPr>
        <w:t>354/2018</w:t>
      </w:r>
      <w:r w:rsidR="00354933" w:rsidRPr="006B13B2">
        <w:rPr>
          <w:rStyle w:val="Refdenotaalpie"/>
          <w:rFonts w:eastAsia="Calibri" w:cs="Arial"/>
          <w:iCs/>
          <w:sz w:val="26"/>
          <w:szCs w:val="26"/>
        </w:rPr>
        <w:footnoteReference w:id="6"/>
      </w:r>
      <w:r w:rsidR="00354933" w:rsidRPr="006B13B2">
        <w:rPr>
          <w:rFonts w:eastAsia="Calibri" w:cs="Arial"/>
          <w:iCs/>
          <w:sz w:val="26"/>
          <w:szCs w:val="26"/>
        </w:rPr>
        <w:t xml:space="preserve"> efectuó pronunciamiento </w:t>
      </w:r>
      <w:r w:rsidR="002A4757" w:rsidRPr="006B13B2">
        <w:rPr>
          <w:rFonts w:eastAsia="Calibri" w:cs="Arial"/>
          <w:iCs/>
          <w:sz w:val="26"/>
          <w:szCs w:val="26"/>
        </w:rPr>
        <w:t>en lo relativo</w:t>
      </w:r>
      <w:r w:rsidR="00354933" w:rsidRPr="006B13B2">
        <w:rPr>
          <w:rFonts w:eastAsia="Calibri" w:cs="Arial"/>
          <w:iCs/>
          <w:sz w:val="26"/>
          <w:szCs w:val="26"/>
        </w:rPr>
        <w:t xml:space="preserve"> a</w:t>
      </w:r>
      <w:r w:rsidR="004F5D5C" w:rsidRPr="006B13B2">
        <w:rPr>
          <w:rFonts w:eastAsia="Calibri" w:cs="Arial"/>
          <w:iCs/>
          <w:sz w:val="26"/>
          <w:szCs w:val="26"/>
        </w:rPr>
        <w:t>,</w:t>
      </w:r>
      <w:r w:rsidR="00354933" w:rsidRPr="006B13B2">
        <w:rPr>
          <w:rFonts w:eastAsia="Calibri" w:cs="Arial"/>
          <w:iCs/>
          <w:sz w:val="26"/>
          <w:szCs w:val="26"/>
        </w:rPr>
        <w:t xml:space="preserve"> </w:t>
      </w:r>
      <w:r w:rsidR="00D80E27" w:rsidRPr="006B13B2">
        <w:rPr>
          <w:sz w:val="26"/>
          <w:szCs w:val="26"/>
          <w:lang w:val="es-MX"/>
        </w:rPr>
        <w:t>s</w:t>
      </w:r>
      <w:r w:rsidR="005276B6" w:rsidRPr="006B13B2">
        <w:rPr>
          <w:sz w:val="26"/>
          <w:szCs w:val="26"/>
          <w:lang w:val="es-MX"/>
        </w:rPr>
        <w:t>i</w:t>
      </w:r>
      <w:r w:rsidR="00D80E27" w:rsidRPr="006B13B2">
        <w:rPr>
          <w:rFonts w:cs="Arial"/>
          <w:bCs/>
          <w:sz w:val="26"/>
          <w:szCs w:val="26"/>
          <w:lang w:val="es-MX"/>
        </w:rPr>
        <w:t xml:space="preserve"> contra cargos indebidos realizados por una institución bancaria a la tarjeta de débito de uno de sus cuentahabientes, procede el pago de intereses legales en términos del artículo 362 del Código de Comercio</w:t>
      </w:r>
      <w:r w:rsidR="00F15941" w:rsidRPr="006B13B2">
        <w:rPr>
          <w:rFonts w:cs="Arial"/>
          <w:bCs/>
          <w:sz w:val="26"/>
          <w:szCs w:val="26"/>
          <w:lang w:val="es-MX"/>
        </w:rPr>
        <w:t>.</w:t>
      </w:r>
    </w:p>
    <w:p w14:paraId="35F923F4" w14:textId="77777777" w:rsidR="00F15941" w:rsidRPr="006B13B2" w:rsidRDefault="00F15941" w:rsidP="00D75111">
      <w:pPr>
        <w:pStyle w:val="corte4fondo"/>
        <w:numPr>
          <w:ilvl w:val="0"/>
          <w:numId w:val="1"/>
        </w:numPr>
        <w:tabs>
          <w:tab w:val="clear" w:pos="851"/>
        </w:tabs>
        <w:spacing w:before="240" w:after="240"/>
        <w:ind w:left="0" w:hanging="709"/>
        <w:rPr>
          <w:rFonts w:eastAsia="Calibri" w:cs="Arial"/>
          <w:iCs/>
          <w:sz w:val="26"/>
          <w:szCs w:val="26"/>
        </w:rPr>
      </w:pPr>
      <w:r w:rsidRPr="006B13B2">
        <w:rPr>
          <w:rFonts w:cs="Arial"/>
          <w:bCs/>
          <w:sz w:val="26"/>
          <w:szCs w:val="26"/>
          <w:lang w:val="es-MX"/>
        </w:rPr>
        <w:t xml:space="preserve">En ese momento, para dar respuesta </w:t>
      </w:r>
      <w:r w:rsidR="00171C58" w:rsidRPr="006B13B2">
        <w:rPr>
          <w:rFonts w:cs="Arial"/>
          <w:bCs/>
          <w:sz w:val="26"/>
          <w:szCs w:val="26"/>
          <w:lang w:val="es-MX"/>
        </w:rPr>
        <w:t>al punto de contradicción fue necesario establecer</w:t>
      </w:r>
      <w:r w:rsidR="00DA44D6" w:rsidRPr="006B13B2">
        <w:rPr>
          <w:rFonts w:cs="Arial"/>
          <w:bCs/>
          <w:sz w:val="26"/>
          <w:szCs w:val="26"/>
          <w:lang w:val="es-MX"/>
        </w:rPr>
        <w:t xml:space="preserve">: i) </w:t>
      </w:r>
      <w:r w:rsidR="00171C58" w:rsidRPr="006B13B2">
        <w:rPr>
          <w:rFonts w:cs="Arial"/>
          <w:bCs/>
          <w:sz w:val="26"/>
          <w:szCs w:val="26"/>
          <w:lang w:val="es-MX"/>
        </w:rPr>
        <w:t>el marco normativo asociado al uso de tarjetas de débito y</w:t>
      </w:r>
      <w:r w:rsidR="00DA44D6" w:rsidRPr="006B13B2">
        <w:rPr>
          <w:rFonts w:cs="Arial"/>
          <w:bCs/>
          <w:sz w:val="26"/>
          <w:szCs w:val="26"/>
          <w:lang w:val="es-MX"/>
        </w:rPr>
        <w:t xml:space="preserve">; ii) </w:t>
      </w:r>
      <w:r w:rsidR="00171C58" w:rsidRPr="006B13B2">
        <w:rPr>
          <w:rFonts w:cs="Arial"/>
          <w:bCs/>
          <w:sz w:val="26"/>
          <w:szCs w:val="26"/>
          <w:lang w:val="es-MX"/>
        </w:rPr>
        <w:t>la normatividad aplicable a cargos no reconocidos a través de tarjetas de débito</w:t>
      </w:r>
      <w:r w:rsidR="00DA44D6" w:rsidRPr="006B13B2">
        <w:rPr>
          <w:rFonts w:cs="Arial"/>
          <w:bCs/>
          <w:sz w:val="26"/>
          <w:szCs w:val="26"/>
          <w:lang w:val="es-MX"/>
        </w:rPr>
        <w:t>.</w:t>
      </w:r>
    </w:p>
    <w:p w14:paraId="31E50682" w14:textId="77777777" w:rsidR="00DA44D6" w:rsidRPr="006B13B2" w:rsidRDefault="00DA44D6" w:rsidP="00D75111">
      <w:pPr>
        <w:pStyle w:val="corte4fondo"/>
        <w:numPr>
          <w:ilvl w:val="0"/>
          <w:numId w:val="1"/>
        </w:numPr>
        <w:tabs>
          <w:tab w:val="clear" w:pos="851"/>
        </w:tabs>
        <w:spacing w:before="240" w:after="240"/>
        <w:ind w:left="0" w:hanging="709"/>
        <w:rPr>
          <w:rFonts w:eastAsia="Calibri" w:cs="Arial"/>
          <w:iCs/>
          <w:sz w:val="26"/>
          <w:szCs w:val="26"/>
        </w:rPr>
      </w:pPr>
      <w:r w:rsidRPr="006B13B2">
        <w:rPr>
          <w:rFonts w:cs="Arial"/>
          <w:bCs/>
          <w:sz w:val="26"/>
          <w:szCs w:val="26"/>
          <w:lang w:val="es-MX"/>
        </w:rPr>
        <w:t>Sobre el primer aspecto, esta Primera Sala precisó:</w:t>
      </w:r>
    </w:p>
    <w:p w14:paraId="3A376BEA" w14:textId="77777777" w:rsidR="00DA44D6" w:rsidRPr="006B13B2" w:rsidRDefault="00DA44D6" w:rsidP="002907C0">
      <w:pPr>
        <w:pStyle w:val="corte4fondo"/>
        <w:numPr>
          <w:ilvl w:val="0"/>
          <w:numId w:val="39"/>
        </w:numPr>
        <w:spacing w:before="240" w:after="240"/>
        <w:ind w:left="567" w:firstLine="0"/>
        <w:rPr>
          <w:rFonts w:eastAsia="Calibri" w:cs="Arial"/>
          <w:iCs/>
          <w:sz w:val="26"/>
          <w:szCs w:val="26"/>
        </w:rPr>
      </w:pPr>
      <w:r w:rsidRPr="006B13B2">
        <w:rPr>
          <w:rFonts w:cs="Arial"/>
          <w:bCs/>
          <w:sz w:val="26"/>
          <w:szCs w:val="26"/>
          <w:lang w:val="es-MX"/>
        </w:rPr>
        <w:t>De conformidad</w:t>
      </w:r>
      <w:r w:rsidR="00376564">
        <w:rPr>
          <w:rFonts w:cs="Arial"/>
          <w:bCs/>
          <w:sz w:val="26"/>
          <w:szCs w:val="26"/>
          <w:lang w:val="es-MX"/>
        </w:rPr>
        <w:t xml:space="preserve"> con</w:t>
      </w:r>
      <w:r w:rsidRPr="006B13B2">
        <w:rPr>
          <w:rFonts w:cs="Arial"/>
          <w:bCs/>
          <w:sz w:val="26"/>
          <w:szCs w:val="26"/>
          <w:lang w:val="es-MX"/>
        </w:rPr>
        <w:t xml:space="preserve"> </w:t>
      </w:r>
      <w:r w:rsidR="002907C0" w:rsidRPr="006B13B2">
        <w:rPr>
          <w:rFonts w:cs="Arial"/>
          <w:bCs/>
          <w:sz w:val="26"/>
          <w:szCs w:val="26"/>
          <w:lang w:val="es-MX"/>
        </w:rPr>
        <w:t xml:space="preserve">la Ley para la Transparencia y Ordenamiento de los Servicios Financieros, la </w:t>
      </w:r>
      <w:r w:rsidR="002907C0" w:rsidRPr="006B13B2">
        <w:rPr>
          <w:rFonts w:cs="Arial"/>
          <w:b/>
          <w:sz w:val="26"/>
          <w:szCs w:val="26"/>
          <w:lang w:val="es-MX"/>
        </w:rPr>
        <w:t xml:space="preserve">tarjeta de débito </w:t>
      </w:r>
      <w:r w:rsidR="002907C0" w:rsidRPr="006B13B2">
        <w:rPr>
          <w:rFonts w:cs="Arial"/>
          <w:bCs/>
          <w:sz w:val="26"/>
          <w:szCs w:val="26"/>
          <w:lang w:val="es-MX"/>
        </w:rPr>
        <w:t xml:space="preserve">se trata de un medio de disposición </w:t>
      </w:r>
      <w:r w:rsidR="002907C0" w:rsidRPr="006B13B2">
        <w:rPr>
          <w:rFonts w:cs="Arial"/>
          <w:b/>
          <w:sz w:val="26"/>
          <w:szCs w:val="26"/>
          <w:lang w:val="es-MX"/>
        </w:rPr>
        <w:t xml:space="preserve">asociado a depósitos de dinero a la vista </w:t>
      </w:r>
      <w:r w:rsidR="002907C0" w:rsidRPr="006B13B2">
        <w:rPr>
          <w:rFonts w:cs="Arial"/>
          <w:bCs/>
          <w:sz w:val="26"/>
          <w:szCs w:val="26"/>
          <w:lang w:val="es-MX"/>
        </w:rPr>
        <w:t>(artículo 3, fracción XII), cuyo uso deriva de la convención mercantil que se entabla entre la institución bancaria y el tarjetahabiente (artículos 1; 2; 3, fracción II; 5; 75, fracciones XIV, XXIV y XXV; 77; 78; y 79, fracciones I y II, del Código de Comercio) denominada “depósito bancario de dinero” (artículos 332 a 335 y 338 del Código de Comercio</w:t>
      </w:r>
      <w:r w:rsidR="004C2847" w:rsidRPr="006B13B2">
        <w:rPr>
          <w:rFonts w:cs="Arial"/>
          <w:bCs/>
          <w:sz w:val="26"/>
          <w:szCs w:val="26"/>
          <w:lang w:val="es-MX"/>
        </w:rPr>
        <w:t xml:space="preserve"> y 1, 267, 271 y 272 de la Ley de Títulos y Operaciones de Crédito</w:t>
      </w:r>
      <w:r w:rsidR="002907C0" w:rsidRPr="006B13B2">
        <w:rPr>
          <w:rFonts w:cs="Arial"/>
          <w:bCs/>
          <w:sz w:val="26"/>
          <w:szCs w:val="26"/>
          <w:lang w:val="es-MX"/>
        </w:rPr>
        <w:t>)</w:t>
      </w:r>
      <w:r w:rsidR="00680AF8" w:rsidRPr="006B13B2">
        <w:rPr>
          <w:rFonts w:cs="Arial"/>
          <w:bCs/>
          <w:sz w:val="26"/>
          <w:szCs w:val="26"/>
          <w:lang w:val="es-MX"/>
        </w:rPr>
        <w:t xml:space="preserve"> y cuya naturaleza es de operación de crédito, porque el acreedor transfiere un valor económico al deudor y este se </w:t>
      </w:r>
      <w:r w:rsidR="00376564">
        <w:rPr>
          <w:rFonts w:cs="Arial"/>
          <w:bCs/>
          <w:sz w:val="26"/>
          <w:szCs w:val="26"/>
          <w:lang w:val="es-MX"/>
        </w:rPr>
        <w:t>compromete</w:t>
      </w:r>
      <w:r w:rsidR="00680AF8" w:rsidRPr="006B13B2">
        <w:rPr>
          <w:rFonts w:cs="Arial"/>
          <w:bCs/>
          <w:sz w:val="26"/>
          <w:szCs w:val="26"/>
          <w:lang w:val="es-MX"/>
        </w:rPr>
        <w:t xml:space="preserve"> a reintegrarlo en el plazo convenido, a la vista o previo aviso.</w:t>
      </w:r>
    </w:p>
    <w:p w14:paraId="7B33BCCE" w14:textId="77777777" w:rsidR="00680AF8" w:rsidRPr="006B13B2" w:rsidRDefault="00680AF8" w:rsidP="002907C0">
      <w:pPr>
        <w:pStyle w:val="corte4fondo"/>
        <w:numPr>
          <w:ilvl w:val="0"/>
          <w:numId w:val="39"/>
        </w:numPr>
        <w:spacing w:before="240" w:after="240"/>
        <w:ind w:left="567" w:firstLine="0"/>
        <w:rPr>
          <w:rFonts w:eastAsia="Calibri" w:cs="Arial"/>
          <w:iCs/>
          <w:sz w:val="26"/>
          <w:szCs w:val="26"/>
        </w:rPr>
      </w:pPr>
      <w:r w:rsidRPr="006B13B2">
        <w:rPr>
          <w:rFonts w:cs="Arial"/>
          <w:bCs/>
          <w:sz w:val="26"/>
          <w:szCs w:val="26"/>
          <w:lang w:val="es-MX"/>
        </w:rPr>
        <w:t>Mediante el uso de tarjeta de débito el dinero en depósito es retirable a la vista, porque el depositante tiene pleno acceso al dinero que conserva el depositario y que está obligado a devolver en el momento que aquél lo requiera</w:t>
      </w:r>
      <w:r w:rsidR="00386EA3" w:rsidRPr="006B13B2">
        <w:rPr>
          <w:rFonts w:cs="Arial"/>
          <w:bCs/>
          <w:sz w:val="26"/>
          <w:szCs w:val="26"/>
          <w:lang w:val="es-MX"/>
        </w:rPr>
        <w:t>.</w:t>
      </w:r>
    </w:p>
    <w:p w14:paraId="0ADF3203" w14:textId="77777777" w:rsidR="00386EA3" w:rsidRPr="006B13B2" w:rsidRDefault="00386EA3" w:rsidP="002907C0">
      <w:pPr>
        <w:pStyle w:val="corte4fondo"/>
        <w:numPr>
          <w:ilvl w:val="0"/>
          <w:numId w:val="39"/>
        </w:numPr>
        <w:spacing w:before="240" w:after="240"/>
        <w:ind w:left="567" w:firstLine="0"/>
        <w:rPr>
          <w:rFonts w:eastAsia="Calibri" w:cs="Arial"/>
          <w:iCs/>
          <w:sz w:val="26"/>
          <w:szCs w:val="26"/>
        </w:rPr>
      </w:pPr>
      <w:r w:rsidRPr="006B13B2">
        <w:rPr>
          <w:rFonts w:cs="Arial"/>
          <w:bCs/>
          <w:sz w:val="26"/>
          <w:szCs w:val="26"/>
          <w:lang w:val="es-MX"/>
        </w:rPr>
        <w:lastRenderedPageBreak/>
        <w:t>Los contratos de depósito bancarios de dinero en instituciones de crédito se establecen, por regla general, a través de contratos de adhesión (artículos 11, fracciones XI y XVIII y 56 de la Ley de Protección y Defensa al Usuario de Servicios Financieros; 3, fracción V, de la Ley para la Transparencia y Ordenamiento de los Servicios Financieros; y 2, fracciones I y II, 103, fracciones I, II, V, VI y VII, de la Ley de Instituciones de Crédito), al tratarse de funciones dirigidas al público en general y, por tanto, las condiciones generales de contratación se estandarizan a través de este tipo de convenciones masivas, normalmente onerosas, ya que la regla general es que el depositario tiene derecho a exigir una retribución por el depósito, en los términos del contrato y a utilizar el dinero cuya propiedad el depositante le transfiere para llevar a cabo las operaciones propias de su giro, siempre y cuando la restituya, por lo menos, en la misma cantidad y especie más el interés que se hubiere pactado (artículos 333 del Código de Comercio y 273 de la Ley General de Títulos y Operaciones de Crédito).</w:t>
      </w:r>
    </w:p>
    <w:p w14:paraId="2F8E4447" w14:textId="77777777" w:rsidR="00386EA3" w:rsidRPr="006B13B2" w:rsidRDefault="00386EA3" w:rsidP="002907C0">
      <w:pPr>
        <w:pStyle w:val="corte4fondo"/>
        <w:numPr>
          <w:ilvl w:val="0"/>
          <w:numId w:val="39"/>
        </w:numPr>
        <w:spacing w:before="240" w:after="240"/>
        <w:ind w:left="567" w:firstLine="0"/>
        <w:rPr>
          <w:rFonts w:eastAsia="Calibri" w:cs="Arial"/>
          <w:iCs/>
          <w:sz w:val="26"/>
          <w:szCs w:val="26"/>
        </w:rPr>
      </w:pPr>
      <w:r w:rsidRPr="006B13B2">
        <w:rPr>
          <w:rFonts w:eastAsia="Calibri" w:cs="Arial"/>
          <w:iCs/>
          <w:sz w:val="26"/>
          <w:szCs w:val="26"/>
        </w:rPr>
        <w:t>El depositario, aun cuando detenta la propiedad del dinero, está obligado a conservar lo depositado y a devolverlo conforme a lo convenido</w:t>
      </w:r>
      <w:r w:rsidR="002F4438" w:rsidRPr="006B13B2">
        <w:rPr>
          <w:rFonts w:eastAsia="Calibri" w:cs="Arial"/>
          <w:iCs/>
          <w:sz w:val="26"/>
          <w:szCs w:val="26"/>
        </w:rPr>
        <w:t xml:space="preserve"> y, en caso de que el dinero sufra menoscabo, daño o perjuicio, tendrá que responder al depositario</w:t>
      </w:r>
      <w:r w:rsidR="005E7E1D" w:rsidRPr="006B13B2">
        <w:rPr>
          <w:rFonts w:eastAsia="Calibri" w:cs="Arial"/>
          <w:iCs/>
          <w:sz w:val="26"/>
          <w:szCs w:val="26"/>
        </w:rPr>
        <w:t xml:space="preserve"> en la misma cantidad y especie más los intereses que se hubieren pactado.</w:t>
      </w:r>
    </w:p>
    <w:p w14:paraId="7FDE318E" w14:textId="77777777" w:rsidR="00DA44D6" w:rsidRPr="006B13B2" w:rsidRDefault="005E7E1D" w:rsidP="00D75111">
      <w:pPr>
        <w:pStyle w:val="corte4fondo"/>
        <w:numPr>
          <w:ilvl w:val="0"/>
          <w:numId w:val="1"/>
        </w:numPr>
        <w:tabs>
          <w:tab w:val="clear" w:pos="851"/>
        </w:tabs>
        <w:spacing w:before="240" w:after="240"/>
        <w:ind w:left="0" w:hanging="709"/>
        <w:rPr>
          <w:rFonts w:eastAsia="Calibri" w:cs="Arial"/>
          <w:iCs/>
          <w:sz w:val="26"/>
          <w:szCs w:val="26"/>
        </w:rPr>
      </w:pPr>
      <w:r w:rsidRPr="006B13B2">
        <w:rPr>
          <w:rFonts w:eastAsia="Calibri" w:cs="Arial"/>
          <w:iCs/>
          <w:sz w:val="26"/>
          <w:szCs w:val="26"/>
        </w:rPr>
        <w:t xml:space="preserve">A partir de lo anterior, en torno al segundo aspecto analizado por </w:t>
      </w:r>
      <w:r w:rsidR="00376564">
        <w:rPr>
          <w:rFonts w:eastAsia="Calibri" w:cs="Arial"/>
          <w:iCs/>
          <w:sz w:val="26"/>
          <w:szCs w:val="26"/>
        </w:rPr>
        <w:t>esta Primera</w:t>
      </w:r>
      <w:r w:rsidRPr="006B13B2">
        <w:rPr>
          <w:rFonts w:eastAsia="Calibri" w:cs="Arial"/>
          <w:iCs/>
          <w:sz w:val="26"/>
          <w:szCs w:val="26"/>
        </w:rPr>
        <w:t xml:space="preserve"> Sala, relativo a cargos no reconocidos a través de tarjeta de débito, se señaló:</w:t>
      </w:r>
    </w:p>
    <w:p w14:paraId="0A2005A8" w14:textId="77777777" w:rsidR="00251927" w:rsidRPr="006B13B2" w:rsidRDefault="001D4CF6" w:rsidP="00251927">
      <w:pPr>
        <w:pStyle w:val="corte4fondo"/>
        <w:numPr>
          <w:ilvl w:val="0"/>
          <w:numId w:val="41"/>
        </w:numPr>
        <w:spacing w:before="240" w:after="240"/>
        <w:ind w:left="567" w:firstLine="0"/>
        <w:rPr>
          <w:rFonts w:eastAsia="Calibri" w:cs="Arial"/>
          <w:iCs/>
          <w:sz w:val="26"/>
          <w:szCs w:val="26"/>
        </w:rPr>
      </w:pPr>
      <w:r w:rsidRPr="006B13B2">
        <w:rPr>
          <w:rFonts w:eastAsia="Calibri" w:cs="Arial"/>
          <w:iCs/>
          <w:sz w:val="26"/>
          <w:szCs w:val="26"/>
        </w:rPr>
        <w:t>Cuando se denuncian cargos no reconocidos por el depositante, titular de la cuenta bancaria asociada a la tarjeta de débito, corresponde a la institución demostrar que el usuario fue quien realizó las transacciones, al ser quien se coloca en una posición dominante en la relación de consumo y la que deberá garantizar la seguridad de todas las operaciones que se lleven a cabo con motivo de los contratos celebrados por sus clientes,</w:t>
      </w:r>
      <w:r w:rsidR="00376564">
        <w:rPr>
          <w:rFonts w:eastAsia="Calibri" w:cs="Arial"/>
          <w:iCs/>
          <w:sz w:val="26"/>
          <w:szCs w:val="26"/>
        </w:rPr>
        <w:t xml:space="preserve"> d</w:t>
      </w:r>
      <w:r w:rsidRPr="006B13B2">
        <w:rPr>
          <w:rFonts w:eastAsia="Calibri" w:cs="Arial"/>
          <w:iCs/>
          <w:sz w:val="26"/>
          <w:szCs w:val="26"/>
        </w:rPr>
        <w:t xml:space="preserve">e conformidad con lo resuelto en la contradicción de </w:t>
      </w:r>
      <w:r w:rsidR="00376564">
        <w:rPr>
          <w:rFonts w:eastAsia="Calibri" w:cs="Arial"/>
          <w:iCs/>
          <w:sz w:val="26"/>
          <w:szCs w:val="26"/>
        </w:rPr>
        <w:t xml:space="preserve">tesis </w:t>
      </w:r>
      <w:r w:rsidRPr="006B13B2">
        <w:rPr>
          <w:rFonts w:eastAsia="Calibri" w:cs="Arial"/>
          <w:iCs/>
          <w:sz w:val="26"/>
          <w:szCs w:val="26"/>
        </w:rPr>
        <w:t xml:space="preserve">128/2018 de la que derivó la </w:t>
      </w:r>
      <w:r w:rsidRPr="006B13B2">
        <w:rPr>
          <w:rFonts w:eastAsia="Calibri" w:cs="Arial"/>
          <w:iCs/>
          <w:sz w:val="26"/>
          <w:szCs w:val="26"/>
        </w:rPr>
        <w:lastRenderedPageBreak/>
        <w:t>jurisprudencia 1a./J. 16/2019</w:t>
      </w:r>
      <w:r w:rsidR="00376564" w:rsidRPr="00376564">
        <w:rPr>
          <w:rFonts w:eastAsia="Calibri" w:cs="Arial"/>
          <w:iCs/>
          <w:sz w:val="26"/>
          <w:szCs w:val="26"/>
        </w:rPr>
        <w:t xml:space="preserve">(10a.), de rubro  </w:t>
      </w:r>
      <w:r w:rsidRPr="006B13B2">
        <w:rPr>
          <w:rFonts w:eastAsia="Calibri" w:cs="Arial"/>
          <w:iCs/>
          <w:sz w:val="26"/>
          <w:szCs w:val="26"/>
        </w:rPr>
        <w:t xml:space="preserve"> </w:t>
      </w:r>
      <w:r w:rsidRPr="006B13B2">
        <w:rPr>
          <w:rFonts w:eastAsia="Calibri" w:cs="Arial"/>
          <w:b/>
          <w:iCs/>
          <w:sz w:val="26"/>
          <w:szCs w:val="26"/>
        </w:rPr>
        <w:t>“</w:t>
      </w:r>
      <w:r w:rsidRPr="006B13B2">
        <w:rPr>
          <w:rFonts w:eastAsia="Calibri" w:cs="Arial"/>
          <w:b/>
          <w:bCs/>
          <w:iCs/>
          <w:sz w:val="26"/>
          <w:szCs w:val="26"/>
        </w:rPr>
        <w:t>NULIDAD DE PAGARÉ (VOUCHER). CARGA DE LA PRUEBA DE LAS OPERACIONES EFECTUADAS MEDIANTE EL USO DE TARJETA BANCARIA AUTORIZADAS A TRAVÉS DE LA DIGITACIÓN DEL NÚMERO DE IDENTIFICACIÓN PERSONAL (NIP) EN DISPOSITIVOS DENOMINADOS ‘TERMINAL PUNTO DE VENTA”.</w:t>
      </w:r>
    </w:p>
    <w:p w14:paraId="0985B542" w14:textId="77777777" w:rsidR="004C1441" w:rsidRPr="006B13B2" w:rsidRDefault="001D4CF6" w:rsidP="00990241">
      <w:pPr>
        <w:pStyle w:val="corte4fondo"/>
        <w:numPr>
          <w:ilvl w:val="0"/>
          <w:numId w:val="41"/>
        </w:numPr>
        <w:spacing w:before="240" w:after="240"/>
        <w:ind w:left="567" w:firstLine="0"/>
        <w:rPr>
          <w:rFonts w:cs="Arial"/>
          <w:snapToGrid w:val="0"/>
          <w:sz w:val="26"/>
          <w:szCs w:val="26"/>
          <w:lang w:val="es-MX" w:eastAsia="es-ES"/>
        </w:rPr>
      </w:pPr>
      <w:r w:rsidRPr="006B13B2">
        <w:rPr>
          <w:rFonts w:eastAsia="Calibri" w:cs="Arial"/>
          <w:iCs/>
          <w:sz w:val="26"/>
          <w:szCs w:val="26"/>
        </w:rPr>
        <w:t xml:space="preserve">De conformidad con los artículos 46, 48 y 48 bis 2 de la Ley de Instituciones de Crédito, las instituciones bancarias pueden llevar a cabo todas las operaciones que deban, conforme a los </w:t>
      </w:r>
      <w:r w:rsidRPr="006B13B2">
        <w:rPr>
          <w:rFonts w:eastAsia="Calibri" w:cs="Arial"/>
          <w:iCs/>
          <w:sz w:val="26"/>
          <w:szCs w:val="26"/>
          <w:u w:val="single"/>
        </w:rPr>
        <w:t>lineamientos que expida el Banco de México mediante disposiciones de carácter general</w:t>
      </w:r>
      <w:r w:rsidR="004C1441" w:rsidRPr="006B13B2">
        <w:rPr>
          <w:rFonts w:eastAsia="Calibri" w:cs="Arial"/>
          <w:iCs/>
          <w:sz w:val="26"/>
          <w:szCs w:val="26"/>
        </w:rPr>
        <w:t>; para lo cual se tomó, entonces, en consideración lo siguiente:</w:t>
      </w:r>
      <w:r w:rsidRPr="006B13B2">
        <w:rPr>
          <w:rFonts w:eastAsia="Calibri" w:cs="Arial"/>
          <w:iCs/>
          <w:sz w:val="26"/>
          <w:szCs w:val="26"/>
        </w:rPr>
        <w:t xml:space="preserve"> </w:t>
      </w:r>
    </w:p>
    <w:p w14:paraId="6987536E" w14:textId="77777777" w:rsidR="004C1441" w:rsidRPr="006B13B2" w:rsidRDefault="004C1441" w:rsidP="004C1441">
      <w:pPr>
        <w:pStyle w:val="corte4fondo"/>
        <w:numPr>
          <w:ilvl w:val="0"/>
          <w:numId w:val="42"/>
        </w:numPr>
        <w:spacing w:before="240" w:after="240"/>
        <w:ind w:hanging="11"/>
        <w:rPr>
          <w:rFonts w:cs="Arial"/>
          <w:snapToGrid w:val="0"/>
          <w:sz w:val="26"/>
          <w:szCs w:val="26"/>
          <w:lang w:val="es-MX" w:eastAsia="es-ES"/>
        </w:rPr>
      </w:pPr>
      <w:r w:rsidRPr="006B13B2">
        <w:rPr>
          <w:rFonts w:eastAsia="Calibri" w:cs="Arial"/>
          <w:iCs/>
          <w:sz w:val="26"/>
          <w:szCs w:val="26"/>
        </w:rPr>
        <w:t>L</w:t>
      </w:r>
      <w:r w:rsidR="001D4CF6" w:rsidRPr="006B13B2">
        <w:rPr>
          <w:rFonts w:eastAsia="Calibri" w:cs="Arial"/>
          <w:iCs/>
          <w:sz w:val="26"/>
          <w:szCs w:val="26"/>
        </w:rPr>
        <w:t>a Circular 22/2010</w:t>
      </w:r>
      <w:r w:rsidR="001D4CF6" w:rsidRPr="006B13B2">
        <w:rPr>
          <w:rStyle w:val="Refdenotaalpie"/>
          <w:rFonts w:eastAsia="Calibri" w:cs="Arial"/>
          <w:iCs/>
          <w:sz w:val="26"/>
          <w:szCs w:val="26"/>
        </w:rPr>
        <w:footnoteReference w:id="7"/>
      </w:r>
      <w:r w:rsidR="00251927" w:rsidRPr="006B13B2">
        <w:rPr>
          <w:rFonts w:eastAsia="Calibri" w:cs="Arial"/>
          <w:iCs/>
          <w:sz w:val="26"/>
          <w:szCs w:val="26"/>
        </w:rPr>
        <w:t xml:space="preserve">, que </w:t>
      </w:r>
      <w:r w:rsidR="00251927" w:rsidRPr="006B13B2">
        <w:rPr>
          <w:rFonts w:cs="Arial"/>
          <w:snapToGrid w:val="0"/>
          <w:sz w:val="26"/>
          <w:szCs w:val="26"/>
          <w:lang w:val="es-MX" w:eastAsia="es-ES"/>
        </w:rPr>
        <w:t xml:space="preserve">pormenorizó la norma general prevista en el artículo 48 Bis 2 de la Ley de Instituciones de Crédito sobre el depósito bancario de dinero, en el sentido de señalar que la institución bancaria deberá, entre otras obligaciones, abrir y mantener la cuenta del depositante y otorgarle el medio de disposición “tarjeta de débito” para la libre utilización del dinero cuya propiedad transfirió, pero que debe restituir; </w:t>
      </w:r>
    </w:p>
    <w:p w14:paraId="0798947B" w14:textId="77777777" w:rsidR="00A12765" w:rsidRPr="006B13B2" w:rsidRDefault="004C1441" w:rsidP="004C1441">
      <w:pPr>
        <w:pStyle w:val="corte4fondo"/>
        <w:numPr>
          <w:ilvl w:val="0"/>
          <w:numId w:val="42"/>
        </w:numPr>
        <w:spacing w:before="240" w:after="240"/>
        <w:ind w:hanging="11"/>
        <w:rPr>
          <w:rFonts w:cs="Arial"/>
          <w:snapToGrid w:val="0"/>
          <w:sz w:val="26"/>
          <w:szCs w:val="26"/>
          <w:lang w:val="es-MX" w:eastAsia="es-ES"/>
        </w:rPr>
      </w:pPr>
      <w:r w:rsidRPr="006B13B2">
        <w:rPr>
          <w:rFonts w:cs="Arial"/>
          <w:snapToGrid w:val="0"/>
          <w:sz w:val="26"/>
          <w:szCs w:val="26"/>
          <w:lang w:val="es-MX" w:eastAsia="es-ES"/>
        </w:rPr>
        <w:t>L</w:t>
      </w:r>
      <w:r w:rsidR="00251927" w:rsidRPr="006B13B2">
        <w:rPr>
          <w:rFonts w:cs="Arial"/>
          <w:snapToGrid w:val="0"/>
          <w:sz w:val="26"/>
          <w:szCs w:val="26"/>
          <w:lang w:val="es-MX" w:eastAsia="es-ES"/>
        </w:rPr>
        <w:t>a Circular 3/2012</w:t>
      </w:r>
      <w:r w:rsidRPr="006B13B2">
        <w:rPr>
          <w:rStyle w:val="Refdenotaalpie"/>
          <w:rFonts w:cs="Arial"/>
          <w:snapToGrid w:val="0"/>
          <w:sz w:val="26"/>
          <w:szCs w:val="26"/>
          <w:lang w:val="es-MX" w:eastAsia="es-ES"/>
        </w:rPr>
        <w:footnoteReference w:id="8"/>
      </w:r>
      <w:r w:rsidR="00112D0D">
        <w:rPr>
          <w:rFonts w:cs="Arial"/>
          <w:snapToGrid w:val="0"/>
          <w:sz w:val="26"/>
          <w:szCs w:val="26"/>
          <w:lang w:val="es-MX" w:eastAsia="es-ES"/>
        </w:rPr>
        <w:t xml:space="preserve"> del Banco de México</w:t>
      </w:r>
      <w:r w:rsidR="00A12765" w:rsidRPr="006B13B2">
        <w:rPr>
          <w:rFonts w:cs="Arial"/>
          <w:snapToGrid w:val="0"/>
          <w:sz w:val="26"/>
          <w:szCs w:val="26"/>
          <w:lang w:val="es-MX" w:eastAsia="es-ES"/>
        </w:rPr>
        <w:t xml:space="preserve"> estableció que la tarjeta de débito es un mecanismo a través del cual la institución bancaria depositaria permite al depositante retirar a la vista el dinero que se encuentra en sus cuentas, ya sea para obtener efectivo en las sucursales de la institución emisora, en cajeros automáticos, a través de comisionistas bancarios, en negocios afiliados para pagar bienes, servicios, créditos e impuestos, así́ como para realizar otros pagos que las instituciones permitan a sus clientes. También previó la obligación a la institución bancaria de informar a sus cuentahabientes, entre otros tópicos, sobre los procedimientos para reportar el mal funcionamiento, robo o extravío de la tarjeta de débito, debiendo devolver a los clientes el saldo de los recursos depositados</w:t>
      </w:r>
      <w:r w:rsidRPr="006B13B2">
        <w:rPr>
          <w:rFonts w:cs="Arial"/>
          <w:snapToGrid w:val="0"/>
          <w:sz w:val="26"/>
          <w:szCs w:val="26"/>
          <w:lang w:val="es-MX" w:eastAsia="es-ES"/>
        </w:rPr>
        <w:t>, pero sin responsabilidad por cargos no reconocidos realizados con las tarjetas de débito, distintos a los supuestos mencionados.</w:t>
      </w:r>
    </w:p>
    <w:p w14:paraId="0384ED48" w14:textId="77777777" w:rsidR="004C1441" w:rsidRPr="006B13B2" w:rsidRDefault="004C1441" w:rsidP="004C1441">
      <w:pPr>
        <w:pStyle w:val="corte4fondo"/>
        <w:numPr>
          <w:ilvl w:val="0"/>
          <w:numId w:val="42"/>
        </w:numPr>
        <w:spacing w:before="240" w:after="240"/>
        <w:ind w:hanging="11"/>
        <w:rPr>
          <w:rFonts w:cs="Arial"/>
          <w:snapToGrid w:val="0"/>
          <w:sz w:val="26"/>
          <w:szCs w:val="26"/>
          <w:lang w:val="es-MX" w:eastAsia="es-ES"/>
        </w:rPr>
      </w:pPr>
      <w:r w:rsidRPr="006B13B2">
        <w:rPr>
          <w:rFonts w:cs="Arial"/>
          <w:snapToGrid w:val="0"/>
          <w:sz w:val="26"/>
          <w:szCs w:val="26"/>
          <w:lang w:val="es-MX" w:eastAsia="es-ES"/>
        </w:rPr>
        <w:t>La modificación a la Circular 3/2012</w:t>
      </w:r>
      <w:r w:rsidR="00112D0D">
        <w:rPr>
          <w:rFonts w:cs="Arial"/>
          <w:snapToGrid w:val="0"/>
          <w:sz w:val="26"/>
          <w:szCs w:val="26"/>
          <w:lang w:val="es-MX" w:eastAsia="es-ES"/>
        </w:rPr>
        <w:t xml:space="preserve"> del Banco de México</w:t>
      </w:r>
      <w:r w:rsidRPr="006B13B2">
        <w:rPr>
          <w:rFonts w:cs="Arial"/>
          <w:snapToGrid w:val="0"/>
          <w:sz w:val="26"/>
          <w:szCs w:val="26"/>
          <w:lang w:val="es-MX" w:eastAsia="es-ES"/>
        </w:rPr>
        <w:t>, a través de la 14/2018</w:t>
      </w:r>
      <w:r w:rsidR="00D931C6" w:rsidRPr="006B13B2">
        <w:rPr>
          <w:rStyle w:val="Refdenotaalpie"/>
          <w:rFonts w:cs="Arial"/>
          <w:snapToGrid w:val="0"/>
          <w:sz w:val="26"/>
          <w:szCs w:val="26"/>
          <w:lang w:val="es-MX" w:eastAsia="es-ES"/>
        </w:rPr>
        <w:footnoteReference w:id="9"/>
      </w:r>
      <w:r w:rsidR="00D931C6" w:rsidRPr="006B13B2">
        <w:rPr>
          <w:rFonts w:cs="Arial"/>
          <w:snapToGrid w:val="0"/>
          <w:sz w:val="26"/>
          <w:szCs w:val="26"/>
          <w:lang w:val="es-MX" w:eastAsia="es-ES"/>
        </w:rPr>
        <w:t>, adicionó obligaciones a cargo de las instituciones financieras de reembolsar los cargos no reconocidos por los titulares de las tarjetas de débito</w:t>
      </w:r>
      <w:r w:rsidR="00B6217A" w:rsidRPr="006B13B2">
        <w:rPr>
          <w:rFonts w:cs="Arial"/>
          <w:snapToGrid w:val="0"/>
          <w:sz w:val="26"/>
          <w:szCs w:val="26"/>
          <w:lang w:val="es-MX" w:eastAsia="es-ES"/>
        </w:rPr>
        <w:t xml:space="preserve"> y dispuso que las instituciones bancarias deberán abonar el importe del menoscabo</w:t>
      </w:r>
      <w:r w:rsidR="0058378D" w:rsidRPr="006B13B2">
        <w:rPr>
          <w:rFonts w:cs="Arial"/>
          <w:snapToGrid w:val="0"/>
          <w:sz w:val="26"/>
          <w:szCs w:val="26"/>
          <w:lang w:val="es-MX" w:eastAsia="es-ES"/>
        </w:rPr>
        <w:t xml:space="preserve"> </w:t>
      </w:r>
      <w:r w:rsidR="00982AAF" w:rsidRPr="006B13B2">
        <w:rPr>
          <w:rFonts w:cs="Arial"/>
          <w:snapToGrid w:val="0"/>
          <w:sz w:val="26"/>
          <w:szCs w:val="26"/>
          <w:lang w:val="es-MX" w:eastAsia="es-ES"/>
        </w:rPr>
        <w:t xml:space="preserve">patrimonial reclamado dentro del segundo día hábil bancario siguiente a la recepción del aviso, a menos que, en ese mismo plazo, demuestre mediante dictamen entregado al depositante que las operaciones realizadas a través de la tarjeta de débito hubieren sido realizadas por el tarjetahabiente </w:t>
      </w:r>
      <w:r w:rsidR="0058378D" w:rsidRPr="006B13B2">
        <w:rPr>
          <w:rFonts w:cs="Arial"/>
          <w:snapToGrid w:val="0"/>
          <w:sz w:val="26"/>
          <w:szCs w:val="26"/>
          <w:lang w:val="es-MX" w:eastAsia="es-ES"/>
        </w:rPr>
        <w:t>(artículo 19 Bis 1 (ii), fracciones I y II, 19 Bis 3, párrafo primero, fracción II</w:t>
      </w:r>
      <w:r w:rsidR="00B6217A" w:rsidRPr="006B13B2">
        <w:rPr>
          <w:rFonts w:cs="Arial"/>
          <w:snapToGrid w:val="0"/>
          <w:sz w:val="26"/>
          <w:szCs w:val="26"/>
          <w:lang w:val="es-MX" w:eastAsia="es-ES"/>
        </w:rPr>
        <w:t>,</w:t>
      </w:r>
      <w:r w:rsidR="00982AAF" w:rsidRPr="006B13B2">
        <w:rPr>
          <w:rFonts w:cs="Arial"/>
          <w:snapToGrid w:val="0"/>
          <w:sz w:val="26"/>
          <w:szCs w:val="26"/>
          <w:lang w:val="es-MX" w:eastAsia="es-ES"/>
        </w:rPr>
        <w:t xml:space="preserve"> y párrafo segundo,</w:t>
      </w:r>
      <w:r w:rsidR="00B6217A" w:rsidRPr="006B13B2">
        <w:rPr>
          <w:rFonts w:cs="Arial"/>
          <w:snapToGrid w:val="0"/>
          <w:sz w:val="26"/>
          <w:szCs w:val="26"/>
          <w:lang w:val="es-MX" w:eastAsia="es-ES"/>
        </w:rPr>
        <w:t xml:space="preserve"> y 19 Bis 4</w:t>
      </w:r>
      <w:r w:rsidR="00112D0D" w:rsidRPr="00112D0D">
        <w:t xml:space="preserve"> </w:t>
      </w:r>
      <w:r w:rsidR="00112D0D" w:rsidRPr="00112D0D">
        <w:rPr>
          <w:rFonts w:cs="Arial"/>
          <w:snapToGrid w:val="0"/>
          <w:sz w:val="26"/>
          <w:szCs w:val="26"/>
          <w:lang w:val="es-MX" w:eastAsia="es-ES"/>
        </w:rPr>
        <w:t>de la Circular 14/2018 del Banco de México</w:t>
      </w:r>
      <w:r w:rsidR="0058378D" w:rsidRPr="006B13B2">
        <w:rPr>
          <w:rFonts w:cs="Arial"/>
          <w:snapToGrid w:val="0"/>
          <w:sz w:val="26"/>
          <w:szCs w:val="26"/>
          <w:lang w:val="es-MX" w:eastAsia="es-ES"/>
        </w:rPr>
        <w:t>).</w:t>
      </w:r>
      <w:r w:rsidR="00112D0D">
        <w:rPr>
          <w:rFonts w:cs="Arial"/>
          <w:snapToGrid w:val="0"/>
          <w:sz w:val="26"/>
          <w:szCs w:val="26"/>
          <w:lang w:val="es-MX" w:eastAsia="es-ES"/>
        </w:rPr>
        <w:t xml:space="preserve"> </w:t>
      </w:r>
      <w:r w:rsidR="00982AAF" w:rsidRPr="006B13B2">
        <w:rPr>
          <w:rFonts w:cs="Arial"/>
          <w:snapToGrid w:val="0"/>
          <w:sz w:val="26"/>
          <w:szCs w:val="26"/>
          <w:lang w:val="es-MX" w:eastAsia="es-ES"/>
        </w:rPr>
        <w:t>De haberse hecho el reembolso, la institución bancaria todavía tendrá oportunidad de evidenciar mediante dictamen, en un plazo no mayor a 45 días</w:t>
      </w:r>
      <w:r w:rsidR="00A06020" w:rsidRPr="006B13B2">
        <w:rPr>
          <w:rFonts w:cs="Arial"/>
          <w:snapToGrid w:val="0"/>
          <w:sz w:val="26"/>
          <w:szCs w:val="26"/>
          <w:lang w:val="es-MX" w:eastAsia="es-ES"/>
        </w:rPr>
        <w:t xml:space="preserve"> posteriores al aviso, que fue el titular de la cuenta quien realizó los cargos y, por tanto, revertir el abono realizado y cobrar los intereses por el monto equivalente a la tasa equivalente a la aplicable a la línea de crédito correspondiente a la tarjeta más baja de todas las que emite la institución. Transcurrido el plazo de 45 días, el abono quedará firme.</w:t>
      </w:r>
    </w:p>
    <w:p w14:paraId="1D8F9848" w14:textId="77777777" w:rsidR="00194EE6" w:rsidRPr="006B13B2" w:rsidRDefault="00112D0D" w:rsidP="00112D0D">
      <w:pPr>
        <w:pStyle w:val="corte4fondo"/>
        <w:spacing w:before="240" w:after="240"/>
        <w:ind w:left="567" w:firstLine="0"/>
        <w:rPr>
          <w:rFonts w:cs="Arial"/>
          <w:snapToGrid w:val="0"/>
          <w:sz w:val="26"/>
          <w:szCs w:val="26"/>
          <w:lang w:val="es-MX" w:eastAsia="es-ES"/>
        </w:rPr>
      </w:pPr>
      <w:r>
        <w:rPr>
          <w:rFonts w:cs="Arial"/>
          <w:snapToGrid w:val="0"/>
          <w:sz w:val="26"/>
          <w:szCs w:val="26"/>
          <w:lang w:val="es-MX" w:eastAsia="es-ES"/>
        </w:rPr>
        <w:t xml:space="preserve">c)    </w:t>
      </w:r>
      <w:r w:rsidR="00194EE6" w:rsidRPr="006B13B2">
        <w:rPr>
          <w:rFonts w:cs="Arial"/>
          <w:snapToGrid w:val="0"/>
          <w:sz w:val="26"/>
          <w:szCs w:val="26"/>
          <w:lang w:val="es-MX" w:eastAsia="es-ES"/>
        </w:rPr>
        <w:t xml:space="preserve">Finalmente, se aclaró que al momento en que los criterios contradictorios en el expediente 354/2018 </w:t>
      </w:r>
      <w:r w:rsidR="006D68F0" w:rsidRPr="006B13B2">
        <w:rPr>
          <w:rFonts w:cs="Arial"/>
          <w:snapToGrid w:val="0"/>
          <w:sz w:val="26"/>
          <w:szCs w:val="26"/>
          <w:lang w:val="es-MX" w:eastAsia="es-ES"/>
        </w:rPr>
        <w:t>fueron resueltos</w:t>
      </w:r>
      <w:r w:rsidR="006D68F0" w:rsidRPr="006B13B2">
        <w:rPr>
          <w:rStyle w:val="Refdenotaalpie"/>
          <w:rFonts w:cs="Arial"/>
          <w:snapToGrid w:val="0"/>
          <w:sz w:val="26"/>
          <w:szCs w:val="26"/>
          <w:lang w:val="es-MX" w:eastAsia="es-ES"/>
        </w:rPr>
        <w:footnoteReference w:id="10"/>
      </w:r>
      <w:r w:rsidR="006D68F0" w:rsidRPr="006B13B2">
        <w:rPr>
          <w:rFonts w:cs="Arial"/>
          <w:snapToGrid w:val="0"/>
          <w:sz w:val="26"/>
          <w:szCs w:val="26"/>
          <w:lang w:val="es-MX" w:eastAsia="es-ES"/>
        </w:rPr>
        <w:t xml:space="preserve">, </w:t>
      </w:r>
      <w:r w:rsidR="00194EE6" w:rsidRPr="006B13B2">
        <w:rPr>
          <w:rFonts w:cs="Arial"/>
          <w:snapToGrid w:val="0"/>
          <w:sz w:val="26"/>
          <w:szCs w:val="26"/>
          <w:lang w:val="es-MX" w:eastAsia="es-ES"/>
        </w:rPr>
        <w:t>la circular 3/2012 y su modificación 14/2018 no se encontraban vigentes, por lo que sólo se mencionaban con fines informativos.</w:t>
      </w:r>
    </w:p>
    <w:p w14:paraId="28D1D3AE" w14:textId="77777777" w:rsidR="006D68F0" w:rsidRPr="006B13B2" w:rsidRDefault="006D68F0" w:rsidP="00431C5D">
      <w:pPr>
        <w:pStyle w:val="corte4fondo"/>
        <w:numPr>
          <w:ilvl w:val="0"/>
          <w:numId w:val="1"/>
        </w:numPr>
        <w:tabs>
          <w:tab w:val="clear" w:pos="851"/>
        </w:tabs>
        <w:spacing w:before="240" w:after="240"/>
        <w:ind w:left="0" w:hanging="709"/>
        <w:rPr>
          <w:rFonts w:eastAsia="Calibri" w:cs="Arial"/>
          <w:iCs/>
          <w:sz w:val="26"/>
          <w:szCs w:val="26"/>
        </w:rPr>
      </w:pPr>
      <w:r w:rsidRPr="006B13B2">
        <w:rPr>
          <w:rFonts w:eastAsia="Calibri" w:cs="Arial"/>
          <w:iCs/>
          <w:sz w:val="26"/>
          <w:szCs w:val="26"/>
        </w:rPr>
        <w:t>A partir de los puntos anteriores, la Primera Sala concluyó</w:t>
      </w:r>
      <w:r w:rsidR="009D0C38" w:rsidRPr="006B13B2">
        <w:rPr>
          <w:rFonts w:eastAsia="Calibri" w:cs="Arial"/>
          <w:iCs/>
          <w:sz w:val="26"/>
          <w:szCs w:val="26"/>
        </w:rPr>
        <w:t xml:space="preserve"> (párrafos 65 a 89)</w:t>
      </w:r>
      <w:r w:rsidRPr="006B13B2">
        <w:rPr>
          <w:rFonts w:eastAsia="Calibri" w:cs="Arial"/>
          <w:iCs/>
          <w:sz w:val="26"/>
          <w:szCs w:val="26"/>
        </w:rPr>
        <w:t>:</w:t>
      </w:r>
    </w:p>
    <w:p w14:paraId="14B285AB" w14:textId="77777777" w:rsidR="009D0C38" w:rsidRPr="006B13B2" w:rsidRDefault="009D0C38" w:rsidP="009D0C38">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“Esta Primera Sala ha reiterado constantemente en esta ejecutoria que el contrato que se relaciona con la operación de crédito “depósito bancario de dinero” impone obligaciones tanto al depositante como al depositario, surgiendo de esa bilateralidad que ambos tengan el carácter de acreedor y deudor recíprocamente; con base en lo cual, para efectos del asunto, el depositario debe, aun cuando le han transferido la propiedad del dinero, restituir la suma en depósito en los términos contratados. De ahí que, si el cuentahabiente advierte un menoscabo en su patrimonio por un cargo no reconocido realizado a través de tarjeta de débito, ello trae como como consecuencia que el depositario responda por ese dinero.</w:t>
      </w:r>
    </w:p>
    <w:p w14:paraId="1FBEA13A" w14:textId="77777777" w:rsidR="00E155F5"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Hecho este énfasis, es indudable la existencia de una obligación a cargo del depositario como deudor de las cantidades que el depositante abona a su cuenta, inclusive, por cargos no autorizados, para dar respuesta al primer planteamiento, debe recordarse que en las convenciones mercantiles cada uno se obliga en la manera y términos que aparezca que quiso obligarse, salvo que sea necesario que se ajusten a formas necesarias para su eficacia.</w:t>
      </w:r>
    </w:p>
    <w:p w14:paraId="6F3BF912" w14:textId="77777777" w:rsidR="00E155F5"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La relevancia de esta regla general impacta en el contrato que deriva de la operación de crédito “depósito bancario de dinero”, ya que, casi siempre, se celebra a través de contratos de adhesión sujetos a regulación especializada, debido a que es el banco quien, unilateralmente, establece los términos y condiciones aplicables a las operaciones que llevan a cabo con sus clientes y, en esa tesitura, deben ajustarse a los lineamientos mínimos que disponen las leyes comerciales aplicables.</w:t>
      </w:r>
    </w:p>
    <w:p w14:paraId="6ACF20EC" w14:textId="77777777" w:rsidR="00E155F5"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Sin embargo, ciertamente en algunos ordenamientos financieros, como la Ley para la Transparencia y Ordenamiento de los Servicios Financieros</w:t>
      </w:r>
      <w:r w:rsidRPr="006B13B2">
        <w:rPr>
          <w:rStyle w:val="Refdenotaalpie"/>
          <w:rFonts w:cs="Arial"/>
          <w:snapToGrid w:val="0"/>
          <w:sz w:val="24"/>
          <w:szCs w:val="24"/>
          <w:lang w:val="es-MX" w:eastAsia="es-ES"/>
        </w:rPr>
        <w:footnoteReference w:id="11"/>
      </w:r>
      <w:r w:rsidRPr="006B13B2">
        <w:rPr>
          <w:rFonts w:cs="Arial"/>
          <w:snapToGrid w:val="0"/>
          <w:sz w:val="24"/>
          <w:szCs w:val="24"/>
          <w:lang w:val="es-MX" w:eastAsia="es-ES"/>
        </w:rPr>
        <w:t xml:space="preserve"> o la Ley para la Protección y Defensa del Usuario de Servicios Financieros</w:t>
      </w:r>
      <w:r w:rsidRPr="006B13B2">
        <w:rPr>
          <w:rStyle w:val="Refdenotaalpie"/>
          <w:rFonts w:cs="Arial"/>
          <w:snapToGrid w:val="0"/>
          <w:sz w:val="24"/>
          <w:szCs w:val="24"/>
          <w:lang w:val="es-MX" w:eastAsia="es-ES"/>
        </w:rPr>
        <w:footnoteReference w:id="12"/>
      </w:r>
      <w:r w:rsidRPr="006B13B2">
        <w:rPr>
          <w:rFonts w:cs="Arial"/>
          <w:snapToGrid w:val="0"/>
          <w:sz w:val="24"/>
          <w:szCs w:val="24"/>
          <w:lang w:val="es-MX" w:eastAsia="es-ES"/>
        </w:rPr>
        <w:t>, se prevé el deber de recibir reclamaciones y aclaraciones realizadas por los clientes de las entidades cuando no estén de acuerdo con algún movimiento relacionado con la operación o servicio financiero; lo cierto es que en ordenamiento alguno se fijan obligaciones de retribución de cargos no reconocidos. Por el contrario, sólo se establece que la institución financiera no podrá hacer el cobro de montos a su favor hasta en tanto se resuelva la aclaración, incluso de los intereses ordinarios correspondientes, pero nada señala sobre el deber de restitución a su cargo por el uso indebido de recursos monetarios.</w:t>
      </w:r>
    </w:p>
    <w:p w14:paraId="272EE177"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En estas condiciones, a falta de disposición expresa, queda como alternativa acudir a las reglas de interpretación de los contratos mercantiles y a los usos bancarios; ya que a partir de las directrices que rigen el contrato de depósito bancario de dinero –se insiste–, el depositante tiene derecho a retirar a la vista, mediante tarjeta de débito, el dinero que transfirió al depositario, quien deberá restituir la cantidad que aquél solicite.</w:t>
      </w:r>
    </w:p>
    <w:p w14:paraId="4C8C6314" w14:textId="77777777" w:rsidR="009D0C38" w:rsidRPr="006B13B2" w:rsidRDefault="009D0C38" w:rsidP="009D0C38">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Por lo tanto, en esta convención existe un elemento personal relativo a que</w:t>
      </w:r>
      <w:r w:rsidR="00E155F5" w:rsidRPr="006B13B2">
        <w:rPr>
          <w:rFonts w:cs="Arial"/>
          <w:snapToGrid w:val="0"/>
          <w:sz w:val="24"/>
          <w:szCs w:val="24"/>
          <w:lang w:val="es-MX" w:eastAsia="es-ES"/>
        </w:rPr>
        <w:t xml:space="preserve"> </w:t>
      </w:r>
      <w:r w:rsidRPr="006B13B2">
        <w:rPr>
          <w:rFonts w:cs="Arial"/>
          <w:b/>
          <w:snapToGrid w:val="0"/>
          <w:sz w:val="24"/>
          <w:szCs w:val="24"/>
          <w:lang w:val="es-MX" w:eastAsia="es-ES"/>
        </w:rPr>
        <w:t xml:space="preserve">sólo quien sea el titular de la cuenta </w:t>
      </w:r>
      <w:r w:rsidRPr="006B13B2">
        <w:rPr>
          <w:rFonts w:cs="Arial"/>
          <w:snapToGrid w:val="0"/>
          <w:sz w:val="24"/>
          <w:szCs w:val="24"/>
          <w:lang w:val="es-MX" w:eastAsia="es-ES"/>
        </w:rPr>
        <w:t xml:space="preserve">(o, de ser la situación, alguno de sus autorizados) </w:t>
      </w:r>
      <w:r w:rsidRPr="006B13B2">
        <w:rPr>
          <w:rFonts w:cs="Arial"/>
          <w:b/>
          <w:snapToGrid w:val="0"/>
          <w:sz w:val="24"/>
          <w:szCs w:val="24"/>
          <w:lang w:val="es-MX" w:eastAsia="es-ES"/>
        </w:rPr>
        <w:t>podrá retirar el depósito bancario y,</w:t>
      </w:r>
      <w:r w:rsidRPr="006B13B2">
        <w:rPr>
          <w:rFonts w:cs="Arial"/>
          <w:snapToGrid w:val="0"/>
          <w:sz w:val="24"/>
          <w:szCs w:val="24"/>
          <w:lang w:val="es-MX" w:eastAsia="es-ES"/>
        </w:rPr>
        <w:t xml:space="preserve"> desde luego, </w:t>
      </w:r>
      <w:r w:rsidRPr="006B13B2">
        <w:rPr>
          <w:rFonts w:cs="Arial"/>
          <w:b/>
          <w:snapToGrid w:val="0"/>
          <w:sz w:val="24"/>
          <w:szCs w:val="24"/>
          <w:lang w:val="es-MX" w:eastAsia="es-ES"/>
        </w:rPr>
        <w:t>utilizar el medio de disposición “tarjeta de débito”</w:t>
      </w:r>
      <w:r w:rsidRPr="006B13B2">
        <w:rPr>
          <w:rFonts w:cs="Arial"/>
          <w:snapToGrid w:val="0"/>
          <w:sz w:val="24"/>
          <w:szCs w:val="24"/>
          <w:lang w:val="es-MX" w:eastAsia="es-ES"/>
        </w:rPr>
        <w:t xml:space="preserve"> para tales efectos.</w:t>
      </w:r>
    </w:p>
    <w:p w14:paraId="40C1CFBB"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 xml:space="preserve">De no ser ese el caso, cualquier disposición de efectivo o utilización directa de la tarjeta de débito por persona diversa al titular o sus autorizados generará un cargo indebido o “no reconocido” y, desde luego, el derecho a reclamar al depositario la devolución de las cantidades. </w:t>
      </w:r>
    </w:p>
    <w:p w14:paraId="664B0E20"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Conforme a lo expuesto, para dar respuesta al primer cuestionamiento, esta Primera Sala considera que la obligación de restituir el dinero al titular de tarjeta de débito vinculada a la cuenta de depósito,</w:t>
      </w:r>
      <w:r w:rsidRPr="006B13B2">
        <w:rPr>
          <w:rFonts w:cs="Arial"/>
          <w:b/>
          <w:snapToGrid w:val="0"/>
          <w:sz w:val="24"/>
          <w:szCs w:val="24"/>
          <w:lang w:val="es-MX" w:eastAsia="es-ES"/>
        </w:rPr>
        <w:t xml:space="preserve"> </w:t>
      </w:r>
      <w:r w:rsidRPr="006B13B2">
        <w:rPr>
          <w:rFonts w:cs="Arial"/>
          <w:b/>
          <w:snapToGrid w:val="0"/>
          <w:sz w:val="24"/>
          <w:szCs w:val="24"/>
          <w:u w:val="single"/>
          <w:lang w:val="es-MX" w:eastAsia="es-ES"/>
        </w:rPr>
        <w:t>se contrae</w:t>
      </w:r>
      <w:r w:rsidRPr="006B13B2">
        <w:rPr>
          <w:rFonts w:cs="Arial"/>
          <w:snapToGrid w:val="0"/>
          <w:sz w:val="24"/>
          <w:szCs w:val="24"/>
          <w:lang w:val="es-MX" w:eastAsia="es-ES"/>
        </w:rPr>
        <w:t xml:space="preserve"> al momento en que éste</w:t>
      </w:r>
      <w:r w:rsidRPr="006B13B2">
        <w:rPr>
          <w:rFonts w:cs="Arial"/>
          <w:b/>
          <w:snapToGrid w:val="0"/>
          <w:sz w:val="24"/>
          <w:szCs w:val="24"/>
          <w:lang w:val="es-MX" w:eastAsia="es-ES"/>
        </w:rPr>
        <w:t xml:space="preserve"> </w:t>
      </w:r>
      <w:r w:rsidRPr="006B13B2">
        <w:rPr>
          <w:rFonts w:cs="Arial"/>
          <w:b/>
          <w:snapToGrid w:val="0"/>
          <w:sz w:val="24"/>
          <w:szCs w:val="24"/>
          <w:u w:val="single"/>
          <w:lang w:val="es-MX" w:eastAsia="es-ES"/>
        </w:rPr>
        <w:t>reclame el cargo no reconocido y solicite su reembolso al depositario</w:t>
      </w:r>
      <w:r w:rsidRPr="006B13B2">
        <w:rPr>
          <w:rFonts w:cs="Arial"/>
          <w:b/>
          <w:snapToGrid w:val="0"/>
          <w:sz w:val="24"/>
          <w:szCs w:val="24"/>
          <w:lang w:val="es-MX" w:eastAsia="es-ES"/>
        </w:rPr>
        <w:t>,</w:t>
      </w:r>
      <w:r w:rsidRPr="006B13B2">
        <w:rPr>
          <w:rFonts w:cs="Arial"/>
          <w:snapToGrid w:val="0"/>
          <w:sz w:val="24"/>
          <w:szCs w:val="24"/>
          <w:lang w:val="es-MX" w:eastAsia="es-ES"/>
        </w:rPr>
        <w:t xml:space="preserve"> quien, aunque detenta la propiedad del dinero, </w:t>
      </w:r>
      <w:r w:rsidRPr="006B13B2">
        <w:rPr>
          <w:rFonts w:cs="Arial"/>
          <w:b/>
          <w:snapToGrid w:val="0"/>
          <w:sz w:val="24"/>
          <w:szCs w:val="24"/>
          <w:lang w:val="es-MX" w:eastAsia="es-ES"/>
        </w:rPr>
        <w:t xml:space="preserve">tiene la obligación de cuidado y conservación del patrimonio depositado para devolverlo </w:t>
      </w:r>
      <w:r w:rsidRPr="006B13B2">
        <w:rPr>
          <w:rFonts w:cs="Arial"/>
          <w:b/>
          <w:snapToGrid w:val="0"/>
          <w:sz w:val="24"/>
          <w:szCs w:val="24"/>
          <w:u w:val="single"/>
          <w:lang w:val="es-MX" w:eastAsia="es-ES"/>
        </w:rPr>
        <w:t>cuando le sea requerido</w:t>
      </w:r>
      <w:r w:rsidRPr="006B13B2">
        <w:rPr>
          <w:rFonts w:cs="Arial"/>
          <w:b/>
          <w:snapToGrid w:val="0"/>
          <w:sz w:val="24"/>
          <w:szCs w:val="24"/>
          <w:lang w:val="es-MX" w:eastAsia="es-ES"/>
        </w:rPr>
        <w:t>,</w:t>
      </w:r>
      <w:r w:rsidRPr="006B13B2">
        <w:rPr>
          <w:rFonts w:cs="Arial"/>
          <w:snapToGrid w:val="0"/>
          <w:sz w:val="24"/>
          <w:szCs w:val="24"/>
          <w:lang w:val="es-MX" w:eastAsia="es-ES"/>
        </w:rPr>
        <w:t xml:space="preserve"> como lo establece, supletoriamente a la Ley General de Títulos y Operaciones de Crédito, el numeral 335 del Código de Comercio.</w:t>
      </w:r>
    </w:p>
    <w:p w14:paraId="6869CF9E"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Con base en lo expuesto, es posible concluir que:</w:t>
      </w:r>
    </w:p>
    <w:p w14:paraId="3E4ED31D" w14:textId="77777777" w:rsidR="009D0C38" w:rsidRPr="006B13B2" w:rsidRDefault="009D0C38" w:rsidP="00E155F5">
      <w:pPr>
        <w:pStyle w:val="corte4fondo"/>
        <w:spacing w:before="240" w:after="240" w:line="240" w:lineRule="auto"/>
        <w:ind w:left="851" w:right="618" w:firstLine="0"/>
        <w:rPr>
          <w:rFonts w:cs="Arial"/>
          <w:snapToGrid w:val="0"/>
          <w:sz w:val="24"/>
          <w:szCs w:val="24"/>
          <w:lang w:val="es-MX" w:eastAsia="es-ES"/>
        </w:rPr>
      </w:pPr>
      <w:r w:rsidRPr="006B13B2">
        <w:rPr>
          <w:rFonts w:cs="Arial"/>
          <w:snapToGrid w:val="0"/>
          <w:sz w:val="24"/>
          <w:szCs w:val="24"/>
          <w:lang w:val="es-MX" w:eastAsia="es-ES"/>
        </w:rPr>
        <w:t>a)</w:t>
      </w:r>
      <w:r w:rsidRPr="006B13B2">
        <w:rPr>
          <w:rFonts w:cs="Arial"/>
          <w:snapToGrid w:val="0"/>
          <w:sz w:val="24"/>
          <w:szCs w:val="24"/>
          <w:lang w:val="es-MX" w:eastAsia="es-ES"/>
        </w:rPr>
        <w:tab/>
        <w:t xml:space="preserve">El reembolso de cargos no reconocidos por el titular de una tarjeta de débito, vinculada a una cuenta de depósito de dinero abierta en una institución bancaria sí constituye una obligación a cargo ésta como depositaria; </w:t>
      </w:r>
      <w:r w:rsidR="000C532C" w:rsidRPr="006B13B2">
        <w:rPr>
          <w:rFonts w:cs="Arial"/>
          <w:snapToGrid w:val="0"/>
          <w:sz w:val="24"/>
          <w:szCs w:val="24"/>
          <w:lang w:val="es-MX" w:eastAsia="es-ES"/>
        </w:rPr>
        <w:t>pues,</w:t>
      </w:r>
      <w:r w:rsidRPr="006B13B2">
        <w:rPr>
          <w:rFonts w:cs="Arial"/>
          <w:snapToGrid w:val="0"/>
          <w:sz w:val="24"/>
          <w:szCs w:val="24"/>
          <w:lang w:val="es-MX" w:eastAsia="es-ES"/>
        </w:rPr>
        <w:t xml:space="preserve"> aunque detenta la propiedad del dinero, tiene el deber de conservación de los fondos entregados para ser retirados a la vista por el depositante;</w:t>
      </w:r>
    </w:p>
    <w:p w14:paraId="7105DCE5" w14:textId="77777777" w:rsidR="009D0C38" w:rsidRPr="006B13B2" w:rsidRDefault="009D0C38" w:rsidP="00E155F5">
      <w:pPr>
        <w:pStyle w:val="corte4fondo"/>
        <w:spacing w:before="240" w:after="240" w:line="240" w:lineRule="auto"/>
        <w:ind w:left="851" w:right="618" w:firstLine="0"/>
        <w:rPr>
          <w:rFonts w:cs="Arial"/>
          <w:snapToGrid w:val="0"/>
          <w:sz w:val="24"/>
          <w:szCs w:val="24"/>
          <w:lang w:val="es-MX" w:eastAsia="es-ES"/>
        </w:rPr>
      </w:pPr>
      <w:r w:rsidRPr="006B13B2">
        <w:rPr>
          <w:rFonts w:cs="Arial"/>
          <w:snapToGrid w:val="0"/>
          <w:sz w:val="24"/>
          <w:szCs w:val="24"/>
          <w:lang w:val="es-MX" w:eastAsia="es-ES"/>
        </w:rPr>
        <w:t>b)</w:t>
      </w:r>
      <w:r w:rsidRPr="006B13B2">
        <w:rPr>
          <w:rFonts w:cs="Arial"/>
          <w:snapToGrid w:val="0"/>
          <w:sz w:val="24"/>
          <w:szCs w:val="24"/>
          <w:lang w:val="es-MX" w:eastAsia="es-ES"/>
        </w:rPr>
        <w:tab/>
        <w:t>La obligación de reembolso en el caso de cargos no reconocidos se contrae cuando el titular de la tarjeta de débito denuncia el hecho a la institución y solicita su restitución.</w:t>
      </w:r>
    </w:p>
    <w:p w14:paraId="08F82379"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val="es-MX" w:eastAsia="es-ES"/>
        </w:rPr>
        <w:t>Estas premisas son relevantes para dar respuesta al punto de contradicción, porque</w:t>
      </w:r>
      <w:r w:rsidRPr="006B13B2">
        <w:rPr>
          <w:rFonts w:cs="Arial"/>
          <w:snapToGrid w:val="0"/>
          <w:sz w:val="24"/>
          <w:szCs w:val="24"/>
          <w:lang w:eastAsia="es-ES"/>
        </w:rPr>
        <w:t xml:space="preserve"> si el que estuviere obligado no da cumplimiento o se demora en hacerlo, su conducta tiene consecuencias a cargo de quien inobservó la obligación, las cuales se traducen, generalmente en derecho bancario, en el pago de intereses.</w:t>
      </w:r>
    </w:p>
    <w:p w14:paraId="32758A30"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El concepto “interés”, en sentido estricto, se identifica con el provecho, rendimiento o utilidad que se obtiene del dinero y, en un sentido más amplio, envuelve la compensación en dinero o en cualquier valor que recibe el acreedor en forma accesoria al cumplimiento de una obligación, los cuales pueden ser ordinarios o moratorios</w:t>
      </w:r>
      <w:r w:rsidRPr="006B13B2">
        <w:rPr>
          <w:rStyle w:val="Refdenotaalpie"/>
          <w:rFonts w:cs="Arial"/>
          <w:snapToGrid w:val="0"/>
          <w:sz w:val="24"/>
          <w:szCs w:val="24"/>
          <w:lang w:eastAsia="es-ES"/>
        </w:rPr>
        <w:footnoteReference w:id="13"/>
      </w:r>
      <w:r w:rsidRPr="006B13B2">
        <w:rPr>
          <w:rFonts w:cs="Arial"/>
          <w:snapToGrid w:val="0"/>
          <w:sz w:val="24"/>
          <w:szCs w:val="24"/>
          <w:lang w:eastAsia="es-ES"/>
        </w:rPr>
        <w:t>.</w:t>
      </w:r>
    </w:p>
    <w:p w14:paraId="624313E0"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Sobre este punto, se hace énfasis en que, mercantilmente, los intereses ordinarios son distintos a los moratorios, porque la naturaleza de los primeros es contractual, mientras que los segundos se imponen como una sanción al incumplimiento de la obligación dentro del plazo correspondiente; por lo que no deberán confundirse.</w:t>
      </w:r>
    </w:p>
    <w:p w14:paraId="425E5A4E"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eastAsia="es-ES"/>
        </w:rPr>
        <w:t xml:space="preserve">En </w:t>
      </w:r>
      <w:r w:rsidRPr="006B13B2">
        <w:rPr>
          <w:rFonts w:cs="Arial"/>
          <w:snapToGrid w:val="0"/>
          <w:sz w:val="24"/>
          <w:szCs w:val="24"/>
          <w:lang w:val="es-MX" w:eastAsia="es-ES"/>
        </w:rPr>
        <w:t>el contrato de depósito bancario,</w:t>
      </w:r>
      <w:r w:rsidRPr="006B13B2">
        <w:rPr>
          <w:rFonts w:cs="Arial"/>
          <w:snapToGrid w:val="0"/>
          <w:sz w:val="24"/>
          <w:szCs w:val="24"/>
          <w:lang w:eastAsia="es-ES"/>
        </w:rPr>
        <w:t xml:space="preserve"> los intereses ordinarios derivan del acuerdo de voluntades </w:t>
      </w:r>
      <w:r w:rsidRPr="006B13B2">
        <w:rPr>
          <w:rFonts w:cs="Arial"/>
          <w:snapToGrid w:val="0"/>
          <w:sz w:val="24"/>
          <w:szCs w:val="24"/>
          <w:lang w:val="es-MX" w:eastAsia="es-ES"/>
        </w:rPr>
        <w:t>e implican la obtención de una cantidad como ganancia por el solo hecho de transferir la propiedad del dinero al banco, quien lo utiliza para llevar a cabo las funciones propias de su naturaleza como institución financiera; mientras que los intereses moratorios provienen de un incumplimiento, en este caso, del deber de restitución del dinero del depositante dentro del plazo respectivo cuando reclamó un cargo no autorizado que menoscabó su patrimonio, por lo que constituyen una sanción que se impone por la falta de entrega total, la entrega parcial o la entrega tardía del dinero.</w:t>
      </w:r>
    </w:p>
    <w:p w14:paraId="38BB4BB0"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val="es-MX" w:eastAsia="es-ES"/>
        </w:rPr>
        <w:t>De dicha suerte, c</w:t>
      </w:r>
      <w:r w:rsidRPr="006B13B2">
        <w:rPr>
          <w:rFonts w:cs="Arial"/>
          <w:snapToGrid w:val="0"/>
          <w:sz w:val="24"/>
          <w:szCs w:val="24"/>
          <w:lang w:eastAsia="es-ES"/>
        </w:rPr>
        <w:t>omo se expuso en párrafos precedentes, la regulación del derecho bancario al que deben someterse las instituciones financieras es especializada, por lo que en esta materia resaltan la Ley de Instituciones de Crédito, a que se ha hecho referencia, y la Ley del Banco de México, reglamentaria de los párrafos sexto y séptimo del artículo 28 de la Constitución Política de los Estados Unidos Mexicanos, conforme a los cuales se otorgan facultades al Banco Central para emitir disposiciones que incidan sobre las tasas de interés u otros conceptos análogos y demás características de las operaciones pasivas y activas que realicen las entidades.</w:t>
      </w:r>
    </w:p>
    <w:p w14:paraId="04536141"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Entre los preceptos aplicables, destacan los artículos 46, fracción I, y 48, párrafo primero, de la Ley de Instituciones de Crédito y 3°, fracción I, 24 y 26 de la Ley del Banco de México</w:t>
      </w:r>
      <w:r w:rsidRPr="006B13B2">
        <w:rPr>
          <w:rStyle w:val="Refdenotaalpie"/>
          <w:rFonts w:cs="Arial"/>
          <w:snapToGrid w:val="0"/>
          <w:sz w:val="24"/>
          <w:szCs w:val="24"/>
          <w:lang w:eastAsia="es-ES"/>
        </w:rPr>
        <w:footnoteReference w:id="14"/>
      </w:r>
      <w:r w:rsidRPr="006B13B2">
        <w:rPr>
          <w:rFonts w:cs="Arial"/>
          <w:snapToGrid w:val="0"/>
          <w:sz w:val="24"/>
          <w:szCs w:val="24"/>
          <w:lang w:eastAsia="es-ES"/>
        </w:rPr>
        <w:t xml:space="preserve"> que, </w:t>
      </w:r>
      <w:r w:rsidRPr="006B13B2">
        <w:rPr>
          <w:rFonts w:cs="Arial"/>
          <w:i/>
          <w:snapToGrid w:val="0"/>
          <w:sz w:val="24"/>
          <w:szCs w:val="24"/>
          <w:lang w:eastAsia="es-ES"/>
        </w:rPr>
        <w:t xml:space="preserve">grosso modo, </w:t>
      </w:r>
      <w:r w:rsidRPr="006B13B2">
        <w:rPr>
          <w:rFonts w:cs="Arial"/>
          <w:snapToGrid w:val="0"/>
          <w:sz w:val="24"/>
          <w:szCs w:val="24"/>
          <w:lang w:eastAsia="es-ES"/>
        </w:rPr>
        <w:t>establecen que el Banco de México puede expedir disposiciones generales que incidan sobre las operaciones pasivas de las instituciones de crédito, dentro de las que se encuentran sus características y las tasas de interés aplicables en cada caso.</w:t>
      </w:r>
    </w:p>
    <w:p w14:paraId="0DC6A494"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Luego, como quedó asentado, el contrato de depósito bancario de dinero se encuentra plenamente regulado en cuanto a sus aspectos sustantivos en la Ley General de Títulos y Operaciones de Crédito (artículos del 267 al 275) y, en caso de que las partes acuerden el cobro de intereses, estos se entenderán ordinarios en términos de este ordenamiento y, en lo no previsto, de los artículos 338, en relación con el 78, ambos del Código de Comercio, por constituir una expresión de la voluntad de las partes.</w:t>
      </w:r>
    </w:p>
    <w:p w14:paraId="18A46A74"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En cambio, los intereses moratorios provienen del retardo injustificado en el cumplimiento y presuponen siempre la existencia de una prestación vencida, total o parcial y, en materia de contratos mercantiles, los efectos de la morosidad en el cumplimiento de las obligaciones mercantiles son diversos, pues dependen de la modalidad en la que hubieren sido contraídas para definir el momento en el que comienzan.</w:t>
      </w:r>
    </w:p>
    <w:p w14:paraId="7694AFD1"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Ahora, si se tiene en cuenta que el vencimiento constituye el momento en el que fenece el plazo o se actualiza el término o la condición para el cumplimiento de una obligación y que genera un deber para quienes se hubieran comprometido a dar; entonces, si la parte obligada en la relación no liquida la obligación contraída una vez llegado el vencimiento, incurrirá en retraso o demora en el cumplimiento.</w:t>
      </w:r>
    </w:p>
    <w:p w14:paraId="4129D04C"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Esto, porque es el reclamo que accione el acreedor judicial o extrajudicialmente, tiene como finalidad exigir el cumplimiento de la obligación y constituye, además, el punto de partida para que, en caso de que el deudor no liquide su obligación en cuanto se le exija, comiencen los efectos de la morosidad en su perjuicio.</w:t>
      </w:r>
    </w:p>
    <w:p w14:paraId="7C28D8AF"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 xml:space="preserve">Así, puede concluirse que la obligación mercantil de restituir un cargo no reconocido realizado sin autorización del titular de la tarjeta de débito vinculada a la cuenta de depósito </w:t>
      </w:r>
      <w:r w:rsidR="000C532C" w:rsidRPr="006B13B2">
        <w:rPr>
          <w:rFonts w:cs="Arial"/>
          <w:snapToGrid w:val="0"/>
          <w:sz w:val="24"/>
          <w:szCs w:val="24"/>
          <w:lang w:eastAsia="es-ES"/>
        </w:rPr>
        <w:t>bancario</w:t>
      </w:r>
      <w:r w:rsidRPr="006B13B2">
        <w:rPr>
          <w:rFonts w:cs="Arial"/>
          <w:snapToGrid w:val="0"/>
          <w:sz w:val="24"/>
          <w:szCs w:val="24"/>
          <w:lang w:eastAsia="es-ES"/>
        </w:rPr>
        <w:t xml:space="preserve"> se contrae a partir de que se da noticia a la institución financiera del cargo indebido y, por tanto, será exigible su retribución. De no hacerlo, la institución bancaria incurrirá</w:t>
      </w:r>
      <w:r w:rsidR="00E155F5" w:rsidRPr="006B13B2">
        <w:rPr>
          <w:rFonts w:cs="Arial"/>
          <w:snapToGrid w:val="0"/>
          <w:sz w:val="24"/>
          <w:szCs w:val="24"/>
          <w:lang w:eastAsia="es-ES"/>
        </w:rPr>
        <w:t xml:space="preserve"> </w:t>
      </w:r>
      <w:r w:rsidRPr="006B13B2">
        <w:rPr>
          <w:rFonts w:cs="Arial"/>
          <w:snapToGrid w:val="0"/>
          <w:sz w:val="24"/>
          <w:szCs w:val="24"/>
          <w:lang w:eastAsia="es-ES"/>
        </w:rPr>
        <w:t xml:space="preserve">en en </w:t>
      </w:r>
      <w:r w:rsidR="00E155F5" w:rsidRPr="006B13B2">
        <w:rPr>
          <w:rFonts w:cs="Arial"/>
          <w:snapToGrid w:val="0"/>
          <w:sz w:val="24"/>
          <w:szCs w:val="24"/>
          <w:lang w:eastAsia="es-ES"/>
        </w:rPr>
        <w:t xml:space="preserve">(sic) </w:t>
      </w:r>
      <w:r w:rsidRPr="006B13B2">
        <w:rPr>
          <w:rFonts w:cs="Arial"/>
          <w:snapToGrid w:val="0"/>
          <w:sz w:val="24"/>
          <w:szCs w:val="24"/>
          <w:lang w:eastAsia="es-ES"/>
        </w:rPr>
        <w:t>mora</w:t>
      </w:r>
      <w:r w:rsidRPr="006B13B2">
        <w:rPr>
          <w:rStyle w:val="Refdenotaalpie"/>
          <w:rFonts w:cs="Arial"/>
          <w:snapToGrid w:val="0"/>
          <w:sz w:val="24"/>
          <w:szCs w:val="24"/>
          <w:lang w:eastAsia="es-ES"/>
        </w:rPr>
        <w:footnoteReference w:id="15"/>
      </w:r>
      <w:r w:rsidRPr="006B13B2">
        <w:rPr>
          <w:rFonts w:cs="Arial"/>
          <w:snapToGrid w:val="0"/>
          <w:sz w:val="24"/>
          <w:szCs w:val="24"/>
          <w:lang w:eastAsia="es-ES"/>
        </w:rPr>
        <w:t>.</w:t>
      </w:r>
    </w:p>
    <w:p w14:paraId="460DB30D" w14:textId="77777777" w:rsidR="009D0C38" w:rsidRPr="006B13B2" w:rsidRDefault="009D0C38" w:rsidP="00E155F5">
      <w:pPr>
        <w:pStyle w:val="corte4fondo"/>
        <w:spacing w:before="240" w:after="240" w:line="240" w:lineRule="auto"/>
        <w:ind w:left="567" w:right="618" w:firstLine="0"/>
        <w:rPr>
          <w:rFonts w:cs="Arial"/>
          <w:snapToGrid w:val="0"/>
          <w:sz w:val="24"/>
          <w:szCs w:val="24"/>
          <w:lang w:eastAsia="es-ES"/>
        </w:rPr>
      </w:pPr>
      <w:r w:rsidRPr="006B13B2">
        <w:rPr>
          <w:rFonts w:cs="Arial"/>
          <w:snapToGrid w:val="0"/>
          <w:sz w:val="24"/>
          <w:szCs w:val="24"/>
          <w:lang w:eastAsia="es-ES"/>
        </w:rPr>
        <w:t>Por todo lo expuesto, a juicio de esta Primera Sala, además del pago de los intereses ordinarios que el titular de la cuenta de depósito dejó de percibir por el menoscabo que sufrió en su dinero, en la proporción que corresponda al cargo no reconocido, la institución bancaria deberá pagar interés moratorio si, ante el reclamo del depositante, no lo retribuye</w:t>
      </w:r>
      <w:r w:rsidRPr="006B13B2">
        <w:rPr>
          <w:rStyle w:val="Refdenotaalpie"/>
          <w:rFonts w:cs="Arial"/>
          <w:snapToGrid w:val="0"/>
          <w:sz w:val="24"/>
          <w:szCs w:val="24"/>
          <w:lang w:eastAsia="es-ES"/>
        </w:rPr>
        <w:footnoteReference w:id="16"/>
      </w:r>
      <w:r w:rsidRPr="006B13B2">
        <w:rPr>
          <w:rFonts w:cs="Arial"/>
          <w:snapToGrid w:val="0"/>
          <w:sz w:val="24"/>
          <w:szCs w:val="24"/>
          <w:lang w:eastAsia="es-ES"/>
        </w:rPr>
        <w:t xml:space="preserve"> para cuyo cálculo serán aplicables las previsiones del artículo 362, párrafo primero, del Código de Comercio que señala:</w:t>
      </w:r>
    </w:p>
    <w:p w14:paraId="169ACEC5" w14:textId="77777777" w:rsidR="009D0C38" w:rsidRPr="006B13B2" w:rsidRDefault="009D0C38" w:rsidP="00E155F5">
      <w:pPr>
        <w:pStyle w:val="corte4fondo"/>
        <w:spacing w:line="240" w:lineRule="auto"/>
        <w:ind w:left="851" w:right="618" w:firstLine="0"/>
        <w:rPr>
          <w:rFonts w:cs="Arial"/>
          <w:snapToGrid w:val="0"/>
          <w:sz w:val="24"/>
          <w:szCs w:val="24"/>
          <w:lang w:val="es-MX" w:eastAsia="es-ES"/>
        </w:rPr>
      </w:pPr>
      <w:r w:rsidRPr="006B13B2">
        <w:rPr>
          <w:rFonts w:cs="Arial"/>
          <w:b/>
          <w:snapToGrid w:val="0"/>
          <w:sz w:val="24"/>
          <w:szCs w:val="24"/>
          <w:lang w:val="es-MX" w:eastAsia="es-ES"/>
        </w:rPr>
        <w:t>Art. 362.</w:t>
      </w:r>
      <w:r w:rsidRPr="006B13B2">
        <w:rPr>
          <w:rFonts w:cs="Arial"/>
          <w:snapToGrid w:val="0"/>
          <w:sz w:val="24"/>
          <w:szCs w:val="24"/>
          <w:lang w:val="es-MX" w:eastAsia="es-ES"/>
        </w:rPr>
        <w:t xml:space="preserve"> Los deudores que demoren el pago de sus </w:t>
      </w:r>
      <w:r w:rsidR="000C532C" w:rsidRPr="006B13B2">
        <w:rPr>
          <w:rFonts w:cs="Arial"/>
          <w:snapToGrid w:val="0"/>
          <w:sz w:val="24"/>
          <w:szCs w:val="24"/>
          <w:lang w:val="es-MX" w:eastAsia="es-ES"/>
        </w:rPr>
        <w:t>deudas</w:t>
      </w:r>
      <w:r w:rsidRPr="006B13B2">
        <w:rPr>
          <w:rFonts w:cs="Arial"/>
          <w:snapToGrid w:val="0"/>
          <w:sz w:val="24"/>
          <w:szCs w:val="24"/>
          <w:lang w:val="es-MX" w:eastAsia="es-ES"/>
        </w:rPr>
        <w:t xml:space="preserve"> deberán satisfacer, desde el día siguiente al del vencimiento, el interés pactado para este caso, ó en su defecto el seis por ciento anual.</w:t>
      </w:r>
    </w:p>
    <w:p w14:paraId="4BFB1543" w14:textId="77777777" w:rsidR="009D0C38" w:rsidRPr="006B13B2" w:rsidRDefault="009D0C38" w:rsidP="00E155F5">
      <w:pPr>
        <w:pStyle w:val="corte4fondo"/>
        <w:spacing w:after="240" w:line="240" w:lineRule="auto"/>
        <w:ind w:left="851" w:right="618" w:firstLine="0"/>
        <w:rPr>
          <w:rFonts w:cs="Arial"/>
          <w:snapToGrid w:val="0"/>
          <w:sz w:val="24"/>
          <w:szCs w:val="24"/>
          <w:lang w:val="es-MX" w:eastAsia="es-ES"/>
        </w:rPr>
      </w:pPr>
      <w:r w:rsidRPr="006B13B2">
        <w:rPr>
          <w:rFonts w:cs="Arial"/>
          <w:snapToGrid w:val="0"/>
          <w:sz w:val="24"/>
          <w:szCs w:val="24"/>
          <w:lang w:val="es-MX" w:eastAsia="es-ES"/>
        </w:rPr>
        <w:t>[…]</w:t>
      </w:r>
    </w:p>
    <w:p w14:paraId="7A6B7FEE"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eastAsia="es-ES"/>
        </w:rPr>
        <w:t xml:space="preserve">En efecto, </w:t>
      </w:r>
      <w:r w:rsidRPr="006B13B2">
        <w:rPr>
          <w:rFonts w:cs="Arial"/>
          <w:snapToGrid w:val="0"/>
          <w:sz w:val="24"/>
          <w:szCs w:val="24"/>
          <w:lang w:val="es-MX" w:eastAsia="es-ES"/>
        </w:rPr>
        <w:t>no obstante que este precepto se encuentra en el Libro Segundo, Título Quinto, Capítulo Primero, del Código de Comercio que solamente se ocupa del préstamo mercantil, lo cierto es que las disposiciones que ahí se fijaron no son aplicables únicamente cuando se trata de este tipo de contratos mercantiles; pues debe tenerse en consideración que este ordenamiento no tiene, como otros códigos, un capítulo o varios en que se contengan disposiciones generales que regulen todas las obligaciones mercantiles, por lo que el artículo invocado debe reputarse como general y, por ende, aplicable a todos los contratos de carácter comercial, por los que deba pagarse un interés moratorio.</w:t>
      </w:r>
    </w:p>
    <w:p w14:paraId="0917D070"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 xml:space="preserve">Así se desprende de la tesis de la extinta Tercera Sala de rubro </w:t>
      </w:r>
      <w:r w:rsidRPr="006B13B2">
        <w:rPr>
          <w:rFonts w:cs="Arial"/>
          <w:b/>
          <w:snapToGrid w:val="0"/>
          <w:sz w:val="24"/>
          <w:szCs w:val="24"/>
          <w:lang w:val="es-MX" w:eastAsia="es-ES"/>
        </w:rPr>
        <w:t>“RÉDITOS LEGALES</w:t>
      </w:r>
      <w:r w:rsidRPr="006B13B2">
        <w:rPr>
          <w:rStyle w:val="Refdenotaalpie"/>
          <w:rFonts w:cs="Arial"/>
          <w:snapToGrid w:val="0"/>
          <w:sz w:val="24"/>
          <w:szCs w:val="24"/>
          <w:lang w:val="es-MX" w:eastAsia="es-ES"/>
        </w:rPr>
        <w:footnoteReference w:id="17"/>
      </w:r>
      <w:r w:rsidRPr="006B13B2">
        <w:rPr>
          <w:rFonts w:cs="Arial"/>
          <w:b/>
          <w:snapToGrid w:val="0"/>
          <w:sz w:val="24"/>
          <w:szCs w:val="24"/>
          <w:lang w:val="es-MX" w:eastAsia="es-ES"/>
        </w:rPr>
        <w:t>”,</w:t>
      </w:r>
      <w:r w:rsidRPr="006B13B2">
        <w:rPr>
          <w:rFonts w:cs="Arial"/>
          <w:snapToGrid w:val="0"/>
          <w:sz w:val="24"/>
          <w:szCs w:val="24"/>
          <w:lang w:val="es-MX" w:eastAsia="es-ES"/>
        </w:rPr>
        <w:t xml:space="preserve"> actualmente vigente.</w:t>
      </w:r>
    </w:p>
    <w:p w14:paraId="71A41FA4" w14:textId="77777777" w:rsidR="009D0C38" w:rsidRPr="006B13B2" w:rsidRDefault="009D0C38" w:rsidP="00E155F5">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Aunado a lo anterior, en esta ejecutoria se determinó que, dada la índole del contrato mercantil que deriva de la operación de depósito bancario de dinero, el depositario tiene el deber de conservación del patrimonio y de restitución cuando, entre otros supuestos, el depositante pretenda retirarlo a la vista a través de los medios que autorizan las normas relativas (tarjeta de débito). Por esta razón, si alguien distinto al titular de la cuenta realiza un cargo que éste no reconoce y genera un menoscabo en su patrimonio, es posible presumir un descuido de la cosa depositada y, por ende, la obligación del depositario de responder al depositante; lo que lo coloca en una posición de deudor frente al cuentahabiente-tarjetahabiente acreedor.</w:t>
      </w:r>
    </w:p>
    <w:p w14:paraId="405ED74E" w14:textId="77777777" w:rsidR="009D0C38" w:rsidRPr="006B13B2" w:rsidRDefault="009D0C38" w:rsidP="00977963">
      <w:pPr>
        <w:pStyle w:val="corte4fondo"/>
        <w:spacing w:before="240" w:after="240" w:line="240" w:lineRule="auto"/>
        <w:ind w:left="567" w:right="618" w:firstLine="0"/>
        <w:rPr>
          <w:rFonts w:cs="Arial"/>
          <w:snapToGrid w:val="0"/>
          <w:sz w:val="24"/>
          <w:szCs w:val="24"/>
          <w:lang w:val="es-MX" w:eastAsia="es-ES"/>
        </w:rPr>
      </w:pPr>
      <w:r w:rsidRPr="006B13B2">
        <w:rPr>
          <w:rFonts w:cs="Arial"/>
          <w:snapToGrid w:val="0"/>
          <w:sz w:val="24"/>
          <w:szCs w:val="24"/>
          <w:lang w:val="es-MX" w:eastAsia="es-ES"/>
        </w:rPr>
        <w:t>Luego, como aconteció en las ejecutorias contradictorias, cuando no se advierte un interés pactado para el caso de mora por incumplimiento en la restitución del monto del cargo no reconocido, es inconcuso que deberá ser aplicado el que dispuso el legislador en el artículo 362 del Código de Comercio: 6% anual.</w:t>
      </w:r>
    </w:p>
    <w:p w14:paraId="1176A793" w14:textId="77777777" w:rsidR="008B38F1" w:rsidRPr="006B13B2" w:rsidRDefault="00E674BC" w:rsidP="00431C5D">
      <w:pPr>
        <w:pStyle w:val="corte4fondo"/>
        <w:numPr>
          <w:ilvl w:val="0"/>
          <w:numId w:val="1"/>
        </w:numPr>
        <w:tabs>
          <w:tab w:val="clear" w:pos="851"/>
        </w:tabs>
        <w:spacing w:before="240" w:after="240"/>
        <w:ind w:left="0" w:hanging="709"/>
        <w:rPr>
          <w:rFonts w:eastAsia="Calibri" w:cs="Arial"/>
          <w:iCs/>
          <w:sz w:val="26"/>
          <w:szCs w:val="26"/>
        </w:rPr>
      </w:pPr>
      <w:r w:rsidRPr="006B13B2">
        <w:rPr>
          <w:rFonts w:eastAsia="Calibri" w:cs="Arial"/>
          <w:iCs/>
          <w:sz w:val="26"/>
          <w:szCs w:val="26"/>
        </w:rPr>
        <w:t>De lo expuesto se aprecia, que es</w:t>
      </w:r>
      <w:r w:rsidR="00146FE1" w:rsidRPr="006B13B2">
        <w:rPr>
          <w:rFonts w:eastAsia="Calibri" w:cs="Arial"/>
          <w:iCs/>
          <w:sz w:val="26"/>
          <w:szCs w:val="26"/>
        </w:rPr>
        <w:t>ta Primera Sala ya determin</w:t>
      </w:r>
      <w:r w:rsidR="00641628" w:rsidRPr="006B13B2">
        <w:rPr>
          <w:rFonts w:eastAsia="Calibri" w:cs="Arial"/>
          <w:iCs/>
          <w:sz w:val="26"/>
          <w:szCs w:val="26"/>
        </w:rPr>
        <w:t>ó</w:t>
      </w:r>
      <w:r w:rsidR="00146FE1" w:rsidRPr="006B13B2">
        <w:rPr>
          <w:rFonts w:eastAsia="Calibri" w:cs="Arial"/>
          <w:iCs/>
          <w:sz w:val="26"/>
          <w:szCs w:val="26"/>
        </w:rPr>
        <w:t xml:space="preserve"> </w:t>
      </w:r>
      <w:r w:rsidR="00146FE1" w:rsidRPr="006B13B2">
        <w:rPr>
          <w:rFonts w:cs="Arial"/>
          <w:sz w:val="26"/>
          <w:szCs w:val="26"/>
        </w:rPr>
        <w:t>que</w:t>
      </w:r>
      <w:r w:rsidR="00B35312" w:rsidRPr="006B13B2">
        <w:rPr>
          <w:rFonts w:cs="Arial"/>
          <w:sz w:val="26"/>
          <w:szCs w:val="26"/>
        </w:rPr>
        <w:t>,</w:t>
      </w:r>
      <w:r w:rsidR="00146FE1" w:rsidRPr="006B13B2">
        <w:rPr>
          <w:rFonts w:cs="Arial"/>
          <w:sz w:val="26"/>
          <w:szCs w:val="26"/>
        </w:rPr>
        <w:t xml:space="preserve"> cuando el titular de una cuenta de depósito de dinero denuncie retiros no autorizados, la institución bancaria debe retribuir las cantidades retiradas y, en caso de no hacerlo, pagar intereses ordinarios </w:t>
      </w:r>
      <w:r w:rsidR="00811400" w:rsidRPr="006B13B2">
        <w:rPr>
          <w:rFonts w:cs="Arial"/>
          <w:sz w:val="26"/>
          <w:szCs w:val="26"/>
        </w:rPr>
        <w:t xml:space="preserve">(en su caso) </w:t>
      </w:r>
      <w:r w:rsidR="00146FE1" w:rsidRPr="006B13B2">
        <w:rPr>
          <w:rFonts w:cs="Arial"/>
          <w:sz w:val="26"/>
          <w:szCs w:val="26"/>
        </w:rPr>
        <w:t>y moratorios por el retraso en que incurra a razón del 6%; pues en el contrato de depósito de dinero el depositario tiene un deber de cuidado sobre el dinero que le entrega el depositante</w:t>
      </w:r>
      <w:r w:rsidR="00A96078" w:rsidRPr="006B13B2">
        <w:rPr>
          <w:rFonts w:cs="Arial"/>
          <w:sz w:val="26"/>
          <w:szCs w:val="26"/>
        </w:rPr>
        <w:t xml:space="preserve"> y de retribución cuando le es solicitado </w:t>
      </w:r>
      <w:r w:rsidR="00977963" w:rsidRPr="006B13B2">
        <w:rPr>
          <w:rFonts w:cs="Arial"/>
          <w:sz w:val="26"/>
          <w:szCs w:val="26"/>
        </w:rPr>
        <w:t>o, ante el descuido, su reembolso.</w:t>
      </w:r>
    </w:p>
    <w:p w14:paraId="10077CE2" w14:textId="77777777" w:rsidR="005755E6" w:rsidRPr="006B13B2" w:rsidRDefault="005755E6" w:rsidP="007015F6">
      <w:pPr>
        <w:pStyle w:val="corte4fondo"/>
        <w:numPr>
          <w:ilvl w:val="0"/>
          <w:numId w:val="1"/>
        </w:numPr>
        <w:tabs>
          <w:tab w:val="clear" w:pos="851"/>
        </w:tabs>
        <w:spacing w:before="240" w:after="240"/>
        <w:ind w:left="0" w:hanging="709"/>
        <w:rPr>
          <w:rFonts w:eastAsia="Calibri" w:cs="Arial"/>
          <w:iCs/>
          <w:sz w:val="26"/>
          <w:szCs w:val="26"/>
        </w:rPr>
      </w:pPr>
      <w:r w:rsidRPr="006B13B2">
        <w:rPr>
          <w:rFonts w:eastAsia="Calibri" w:cs="Arial"/>
          <w:iCs/>
          <w:sz w:val="26"/>
          <w:szCs w:val="26"/>
        </w:rPr>
        <w:t xml:space="preserve">Pues bien, </w:t>
      </w:r>
      <w:r w:rsidR="00112D0D" w:rsidRPr="00112D0D">
        <w:rPr>
          <w:rFonts w:eastAsia="Calibri" w:cs="Arial"/>
          <w:iCs/>
          <w:sz w:val="26"/>
          <w:szCs w:val="26"/>
        </w:rPr>
        <w:t xml:space="preserve">ahora esta Primera Sala debe dilucidar con base en el artículo 362 del Código de Comercio, </w:t>
      </w:r>
      <w:r w:rsidR="00112D0D">
        <w:rPr>
          <w:rFonts w:eastAsia="Calibri" w:cs="Arial"/>
          <w:iCs/>
          <w:sz w:val="26"/>
          <w:szCs w:val="26"/>
        </w:rPr>
        <w:t xml:space="preserve">a </w:t>
      </w:r>
      <w:r w:rsidRPr="006B13B2">
        <w:rPr>
          <w:rFonts w:eastAsia="Calibri" w:cs="Arial"/>
          <w:iCs/>
          <w:sz w:val="26"/>
          <w:szCs w:val="26"/>
        </w:rPr>
        <w:t xml:space="preserve">partir de qué momento </w:t>
      </w:r>
      <w:r w:rsidRPr="006B13B2">
        <w:rPr>
          <w:rFonts w:cs="Arial"/>
          <w:sz w:val="26"/>
          <w:szCs w:val="26"/>
        </w:rPr>
        <w:t>deben computarse los intereses moratorios</w:t>
      </w:r>
      <w:r w:rsidR="00977963" w:rsidRPr="006B13B2">
        <w:rPr>
          <w:rFonts w:cs="Arial"/>
          <w:sz w:val="26"/>
          <w:szCs w:val="26"/>
        </w:rPr>
        <w:t xml:space="preserve">, </w:t>
      </w:r>
      <w:r w:rsidR="00977963" w:rsidRPr="006B13B2">
        <w:rPr>
          <w:rFonts w:cs="Arial"/>
          <w:b/>
          <w:bCs/>
          <w:sz w:val="26"/>
          <w:szCs w:val="26"/>
        </w:rPr>
        <w:t xml:space="preserve">por incumplimiento en el reembolso </w:t>
      </w:r>
      <w:r w:rsidR="009C5998" w:rsidRPr="006B13B2">
        <w:rPr>
          <w:rFonts w:cs="Arial"/>
          <w:b/>
          <w:bCs/>
          <w:sz w:val="26"/>
          <w:szCs w:val="26"/>
        </w:rPr>
        <w:t xml:space="preserve">inmediato al aviso de disposición </w:t>
      </w:r>
      <w:r w:rsidR="00B167E2" w:rsidRPr="006B13B2">
        <w:rPr>
          <w:rFonts w:cs="Arial"/>
          <w:b/>
          <w:bCs/>
          <w:sz w:val="26"/>
          <w:szCs w:val="26"/>
        </w:rPr>
        <w:t>indebida de dinero mediante tarjeta de débito</w:t>
      </w:r>
      <w:r w:rsidRPr="006B13B2">
        <w:rPr>
          <w:rFonts w:cs="Arial"/>
          <w:sz w:val="26"/>
          <w:szCs w:val="26"/>
        </w:rPr>
        <w:t xml:space="preserve"> </w:t>
      </w:r>
      <w:r w:rsidRPr="006B13B2">
        <w:rPr>
          <w:sz w:val="26"/>
          <w:szCs w:val="26"/>
        </w:rPr>
        <w:t>por cargos indebidos realizados a cuentahabientes de una institución bancaria, lo cual, aun cuando no fue el punto de contradicción a resolver en el expediente 354/2018 ni forma parte de la jurisprudencia 1a./J. 61/2020, sí fue señalado en dicha resolución</w:t>
      </w:r>
      <w:r w:rsidR="00B167E2" w:rsidRPr="006B13B2">
        <w:rPr>
          <w:sz w:val="26"/>
          <w:szCs w:val="26"/>
        </w:rPr>
        <w:t>, para lo cual esta Primera Sala debe aclarar incongruencias de dicho precedente</w:t>
      </w:r>
      <w:r w:rsidRPr="006B13B2">
        <w:rPr>
          <w:sz w:val="26"/>
          <w:szCs w:val="26"/>
        </w:rPr>
        <w:t>.</w:t>
      </w:r>
      <w:r w:rsidR="00B167E2" w:rsidRPr="006B13B2">
        <w:rPr>
          <w:sz w:val="26"/>
          <w:szCs w:val="26"/>
        </w:rPr>
        <w:t xml:space="preserve"> </w:t>
      </w:r>
    </w:p>
    <w:p w14:paraId="0A4EB2B6" w14:textId="77777777" w:rsidR="001D3115" w:rsidRDefault="001D3115" w:rsidP="00431C5D">
      <w:pPr>
        <w:pStyle w:val="corte4fondo"/>
        <w:numPr>
          <w:ilvl w:val="0"/>
          <w:numId w:val="1"/>
        </w:numPr>
        <w:tabs>
          <w:tab w:val="clear" w:pos="851"/>
        </w:tabs>
        <w:spacing w:before="240" w:after="240"/>
        <w:ind w:left="0" w:hanging="709"/>
        <w:rPr>
          <w:rFonts w:eastAsia="Calibri" w:cs="Arial"/>
          <w:iCs/>
          <w:sz w:val="26"/>
          <w:szCs w:val="26"/>
        </w:rPr>
      </w:pPr>
      <w:r>
        <w:rPr>
          <w:rFonts w:eastAsia="Calibri" w:cs="Arial"/>
          <w:iCs/>
          <w:sz w:val="26"/>
          <w:szCs w:val="26"/>
        </w:rPr>
        <w:t xml:space="preserve">En </w:t>
      </w:r>
      <w:r w:rsidR="0073328A">
        <w:rPr>
          <w:rFonts w:eastAsia="Calibri" w:cs="Arial"/>
          <w:iCs/>
          <w:sz w:val="26"/>
          <w:szCs w:val="26"/>
        </w:rPr>
        <w:t>el</w:t>
      </w:r>
      <w:r>
        <w:rPr>
          <w:rFonts w:eastAsia="Calibri" w:cs="Arial"/>
          <w:iCs/>
          <w:sz w:val="26"/>
          <w:szCs w:val="26"/>
        </w:rPr>
        <w:t xml:space="preserve"> párrafo 90</w:t>
      </w:r>
      <w:r w:rsidR="0073328A">
        <w:rPr>
          <w:rStyle w:val="Refdenotaalpie"/>
          <w:rFonts w:eastAsia="Calibri" w:cs="Arial"/>
          <w:iCs/>
          <w:sz w:val="26"/>
          <w:szCs w:val="26"/>
        </w:rPr>
        <w:footnoteReference w:id="18"/>
      </w:r>
      <w:r>
        <w:rPr>
          <w:rFonts w:eastAsia="Calibri" w:cs="Arial"/>
          <w:iCs/>
          <w:sz w:val="26"/>
          <w:szCs w:val="26"/>
        </w:rPr>
        <w:t xml:space="preserve"> se sostuvo que</w:t>
      </w:r>
      <w:r w:rsidR="0073328A">
        <w:rPr>
          <w:rFonts w:eastAsia="Calibri" w:cs="Arial"/>
          <w:iCs/>
          <w:sz w:val="26"/>
          <w:szCs w:val="26"/>
        </w:rPr>
        <w:t xml:space="preserve"> los intereses moratorios que deben pagarse a manera de resarcimiento </w:t>
      </w:r>
      <w:r w:rsidR="000C532C">
        <w:rPr>
          <w:rFonts w:eastAsia="Calibri" w:cs="Arial"/>
          <w:iCs/>
          <w:sz w:val="26"/>
          <w:szCs w:val="26"/>
        </w:rPr>
        <w:t>debían</w:t>
      </w:r>
      <w:r w:rsidR="0073328A">
        <w:rPr>
          <w:rFonts w:eastAsia="Calibri" w:cs="Arial"/>
          <w:iCs/>
          <w:sz w:val="26"/>
          <w:szCs w:val="26"/>
        </w:rPr>
        <w:t xml:space="preserve"> </w:t>
      </w:r>
      <w:r w:rsidR="0069284E">
        <w:rPr>
          <w:rFonts w:eastAsia="Calibri" w:cs="Arial"/>
          <w:iCs/>
          <w:sz w:val="26"/>
          <w:szCs w:val="26"/>
        </w:rPr>
        <w:t>contarse</w:t>
      </w:r>
      <w:r w:rsidR="0073328A">
        <w:rPr>
          <w:rFonts w:eastAsia="Calibri" w:cs="Arial"/>
          <w:iCs/>
          <w:sz w:val="26"/>
          <w:szCs w:val="26"/>
        </w:rPr>
        <w:t xml:space="preserve"> </w:t>
      </w:r>
      <w:r w:rsidR="0069284E">
        <w:rPr>
          <w:rFonts w:eastAsia="Calibri" w:cs="Arial"/>
          <w:iCs/>
          <w:sz w:val="26"/>
          <w:szCs w:val="26"/>
        </w:rPr>
        <w:t>desde el</w:t>
      </w:r>
      <w:r w:rsidR="0073328A">
        <w:rPr>
          <w:rFonts w:eastAsia="Calibri" w:cs="Arial"/>
          <w:iCs/>
          <w:sz w:val="26"/>
          <w:szCs w:val="26"/>
        </w:rPr>
        <w:t xml:space="preserve"> día siguiente al en que el depositante lo exige judicialmente</w:t>
      </w:r>
      <w:r w:rsidR="0069284E">
        <w:rPr>
          <w:rFonts w:eastAsia="Calibri" w:cs="Arial"/>
          <w:iCs/>
          <w:sz w:val="26"/>
          <w:szCs w:val="26"/>
        </w:rPr>
        <w:t xml:space="preserve">, mientras que en </w:t>
      </w:r>
      <w:r w:rsidR="001F383A">
        <w:rPr>
          <w:rFonts w:eastAsia="Calibri" w:cs="Arial"/>
          <w:iCs/>
          <w:sz w:val="26"/>
          <w:szCs w:val="26"/>
        </w:rPr>
        <w:t>el párrafo 91</w:t>
      </w:r>
      <w:r w:rsidR="001F383A">
        <w:rPr>
          <w:rStyle w:val="Refdenotaalpie"/>
          <w:rFonts w:eastAsia="Calibri" w:cs="Arial"/>
          <w:iCs/>
          <w:sz w:val="26"/>
          <w:szCs w:val="26"/>
        </w:rPr>
        <w:footnoteReference w:id="19"/>
      </w:r>
      <w:r w:rsidR="001F383A">
        <w:rPr>
          <w:rFonts w:eastAsia="Calibri" w:cs="Arial"/>
          <w:iCs/>
          <w:sz w:val="26"/>
          <w:szCs w:val="26"/>
        </w:rPr>
        <w:t xml:space="preserve"> se sostiene que el pago de intereses se actualiza a partir de que el cuentahabiente hace el reclamo relativo y exige el pago del adeudo de las cantidades dispuestas sin su autorización.</w:t>
      </w:r>
    </w:p>
    <w:p w14:paraId="082AA3F9" w14:textId="77777777" w:rsidR="007463FB" w:rsidRDefault="0073328A" w:rsidP="007463FB">
      <w:pPr>
        <w:pStyle w:val="corte4fondo"/>
        <w:numPr>
          <w:ilvl w:val="0"/>
          <w:numId w:val="1"/>
        </w:numPr>
        <w:tabs>
          <w:tab w:val="clear" w:pos="851"/>
        </w:tabs>
        <w:spacing w:before="240" w:after="240"/>
        <w:ind w:left="0" w:hanging="709"/>
        <w:rPr>
          <w:rFonts w:cs="Arial"/>
          <w:snapToGrid w:val="0"/>
          <w:sz w:val="26"/>
          <w:szCs w:val="26"/>
          <w:lang w:val="es-MX" w:eastAsia="es-ES"/>
        </w:rPr>
      </w:pPr>
      <w:r w:rsidRPr="007463FB">
        <w:rPr>
          <w:rFonts w:eastAsia="Calibri" w:cs="Arial"/>
          <w:iCs/>
          <w:sz w:val="26"/>
          <w:szCs w:val="26"/>
        </w:rPr>
        <w:t>Sin embargo, tal como</w:t>
      </w:r>
      <w:r w:rsidR="007463FB">
        <w:rPr>
          <w:rFonts w:eastAsia="Calibri" w:cs="Arial"/>
          <w:iCs/>
          <w:sz w:val="26"/>
          <w:szCs w:val="26"/>
        </w:rPr>
        <w:t xml:space="preserve"> luego</w:t>
      </w:r>
      <w:r w:rsidRPr="007463FB">
        <w:rPr>
          <w:rFonts w:eastAsia="Calibri" w:cs="Arial"/>
          <w:iCs/>
          <w:sz w:val="26"/>
          <w:szCs w:val="26"/>
        </w:rPr>
        <w:t xml:space="preserve"> se aprecia </w:t>
      </w:r>
      <w:r w:rsidR="007C1E2F" w:rsidRPr="007463FB">
        <w:rPr>
          <w:rFonts w:eastAsia="Calibri" w:cs="Arial"/>
          <w:iCs/>
          <w:sz w:val="26"/>
          <w:szCs w:val="26"/>
        </w:rPr>
        <w:t>de</w:t>
      </w:r>
      <w:r w:rsidRPr="007463FB">
        <w:rPr>
          <w:rFonts w:eastAsia="Calibri" w:cs="Arial"/>
          <w:iCs/>
          <w:sz w:val="26"/>
          <w:szCs w:val="26"/>
        </w:rPr>
        <w:t xml:space="preserve"> los</w:t>
      </w:r>
      <w:r w:rsidR="001F383A" w:rsidRPr="007463FB">
        <w:rPr>
          <w:rFonts w:eastAsia="Calibri" w:cs="Arial"/>
          <w:iCs/>
          <w:sz w:val="26"/>
          <w:szCs w:val="26"/>
        </w:rPr>
        <w:t xml:space="preserve"> párrafos </w:t>
      </w:r>
      <w:r w:rsidR="007C1E2F" w:rsidRPr="007463FB">
        <w:rPr>
          <w:rFonts w:eastAsia="Calibri" w:cs="Arial"/>
          <w:iCs/>
          <w:sz w:val="26"/>
          <w:szCs w:val="26"/>
        </w:rPr>
        <w:t>92</w:t>
      </w:r>
      <w:r w:rsidR="001F383A" w:rsidRPr="007463FB">
        <w:rPr>
          <w:rFonts w:eastAsia="Calibri" w:cs="Arial"/>
          <w:iCs/>
          <w:sz w:val="26"/>
          <w:szCs w:val="26"/>
        </w:rPr>
        <w:t xml:space="preserve"> a </w:t>
      </w:r>
      <w:r w:rsidR="007C1E2F" w:rsidRPr="007463FB">
        <w:rPr>
          <w:rFonts w:eastAsia="Calibri" w:cs="Arial"/>
          <w:iCs/>
          <w:sz w:val="26"/>
          <w:szCs w:val="26"/>
        </w:rPr>
        <w:t>100</w:t>
      </w:r>
      <w:r w:rsidR="001F383A" w:rsidRPr="007463FB">
        <w:rPr>
          <w:rFonts w:eastAsia="Calibri" w:cs="Arial"/>
          <w:iCs/>
          <w:sz w:val="26"/>
          <w:szCs w:val="26"/>
        </w:rPr>
        <w:t>,</w:t>
      </w:r>
      <w:r w:rsidR="00E96167">
        <w:rPr>
          <w:rFonts w:eastAsia="Calibri" w:cs="Arial"/>
          <w:iCs/>
          <w:sz w:val="26"/>
          <w:szCs w:val="26"/>
        </w:rPr>
        <w:t xml:space="preserve"> cuyas consideraciones se retoman</w:t>
      </w:r>
      <w:r w:rsidR="007C1E2F" w:rsidRPr="007463FB">
        <w:rPr>
          <w:rFonts w:eastAsia="Calibri" w:cs="Arial"/>
          <w:iCs/>
          <w:sz w:val="26"/>
          <w:szCs w:val="26"/>
        </w:rPr>
        <w:t xml:space="preserve"> y que</w:t>
      </w:r>
      <w:r w:rsidR="00E96167">
        <w:rPr>
          <w:rFonts w:eastAsia="Calibri" w:cs="Arial"/>
          <w:iCs/>
          <w:sz w:val="26"/>
          <w:szCs w:val="26"/>
        </w:rPr>
        <w:t xml:space="preserve"> conforman</w:t>
      </w:r>
      <w:r w:rsidR="007C1E2F" w:rsidRPr="007463FB">
        <w:rPr>
          <w:rFonts w:eastAsia="Calibri" w:cs="Arial"/>
          <w:iCs/>
          <w:sz w:val="26"/>
          <w:szCs w:val="26"/>
        </w:rPr>
        <w:t xml:space="preserve"> el criterio que deberá prevalecer</w:t>
      </w:r>
      <w:r w:rsidR="00E96167">
        <w:rPr>
          <w:rFonts w:eastAsia="Calibri" w:cs="Arial"/>
          <w:iCs/>
          <w:sz w:val="26"/>
          <w:szCs w:val="26"/>
        </w:rPr>
        <w:t xml:space="preserve"> con carácter de jurisprudencia</w:t>
      </w:r>
      <w:r w:rsidR="007C1E2F" w:rsidRPr="007463FB">
        <w:rPr>
          <w:rFonts w:eastAsia="Calibri" w:cs="Arial"/>
          <w:iCs/>
          <w:sz w:val="26"/>
          <w:szCs w:val="26"/>
        </w:rPr>
        <w:t xml:space="preserve">, </w:t>
      </w:r>
      <w:r w:rsidR="007C1E2F" w:rsidRPr="007463FB">
        <w:rPr>
          <w:rFonts w:cs="Arial"/>
          <w:snapToGrid w:val="0"/>
          <w:sz w:val="26"/>
          <w:szCs w:val="26"/>
          <w:lang w:val="es-MX" w:eastAsia="es-ES"/>
        </w:rPr>
        <w:t>cuando se declare la nulidad de cargos realizados a tarjeta de débito, los intereses moratorios se deben resarcir sobre la suerte principal, en términos de lo previsto en el artículo 362 del Código de Comercio a razón del 6%</w:t>
      </w:r>
      <w:r w:rsidR="00E96167">
        <w:rPr>
          <w:rFonts w:cs="Arial"/>
          <w:snapToGrid w:val="0"/>
          <w:sz w:val="26"/>
          <w:szCs w:val="26"/>
          <w:lang w:val="es-MX" w:eastAsia="es-ES"/>
        </w:rPr>
        <w:t xml:space="preserve">, </w:t>
      </w:r>
      <w:r w:rsidR="007C1E2F" w:rsidRPr="007463FB">
        <w:rPr>
          <w:rFonts w:cs="Arial"/>
          <w:snapToGrid w:val="0"/>
          <w:sz w:val="26"/>
          <w:szCs w:val="26"/>
          <w:lang w:val="es-MX" w:eastAsia="es-ES"/>
        </w:rPr>
        <w:t>a partir de que se dispuso indebidamente del dinero del cuentahabiente y hasta el día en que se realice la restitución de la totalidad del importe de las operaciones declaradas nulas.</w:t>
      </w:r>
    </w:p>
    <w:p w14:paraId="66E12F3E" w14:textId="77777777" w:rsidR="00FE1883" w:rsidRDefault="007C1E2F" w:rsidP="00FE1883">
      <w:pPr>
        <w:pStyle w:val="corte4fondo"/>
        <w:numPr>
          <w:ilvl w:val="0"/>
          <w:numId w:val="1"/>
        </w:numPr>
        <w:tabs>
          <w:tab w:val="clear" w:pos="851"/>
        </w:tabs>
        <w:spacing w:before="240" w:after="240"/>
        <w:ind w:left="0" w:hanging="709"/>
        <w:rPr>
          <w:rFonts w:cs="Arial"/>
          <w:snapToGrid w:val="0"/>
          <w:sz w:val="26"/>
          <w:szCs w:val="26"/>
          <w:lang w:val="es-MX" w:eastAsia="es-ES"/>
        </w:rPr>
      </w:pPr>
      <w:r w:rsidRPr="00FE1883">
        <w:rPr>
          <w:rFonts w:cs="Arial"/>
          <w:snapToGrid w:val="0"/>
          <w:sz w:val="26"/>
          <w:szCs w:val="26"/>
          <w:lang w:val="es-MX" w:eastAsia="es-ES"/>
        </w:rPr>
        <w:t xml:space="preserve">Esto es así, en primer lugar, porque </w:t>
      </w:r>
      <w:bookmarkStart w:id="2" w:name="_Hlk135313688"/>
      <w:r w:rsidRPr="00FE1883">
        <w:rPr>
          <w:rFonts w:cs="Arial"/>
          <w:snapToGrid w:val="0"/>
          <w:sz w:val="26"/>
          <w:szCs w:val="26"/>
          <w:lang w:val="es-MX" w:eastAsia="es-ES"/>
        </w:rPr>
        <w:t>la circunstancia de que la devolución del dinero dispuesto de la cuenta de depósito del actor sea consecuencia del acogimiento de la pretensión de nulidad de las disposiciones, no tiene el alcance de considerar que no hay una obligación exigible antes de que se emita sentencia firme y que</w:t>
      </w:r>
      <w:r w:rsidR="00E96167" w:rsidRPr="00FE1883">
        <w:rPr>
          <w:rFonts w:cs="Arial"/>
          <w:snapToGrid w:val="0"/>
          <w:sz w:val="26"/>
          <w:szCs w:val="26"/>
          <w:lang w:val="es-MX" w:eastAsia="es-ES"/>
        </w:rPr>
        <w:t>,</w:t>
      </w:r>
      <w:r w:rsidRPr="00FE1883">
        <w:rPr>
          <w:rFonts w:cs="Arial"/>
          <w:snapToGrid w:val="0"/>
          <w:sz w:val="26"/>
          <w:szCs w:val="26"/>
          <w:lang w:val="es-MX" w:eastAsia="es-ES"/>
        </w:rPr>
        <w:t xml:space="preserve"> por tanto, no hay mora, sino hasta que se incumple la referida sentencia</w:t>
      </w:r>
      <w:r w:rsidR="00FE1883">
        <w:rPr>
          <w:rFonts w:cs="Arial"/>
          <w:snapToGrid w:val="0"/>
          <w:sz w:val="26"/>
          <w:szCs w:val="26"/>
          <w:lang w:val="es-MX" w:eastAsia="es-ES"/>
        </w:rPr>
        <w:t>.</w:t>
      </w:r>
    </w:p>
    <w:p w14:paraId="67DE48AB" w14:textId="77777777" w:rsidR="00FE1883" w:rsidRDefault="00FE1883" w:rsidP="007015F6">
      <w:pPr>
        <w:pStyle w:val="corte4fondo"/>
        <w:numPr>
          <w:ilvl w:val="0"/>
          <w:numId w:val="1"/>
        </w:numPr>
        <w:tabs>
          <w:tab w:val="clear" w:pos="851"/>
        </w:tabs>
        <w:spacing w:before="240" w:after="240"/>
        <w:ind w:left="0" w:hanging="709"/>
        <w:rPr>
          <w:rFonts w:cs="Arial"/>
          <w:snapToGrid w:val="0"/>
          <w:sz w:val="26"/>
          <w:szCs w:val="26"/>
          <w:lang w:val="es-MX" w:eastAsia="es-ES"/>
        </w:rPr>
      </w:pPr>
      <w:r w:rsidRPr="00FE1883">
        <w:rPr>
          <w:rFonts w:cs="Arial"/>
          <w:snapToGrid w:val="0"/>
          <w:sz w:val="26"/>
          <w:szCs w:val="26"/>
          <w:lang w:val="es-MX" w:eastAsia="es-ES"/>
        </w:rPr>
        <w:t xml:space="preserve">Dicho </w:t>
      </w:r>
      <w:r w:rsidR="00663DDE">
        <w:rPr>
          <w:rFonts w:cs="Arial"/>
          <w:snapToGrid w:val="0"/>
          <w:sz w:val="26"/>
          <w:szCs w:val="26"/>
          <w:lang w:val="es-MX" w:eastAsia="es-ES"/>
        </w:rPr>
        <w:t>de</w:t>
      </w:r>
      <w:r w:rsidRPr="00FE1883">
        <w:rPr>
          <w:rFonts w:cs="Arial"/>
          <w:snapToGrid w:val="0"/>
          <w:sz w:val="26"/>
          <w:szCs w:val="26"/>
          <w:lang w:val="es-MX" w:eastAsia="es-ES"/>
        </w:rPr>
        <w:t xml:space="preserve"> otro modo, </w:t>
      </w:r>
      <w:r w:rsidR="007C1E2F" w:rsidRPr="00FE1883">
        <w:rPr>
          <w:rFonts w:cs="Arial"/>
          <w:snapToGrid w:val="0"/>
          <w:sz w:val="26"/>
          <w:szCs w:val="26"/>
          <w:lang w:val="es-MX" w:eastAsia="es-ES"/>
        </w:rPr>
        <w:t>la nulidad acogida se sustenta en la falta de consentimiento del actor para que se le cargaran disposiciones o retiros que negó haber realizado y, en términos de los artículos 2226 y 2229 del Código Civil Federal</w:t>
      </w:r>
      <w:r w:rsidR="007C1E2F" w:rsidRPr="007463FB">
        <w:rPr>
          <w:rStyle w:val="Refdenotaalpie"/>
          <w:rFonts w:cs="Arial"/>
          <w:snapToGrid w:val="0"/>
          <w:sz w:val="26"/>
          <w:szCs w:val="26"/>
          <w:lang w:val="es-MX" w:eastAsia="es-ES"/>
        </w:rPr>
        <w:footnoteReference w:id="20"/>
      </w:r>
      <w:r w:rsidR="007C1E2F" w:rsidRPr="00FE1883">
        <w:rPr>
          <w:rFonts w:cs="Arial"/>
          <w:snapToGrid w:val="0"/>
          <w:sz w:val="26"/>
          <w:szCs w:val="26"/>
          <w:lang w:val="es-MX" w:eastAsia="es-ES"/>
        </w:rPr>
        <w:t xml:space="preserve"> la nulidad absoluta, por regla general, no impide que el acto produzca provisionalmente sus efectos, los cuales serán destruidos retroactivamente cuando el juez se pronuncie sobre la nulidad del acto, la cual obliga a las partes a restituirse, mutuamente, lo que han recibido o percibido en virtud o por consecuencia del acto anulado. Así, el efecto del acogimiento de la nulidad es la restitución de prestaciones</w:t>
      </w:r>
      <w:r w:rsidRPr="00FE1883">
        <w:rPr>
          <w:rFonts w:cs="Arial"/>
          <w:snapToGrid w:val="0"/>
          <w:sz w:val="26"/>
          <w:szCs w:val="26"/>
          <w:lang w:val="es-MX" w:eastAsia="es-ES"/>
        </w:rPr>
        <w:t>, máxime que</w:t>
      </w:r>
      <w:r w:rsidR="007C1E2F" w:rsidRPr="00FE1883">
        <w:rPr>
          <w:rFonts w:cs="Arial"/>
          <w:snapToGrid w:val="0"/>
          <w:sz w:val="26"/>
          <w:szCs w:val="26"/>
          <w:lang w:val="es-MX" w:eastAsia="es-ES"/>
        </w:rPr>
        <w:t xml:space="preserve"> dentro de éstas </w:t>
      </w:r>
      <w:r w:rsidRPr="00FE1883">
        <w:rPr>
          <w:rFonts w:cs="Arial"/>
          <w:snapToGrid w:val="0"/>
          <w:sz w:val="26"/>
          <w:szCs w:val="26"/>
          <w:lang w:val="es-MX" w:eastAsia="es-ES"/>
        </w:rPr>
        <w:t>se encuentran</w:t>
      </w:r>
      <w:r w:rsidR="007C1E2F" w:rsidRPr="00FE1883">
        <w:rPr>
          <w:rFonts w:cs="Arial"/>
          <w:snapToGrid w:val="0"/>
          <w:sz w:val="26"/>
          <w:szCs w:val="26"/>
          <w:lang w:val="es-MX" w:eastAsia="es-ES"/>
        </w:rPr>
        <w:t xml:space="preserve"> recursos económicos </w:t>
      </w:r>
      <w:r w:rsidRPr="00FE1883">
        <w:rPr>
          <w:rFonts w:cs="Arial"/>
          <w:snapToGrid w:val="0"/>
          <w:sz w:val="26"/>
          <w:szCs w:val="26"/>
          <w:lang w:val="es-MX" w:eastAsia="es-ES"/>
        </w:rPr>
        <w:t>que, evidentemente,</w:t>
      </w:r>
      <w:r w:rsidR="007C1E2F" w:rsidRPr="00FE1883">
        <w:rPr>
          <w:rFonts w:cs="Arial"/>
          <w:snapToGrid w:val="0"/>
          <w:sz w:val="26"/>
          <w:szCs w:val="26"/>
          <w:lang w:val="es-MX" w:eastAsia="es-ES"/>
        </w:rPr>
        <w:t xml:space="preserve"> generan intereses, como una cuestión inherente al dinero.</w:t>
      </w:r>
    </w:p>
    <w:p w14:paraId="5596BE95" w14:textId="77777777" w:rsidR="00F15941" w:rsidRPr="006B13B2" w:rsidRDefault="00663DDE" w:rsidP="007015F6">
      <w:pPr>
        <w:pStyle w:val="corte4fondo"/>
        <w:numPr>
          <w:ilvl w:val="0"/>
          <w:numId w:val="1"/>
        </w:numPr>
        <w:tabs>
          <w:tab w:val="clear" w:pos="851"/>
        </w:tabs>
        <w:spacing w:before="240" w:after="240"/>
        <w:ind w:left="0" w:hanging="709"/>
        <w:rPr>
          <w:rFonts w:cs="Arial"/>
          <w:snapToGrid w:val="0"/>
          <w:sz w:val="26"/>
          <w:szCs w:val="26"/>
          <w:lang w:val="es-MX" w:eastAsia="es-ES"/>
        </w:rPr>
      </w:pPr>
      <w:r w:rsidRPr="006B13B2">
        <w:rPr>
          <w:rFonts w:cs="Arial"/>
          <w:snapToGrid w:val="0"/>
          <w:sz w:val="26"/>
          <w:szCs w:val="26"/>
          <w:lang w:val="es-MX" w:eastAsia="es-ES"/>
        </w:rPr>
        <w:t>I</w:t>
      </w:r>
      <w:r w:rsidR="00DC2427" w:rsidRPr="006B13B2">
        <w:rPr>
          <w:rFonts w:cs="Arial"/>
          <w:snapToGrid w:val="0"/>
          <w:sz w:val="26"/>
          <w:szCs w:val="26"/>
          <w:lang w:val="es-MX" w:eastAsia="es-ES"/>
        </w:rPr>
        <w:t>ncluso sin tomar en consideración las circulares emitidas por el Banco de México por haber estado vigentes las normas específicas, únicamente, al momento en que el Segundo Tribunal Colegiado en Materias Civil y Administrativa del Vigésimo Segundo Circuito emitió su resolución</w:t>
      </w:r>
      <w:r w:rsidR="00DC2427" w:rsidRPr="006B13B2">
        <w:rPr>
          <w:rStyle w:val="Refdenotaalpie"/>
          <w:rFonts w:cs="Arial"/>
          <w:snapToGrid w:val="0"/>
          <w:sz w:val="26"/>
          <w:szCs w:val="26"/>
          <w:lang w:val="es-MX" w:eastAsia="es-ES"/>
        </w:rPr>
        <w:footnoteReference w:id="21"/>
      </w:r>
      <w:r w:rsidR="00DC2427" w:rsidRPr="006B13B2">
        <w:rPr>
          <w:rFonts w:cs="Arial"/>
          <w:snapToGrid w:val="0"/>
          <w:sz w:val="26"/>
          <w:szCs w:val="26"/>
          <w:lang w:val="es-MX" w:eastAsia="es-ES"/>
        </w:rPr>
        <w:t xml:space="preserve">, </w:t>
      </w:r>
      <w:r w:rsidR="00DC2427" w:rsidRPr="006B13B2">
        <w:rPr>
          <w:rFonts w:cs="Arial"/>
          <w:snapToGrid w:val="0"/>
          <w:sz w:val="26"/>
          <w:szCs w:val="26"/>
          <w:u w:val="single"/>
          <w:lang w:val="es-MX" w:eastAsia="es-ES"/>
        </w:rPr>
        <w:t xml:space="preserve">la responsabilidad que provoca el descuido del dinero </w:t>
      </w:r>
      <w:r w:rsidR="00DC2427" w:rsidRPr="006B13B2">
        <w:rPr>
          <w:rFonts w:cs="Arial"/>
          <w:b/>
          <w:bCs/>
          <w:snapToGrid w:val="0"/>
          <w:sz w:val="26"/>
          <w:szCs w:val="26"/>
          <w:u w:val="single"/>
          <w:lang w:val="es-MX" w:eastAsia="es-ES"/>
        </w:rPr>
        <w:t>surge desde que se detecta su indebida disposición</w:t>
      </w:r>
      <w:r w:rsidR="00DC2427" w:rsidRPr="006B13B2">
        <w:rPr>
          <w:rFonts w:cs="Arial"/>
          <w:snapToGrid w:val="0"/>
          <w:sz w:val="26"/>
          <w:szCs w:val="26"/>
          <w:lang w:val="es-MX" w:eastAsia="es-ES"/>
        </w:rPr>
        <w:t xml:space="preserve"> y </w:t>
      </w:r>
      <w:r w:rsidR="00DC2427" w:rsidRPr="006B13B2">
        <w:rPr>
          <w:rFonts w:cs="Arial"/>
          <w:b/>
          <w:bCs/>
          <w:snapToGrid w:val="0"/>
          <w:sz w:val="26"/>
          <w:szCs w:val="26"/>
          <w:lang w:val="es-MX" w:eastAsia="es-ES"/>
        </w:rPr>
        <w:t>no hasta la resolución favorable</w:t>
      </w:r>
      <w:r w:rsidR="00DC2427" w:rsidRPr="006B13B2">
        <w:rPr>
          <w:rFonts w:cs="Arial"/>
          <w:snapToGrid w:val="0"/>
          <w:sz w:val="26"/>
          <w:szCs w:val="26"/>
          <w:lang w:val="es-MX" w:eastAsia="es-ES"/>
        </w:rPr>
        <w:t xml:space="preserve"> que </w:t>
      </w:r>
      <w:r w:rsidR="00FD67D0" w:rsidRPr="006B13B2">
        <w:rPr>
          <w:rFonts w:cs="Arial"/>
          <w:snapToGrid w:val="0"/>
          <w:sz w:val="26"/>
          <w:szCs w:val="26"/>
          <w:lang w:val="es-MX" w:eastAsia="es-ES"/>
        </w:rPr>
        <w:t>se dicte en un proceso o procedimiento</w:t>
      </w:r>
      <w:r w:rsidR="00DC2427" w:rsidRPr="006B13B2">
        <w:rPr>
          <w:rFonts w:cs="Arial"/>
          <w:b/>
          <w:bCs/>
          <w:snapToGrid w:val="0"/>
          <w:sz w:val="26"/>
          <w:szCs w:val="26"/>
          <w:lang w:val="es-MX" w:eastAsia="es-ES"/>
        </w:rPr>
        <w:t xml:space="preserve"> </w:t>
      </w:r>
      <w:r w:rsidR="00DC2427" w:rsidRPr="006B13B2">
        <w:rPr>
          <w:rFonts w:cs="Arial"/>
          <w:b/>
          <w:bCs/>
          <w:snapToGrid w:val="0"/>
          <w:sz w:val="26"/>
          <w:szCs w:val="26"/>
          <w:u w:val="single"/>
          <w:lang w:val="es-MX" w:eastAsia="es-ES"/>
        </w:rPr>
        <w:t xml:space="preserve">que </w:t>
      </w:r>
      <w:r w:rsidR="00F15941" w:rsidRPr="006B13B2">
        <w:rPr>
          <w:rFonts w:cs="Arial"/>
          <w:b/>
          <w:bCs/>
          <w:snapToGrid w:val="0"/>
          <w:sz w:val="26"/>
          <w:szCs w:val="26"/>
          <w:u w:val="single"/>
          <w:lang w:val="es-MX" w:eastAsia="es-ES"/>
        </w:rPr>
        <w:t xml:space="preserve">se obliga a la persona cuentahabiente a </w:t>
      </w:r>
      <w:r w:rsidR="00DC2427" w:rsidRPr="006B13B2">
        <w:rPr>
          <w:rFonts w:cs="Arial"/>
          <w:b/>
          <w:bCs/>
          <w:snapToGrid w:val="0"/>
          <w:sz w:val="26"/>
          <w:szCs w:val="26"/>
          <w:u w:val="single"/>
          <w:lang w:val="es-MX" w:eastAsia="es-ES"/>
        </w:rPr>
        <w:t>accionar</w:t>
      </w:r>
      <w:r w:rsidR="00DC2427" w:rsidRPr="006B13B2">
        <w:rPr>
          <w:rFonts w:cs="Arial"/>
          <w:snapToGrid w:val="0"/>
          <w:sz w:val="26"/>
          <w:szCs w:val="26"/>
          <w:lang w:val="es-MX" w:eastAsia="es-ES"/>
        </w:rPr>
        <w:t xml:space="preserve"> para recuperar</w:t>
      </w:r>
      <w:r w:rsidR="00F15941" w:rsidRPr="006B13B2">
        <w:rPr>
          <w:rFonts w:cs="Arial"/>
          <w:snapToGrid w:val="0"/>
          <w:sz w:val="26"/>
          <w:szCs w:val="26"/>
          <w:lang w:val="es-MX" w:eastAsia="es-ES"/>
        </w:rPr>
        <w:t xml:space="preserve"> el dinero</w:t>
      </w:r>
      <w:r w:rsidR="00DC2427" w:rsidRPr="006B13B2">
        <w:rPr>
          <w:rFonts w:cs="Arial"/>
          <w:snapToGrid w:val="0"/>
          <w:sz w:val="26"/>
          <w:szCs w:val="26"/>
          <w:lang w:val="es-MX" w:eastAsia="es-ES"/>
        </w:rPr>
        <w:t xml:space="preserve"> que la institución bancaria se niega a devolver, a pesar de estar obligada a reembolsarlo. </w:t>
      </w:r>
    </w:p>
    <w:p w14:paraId="131A3AA4" w14:textId="77777777" w:rsidR="00663DDE" w:rsidRPr="006B13B2" w:rsidRDefault="00663DDE" w:rsidP="00663DDE">
      <w:pPr>
        <w:pStyle w:val="corte4fondo"/>
        <w:numPr>
          <w:ilvl w:val="0"/>
          <w:numId w:val="1"/>
        </w:numPr>
        <w:tabs>
          <w:tab w:val="clear" w:pos="851"/>
        </w:tabs>
        <w:spacing w:before="240" w:after="240"/>
        <w:ind w:left="0" w:hanging="709"/>
        <w:rPr>
          <w:rFonts w:cs="Arial"/>
          <w:snapToGrid w:val="0"/>
          <w:sz w:val="26"/>
          <w:szCs w:val="26"/>
          <w:lang w:val="es-MX" w:eastAsia="es-ES"/>
        </w:rPr>
      </w:pPr>
      <w:r w:rsidRPr="006B13B2">
        <w:rPr>
          <w:rFonts w:cs="Arial"/>
          <w:snapToGrid w:val="0"/>
          <w:sz w:val="26"/>
          <w:szCs w:val="26"/>
          <w:lang w:val="es-MX" w:eastAsia="es-ES"/>
        </w:rPr>
        <w:t xml:space="preserve">Así, no es adecuado acudir a la regla de que el acto produce sus efectos hasta en tanto no se declare su nulidad, como lo disponen los artículos 2226 y 2229 del Código Civil Federal ya citados, puesto que </w:t>
      </w:r>
      <w:r w:rsidR="00A92642">
        <w:rPr>
          <w:rFonts w:cs="Arial"/>
          <w:snapToGrid w:val="0"/>
          <w:sz w:val="26"/>
          <w:szCs w:val="26"/>
          <w:lang w:val="es-MX" w:eastAsia="es-ES"/>
        </w:rPr>
        <w:t>é</w:t>
      </w:r>
      <w:r w:rsidRPr="006B13B2">
        <w:rPr>
          <w:rFonts w:cs="Arial"/>
          <w:snapToGrid w:val="0"/>
          <w:sz w:val="26"/>
          <w:szCs w:val="26"/>
          <w:lang w:val="es-MX" w:eastAsia="es-ES"/>
        </w:rPr>
        <w:t xml:space="preserve">sta se produce cuando es necesario acudir a juicio para demostrar un punto de derecho y, en este caso, la institución bancaria no debe obligar a sus clientes a reclamar lo que es suyo mediante un proceso o procedimiento, ya que </w:t>
      </w:r>
      <w:r w:rsidR="009A5714" w:rsidRPr="006B13B2">
        <w:rPr>
          <w:rFonts w:cs="Arial"/>
          <w:snapToGrid w:val="0"/>
          <w:sz w:val="26"/>
          <w:szCs w:val="26"/>
          <w:lang w:val="es-MX" w:eastAsia="es-ES"/>
        </w:rPr>
        <w:t xml:space="preserve">la devolución de lo descuidado debe efectuarse </w:t>
      </w:r>
      <w:r w:rsidRPr="006B13B2">
        <w:rPr>
          <w:rFonts w:cs="Arial"/>
          <w:snapToGrid w:val="0"/>
          <w:sz w:val="26"/>
          <w:szCs w:val="26"/>
          <w:lang w:val="es-MX" w:eastAsia="es-ES"/>
        </w:rPr>
        <w:t>con el</w:t>
      </w:r>
      <w:r w:rsidR="009A5714" w:rsidRPr="006B13B2">
        <w:rPr>
          <w:rFonts w:cs="Arial"/>
          <w:snapToGrid w:val="0"/>
          <w:sz w:val="26"/>
          <w:szCs w:val="26"/>
          <w:lang w:val="es-MX" w:eastAsia="es-ES"/>
        </w:rPr>
        <w:t xml:space="preserve"> solo</w:t>
      </w:r>
      <w:r w:rsidRPr="006B13B2">
        <w:rPr>
          <w:rFonts w:cs="Arial"/>
          <w:snapToGrid w:val="0"/>
          <w:sz w:val="26"/>
          <w:szCs w:val="26"/>
          <w:lang w:val="es-MX" w:eastAsia="es-ES"/>
        </w:rPr>
        <w:t xml:space="preserve"> aviso que realiza el cuentahabiente</w:t>
      </w:r>
    </w:p>
    <w:p w14:paraId="70485741" w14:textId="77777777" w:rsidR="00FE1883" w:rsidRDefault="00FE1883" w:rsidP="00C64C58">
      <w:pPr>
        <w:pStyle w:val="corte4fondo"/>
        <w:numPr>
          <w:ilvl w:val="0"/>
          <w:numId w:val="1"/>
        </w:numPr>
        <w:tabs>
          <w:tab w:val="clear" w:pos="851"/>
        </w:tabs>
        <w:spacing w:before="240" w:after="240"/>
        <w:ind w:left="0" w:hanging="709"/>
        <w:rPr>
          <w:rFonts w:cs="Arial"/>
          <w:snapToGrid w:val="0"/>
          <w:sz w:val="26"/>
          <w:szCs w:val="26"/>
          <w:lang w:val="es-MX" w:eastAsia="es-ES"/>
        </w:rPr>
      </w:pPr>
      <w:r>
        <w:rPr>
          <w:rFonts w:cs="Arial"/>
          <w:snapToGrid w:val="0"/>
          <w:sz w:val="26"/>
          <w:szCs w:val="26"/>
          <w:lang w:val="es-MX" w:eastAsia="es-ES"/>
        </w:rPr>
        <w:t>F</w:t>
      </w:r>
      <w:r w:rsidR="007C1E2F" w:rsidRPr="00FE1883">
        <w:rPr>
          <w:rFonts w:cs="Arial"/>
          <w:snapToGrid w:val="0"/>
          <w:sz w:val="26"/>
          <w:szCs w:val="26"/>
          <w:lang w:val="es-MX" w:eastAsia="es-ES"/>
        </w:rPr>
        <w:t>inalmente, los intereses moratorios no sólo se generan en préstamos</w:t>
      </w:r>
      <w:r w:rsidR="00527654">
        <w:rPr>
          <w:rFonts w:cs="Arial"/>
          <w:snapToGrid w:val="0"/>
          <w:sz w:val="26"/>
          <w:szCs w:val="26"/>
          <w:lang w:val="es-MX" w:eastAsia="es-ES"/>
        </w:rPr>
        <w:t xml:space="preserve">. </w:t>
      </w:r>
      <w:r w:rsidR="00527654" w:rsidRPr="006B13B2">
        <w:rPr>
          <w:rFonts w:cs="Arial"/>
          <w:snapToGrid w:val="0"/>
          <w:sz w:val="26"/>
          <w:szCs w:val="26"/>
          <w:lang w:val="es-MX" w:eastAsia="es-ES"/>
        </w:rPr>
        <w:t>Existen</w:t>
      </w:r>
      <w:r w:rsidR="007C1E2F" w:rsidRPr="00FE1883">
        <w:rPr>
          <w:rFonts w:cs="Arial"/>
          <w:snapToGrid w:val="0"/>
          <w:sz w:val="26"/>
          <w:szCs w:val="26"/>
          <w:lang w:val="es-MX" w:eastAsia="es-ES"/>
        </w:rPr>
        <w:t xml:space="preserve"> múltiples operaciones que se traducen en la privación del uso del dinero por parte de quien tiene derecho a éste, como lo es en el contrato de depósito bancario.</w:t>
      </w:r>
    </w:p>
    <w:p w14:paraId="224842DD" w14:textId="77777777" w:rsidR="00527654" w:rsidRPr="00527654" w:rsidRDefault="00C64C58" w:rsidP="00C64C58">
      <w:pPr>
        <w:pStyle w:val="corte4fondo"/>
        <w:numPr>
          <w:ilvl w:val="0"/>
          <w:numId w:val="1"/>
        </w:numPr>
        <w:tabs>
          <w:tab w:val="clear" w:pos="851"/>
        </w:tabs>
        <w:spacing w:before="240" w:after="240"/>
        <w:ind w:left="0" w:hanging="709"/>
        <w:rPr>
          <w:rFonts w:cs="Arial"/>
          <w:snapToGrid w:val="0"/>
          <w:sz w:val="26"/>
          <w:szCs w:val="26"/>
          <w:lang w:eastAsia="es-ES"/>
        </w:rPr>
      </w:pPr>
      <w:r w:rsidRPr="006B13B2">
        <w:rPr>
          <w:rFonts w:cs="Arial"/>
          <w:snapToGrid w:val="0"/>
          <w:sz w:val="26"/>
          <w:szCs w:val="26"/>
          <w:lang w:val="es-MX" w:eastAsia="es-ES"/>
        </w:rPr>
        <w:t xml:space="preserve">De esta suerte, el cálculo de los intereses respecto de los cargos indebidamente realizados </w:t>
      </w:r>
      <w:r w:rsidR="00527654" w:rsidRPr="006B13B2">
        <w:rPr>
          <w:rFonts w:cs="Arial"/>
          <w:snapToGrid w:val="0"/>
          <w:sz w:val="26"/>
          <w:szCs w:val="26"/>
          <w:lang w:val="es-MX" w:eastAsia="es-ES"/>
        </w:rPr>
        <w:t xml:space="preserve">no </w:t>
      </w:r>
      <w:r w:rsidRPr="006B13B2">
        <w:rPr>
          <w:rFonts w:cs="Arial"/>
          <w:snapToGrid w:val="0"/>
          <w:sz w:val="26"/>
          <w:szCs w:val="26"/>
          <w:lang w:val="es-MX" w:eastAsia="es-ES"/>
        </w:rPr>
        <w:t>debe retrotraerse</w:t>
      </w:r>
      <w:r w:rsidRPr="00C64C58">
        <w:rPr>
          <w:rFonts w:cs="Arial"/>
          <w:snapToGrid w:val="0"/>
          <w:sz w:val="26"/>
          <w:szCs w:val="26"/>
          <w:lang w:val="es-MX" w:eastAsia="es-ES"/>
        </w:rPr>
        <w:t xml:space="preserve"> a la fecha en que se declararon nulos esos cargos</w:t>
      </w:r>
      <w:r>
        <w:rPr>
          <w:rFonts w:cs="Arial"/>
          <w:snapToGrid w:val="0"/>
          <w:sz w:val="26"/>
          <w:szCs w:val="26"/>
          <w:lang w:val="es-MX" w:eastAsia="es-ES"/>
        </w:rPr>
        <w:t xml:space="preserve"> mediante sentencia judicial, ya que ello lleva a </w:t>
      </w:r>
      <w:r w:rsidRPr="00C64C58">
        <w:rPr>
          <w:rFonts w:cs="Arial"/>
          <w:snapToGrid w:val="0"/>
          <w:sz w:val="26"/>
          <w:szCs w:val="26"/>
          <w:lang w:val="es-MX" w:eastAsia="es-ES"/>
        </w:rPr>
        <w:t xml:space="preserve">desconocer la finalidad del pago de los intereses </w:t>
      </w:r>
      <w:r>
        <w:rPr>
          <w:rFonts w:cs="Arial"/>
          <w:snapToGrid w:val="0"/>
          <w:sz w:val="26"/>
          <w:szCs w:val="26"/>
          <w:lang w:val="es-MX" w:eastAsia="es-ES"/>
        </w:rPr>
        <w:t>moratorios</w:t>
      </w:r>
      <w:r w:rsidR="00527654">
        <w:rPr>
          <w:rFonts w:cs="Arial"/>
          <w:snapToGrid w:val="0"/>
          <w:sz w:val="26"/>
          <w:szCs w:val="26"/>
          <w:lang w:val="es-MX" w:eastAsia="es-ES"/>
        </w:rPr>
        <w:t xml:space="preserve">; </w:t>
      </w:r>
      <w:r w:rsidR="00527654" w:rsidRPr="006B13B2">
        <w:rPr>
          <w:rFonts w:cs="Arial"/>
          <w:snapToGrid w:val="0"/>
          <w:sz w:val="26"/>
          <w:szCs w:val="26"/>
          <w:lang w:val="es-MX" w:eastAsia="es-ES"/>
        </w:rPr>
        <w:t>es decir</w:t>
      </w:r>
      <w:r w:rsidRPr="006B13B2">
        <w:rPr>
          <w:rFonts w:cs="Arial"/>
          <w:snapToGrid w:val="0"/>
          <w:sz w:val="26"/>
          <w:szCs w:val="26"/>
          <w:lang w:val="es-MX" w:eastAsia="es-ES"/>
        </w:rPr>
        <w:t>,</w:t>
      </w:r>
      <w:r w:rsidRPr="00C64C58">
        <w:rPr>
          <w:rFonts w:cs="Arial"/>
          <w:snapToGrid w:val="0"/>
          <w:sz w:val="26"/>
          <w:szCs w:val="26"/>
          <w:lang w:val="es-MX" w:eastAsia="es-ES"/>
        </w:rPr>
        <w:t xml:space="preserve"> resarcir a la parte perjudicada, el menoscabo sufrido en su patrimonio con la sustracción de su dinero a través de los cargos realizados </w:t>
      </w:r>
      <w:r>
        <w:rPr>
          <w:rFonts w:cs="Arial"/>
          <w:snapToGrid w:val="0"/>
          <w:sz w:val="26"/>
          <w:szCs w:val="26"/>
          <w:lang w:val="es-MX" w:eastAsia="es-ES"/>
        </w:rPr>
        <w:t>a su cuenta de depósito (daño)</w:t>
      </w:r>
      <w:r w:rsidRPr="00C64C58">
        <w:rPr>
          <w:rFonts w:cs="Arial"/>
          <w:snapToGrid w:val="0"/>
          <w:sz w:val="26"/>
          <w:szCs w:val="26"/>
          <w:lang w:val="es-MX" w:eastAsia="es-ES"/>
        </w:rPr>
        <w:t>, así como de la privación de la ganancia lícita que pudo haber obtenido si esos cargos no se hubieran realizado</w:t>
      </w:r>
      <w:r>
        <w:rPr>
          <w:rFonts w:cs="Arial"/>
          <w:snapToGrid w:val="0"/>
          <w:sz w:val="26"/>
          <w:szCs w:val="26"/>
          <w:lang w:val="es-MX" w:eastAsia="es-ES"/>
        </w:rPr>
        <w:t xml:space="preserve"> (perjuicio)</w:t>
      </w:r>
      <w:r w:rsidRPr="00C64C58">
        <w:rPr>
          <w:rFonts w:cs="Arial"/>
          <w:snapToGrid w:val="0"/>
          <w:sz w:val="26"/>
          <w:szCs w:val="26"/>
          <w:lang w:val="es-MX" w:eastAsia="es-ES"/>
        </w:rPr>
        <w:t xml:space="preserve">. </w:t>
      </w:r>
    </w:p>
    <w:p w14:paraId="4939E1A4" w14:textId="77777777" w:rsidR="00C64C58" w:rsidRPr="006B13B2" w:rsidRDefault="00527654" w:rsidP="00C64C58">
      <w:pPr>
        <w:pStyle w:val="corte4fondo"/>
        <w:numPr>
          <w:ilvl w:val="0"/>
          <w:numId w:val="1"/>
        </w:numPr>
        <w:tabs>
          <w:tab w:val="clear" w:pos="851"/>
        </w:tabs>
        <w:spacing w:before="240" w:after="240"/>
        <w:ind w:left="0" w:hanging="709"/>
        <w:rPr>
          <w:rFonts w:cs="Arial"/>
          <w:snapToGrid w:val="0"/>
          <w:sz w:val="26"/>
          <w:szCs w:val="26"/>
          <w:lang w:eastAsia="es-ES"/>
        </w:rPr>
      </w:pPr>
      <w:r w:rsidRPr="006B13B2">
        <w:rPr>
          <w:rFonts w:cs="Arial"/>
          <w:snapToGrid w:val="0"/>
          <w:sz w:val="26"/>
          <w:szCs w:val="26"/>
          <w:lang w:eastAsia="es-ES"/>
        </w:rPr>
        <w:t xml:space="preserve">Por tanto, en caso de acudir a una vía procesal o procedimental, </w:t>
      </w:r>
      <w:r w:rsidR="00C64C58" w:rsidRPr="006B13B2">
        <w:rPr>
          <w:rFonts w:cs="Arial"/>
          <w:snapToGrid w:val="0"/>
          <w:sz w:val="26"/>
          <w:szCs w:val="26"/>
          <w:lang w:val="es-MX" w:eastAsia="es-ES"/>
        </w:rPr>
        <w:t>la declaración de nulidad de los cargos reclamados trae como consecuencia que los efectos se retrotraigan hasta el momento en que se realizaron los cargos de manera indebida</w:t>
      </w:r>
      <w:r w:rsidRPr="006B13B2">
        <w:rPr>
          <w:rFonts w:cs="Arial"/>
          <w:snapToGrid w:val="0"/>
          <w:sz w:val="26"/>
          <w:szCs w:val="26"/>
          <w:lang w:val="es-MX" w:eastAsia="es-ES"/>
        </w:rPr>
        <w:t>,</w:t>
      </w:r>
      <w:r w:rsidR="00C64C58" w:rsidRPr="006B13B2">
        <w:rPr>
          <w:rFonts w:cs="Arial"/>
          <w:snapToGrid w:val="0"/>
          <w:sz w:val="26"/>
          <w:szCs w:val="26"/>
          <w:lang w:val="es-MX" w:eastAsia="es-ES"/>
        </w:rPr>
        <w:t xml:space="preserve"> si la institución bancaria no devolvió, inmediatamente, el patrimonio afectado</w:t>
      </w:r>
      <w:r w:rsidRPr="006B13B2">
        <w:rPr>
          <w:rFonts w:cs="Arial"/>
          <w:snapToGrid w:val="0"/>
          <w:sz w:val="26"/>
          <w:szCs w:val="26"/>
          <w:lang w:val="es-MX" w:eastAsia="es-ES"/>
        </w:rPr>
        <w:t>.</w:t>
      </w:r>
    </w:p>
    <w:p w14:paraId="4C9223C0" w14:textId="77777777" w:rsidR="00C64C58" w:rsidRPr="006B13B2" w:rsidRDefault="00F067E1" w:rsidP="007015F6">
      <w:pPr>
        <w:pStyle w:val="corte4fondo"/>
        <w:numPr>
          <w:ilvl w:val="0"/>
          <w:numId w:val="1"/>
        </w:numPr>
        <w:tabs>
          <w:tab w:val="clear" w:pos="851"/>
        </w:tabs>
        <w:spacing w:before="240" w:after="240"/>
        <w:ind w:left="0" w:hanging="709"/>
        <w:rPr>
          <w:rFonts w:cs="Arial"/>
          <w:snapToGrid w:val="0"/>
          <w:sz w:val="26"/>
          <w:szCs w:val="26"/>
          <w:lang w:val="es-MX" w:eastAsia="es-ES"/>
        </w:rPr>
      </w:pPr>
      <w:r w:rsidRPr="006B13B2">
        <w:rPr>
          <w:rFonts w:cs="Arial"/>
          <w:snapToGrid w:val="0"/>
          <w:sz w:val="26"/>
          <w:szCs w:val="26"/>
          <w:lang w:eastAsia="es-ES"/>
        </w:rPr>
        <w:t>Lo anterior, porque es</w:t>
      </w:r>
      <w:r w:rsidR="00C64C58" w:rsidRPr="006B13B2">
        <w:rPr>
          <w:rFonts w:cs="Arial"/>
          <w:snapToGrid w:val="0"/>
          <w:sz w:val="26"/>
          <w:szCs w:val="26"/>
          <w:lang w:eastAsia="es-ES"/>
        </w:rPr>
        <w:t xml:space="preserve"> obligación de las instituciones de crédito</w:t>
      </w:r>
      <w:r w:rsidRPr="006B13B2">
        <w:rPr>
          <w:rFonts w:cs="Arial"/>
          <w:snapToGrid w:val="0"/>
          <w:sz w:val="26"/>
          <w:szCs w:val="26"/>
          <w:lang w:eastAsia="es-ES"/>
        </w:rPr>
        <w:t>, como depositarias, la restitución a sus cuentahabientes de</w:t>
      </w:r>
      <w:r w:rsidR="00C64C58" w:rsidRPr="006B13B2">
        <w:rPr>
          <w:rFonts w:cs="Arial"/>
          <w:snapToGrid w:val="0"/>
          <w:sz w:val="26"/>
          <w:szCs w:val="26"/>
          <w:lang w:eastAsia="es-ES"/>
        </w:rPr>
        <w:t xml:space="preserve"> las cantidades</w:t>
      </w:r>
      <w:r w:rsidRPr="006B13B2">
        <w:rPr>
          <w:rFonts w:cs="Arial"/>
          <w:snapToGrid w:val="0"/>
          <w:sz w:val="26"/>
          <w:szCs w:val="26"/>
          <w:lang w:eastAsia="es-ES"/>
        </w:rPr>
        <w:t xml:space="preserve"> entregadas para su</w:t>
      </w:r>
      <w:r w:rsidR="00940518" w:rsidRPr="006B13B2">
        <w:rPr>
          <w:rFonts w:cs="Arial"/>
          <w:snapToGrid w:val="0"/>
          <w:sz w:val="26"/>
          <w:szCs w:val="26"/>
          <w:lang w:eastAsia="es-ES"/>
        </w:rPr>
        <w:t xml:space="preserve"> cuidado</w:t>
      </w:r>
      <w:r w:rsidR="00527654" w:rsidRPr="006B13B2">
        <w:rPr>
          <w:rFonts w:cs="Arial"/>
          <w:snapToGrid w:val="0"/>
          <w:sz w:val="26"/>
          <w:szCs w:val="26"/>
          <w:lang w:eastAsia="es-ES"/>
        </w:rPr>
        <w:t xml:space="preserve"> y que,</w:t>
      </w:r>
      <w:r w:rsidR="00940518" w:rsidRPr="006B13B2">
        <w:rPr>
          <w:rFonts w:cs="Arial"/>
          <w:snapToGrid w:val="0"/>
          <w:sz w:val="26"/>
          <w:szCs w:val="26"/>
          <w:lang w:eastAsia="es-ES"/>
        </w:rPr>
        <w:t xml:space="preserve"> al ser dispuestas sin autorización de la </w:t>
      </w:r>
      <w:r w:rsidR="00527654" w:rsidRPr="006B13B2">
        <w:rPr>
          <w:rFonts w:cs="Arial"/>
          <w:snapToGrid w:val="0"/>
          <w:sz w:val="26"/>
          <w:szCs w:val="26"/>
          <w:lang w:eastAsia="es-ES"/>
        </w:rPr>
        <w:t xml:space="preserve">persona titular de la </w:t>
      </w:r>
      <w:r w:rsidR="00C64C58" w:rsidRPr="006B13B2">
        <w:rPr>
          <w:rFonts w:cs="Arial"/>
          <w:snapToGrid w:val="0"/>
          <w:sz w:val="26"/>
          <w:szCs w:val="26"/>
          <w:lang w:eastAsia="es-ES"/>
        </w:rPr>
        <w:t xml:space="preserve">cuenta de depósito, </w:t>
      </w:r>
      <w:r w:rsidR="00527654" w:rsidRPr="006B13B2">
        <w:rPr>
          <w:rFonts w:cs="Arial"/>
          <w:snapToGrid w:val="0"/>
          <w:sz w:val="26"/>
          <w:szCs w:val="26"/>
          <w:lang w:eastAsia="es-ES"/>
        </w:rPr>
        <w:t>deben ser reembolsadas en cuanto se da el aviso</w:t>
      </w:r>
      <w:r w:rsidR="00940518" w:rsidRPr="006B13B2">
        <w:rPr>
          <w:rFonts w:cs="Arial"/>
          <w:snapToGrid w:val="0"/>
          <w:sz w:val="26"/>
          <w:szCs w:val="26"/>
          <w:lang w:eastAsia="es-ES"/>
        </w:rPr>
        <w:t xml:space="preserve"> y no </w:t>
      </w:r>
      <w:r w:rsidR="00C64C58" w:rsidRPr="006B13B2">
        <w:rPr>
          <w:rFonts w:cs="Arial"/>
          <w:snapToGrid w:val="0"/>
          <w:sz w:val="26"/>
          <w:szCs w:val="26"/>
          <w:lang w:eastAsia="es-ES"/>
        </w:rPr>
        <w:t xml:space="preserve">a partir de </w:t>
      </w:r>
      <w:r w:rsidR="00527654" w:rsidRPr="006B13B2">
        <w:rPr>
          <w:rFonts w:cs="Arial"/>
          <w:snapToGrid w:val="0"/>
          <w:sz w:val="26"/>
          <w:szCs w:val="26"/>
          <w:lang w:eastAsia="es-ES"/>
        </w:rPr>
        <w:t>lo que estipule la</w:t>
      </w:r>
      <w:r w:rsidR="00C64C58" w:rsidRPr="006B13B2">
        <w:rPr>
          <w:rFonts w:cs="Arial"/>
          <w:snapToGrid w:val="0"/>
          <w:sz w:val="26"/>
          <w:szCs w:val="26"/>
          <w:lang w:eastAsia="es-ES"/>
        </w:rPr>
        <w:t xml:space="preserve"> sentencia que declara la nulidad judicial de los actos relativos</w:t>
      </w:r>
      <w:r w:rsidR="00527654" w:rsidRPr="006B13B2">
        <w:rPr>
          <w:rFonts w:cs="Arial"/>
          <w:snapToGrid w:val="0"/>
          <w:sz w:val="26"/>
          <w:szCs w:val="26"/>
          <w:lang w:eastAsia="es-ES"/>
        </w:rPr>
        <w:t>; puesto que, otra vez en términos d</w:t>
      </w:r>
      <w:r w:rsidR="00C64C58" w:rsidRPr="006B13B2">
        <w:rPr>
          <w:rFonts w:cs="Arial"/>
          <w:snapToGrid w:val="0"/>
          <w:sz w:val="26"/>
          <w:szCs w:val="26"/>
          <w:lang w:eastAsia="es-ES"/>
        </w:rPr>
        <w:t>el artículo 2226</w:t>
      </w:r>
      <w:r w:rsidR="00940518" w:rsidRPr="006B13B2">
        <w:rPr>
          <w:rStyle w:val="Refdenotaalpie"/>
          <w:rFonts w:cs="Arial"/>
          <w:snapToGrid w:val="0"/>
          <w:sz w:val="26"/>
          <w:szCs w:val="26"/>
          <w:lang w:eastAsia="es-ES"/>
        </w:rPr>
        <w:footnoteReference w:id="22"/>
      </w:r>
      <w:r w:rsidR="00C64C58" w:rsidRPr="006B13B2">
        <w:rPr>
          <w:rFonts w:cs="Arial"/>
          <w:snapToGrid w:val="0"/>
          <w:sz w:val="26"/>
          <w:szCs w:val="26"/>
          <w:lang w:eastAsia="es-ES"/>
        </w:rPr>
        <w:t xml:space="preserve"> del Código Civil Federal, </w:t>
      </w:r>
      <w:r w:rsidR="00527654" w:rsidRPr="006B13B2">
        <w:rPr>
          <w:rFonts w:cs="Arial"/>
          <w:snapToGrid w:val="0"/>
          <w:sz w:val="26"/>
          <w:szCs w:val="26"/>
          <w:lang w:eastAsia="es-ES"/>
        </w:rPr>
        <w:t xml:space="preserve">si </w:t>
      </w:r>
      <w:r w:rsidR="00C64C58" w:rsidRPr="006B13B2">
        <w:rPr>
          <w:rFonts w:cs="Arial"/>
          <w:snapToGrid w:val="0"/>
          <w:sz w:val="26"/>
          <w:szCs w:val="26"/>
          <w:lang w:eastAsia="es-ES"/>
        </w:rPr>
        <w:t xml:space="preserve">el acto viciado </w:t>
      </w:r>
      <w:r w:rsidR="00940518" w:rsidRPr="006B13B2">
        <w:rPr>
          <w:rFonts w:cs="Arial"/>
          <w:snapToGrid w:val="0"/>
          <w:sz w:val="26"/>
          <w:szCs w:val="26"/>
          <w:lang w:eastAsia="es-ES"/>
        </w:rPr>
        <w:t>produce provisionalmente sus efectos y se destruyen retroactivamente cuando se pronuncia su nulidad, la resolución judicial</w:t>
      </w:r>
      <w:r w:rsidR="00940518" w:rsidRPr="006B13B2">
        <w:rPr>
          <w:rFonts w:cs="Arial"/>
          <w:b/>
          <w:bCs/>
          <w:snapToGrid w:val="0"/>
          <w:sz w:val="26"/>
          <w:szCs w:val="26"/>
          <w:lang w:eastAsia="es-ES"/>
        </w:rPr>
        <w:t xml:space="preserve"> sólo será útil para dar razón al cuentahabiente sobre la falta de cuidado en que incurre la institución bancaria y </w:t>
      </w:r>
      <w:r w:rsidR="00527654" w:rsidRPr="006B13B2">
        <w:rPr>
          <w:rFonts w:cs="Arial"/>
          <w:b/>
          <w:bCs/>
          <w:snapToGrid w:val="0"/>
          <w:sz w:val="26"/>
          <w:szCs w:val="26"/>
          <w:lang w:eastAsia="es-ES"/>
        </w:rPr>
        <w:t>para obligarla</w:t>
      </w:r>
      <w:r w:rsidR="00940518" w:rsidRPr="006B13B2">
        <w:rPr>
          <w:rFonts w:cs="Arial"/>
          <w:b/>
          <w:bCs/>
          <w:snapToGrid w:val="0"/>
          <w:sz w:val="26"/>
          <w:szCs w:val="26"/>
          <w:lang w:eastAsia="es-ES"/>
        </w:rPr>
        <w:t xml:space="preserve"> a devolver, con intereses, las cantidades desde el momento de su sustracción</w:t>
      </w:r>
      <w:r w:rsidR="00940518" w:rsidRPr="006B13B2">
        <w:rPr>
          <w:rFonts w:cs="Arial"/>
          <w:snapToGrid w:val="0"/>
          <w:sz w:val="26"/>
          <w:szCs w:val="26"/>
          <w:lang w:eastAsia="es-ES"/>
        </w:rPr>
        <w:t xml:space="preserve">, </w:t>
      </w:r>
      <w:r w:rsidR="00527654" w:rsidRPr="006B13B2">
        <w:rPr>
          <w:rFonts w:cs="Arial"/>
          <w:snapToGrid w:val="0"/>
          <w:sz w:val="26"/>
          <w:szCs w:val="26"/>
          <w:lang w:eastAsia="es-ES"/>
        </w:rPr>
        <w:t>al quedar destruida</w:t>
      </w:r>
      <w:r w:rsidR="00940518" w:rsidRPr="006B13B2">
        <w:rPr>
          <w:rFonts w:cs="Arial"/>
          <w:snapToGrid w:val="0"/>
          <w:sz w:val="26"/>
          <w:szCs w:val="26"/>
          <w:lang w:eastAsia="es-ES"/>
        </w:rPr>
        <w:t xml:space="preserve"> la presunción de validez del acto. </w:t>
      </w:r>
    </w:p>
    <w:p w14:paraId="1D72480E" w14:textId="77777777" w:rsidR="00CC19B5" w:rsidRPr="006B13B2" w:rsidRDefault="007C1E2F" w:rsidP="00C64C58">
      <w:pPr>
        <w:pStyle w:val="corte4fondo"/>
        <w:numPr>
          <w:ilvl w:val="0"/>
          <w:numId w:val="1"/>
        </w:numPr>
        <w:tabs>
          <w:tab w:val="clear" w:pos="851"/>
        </w:tabs>
        <w:spacing w:before="240" w:after="240"/>
        <w:ind w:left="0" w:hanging="709"/>
        <w:rPr>
          <w:rFonts w:cs="Arial"/>
          <w:snapToGrid w:val="0"/>
          <w:sz w:val="26"/>
          <w:szCs w:val="26"/>
          <w:lang w:val="es-MX" w:eastAsia="es-ES"/>
        </w:rPr>
      </w:pPr>
      <w:r w:rsidRPr="006B13B2">
        <w:rPr>
          <w:rFonts w:cs="Arial"/>
          <w:snapToGrid w:val="0"/>
          <w:sz w:val="26"/>
          <w:szCs w:val="26"/>
          <w:lang w:val="es-MX" w:eastAsia="es-ES"/>
        </w:rPr>
        <w:t xml:space="preserve">Por todas estas razones, si en términos de lo previsto en el artículo 362 del Código de Comercio, la condena al pago de los intereses moratorios al tipo legal constituye una sanción por el impago de todo o parte de lo adeudado </w:t>
      </w:r>
      <w:r w:rsidRPr="006B13B2">
        <w:rPr>
          <w:rFonts w:cs="Arial"/>
          <w:b/>
          <w:bCs/>
          <w:snapToGrid w:val="0"/>
          <w:sz w:val="26"/>
          <w:szCs w:val="26"/>
          <w:lang w:val="es-MX" w:eastAsia="es-ES"/>
        </w:rPr>
        <w:t>por el incumplimiento de la obligación del banco de guardar y custodiar el dinero que recibe en depósito, del cual no puede disponer sino con el consentimiento del depositante o persona autorizada por éste</w:t>
      </w:r>
      <w:r w:rsidRPr="006B13B2">
        <w:rPr>
          <w:rFonts w:cs="Arial"/>
          <w:snapToGrid w:val="0"/>
          <w:sz w:val="26"/>
          <w:szCs w:val="26"/>
          <w:lang w:val="es-MX" w:eastAsia="es-ES"/>
        </w:rPr>
        <w:t xml:space="preserve">, la institución bancaria debe cubrir los intereses moratorios sobre la suerte principal, a partir de que se dispuso indebidamente del dinero </w:t>
      </w:r>
      <w:r w:rsidR="00527654" w:rsidRPr="006B13B2">
        <w:rPr>
          <w:rFonts w:cs="Arial"/>
          <w:snapToGrid w:val="0"/>
          <w:sz w:val="26"/>
          <w:szCs w:val="26"/>
          <w:lang w:val="es-MX" w:eastAsia="es-ES"/>
        </w:rPr>
        <w:t>de la persona</w:t>
      </w:r>
      <w:r w:rsidRPr="006B13B2">
        <w:rPr>
          <w:rFonts w:cs="Arial"/>
          <w:snapToGrid w:val="0"/>
          <w:sz w:val="26"/>
          <w:szCs w:val="26"/>
          <w:lang w:val="es-MX" w:eastAsia="es-ES"/>
        </w:rPr>
        <w:t xml:space="preserve"> cuentahabiente y hasta el día que se realice la restitución de la totalidad del importe </w:t>
      </w:r>
      <w:r w:rsidR="00BF4885" w:rsidRPr="006B13B2">
        <w:rPr>
          <w:rFonts w:cs="Arial"/>
          <w:snapToGrid w:val="0"/>
          <w:sz w:val="26"/>
          <w:szCs w:val="26"/>
          <w:lang w:val="es-MX" w:eastAsia="es-ES"/>
        </w:rPr>
        <w:t>sustraído, ya sea porque lo haga de manera voluntaria o porque se le obligue mediante un proceso o procedimiento.</w:t>
      </w:r>
    </w:p>
    <w:p w14:paraId="4443099E" w14:textId="77777777" w:rsidR="00431C5D" w:rsidRDefault="007C1E2F" w:rsidP="00BF4885">
      <w:pPr>
        <w:pStyle w:val="corte4fondo"/>
        <w:numPr>
          <w:ilvl w:val="0"/>
          <w:numId w:val="1"/>
        </w:numPr>
        <w:tabs>
          <w:tab w:val="clear" w:pos="851"/>
        </w:tabs>
        <w:spacing w:before="240" w:after="240"/>
        <w:ind w:left="0" w:hanging="709"/>
        <w:rPr>
          <w:rFonts w:cs="Arial"/>
          <w:snapToGrid w:val="0"/>
          <w:sz w:val="26"/>
          <w:szCs w:val="26"/>
          <w:lang w:val="es-MX" w:eastAsia="es-ES"/>
        </w:rPr>
      </w:pPr>
      <w:r w:rsidRPr="00500401">
        <w:rPr>
          <w:rFonts w:cs="Arial"/>
          <w:snapToGrid w:val="0"/>
          <w:sz w:val="26"/>
          <w:szCs w:val="26"/>
          <w:lang w:val="es-MX" w:eastAsia="es-ES"/>
        </w:rPr>
        <w:t>Esta conclusión se alcanza sin que pase desapercibido el hecho de que el banco puede y debe demostrar que el cargo fue realizado por el titular de la tarjeta de débito</w:t>
      </w:r>
      <w:r w:rsidR="00500401" w:rsidRPr="00500401">
        <w:rPr>
          <w:rFonts w:cs="Arial"/>
          <w:snapToGrid w:val="0"/>
          <w:sz w:val="26"/>
          <w:szCs w:val="26"/>
          <w:lang w:val="es-MX" w:eastAsia="es-ES"/>
        </w:rPr>
        <w:t xml:space="preserve"> o alguno de sus autorizados</w:t>
      </w:r>
      <w:r w:rsidRPr="00500401">
        <w:rPr>
          <w:rFonts w:cs="Arial"/>
          <w:snapToGrid w:val="0"/>
          <w:sz w:val="26"/>
          <w:szCs w:val="26"/>
          <w:lang w:val="es-MX" w:eastAsia="es-ES"/>
        </w:rPr>
        <w:t>; en cuyo caso, realizará las actuaciones que le marcan las leyes relativas y los lineamientos del Banco de México para evidenciar este hecho al cuentahabiente.</w:t>
      </w:r>
      <w:r w:rsidR="00500401" w:rsidRPr="00500401">
        <w:rPr>
          <w:rFonts w:cs="Arial"/>
          <w:snapToGrid w:val="0"/>
          <w:sz w:val="26"/>
          <w:szCs w:val="26"/>
          <w:lang w:val="es-MX" w:eastAsia="es-ES"/>
        </w:rPr>
        <w:t xml:space="preserve"> </w:t>
      </w:r>
      <w:r w:rsidRPr="00500401">
        <w:rPr>
          <w:rFonts w:cs="Arial"/>
          <w:snapToGrid w:val="0"/>
          <w:sz w:val="26"/>
          <w:szCs w:val="26"/>
          <w:lang w:val="es-MX" w:eastAsia="es-ES"/>
        </w:rPr>
        <w:t>Incluso, de haber restituido el presunto cargo no reconocido, tendrá derecho a recuperar la cantidad correspondiente; así como a cobrar los intereses que, eventualmente, se hubieren devengado.</w:t>
      </w:r>
    </w:p>
    <w:bookmarkEnd w:id="2"/>
    <w:p w14:paraId="5AD4C5A4" w14:textId="77777777" w:rsidR="00BF4885" w:rsidRPr="00BF4885" w:rsidRDefault="00BF4885" w:rsidP="00BF4885">
      <w:pPr>
        <w:pStyle w:val="corte4fondo"/>
        <w:spacing w:before="240" w:after="240"/>
        <w:ind w:firstLine="0"/>
        <w:rPr>
          <w:rFonts w:cs="Arial"/>
          <w:snapToGrid w:val="0"/>
          <w:sz w:val="26"/>
          <w:szCs w:val="26"/>
          <w:lang w:val="es-MX" w:eastAsia="es-ES"/>
        </w:rPr>
      </w:pPr>
    </w:p>
    <w:p w14:paraId="2FAF1D37" w14:textId="77777777" w:rsidR="008A5CD7" w:rsidRDefault="008A5CD7" w:rsidP="008178A7">
      <w:pPr>
        <w:pStyle w:val="Prrafodelista"/>
        <w:numPr>
          <w:ilvl w:val="0"/>
          <w:numId w:val="6"/>
        </w:numPr>
        <w:spacing w:line="360" w:lineRule="auto"/>
        <w:ind w:left="0" w:firstLine="0"/>
        <w:jc w:val="center"/>
        <w:rPr>
          <w:rFonts w:ascii="Arial" w:hAnsi="Arial" w:cs="Arial"/>
          <w:b/>
          <w:sz w:val="26"/>
          <w:szCs w:val="26"/>
        </w:rPr>
      </w:pPr>
      <w:r w:rsidRPr="00682404">
        <w:rPr>
          <w:rFonts w:ascii="Arial" w:hAnsi="Arial" w:cs="Arial"/>
          <w:b/>
          <w:sz w:val="26"/>
          <w:szCs w:val="26"/>
        </w:rPr>
        <w:t>DECISIÓN</w:t>
      </w:r>
    </w:p>
    <w:p w14:paraId="6C008B63" w14:textId="77777777" w:rsidR="00B9624C" w:rsidRPr="007667B5" w:rsidRDefault="00B9624C" w:rsidP="007015F6">
      <w:pPr>
        <w:pStyle w:val="corte4fondo"/>
        <w:numPr>
          <w:ilvl w:val="0"/>
          <w:numId w:val="1"/>
        </w:numPr>
        <w:tabs>
          <w:tab w:val="clear" w:pos="851"/>
        </w:tabs>
        <w:autoSpaceDE w:val="0"/>
        <w:autoSpaceDN w:val="0"/>
        <w:spacing w:before="240" w:after="240"/>
        <w:ind w:left="0" w:right="51" w:hanging="709"/>
        <w:rPr>
          <w:rFonts w:eastAsia="Calibri" w:cs="Arial"/>
          <w:iCs/>
          <w:sz w:val="26"/>
          <w:szCs w:val="26"/>
        </w:rPr>
      </w:pPr>
      <w:r w:rsidRPr="007667B5">
        <w:rPr>
          <w:sz w:val="26"/>
          <w:szCs w:val="26"/>
        </w:rPr>
        <w:t xml:space="preserve">Esta Primera Sala </w:t>
      </w:r>
      <w:r w:rsidR="008A4DB6" w:rsidRPr="007667B5">
        <w:rPr>
          <w:sz w:val="26"/>
          <w:szCs w:val="26"/>
        </w:rPr>
        <w:t xml:space="preserve">concluye que </w:t>
      </w:r>
      <w:r w:rsidRPr="007667B5">
        <w:rPr>
          <w:sz w:val="26"/>
          <w:szCs w:val="26"/>
        </w:rPr>
        <w:t xml:space="preserve">el cuestionamiento </w:t>
      </w:r>
      <w:r w:rsidR="007667B5" w:rsidRPr="007667B5">
        <w:rPr>
          <w:sz w:val="26"/>
          <w:szCs w:val="26"/>
        </w:rPr>
        <w:t xml:space="preserve">que surgió de la existencia de la presente contradicción de </w:t>
      </w:r>
      <w:r w:rsidR="00A92642">
        <w:rPr>
          <w:sz w:val="26"/>
          <w:szCs w:val="26"/>
        </w:rPr>
        <w:t xml:space="preserve">tesis </w:t>
      </w:r>
      <w:r w:rsidR="007667B5" w:rsidRPr="007667B5">
        <w:rPr>
          <w:sz w:val="26"/>
          <w:szCs w:val="26"/>
        </w:rPr>
        <w:t>debe resolverse conf</w:t>
      </w:r>
      <w:r w:rsidRPr="007667B5">
        <w:rPr>
          <w:snapToGrid w:val="0"/>
          <w:sz w:val="26"/>
          <w:szCs w:val="26"/>
        </w:rPr>
        <w:t>orme a los razonamientos recién apuntados</w:t>
      </w:r>
      <w:r w:rsidR="007667B5">
        <w:rPr>
          <w:snapToGrid w:val="0"/>
          <w:sz w:val="26"/>
          <w:szCs w:val="26"/>
        </w:rPr>
        <w:t xml:space="preserve"> y, por tanto, </w:t>
      </w:r>
      <w:r w:rsidRPr="007667B5">
        <w:rPr>
          <w:snapToGrid w:val="0"/>
          <w:sz w:val="26"/>
          <w:szCs w:val="26"/>
        </w:rPr>
        <w:t xml:space="preserve">debe prevalecer con carácter de jurisprudencia, en términos de los </w:t>
      </w:r>
      <w:r w:rsidRPr="007667B5">
        <w:rPr>
          <w:sz w:val="26"/>
          <w:szCs w:val="26"/>
        </w:rPr>
        <w:t>artículos 216, 217 y 225</w:t>
      </w:r>
      <w:r w:rsidRPr="007667B5">
        <w:rPr>
          <w:snapToGrid w:val="0"/>
          <w:sz w:val="26"/>
          <w:szCs w:val="26"/>
        </w:rPr>
        <w:t xml:space="preserve"> de la Ley de Amparo, el criterio que sustenta esta Primera Sala de la Suprema Corte de Justicia de la Nación a continuación:</w:t>
      </w:r>
    </w:p>
    <w:p w14:paraId="6BF04EF2" w14:textId="77777777" w:rsidR="00B9624C" w:rsidRPr="00B21315" w:rsidRDefault="00B9624C" w:rsidP="00B9624C">
      <w:pPr>
        <w:pStyle w:val="Prrafodelista"/>
        <w:suppressLineNumbers/>
        <w:shd w:val="clear" w:color="auto" w:fill="FFFFFF"/>
        <w:spacing w:before="240" w:after="240"/>
        <w:ind w:left="567" w:right="618"/>
        <w:jc w:val="both"/>
        <w:rPr>
          <w:rFonts w:ascii="Arial" w:hAnsi="Arial" w:cs="Arial"/>
          <w:b/>
          <w:sz w:val="24"/>
          <w:szCs w:val="24"/>
        </w:rPr>
      </w:pPr>
      <w:r>
        <w:rPr>
          <w:rFonts w:ascii="Arial" w:hAnsi="Arial" w:cs="Arial"/>
          <w:b/>
          <w:sz w:val="26"/>
          <w:szCs w:val="26"/>
        </w:rPr>
        <w:t xml:space="preserve">CARGOS NO RECONOCIDOS A TARJETA DE DÉBITO. </w:t>
      </w:r>
      <w:r w:rsidRPr="00B21315">
        <w:rPr>
          <w:rFonts w:ascii="Arial" w:hAnsi="Arial" w:cs="Arial"/>
          <w:b/>
          <w:sz w:val="24"/>
          <w:szCs w:val="24"/>
        </w:rPr>
        <w:t xml:space="preserve">PROCEDE EL PAGO DE INTERESES MORATORIOS POR LA DISPOSICIÓN DE DINERO SIN AUTORIZACIÓN DEL CUENTAHABIENTE A </w:t>
      </w:r>
      <w:r w:rsidRPr="00B21315">
        <w:rPr>
          <w:rFonts w:ascii="Arial" w:hAnsi="Arial" w:cs="Arial"/>
          <w:b/>
          <w:bCs/>
          <w:sz w:val="24"/>
          <w:szCs w:val="24"/>
        </w:rPr>
        <w:t xml:space="preserve">PARTIR </w:t>
      </w:r>
      <w:r w:rsidR="00BF4885" w:rsidRPr="00B21315">
        <w:rPr>
          <w:rFonts w:ascii="Arial" w:hAnsi="Arial" w:cs="Arial"/>
          <w:b/>
          <w:bCs/>
          <w:sz w:val="24"/>
          <w:szCs w:val="24"/>
        </w:rPr>
        <w:t>DE QUE</w:t>
      </w:r>
      <w:r w:rsidR="006B13B2">
        <w:rPr>
          <w:rFonts w:ascii="Arial" w:hAnsi="Arial" w:cs="Arial"/>
          <w:b/>
          <w:bCs/>
          <w:sz w:val="24"/>
          <w:szCs w:val="24"/>
        </w:rPr>
        <w:t xml:space="preserve"> ÉSTE</w:t>
      </w:r>
      <w:r w:rsidR="00BF4885" w:rsidRPr="00B21315">
        <w:rPr>
          <w:rFonts w:ascii="Arial" w:hAnsi="Arial" w:cs="Arial"/>
          <w:b/>
          <w:bCs/>
          <w:sz w:val="24"/>
          <w:szCs w:val="24"/>
        </w:rPr>
        <w:t xml:space="preserve"> HACE EL AVISO CORRESPONDIENTE Y LA INSTITUCIÓN BANCARIA NO REEMBOLSA LAS CANTIDADES SUSTRA</w:t>
      </w:r>
      <w:r w:rsidR="00A92642">
        <w:rPr>
          <w:rFonts w:ascii="Arial" w:hAnsi="Arial" w:cs="Arial"/>
          <w:b/>
          <w:bCs/>
          <w:sz w:val="24"/>
          <w:szCs w:val="24"/>
        </w:rPr>
        <w:t>Í</w:t>
      </w:r>
      <w:r w:rsidR="00BF4885" w:rsidRPr="00B21315">
        <w:rPr>
          <w:rFonts w:ascii="Arial" w:hAnsi="Arial" w:cs="Arial"/>
          <w:b/>
          <w:bCs/>
          <w:sz w:val="24"/>
          <w:szCs w:val="24"/>
        </w:rPr>
        <w:t>DAS.</w:t>
      </w:r>
    </w:p>
    <w:p w14:paraId="7D118F06" w14:textId="77777777" w:rsidR="00B9624C" w:rsidRPr="00B21315" w:rsidRDefault="00B9624C" w:rsidP="00B9624C">
      <w:pPr>
        <w:pStyle w:val="Prrafodelista"/>
        <w:suppressLineNumbers/>
        <w:shd w:val="clear" w:color="auto" w:fill="FFFFFF"/>
        <w:spacing w:before="240" w:after="240"/>
        <w:ind w:left="567" w:right="618"/>
        <w:jc w:val="both"/>
        <w:rPr>
          <w:rFonts w:ascii="Arial" w:hAnsi="Arial" w:cs="Arial"/>
          <w:bCs/>
          <w:sz w:val="24"/>
          <w:szCs w:val="24"/>
        </w:rPr>
      </w:pPr>
      <w:r w:rsidRPr="00B21315">
        <w:rPr>
          <w:rFonts w:ascii="Arial" w:hAnsi="Arial" w:cs="Arial"/>
          <w:bCs/>
          <w:sz w:val="24"/>
          <w:szCs w:val="24"/>
        </w:rPr>
        <w:t xml:space="preserve">HECHOS: Un </w:t>
      </w:r>
      <w:r w:rsidR="008E0353">
        <w:rPr>
          <w:rFonts w:ascii="Arial" w:hAnsi="Arial" w:cs="Arial"/>
          <w:bCs/>
          <w:sz w:val="24"/>
          <w:szCs w:val="24"/>
        </w:rPr>
        <w:t>T</w:t>
      </w:r>
      <w:r w:rsidRPr="00B21315">
        <w:rPr>
          <w:rFonts w:ascii="Arial" w:hAnsi="Arial" w:cs="Arial"/>
          <w:bCs/>
          <w:sz w:val="24"/>
          <w:szCs w:val="24"/>
        </w:rPr>
        <w:t xml:space="preserve">ribunal </w:t>
      </w:r>
      <w:r w:rsidR="008E0353">
        <w:rPr>
          <w:rFonts w:ascii="Arial" w:hAnsi="Arial" w:cs="Arial"/>
          <w:bCs/>
          <w:sz w:val="24"/>
          <w:szCs w:val="24"/>
        </w:rPr>
        <w:t>C</w:t>
      </w:r>
      <w:r w:rsidRPr="00B21315">
        <w:rPr>
          <w:rFonts w:ascii="Arial" w:hAnsi="Arial" w:cs="Arial"/>
          <w:bCs/>
          <w:sz w:val="24"/>
          <w:szCs w:val="24"/>
        </w:rPr>
        <w:t>olegiado</w:t>
      </w:r>
      <w:r w:rsidR="008E0353">
        <w:rPr>
          <w:rFonts w:ascii="Arial" w:hAnsi="Arial" w:cs="Arial"/>
          <w:bCs/>
          <w:sz w:val="24"/>
          <w:szCs w:val="24"/>
        </w:rPr>
        <w:t xml:space="preserve"> de Circuito</w:t>
      </w:r>
      <w:r w:rsidRPr="00B21315">
        <w:rPr>
          <w:rFonts w:ascii="Arial" w:hAnsi="Arial" w:cs="Arial"/>
          <w:bCs/>
          <w:sz w:val="24"/>
          <w:szCs w:val="24"/>
        </w:rPr>
        <w:t xml:space="preserve"> y un </w:t>
      </w:r>
      <w:r w:rsidR="008E0353">
        <w:rPr>
          <w:rFonts w:ascii="Arial" w:hAnsi="Arial" w:cs="Arial"/>
          <w:bCs/>
          <w:sz w:val="24"/>
          <w:szCs w:val="24"/>
        </w:rPr>
        <w:t>P</w:t>
      </w:r>
      <w:r w:rsidRPr="00B21315">
        <w:rPr>
          <w:rFonts w:ascii="Arial" w:hAnsi="Arial" w:cs="Arial"/>
          <w:bCs/>
          <w:sz w:val="24"/>
          <w:szCs w:val="24"/>
        </w:rPr>
        <w:t xml:space="preserve">leno de </w:t>
      </w:r>
      <w:r w:rsidR="008E0353">
        <w:rPr>
          <w:rFonts w:ascii="Arial" w:hAnsi="Arial" w:cs="Arial"/>
          <w:bCs/>
          <w:sz w:val="24"/>
          <w:szCs w:val="24"/>
        </w:rPr>
        <w:t>C</w:t>
      </w:r>
      <w:r w:rsidRPr="00B21315">
        <w:rPr>
          <w:rFonts w:ascii="Arial" w:hAnsi="Arial" w:cs="Arial"/>
          <w:bCs/>
          <w:sz w:val="24"/>
          <w:szCs w:val="24"/>
        </w:rPr>
        <w:t xml:space="preserve">ircuito </w:t>
      </w:r>
      <w:r w:rsidR="008E0353">
        <w:rPr>
          <w:rFonts w:ascii="Arial" w:hAnsi="Arial" w:cs="Arial"/>
          <w:bCs/>
          <w:sz w:val="24"/>
          <w:szCs w:val="24"/>
        </w:rPr>
        <w:t xml:space="preserve">sostuvieron un criterio distinto al analizar a partir de qué momento deben computarse los intereses moratorios con base en el artículo 362 del Código de Comercio por cargos indebidos realizados a cuentahabientes de una institución bancaria, a los que obliga la jurisprudencia 1a./J. 61/2020, de rubro: </w:t>
      </w:r>
      <w:r w:rsidR="008E0353" w:rsidRPr="00A92642">
        <w:rPr>
          <w:rFonts w:ascii="Arial" w:hAnsi="Arial" w:cs="Arial"/>
          <w:bCs/>
          <w:i/>
          <w:iCs/>
          <w:sz w:val="24"/>
          <w:szCs w:val="24"/>
        </w:rPr>
        <w:t>“CARGOS NO RECONOCIDOS A TARJETA DE DÉBITO. PROCEDE EL PAGO DE INTERESES MORATORIOS POR LA FALTA O RETRASO EN LA RETRIBUCIÓN DE LAS CANTIDADES SUSTRAÍDAS, EN TÉRMINOS DEL ARTÍCULO 362 DEL CÓDIGO DE COMERCIO”</w:t>
      </w:r>
      <w:r w:rsidR="008E0353" w:rsidRPr="00A92642">
        <w:rPr>
          <w:rFonts w:ascii="Arial" w:hAnsi="Arial" w:cs="Arial"/>
          <w:bCs/>
          <w:sz w:val="24"/>
          <w:szCs w:val="24"/>
        </w:rPr>
        <w:t>.</w:t>
      </w:r>
    </w:p>
    <w:p w14:paraId="25A8D5CA" w14:textId="77777777" w:rsidR="00B21315" w:rsidRPr="00B21315" w:rsidRDefault="00B9624C" w:rsidP="00B21315">
      <w:pPr>
        <w:pStyle w:val="Prrafodelista"/>
        <w:suppressLineNumbers/>
        <w:shd w:val="clear" w:color="auto" w:fill="FFFFFF"/>
        <w:spacing w:before="240" w:after="240"/>
        <w:ind w:left="567" w:right="618"/>
        <w:jc w:val="both"/>
        <w:rPr>
          <w:rFonts w:ascii="Arial" w:hAnsi="Arial" w:cs="Arial"/>
          <w:bCs/>
          <w:sz w:val="24"/>
          <w:szCs w:val="24"/>
        </w:rPr>
      </w:pPr>
      <w:r w:rsidRPr="00B21315">
        <w:rPr>
          <w:rFonts w:ascii="Arial" w:hAnsi="Arial" w:cs="Arial"/>
          <w:bCs/>
          <w:sz w:val="24"/>
          <w:szCs w:val="24"/>
        </w:rPr>
        <w:t xml:space="preserve">CRITERIO JURÍDICO: La Primera Sala de la Suprema Corte de Justicia de la Nación </w:t>
      </w:r>
      <w:r w:rsidR="008E0353">
        <w:rPr>
          <w:rFonts w:ascii="Arial" w:hAnsi="Arial" w:cs="Arial"/>
          <w:bCs/>
          <w:sz w:val="24"/>
          <w:szCs w:val="24"/>
        </w:rPr>
        <w:t>considera que el pago de intereses moratorios reclamados con base en el artículo 362 del Código de Comercio, debe contabilizarse a partir del aviso que hace la persona tarjetahabiente a la institución bancaria sobre los cargos no reconocidos y no a partir de la sentencia que declara la nulidad de los actos que originaron esta situación.</w:t>
      </w:r>
    </w:p>
    <w:p w14:paraId="591E5C8E" w14:textId="77777777" w:rsidR="00693BE5" w:rsidRDefault="00B9624C" w:rsidP="00FD67D0">
      <w:pPr>
        <w:pStyle w:val="Prrafodelista"/>
        <w:suppressLineNumbers/>
        <w:shd w:val="clear" w:color="auto" w:fill="FFFFFF"/>
        <w:spacing w:before="240" w:after="240"/>
        <w:ind w:left="567" w:right="618"/>
        <w:jc w:val="both"/>
        <w:rPr>
          <w:rFonts w:ascii="Arial" w:hAnsi="Arial" w:cs="Arial"/>
          <w:sz w:val="24"/>
          <w:szCs w:val="24"/>
        </w:rPr>
      </w:pPr>
      <w:r w:rsidRPr="00B21315">
        <w:rPr>
          <w:rFonts w:ascii="Arial" w:hAnsi="Arial" w:cs="Arial"/>
          <w:sz w:val="24"/>
          <w:szCs w:val="24"/>
        </w:rPr>
        <w:t>JUSTIFICACIÓN: Se afirma lo anterior, pues en términos de la jurisprudencia 1</w:t>
      </w:r>
      <w:r w:rsidR="00BE6FE9">
        <w:rPr>
          <w:rFonts w:ascii="Arial" w:hAnsi="Arial" w:cs="Arial"/>
          <w:sz w:val="24"/>
          <w:szCs w:val="24"/>
        </w:rPr>
        <w:t>a</w:t>
      </w:r>
      <w:r w:rsidRPr="00B21315">
        <w:rPr>
          <w:rFonts w:ascii="Arial" w:hAnsi="Arial" w:cs="Arial"/>
          <w:sz w:val="24"/>
          <w:szCs w:val="24"/>
        </w:rPr>
        <w:t>./J. 61/2020</w:t>
      </w:r>
      <w:r w:rsidR="00BE6FE9">
        <w:rPr>
          <w:rFonts w:ascii="Arial" w:hAnsi="Arial" w:cs="Arial"/>
          <w:sz w:val="24"/>
          <w:szCs w:val="24"/>
        </w:rPr>
        <w:t xml:space="preserve"> citada y del análisis </w:t>
      </w:r>
      <w:r w:rsidR="00A92642">
        <w:rPr>
          <w:rFonts w:ascii="Arial" w:hAnsi="Arial" w:cs="Arial"/>
          <w:sz w:val="24"/>
          <w:szCs w:val="24"/>
        </w:rPr>
        <w:t xml:space="preserve">sistemático </w:t>
      </w:r>
      <w:r w:rsidR="00BE6FE9">
        <w:rPr>
          <w:rFonts w:ascii="Arial" w:hAnsi="Arial" w:cs="Arial"/>
          <w:sz w:val="24"/>
          <w:szCs w:val="24"/>
        </w:rPr>
        <w:t xml:space="preserve">a los artículos 267, 271, 272 y 273 de la Ley General de Títulos y Operaciones de Crédito; 332, 333, 334, 335 y 338 del Código de Comercio; 46, 48, fracción I, y 48 Bis 2 de la Ley de Instituciones de Crédito y demás aplicables en materia bancaria, tratándose de cargos no reconocidos efectuados con tarjeta de débito, la institución financiera depositaria tiene la obligación de conservación y restitución del dinero cuya propiedad le transfirió la persona cuentahabiente y, por ende, cuando ocurre esta situación tendrá el deber de responder por los montos sustraídos y, si la institución bancaria depositaria del dinero no restituye el monto del cargo no reconocido a la titular de la tarjeta de débito vinculada a la cuenta de depósito que contrató, deberá pagar los intereses moratorios en razón del 6% (seis por ciento) anual, en términos del artículo 362 del Código de Comercio. Esto se debe a que la responsabilidad que provoca el descuido </w:t>
      </w:r>
      <w:r w:rsidR="00CA3EB6">
        <w:rPr>
          <w:rFonts w:ascii="Arial" w:hAnsi="Arial" w:cs="Arial"/>
          <w:sz w:val="24"/>
          <w:szCs w:val="24"/>
        </w:rPr>
        <w:t>del dinero surge desde que se detecta su indebida disposición y no hasta la resolución favorable que se dicte en el proceso o procedimiento al que se obliga a la persona cuentahabiente a accionar para recuperar el dinero que la institución bancaria se niega a devolver, a pesar de tener que reembolsarlo; por tanto, no es adecuado acudir a la regla de que el acto produce sus efectos hasta en tanto no se declare su nulidad, como lo disponen los artículos 2226 y 2229 del Código Civil Federal, puesto que esta se produce cuando es necesario acudir a juicio para demostrar un punto de derecho y, en este caso, la institución bancaria no debe obligar a sus clientes a reclamar lo que es suyo mediante un proceso o procedimiento, ya que la devolución de lo descuidado debe efectuarse con el solo aviso que realiza el cuentahabiente. Sin embargo, en caso de acudir a una vía procesal o procedimental, la declaración de nulidad de los cargos reclamados trae como consecuencia que los efectos se retrotraigan hasta el momento en que se realizaron los cargos de manera indebida, si la institución bancaria no devolvió, inmediatamente, el patrimonio afectado, lo cual no desconoce el hecho de que el banco puede y debe demostrar que el cargo fue realizado por el titular de la tarjeta de débito o alguno de sus autorizados; en cuyo caso, realizará las actuaciones que le marcan las leyes relativas y los lineamientos del Banco de México para evidenciar este hecho al cuentahabiente</w:t>
      </w:r>
      <w:r w:rsidR="00693BE5">
        <w:rPr>
          <w:rFonts w:ascii="Arial" w:hAnsi="Arial" w:cs="Arial"/>
          <w:sz w:val="24"/>
          <w:szCs w:val="24"/>
        </w:rPr>
        <w:t>. Incluso, de haber restituido el presunto cargo no reconocido, tendrá derecho a recuperar la cantidad correspondiente; así como a cobrar los intereses que, eventualmente, se hubieren devengado.</w:t>
      </w:r>
    </w:p>
    <w:p w14:paraId="7CD199EF" w14:textId="77777777" w:rsidR="00B21315" w:rsidRDefault="00B9624C" w:rsidP="00693BE5">
      <w:pPr>
        <w:pStyle w:val="Prrafodelista"/>
        <w:suppressLineNumbers/>
        <w:shd w:val="clear" w:color="auto" w:fill="FFFFFF"/>
        <w:spacing w:before="240" w:after="240"/>
        <w:ind w:left="0" w:right="618"/>
        <w:jc w:val="both"/>
        <w:rPr>
          <w:rFonts w:cs="Arial"/>
          <w:snapToGrid w:val="0"/>
          <w:sz w:val="24"/>
          <w:szCs w:val="24"/>
          <w:lang w:val="es-MX" w:eastAsia="es-ES"/>
        </w:rPr>
      </w:pPr>
      <w:r w:rsidRPr="00B21315">
        <w:rPr>
          <w:rFonts w:ascii="Arial" w:hAnsi="Arial" w:cs="Arial"/>
          <w:sz w:val="24"/>
          <w:szCs w:val="24"/>
        </w:rPr>
        <w:t xml:space="preserve"> </w:t>
      </w:r>
    </w:p>
    <w:p w14:paraId="100B6AAD" w14:textId="77777777" w:rsidR="008A4DB6" w:rsidRPr="00B21315" w:rsidRDefault="008A4DB6" w:rsidP="00B21315">
      <w:pPr>
        <w:pStyle w:val="corte4fondo"/>
        <w:numPr>
          <w:ilvl w:val="0"/>
          <w:numId w:val="1"/>
        </w:numPr>
        <w:tabs>
          <w:tab w:val="clear" w:pos="851"/>
        </w:tabs>
        <w:spacing w:before="240" w:after="240"/>
        <w:ind w:left="0" w:hanging="709"/>
        <w:rPr>
          <w:rFonts w:cs="Arial"/>
          <w:snapToGrid w:val="0"/>
          <w:sz w:val="24"/>
          <w:szCs w:val="24"/>
          <w:lang w:val="es-MX" w:eastAsia="es-ES"/>
        </w:rPr>
      </w:pPr>
      <w:r w:rsidRPr="00B21315">
        <w:rPr>
          <w:rFonts w:cs="Arial"/>
          <w:sz w:val="26"/>
          <w:szCs w:val="26"/>
          <w:lang w:eastAsia="es-ES"/>
        </w:rPr>
        <w:t xml:space="preserve">Por lo expuesto y fundado, se resuelve: </w:t>
      </w:r>
    </w:p>
    <w:p w14:paraId="21082446" w14:textId="77777777" w:rsidR="008A4DB6" w:rsidRPr="00ED3028" w:rsidRDefault="008A4DB6" w:rsidP="00431C5D">
      <w:pPr>
        <w:spacing w:before="240" w:after="240" w:line="360" w:lineRule="auto"/>
        <w:jc w:val="both"/>
        <w:rPr>
          <w:rFonts w:ascii="Arial" w:hAnsi="Arial" w:cs="Arial"/>
          <w:sz w:val="26"/>
          <w:szCs w:val="26"/>
        </w:rPr>
      </w:pPr>
      <w:r>
        <w:rPr>
          <w:rFonts w:ascii="Arial" w:hAnsi="Arial" w:cs="Arial"/>
          <w:b/>
          <w:sz w:val="26"/>
          <w:szCs w:val="26"/>
        </w:rPr>
        <w:t>PRIMERO</w:t>
      </w:r>
      <w:r w:rsidRPr="00AA16E7">
        <w:rPr>
          <w:rFonts w:ascii="Arial" w:hAnsi="Arial" w:cs="Arial"/>
          <w:b/>
          <w:sz w:val="26"/>
          <w:szCs w:val="26"/>
        </w:rPr>
        <w:t>.</w:t>
      </w:r>
      <w:r>
        <w:rPr>
          <w:rFonts w:ascii="Arial" w:hAnsi="Arial" w:cs="Arial"/>
          <w:sz w:val="26"/>
          <w:szCs w:val="26"/>
        </w:rPr>
        <w:t xml:space="preserve"> </w:t>
      </w:r>
      <w:r w:rsidRPr="00ED3028">
        <w:rPr>
          <w:rFonts w:ascii="Arial" w:hAnsi="Arial" w:cs="Arial"/>
          <w:sz w:val="26"/>
          <w:szCs w:val="26"/>
        </w:rPr>
        <w:t xml:space="preserve">Sí existe la contradicción de </w:t>
      </w:r>
      <w:r w:rsidR="00A92642">
        <w:rPr>
          <w:rFonts w:ascii="Arial" w:hAnsi="Arial" w:cs="Arial"/>
          <w:sz w:val="26"/>
          <w:szCs w:val="26"/>
        </w:rPr>
        <w:t xml:space="preserve">tesis </w:t>
      </w:r>
      <w:r w:rsidRPr="00ED3028">
        <w:rPr>
          <w:rFonts w:ascii="Arial" w:hAnsi="Arial" w:cs="Arial"/>
          <w:sz w:val="26"/>
          <w:szCs w:val="26"/>
        </w:rPr>
        <w:t xml:space="preserve">a que este expediente se refiere, en los términos del apartado </w:t>
      </w:r>
      <w:r>
        <w:rPr>
          <w:rFonts w:ascii="Arial" w:hAnsi="Arial" w:cs="Arial"/>
          <w:sz w:val="26"/>
          <w:szCs w:val="26"/>
        </w:rPr>
        <w:t>sexto de esta ejecutori</w:t>
      </w:r>
      <w:r w:rsidRPr="00ED3028">
        <w:rPr>
          <w:rFonts w:ascii="Arial" w:hAnsi="Arial" w:cs="Arial"/>
          <w:sz w:val="26"/>
          <w:szCs w:val="26"/>
        </w:rPr>
        <w:t xml:space="preserve">a. </w:t>
      </w:r>
    </w:p>
    <w:p w14:paraId="50645876" w14:textId="77777777" w:rsidR="008A4DB6" w:rsidRPr="00ED3028" w:rsidRDefault="008A4DB6" w:rsidP="00431C5D">
      <w:pPr>
        <w:spacing w:before="240" w:after="240" w:line="360" w:lineRule="auto"/>
        <w:jc w:val="both"/>
        <w:rPr>
          <w:rFonts w:ascii="Arial" w:hAnsi="Arial" w:cs="Arial"/>
          <w:sz w:val="26"/>
          <w:szCs w:val="26"/>
        </w:rPr>
      </w:pPr>
      <w:r>
        <w:rPr>
          <w:rFonts w:ascii="Arial" w:hAnsi="Arial" w:cs="Arial"/>
          <w:b/>
          <w:sz w:val="26"/>
          <w:szCs w:val="26"/>
        </w:rPr>
        <w:t>SEGUNDO</w:t>
      </w:r>
      <w:r w:rsidRPr="00ED3028">
        <w:rPr>
          <w:rFonts w:ascii="Arial" w:hAnsi="Arial" w:cs="Arial"/>
          <w:sz w:val="26"/>
          <w:szCs w:val="26"/>
        </w:rPr>
        <w:t>. Debe prevalecer, con carácter de jurisprudencia, el criterio sustentado por esta Primera Sala, en los términos de la tesis redactada en el apartado</w:t>
      </w:r>
      <w:r>
        <w:rPr>
          <w:rFonts w:ascii="Arial" w:hAnsi="Arial" w:cs="Arial"/>
          <w:sz w:val="26"/>
          <w:szCs w:val="26"/>
        </w:rPr>
        <w:t xml:space="preserve"> s</w:t>
      </w:r>
      <w:r w:rsidR="00D714CB">
        <w:rPr>
          <w:rFonts w:ascii="Arial" w:hAnsi="Arial" w:cs="Arial"/>
          <w:sz w:val="26"/>
          <w:szCs w:val="26"/>
        </w:rPr>
        <w:t>éptimo</w:t>
      </w:r>
      <w:r w:rsidRPr="00ED3028">
        <w:rPr>
          <w:rFonts w:ascii="Arial" w:hAnsi="Arial" w:cs="Arial"/>
          <w:sz w:val="26"/>
          <w:szCs w:val="26"/>
        </w:rPr>
        <w:t xml:space="preserve"> del presente fallo. </w:t>
      </w:r>
    </w:p>
    <w:p w14:paraId="34A28833" w14:textId="77777777" w:rsidR="008A5CD7" w:rsidRPr="00682404" w:rsidRDefault="008A4DB6" w:rsidP="00431C5D">
      <w:pPr>
        <w:pStyle w:val="corte4fondo"/>
        <w:autoSpaceDE w:val="0"/>
        <w:autoSpaceDN w:val="0"/>
        <w:spacing w:before="240" w:after="240"/>
        <w:ind w:right="51" w:firstLine="0"/>
        <w:rPr>
          <w:sz w:val="26"/>
          <w:szCs w:val="26"/>
          <w:lang w:val="x-none"/>
        </w:rPr>
      </w:pPr>
      <w:r>
        <w:rPr>
          <w:rFonts w:cs="Arial"/>
          <w:b/>
          <w:sz w:val="26"/>
          <w:szCs w:val="26"/>
        </w:rPr>
        <w:t>TERCERO</w:t>
      </w:r>
      <w:r w:rsidRPr="00ED3028">
        <w:rPr>
          <w:rFonts w:cs="Arial"/>
          <w:sz w:val="26"/>
          <w:szCs w:val="26"/>
        </w:rPr>
        <w:t>. D</w:t>
      </w:r>
      <w:r w:rsidR="00D714CB">
        <w:rPr>
          <w:rFonts w:cs="Arial"/>
          <w:sz w:val="26"/>
          <w:szCs w:val="26"/>
        </w:rPr>
        <w:t>e</w:t>
      </w:r>
      <w:r w:rsidRPr="00ED3028">
        <w:rPr>
          <w:rFonts w:cs="Arial"/>
          <w:sz w:val="26"/>
          <w:szCs w:val="26"/>
        </w:rPr>
        <w:t>se publicidad a la tesis jurisprudencial que se sustenta en la presente resolución, en términos del artículo 219 de la Ley de Amparo.</w:t>
      </w:r>
    </w:p>
    <w:p w14:paraId="5A4FE47E" w14:textId="77777777" w:rsidR="00ED6374" w:rsidRDefault="008A5CD7" w:rsidP="00431C5D">
      <w:pPr>
        <w:pStyle w:val="corte4fondo"/>
        <w:spacing w:before="240" w:after="240"/>
        <w:ind w:firstLine="0"/>
        <w:rPr>
          <w:sz w:val="26"/>
          <w:szCs w:val="26"/>
        </w:rPr>
      </w:pPr>
      <w:r w:rsidRPr="00682404">
        <w:rPr>
          <w:b/>
          <w:sz w:val="26"/>
          <w:szCs w:val="26"/>
        </w:rPr>
        <w:t>Notifíquese;</w:t>
      </w:r>
      <w:r w:rsidRPr="00682404">
        <w:rPr>
          <w:sz w:val="26"/>
          <w:szCs w:val="26"/>
        </w:rPr>
        <w:t xml:space="preserve"> y, en su oportunidad, archívese el expediente como asunto concluido.</w:t>
      </w:r>
    </w:p>
    <w:p w14:paraId="45FD990E" w14:textId="77777777" w:rsidR="00693BE5" w:rsidRDefault="00693BE5" w:rsidP="00693BE5">
      <w:pPr>
        <w:spacing w:line="360" w:lineRule="auto"/>
        <w:jc w:val="both"/>
        <w:rPr>
          <w:rFonts w:ascii="Arial" w:hAnsi="Arial" w:cs="Arial"/>
          <w:sz w:val="26"/>
          <w:szCs w:val="26"/>
          <w:lang w:eastAsia="es-ES"/>
        </w:rPr>
      </w:pPr>
      <w:r w:rsidRPr="00A62BBC">
        <w:rPr>
          <w:rFonts w:ascii="Arial" w:hAnsi="Arial" w:cs="Arial"/>
          <w:sz w:val="26"/>
          <w:szCs w:val="26"/>
          <w:lang w:eastAsia="es-ES"/>
        </w:rPr>
        <w:t xml:space="preserve">Así lo resolvió la Primera Sala de la Suprema Corte de Justicia de la Nación, por </w:t>
      </w:r>
      <w:r>
        <w:rPr>
          <w:rFonts w:ascii="Arial" w:hAnsi="Arial" w:cs="Arial"/>
          <w:sz w:val="26"/>
          <w:szCs w:val="26"/>
          <w:lang w:eastAsia="es-ES"/>
        </w:rPr>
        <w:t>mayoría</w:t>
      </w:r>
      <w:r w:rsidRPr="00A62BBC">
        <w:rPr>
          <w:rFonts w:ascii="Arial" w:hAnsi="Arial" w:cs="Arial"/>
          <w:sz w:val="26"/>
          <w:szCs w:val="26"/>
          <w:lang w:eastAsia="es-ES"/>
        </w:rPr>
        <w:t xml:space="preserve"> de </w:t>
      </w:r>
      <w:r>
        <w:rPr>
          <w:rFonts w:ascii="Arial" w:hAnsi="Arial" w:cs="Arial"/>
          <w:sz w:val="26"/>
          <w:szCs w:val="26"/>
          <w:lang w:eastAsia="es-ES"/>
        </w:rPr>
        <w:t>cuatro</w:t>
      </w:r>
      <w:r w:rsidRPr="00A62BBC">
        <w:rPr>
          <w:rFonts w:ascii="Arial" w:hAnsi="Arial" w:cs="Arial"/>
          <w:sz w:val="26"/>
          <w:szCs w:val="26"/>
          <w:lang w:eastAsia="es-ES"/>
        </w:rPr>
        <w:t xml:space="preserve"> votos de</w:t>
      </w:r>
      <w:r>
        <w:rPr>
          <w:rFonts w:ascii="Arial" w:hAnsi="Arial" w:cs="Arial"/>
          <w:sz w:val="26"/>
          <w:szCs w:val="26"/>
          <w:lang w:eastAsia="es-ES"/>
        </w:rPr>
        <w:t xml:space="preserve"> los Ministros Arturo Zaldívar Lelo de Larrea, Juan Luis González Alcántara Carrancá, </w:t>
      </w:r>
      <w:r w:rsidRPr="00A62BBC">
        <w:rPr>
          <w:rFonts w:ascii="Arial" w:hAnsi="Arial" w:cs="Arial"/>
          <w:sz w:val="26"/>
          <w:szCs w:val="26"/>
          <w:lang w:eastAsia="es-ES"/>
        </w:rPr>
        <w:t xml:space="preserve">la Ministra </w:t>
      </w:r>
      <w:r>
        <w:rPr>
          <w:rFonts w:ascii="Arial" w:hAnsi="Arial" w:cs="Arial"/>
          <w:sz w:val="26"/>
          <w:szCs w:val="26"/>
          <w:lang w:eastAsia="es-ES"/>
        </w:rPr>
        <w:t>Ana Margarita Ríos Farjat, y</w:t>
      </w:r>
      <w:r w:rsidRPr="00A62BBC">
        <w:rPr>
          <w:rFonts w:ascii="Arial" w:hAnsi="Arial" w:cs="Arial"/>
          <w:sz w:val="26"/>
          <w:szCs w:val="26"/>
          <w:lang w:eastAsia="es-ES"/>
        </w:rPr>
        <w:t xml:space="preserve"> </w:t>
      </w:r>
      <w:r>
        <w:rPr>
          <w:rFonts w:ascii="Arial" w:hAnsi="Arial" w:cs="Arial"/>
          <w:sz w:val="26"/>
          <w:szCs w:val="26"/>
          <w:lang w:eastAsia="es-ES"/>
        </w:rPr>
        <w:t xml:space="preserve">el </w:t>
      </w:r>
      <w:r w:rsidRPr="00A62BBC">
        <w:rPr>
          <w:rFonts w:ascii="Arial" w:hAnsi="Arial" w:cs="Arial"/>
          <w:sz w:val="26"/>
          <w:szCs w:val="26"/>
          <w:lang w:eastAsia="es-ES"/>
        </w:rPr>
        <w:t>Ministro</w:t>
      </w:r>
      <w:r>
        <w:rPr>
          <w:rFonts w:ascii="Arial" w:hAnsi="Arial" w:cs="Arial"/>
          <w:sz w:val="26"/>
          <w:szCs w:val="26"/>
          <w:lang w:eastAsia="es-ES"/>
        </w:rPr>
        <w:t xml:space="preserve"> </w:t>
      </w:r>
      <w:r w:rsidRPr="00A62BBC">
        <w:rPr>
          <w:rFonts w:ascii="Arial" w:hAnsi="Arial" w:cs="Arial"/>
          <w:sz w:val="26"/>
          <w:szCs w:val="26"/>
          <w:lang w:eastAsia="es-ES"/>
        </w:rPr>
        <w:t>Alfredo Gutiérrez Ortiz Mena (Ponente)</w:t>
      </w:r>
      <w:r>
        <w:rPr>
          <w:rFonts w:ascii="Arial" w:hAnsi="Arial" w:cs="Arial"/>
          <w:sz w:val="26"/>
          <w:szCs w:val="26"/>
          <w:lang w:eastAsia="es-ES"/>
        </w:rPr>
        <w:t>, en contra del emitido por</w:t>
      </w:r>
      <w:r w:rsidRPr="00A62BBC">
        <w:rPr>
          <w:rFonts w:ascii="Arial" w:hAnsi="Arial" w:cs="Arial"/>
          <w:sz w:val="26"/>
          <w:szCs w:val="26"/>
          <w:lang w:eastAsia="es-ES"/>
        </w:rPr>
        <w:t xml:space="preserve"> </w:t>
      </w:r>
      <w:r>
        <w:rPr>
          <w:rFonts w:ascii="Arial" w:hAnsi="Arial" w:cs="Arial"/>
          <w:sz w:val="26"/>
          <w:szCs w:val="26"/>
          <w:lang w:eastAsia="es-ES"/>
        </w:rPr>
        <w:t>el Ministro</w:t>
      </w:r>
      <w:r w:rsidRPr="00A62BBC">
        <w:rPr>
          <w:rFonts w:ascii="Arial" w:hAnsi="Arial" w:cs="Arial"/>
          <w:sz w:val="26"/>
          <w:szCs w:val="26"/>
          <w:lang w:eastAsia="es-ES"/>
        </w:rPr>
        <w:t xml:space="preserve"> Presidente Jorge Mario Pardo Rebolledo</w:t>
      </w:r>
      <w:r>
        <w:rPr>
          <w:rFonts w:ascii="Arial" w:hAnsi="Arial" w:cs="Arial"/>
          <w:sz w:val="26"/>
          <w:szCs w:val="26"/>
          <w:lang w:eastAsia="es-ES"/>
        </w:rPr>
        <w:t>, quien se reservó su derecho a formular voto particular.</w:t>
      </w:r>
    </w:p>
    <w:p w14:paraId="2CE57B6A" w14:textId="77777777" w:rsidR="00693BE5" w:rsidRPr="00A62BBC" w:rsidRDefault="00693BE5" w:rsidP="00693BE5">
      <w:pPr>
        <w:spacing w:line="360" w:lineRule="auto"/>
        <w:jc w:val="both"/>
        <w:rPr>
          <w:rFonts w:ascii="Arial" w:hAnsi="Arial" w:cs="Arial"/>
          <w:sz w:val="26"/>
          <w:szCs w:val="26"/>
          <w:lang w:eastAsia="es-ES"/>
        </w:rPr>
      </w:pPr>
    </w:p>
    <w:p w14:paraId="7ABC565D" w14:textId="77777777" w:rsidR="00693BE5" w:rsidRPr="00A62BBC" w:rsidRDefault="00693BE5" w:rsidP="00693BE5">
      <w:pPr>
        <w:spacing w:line="360" w:lineRule="auto"/>
        <w:jc w:val="both"/>
        <w:rPr>
          <w:rFonts w:ascii="Arial" w:hAnsi="Arial" w:cs="Arial"/>
          <w:sz w:val="26"/>
          <w:szCs w:val="26"/>
          <w:lang w:eastAsia="es-ES"/>
        </w:rPr>
      </w:pPr>
      <w:r w:rsidRPr="00A62BBC">
        <w:rPr>
          <w:rFonts w:ascii="Arial" w:hAnsi="Arial"/>
          <w:sz w:val="26"/>
          <w:szCs w:val="26"/>
          <w:lang w:eastAsia="es-ES"/>
        </w:rPr>
        <w:t xml:space="preserve">Firman el </w:t>
      </w:r>
      <w:r>
        <w:rPr>
          <w:rFonts w:ascii="Arial" w:hAnsi="Arial"/>
          <w:sz w:val="26"/>
          <w:szCs w:val="26"/>
          <w:lang w:eastAsia="es-ES"/>
        </w:rPr>
        <w:t xml:space="preserve">Ministro </w:t>
      </w:r>
      <w:r w:rsidRPr="00A62BBC">
        <w:rPr>
          <w:rFonts w:ascii="Arial" w:hAnsi="Arial"/>
          <w:sz w:val="26"/>
          <w:szCs w:val="26"/>
          <w:lang w:eastAsia="es-ES"/>
        </w:rPr>
        <w:t>Presidente de la</w:t>
      </w:r>
      <w:r>
        <w:rPr>
          <w:rFonts w:ascii="Arial" w:hAnsi="Arial"/>
          <w:sz w:val="26"/>
          <w:szCs w:val="26"/>
          <w:lang w:eastAsia="es-ES"/>
        </w:rPr>
        <w:t xml:space="preserve"> Primera</w:t>
      </w:r>
      <w:r w:rsidRPr="00A62BBC">
        <w:rPr>
          <w:rFonts w:ascii="Arial" w:hAnsi="Arial"/>
          <w:sz w:val="26"/>
          <w:szCs w:val="26"/>
          <w:lang w:eastAsia="es-ES"/>
        </w:rPr>
        <w:t xml:space="preserve"> Sala y el Ministro Ponente, con </w:t>
      </w:r>
      <w:r>
        <w:rPr>
          <w:rFonts w:ascii="Arial" w:hAnsi="Arial"/>
          <w:sz w:val="26"/>
          <w:szCs w:val="26"/>
          <w:lang w:eastAsia="es-ES"/>
        </w:rPr>
        <w:t>el</w:t>
      </w:r>
      <w:r w:rsidRPr="00A62BBC">
        <w:rPr>
          <w:rFonts w:ascii="Arial" w:hAnsi="Arial"/>
          <w:sz w:val="26"/>
          <w:szCs w:val="26"/>
          <w:lang w:eastAsia="es-ES"/>
        </w:rPr>
        <w:t xml:space="preserve"> Secretari</w:t>
      </w:r>
      <w:r>
        <w:rPr>
          <w:rFonts w:ascii="Arial" w:hAnsi="Arial"/>
          <w:sz w:val="26"/>
          <w:szCs w:val="26"/>
          <w:lang w:eastAsia="es-ES"/>
        </w:rPr>
        <w:t>o</w:t>
      </w:r>
      <w:r w:rsidRPr="00A62BBC">
        <w:rPr>
          <w:rFonts w:ascii="Arial" w:hAnsi="Arial"/>
          <w:sz w:val="26"/>
          <w:szCs w:val="26"/>
          <w:lang w:eastAsia="es-ES"/>
        </w:rPr>
        <w:t xml:space="preserve"> de Acuerdos, que autoriza y da fe.</w:t>
      </w:r>
    </w:p>
    <w:p w14:paraId="264A2B38" w14:textId="77777777" w:rsidR="00693BE5" w:rsidRPr="00584034" w:rsidRDefault="00693BE5" w:rsidP="00693BE5">
      <w:pPr>
        <w:spacing w:line="360" w:lineRule="auto"/>
        <w:rPr>
          <w:rFonts w:ascii="Arial" w:hAnsi="Arial"/>
          <w:b/>
          <w:sz w:val="22"/>
          <w:szCs w:val="22"/>
          <w:lang w:eastAsia="es-ES"/>
        </w:rPr>
      </w:pPr>
    </w:p>
    <w:p w14:paraId="0668B985" w14:textId="77777777" w:rsidR="00693BE5" w:rsidRPr="00A62BBC" w:rsidRDefault="00693BE5" w:rsidP="00693BE5">
      <w:pPr>
        <w:spacing w:line="360" w:lineRule="auto"/>
        <w:jc w:val="center"/>
        <w:rPr>
          <w:rFonts w:ascii="Arial" w:hAnsi="Arial"/>
          <w:b/>
          <w:sz w:val="26"/>
          <w:szCs w:val="26"/>
          <w:lang w:eastAsia="es-ES"/>
        </w:rPr>
      </w:pPr>
      <w:r w:rsidRPr="00A62BBC">
        <w:rPr>
          <w:rFonts w:ascii="Arial" w:hAnsi="Arial"/>
          <w:b/>
          <w:sz w:val="26"/>
          <w:szCs w:val="26"/>
          <w:lang w:eastAsia="es-ES"/>
        </w:rPr>
        <w:t>PRESIDENTE DE LA PRIMERA SALA</w:t>
      </w:r>
    </w:p>
    <w:p w14:paraId="7AA1E34D" w14:textId="77777777" w:rsidR="00693BE5" w:rsidRPr="00584034" w:rsidRDefault="00693BE5" w:rsidP="00584034">
      <w:pPr>
        <w:spacing w:line="360" w:lineRule="auto"/>
        <w:rPr>
          <w:rFonts w:ascii="Arial" w:hAnsi="Arial"/>
          <w:b/>
          <w:sz w:val="24"/>
          <w:szCs w:val="24"/>
          <w:lang w:eastAsia="es-ES"/>
        </w:rPr>
      </w:pPr>
    </w:p>
    <w:p w14:paraId="2F9A05D2" w14:textId="77777777" w:rsidR="00584034" w:rsidRPr="00584034" w:rsidRDefault="00584034" w:rsidP="00584034">
      <w:pPr>
        <w:spacing w:line="360" w:lineRule="auto"/>
        <w:rPr>
          <w:rFonts w:ascii="Arial" w:hAnsi="Arial"/>
          <w:b/>
          <w:sz w:val="24"/>
          <w:szCs w:val="24"/>
          <w:lang w:eastAsia="es-ES"/>
        </w:rPr>
      </w:pPr>
    </w:p>
    <w:p w14:paraId="42DE2514" w14:textId="77777777" w:rsidR="00693BE5" w:rsidRPr="0022306A" w:rsidRDefault="00693BE5" w:rsidP="00693BE5">
      <w:pPr>
        <w:spacing w:line="360" w:lineRule="auto"/>
        <w:jc w:val="center"/>
        <w:rPr>
          <w:rFonts w:ascii="Arial" w:hAnsi="Arial"/>
          <w:b/>
          <w:sz w:val="26"/>
          <w:szCs w:val="26"/>
          <w:lang w:val="pt-PT" w:eastAsia="es-ES"/>
        </w:rPr>
      </w:pPr>
      <w:r w:rsidRPr="0022306A">
        <w:rPr>
          <w:rFonts w:ascii="Arial" w:hAnsi="Arial"/>
          <w:b/>
          <w:sz w:val="26"/>
          <w:szCs w:val="26"/>
          <w:lang w:val="pt-PT" w:eastAsia="es-ES"/>
        </w:rPr>
        <w:t>MINISTRO JORG</w:t>
      </w:r>
      <w:r>
        <w:rPr>
          <w:rFonts w:ascii="Arial" w:hAnsi="Arial"/>
          <w:b/>
          <w:sz w:val="26"/>
          <w:szCs w:val="26"/>
          <w:lang w:val="pt-PT" w:eastAsia="es-ES"/>
        </w:rPr>
        <w:t>E MARIO PARDO REBOLLEDO</w:t>
      </w:r>
    </w:p>
    <w:p w14:paraId="5F41374C" w14:textId="77777777" w:rsidR="00693BE5" w:rsidRPr="00584034" w:rsidRDefault="00693BE5" w:rsidP="00693BE5">
      <w:pPr>
        <w:spacing w:line="360" w:lineRule="auto"/>
        <w:jc w:val="center"/>
        <w:rPr>
          <w:rFonts w:ascii="Arial" w:hAnsi="Arial"/>
          <w:b/>
          <w:sz w:val="24"/>
          <w:szCs w:val="24"/>
          <w:lang w:val="pt-PT" w:eastAsia="es-ES"/>
        </w:rPr>
      </w:pPr>
    </w:p>
    <w:p w14:paraId="63F33FF0" w14:textId="77777777" w:rsidR="00693BE5" w:rsidRPr="00584034" w:rsidRDefault="00693BE5" w:rsidP="00693BE5">
      <w:pPr>
        <w:spacing w:line="360" w:lineRule="auto"/>
        <w:rPr>
          <w:rFonts w:ascii="Arial" w:hAnsi="Arial"/>
          <w:b/>
          <w:sz w:val="24"/>
          <w:szCs w:val="24"/>
          <w:lang w:val="pt-PT" w:eastAsia="es-ES"/>
        </w:rPr>
      </w:pPr>
    </w:p>
    <w:p w14:paraId="05E8D885" w14:textId="77777777" w:rsidR="00693BE5" w:rsidRDefault="00693BE5" w:rsidP="00584034">
      <w:pPr>
        <w:spacing w:line="360" w:lineRule="auto"/>
        <w:jc w:val="center"/>
        <w:rPr>
          <w:rFonts w:ascii="Arial" w:hAnsi="Arial"/>
          <w:b/>
          <w:sz w:val="26"/>
          <w:szCs w:val="26"/>
          <w:lang w:val="pt-PT" w:eastAsia="es-ES"/>
        </w:rPr>
      </w:pPr>
      <w:r w:rsidRPr="0022306A">
        <w:rPr>
          <w:rFonts w:ascii="Arial" w:hAnsi="Arial"/>
          <w:b/>
          <w:sz w:val="26"/>
          <w:szCs w:val="26"/>
          <w:lang w:val="pt-PT" w:eastAsia="es-ES"/>
        </w:rPr>
        <w:t>PONENTE</w:t>
      </w:r>
    </w:p>
    <w:p w14:paraId="50C7233B" w14:textId="77777777" w:rsidR="00584034" w:rsidRPr="00584034" w:rsidRDefault="00584034" w:rsidP="00584034">
      <w:pPr>
        <w:spacing w:line="360" w:lineRule="auto"/>
        <w:jc w:val="center"/>
        <w:rPr>
          <w:rFonts w:ascii="Arial" w:hAnsi="Arial"/>
          <w:b/>
          <w:sz w:val="24"/>
          <w:szCs w:val="24"/>
          <w:lang w:val="pt-PT" w:eastAsia="es-ES"/>
        </w:rPr>
      </w:pPr>
    </w:p>
    <w:p w14:paraId="029F8220" w14:textId="77777777" w:rsidR="00693BE5" w:rsidRPr="00584034" w:rsidRDefault="00693BE5" w:rsidP="00693BE5">
      <w:pPr>
        <w:spacing w:line="360" w:lineRule="auto"/>
        <w:rPr>
          <w:rFonts w:ascii="Arial" w:hAnsi="Arial"/>
          <w:b/>
          <w:sz w:val="24"/>
          <w:szCs w:val="24"/>
          <w:lang w:val="pt-PT" w:eastAsia="es-ES"/>
        </w:rPr>
      </w:pPr>
    </w:p>
    <w:p w14:paraId="3C4FCA7C" w14:textId="77777777" w:rsidR="00693BE5" w:rsidRPr="0022306A" w:rsidRDefault="00693BE5" w:rsidP="00693BE5">
      <w:pPr>
        <w:spacing w:line="360" w:lineRule="auto"/>
        <w:jc w:val="center"/>
        <w:rPr>
          <w:rFonts w:ascii="Arial" w:hAnsi="Arial"/>
          <w:b/>
          <w:sz w:val="26"/>
          <w:szCs w:val="26"/>
          <w:lang w:val="pt-PT" w:eastAsia="es-ES"/>
        </w:rPr>
      </w:pPr>
      <w:r w:rsidRPr="0022306A">
        <w:rPr>
          <w:rFonts w:ascii="Arial" w:hAnsi="Arial"/>
          <w:b/>
          <w:sz w:val="26"/>
          <w:szCs w:val="26"/>
          <w:lang w:val="pt-PT" w:eastAsia="es-ES"/>
        </w:rPr>
        <w:t>MINISTRO ALFREDO GUTIÉRREZ ORTIZ MENA</w:t>
      </w:r>
    </w:p>
    <w:p w14:paraId="5C17CE1D" w14:textId="77777777" w:rsidR="00693BE5" w:rsidRPr="00584034" w:rsidRDefault="00693BE5" w:rsidP="00584034">
      <w:pPr>
        <w:spacing w:line="360" w:lineRule="auto"/>
        <w:rPr>
          <w:rFonts w:ascii="Arial" w:hAnsi="Arial"/>
          <w:b/>
          <w:sz w:val="24"/>
          <w:szCs w:val="24"/>
          <w:lang w:val="pt-PT" w:eastAsia="es-ES"/>
        </w:rPr>
      </w:pPr>
    </w:p>
    <w:p w14:paraId="184B21ED" w14:textId="77777777" w:rsidR="00693BE5" w:rsidRPr="00584034" w:rsidRDefault="00693BE5" w:rsidP="00693BE5">
      <w:pPr>
        <w:spacing w:line="360" w:lineRule="auto"/>
        <w:jc w:val="center"/>
        <w:rPr>
          <w:rFonts w:ascii="Arial" w:hAnsi="Arial"/>
          <w:b/>
          <w:sz w:val="24"/>
          <w:szCs w:val="24"/>
          <w:lang w:val="pt-PT" w:eastAsia="es-ES"/>
        </w:rPr>
      </w:pPr>
    </w:p>
    <w:p w14:paraId="15615073" w14:textId="77777777" w:rsidR="00693BE5" w:rsidRPr="00584034" w:rsidRDefault="00693BE5" w:rsidP="00693BE5">
      <w:pPr>
        <w:spacing w:line="360" w:lineRule="auto"/>
        <w:jc w:val="center"/>
        <w:rPr>
          <w:rFonts w:ascii="Arial" w:hAnsi="Arial"/>
          <w:b/>
          <w:sz w:val="24"/>
          <w:szCs w:val="24"/>
          <w:lang w:val="pt-PT" w:eastAsia="es-ES"/>
        </w:rPr>
      </w:pPr>
    </w:p>
    <w:p w14:paraId="51580CF7" w14:textId="77777777" w:rsidR="00693BE5" w:rsidRPr="00584034" w:rsidRDefault="00693BE5" w:rsidP="00584034">
      <w:pPr>
        <w:spacing w:line="360" w:lineRule="auto"/>
        <w:jc w:val="center"/>
        <w:rPr>
          <w:rFonts w:ascii="Arial" w:hAnsi="Arial"/>
          <w:b/>
          <w:sz w:val="26"/>
          <w:szCs w:val="26"/>
          <w:lang w:eastAsia="es-ES"/>
        </w:rPr>
      </w:pPr>
      <w:r w:rsidRPr="00A62BBC">
        <w:rPr>
          <w:rFonts w:ascii="Arial" w:hAnsi="Arial"/>
          <w:b/>
          <w:sz w:val="26"/>
          <w:szCs w:val="26"/>
          <w:lang w:eastAsia="es-ES"/>
        </w:rPr>
        <w:t>SECRETARI</w:t>
      </w:r>
      <w:r>
        <w:rPr>
          <w:rFonts w:ascii="Arial" w:hAnsi="Arial"/>
          <w:b/>
          <w:sz w:val="26"/>
          <w:szCs w:val="26"/>
          <w:lang w:eastAsia="es-ES"/>
        </w:rPr>
        <w:t>O</w:t>
      </w:r>
      <w:r w:rsidRPr="00A62BBC">
        <w:rPr>
          <w:rFonts w:ascii="Arial" w:hAnsi="Arial"/>
          <w:b/>
          <w:sz w:val="26"/>
          <w:szCs w:val="26"/>
          <w:lang w:eastAsia="es-ES"/>
        </w:rPr>
        <w:t xml:space="preserve"> DE ACUERDOS</w:t>
      </w:r>
      <w:r>
        <w:rPr>
          <w:rFonts w:ascii="Arial" w:hAnsi="Arial"/>
          <w:b/>
          <w:sz w:val="26"/>
          <w:szCs w:val="26"/>
          <w:lang w:eastAsia="es-ES"/>
        </w:rPr>
        <w:t xml:space="preserve"> </w:t>
      </w:r>
      <w:r w:rsidRPr="00A62BBC">
        <w:rPr>
          <w:rFonts w:ascii="Arial" w:hAnsi="Arial"/>
          <w:b/>
          <w:sz w:val="26"/>
          <w:szCs w:val="26"/>
          <w:lang w:eastAsia="es-ES"/>
        </w:rPr>
        <w:t>DE LA PRIMERA SALA</w:t>
      </w:r>
    </w:p>
    <w:p w14:paraId="39F63A9F" w14:textId="77777777" w:rsidR="00693BE5" w:rsidRPr="00584034" w:rsidRDefault="00693BE5" w:rsidP="00693BE5">
      <w:pPr>
        <w:spacing w:line="360" w:lineRule="auto"/>
        <w:jc w:val="center"/>
        <w:rPr>
          <w:rFonts w:ascii="Arial" w:hAnsi="Arial"/>
          <w:b/>
          <w:sz w:val="24"/>
          <w:szCs w:val="24"/>
          <w:highlight w:val="yellow"/>
          <w:lang w:eastAsia="es-ES"/>
        </w:rPr>
      </w:pPr>
    </w:p>
    <w:p w14:paraId="3633A5E7" w14:textId="77777777" w:rsidR="00693BE5" w:rsidRPr="00A62BBC" w:rsidRDefault="00693BE5" w:rsidP="00693BE5">
      <w:pPr>
        <w:spacing w:line="360" w:lineRule="auto"/>
        <w:jc w:val="center"/>
        <w:rPr>
          <w:rFonts w:ascii="Arial" w:hAnsi="Arial"/>
          <w:b/>
          <w:sz w:val="26"/>
          <w:szCs w:val="26"/>
          <w:highlight w:val="yellow"/>
          <w:lang w:eastAsia="es-ES"/>
        </w:rPr>
      </w:pPr>
    </w:p>
    <w:p w14:paraId="767054F9" w14:textId="77777777" w:rsidR="00693BE5" w:rsidRDefault="00693BE5" w:rsidP="00584034">
      <w:pPr>
        <w:spacing w:line="360" w:lineRule="auto"/>
        <w:jc w:val="center"/>
        <w:rPr>
          <w:rFonts w:ascii="Arial" w:hAnsi="Arial"/>
          <w:b/>
          <w:sz w:val="26"/>
          <w:szCs w:val="26"/>
          <w:lang w:val="es-ES"/>
        </w:rPr>
      </w:pPr>
      <w:r>
        <w:rPr>
          <w:rFonts w:ascii="Arial" w:hAnsi="Arial"/>
          <w:b/>
          <w:sz w:val="26"/>
          <w:szCs w:val="26"/>
          <w:lang w:val="es-ES"/>
        </w:rPr>
        <w:t>RAÚL MENDIOLA PIZAÑA</w:t>
      </w:r>
    </w:p>
    <w:p w14:paraId="4E78CE4A" w14:textId="77777777" w:rsidR="00E10D62" w:rsidRDefault="00E10D62" w:rsidP="00E10D62">
      <w:pPr>
        <w:spacing w:line="360" w:lineRule="auto"/>
        <w:jc w:val="both"/>
        <w:rPr>
          <w:rFonts w:ascii="Arial" w:hAnsi="Arial"/>
          <w:sz w:val="26"/>
          <w:szCs w:val="26"/>
          <w:lang w:val="es-ES"/>
        </w:rPr>
      </w:pPr>
    </w:p>
    <w:p w14:paraId="0B8ED436" w14:textId="77777777" w:rsidR="00F61AC5" w:rsidRDefault="00F61AC5" w:rsidP="00E10D62">
      <w:pPr>
        <w:spacing w:line="360" w:lineRule="auto"/>
        <w:jc w:val="both"/>
        <w:rPr>
          <w:rFonts w:ascii="Arial" w:hAnsi="Arial"/>
          <w:sz w:val="26"/>
          <w:szCs w:val="26"/>
          <w:lang w:val="es-ES"/>
        </w:rPr>
      </w:pPr>
    </w:p>
    <w:p w14:paraId="016FE19B" w14:textId="77777777" w:rsidR="00E10D62" w:rsidRPr="00077382" w:rsidRDefault="00E10D62" w:rsidP="00E10D62">
      <w:pPr>
        <w:spacing w:line="360" w:lineRule="auto"/>
        <w:jc w:val="both"/>
        <w:rPr>
          <w:rFonts w:ascii="Arial" w:hAnsi="Arial"/>
          <w:sz w:val="26"/>
          <w:szCs w:val="26"/>
          <w:lang w:val="es-ES"/>
        </w:rPr>
      </w:pPr>
      <w:r w:rsidRPr="00077382">
        <w:rPr>
          <w:rFonts w:ascii="Arial" w:hAnsi="Arial"/>
          <w:sz w:val="26"/>
          <w:szCs w:val="26"/>
          <w:lang w:val="es-ES"/>
        </w:rPr>
        <w:t xml:space="preserve">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p w14:paraId="3C2E9D73" w14:textId="77777777" w:rsidR="00E10D62" w:rsidRPr="00584034" w:rsidRDefault="00E10D62" w:rsidP="00584034">
      <w:pPr>
        <w:spacing w:line="360" w:lineRule="auto"/>
        <w:jc w:val="center"/>
        <w:rPr>
          <w:rFonts w:ascii="Arial" w:hAnsi="Arial"/>
          <w:b/>
          <w:sz w:val="26"/>
          <w:szCs w:val="26"/>
          <w:lang w:val="es-ES"/>
        </w:rPr>
      </w:pPr>
    </w:p>
    <w:sectPr w:rsidR="00E10D62" w:rsidRPr="00584034" w:rsidSect="00882C95">
      <w:pgSz w:w="12242" w:h="20163" w:code="5"/>
      <w:pgMar w:top="2268" w:right="1701" w:bottom="1701"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0BB8" w14:textId="77777777" w:rsidR="00847DD4" w:rsidRDefault="00847DD4">
      <w:r>
        <w:separator/>
      </w:r>
    </w:p>
  </w:endnote>
  <w:endnote w:type="continuationSeparator" w:id="0">
    <w:p w14:paraId="1B0AB024" w14:textId="77777777" w:rsidR="00847DD4" w:rsidRDefault="0084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egrita">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00"/>
    <w:family w:val="roman"/>
    <w:pitch w:val="default"/>
  </w:font>
  <w:font w:name="Times New Roman;Symbo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n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3A67" w14:textId="77777777" w:rsidR="00B95327" w:rsidRDefault="00B95327" w:rsidP="00267F85">
    <w:pPr>
      <w:pStyle w:val="Piedepgina"/>
      <w:jc w:val="center"/>
      <w:rPr>
        <w:rFonts w:ascii="Arial" w:hAnsi="Arial" w:cs="Arial"/>
        <w:b/>
        <w:sz w:val="24"/>
        <w:szCs w:val="24"/>
      </w:rPr>
    </w:pPr>
  </w:p>
  <w:p w14:paraId="4DC33618" w14:textId="77777777" w:rsidR="00B95327" w:rsidRPr="000D6764" w:rsidRDefault="00B95327" w:rsidP="00267F85">
    <w:pPr>
      <w:pStyle w:val="Piedepgina"/>
      <w:jc w:val="center"/>
      <w:rPr>
        <w:rFonts w:ascii="Arial" w:hAnsi="Arial" w:cs="Arial"/>
        <w:sz w:val="24"/>
        <w:szCs w:val="24"/>
      </w:rPr>
    </w:pPr>
    <w:r w:rsidRPr="000D6764">
      <w:rPr>
        <w:rFonts w:ascii="Arial" w:hAnsi="Arial" w:cs="Arial"/>
        <w:sz w:val="24"/>
        <w:szCs w:val="24"/>
      </w:rPr>
      <w:fldChar w:fldCharType="begin"/>
    </w:r>
    <w:r w:rsidRPr="000D6764">
      <w:rPr>
        <w:rFonts w:ascii="Arial" w:hAnsi="Arial" w:cs="Arial"/>
        <w:sz w:val="24"/>
        <w:szCs w:val="24"/>
      </w:rPr>
      <w:instrText xml:space="preserve"> PAGE   \* MERGEFORMAT </w:instrText>
    </w:r>
    <w:r w:rsidRPr="000D6764">
      <w:rPr>
        <w:rFonts w:ascii="Arial" w:hAnsi="Arial" w:cs="Arial"/>
        <w:sz w:val="24"/>
        <w:szCs w:val="24"/>
      </w:rPr>
      <w:fldChar w:fldCharType="separate"/>
    </w:r>
    <w:r w:rsidR="00E973D7">
      <w:rPr>
        <w:rFonts w:ascii="Arial" w:hAnsi="Arial" w:cs="Arial"/>
        <w:noProof/>
        <w:sz w:val="24"/>
        <w:szCs w:val="24"/>
      </w:rPr>
      <w:t>28</w:t>
    </w:r>
    <w:r w:rsidRPr="000D6764">
      <w:rPr>
        <w:rFonts w:ascii="Arial" w:hAnsi="Arial" w:cs="Arial"/>
        <w:sz w:val="24"/>
        <w:szCs w:val="24"/>
      </w:rPr>
      <w:fldChar w:fldCharType="end"/>
    </w:r>
  </w:p>
  <w:p w14:paraId="54FF04CB" w14:textId="77777777" w:rsidR="00B95327" w:rsidRDefault="00B953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2F51" w14:textId="77777777" w:rsidR="00B95327" w:rsidRDefault="00B95327" w:rsidP="00267F85">
    <w:pPr>
      <w:pStyle w:val="Piedepgina"/>
      <w:jc w:val="center"/>
      <w:rPr>
        <w:rFonts w:ascii="Arial" w:hAnsi="Arial" w:cs="Arial"/>
        <w:b/>
        <w:sz w:val="24"/>
        <w:szCs w:val="24"/>
      </w:rPr>
    </w:pPr>
  </w:p>
  <w:p w14:paraId="18281690" w14:textId="77777777" w:rsidR="00B95327" w:rsidRPr="000D6764" w:rsidRDefault="00B95327" w:rsidP="007D4137">
    <w:pPr>
      <w:pStyle w:val="Piedepgina"/>
      <w:jc w:val="center"/>
    </w:pPr>
    <w:r w:rsidRPr="000D6764">
      <w:rPr>
        <w:rFonts w:ascii="Arial" w:hAnsi="Arial" w:cs="Arial"/>
        <w:sz w:val="24"/>
        <w:szCs w:val="24"/>
      </w:rPr>
      <w:fldChar w:fldCharType="begin"/>
    </w:r>
    <w:r w:rsidRPr="000D6764">
      <w:rPr>
        <w:rFonts w:ascii="Arial" w:hAnsi="Arial" w:cs="Arial"/>
        <w:sz w:val="24"/>
        <w:szCs w:val="24"/>
      </w:rPr>
      <w:instrText xml:space="preserve"> PAGE   \* MERGEFORMAT </w:instrText>
    </w:r>
    <w:r w:rsidRPr="000D6764">
      <w:rPr>
        <w:rFonts w:ascii="Arial" w:hAnsi="Arial" w:cs="Arial"/>
        <w:sz w:val="24"/>
        <w:szCs w:val="24"/>
      </w:rPr>
      <w:fldChar w:fldCharType="separate"/>
    </w:r>
    <w:r w:rsidR="00E973D7">
      <w:rPr>
        <w:rFonts w:ascii="Arial" w:hAnsi="Arial" w:cs="Arial"/>
        <w:noProof/>
        <w:sz w:val="24"/>
        <w:szCs w:val="24"/>
      </w:rPr>
      <w:t>27</w:t>
    </w:r>
    <w:r w:rsidRPr="000D676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EEF3" w14:textId="77777777" w:rsidR="00847DD4" w:rsidRDefault="00847DD4">
      <w:r>
        <w:separator/>
      </w:r>
    </w:p>
  </w:footnote>
  <w:footnote w:type="continuationSeparator" w:id="0">
    <w:p w14:paraId="7EB8E16B" w14:textId="77777777" w:rsidR="00847DD4" w:rsidRDefault="00847DD4">
      <w:r>
        <w:continuationSeparator/>
      </w:r>
    </w:p>
  </w:footnote>
  <w:footnote w:id="1">
    <w:p w14:paraId="48C0FDF6" w14:textId="77777777" w:rsidR="001C2591" w:rsidRPr="001C2591" w:rsidRDefault="001C2591" w:rsidP="00DC2427">
      <w:pPr>
        <w:pStyle w:val="Textonotapie"/>
        <w:jc w:val="both"/>
        <w:rPr>
          <w:rFonts w:ascii="Arial" w:hAnsi="Arial" w:cs="Arial"/>
        </w:rPr>
      </w:pPr>
      <w:r>
        <w:rPr>
          <w:rStyle w:val="Refdenotaalpie"/>
        </w:rPr>
        <w:footnoteRef/>
      </w:r>
      <w:r>
        <w:t xml:space="preserve"> </w:t>
      </w:r>
      <w:r w:rsidRPr="001C2591">
        <w:rPr>
          <w:rFonts w:ascii="Arial" w:hAnsi="Arial" w:cs="Arial"/>
        </w:rPr>
        <w:t>Texto: “</w:t>
      </w:r>
      <w:r w:rsidRPr="001C2591">
        <w:rPr>
          <w:rFonts w:ascii="Arial" w:hAnsi="Arial" w:cs="Arial"/>
          <w:lang w:val="es-ES_tradnl"/>
        </w:rPr>
        <w:t>Cuando con motivo de un cargo indebido realizado por una institución bancaria a la cuenta de un tarjetahabiente, se declara en el juicio la nulidad de los actos que originaron esos cargos y, por consiguiente, se ordena restituir el numerario relativo, dicha nulidad no provoca, como consecuencia directa, el pago de intereses moratorios al tipo legal que prevé el artículo</w:t>
      </w:r>
      <w:r>
        <w:rPr>
          <w:rFonts w:ascii="Arial" w:hAnsi="Arial" w:cs="Arial"/>
          <w:lang w:val="es-ES_tradnl"/>
        </w:rPr>
        <w:t xml:space="preserve"> </w:t>
      </w:r>
      <w:hyperlink r:id="rId1" w:history="1">
        <w:r w:rsidRPr="001C2591">
          <w:rPr>
            <w:rStyle w:val="Hipervnculo"/>
            <w:rFonts w:ascii="Arial" w:hAnsi="Arial" w:cs="Arial"/>
            <w:color w:val="auto"/>
            <w:u w:val="none"/>
            <w:lang w:val="es-ES_tradnl"/>
          </w:rPr>
          <w:t>362 del Código de Comercio</w:t>
        </w:r>
      </w:hyperlink>
      <w:r w:rsidRPr="001C2591">
        <w:rPr>
          <w:rFonts w:ascii="Arial" w:hAnsi="Arial" w:cs="Arial"/>
          <w:lang w:val="es-ES_tradnl"/>
        </w:rPr>
        <w:t>, al no resultar válido estimar vencida la obligación del demandado en el momento en el que se emite la sentencia de nulidad, ya que es a partir de que ese fallo adquiere firmeza, cuando nace la obligación del demandado de reembolsar al tarjetahabiente las cantidades cargadas a su cuenta. De manera que previo a la ejecutoria que declara esa nulidad, no puede considerarse al demandado como deudor ni que incurrió en mora, como tampoco puede otorgársele al tarjetahabiente el carácter de acreedor</w:t>
      </w:r>
      <w:r>
        <w:rPr>
          <w:rFonts w:ascii="Arial" w:hAnsi="Arial" w:cs="Arial"/>
          <w:lang w:val="es-ES_tradnl"/>
        </w:rPr>
        <w:t xml:space="preserve">”, </w:t>
      </w:r>
      <w:r>
        <w:rPr>
          <w:rFonts w:ascii="Arial" w:hAnsi="Arial" w:cs="Arial"/>
          <w:i/>
          <w:iCs/>
          <w:lang w:val="es-ES_tradnl"/>
        </w:rPr>
        <w:t xml:space="preserve">Gaceta del Semanario Judicial de la Federación, </w:t>
      </w:r>
      <w:r>
        <w:rPr>
          <w:rFonts w:ascii="Arial" w:hAnsi="Arial" w:cs="Arial"/>
          <w:lang w:val="es-ES_tradnl"/>
        </w:rPr>
        <w:t>Décima Época, libro 54, mayo de 2018, t. II, p. 1996. Registro digital: 2016825.</w:t>
      </w:r>
    </w:p>
  </w:footnote>
  <w:footnote w:id="2">
    <w:p w14:paraId="2EDB9D36" w14:textId="77777777" w:rsidR="00077C01" w:rsidRPr="006D052B" w:rsidRDefault="00077C01" w:rsidP="00DC2427">
      <w:pPr>
        <w:pStyle w:val="corte4fondo"/>
        <w:spacing w:line="240" w:lineRule="auto"/>
        <w:ind w:firstLine="0"/>
        <w:rPr>
          <w:sz w:val="20"/>
        </w:rPr>
      </w:pPr>
      <w:r w:rsidRPr="006D052B">
        <w:rPr>
          <w:rStyle w:val="Refdenotaalpie"/>
          <w:sz w:val="20"/>
        </w:rPr>
        <w:footnoteRef/>
      </w:r>
      <w:r w:rsidRPr="006D052B">
        <w:rPr>
          <w:sz w:val="20"/>
        </w:rPr>
        <w:t xml:space="preserve"> </w:t>
      </w:r>
      <w:r w:rsidRPr="004639B2">
        <w:rPr>
          <w:i/>
          <w:iCs/>
          <w:sz w:val="20"/>
        </w:rPr>
        <w:t>Gaceta del Semanario Judicial de la Federación</w:t>
      </w:r>
      <w:r w:rsidRPr="006D052B">
        <w:rPr>
          <w:sz w:val="20"/>
        </w:rPr>
        <w:t xml:space="preserve">, Octava Época, número 83, noviembre de 1994, </w:t>
      </w:r>
      <w:r>
        <w:rPr>
          <w:sz w:val="20"/>
        </w:rPr>
        <w:t>p.</w:t>
      </w:r>
      <w:r w:rsidRPr="006D052B">
        <w:rPr>
          <w:sz w:val="20"/>
        </w:rPr>
        <w:t xml:space="preserve"> 35. </w:t>
      </w:r>
    </w:p>
  </w:footnote>
  <w:footnote w:id="3">
    <w:p w14:paraId="3A2AE819" w14:textId="77777777" w:rsidR="00077C01" w:rsidRPr="006D052B" w:rsidRDefault="00077C01" w:rsidP="00DC2427">
      <w:pPr>
        <w:pStyle w:val="Textonotapie"/>
        <w:jc w:val="both"/>
        <w:rPr>
          <w:rFonts w:ascii="Arial" w:hAnsi="Arial" w:cs="Arial"/>
        </w:rPr>
      </w:pPr>
      <w:r w:rsidRPr="006D052B">
        <w:rPr>
          <w:rStyle w:val="Refdenotaalpie"/>
          <w:rFonts w:cs="Arial"/>
        </w:rPr>
        <w:footnoteRef/>
      </w:r>
      <w:r w:rsidRPr="006D052B">
        <w:rPr>
          <w:rFonts w:ascii="Arial" w:hAnsi="Arial" w:cs="Arial"/>
        </w:rPr>
        <w:t xml:space="preserve"> </w:t>
      </w:r>
      <w:r w:rsidRPr="004639B2">
        <w:rPr>
          <w:rFonts w:ascii="Arial" w:hAnsi="Arial" w:cs="Arial"/>
          <w:i/>
          <w:iCs/>
        </w:rPr>
        <w:t>Semanario Judicial de la Federación y su Gaceta,</w:t>
      </w:r>
      <w:r w:rsidRPr="006D052B">
        <w:rPr>
          <w:rFonts w:ascii="Arial" w:hAnsi="Arial" w:cs="Arial"/>
        </w:rPr>
        <w:t xml:space="preserve"> Novena Época, </w:t>
      </w:r>
      <w:r>
        <w:rPr>
          <w:rFonts w:ascii="Arial" w:hAnsi="Arial" w:cs="Arial"/>
        </w:rPr>
        <w:t>t.</w:t>
      </w:r>
      <w:r w:rsidRPr="006D052B">
        <w:rPr>
          <w:rFonts w:ascii="Arial" w:hAnsi="Arial" w:cs="Arial"/>
        </w:rPr>
        <w:t xml:space="preserve"> XXXII, agosto de 2010, </w:t>
      </w:r>
      <w:r>
        <w:rPr>
          <w:rFonts w:ascii="Arial" w:hAnsi="Arial" w:cs="Arial"/>
        </w:rPr>
        <w:t>p.</w:t>
      </w:r>
      <w:r w:rsidRPr="006D052B">
        <w:rPr>
          <w:rFonts w:ascii="Arial" w:hAnsi="Arial" w:cs="Arial"/>
        </w:rPr>
        <w:t xml:space="preserve"> 7. </w:t>
      </w:r>
    </w:p>
  </w:footnote>
  <w:footnote w:id="4">
    <w:p w14:paraId="1B16EBDD" w14:textId="77777777" w:rsidR="00077C01" w:rsidRDefault="00077C01" w:rsidP="00DC2427">
      <w:pPr>
        <w:pStyle w:val="Textonotapie"/>
        <w:jc w:val="both"/>
      </w:pPr>
      <w:r>
        <w:rPr>
          <w:rStyle w:val="Refdenotaalpie"/>
        </w:rPr>
        <w:footnoteRef/>
      </w:r>
      <w:r>
        <w:t xml:space="preserve"> </w:t>
      </w:r>
      <w:r w:rsidRPr="004639B2">
        <w:rPr>
          <w:rFonts w:ascii="Arial" w:hAnsi="Arial" w:cs="Arial"/>
        </w:rPr>
        <w:t>Y que eventualmente enfrentarán los Plenos Regionales de Circuito, de conformidad con la reforma judicial de 11 de marzo de 2021.</w:t>
      </w:r>
    </w:p>
  </w:footnote>
  <w:footnote w:id="5">
    <w:p w14:paraId="59633C86" w14:textId="77777777" w:rsidR="00077C01" w:rsidRPr="003310DF" w:rsidRDefault="00077C01" w:rsidP="00DC2427">
      <w:pPr>
        <w:pStyle w:val="Textonotapie"/>
        <w:jc w:val="both"/>
        <w:rPr>
          <w:rFonts w:ascii="Arial" w:hAnsi="Arial" w:cs="Arial"/>
        </w:rPr>
      </w:pPr>
      <w:r w:rsidRPr="003310DF">
        <w:rPr>
          <w:rStyle w:val="Refdenotaalpie"/>
          <w:rFonts w:cs="Arial"/>
        </w:rPr>
        <w:footnoteRef/>
      </w:r>
      <w:r w:rsidRPr="003310DF">
        <w:rPr>
          <w:rFonts w:ascii="Arial" w:hAnsi="Arial" w:cs="Arial"/>
        </w:rPr>
        <w:t xml:space="preserve"> Al respecto, es aplicable la jurisprudencia P./J. 72/2010, </w:t>
      </w:r>
      <w:r>
        <w:rPr>
          <w:rFonts w:ascii="Arial" w:hAnsi="Arial" w:cs="Arial"/>
        </w:rPr>
        <w:t xml:space="preserve">antes citada, </w:t>
      </w:r>
      <w:r w:rsidRPr="003310DF">
        <w:rPr>
          <w:rFonts w:ascii="Arial" w:hAnsi="Arial" w:cs="Arial"/>
        </w:rPr>
        <w:t>del Tribunal Pleno de esta Suprema Cor</w:t>
      </w:r>
      <w:r>
        <w:rPr>
          <w:rFonts w:ascii="Arial" w:hAnsi="Arial" w:cs="Arial"/>
        </w:rPr>
        <w:t xml:space="preserve">te de rubro y texto siguiente: </w:t>
      </w:r>
      <w:r w:rsidRPr="006D052B">
        <w:rPr>
          <w:rFonts w:ascii="Arial" w:hAnsi="Arial" w:cs="Arial"/>
          <w:b/>
        </w:rPr>
        <w:t>“CONTRADICCIÓN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w:t>
      </w:r>
      <w:r w:rsidRPr="003310DF">
        <w:rPr>
          <w:rFonts w:ascii="Arial" w:hAnsi="Arial" w:cs="Arial"/>
        </w:rPr>
        <w:t xml:space="preserve"> De los artículos 107, fracción XIII, de la Constitución Política de los Estados Unidos Mexicanos, 197 y 197-A de la Ley de Amparo, se advierte que la existencia de la contradicción de criterios está condicionada a que las Salas de la Suprema Corte de Justicia de la Nación o los Tribunales Colegiados de Circuito en las sentencias que pronuncien sostengan ‘tesis contradictorias’, entendiéndose por ‘tesis’ el criterio adoptado por el juzgador a través de argumentaciones lógico-jurídicas para justificar su decisión en una controversia, lo que determina que la contradicción de tesis se actualiza cuando dos o más órganos jurisdiccionales terminales adoptan criterios jurídicos discrepantes sobre un mismo punto de derecho, independientemente de que las cuestiones fácticas que lo rodean no sean exactamente iguales, pues la práctica judicial demuestra la dificultad de que existan dos o más asuntos idénticos, tanto en los problemas de derecho como en los de hecho, de ahí que considerar que la contradicción se actualiza únicamente cuando los asuntos son exactamente iguales constituye un criterio rigorista que impide resolver la discrepancia de criterios jurídicos, lo que conlleva a que el esfuerzo judicial se centre en detectar las diferencias entre los asuntos y no en solucionar la discrepancia. Además, las cuestiones fácticas que en ocasiones rodean el problema jurídico respecto del cual se sostienen criterios opuestos y, consecuentemente, se denuncian como contradictorios, generalmente son cuestiones secundarias o accidentales y, por tanto, no inciden en la naturaleza de los problemas jurídicos resueltos. Es por ello que este Alto Tribunal interrumpió la jurisprudencia P./J. 26/2001 de rubro: ‘CONTRADICCIÓN DE TESIS DE TRIBUNALES COLEGIADOS DE CIRCUITO. REQUISITOS PARA SU EXISTENCIA.’, al resolver la contradicción de tesis 36/2007-PL, pues al establecer que la contradicción se actualiza siempre que ‘al resolver los negocios jurídicos se examinen cuestiones jurídicas esencialmente iguales y se adopten posiciones o criterios jurídicos discrepantes’ se impedía el estudio del tema jurídico materia de la contradicción con base en ‘diferencias’ fácticas que desde el punto de vista estrictamente jurídico no deberían obstaculizar el análisis de fondo de la contradicción planteada, lo que es contrario a la lógica del sistema de jurisprudencia establecido en la Ley de Amparo, pues al sujetarse su existencia al cumplimiento del indicado requisito disminuye el número de contradicciones que se resuelven en detrimento de la seguridad jurídica que debe salvaguardarse ante criterios jurídicos claramente opuestos. De lo anterior se sigue que la existencia de una contradicción de tesis deriva de la discrepancia de criterios jurídicos, es decir, de la oposición en la solución de temas jurídicos que se extraen de asuntos que pueden válidamente ser diferentes en sus cuestiones fácticas, lo cual es congruente con la finalidad establecida tanto en la Constitución General de la República como en la Ley de Amparo para las contradicciones de tesis, pues permite que cumplan el propósito para el que fueron creadas y que no se desvirtúe buscando las diferencias de detalle que impiden su resolución.</w:t>
      </w:r>
      <w:r>
        <w:rPr>
          <w:rFonts w:ascii="Arial" w:hAnsi="Arial" w:cs="Arial"/>
        </w:rPr>
        <w:t xml:space="preserve"> </w:t>
      </w:r>
      <w:r w:rsidRPr="003310DF">
        <w:rPr>
          <w:rFonts w:ascii="Arial" w:hAnsi="Arial" w:cs="Arial"/>
        </w:rPr>
        <w:t>Tesis P./J. 72/2010, publicada en el Semanario Judicial de la Federación y su Gaceta, Novena Época, tomo X</w:t>
      </w:r>
      <w:r>
        <w:rPr>
          <w:rFonts w:ascii="Arial" w:hAnsi="Arial" w:cs="Arial"/>
        </w:rPr>
        <w:t>XXII, agosto de 2010, página 7.</w:t>
      </w:r>
    </w:p>
  </w:footnote>
  <w:footnote w:id="6">
    <w:p w14:paraId="4F15C635" w14:textId="77777777" w:rsidR="00354933" w:rsidRPr="003A6594" w:rsidRDefault="00354933" w:rsidP="00DC2427">
      <w:pPr>
        <w:jc w:val="both"/>
        <w:rPr>
          <w:rFonts w:ascii="Arial" w:hAnsi="Arial" w:cs="Arial"/>
        </w:rPr>
      </w:pPr>
      <w:r>
        <w:rPr>
          <w:rStyle w:val="Refdenotaalpie"/>
        </w:rPr>
        <w:footnoteRef/>
      </w:r>
      <w:r>
        <w:t xml:space="preserve"> </w:t>
      </w:r>
      <w:r w:rsidR="00376564" w:rsidRPr="00376564">
        <w:rPr>
          <w:rFonts w:ascii="Arial" w:hAnsi="Arial" w:cs="Arial"/>
        </w:rPr>
        <w:t xml:space="preserve">Fallada por esta Primera Sala en sesión de 4 de noviembre de 2020, por unanimidad de cinco votos de las Ministras: Norma Lucía Piña Hernández y Ana Margarita Ríos Farjat; y los Ministros: Jorge Mario Pardo Rebolledo, Alfredo Gutiérrez Ortiz Mena (Ponente) y Presidente Juan Luis González Alcántara Carrancá quien se reservó su derecho a formular voto concurrente y que dio origen a la jurisprudencia 1a./J. 61/2020 </w:t>
      </w:r>
      <w:r w:rsidR="00376564" w:rsidRPr="00376564">
        <w:rPr>
          <w:rFonts w:ascii="Arial" w:hAnsi="Arial" w:cs="Arial"/>
          <w:b/>
          <w:bCs/>
        </w:rPr>
        <w:t xml:space="preserve">“CARGOS NO RECONOCIDOS A TARJETA DE DÉBITO. PROCEDE EL PAGO DE INTERESES MORATORIOS POR LA FALTA O RETRASO EN LA RETRIBUCIÓN DE LAS CANTIDADES SUSTRAÍDAS, EN TÉRMINOS DEL ARTÍCULO 362 DEL CÓDIGO DE COMERCIO”, </w:t>
      </w:r>
      <w:r w:rsidR="00376564" w:rsidRPr="00376564">
        <w:rPr>
          <w:rFonts w:ascii="Arial" w:hAnsi="Arial" w:cs="Arial"/>
          <w:i/>
          <w:iCs/>
        </w:rPr>
        <w:t>Gaceta del Semanario Judicial de la Federación</w:t>
      </w:r>
      <w:r w:rsidR="00376564" w:rsidRPr="00376564">
        <w:rPr>
          <w:rFonts w:ascii="Arial" w:hAnsi="Arial" w:cs="Arial"/>
        </w:rPr>
        <w:t>, Décima Época, libro 81, diciembre de 2020, y. I, p. 298.</w:t>
      </w:r>
    </w:p>
  </w:footnote>
  <w:footnote w:id="7">
    <w:p w14:paraId="1161BDD1" w14:textId="77777777" w:rsidR="001D4CF6" w:rsidRPr="003E1A10" w:rsidRDefault="001D4CF6" w:rsidP="00DC2427">
      <w:pPr>
        <w:pStyle w:val="Textonotapie"/>
        <w:jc w:val="both"/>
        <w:rPr>
          <w:rFonts w:ascii="Arial" w:hAnsi="Arial" w:cs="Arial"/>
        </w:rPr>
      </w:pPr>
      <w:r>
        <w:rPr>
          <w:rStyle w:val="Refdenotaalpie"/>
        </w:rPr>
        <w:footnoteRef/>
      </w:r>
      <w:r>
        <w:t xml:space="preserve"> </w:t>
      </w:r>
      <w:r w:rsidRPr="001D4CF6">
        <w:rPr>
          <w:rFonts w:ascii="Arial" w:hAnsi="Arial" w:cs="Arial"/>
        </w:rPr>
        <w:t>Cuya última modificación fue realizada mediante la Circular 24/2020, publicada en el Diario Oficial de la Federación en 5 de junio de 2020</w:t>
      </w:r>
      <w:r>
        <w:rPr>
          <w:rFonts w:ascii="Arial" w:hAnsi="Arial" w:cs="Arial"/>
        </w:rPr>
        <w:t>, que, si bien no estaba vigente al momento de que cada órgano jurisdiccional emitió sus resoluciones</w:t>
      </w:r>
      <w:r w:rsidR="003E1A10">
        <w:rPr>
          <w:rFonts w:ascii="Arial" w:hAnsi="Arial" w:cs="Arial"/>
        </w:rPr>
        <w:t xml:space="preserve">, no afecta los puntos relacionados con </w:t>
      </w:r>
      <w:r w:rsidR="003E1A10" w:rsidRPr="003E1A10">
        <w:rPr>
          <w:rFonts w:ascii="Arial" w:hAnsi="Arial" w:cs="Arial"/>
        </w:rPr>
        <w:t>tarjetas de débito.</w:t>
      </w:r>
    </w:p>
  </w:footnote>
  <w:footnote w:id="8">
    <w:p w14:paraId="6DBBB73E" w14:textId="77777777" w:rsidR="004C1441" w:rsidRPr="004C1441" w:rsidRDefault="004C1441" w:rsidP="00DC2427">
      <w:pPr>
        <w:pStyle w:val="Textonotapie"/>
        <w:jc w:val="both"/>
        <w:rPr>
          <w:rFonts w:ascii="Arial" w:hAnsi="Arial" w:cs="Arial"/>
        </w:rPr>
      </w:pPr>
      <w:r w:rsidRPr="004C1441">
        <w:rPr>
          <w:rStyle w:val="Refdenotaalpie"/>
          <w:rFonts w:ascii="Arial" w:hAnsi="Arial" w:cs="Arial"/>
        </w:rPr>
        <w:footnoteRef/>
      </w:r>
      <w:r w:rsidRPr="004C1441">
        <w:rPr>
          <w:rFonts w:ascii="Arial" w:hAnsi="Arial" w:cs="Arial"/>
        </w:rPr>
        <w:t xml:space="preserve"> Diario Oficial de la Federación de 2 de marzo de 2012</w:t>
      </w:r>
      <w:r>
        <w:rPr>
          <w:rFonts w:ascii="Arial" w:hAnsi="Arial" w:cs="Arial"/>
        </w:rPr>
        <w:t>.</w:t>
      </w:r>
    </w:p>
  </w:footnote>
  <w:footnote w:id="9">
    <w:p w14:paraId="5571A7D4" w14:textId="77777777" w:rsidR="00D931C6" w:rsidRPr="006D68F0" w:rsidRDefault="00D931C6" w:rsidP="00DC2427">
      <w:pPr>
        <w:pStyle w:val="Textonotapie"/>
        <w:jc w:val="both"/>
        <w:rPr>
          <w:rFonts w:ascii="Arial" w:hAnsi="Arial" w:cs="Arial"/>
        </w:rPr>
      </w:pPr>
      <w:r w:rsidRPr="006D68F0">
        <w:rPr>
          <w:rStyle w:val="Refdenotaalpie"/>
          <w:rFonts w:ascii="Arial" w:hAnsi="Arial" w:cs="Arial"/>
        </w:rPr>
        <w:footnoteRef/>
      </w:r>
      <w:r w:rsidRPr="006D68F0">
        <w:rPr>
          <w:rFonts w:ascii="Arial" w:hAnsi="Arial" w:cs="Arial"/>
        </w:rPr>
        <w:t xml:space="preserve"> Diario Oficial de la Federación de 3 de octubre de 2018, modificada </w:t>
      </w:r>
      <w:r w:rsidR="006D68F0">
        <w:rPr>
          <w:rFonts w:ascii="Arial" w:hAnsi="Arial" w:cs="Arial"/>
        </w:rPr>
        <w:t xml:space="preserve">posteriormente </w:t>
      </w:r>
      <w:r w:rsidRPr="006D68F0">
        <w:rPr>
          <w:rFonts w:ascii="Arial" w:hAnsi="Arial" w:cs="Arial"/>
        </w:rPr>
        <w:t xml:space="preserve">a través de las Circulares </w:t>
      </w:r>
      <w:r w:rsidR="006D68F0" w:rsidRPr="006D68F0">
        <w:rPr>
          <w:rFonts w:ascii="Arial" w:hAnsi="Arial" w:cs="Arial"/>
        </w:rPr>
        <w:t>15/2018, 16/2018, 2/2019, 7/2019, 9/2019, 12/2019, 1/2020, 20/2020, 23/2020, 28/2020, 38/2020, 2/2021, 12/2021, 4/2022, 11/2022, 18/2022 y 4/2023</w:t>
      </w:r>
      <w:r w:rsidR="006D68F0">
        <w:rPr>
          <w:rFonts w:ascii="Arial" w:hAnsi="Arial" w:cs="Arial"/>
        </w:rPr>
        <w:t xml:space="preserve">, publicadas, respectivamente, en el Diario Oficial de la Federación los días </w:t>
      </w:r>
      <w:r w:rsidR="006D68F0" w:rsidRPr="006D68F0">
        <w:rPr>
          <w:rFonts w:ascii="Arial" w:hAnsi="Arial" w:cs="Arial"/>
        </w:rPr>
        <w:t>29 de octubre de 2018, 14 de noviembre de 2018, 1 de febrero de 2019, 30 de abril de 2019, 13 de junio de 2019, 3 de octubre de 2019, 15 de enero de 2020, 2 de junio de 2020, 5 de junio de 2020, 15 de julio de 2020, 12 de octubre de 2020, 12 de mayo de 2021, 29 de diciembre de 2021, 23 de marzo de 2022, 5 de octubre de 2022, 13 de diciembre de 2022 y 13 de abril de 2023</w:t>
      </w:r>
      <w:r w:rsidR="006D68F0">
        <w:rPr>
          <w:rFonts w:ascii="Arial" w:hAnsi="Arial" w:cs="Arial"/>
        </w:rPr>
        <w:t>.</w:t>
      </w:r>
    </w:p>
  </w:footnote>
  <w:footnote w:id="10">
    <w:p w14:paraId="044055D9" w14:textId="77777777" w:rsidR="006D68F0" w:rsidRPr="006D68F0" w:rsidRDefault="006D68F0" w:rsidP="00DC2427">
      <w:pPr>
        <w:pStyle w:val="Textonotapie"/>
        <w:jc w:val="both"/>
        <w:rPr>
          <w:rFonts w:ascii="Arial" w:hAnsi="Arial" w:cs="Arial"/>
        </w:rPr>
      </w:pPr>
      <w:r w:rsidRPr="006D68F0">
        <w:rPr>
          <w:rStyle w:val="Refdenotaalpie"/>
          <w:rFonts w:ascii="Arial" w:hAnsi="Arial" w:cs="Arial"/>
        </w:rPr>
        <w:footnoteRef/>
      </w:r>
      <w:r w:rsidRPr="006D68F0">
        <w:rPr>
          <w:rFonts w:ascii="Arial" w:hAnsi="Arial" w:cs="Arial"/>
        </w:rPr>
        <w:t xml:space="preserve"> 16 de marzo de 2017 y 6 de septiembre de 2018.</w:t>
      </w:r>
    </w:p>
  </w:footnote>
  <w:footnote w:id="11">
    <w:p w14:paraId="332A138A" w14:textId="77777777" w:rsidR="009D0C38" w:rsidRPr="00CA44E6" w:rsidRDefault="009D0C38" w:rsidP="00DC2427">
      <w:pPr>
        <w:pStyle w:val="Textonotapie"/>
        <w:jc w:val="both"/>
        <w:rPr>
          <w:rFonts w:ascii="Arial" w:hAnsi="Arial" w:cs="Arial"/>
        </w:rPr>
      </w:pPr>
      <w:r>
        <w:rPr>
          <w:rStyle w:val="Refdenotaalpie"/>
        </w:rPr>
        <w:footnoteRef/>
      </w:r>
      <w:r>
        <w:t xml:space="preserve"> </w:t>
      </w:r>
      <w:r w:rsidRPr="00CA44E6">
        <w:rPr>
          <w:rFonts w:ascii="Arial" w:hAnsi="Arial" w:cs="Arial"/>
          <w:b/>
        </w:rPr>
        <w:t>Artículo 23.</w:t>
      </w:r>
      <w:r w:rsidRPr="00CA44E6">
        <w:rPr>
          <w:rFonts w:ascii="Arial" w:hAnsi="Arial" w:cs="Arial"/>
        </w:rPr>
        <w:t xml:space="preserve"> En todas las operaciones y servicios que las Entidades Financieras celebren por medio de Contratos de Adhesión masivamente celebradas y hasta por los montos máximos que establezca la Comisión Nacional para la Protección y Defensa de los Usuarios de Servicios Financieros en disposiciones de carácter general, aquéllas deberán proporcionarle a sus Clientes la asistencia, acceso y facilidades necesarias para atender las aclaraciones relacionadas con dichas operaciones y servicios.</w:t>
      </w:r>
    </w:p>
    <w:p w14:paraId="703C6754" w14:textId="77777777" w:rsidR="009D0C38" w:rsidRPr="00CA44E6" w:rsidRDefault="009D0C38" w:rsidP="00DC2427">
      <w:pPr>
        <w:pStyle w:val="Textonotapie"/>
        <w:jc w:val="both"/>
        <w:rPr>
          <w:rFonts w:ascii="Arial" w:hAnsi="Arial" w:cs="Arial"/>
        </w:rPr>
      </w:pPr>
      <w:r w:rsidRPr="00CA44E6">
        <w:rPr>
          <w:rFonts w:ascii="Arial" w:hAnsi="Arial" w:cs="Arial"/>
        </w:rPr>
        <w:t xml:space="preserve">Al efecto, </w:t>
      </w:r>
      <w:r w:rsidRPr="00CA44E6">
        <w:rPr>
          <w:rFonts w:ascii="Arial" w:hAnsi="Arial" w:cs="Arial"/>
          <w:u w:val="single"/>
        </w:rPr>
        <w:t>sin perjuicio de los demás procedimientos y requisitos que impongan otras autoridades financieras facultadas</w:t>
      </w:r>
      <w:r w:rsidRPr="00CA44E6">
        <w:rPr>
          <w:rFonts w:ascii="Arial" w:hAnsi="Arial" w:cs="Arial"/>
        </w:rPr>
        <w:t xml:space="preserve"> para ello en relación con operaciones materia de su ámbito de competencia, </w:t>
      </w:r>
      <w:r w:rsidRPr="00CA44E6">
        <w:rPr>
          <w:rFonts w:ascii="Arial" w:hAnsi="Arial" w:cs="Arial"/>
          <w:b/>
          <w:u w:val="single"/>
        </w:rPr>
        <w:t>en todo caso se estará a lo siguiente</w:t>
      </w:r>
      <w:r w:rsidRPr="00CA44E6">
        <w:rPr>
          <w:rFonts w:ascii="Arial" w:hAnsi="Arial" w:cs="Arial"/>
        </w:rPr>
        <w:t>:</w:t>
      </w:r>
    </w:p>
    <w:p w14:paraId="5854E552" w14:textId="77777777" w:rsidR="009D0C38" w:rsidRPr="00CA44E6" w:rsidRDefault="009D0C38" w:rsidP="00DC2427">
      <w:pPr>
        <w:pStyle w:val="Textonotapie"/>
        <w:jc w:val="both"/>
        <w:rPr>
          <w:rFonts w:ascii="Arial" w:hAnsi="Arial" w:cs="Arial"/>
        </w:rPr>
      </w:pPr>
      <w:r w:rsidRPr="00CA44E6">
        <w:rPr>
          <w:rFonts w:ascii="Arial" w:hAnsi="Arial" w:cs="Arial"/>
        </w:rPr>
        <w:t>I. Cuando el Cliente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4BEE5288" w14:textId="77777777" w:rsidR="009D0C38" w:rsidRPr="00CA44E6" w:rsidRDefault="009D0C38" w:rsidP="00DC2427">
      <w:pPr>
        <w:pStyle w:val="Textonotapie"/>
        <w:jc w:val="both"/>
        <w:rPr>
          <w:rFonts w:ascii="Arial" w:hAnsi="Arial" w:cs="Arial"/>
        </w:rPr>
      </w:pPr>
      <w:r w:rsidRPr="00CA44E6">
        <w:rPr>
          <w:rFonts w:ascii="Arial" w:hAnsi="Arial" w:cs="Arial"/>
        </w:rPr>
        <w:t>La solicitud respectiva podrá presentarse ante la sucursal en la que radica la cuenta, o bien, en la unidad especializada de la institución de que se trate, mediante escrito, correo electrónico o cualquier otro medio por el que se pueda comprobar fehacientemente su recepción. En todos los casos, la institución estará obligada a acusar recibo de dicha solicitud.</w:t>
      </w:r>
    </w:p>
    <w:p w14:paraId="10E0F9C9" w14:textId="77777777" w:rsidR="009D0C38" w:rsidRPr="00CA44E6" w:rsidRDefault="009D0C38" w:rsidP="00DC2427">
      <w:pPr>
        <w:pStyle w:val="Textonotapie"/>
        <w:jc w:val="both"/>
        <w:rPr>
          <w:rFonts w:ascii="Arial" w:hAnsi="Arial" w:cs="Arial"/>
        </w:rPr>
      </w:pPr>
      <w:r>
        <w:rPr>
          <w:rFonts w:ascii="Arial" w:hAnsi="Arial" w:cs="Arial"/>
        </w:rPr>
        <w:t>[…]</w:t>
      </w:r>
    </w:p>
    <w:p w14:paraId="21DB4759" w14:textId="77777777" w:rsidR="009D0C38" w:rsidRPr="00CA44E6" w:rsidRDefault="009D0C38" w:rsidP="00DC2427">
      <w:pPr>
        <w:pStyle w:val="Textonotapie"/>
        <w:jc w:val="both"/>
        <w:rPr>
          <w:rFonts w:ascii="Arial" w:hAnsi="Arial" w:cs="Arial"/>
        </w:rPr>
      </w:pPr>
      <w:r w:rsidRPr="00CA44E6">
        <w:rPr>
          <w:rFonts w:ascii="Arial" w:hAnsi="Arial" w:cs="Arial"/>
        </w:rPr>
        <w:t>II. Una vez recibida la solicitud de aclaración, la institución tendrá un plazo máximo de cuarenta y cinco días para entregar al Cliente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el Cliente. En el caso de reclamaciones relativas a operaciones realizadas en el extranjero, el plazo previsto en este párrafo será hasta de ciento ochenta días naturales.</w:t>
      </w:r>
    </w:p>
    <w:p w14:paraId="744CE510" w14:textId="77777777" w:rsidR="009D0C38" w:rsidRPr="00CA44E6" w:rsidRDefault="009D0C38" w:rsidP="00DC2427">
      <w:pPr>
        <w:pStyle w:val="Textonotapie"/>
        <w:jc w:val="both"/>
        <w:rPr>
          <w:rFonts w:ascii="Arial" w:hAnsi="Arial" w:cs="Arial"/>
        </w:rPr>
      </w:pPr>
      <w:r w:rsidRPr="00CA44E6">
        <w:rPr>
          <w:rFonts w:ascii="Arial" w:hAnsi="Arial" w:cs="Arial"/>
        </w:rPr>
        <w:t xml:space="preserve">El dictamen e informe antes referidos deberán formularse por escrito y suscribirse por personal de la institución facultado para ello. </w:t>
      </w:r>
      <w:r w:rsidRPr="00CD271C">
        <w:rPr>
          <w:rFonts w:ascii="Arial" w:hAnsi="Arial" w:cs="Arial"/>
          <w:u w:val="single"/>
        </w:rPr>
        <w:t xml:space="preserve">En el evento de que, conforme al dictamen que emita la institución, resulte procedente el cobro del monto respectivo, el Cliente deberá hacer el pago de la cantidad a su cargo, incluyendo los intereses ordinarios conforme a lo pactado, </w:t>
      </w:r>
      <w:r w:rsidRPr="00CD271C">
        <w:rPr>
          <w:rFonts w:ascii="Arial" w:hAnsi="Arial" w:cs="Arial"/>
          <w:b/>
          <w:u w:val="single"/>
        </w:rPr>
        <w:t>sin que proceda el cobro de intereses moratorios</w:t>
      </w:r>
      <w:r w:rsidRPr="00CD271C">
        <w:rPr>
          <w:rFonts w:ascii="Arial" w:hAnsi="Arial" w:cs="Arial"/>
          <w:u w:val="single"/>
        </w:rPr>
        <w:t xml:space="preserve"> y otros accesorios generados por la suspensión del pago realizada en términos de esta disposición</w:t>
      </w:r>
      <w:r w:rsidRPr="00CA44E6">
        <w:rPr>
          <w:rFonts w:ascii="Arial" w:hAnsi="Arial" w:cs="Arial"/>
        </w:rPr>
        <w:t>;</w:t>
      </w:r>
    </w:p>
    <w:p w14:paraId="44FC9ECF" w14:textId="77777777" w:rsidR="009D0C38" w:rsidRPr="00CA44E6" w:rsidRDefault="009D0C38" w:rsidP="00DC2427">
      <w:pPr>
        <w:pStyle w:val="Textonotapie"/>
        <w:jc w:val="both"/>
        <w:rPr>
          <w:rFonts w:ascii="Arial" w:hAnsi="Arial" w:cs="Arial"/>
        </w:rPr>
      </w:pPr>
      <w:r w:rsidRPr="00CA44E6">
        <w:rPr>
          <w:rFonts w:ascii="Arial" w:hAnsi="Arial" w:cs="Arial"/>
        </w:rPr>
        <w:t>III. Dentro del plazo de cuarenta y cinco días naturales contado a partir de la entrega del dictamen a que se refiere la fracción anterior, la institución estará obligada a poner a disposición del Cliente en la sucursal en la que radica la cuenta, o bien, en la unidad especializada de la institución de que se trate,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2A6538C0" w14:textId="77777777" w:rsidR="009D0C38" w:rsidRPr="00CA44E6" w:rsidRDefault="009D0C38" w:rsidP="00DC2427">
      <w:pPr>
        <w:pStyle w:val="Textonotapie"/>
        <w:jc w:val="both"/>
        <w:rPr>
          <w:rFonts w:ascii="Arial" w:hAnsi="Arial" w:cs="Arial"/>
        </w:rPr>
      </w:pPr>
      <w:r w:rsidRPr="00CA44E6">
        <w:rPr>
          <w:rFonts w:ascii="Arial" w:hAnsi="Arial" w:cs="Arial"/>
        </w:rPr>
        <w:t>IV. En caso de que la institución no diere respuesta oportuna a la solicitud del Cliente 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esta Ley por un monto equivalente al reclamado por el Cliente en términos de este artículo, y</w:t>
      </w:r>
    </w:p>
    <w:p w14:paraId="083EF785" w14:textId="77777777" w:rsidR="009D0C38" w:rsidRPr="00CA44E6" w:rsidRDefault="009D0C38" w:rsidP="00DC2427">
      <w:pPr>
        <w:pStyle w:val="Textonotapie"/>
        <w:jc w:val="both"/>
        <w:rPr>
          <w:rFonts w:ascii="Arial" w:hAnsi="Arial" w:cs="Arial"/>
        </w:rPr>
      </w:pPr>
      <w:r w:rsidRPr="00CA44E6">
        <w:rPr>
          <w:rFonts w:ascii="Arial" w:hAnsi="Arial" w:cs="Arial"/>
        </w:rPr>
        <w:t>V. Hasta en tanto la solicitud de aclaración de que se trate no quede resuelta de conformidad con el procedimiento señalado en este artículo, la institución no podrá reportar como vencidas las cantidades sujetas a dicha aclaración a las sociedades de información crediticia.</w:t>
      </w:r>
    </w:p>
    <w:p w14:paraId="72AA4DA7" w14:textId="77777777" w:rsidR="009D0C38" w:rsidRDefault="009D0C38" w:rsidP="00DC2427">
      <w:pPr>
        <w:pStyle w:val="Textonotapie"/>
        <w:jc w:val="both"/>
      </w:pPr>
      <w:r w:rsidRPr="00CA44E6">
        <w:rPr>
          <w:rFonts w:ascii="Arial" w:hAnsi="Arial" w:cs="Arial"/>
        </w:rPr>
        <w:t>Lo antes dispuesto es sin perjuicio del derecho de los Clientes de acudir ante la Comisión Nacional para la Protección y Defensa de los Usuarios de Servicios Financieros o ante la autoridad jurisdiccional correspondiente conforme a las disposiciones legales aplicables, así como de las sanciones que deban imponerse a la institución por incumplimiento a lo establecido en el presente artículo. Sin embargo, el procedimiento previsto en este artículo quedará sin efectos a partir de que el Cliente presente su demanda ante autoridad jurisdiccional o conduzca su reclamación en términos y plazos de la Ley de Protección y Defensa al Usuario de Servicios Financieros.</w:t>
      </w:r>
    </w:p>
  </w:footnote>
  <w:footnote w:id="12">
    <w:p w14:paraId="0A72038C" w14:textId="77777777" w:rsidR="009D0C38" w:rsidRPr="00850AEF" w:rsidRDefault="009D0C38" w:rsidP="00DC2427">
      <w:pPr>
        <w:pStyle w:val="Textonotapie"/>
        <w:jc w:val="both"/>
        <w:rPr>
          <w:rFonts w:ascii="Arial" w:hAnsi="Arial" w:cs="Arial"/>
        </w:rPr>
      </w:pPr>
      <w:r>
        <w:rPr>
          <w:rStyle w:val="Refdenotaalpie"/>
        </w:rPr>
        <w:footnoteRef/>
      </w:r>
      <w:r>
        <w:t xml:space="preserve"> </w:t>
      </w:r>
      <w:r w:rsidRPr="00850AEF">
        <w:rPr>
          <w:rFonts w:ascii="Arial" w:hAnsi="Arial" w:cs="Arial"/>
          <w:b/>
        </w:rPr>
        <w:t>ARTÍCULO 50 Bis.</w:t>
      </w:r>
      <w:r w:rsidRPr="00850AEF">
        <w:rPr>
          <w:rFonts w:ascii="Arial" w:hAnsi="Arial" w:cs="Arial"/>
        </w:rPr>
        <w:t xml:space="preserve"> Cada Institución Financiera deberá contar con una Unidad Especializada que tendrá por objeto atender consultas y reclamaciones de los Usuarios. Dicha Unidad se sujetará a lo siguiente:</w:t>
      </w:r>
    </w:p>
    <w:p w14:paraId="52FEB959" w14:textId="77777777" w:rsidR="009D0C38" w:rsidRPr="00850AEF" w:rsidRDefault="009D0C38" w:rsidP="00DC2427">
      <w:pPr>
        <w:pStyle w:val="Textonotapie"/>
        <w:jc w:val="both"/>
        <w:rPr>
          <w:rFonts w:ascii="Arial" w:hAnsi="Arial" w:cs="Arial"/>
        </w:rPr>
      </w:pPr>
      <w:r w:rsidRPr="00850AEF">
        <w:rPr>
          <w:rFonts w:ascii="Arial" w:hAnsi="Arial" w:cs="Arial"/>
        </w:rPr>
        <w:t>[…]</w:t>
      </w:r>
    </w:p>
    <w:p w14:paraId="11195A9C" w14:textId="77777777" w:rsidR="009D0C38" w:rsidRPr="00850AEF" w:rsidRDefault="009D0C38" w:rsidP="00DC2427">
      <w:pPr>
        <w:pStyle w:val="Textonotapie"/>
        <w:jc w:val="both"/>
        <w:rPr>
          <w:rFonts w:ascii="Arial" w:hAnsi="Arial" w:cs="Arial"/>
        </w:rPr>
      </w:pPr>
      <w:r w:rsidRPr="00850AEF">
        <w:rPr>
          <w:rFonts w:ascii="Arial" w:hAnsi="Arial" w:cs="Arial"/>
        </w:rPr>
        <w:t>IV. Deberá recibir la consulta, reclamación o aclaración del Usuario por cualquier medio que facilite su recepción, incluida la recepción en las sucursales u oficinas de atención al público y responder por escrito dentro de un plazo que no exceda de treinta días hábiles, contado a partir de la fecha de su recepción, y</w:t>
      </w:r>
    </w:p>
    <w:p w14:paraId="14B5CCE5" w14:textId="77777777" w:rsidR="009D0C38" w:rsidRPr="00850AEF" w:rsidRDefault="009D0C38" w:rsidP="00DC2427">
      <w:pPr>
        <w:pStyle w:val="Textonotapie"/>
        <w:jc w:val="both"/>
        <w:rPr>
          <w:rFonts w:ascii="Arial" w:hAnsi="Arial" w:cs="Arial"/>
        </w:rPr>
      </w:pPr>
      <w:r w:rsidRPr="00850AEF">
        <w:rPr>
          <w:rFonts w:ascii="Arial" w:hAnsi="Arial" w:cs="Arial"/>
        </w:rPr>
        <w:t>[…]</w:t>
      </w:r>
    </w:p>
  </w:footnote>
  <w:footnote w:id="13">
    <w:p w14:paraId="1D8225D7" w14:textId="77777777" w:rsidR="009D0C38" w:rsidRPr="00B071FE" w:rsidRDefault="009D0C38" w:rsidP="00DC2427">
      <w:pPr>
        <w:pStyle w:val="Textonotapie"/>
        <w:jc w:val="both"/>
        <w:rPr>
          <w:lang w:val="es-ES_tradnl"/>
        </w:rPr>
      </w:pPr>
      <w:r w:rsidRPr="005A0DBB">
        <w:rPr>
          <w:rStyle w:val="Refdenotaalpie"/>
        </w:rPr>
        <w:footnoteRef/>
      </w:r>
      <w:r w:rsidRPr="005A0DBB">
        <w:t xml:space="preserve"> </w:t>
      </w:r>
      <w:r w:rsidRPr="005A0DBB">
        <w:rPr>
          <w:rFonts w:ascii="Arial" w:hAnsi="Arial" w:cs="Arial"/>
          <w:i/>
        </w:rPr>
        <w:t>Cfr.</w:t>
      </w:r>
      <w:r w:rsidRPr="005A0DBB">
        <w:rPr>
          <w:rFonts w:ascii="Arial" w:hAnsi="Arial" w:cs="Arial"/>
        </w:rPr>
        <w:t xml:space="preserve"> Vázquez Pando, Fernando Alejandro, “Depósito mercantil”, </w:t>
      </w:r>
      <w:r w:rsidRPr="005A0DBB">
        <w:rPr>
          <w:rFonts w:ascii="Arial" w:hAnsi="Arial" w:cs="Arial"/>
          <w:i/>
        </w:rPr>
        <w:t>Diccionario Jurídico Mexicano,</w:t>
      </w:r>
      <w:r w:rsidRPr="005A0DBB">
        <w:rPr>
          <w:rFonts w:ascii="Arial" w:hAnsi="Arial" w:cs="Arial"/>
        </w:rPr>
        <w:t xml:space="preserve"> México, Porrúa-UNAM, Instituto de Investigaciones Jurídicas, 1983, t. III, p. 111.</w:t>
      </w:r>
    </w:p>
  </w:footnote>
  <w:footnote w:id="14">
    <w:p w14:paraId="24F268DF" w14:textId="77777777" w:rsidR="009D0C38" w:rsidRPr="002634B2" w:rsidRDefault="009D0C38" w:rsidP="00DC2427">
      <w:pPr>
        <w:pStyle w:val="Estilo"/>
        <w:rPr>
          <w:sz w:val="20"/>
          <w:szCs w:val="20"/>
        </w:rPr>
      </w:pPr>
      <w:r w:rsidRPr="002634B2">
        <w:rPr>
          <w:rStyle w:val="Refdenotaalpie"/>
          <w:rFonts w:ascii="Times New Roman" w:hAnsi="Times New Roman"/>
          <w:sz w:val="20"/>
          <w:szCs w:val="20"/>
        </w:rPr>
        <w:footnoteRef/>
      </w:r>
      <w:r w:rsidRPr="00666FAB">
        <w:rPr>
          <w:lang w:val="it-IT"/>
        </w:rPr>
        <w:t xml:space="preserve"> </w:t>
      </w:r>
      <w:r w:rsidRPr="00666FAB">
        <w:rPr>
          <w:b/>
          <w:sz w:val="20"/>
          <w:szCs w:val="20"/>
          <w:lang w:val="it-IT"/>
        </w:rPr>
        <w:t>ARTICULO 3o.</w:t>
      </w:r>
      <w:r w:rsidRPr="00666FAB">
        <w:rPr>
          <w:sz w:val="20"/>
          <w:szCs w:val="20"/>
          <w:lang w:val="it-IT"/>
        </w:rPr>
        <w:t xml:space="preserve"> </w:t>
      </w:r>
      <w:r w:rsidRPr="002634B2">
        <w:rPr>
          <w:sz w:val="20"/>
          <w:szCs w:val="20"/>
        </w:rPr>
        <w:t>El Banco desempeñará las funciones siguientes:</w:t>
      </w:r>
    </w:p>
    <w:p w14:paraId="02ADFC98" w14:textId="77777777" w:rsidR="009D0C38" w:rsidRDefault="009D0C38" w:rsidP="00DC2427">
      <w:pPr>
        <w:pStyle w:val="Estilo"/>
        <w:rPr>
          <w:sz w:val="20"/>
          <w:szCs w:val="20"/>
        </w:rPr>
      </w:pPr>
      <w:r w:rsidRPr="002634B2">
        <w:rPr>
          <w:sz w:val="20"/>
          <w:szCs w:val="20"/>
        </w:rPr>
        <w:t>I. Regular la emisión y circulación de la moneda, los cambios, la intermediación y los servicios financieros, así como los sistemas de pagos;</w:t>
      </w:r>
    </w:p>
    <w:p w14:paraId="67C014EE" w14:textId="77777777" w:rsidR="009D0C38" w:rsidRPr="002634B2" w:rsidRDefault="009D0C38" w:rsidP="00DC2427">
      <w:pPr>
        <w:pStyle w:val="Estilo"/>
        <w:rPr>
          <w:sz w:val="20"/>
          <w:szCs w:val="20"/>
        </w:rPr>
      </w:pPr>
      <w:r>
        <w:rPr>
          <w:sz w:val="20"/>
          <w:szCs w:val="20"/>
        </w:rPr>
        <w:t>[…]</w:t>
      </w:r>
    </w:p>
    <w:p w14:paraId="4EEFD3C4" w14:textId="77777777" w:rsidR="009D0C38" w:rsidRPr="00D614CF" w:rsidRDefault="009D0C38" w:rsidP="00DC2427">
      <w:pPr>
        <w:pStyle w:val="Estilo"/>
        <w:rPr>
          <w:sz w:val="20"/>
          <w:szCs w:val="20"/>
        </w:rPr>
      </w:pPr>
      <w:r w:rsidRPr="00D614CF">
        <w:rPr>
          <w:b/>
          <w:sz w:val="20"/>
          <w:szCs w:val="20"/>
        </w:rPr>
        <w:t>ARTICULO 24.</w:t>
      </w:r>
      <w:r w:rsidRPr="00D614CF">
        <w:rPr>
          <w:sz w:val="20"/>
          <w:szCs w:val="20"/>
        </w:rPr>
        <w:t xml:space="preserve"> </w:t>
      </w:r>
      <w:r w:rsidRPr="00684162">
        <w:rPr>
          <w:sz w:val="20"/>
          <w:szCs w:val="20"/>
          <w:u w:val="single"/>
        </w:rPr>
        <w:t>El Banco de México podrá expedir disposiciones</w:t>
      </w:r>
      <w:r w:rsidRPr="00D614CF">
        <w:rPr>
          <w:sz w:val="20"/>
          <w:szCs w:val="20"/>
        </w:rPr>
        <w:t xml:space="preserve"> en términos de la presente Ley, solamente cuando tengan por propósito la regulación monetaria o cambiaria, el sano desarrollo del sistema financiero, el buen funcionamiento del sistema de pagos, o bien, </w:t>
      </w:r>
      <w:r w:rsidRPr="00684162">
        <w:rPr>
          <w:sz w:val="20"/>
          <w:szCs w:val="20"/>
          <w:u w:val="single"/>
        </w:rPr>
        <w:t>la protección de los intereses del público</w:t>
      </w:r>
      <w:r w:rsidRPr="00D614CF">
        <w:rPr>
          <w:sz w:val="20"/>
          <w:szCs w:val="20"/>
        </w:rPr>
        <w:t>; esto sin perjuicio de las demás disposiciones que los preceptos de otras leyes faculten al Banco a expedir en las materias ahí señaladas. Al expedir sus disposiciones, el Banco deberá expresar las razones que las motivan.</w:t>
      </w:r>
    </w:p>
    <w:p w14:paraId="619BE6DC" w14:textId="77777777" w:rsidR="009D0C38" w:rsidRPr="00D614CF" w:rsidRDefault="009D0C38" w:rsidP="00DC2427">
      <w:pPr>
        <w:pStyle w:val="Estilo"/>
        <w:rPr>
          <w:sz w:val="20"/>
          <w:szCs w:val="20"/>
        </w:rPr>
      </w:pPr>
      <w:r w:rsidRPr="00D614CF">
        <w:rPr>
          <w:sz w:val="20"/>
          <w:szCs w:val="20"/>
        </w:rPr>
        <w:t>Las citadas disposiciones deberán ser de aplicación general, pudiendo referirse a uno o varios tipos de intermediarios, a determinadas operaciones o a ciertas zonas o plazas.</w:t>
      </w:r>
    </w:p>
    <w:p w14:paraId="34F46BE6" w14:textId="77777777" w:rsidR="009D0C38" w:rsidRPr="00D614CF" w:rsidRDefault="009D0C38" w:rsidP="00DC2427">
      <w:pPr>
        <w:pStyle w:val="Estilo"/>
        <w:rPr>
          <w:sz w:val="20"/>
          <w:szCs w:val="20"/>
        </w:rPr>
      </w:pPr>
      <w:r w:rsidRPr="00D614CF">
        <w:rPr>
          <w:sz w:val="20"/>
          <w:szCs w:val="20"/>
        </w:rPr>
        <w:t>Las sanciones que el Banco de México imponga conforme a lo previsto en el artículo 36 Bis de la presente Ley, para proveer a la observancia de la regulación que lleve a cabo, deberán tener como objetivo preservar la efectividad de las normas de orden público establecidas en la presente Ley, y en las demás que faculten al Banco a regular las materias que señalen al efecto y, de esta manera proveer, en lo conducente, a los propósitos mencionados en el primer párrafo de este precepto.</w:t>
      </w:r>
    </w:p>
    <w:p w14:paraId="1FDC3890" w14:textId="77777777" w:rsidR="009D0C38" w:rsidRPr="00D614CF" w:rsidRDefault="009D0C38" w:rsidP="00DC2427">
      <w:pPr>
        <w:pStyle w:val="Estilo"/>
        <w:rPr>
          <w:sz w:val="20"/>
          <w:szCs w:val="20"/>
        </w:rPr>
      </w:pPr>
      <w:r w:rsidRPr="00D614CF">
        <w:rPr>
          <w:sz w:val="20"/>
          <w:szCs w:val="20"/>
        </w:rPr>
        <w:t>Para la imposición de las sanciones a que se refiere la presente Ley, el Banco de México establecerá, en las reglas que al efecto expida, el procedimiento, así como la forma y términos a los que sus unidades administrativas deberán sujetarse.</w:t>
      </w:r>
    </w:p>
    <w:p w14:paraId="5E72B644" w14:textId="77777777" w:rsidR="009D0C38" w:rsidRPr="00D614CF" w:rsidRDefault="009D0C38" w:rsidP="00DC2427">
      <w:pPr>
        <w:pStyle w:val="Estilo"/>
        <w:rPr>
          <w:sz w:val="20"/>
          <w:szCs w:val="20"/>
        </w:rPr>
      </w:pPr>
      <w:r w:rsidRPr="00D614CF">
        <w:rPr>
          <w:sz w:val="20"/>
          <w:szCs w:val="20"/>
        </w:rPr>
        <w:t>[…]</w:t>
      </w:r>
    </w:p>
    <w:p w14:paraId="71C73341" w14:textId="77777777" w:rsidR="009D0C38" w:rsidRPr="00D614CF" w:rsidRDefault="009D0C38" w:rsidP="00DC2427">
      <w:pPr>
        <w:pStyle w:val="Estilo"/>
        <w:rPr>
          <w:sz w:val="20"/>
          <w:szCs w:val="20"/>
        </w:rPr>
      </w:pPr>
      <w:r w:rsidRPr="00D614CF">
        <w:rPr>
          <w:b/>
          <w:sz w:val="20"/>
          <w:szCs w:val="20"/>
        </w:rPr>
        <w:t>ARTICULO 26.</w:t>
      </w:r>
      <w:r w:rsidRPr="00D614CF">
        <w:rPr>
          <w:sz w:val="20"/>
          <w:szCs w:val="20"/>
        </w:rPr>
        <w:t xml:space="preserve"> </w:t>
      </w:r>
      <w:r w:rsidRPr="00684162">
        <w:rPr>
          <w:sz w:val="20"/>
          <w:szCs w:val="20"/>
          <w:u w:val="single"/>
        </w:rPr>
        <w:t xml:space="preserve">Las características de las operaciones </w:t>
      </w:r>
      <w:r w:rsidRPr="00D614CF">
        <w:rPr>
          <w:sz w:val="20"/>
          <w:szCs w:val="20"/>
        </w:rPr>
        <w:t xml:space="preserve">activas, </w:t>
      </w:r>
      <w:r w:rsidRPr="00684162">
        <w:rPr>
          <w:sz w:val="20"/>
          <w:szCs w:val="20"/>
          <w:u w:val="single"/>
        </w:rPr>
        <w:t>pasivas</w:t>
      </w:r>
      <w:r w:rsidRPr="00D614CF">
        <w:rPr>
          <w:sz w:val="20"/>
          <w:szCs w:val="20"/>
        </w:rPr>
        <w:t xml:space="preserve"> y de servicios que realicen las instituciones de crédito, así como las de crédito, préstamo o reporto que celebren los intermediarios bursátiles, se ajustarán a las disposiciones que expida el Banco Central. Asimismo, las entidades financieras deberán cumplir con aquellas otras disposiciones de carácter general que emita el Banco de México en ejercicio de las facultades que las leyes que regulen a las citadas entidades le confieran para regular las materias que señalen al efecto.</w:t>
      </w:r>
    </w:p>
    <w:p w14:paraId="02063BAE" w14:textId="77777777" w:rsidR="009D0C38" w:rsidRPr="00D614CF" w:rsidRDefault="009D0C38" w:rsidP="00DC2427">
      <w:pPr>
        <w:pStyle w:val="Estilo"/>
        <w:rPr>
          <w:sz w:val="20"/>
          <w:szCs w:val="20"/>
        </w:rPr>
      </w:pPr>
      <w:r w:rsidRPr="00684162">
        <w:rPr>
          <w:sz w:val="20"/>
          <w:szCs w:val="20"/>
          <w:u w:val="single"/>
        </w:rPr>
        <w:t xml:space="preserve">El Banco de México regulará las comisiones y tasas de </w:t>
      </w:r>
      <w:r w:rsidRPr="00684162">
        <w:rPr>
          <w:b/>
          <w:sz w:val="20"/>
          <w:szCs w:val="20"/>
          <w:u w:val="single"/>
        </w:rPr>
        <w:t>interés, activas y pasivas</w:t>
      </w:r>
      <w:r w:rsidRPr="00684162">
        <w:rPr>
          <w:b/>
          <w:sz w:val="20"/>
          <w:szCs w:val="20"/>
        </w:rPr>
        <w:t>,</w:t>
      </w:r>
      <w:r w:rsidRPr="00D614CF">
        <w:rPr>
          <w:sz w:val="20"/>
          <w:szCs w:val="20"/>
        </w:rPr>
        <w:t xml:space="preserve"> así como cualquier otro concepto de cobro de las operaciones celebradas por las entidades financieras con clientes. Para el ejercicio de dichas atribuciones el Banco de México podrá solicitar la opinión de la Comisión Nacional Bancaria y de Valores, de la Comisión Nacional para la Protección y Defensa de los Usuarios de Servicios Financieros o de la Comisión Federal de Competencia y observará para estos fines lo dispuesto en la Ley para la Transparencia y Ordenamiento de los Servicios Financieros.</w:t>
      </w:r>
    </w:p>
    <w:p w14:paraId="442C2773" w14:textId="77777777" w:rsidR="009D0C38" w:rsidRPr="00D614CF" w:rsidRDefault="009D0C38" w:rsidP="00DC2427">
      <w:pPr>
        <w:pStyle w:val="Estilo"/>
        <w:rPr>
          <w:sz w:val="20"/>
          <w:szCs w:val="20"/>
        </w:rPr>
      </w:pPr>
      <w:r w:rsidRPr="00D614CF">
        <w:rPr>
          <w:sz w:val="20"/>
          <w:szCs w:val="20"/>
        </w:rPr>
        <w:t>Lo dispuesto en este artículo será aplicable también a los fideicomisos, mandatos o comisiones de los intermediarios bursátiles y de las instituciones de seguros y de fianzas.</w:t>
      </w:r>
    </w:p>
  </w:footnote>
  <w:footnote w:id="15">
    <w:p w14:paraId="6CF24B2E" w14:textId="77777777" w:rsidR="009D0C38" w:rsidRPr="002D1E94" w:rsidRDefault="009D0C38" w:rsidP="00DC2427">
      <w:pPr>
        <w:pStyle w:val="Textonotapie"/>
        <w:jc w:val="both"/>
        <w:rPr>
          <w:rFonts w:ascii="Arial" w:hAnsi="Arial" w:cs="Arial"/>
        </w:rPr>
      </w:pPr>
      <w:r>
        <w:rPr>
          <w:rStyle w:val="Refdenotaalpie"/>
        </w:rPr>
        <w:footnoteRef/>
      </w:r>
      <w:r>
        <w:t xml:space="preserve"> </w:t>
      </w:r>
      <w:r w:rsidRPr="002D1E94">
        <w:rPr>
          <w:rFonts w:ascii="Arial" w:hAnsi="Arial" w:cs="Arial"/>
        </w:rPr>
        <w:t xml:space="preserve">Apoya esta conclusión la jurisprudencia 1a./J. 17/2016 </w:t>
      </w:r>
      <w:r w:rsidRPr="002D1E94">
        <w:rPr>
          <w:rFonts w:ascii="Arial" w:hAnsi="Arial" w:cs="Arial"/>
          <w:b/>
        </w:rPr>
        <w:t>“</w:t>
      </w:r>
      <w:r w:rsidRPr="002D1E94">
        <w:rPr>
          <w:rFonts w:ascii="Arial" w:hAnsi="Arial" w:cs="Arial"/>
          <w:b/>
          <w:bCs/>
        </w:rPr>
        <w:t xml:space="preserve">OBLIGACIONES MERCANTILES. MOMENTO EN QUE COMIENZAN LOS EFECTOS DE LA MOROSIDAD EN SU CUMPLIMIENTO CUANDO SE CONTRAEN SIN TÉRMINO PREFIJADO POR LAS PARTES O POR LAS DISPOSICIONES DEL CÓDIGO DE COMERCIO. </w:t>
      </w:r>
      <w:r w:rsidRPr="002D1E94">
        <w:rPr>
          <w:rFonts w:ascii="Arial" w:hAnsi="Arial" w:cs="Arial"/>
        </w:rPr>
        <w:t xml:space="preserve">De los artículos </w:t>
      </w:r>
      <w:hyperlink r:id="rId2" w:history="1">
        <w:r w:rsidRPr="002D1E94">
          <w:rPr>
            <w:rStyle w:val="Hipervnculo"/>
            <w:rFonts w:ascii="Arial" w:hAnsi="Arial" w:cs="Arial"/>
            <w:bCs/>
            <w:color w:val="auto"/>
            <w:u w:val="none"/>
          </w:rPr>
          <w:t>83</w:t>
        </w:r>
        <w:r w:rsidRPr="002D1E94">
          <w:rPr>
            <w:rStyle w:val="Hipervnculo"/>
            <w:rFonts w:ascii="Arial" w:hAnsi="Arial" w:cs="Arial"/>
            <w:color w:val="auto"/>
            <w:u w:val="none"/>
          </w:rPr>
          <w:t xml:space="preserve"> y </w:t>
        </w:r>
        <w:r w:rsidRPr="002D1E94">
          <w:rPr>
            <w:rStyle w:val="Hipervnculo"/>
            <w:rFonts w:ascii="Arial" w:hAnsi="Arial" w:cs="Arial"/>
            <w:bCs/>
            <w:color w:val="auto"/>
            <w:u w:val="none"/>
          </w:rPr>
          <w:t>85</w:t>
        </w:r>
        <w:r w:rsidRPr="002D1E94">
          <w:rPr>
            <w:rStyle w:val="Hipervnculo"/>
            <w:rFonts w:ascii="Arial" w:hAnsi="Arial" w:cs="Arial"/>
            <w:color w:val="auto"/>
            <w:u w:val="none"/>
          </w:rPr>
          <w:t xml:space="preserve">, fracción II, del </w:t>
        </w:r>
        <w:r w:rsidRPr="002D1E94">
          <w:rPr>
            <w:rStyle w:val="Hipervnculo"/>
            <w:rFonts w:ascii="Arial" w:hAnsi="Arial" w:cs="Arial"/>
            <w:bCs/>
            <w:color w:val="auto"/>
            <w:u w:val="none"/>
          </w:rPr>
          <w:t>Código</w:t>
        </w:r>
        <w:r w:rsidRPr="002D1E94">
          <w:rPr>
            <w:rStyle w:val="Hipervnculo"/>
            <w:rFonts w:ascii="Arial" w:hAnsi="Arial" w:cs="Arial"/>
            <w:color w:val="auto"/>
            <w:u w:val="none"/>
          </w:rPr>
          <w:t xml:space="preserve"> de </w:t>
        </w:r>
        <w:r w:rsidRPr="002D1E94">
          <w:rPr>
            <w:rStyle w:val="Hipervnculo"/>
            <w:rFonts w:ascii="Arial" w:hAnsi="Arial" w:cs="Arial"/>
            <w:bCs/>
            <w:color w:val="auto"/>
            <w:u w:val="none"/>
          </w:rPr>
          <w:t>Comercio</w:t>
        </w:r>
      </w:hyperlink>
      <w:r w:rsidRPr="002D1E94">
        <w:rPr>
          <w:rFonts w:ascii="Arial" w:hAnsi="Arial" w:cs="Arial"/>
        </w:rPr>
        <w:t>, se advierte que las obligaciones mercantiles sin término prefijado por las partes o por el ordenamiento mercantil citado y que sólo producen acción ordinaria, son exigibles diez días después de contraídas, por lo que el acreedor podrá solicitar al deudor su cumplimiento a través de los medios legales correspondientes. En este sentido, los efectos de la morosidad en el cumplimiento de dichas obligaciones comenzarán a partir del día en que el acreedor lo exija o reclame al deudor, judicial o extrajudicialmente, ante escribano o testigos, lo que podrá hacerse una vez transcurrido el plazo citado, al ser el punto de p</w:t>
      </w:r>
      <w:r>
        <w:rPr>
          <w:rFonts w:ascii="Arial" w:hAnsi="Arial" w:cs="Arial"/>
        </w:rPr>
        <w:t xml:space="preserve">artida para efectuar el reclamo”, </w:t>
      </w:r>
      <w:r>
        <w:rPr>
          <w:rFonts w:ascii="Arial" w:hAnsi="Arial" w:cs="Arial"/>
          <w:i/>
        </w:rPr>
        <w:t>Gaceta del Semanario Judicial de la Federación,</w:t>
      </w:r>
      <w:r>
        <w:rPr>
          <w:rFonts w:ascii="Arial" w:hAnsi="Arial" w:cs="Arial"/>
        </w:rPr>
        <w:t xml:space="preserve"> Décima Época, libro 35, octubre de 2016, t. I, p. 491.</w:t>
      </w:r>
    </w:p>
  </w:footnote>
  <w:footnote w:id="16">
    <w:p w14:paraId="263B23D7" w14:textId="77777777" w:rsidR="009D0C38" w:rsidRPr="004E624D" w:rsidRDefault="009D0C38" w:rsidP="00DC2427">
      <w:pPr>
        <w:jc w:val="both"/>
      </w:pPr>
      <w:r>
        <w:rPr>
          <w:rStyle w:val="Refdenotaalpie"/>
        </w:rPr>
        <w:footnoteRef/>
      </w:r>
      <w:r>
        <w:t xml:space="preserve"> </w:t>
      </w:r>
      <w:r w:rsidRPr="004E624D">
        <w:rPr>
          <w:rFonts w:ascii="Arial" w:hAnsi="Arial" w:cs="Arial"/>
        </w:rPr>
        <w:t>E</w:t>
      </w:r>
      <w:r>
        <w:rPr>
          <w:rFonts w:ascii="Arial" w:hAnsi="Arial" w:cs="Arial"/>
        </w:rPr>
        <w:t>s</w:t>
      </w:r>
      <w:r w:rsidRPr="004E624D">
        <w:rPr>
          <w:rFonts w:ascii="Arial" w:hAnsi="Arial" w:cs="Arial"/>
        </w:rPr>
        <w:t xml:space="preserve"> aplicable en este punto la jurisprudencia 1a./J. 29/2000 “</w:t>
      </w:r>
      <w:r w:rsidRPr="004E624D">
        <w:rPr>
          <w:rFonts w:ascii="Arial" w:hAnsi="Arial" w:cs="Arial"/>
          <w:b/>
          <w:bCs/>
          <w:lang w:val="es-MX"/>
        </w:rPr>
        <w:t>INTERESES ORDINARIOS Y MORATORIOS EN EL JUICIO EJECUTIVO MERCANTIL. COEXISTEN Y PUEDEN DEVENGARSE SIMULTÁNEAMENTE.</w:t>
      </w:r>
      <w:r>
        <w:rPr>
          <w:rFonts w:ascii="Arial" w:hAnsi="Arial" w:cs="Arial"/>
          <w:b/>
          <w:bCs/>
          <w:lang w:val="es-MX"/>
        </w:rPr>
        <w:t xml:space="preserve"> </w:t>
      </w:r>
      <w:r w:rsidRPr="004E624D">
        <w:rPr>
          <w:rFonts w:ascii="Arial" w:hAnsi="Arial" w:cs="Arial"/>
          <w:lang w:val="es-MX"/>
        </w:rPr>
        <w:t xml:space="preserve">El artículo </w:t>
      </w:r>
      <w:hyperlink r:id="rId3" w:history="1">
        <w:r w:rsidRPr="004E624D">
          <w:rPr>
            <w:rFonts w:ascii="Arial" w:hAnsi="Arial" w:cs="Arial"/>
            <w:lang w:val="es-MX"/>
          </w:rPr>
          <w:t>362 del Código de Comercio</w:t>
        </w:r>
      </w:hyperlink>
      <w:r w:rsidRPr="004E624D">
        <w:rPr>
          <w:rFonts w:ascii="Arial" w:hAnsi="Arial" w:cs="Arial"/>
          <w:lang w:val="es-MX"/>
        </w:rPr>
        <w:t xml:space="preserve"> señala que los deudores que demoren el pago de sus deudas, deberán satisfacer, desde el día siguiente al del vencimiento, el interés que para ese caso se encuentre pactado en el documento y que a falta de estipulación, el interés será del seis por ciento anual; por su parte, los artículos </w:t>
      </w:r>
      <w:hyperlink r:id="rId4" w:history="1">
        <w:r w:rsidRPr="004E624D">
          <w:rPr>
            <w:rFonts w:ascii="Arial" w:hAnsi="Arial" w:cs="Arial"/>
            <w:lang w:val="es-MX"/>
          </w:rPr>
          <w:t>152, fracción II y 174, párrafo segundo, de la Ley General de Títulos y Operaciones de Crédito</w:t>
        </w:r>
      </w:hyperlink>
      <w:r w:rsidRPr="004E624D">
        <w:rPr>
          <w:rFonts w:ascii="Arial" w:hAnsi="Arial" w:cs="Arial"/>
          <w:lang w:val="es-MX"/>
        </w:rPr>
        <w:t xml:space="preserve"> refieren, el primero, a la acción que se ejerce por incumplimiento de pago del documento base y determina que los intereses moratorios se fincan al tipo legal establecido para ello, a partir del día de su vencimiento y, el segundo, a las opciones para la determinación del interés moratorio del documento cuando no se encuentre expresamente estipulado en el mismo o cuando éste se encuentra preestablecido. Esto es, los referidos numerales en ningún momento disponen que los intereses ordinarios y moratorios no pueden coexistir y aunque en ellos se indica a partir de cuándo habrá de generarse el interés moratorio, no se señala que con ese motivo deban dejar de generarse los intereses normales. En estas condiciones y tomando en consideración que los intereses ordinarios y moratorios tienen orígenes y naturaleza jurídica distintos, puesto que mientras los primeros derivan del simple préstamo e implican la obtención de una cantidad como ganancia por el solo hecho de que alguien otorgó a otro una cantidad en dinero que éste necesitaba para satisfacer sus propias necesidades; los segundos provienen del incumplimiento en la entrega de la suma prestada y consisten en la sanción que se impone por la entrega tardía del dinero de acuerdo con lo pactado en el contrato, debe concluirse que ambos intereses pueden coexistir y devengarse simultáneamente, desde el momento en que no es devuelta la suma prestada en el término señalado y por ello, recorren juntos un lapso hasta que sea devuelto</w:t>
      </w:r>
      <w:r>
        <w:rPr>
          <w:rFonts w:ascii="Arial" w:hAnsi="Arial" w:cs="Arial"/>
          <w:lang w:val="es-MX"/>
        </w:rPr>
        <w:t xml:space="preserve"> el dinero materia del préstamo”, </w:t>
      </w:r>
      <w:r>
        <w:rPr>
          <w:rFonts w:ascii="Arial" w:hAnsi="Arial" w:cs="Arial"/>
          <w:i/>
          <w:lang w:val="es-MX"/>
        </w:rPr>
        <w:t>Semanario Judicial de la Federación y su Gaceta,</w:t>
      </w:r>
      <w:r>
        <w:rPr>
          <w:rFonts w:ascii="Arial" w:hAnsi="Arial" w:cs="Arial"/>
          <w:lang w:val="es-MX"/>
        </w:rPr>
        <w:t xml:space="preserve"> Novena Época, t. XII, noviembre de 2000, p. 236.</w:t>
      </w:r>
    </w:p>
  </w:footnote>
  <w:footnote w:id="17">
    <w:p w14:paraId="45DAB9F5" w14:textId="77777777" w:rsidR="009D0C38" w:rsidRPr="004B4A5D" w:rsidRDefault="009D0C38" w:rsidP="00DC2427">
      <w:pPr>
        <w:pStyle w:val="Textonotapie"/>
        <w:jc w:val="both"/>
        <w:rPr>
          <w:rFonts w:ascii="Arial" w:hAnsi="Arial" w:cs="Arial"/>
        </w:rPr>
      </w:pPr>
      <w:r>
        <w:rPr>
          <w:rStyle w:val="Refdenotaalpie"/>
        </w:rPr>
        <w:footnoteRef/>
      </w:r>
      <w:r>
        <w:t xml:space="preserve"> </w:t>
      </w:r>
      <w:r w:rsidRPr="004B4A5D">
        <w:rPr>
          <w:rFonts w:ascii="Arial" w:hAnsi="Arial" w:cs="Arial"/>
        </w:rPr>
        <w:t>Texto: “</w:t>
      </w:r>
      <w:r w:rsidRPr="004B4A5D">
        <w:rPr>
          <w:rFonts w:ascii="Arial" w:hAnsi="Arial" w:cs="Arial"/>
          <w:lang w:val="es-ES_tradnl"/>
        </w:rPr>
        <w:t>Las prevenciones del artículo 362 del Código de Comercio, no obstante que este precepto se encuentra en el capítulo primero, título quinto, del libro segundo de dicho código, que solamente se ocupa del préstamo mercantil, no es aplicable únicamente cuando se trata de él; pues debe tenerse en consideración que el Código de Comercio no tiene, como otros códigos, un capítulo o varios en que se contengan disposiciones generales que regulen las obligaciones, por lo que el precepto invocado debe reputarse como general, y es aplicable por lo mismo, no solamente al préstamo, sino a todos los contratos de carácter mercantil, por los que haya de pa</w:t>
      </w:r>
      <w:r>
        <w:rPr>
          <w:rFonts w:ascii="Arial" w:hAnsi="Arial" w:cs="Arial"/>
          <w:lang w:val="es-ES_tradnl"/>
        </w:rPr>
        <w:t xml:space="preserve">garse interés por causa de mora”, </w:t>
      </w:r>
      <w:r>
        <w:rPr>
          <w:rFonts w:ascii="Arial" w:hAnsi="Arial" w:cs="Arial"/>
          <w:i/>
          <w:lang w:val="es-ES_tradnl"/>
        </w:rPr>
        <w:t>Semanario Judicial de la Federación,</w:t>
      </w:r>
      <w:r>
        <w:rPr>
          <w:rFonts w:ascii="Arial" w:hAnsi="Arial" w:cs="Arial"/>
          <w:lang w:val="es-ES_tradnl"/>
        </w:rPr>
        <w:t xml:space="preserve"> Quinta Época, t. XXXIII, p. 158.</w:t>
      </w:r>
    </w:p>
  </w:footnote>
  <w:footnote w:id="18">
    <w:p w14:paraId="731CD773" w14:textId="77777777" w:rsidR="0073328A" w:rsidRPr="0073328A" w:rsidRDefault="0073328A" w:rsidP="00DC2427">
      <w:pPr>
        <w:pStyle w:val="Textonotapie"/>
        <w:jc w:val="both"/>
        <w:rPr>
          <w:rFonts w:ascii="Arial" w:hAnsi="Arial" w:cs="Arial"/>
        </w:rPr>
      </w:pPr>
      <w:r>
        <w:rPr>
          <w:rStyle w:val="Refdenotaalpie"/>
        </w:rPr>
        <w:footnoteRef/>
      </w:r>
      <w:r>
        <w:t xml:space="preserve"> </w:t>
      </w:r>
      <w:r w:rsidRPr="0073328A">
        <w:t>“</w:t>
      </w:r>
      <w:r w:rsidR="007C1E2F">
        <w:t xml:space="preserve">90. </w:t>
      </w:r>
      <w:r w:rsidRPr="0073328A">
        <w:rPr>
          <w:rFonts w:ascii="Arial" w:hAnsi="Arial" w:cs="Arial"/>
        </w:rPr>
        <w:t>Por todo lo expuesto, esta Primera Sala concluye que si la institución bancaria depositaria del dinero no restituye el monto de un cargo no reconocido al titular de la tarjeta de débito vinculada a la cuenta de depósito que contrató, deberá pagar, además de los intereses ordinarios que se hubieren pactado en el contrato de adhesión o cualquier otro instrumento convencional en la proporción que corresponda a la cantidad indebidamente sustraída, los intereses moratorios en razón del 6% anual</w:t>
      </w:r>
      <w:r w:rsidRPr="0073328A">
        <w:rPr>
          <w:rFonts w:ascii="Arial" w:hAnsi="Arial" w:cs="Arial"/>
          <w:b/>
          <w:bCs/>
          <w:u w:val="single"/>
        </w:rPr>
        <w:t xml:space="preserve"> contados a partir del día siguiente al del vencimiento de la obligación; es decir, a partir de que el depositante exige el pago judicialmente, transcurridos diez días desde que se contrajo la obligación de restitución o reembolso</w:t>
      </w:r>
      <w:r w:rsidRPr="0073328A">
        <w:rPr>
          <w:rFonts w:ascii="Arial" w:hAnsi="Arial" w:cs="Arial"/>
          <w:b/>
          <w:bCs/>
        </w:rPr>
        <w:t>”.</w:t>
      </w:r>
    </w:p>
  </w:footnote>
  <w:footnote w:id="19">
    <w:p w14:paraId="348242C0" w14:textId="77777777" w:rsidR="001F383A" w:rsidRPr="001F383A" w:rsidRDefault="001F383A" w:rsidP="00DC2427">
      <w:pPr>
        <w:pStyle w:val="Textonotapie"/>
        <w:jc w:val="both"/>
        <w:rPr>
          <w:rFonts w:ascii="Arial" w:hAnsi="Arial" w:cs="Arial"/>
          <w:b/>
          <w:bCs/>
          <w:u w:val="single"/>
        </w:rPr>
      </w:pPr>
      <w:r>
        <w:rPr>
          <w:rStyle w:val="Refdenotaalpie"/>
        </w:rPr>
        <w:footnoteRef/>
      </w:r>
      <w:r>
        <w:t xml:space="preserve"> </w:t>
      </w:r>
      <w:r w:rsidRPr="001F383A">
        <w:rPr>
          <w:rFonts w:ascii="Arial" w:hAnsi="Arial" w:cs="Arial"/>
        </w:rPr>
        <w:t>“</w:t>
      </w:r>
      <w:r w:rsidR="007C1E2F">
        <w:rPr>
          <w:rFonts w:ascii="Arial" w:hAnsi="Arial" w:cs="Arial"/>
        </w:rPr>
        <w:t xml:space="preserve">91. </w:t>
      </w:r>
      <w:r w:rsidRPr="001F383A">
        <w:rPr>
          <w:rFonts w:ascii="Arial" w:hAnsi="Arial" w:cs="Arial"/>
          <w:lang w:val="es-ES_tradnl"/>
        </w:rPr>
        <w:t xml:space="preserve">Aunado a lo anterior, se hace la precisión que la eventual nulidad de los cargos que decrete la autoridad jurisdiccional no constituye el punto de partida para el pago de intereses, ya que esta circunstancia únicamente confirmará que asiste razón al tarjetahabiente sobre la denuncia de los cargos no reconocidos; </w:t>
      </w:r>
      <w:r w:rsidRPr="001F383A">
        <w:rPr>
          <w:rFonts w:ascii="Arial" w:hAnsi="Arial" w:cs="Arial"/>
          <w:b/>
          <w:bCs/>
          <w:u w:val="single"/>
          <w:lang w:val="es-ES_tradnl"/>
        </w:rPr>
        <w:t>pero –se insiste– la obligación surgió desde que se hizo el reclamo relativo y los efectos de la morosidad desde que se exigió el pago del adeudo</w:t>
      </w:r>
      <w:r w:rsidRPr="001F383A">
        <w:rPr>
          <w:rFonts w:ascii="Arial" w:hAnsi="Arial" w:cs="Arial"/>
          <w:b/>
          <w:bCs/>
          <w:lang w:val="es-ES_tradnl"/>
        </w:rPr>
        <w:t>”.</w:t>
      </w:r>
    </w:p>
  </w:footnote>
  <w:footnote w:id="20">
    <w:p w14:paraId="04478FDA" w14:textId="77777777" w:rsidR="00A92642" w:rsidRDefault="007C1E2F" w:rsidP="00A92642">
      <w:pPr>
        <w:pStyle w:val="Textonotapie"/>
        <w:jc w:val="both"/>
        <w:rPr>
          <w:rFonts w:ascii="Arial" w:hAnsi="Arial" w:cs="Arial"/>
          <w:b/>
          <w:bCs/>
        </w:rPr>
      </w:pPr>
      <w:r>
        <w:rPr>
          <w:rStyle w:val="Refdenotaalpie"/>
        </w:rPr>
        <w:footnoteRef/>
      </w:r>
      <w:r>
        <w:t xml:space="preserve"> </w:t>
      </w:r>
      <w:r w:rsidR="00A92642" w:rsidRPr="00A92642">
        <w:rPr>
          <w:rFonts w:ascii="Arial" w:hAnsi="Arial" w:cs="Arial"/>
          <w:b/>
          <w:bCs/>
        </w:rPr>
        <w:t xml:space="preserve">ARTICULO 2,226. </w:t>
      </w:r>
      <w:r w:rsidR="00A92642" w:rsidRPr="00A92642">
        <w:rPr>
          <w:rFonts w:ascii="Arial" w:hAnsi="Arial" w:cs="Arial"/>
        </w:rPr>
        <w:t>La nulidad absoluta por regla general no impide que el acto produzca provisionalmente sus efectos, los cuales serán destruídos retroactivamente cuando se pronuncie por el juez la nulidad. De ella puede prevalerse todo interesado y no desaparece por la confirmación o la prescripción.</w:t>
      </w:r>
    </w:p>
    <w:p w14:paraId="48665857" w14:textId="77777777" w:rsidR="007C1E2F" w:rsidRDefault="007C1E2F" w:rsidP="00A92642">
      <w:pPr>
        <w:pStyle w:val="Textonotapie"/>
        <w:jc w:val="both"/>
      </w:pPr>
      <w:r w:rsidRPr="007367FD">
        <w:rPr>
          <w:rFonts w:ascii="Arial" w:hAnsi="Arial" w:cs="Arial"/>
          <w:b/>
          <w:bCs/>
        </w:rPr>
        <w:t>ARTICULO 2,229.</w:t>
      </w:r>
      <w:r w:rsidRPr="007367FD">
        <w:rPr>
          <w:rFonts w:ascii="Arial" w:hAnsi="Arial" w:cs="Arial"/>
        </w:rPr>
        <w:t xml:space="preserve"> La acción y la excepción de nulidad por falta de forma compete a todos los interesados.</w:t>
      </w:r>
    </w:p>
  </w:footnote>
  <w:footnote w:id="21">
    <w:p w14:paraId="1957D9A6" w14:textId="77777777" w:rsidR="00DC2427" w:rsidRPr="00DC2427" w:rsidRDefault="00DC2427" w:rsidP="00DC2427">
      <w:pPr>
        <w:pStyle w:val="Textonotapie"/>
        <w:jc w:val="both"/>
        <w:rPr>
          <w:rFonts w:ascii="Arial" w:hAnsi="Arial" w:cs="Arial"/>
        </w:rPr>
      </w:pPr>
      <w:r w:rsidRPr="00DC2427">
        <w:rPr>
          <w:rStyle w:val="Refdenotaalpie"/>
          <w:rFonts w:ascii="Arial" w:hAnsi="Arial" w:cs="Arial"/>
        </w:rPr>
        <w:footnoteRef/>
      </w:r>
      <w:r w:rsidRPr="00DC2427">
        <w:rPr>
          <w:rFonts w:ascii="Arial" w:hAnsi="Arial" w:cs="Arial"/>
        </w:rPr>
        <w:t xml:space="preserve"> </w:t>
      </w:r>
      <w:r>
        <w:rPr>
          <w:rFonts w:ascii="Arial" w:hAnsi="Arial" w:cs="Arial"/>
        </w:rPr>
        <w:t xml:space="preserve">Es decir, el </w:t>
      </w:r>
      <w:r w:rsidRPr="00DC2427">
        <w:rPr>
          <w:rFonts w:ascii="Arial" w:hAnsi="Arial" w:cs="Arial"/>
        </w:rPr>
        <w:t>9 de mayo de 2019</w:t>
      </w:r>
      <w:r>
        <w:rPr>
          <w:rFonts w:ascii="Arial" w:hAnsi="Arial" w:cs="Arial"/>
        </w:rPr>
        <w:t>;</w:t>
      </w:r>
      <w:r w:rsidRPr="00DC2427">
        <w:rPr>
          <w:rFonts w:ascii="Arial" w:hAnsi="Arial" w:cs="Arial"/>
        </w:rPr>
        <w:t xml:space="preserve"> mientras que la Circular 14/2018 que modificó la diversa 3/2012 entró en vigor el 26 de marzo de 2019.</w:t>
      </w:r>
    </w:p>
  </w:footnote>
  <w:footnote w:id="22">
    <w:p w14:paraId="5A457930" w14:textId="77777777" w:rsidR="00940518" w:rsidRPr="00940518" w:rsidRDefault="00940518" w:rsidP="00DC2427">
      <w:pPr>
        <w:pStyle w:val="Textonotapie"/>
        <w:jc w:val="both"/>
        <w:rPr>
          <w:rFonts w:ascii="Arial" w:hAnsi="Arial" w:cs="Arial"/>
        </w:rPr>
      </w:pPr>
      <w:r>
        <w:rPr>
          <w:rStyle w:val="Refdenotaalpie"/>
        </w:rPr>
        <w:footnoteRef/>
      </w:r>
      <w:r>
        <w:t xml:space="preserve"> </w:t>
      </w:r>
      <w:r w:rsidRPr="00940518">
        <w:rPr>
          <w:rFonts w:ascii="Arial" w:hAnsi="Arial" w:cs="Arial"/>
          <w:b/>
          <w:bCs/>
        </w:rPr>
        <w:t>Artículo 2226.</w:t>
      </w:r>
      <w:r w:rsidRPr="00940518">
        <w:rPr>
          <w:rFonts w:ascii="Arial" w:hAnsi="Arial" w:cs="Arial"/>
        </w:rPr>
        <w:t xml:space="preserve">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8DA2" w14:textId="77777777" w:rsidR="00B95327" w:rsidRDefault="00B95327" w:rsidP="00383974">
    <w:pPr>
      <w:pStyle w:val="corte6cintilloypie"/>
      <w:jc w:val="center"/>
    </w:pPr>
    <w:r>
      <w:rPr>
        <w:lang w:val="es-MX"/>
      </w:rPr>
      <w:t xml:space="preserve">CONTRADICCIÓN DE TESIS </w:t>
    </w:r>
    <w:r w:rsidR="00EB442C">
      <w:rPr>
        <w:lang w:val="es-MX"/>
      </w:rPr>
      <w:t>235</w:t>
    </w:r>
    <w:r w:rsidR="001A5907">
      <w:rPr>
        <w:lang w:val="es-MX"/>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0A50" w14:textId="77777777" w:rsidR="00B95327" w:rsidRPr="002D3145" w:rsidRDefault="00B95327" w:rsidP="00734813">
    <w:pPr>
      <w:pStyle w:val="corte6cintilloypie"/>
      <w:jc w:val="center"/>
      <w:rPr>
        <w:lang w:val="es-MX"/>
      </w:rPr>
    </w:pPr>
    <w:r>
      <w:rPr>
        <w:lang w:val="es-MX"/>
      </w:rPr>
      <w:t xml:space="preserve">CONtradicción de tesis </w:t>
    </w:r>
    <w:r w:rsidR="00EB442C">
      <w:rPr>
        <w:lang w:val="es-MX"/>
      </w:rPr>
      <w:t>235</w:t>
    </w:r>
    <w:r w:rsidR="001A5907">
      <w:rPr>
        <w:lang w:val="es-MX"/>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7.25pt;height:9pt" o:bullet="t">
        <v:imagedata r:id="rId1" o:title="inicio copia"/>
      </v:shape>
    </w:pict>
  </w:numPicBullet>
  <w:abstractNum w:abstractNumId="0" w15:restartNumberingAfterBreak="0">
    <w:nsid w:val="01BD5538"/>
    <w:multiLevelType w:val="hybridMultilevel"/>
    <w:tmpl w:val="AA5034B0"/>
    <w:lvl w:ilvl="0" w:tplc="AE62716C">
      <w:start w:val="1"/>
      <w:numFmt w:val="upperRoman"/>
      <w:lvlText w:val="%1."/>
      <w:lvlJc w:val="left"/>
      <w:pPr>
        <w:ind w:left="1080" w:hanging="720"/>
      </w:pPr>
      <w:rPr>
        <w:rFonts w:ascii="Arial Negrita" w:eastAsia="Calibri" w:hAnsi="Arial Negrita" w:hint="default"/>
        <w:spacing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23F96"/>
    <w:multiLevelType w:val="hybridMultilevel"/>
    <w:tmpl w:val="2056E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052FA0"/>
    <w:multiLevelType w:val="hybridMultilevel"/>
    <w:tmpl w:val="CE58BFA8"/>
    <w:lvl w:ilvl="0" w:tplc="F4C83522">
      <w:start w:val="92"/>
      <w:numFmt w:val="decimal"/>
      <w:lvlText w:val="%1"/>
      <w:lvlJc w:val="left"/>
      <w:pPr>
        <w:ind w:left="1920"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7DA6F5D"/>
    <w:multiLevelType w:val="hybridMultilevel"/>
    <w:tmpl w:val="FAE4BF0C"/>
    <w:lvl w:ilvl="0" w:tplc="B4767F4C">
      <w:start w:val="1"/>
      <w:numFmt w:val="lowerLetter"/>
      <w:lvlText w:val="%1)"/>
      <w:lvlJc w:val="left"/>
      <w:pPr>
        <w:tabs>
          <w:tab w:val="num" w:pos="1155"/>
        </w:tabs>
        <w:ind w:left="1155" w:hanging="45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0B696D0B"/>
    <w:multiLevelType w:val="multilevel"/>
    <w:tmpl w:val="74821A1C"/>
    <w:styleLink w:val="List7"/>
    <w:lvl w:ilvl="0">
      <w:start w:val="12"/>
      <w:numFmt w:val="decimal"/>
      <w:lvlText w:val="%1."/>
      <w:lvlJc w:val="left"/>
      <w:pPr>
        <w:tabs>
          <w:tab w:val="num" w:pos="922"/>
        </w:tabs>
        <w:ind w:left="922" w:hanging="922"/>
      </w:pPr>
      <w:rPr>
        <w:color w:val="000000"/>
        <w:position w:val="0"/>
        <w:sz w:val="24"/>
        <w:szCs w:val="24"/>
      </w:rPr>
    </w:lvl>
    <w:lvl w:ilvl="1">
      <w:start w:val="1"/>
      <w:numFmt w:val="lowerLetter"/>
      <w:lvlText w:val="%2."/>
      <w:lvlJc w:val="left"/>
      <w:pPr>
        <w:tabs>
          <w:tab w:val="num" w:pos="1252"/>
        </w:tabs>
        <w:ind w:left="1252" w:hanging="390"/>
      </w:pPr>
      <w:rPr>
        <w:color w:val="000000"/>
        <w:position w:val="0"/>
        <w:sz w:val="26"/>
        <w:szCs w:val="26"/>
      </w:rPr>
    </w:lvl>
    <w:lvl w:ilvl="2">
      <w:start w:val="1"/>
      <w:numFmt w:val="lowerRoman"/>
      <w:lvlText w:val="%3."/>
      <w:lvlJc w:val="left"/>
      <w:pPr>
        <w:tabs>
          <w:tab w:val="num" w:pos="1967"/>
        </w:tabs>
        <w:ind w:left="1967" w:hanging="321"/>
      </w:pPr>
      <w:rPr>
        <w:color w:val="000000"/>
        <w:position w:val="0"/>
        <w:sz w:val="26"/>
        <w:szCs w:val="26"/>
      </w:rPr>
    </w:lvl>
    <w:lvl w:ilvl="3">
      <w:start w:val="1"/>
      <w:numFmt w:val="decimal"/>
      <w:lvlText w:val="%4."/>
      <w:lvlJc w:val="left"/>
      <w:pPr>
        <w:tabs>
          <w:tab w:val="num" w:pos="2692"/>
        </w:tabs>
        <w:ind w:left="2692" w:hanging="390"/>
      </w:pPr>
      <w:rPr>
        <w:color w:val="000000"/>
        <w:position w:val="0"/>
        <w:sz w:val="26"/>
        <w:szCs w:val="26"/>
      </w:rPr>
    </w:lvl>
    <w:lvl w:ilvl="4">
      <w:start w:val="1"/>
      <w:numFmt w:val="lowerLetter"/>
      <w:lvlText w:val="%5."/>
      <w:lvlJc w:val="left"/>
      <w:pPr>
        <w:tabs>
          <w:tab w:val="num" w:pos="3412"/>
        </w:tabs>
        <w:ind w:left="3412" w:hanging="390"/>
      </w:pPr>
      <w:rPr>
        <w:color w:val="000000"/>
        <w:position w:val="0"/>
        <w:sz w:val="26"/>
        <w:szCs w:val="26"/>
      </w:rPr>
    </w:lvl>
    <w:lvl w:ilvl="5">
      <w:start w:val="1"/>
      <w:numFmt w:val="lowerRoman"/>
      <w:lvlText w:val="%6."/>
      <w:lvlJc w:val="left"/>
      <w:pPr>
        <w:tabs>
          <w:tab w:val="num" w:pos="4127"/>
        </w:tabs>
        <w:ind w:left="4127" w:hanging="321"/>
      </w:pPr>
      <w:rPr>
        <w:color w:val="000000"/>
        <w:position w:val="0"/>
        <w:sz w:val="26"/>
        <w:szCs w:val="26"/>
      </w:rPr>
    </w:lvl>
    <w:lvl w:ilvl="6">
      <w:start w:val="1"/>
      <w:numFmt w:val="decimal"/>
      <w:lvlText w:val="%7."/>
      <w:lvlJc w:val="left"/>
      <w:pPr>
        <w:tabs>
          <w:tab w:val="num" w:pos="4852"/>
        </w:tabs>
        <w:ind w:left="4852" w:hanging="390"/>
      </w:pPr>
      <w:rPr>
        <w:color w:val="000000"/>
        <w:position w:val="0"/>
        <w:sz w:val="26"/>
        <w:szCs w:val="26"/>
      </w:rPr>
    </w:lvl>
    <w:lvl w:ilvl="7">
      <w:start w:val="1"/>
      <w:numFmt w:val="lowerLetter"/>
      <w:lvlText w:val="%8."/>
      <w:lvlJc w:val="left"/>
      <w:pPr>
        <w:tabs>
          <w:tab w:val="num" w:pos="5572"/>
        </w:tabs>
        <w:ind w:left="5572" w:hanging="390"/>
      </w:pPr>
      <w:rPr>
        <w:color w:val="000000"/>
        <w:position w:val="0"/>
        <w:sz w:val="26"/>
        <w:szCs w:val="26"/>
      </w:rPr>
    </w:lvl>
    <w:lvl w:ilvl="8">
      <w:start w:val="1"/>
      <w:numFmt w:val="lowerRoman"/>
      <w:lvlText w:val="%9."/>
      <w:lvlJc w:val="left"/>
      <w:pPr>
        <w:tabs>
          <w:tab w:val="num" w:pos="6287"/>
        </w:tabs>
        <w:ind w:left="6287" w:hanging="321"/>
      </w:pPr>
      <w:rPr>
        <w:color w:val="000000"/>
        <w:position w:val="0"/>
        <w:sz w:val="26"/>
        <w:szCs w:val="26"/>
      </w:rPr>
    </w:lvl>
  </w:abstractNum>
  <w:abstractNum w:abstractNumId="5" w15:restartNumberingAfterBreak="0">
    <w:nsid w:val="0C1F2F3A"/>
    <w:multiLevelType w:val="hybridMultilevel"/>
    <w:tmpl w:val="A170B9B2"/>
    <w:lvl w:ilvl="0" w:tplc="8FBCA246">
      <w:start w:val="63"/>
      <w:numFmt w:val="decimal"/>
      <w:lvlText w:val="%1."/>
      <w:lvlJc w:val="left"/>
      <w:pPr>
        <w:ind w:left="720" w:hanging="36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C245C6"/>
    <w:multiLevelType w:val="hybridMultilevel"/>
    <w:tmpl w:val="B94AC018"/>
    <w:lvl w:ilvl="0" w:tplc="0D48F70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4A65DEE"/>
    <w:multiLevelType w:val="hybridMultilevel"/>
    <w:tmpl w:val="55BEDCC4"/>
    <w:lvl w:ilvl="0" w:tplc="718EB4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6FC04BE"/>
    <w:multiLevelType w:val="hybridMultilevel"/>
    <w:tmpl w:val="4F3C1390"/>
    <w:lvl w:ilvl="0" w:tplc="0CE628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357286"/>
    <w:multiLevelType w:val="hybridMultilevel"/>
    <w:tmpl w:val="C68430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01FA8"/>
    <w:multiLevelType w:val="hybridMultilevel"/>
    <w:tmpl w:val="9E2A5D78"/>
    <w:lvl w:ilvl="0" w:tplc="0156BB2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87B88"/>
    <w:multiLevelType w:val="hybridMultilevel"/>
    <w:tmpl w:val="17AED94C"/>
    <w:lvl w:ilvl="0" w:tplc="E042D358">
      <w:start w:val="1"/>
      <w:numFmt w:val="decimal"/>
      <w:lvlText w:val="%1."/>
      <w:lvlJc w:val="left"/>
      <w:pPr>
        <w:ind w:left="360" w:hanging="360"/>
      </w:pPr>
      <w:rPr>
        <w:b w:val="0"/>
      </w:rPr>
    </w:lvl>
    <w:lvl w:ilvl="1" w:tplc="080A0019">
      <w:start w:val="1"/>
      <w:numFmt w:val="lowerLetter"/>
      <w:lvlText w:val="%2."/>
      <w:lvlJc w:val="left"/>
      <w:pPr>
        <w:ind w:left="1080" w:hanging="360"/>
      </w:pPr>
    </w:lvl>
    <w:lvl w:ilvl="2" w:tplc="95B824E0">
      <w:start w:val="1"/>
      <w:numFmt w:val="lowerLetter"/>
      <w:lvlText w:val="%3)"/>
      <w:lvlJc w:val="left"/>
      <w:pPr>
        <w:ind w:left="1980" w:hanging="360"/>
      </w:pPr>
      <w:rPr>
        <w:rFonts w:hint="default"/>
        <w:b w:val="0"/>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0476BC2"/>
    <w:multiLevelType w:val="hybridMultilevel"/>
    <w:tmpl w:val="0F2675F2"/>
    <w:lvl w:ilvl="0" w:tplc="C6FC36E2">
      <w:start w:val="1"/>
      <w:numFmt w:val="upp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5249CC"/>
    <w:multiLevelType w:val="hybridMultilevel"/>
    <w:tmpl w:val="1CF89F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A377FC"/>
    <w:multiLevelType w:val="hybridMultilevel"/>
    <w:tmpl w:val="A6B2996A"/>
    <w:lvl w:ilvl="0" w:tplc="FBFA29FE">
      <w:start w:val="1"/>
      <w:numFmt w:val="decimal"/>
      <w:lvlText w:val="%1."/>
      <w:lvlJc w:val="left"/>
      <w:pPr>
        <w:ind w:left="720" w:hanging="720"/>
      </w:pPr>
      <w:rPr>
        <w:rFonts w:ascii="Arial" w:eastAsia="Times New Roman" w:hAnsi="Arial" w:cs="Arial"/>
        <w:b w:val="0"/>
        <w:i w:val="0"/>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78A1793"/>
    <w:multiLevelType w:val="hybridMultilevel"/>
    <w:tmpl w:val="5178FFD4"/>
    <w:lvl w:ilvl="0" w:tplc="324E2E72">
      <w:start w:val="5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33536D"/>
    <w:multiLevelType w:val="hybridMultilevel"/>
    <w:tmpl w:val="12A0E02E"/>
    <w:lvl w:ilvl="0" w:tplc="8F483D48">
      <w:start w:val="76"/>
      <w:numFmt w:val="decimal"/>
      <w:lvlText w:val="%1."/>
      <w:lvlJc w:val="left"/>
      <w:pPr>
        <w:ind w:left="1065"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ED4BE3"/>
    <w:multiLevelType w:val="hybridMultilevel"/>
    <w:tmpl w:val="FC5AA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4917DF"/>
    <w:multiLevelType w:val="hybridMultilevel"/>
    <w:tmpl w:val="AD7848E8"/>
    <w:lvl w:ilvl="0" w:tplc="AB14BA24">
      <w:start w:val="1"/>
      <w:numFmt w:val="upperRoman"/>
      <w:lvlText w:val="%1."/>
      <w:lvlJc w:val="left"/>
      <w:pPr>
        <w:ind w:left="2366" w:hanging="720"/>
      </w:pPr>
      <w:rPr>
        <w:rFonts w:hint="default"/>
      </w:rPr>
    </w:lvl>
    <w:lvl w:ilvl="1" w:tplc="080A0019" w:tentative="1">
      <w:start w:val="1"/>
      <w:numFmt w:val="lowerLetter"/>
      <w:lvlText w:val="%2."/>
      <w:lvlJc w:val="left"/>
      <w:pPr>
        <w:ind w:left="2726" w:hanging="360"/>
      </w:pPr>
    </w:lvl>
    <w:lvl w:ilvl="2" w:tplc="080A001B" w:tentative="1">
      <w:start w:val="1"/>
      <w:numFmt w:val="lowerRoman"/>
      <w:lvlText w:val="%3."/>
      <w:lvlJc w:val="right"/>
      <w:pPr>
        <w:ind w:left="3446" w:hanging="180"/>
      </w:pPr>
    </w:lvl>
    <w:lvl w:ilvl="3" w:tplc="080A000F" w:tentative="1">
      <w:start w:val="1"/>
      <w:numFmt w:val="decimal"/>
      <w:lvlText w:val="%4."/>
      <w:lvlJc w:val="left"/>
      <w:pPr>
        <w:ind w:left="4166" w:hanging="360"/>
      </w:pPr>
    </w:lvl>
    <w:lvl w:ilvl="4" w:tplc="080A0019" w:tentative="1">
      <w:start w:val="1"/>
      <w:numFmt w:val="lowerLetter"/>
      <w:lvlText w:val="%5."/>
      <w:lvlJc w:val="left"/>
      <w:pPr>
        <w:ind w:left="4886" w:hanging="360"/>
      </w:pPr>
    </w:lvl>
    <w:lvl w:ilvl="5" w:tplc="080A001B" w:tentative="1">
      <w:start w:val="1"/>
      <w:numFmt w:val="lowerRoman"/>
      <w:lvlText w:val="%6."/>
      <w:lvlJc w:val="right"/>
      <w:pPr>
        <w:ind w:left="5606" w:hanging="180"/>
      </w:pPr>
    </w:lvl>
    <w:lvl w:ilvl="6" w:tplc="080A000F" w:tentative="1">
      <w:start w:val="1"/>
      <w:numFmt w:val="decimal"/>
      <w:lvlText w:val="%7."/>
      <w:lvlJc w:val="left"/>
      <w:pPr>
        <w:ind w:left="6326" w:hanging="360"/>
      </w:pPr>
    </w:lvl>
    <w:lvl w:ilvl="7" w:tplc="080A0019" w:tentative="1">
      <w:start w:val="1"/>
      <w:numFmt w:val="lowerLetter"/>
      <w:lvlText w:val="%8."/>
      <w:lvlJc w:val="left"/>
      <w:pPr>
        <w:ind w:left="7046" w:hanging="360"/>
      </w:pPr>
    </w:lvl>
    <w:lvl w:ilvl="8" w:tplc="080A001B" w:tentative="1">
      <w:start w:val="1"/>
      <w:numFmt w:val="lowerRoman"/>
      <w:lvlText w:val="%9."/>
      <w:lvlJc w:val="right"/>
      <w:pPr>
        <w:ind w:left="7766" w:hanging="180"/>
      </w:pPr>
    </w:lvl>
  </w:abstractNum>
  <w:abstractNum w:abstractNumId="19" w15:restartNumberingAfterBreak="0">
    <w:nsid w:val="35EF4F9A"/>
    <w:multiLevelType w:val="hybridMultilevel"/>
    <w:tmpl w:val="A162A2F0"/>
    <w:lvl w:ilvl="0" w:tplc="6554A3A0">
      <w:start w:val="1"/>
      <w:numFmt w:val="lowerLetter"/>
      <w:lvlText w:val="%1)"/>
      <w:lvlJc w:val="left"/>
      <w:pPr>
        <w:tabs>
          <w:tab w:val="num" w:pos="1069"/>
        </w:tabs>
        <w:ind w:left="1069" w:hanging="360"/>
      </w:pPr>
      <w:rPr>
        <w:rFonts w:cs="Times New Roman" w:hint="default"/>
        <w:color w:val="000000"/>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0" w15:restartNumberingAfterBreak="0">
    <w:nsid w:val="38816C1E"/>
    <w:multiLevelType w:val="hybridMultilevel"/>
    <w:tmpl w:val="D2FEE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EC45FB"/>
    <w:multiLevelType w:val="hybridMultilevel"/>
    <w:tmpl w:val="3072F234"/>
    <w:lvl w:ilvl="0" w:tplc="6364702E">
      <w:start w:val="1"/>
      <w:numFmt w:val="upperRoman"/>
      <w:lvlText w:val="%1."/>
      <w:lvlJc w:val="left"/>
      <w:pPr>
        <w:ind w:left="3556" w:hanging="720"/>
      </w:pPr>
      <w:rPr>
        <w:rFonts w:hint="default"/>
        <w:b/>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22" w15:restartNumberingAfterBreak="0">
    <w:nsid w:val="406474D0"/>
    <w:multiLevelType w:val="hybridMultilevel"/>
    <w:tmpl w:val="95A45ED8"/>
    <w:lvl w:ilvl="0" w:tplc="D186B83E">
      <w:start w:val="1"/>
      <w:numFmt w:val="decimal"/>
      <w:lvlText w:val="%1."/>
      <w:lvlJc w:val="left"/>
      <w:pPr>
        <w:ind w:left="1429" w:hanging="360"/>
      </w:pPr>
      <w:rPr>
        <w:b/>
        <w:i w:val="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3" w15:restartNumberingAfterBreak="0">
    <w:nsid w:val="47413DBA"/>
    <w:multiLevelType w:val="multilevel"/>
    <w:tmpl w:val="B8124094"/>
    <w:styleLink w:val="Lista31"/>
    <w:lvl w:ilvl="0">
      <w:start w:val="6"/>
      <w:numFmt w:val="upperRoman"/>
      <w:lvlText w:val="%1."/>
      <w:lvlJc w:val="left"/>
      <w:pPr>
        <w:tabs>
          <w:tab w:val="num" w:pos="851"/>
        </w:tabs>
        <w:ind w:left="851" w:hanging="491"/>
      </w:pPr>
      <w:rPr>
        <w:rFonts w:ascii="Arial Bold" w:eastAsia="Arial Bold" w:hAnsi="Arial Bold" w:cs="Arial Bold"/>
        <w:position w:val="0"/>
        <w:sz w:val="26"/>
        <w:szCs w:val="26"/>
      </w:rPr>
    </w:lvl>
    <w:lvl w:ilvl="1">
      <w:start w:val="1"/>
      <w:numFmt w:val="lowerLetter"/>
      <w:lvlText w:val="%2."/>
      <w:lvlJc w:val="left"/>
      <w:pPr>
        <w:tabs>
          <w:tab w:val="num" w:pos="1470"/>
        </w:tabs>
        <w:ind w:left="1470" w:hanging="390"/>
      </w:pPr>
      <w:rPr>
        <w:rFonts w:ascii="Arial Bold" w:eastAsia="Arial Bold" w:hAnsi="Arial Bold" w:cs="Arial Bold"/>
        <w:position w:val="0"/>
        <w:sz w:val="26"/>
        <w:szCs w:val="26"/>
      </w:rPr>
    </w:lvl>
    <w:lvl w:ilvl="2">
      <w:start w:val="1"/>
      <w:numFmt w:val="lowerRoman"/>
      <w:lvlText w:val="%3."/>
      <w:lvlJc w:val="left"/>
      <w:pPr>
        <w:tabs>
          <w:tab w:val="num" w:pos="2185"/>
        </w:tabs>
        <w:ind w:left="2185" w:hanging="321"/>
      </w:pPr>
      <w:rPr>
        <w:rFonts w:ascii="Arial Bold" w:eastAsia="Arial Bold" w:hAnsi="Arial Bold" w:cs="Arial Bold"/>
        <w:position w:val="0"/>
        <w:sz w:val="26"/>
        <w:szCs w:val="26"/>
      </w:rPr>
    </w:lvl>
    <w:lvl w:ilvl="3">
      <w:start w:val="1"/>
      <w:numFmt w:val="decimal"/>
      <w:lvlText w:val="%4."/>
      <w:lvlJc w:val="left"/>
      <w:pPr>
        <w:tabs>
          <w:tab w:val="num" w:pos="2910"/>
        </w:tabs>
        <w:ind w:left="2910" w:hanging="390"/>
      </w:pPr>
      <w:rPr>
        <w:rFonts w:ascii="Arial Bold" w:eastAsia="Arial Bold" w:hAnsi="Arial Bold" w:cs="Arial Bold"/>
        <w:position w:val="0"/>
        <w:sz w:val="26"/>
        <w:szCs w:val="26"/>
      </w:rPr>
    </w:lvl>
    <w:lvl w:ilvl="4">
      <w:start w:val="1"/>
      <w:numFmt w:val="lowerLetter"/>
      <w:lvlText w:val="%5."/>
      <w:lvlJc w:val="left"/>
      <w:pPr>
        <w:tabs>
          <w:tab w:val="num" w:pos="3630"/>
        </w:tabs>
        <w:ind w:left="3630" w:hanging="390"/>
      </w:pPr>
      <w:rPr>
        <w:rFonts w:ascii="Arial Bold" w:eastAsia="Arial Bold" w:hAnsi="Arial Bold" w:cs="Arial Bold"/>
        <w:position w:val="0"/>
        <w:sz w:val="26"/>
        <w:szCs w:val="26"/>
      </w:rPr>
    </w:lvl>
    <w:lvl w:ilvl="5">
      <w:start w:val="1"/>
      <w:numFmt w:val="lowerRoman"/>
      <w:lvlText w:val="%6."/>
      <w:lvlJc w:val="left"/>
      <w:pPr>
        <w:tabs>
          <w:tab w:val="num" w:pos="4345"/>
        </w:tabs>
        <w:ind w:left="4345" w:hanging="321"/>
      </w:pPr>
      <w:rPr>
        <w:rFonts w:ascii="Arial Bold" w:eastAsia="Arial Bold" w:hAnsi="Arial Bold" w:cs="Arial Bold"/>
        <w:position w:val="0"/>
        <w:sz w:val="26"/>
        <w:szCs w:val="26"/>
      </w:rPr>
    </w:lvl>
    <w:lvl w:ilvl="6">
      <w:start w:val="1"/>
      <w:numFmt w:val="decimal"/>
      <w:lvlText w:val="%7."/>
      <w:lvlJc w:val="left"/>
      <w:pPr>
        <w:tabs>
          <w:tab w:val="num" w:pos="5070"/>
        </w:tabs>
        <w:ind w:left="5070" w:hanging="390"/>
      </w:pPr>
      <w:rPr>
        <w:rFonts w:ascii="Arial Bold" w:eastAsia="Arial Bold" w:hAnsi="Arial Bold" w:cs="Arial Bold"/>
        <w:position w:val="0"/>
        <w:sz w:val="26"/>
        <w:szCs w:val="26"/>
      </w:rPr>
    </w:lvl>
    <w:lvl w:ilvl="7">
      <w:start w:val="1"/>
      <w:numFmt w:val="lowerLetter"/>
      <w:lvlText w:val="%8."/>
      <w:lvlJc w:val="left"/>
      <w:pPr>
        <w:tabs>
          <w:tab w:val="num" w:pos="5790"/>
        </w:tabs>
        <w:ind w:left="5790" w:hanging="390"/>
      </w:pPr>
      <w:rPr>
        <w:rFonts w:ascii="Arial Bold" w:eastAsia="Arial Bold" w:hAnsi="Arial Bold" w:cs="Arial Bold"/>
        <w:position w:val="0"/>
        <w:sz w:val="26"/>
        <w:szCs w:val="26"/>
      </w:rPr>
    </w:lvl>
    <w:lvl w:ilvl="8">
      <w:start w:val="1"/>
      <w:numFmt w:val="lowerRoman"/>
      <w:lvlText w:val="%9."/>
      <w:lvlJc w:val="left"/>
      <w:pPr>
        <w:tabs>
          <w:tab w:val="num" w:pos="6505"/>
        </w:tabs>
        <w:ind w:left="6505" w:hanging="321"/>
      </w:pPr>
      <w:rPr>
        <w:rFonts w:ascii="Arial Bold" w:eastAsia="Arial Bold" w:hAnsi="Arial Bold" w:cs="Arial Bold"/>
        <w:position w:val="0"/>
        <w:sz w:val="26"/>
        <w:szCs w:val="26"/>
      </w:rPr>
    </w:lvl>
  </w:abstractNum>
  <w:abstractNum w:abstractNumId="24" w15:restartNumberingAfterBreak="0">
    <w:nsid w:val="4A1549AD"/>
    <w:multiLevelType w:val="hybridMultilevel"/>
    <w:tmpl w:val="7818B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8B0A5A"/>
    <w:multiLevelType w:val="hybridMultilevel"/>
    <w:tmpl w:val="CC00C3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8B5D65"/>
    <w:multiLevelType w:val="multilevel"/>
    <w:tmpl w:val="5646172E"/>
    <w:styleLink w:val="Lista41"/>
    <w:lvl w:ilvl="0">
      <w:start w:val="4"/>
      <w:numFmt w:val="upperRoman"/>
      <w:lvlText w:val="%1."/>
      <w:lvlJc w:val="left"/>
      <w:pPr>
        <w:tabs>
          <w:tab w:val="num" w:pos="1080"/>
        </w:tabs>
        <w:ind w:left="1080" w:hanging="720"/>
      </w:pPr>
      <w:rPr>
        <w:rFonts w:ascii="Arial Bold" w:eastAsia="Arial Bold" w:hAnsi="Arial Bold" w:cs="Arial Bold"/>
        <w:position w:val="0"/>
        <w:sz w:val="26"/>
        <w:szCs w:val="26"/>
      </w:rPr>
    </w:lvl>
    <w:lvl w:ilvl="1">
      <w:start w:val="1"/>
      <w:numFmt w:val="lowerLetter"/>
      <w:lvlText w:val="%2."/>
      <w:lvlJc w:val="left"/>
      <w:pPr>
        <w:tabs>
          <w:tab w:val="num" w:pos="1470"/>
        </w:tabs>
        <w:ind w:left="1470" w:hanging="390"/>
      </w:pPr>
      <w:rPr>
        <w:rFonts w:ascii="Arial Bold" w:eastAsia="Arial Bold" w:hAnsi="Arial Bold" w:cs="Arial Bold"/>
        <w:position w:val="0"/>
        <w:sz w:val="26"/>
        <w:szCs w:val="26"/>
      </w:rPr>
    </w:lvl>
    <w:lvl w:ilvl="2">
      <w:start w:val="1"/>
      <w:numFmt w:val="lowerRoman"/>
      <w:lvlText w:val="%3."/>
      <w:lvlJc w:val="left"/>
      <w:pPr>
        <w:tabs>
          <w:tab w:val="num" w:pos="2185"/>
        </w:tabs>
        <w:ind w:left="2185" w:hanging="321"/>
      </w:pPr>
      <w:rPr>
        <w:rFonts w:ascii="Arial Bold" w:eastAsia="Arial Bold" w:hAnsi="Arial Bold" w:cs="Arial Bold"/>
        <w:position w:val="0"/>
        <w:sz w:val="26"/>
        <w:szCs w:val="26"/>
      </w:rPr>
    </w:lvl>
    <w:lvl w:ilvl="3">
      <w:start w:val="1"/>
      <w:numFmt w:val="decimal"/>
      <w:lvlText w:val="%4."/>
      <w:lvlJc w:val="left"/>
      <w:pPr>
        <w:tabs>
          <w:tab w:val="num" w:pos="2910"/>
        </w:tabs>
        <w:ind w:left="2910" w:hanging="390"/>
      </w:pPr>
      <w:rPr>
        <w:rFonts w:ascii="Arial Bold" w:eastAsia="Arial Bold" w:hAnsi="Arial Bold" w:cs="Arial Bold"/>
        <w:position w:val="0"/>
        <w:sz w:val="26"/>
        <w:szCs w:val="26"/>
      </w:rPr>
    </w:lvl>
    <w:lvl w:ilvl="4">
      <w:start w:val="1"/>
      <w:numFmt w:val="lowerLetter"/>
      <w:lvlText w:val="%5."/>
      <w:lvlJc w:val="left"/>
      <w:pPr>
        <w:tabs>
          <w:tab w:val="num" w:pos="3630"/>
        </w:tabs>
        <w:ind w:left="3630" w:hanging="390"/>
      </w:pPr>
      <w:rPr>
        <w:rFonts w:ascii="Arial Bold" w:eastAsia="Arial Bold" w:hAnsi="Arial Bold" w:cs="Arial Bold"/>
        <w:position w:val="0"/>
        <w:sz w:val="26"/>
        <w:szCs w:val="26"/>
      </w:rPr>
    </w:lvl>
    <w:lvl w:ilvl="5">
      <w:start w:val="1"/>
      <w:numFmt w:val="lowerRoman"/>
      <w:lvlText w:val="%6."/>
      <w:lvlJc w:val="left"/>
      <w:pPr>
        <w:tabs>
          <w:tab w:val="num" w:pos="4345"/>
        </w:tabs>
        <w:ind w:left="4345" w:hanging="321"/>
      </w:pPr>
      <w:rPr>
        <w:rFonts w:ascii="Arial Bold" w:eastAsia="Arial Bold" w:hAnsi="Arial Bold" w:cs="Arial Bold"/>
        <w:position w:val="0"/>
        <w:sz w:val="26"/>
        <w:szCs w:val="26"/>
      </w:rPr>
    </w:lvl>
    <w:lvl w:ilvl="6">
      <w:start w:val="1"/>
      <w:numFmt w:val="decimal"/>
      <w:lvlText w:val="%7."/>
      <w:lvlJc w:val="left"/>
      <w:pPr>
        <w:tabs>
          <w:tab w:val="num" w:pos="5070"/>
        </w:tabs>
        <w:ind w:left="5070" w:hanging="390"/>
      </w:pPr>
      <w:rPr>
        <w:rFonts w:ascii="Arial Bold" w:eastAsia="Arial Bold" w:hAnsi="Arial Bold" w:cs="Arial Bold"/>
        <w:position w:val="0"/>
        <w:sz w:val="26"/>
        <w:szCs w:val="26"/>
      </w:rPr>
    </w:lvl>
    <w:lvl w:ilvl="7">
      <w:start w:val="1"/>
      <w:numFmt w:val="lowerLetter"/>
      <w:lvlText w:val="%8."/>
      <w:lvlJc w:val="left"/>
      <w:pPr>
        <w:tabs>
          <w:tab w:val="num" w:pos="5790"/>
        </w:tabs>
        <w:ind w:left="5790" w:hanging="390"/>
      </w:pPr>
      <w:rPr>
        <w:rFonts w:ascii="Arial Bold" w:eastAsia="Arial Bold" w:hAnsi="Arial Bold" w:cs="Arial Bold"/>
        <w:position w:val="0"/>
        <w:sz w:val="26"/>
        <w:szCs w:val="26"/>
      </w:rPr>
    </w:lvl>
    <w:lvl w:ilvl="8">
      <w:start w:val="1"/>
      <w:numFmt w:val="lowerRoman"/>
      <w:lvlText w:val="%9."/>
      <w:lvlJc w:val="left"/>
      <w:pPr>
        <w:tabs>
          <w:tab w:val="num" w:pos="6505"/>
        </w:tabs>
        <w:ind w:left="6505" w:hanging="321"/>
      </w:pPr>
      <w:rPr>
        <w:rFonts w:ascii="Arial Bold" w:eastAsia="Arial Bold" w:hAnsi="Arial Bold" w:cs="Arial Bold"/>
        <w:position w:val="0"/>
        <w:sz w:val="26"/>
        <w:szCs w:val="26"/>
      </w:rPr>
    </w:lvl>
  </w:abstractNum>
  <w:abstractNum w:abstractNumId="27" w15:restartNumberingAfterBreak="0">
    <w:nsid w:val="4BE13542"/>
    <w:multiLevelType w:val="hybridMultilevel"/>
    <w:tmpl w:val="AA5034B0"/>
    <w:lvl w:ilvl="0" w:tplc="AE62716C">
      <w:start w:val="1"/>
      <w:numFmt w:val="upperRoman"/>
      <w:lvlText w:val="%1."/>
      <w:lvlJc w:val="left"/>
      <w:pPr>
        <w:ind w:left="1080" w:hanging="720"/>
      </w:pPr>
      <w:rPr>
        <w:rFonts w:ascii="Arial Negrita" w:eastAsia="Calibri" w:hAnsi="Arial Negrita" w:hint="default"/>
        <w:spacing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57622C"/>
    <w:multiLevelType w:val="hybridMultilevel"/>
    <w:tmpl w:val="E9CA929A"/>
    <w:lvl w:ilvl="0" w:tplc="FFFFFFFF">
      <w:start w:val="1"/>
      <w:numFmt w:val="decimal"/>
      <w:lvlText w:val="%1."/>
      <w:lvlJc w:val="left"/>
      <w:pPr>
        <w:ind w:left="360" w:hanging="360"/>
      </w:pPr>
      <w:rPr>
        <w:b w:val="0"/>
        <w:sz w:val="26"/>
        <w:szCs w:val="26"/>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0A17FFE"/>
    <w:multiLevelType w:val="hybridMultilevel"/>
    <w:tmpl w:val="EEF618C8"/>
    <w:lvl w:ilvl="0" w:tplc="C930C924">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7354DD"/>
    <w:multiLevelType w:val="hybridMultilevel"/>
    <w:tmpl w:val="F60E1660"/>
    <w:lvl w:ilvl="0" w:tplc="E042D358">
      <w:start w:val="1"/>
      <w:numFmt w:val="decimal"/>
      <w:lvlText w:val="%1."/>
      <w:lvlJc w:val="left"/>
      <w:pPr>
        <w:ind w:left="360" w:hanging="360"/>
      </w:pPr>
      <w:rPr>
        <w:b w:val="0"/>
      </w:rPr>
    </w:lvl>
    <w:lvl w:ilvl="1" w:tplc="080A0019">
      <w:start w:val="1"/>
      <w:numFmt w:val="lowerLetter"/>
      <w:lvlText w:val="%2."/>
      <w:lvlJc w:val="left"/>
      <w:pPr>
        <w:ind w:left="1080" w:hanging="360"/>
      </w:pPr>
    </w:lvl>
    <w:lvl w:ilvl="2" w:tplc="938CCF9A">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A2339DF"/>
    <w:multiLevelType w:val="multilevel"/>
    <w:tmpl w:val="C1B244A8"/>
    <w:styleLink w:val="Lista21"/>
    <w:lvl w:ilvl="0">
      <w:start w:val="5"/>
      <w:numFmt w:val="upperRoman"/>
      <w:lvlText w:val="%1."/>
      <w:lvlJc w:val="left"/>
      <w:pPr>
        <w:tabs>
          <w:tab w:val="num" w:pos="567"/>
        </w:tabs>
        <w:ind w:left="567" w:hanging="207"/>
      </w:pPr>
      <w:rPr>
        <w:rFonts w:ascii="Arial Bold" w:eastAsia="Arial Bold" w:hAnsi="Arial Bold" w:cs="Arial Bold"/>
        <w:position w:val="0"/>
        <w:sz w:val="26"/>
        <w:szCs w:val="26"/>
      </w:rPr>
    </w:lvl>
    <w:lvl w:ilvl="1">
      <w:start w:val="1"/>
      <w:numFmt w:val="lowerLetter"/>
      <w:lvlText w:val="%2."/>
      <w:lvlJc w:val="left"/>
      <w:pPr>
        <w:tabs>
          <w:tab w:val="num" w:pos="1470"/>
        </w:tabs>
        <w:ind w:left="1470" w:hanging="390"/>
      </w:pPr>
      <w:rPr>
        <w:rFonts w:ascii="Arial Bold" w:eastAsia="Arial Bold" w:hAnsi="Arial Bold" w:cs="Arial Bold"/>
        <w:position w:val="0"/>
        <w:sz w:val="26"/>
        <w:szCs w:val="26"/>
      </w:rPr>
    </w:lvl>
    <w:lvl w:ilvl="2">
      <w:start w:val="1"/>
      <w:numFmt w:val="lowerRoman"/>
      <w:lvlText w:val="%3."/>
      <w:lvlJc w:val="left"/>
      <w:pPr>
        <w:tabs>
          <w:tab w:val="num" w:pos="2185"/>
        </w:tabs>
        <w:ind w:left="2185" w:hanging="321"/>
      </w:pPr>
      <w:rPr>
        <w:rFonts w:ascii="Arial Bold" w:eastAsia="Arial Bold" w:hAnsi="Arial Bold" w:cs="Arial Bold"/>
        <w:position w:val="0"/>
        <w:sz w:val="26"/>
        <w:szCs w:val="26"/>
      </w:rPr>
    </w:lvl>
    <w:lvl w:ilvl="3">
      <w:start w:val="1"/>
      <w:numFmt w:val="decimal"/>
      <w:lvlText w:val="%4."/>
      <w:lvlJc w:val="left"/>
      <w:pPr>
        <w:tabs>
          <w:tab w:val="num" w:pos="2910"/>
        </w:tabs>
        <w:ind w:left="2910" w:hanging="390"/>
      </w:pPr>
      <w:rPr>
        <w:rFonts w:ascii="Arial Bold" w:eastAsia="Arial Bold" w:hAnsi="Arial Bold" w:cs="Arial Bold"/>
        <w:position w:val="0"/>
        <w:sz w:val="26"/>
        <w:szCs w:val="26"/>
      </w:rPr>
    </w:lvl>
    <w:lvl w:ilvl="4">
      <w:start w:val="1"/>
      <w:numFmt w:val="lowerLetter"/>
      <w:lvlText w:val="%5."/>
      <w:lvlJc w:val="left"/>
      <w:pPr>
        <w:tabs>
          <w:tab w:val="num" w:pos="3630"/>
        </w:tabs>
        <w:ind w:left="3630" w:hanging="390"/>
      </w:pPr>
      <w:rPr>
        <w:rFonts w:ascii="Arial Bold" w:eastAsia="Arial Bold" w:hAnsi="Arial Bold" w:cs="Arial Bold"/>
        <w:position w:val="0"/>
        <w:sz w:val="26"/>
        <w:szCs w:val="26"/>
      </w:rPr>
    </w:lvl>
    <w:lvl w:ilvl="5">
      <w:start w:val="1"/>
      <w:numFmt w:val="lowerRoman"/>
      <w:lvlText w:val="%6."/>
      <w:lvlJc w:val="left"/>
      <w:pPr>
        <w:tabs>
          <w:tab w:val="num" w:pos="4345"/>
        </w:tabs>
        <w:ind w:left="4345" w:hanging="321"/>
      </w:pPr>
      <w:rPr>
        <w:rFonts w:ascii="Arial Bold" w:eastAsia="Arial Bold" w:hAnsi="Arial Bold" w:cs="Arial Bold"/>
        <w:position w:val="0"/>
        <w:sz w:val="26"/>
        <w:szCs w:val="26"/>
      </w:rPr>
    </w:lvl>
    <w:lvl w:ilvl="6">
      <w:start w:val="1"/>
      <w:numFmt w:val="decimal"/>
      <w:lvlText w:val="%7."/>
      <w:lvlJc w:val="left"/>
      <w:pPr>
        <w:tabs>
          <w:tab w:val="num" w:pos="5070"/>
        </w:tabs>
        <w:ind w:left="5070" w:hanging="390"/>
      </w:pPr>
      <w:rPr>
        <w:rFonts w:ascii="Arial Bold" w:eastAsia="Arial Bold" w:hAnsi="Arial Bold" w:cs="Arial Bold"/>
        <w:position w:val="0"/>
        <w:sz w:val="26"/>
        <w:szCs w:val="26"/>
      </w:rPr>
    </w:lvl>
    <w:lvl w:ilvl="7">
      <w:start w:val="1"/>
      <w:numFmt w:val="lowerLetter"/>
      <w:lvlText w:val="%8."/>
      <w:lvlJc w:val="left"/>
      <w:pPr>
        <w:tabs>
          <w:tab w:val="num" w:pos="5790"/>
        </w:tabs>
        <w:ind w:left="5790" w:hanging="390"/>
      </w:pPr>
      <w:rPr>
        <w:rFonts w:ascii="Arial Bold" w:eastAsia="Arial Bold" w:hAnsi="Arial Bold" w:cs="Arial Bold"/>
        <w:position w:val="0"/>
        <w:sz w:val="26"/>
        <w:szCs w:val="26"/>
      </w:rPr>
    </w:lvl>
    <w:lvl w:ilvl="8">
      <w:start w:val="1"/>
      <w:numFmt w:val="lowerRoman"/>
      <w:lvlText w:val="%9."/>
      <w:lvlJc w:val="left"/>
      <w:pPr>
        <w:tabs>
          <w:tab w:val="num" w:pos="6505"/>
        </w:tabs>
        <w:ind w:left="6505" w:hanging="321"/>
      </w:pPr>
      <w:rPr>
        <w:rFonts w:ascii="Arial Bold" w:eastAsia="Arial Bold" w:hAnsi="Arial Bold" w:cs="Arial Bold"/>
        <w:position w:val="0"/>
        <w:sz w:val="26"/>
        <w:szCs w:val="26"/>
      </w:rPr>
    </w:lvl>
  </w:abstractNum>
  <w:abstractNum w:abstractNumId="32" w15:restartNumberingAfterBreak="0">
    <w:nsid w:val="5E756995"/>
    <w:multiLevelType w:val="hybridMultilevel"/>
    <w:tmpl w:val="7AC077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692694"/>
    <w:multiLevelType w:val="multilevel"/>
    <w:tmpl w:val="A2DC48FA"/>
    <w:lvl w:ilvl="0">
      <w:start w:val="1"/>
      <w:numFmt w:val="decimal"/>
      <w:lvlText w:val="%1."/>
      <w:lvlJc w:val="left"/>
      <w:pPr>
        <w:tabs>
          <w:tab w:val="num" w:pos="851"/>
        </w:tabs>
        <w:ind w:left="851" w:hanging="851"/>
      </w:pPr>
      <w:rPr>
        <w:rFonts w:ascii="Arial" w:eastAsia="Arial" w:hAnsi="Arial" w:cs="Arial"/>
        <w:b w:val="0"/>
        <w:position w:val="0"/>
        <w:sz w:val="26"/>
        <w:szCs w:val="26"/>
      </w:rPr>
    </w:lvl>
    <w:lvl w:ilvl="1">
      <w:start w:val="1"/>
      <w:numFmt w:val="lowerLetter"/>
      <w:lvlText w:val="%2."/>
      <w:lvlJc w:val="left"/>
      <w:pPr>
        <w:tabs>
          <w:tab w:val="num" w:pos="1252"/>
        </w:tabs>
        <w:ind w:left="1252" w:hanging="390"/>
      </w:pPr>
      <w:rPr>
        <w:rFonts w:ascii="Arial" w:eastAsia="Arial" w:hAnsi="Arial" w:cs="Arial"/>
        <w:position w:val="0"/>
        <w:sz w:val="26"/>
        <w:szCs w:val="26"/>
      </w:rPr>
    </w:lvl>
    <w:lvl w:ilvl="2">
      <w:start w:val="1"/>
      <w:numFmt w:val="lowerRoman"/>
      <w:lvlText w:val="%3."/>
      <w:lvlJc w:val="left"/>
      <w:pPr>
        <w:tabs>
          <w:tab w:val="num" w:pos="1967"/>
        </w:tabs>
        <w:ind w:left="1967" w:hanging="321"/>
      </w:pPr>
      <w:rPr>
        <w:rFonts w:ascii="Arial" w:eastAsia="Arial" w:hAnsi="Arial" w:cs="Arial"/>
        <w:position w:val="0"/>
        <w:sz w:val="26"/>
        <w:szCs w:val="26"/>
      </w:rPr>
    </w:lvl>
    <w:lvl w:ilvl="3">
      <w:start w:val="1"/>
      <w:numFmt w:val="decimal"/>
      <w:lvlText w:val="%4."/>
      <w:lvlJc w:val="left"/>
      <w:pPr>
        <w:tabs>
          <w:tab w:val="num" w:pos="2692"/>
        </w:tabs>
        <w:ind w:left="2692" w:hanging="390"/>
      </w:pPr>
      <w:rPr>
        <w:rFonts w:ascii="Arial" w:eastAsia="Arial" w:hAnsi="Arial" w:cs="Arial"/>
        <w:position w:val="0"/>
        <w:sz w:val="26"/>
        <w:szCs w:val="26"/>
      </w:rPr>
    </w:lvl>
    <w:lvl w:ilvl="4">
      <w:start w:val="1"/>
      <w:numFmt w:val="lowerLetter"/>
      <w:lvlText w:val="%5."/>
      <w:lvlJc w:val="left"/>
      <w:pPr>
        <w:tabs>
          <w:tab w:val="num" w:pos="3412"/>
        </w:tabs>
        <w:ind w:left="3412" w:hanging="390"/>
      </w:pPr>
      <w:rPr>
        <w:rFonts w:ascii="Arial" w:eastAsia="Arial" w:hAnsi="Arial" w:cs="Arial"/>
        <w:position w:val="0"/>
        <w:sz w:val="26"/>
        <w:szCs w:val="26"/>
      </w:rPr>
    </w:lvl>
    <w:lvl w:ilvl="5">
      <w:start w:val="1"/>
      <w:numFmt w:val="lowerRoman"/>
      <w:lvlText w:val="%6."/>
      <w:lvlJc w:val="left"/>
      <w:pPr>
        <w:tabs>
          <w:tab w:val="num" w:pos="4127"/>
        </w:tabs>
        <w:ind w:left="4127" w:hanging="321"/>
      </w:pPr>
      <w:rPr>
        <w:rFonts w:ascii="Arial" w:eastAsia="Arial" w:hAnsi="Arial" w:cs="Arial"/>
        <w:position w:val="0"/>
        <w:sz w:val="26"/>
        <w:szCs w:val="26"/>
      </w:rPr>
    </w:lvl>
    <w:lvl w:ilvl="6">
      <w:start w:val="1"/>
      <w:numFmt w:val="decimal"/>
      <w:lvlText w:val="%7."/>
      <w:lvlJc w:val="left"/>
      <w:pPr>
        <w:tabs>
          <w:tab w:val="num" w:pos="4852"/>
        </w:tabs>
        <w:ind w:left="4852" w:hanging="390"/>
      </w:pPr>
      <w:rPr>
        <w:rFonts w:ascii="Arial" w:eastAsia="Arial" w:hAnsi="Arial" w:cs="Arial"/>
        <w:position w:val="0"/>
        <w:sz w:val="26"/>
        <w:szCs w:val="26"/>
      </w:rPr>
    </w:lvl>
    <w:lvl w:ilvl="7">
      <w:start w:val="1"/>
      <w:numFmt w:val="lowerLetter"/>
      <w:lvlText w:val="%8."/>
      <w:lvlJc w:val="left"/>
      <w:pPr>
        <w:tabs>
          <w:tab w:val="num" w:pos="5572"/>
        </w:tabs>
        <w:ind w:left="5572" w:hanging="390"/>
      </w:pPr>
      <w:rPr>
        <w:rFonts w:ascii="Arial" w:eastAsia="Arial" w:hAnsi="Arial" w:cs="Arial"/>
        <w:position w:val="0"/>
        <w:sz w:val="26"/>
        <w:szCs w:val="26"/>
      </w:rPr>
    </w:lvl>
    <w:lvl w:ilvl="8">
      <w:start w:val="1"/>
      <w:numFmt w:val="lowerRoman"/>
      <w:lvlText w:val="%9."/>
      <w:lvlJc w:val="left"/>
      <w:pPr>
        <w:tabs>
          <w:tab w:val="num" w:pos="6287"/>
        </w:tabs>
        <w:ind w:left="6287" w:hanging="321"/>
      </w:pPr>
      <w:rPr>
        <w:rFonts w:ascii="Arial" w:eastAsia="Arial" w:hAnsi="Arial" w:cs="Arial"/>
        <w:position w:val="0"/>
        <w:sz w:val="26"/>
        <w:szCs w:val="26"/>
      </w:rPr>
    </w:lvl>
  </w:abstractNum>
  <w:abstractNum w:abstractNumId="34" w15:restartNumberingAfterBreak="0">
    <w:nsid w:val="637712C7"/>
    <w:multiLevelType w:val="hybridMultilevel"/>
    <w:tmpl w:val="72DE1044"/>
    <w:lvl w:ilvl="0" w:tplc="DA3E39BC">
      <w:start w:val="1"/>
      <w:numFmt w:val="lowerLetter"/>
      <w:lvlText w:val="%1)"/>
      <w:lvlJc w:val="left"/>
      <w:pPr>
        <w:ind w:left="795" w:hanging="435"/>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105A31"/>
    <w:multiLevelType w:val="hybridMultilevel"/>
    <w:tmpl w:val="9E2A5D78"/>
    <w:lvl w:ilvl="0" w:tplc="0156BB28">
      <w:start w:val="1"/>
      <w:numFmt w:val="upperLetter"/>
      <w:lvlText w:val="%1."/>
      <w:lvlJc w:val="left"/>
      <w:pPr>
        <w:ind w:left="362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E20058"/>
    <w:multiLevelType w:val="hybridMultilevel"/>
    <w:tmpl w:val="ABA2E594"/>
    <w:lvl w:ilvl="0" w:tplc="1E18013A">
      <w:start w:val="4"/>
      <w:numFmt w:val="decimal"/>
      <w:lvlText w:val="%1."/>
      <w:lvlJc w:val="left"/>
      <w:pPr>
        <w:ind w:left="360" w:hanging="360"/>
      </w:pPr>
      <w:rPr>
        <w:rFonts w:hint="default"/>
        <w:b w:val="0"/>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FB243A1"/>
    <w:multiLevelType w:val="hybridMultilevel"/>
    <w:tmpl w:val="88EE855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703F715E"/>
    <w:multiLevelType w:val="hybridMultilevel"/>
    <w:tmpl w:val="F32A2B58"/>
    <w:lvl w:ilvl="0" w:tplc="7BCEFB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142507A"/>
    <w:multiLevelType w:val="hybridMultilevel"/>
    <w:tmpl w:val="5F7C76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72AD2FAE"/>
    <w:multiLevelType w:val="hybridMultilevel"/>
    <w:tmpl w:val="CA302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54623C"/>
    <w:multiLevelType w:val="hybridMultilevel"/>
    <w:tmpl w:val="65B41EB4"/>
    <w:lvl w:ilvl="0" w:tplc="ED92A94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98C37DC"/>
    <w:multiLevelType w:val="hybridMultilevel"/>
    <w:tmpl w:val="0D7E10C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355468258">
    <w:abstractNumId w:val="33"/>
  </w:num>
  <w:num w:numId="2" w16cid:durableId="465514051">
    <w:abstractNumId w:val="26"/>
    <w:lvlOverride w:ilvl="0">
      <w:lvl w:ilvl="0">
        <w:start w:val="4"/>
        <w:numFmt w:val="upperRoman"/>
        <w:lvlText w:val="%1."/>
        <w:lvlJc w:val="left"/>
        <w:pPr>
          <w:tabs>
            <w:tab w:val="num" w:pos="1080"/>
          </w:tabs>
          <w:ind w:left="1080" w:hanging="720"/>
        </w:pPr>
        <w:rPr>
          <w:rFonts w:ascii="Arial" w:eastAsia="Arial Bold" w:hAnsi="Arial" w:cs="Arial" w:hint="default"/>
          <w:position w:val="0"/>
          <w:sz w:val="26"/>
          <w:szCs w:val="26"/>
        </w:rPr>
      </w:lvl>
    </w:lvlOverride>
  </w:num>
  <w:num w:numId="3" w16cid:durableId="2065441211">
    <w:abstractNumId w:val="31"/>
    <w:lvlOverride w:ilvl="0">
      <w:lvl w:ilvl="0">
        <w:start w:val="5"/>
        <w:numFmt w:val="upperRoman"/>
        <w:lvlText w:val="%1."/>
        <w:lvlJc w:val="left"/>
        <w:pPr>
          <w:tabs>
            <w:tab w:val="num" w:pos="567"/>
          </w:tabs>
          <w:ind w:left="567" w:hanging="207"/>
        </w:pPr>
        <w:rPr>
          <w:rFonts w:ascii="Arial" w:eastAsia="Arial Bold" w:hAnsi="Arial" w:cs="Arial" w:hint="default"/>
          <w:position w:val="0"/>
          <w:sz w:val="26"/>
          <w:szCs w:val="26"/>
        </w:rPr>
      </w:lvl>
    </w:lvlOverride>
  </w:num>
  <w:num w:numId="4" w16cid:durableId="1287080455">
    <w:abstractNumId w:val="4"/>
    <w:lvlOverride w:ilvl="0">
      <w:lvl w:ilvl="0">
        <w:start w:val="12"/>
        <w:numFmt w:val="decimal"/>
        <w:lvlText w:val="%1."/>
        <w:lvlJc w:val="left"/>
        <w:pPr>
          <w:tabs>
            <w:tab w:val="num" w:pos="922"/>
          </w:tabs>
          <w:ind w:left="922" w:hanging="922"/>
        </w:pPr>
        <w:rPr>
          <w:b w:val="0"/>
          <w:color w:val="000000"/>
          <w:position w:val="0"/>
          <w:sz w:val="24"/>
          <w:szCs w:val="24"/>
        </w:rPr>
      </w:lvl>
    </w:lvlOverride>
  </w:num>
  <w:num w:numId="5" w16cid:durableId="675040751">
    <w:abstractNumId w:val="23"/>
    <w:lvlOverride w:ilvl="0">
      <w:lvl w:ilvl="0">
        <w:start w:val="6"/>
        <w:numFmt w:val="upperRoman"/>
        <w:lvlText w:val="%1."/>
        <w:lvlJc w:val="left"/>
        <w:pPr>
          <w:tabs>
            <w:tab w:val="num" w:pos="851"/>
          </w:tabs>
          <w:ind w:left="851" w:hanging="491"/>
        </w:pPr>
        <w:rPr>
          <w:rFonts w:ascii="Arial" w:eastAsia="Arial Bold" w:hAnsi="Arial" w:cs="Arial" w:hint="default"/>
          <w:position w:val="0"/>
          <w:sz w:val="26"/>
          <w:szCs w:val="26"/>
        </w:rPr>
      </w:lvl>
    </w:lvlOverride>
  </w:num>
  <w:num w:numId="6" w16cid:durableId="2095932274">
    <w:abstractNumId w:val="27"/>
  </w:num>
  <w:num w:numId="7" w16cid:durableId="1708985431">
    <w:abstractNumId w:val="21"/>
  </w:num>
  <w:num w:numId="8" w16cid:durableId="676270910">
    <w:abstractNumId w:val="3"/>
  </w:num>
  <w:num w:numId="9" w16cid:durableId="1694915126">
    <w:abstractNumId w:val="35"/>
  </w:num>
  <w:num w:numId="10" w16cid:durableId="384067333">
    <w:abstractNumId w:val="36"/>
  </w:num>
  <w:num w:numId="11" w16cid:durableId="1918633321">
    <w:abstractNumId w:val="16"/>
  </w:num>
  <w:num w:numId="12" w16cid:durableId="709454385">
    <w:abstractNumId w:val="10"/>
  </w:num>
  <w:num w:numId="13" w16cid:durableId="725225102">
    <w:abstractNumId w:val="19"/>
  </w:num>
  <w:num w:numId="14" w16cid:durableId="142814976">
    <w:abstractNumId w:val="20"/>
  </w:num>
  <w:num w:numId="15" w16cid:durableId="1224214401">
    <w:abstractNumId w:val="25"/>
  </w:num>
  <w:num w:numId="16" w16cid:durableId="135532764">
    <w:abstractNumId w:val="15"/>
  </w:num>
  <w:num w:numId="17" w16cid:durableId="62798275">
    <w:abstractNumId w:val="5"/>
  </w:num>
  <w:num w:numId="18" w16cid:durableId="681584988">
    <w:abstractNumId w:val="14"/>
  </w:num>
  <w:num w:numId="19" w16cid:durableId="1926836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760603">
    <w:abstractNumId w:val="30"/>
  </w:num>
  <w:num w:numId="21" w16cid:durableId="633217606">
    <w:abstractNumId w:val="8"/>
  </w:num>
  <w:num w:numId="22" w16cid:durableId="2099205917">
    <w:abstractNumId w:val="7"/>
  </w:num>
  <w:num w:numId="23" w16cid:durableId="850224259">
    <w:abstractNumId w:val="18"/>
  </w:num>
  <w:num w:numId="24" w16cid:durableId="1157570314">
    <w:abstractNumId w:val="0"/>
  </w:num>
  <w:num w:numId="25" w16cid:durableId="201019879">
    <w:abstractNumId w:val="11"/>
  </w:num>
  <w:num w:numId="26" w16cid:durableId="1226798757">
    <w:abstractNumId w:val="41"/>
  </w:num>
  <w:num w:numId="27" w16cid:durableId="2085562298">
    <w:abstractNumId w:val="6"/>
  </w:num>
  <w:num w:numId="28" w16cid:durableId="1286546143">
    <w:abstractNumId w:val="38"/>
  </w:num>
  <w:num w:numId="29" w16cid:durableId="42756886">
    <w:abstractNumId w:val="13"/>
  </w:num>
  <w:num w:numId="30" w16cid:durableId="27410715">
    <w:abstractNumId w:val="42"/>
  </w:num>
  <w:num w:numId="31" w16cid:durableId="1489175535">
    <w:abstractNumId w:val="17"/>
  </w:num>
  <w:num w:numId="32" w16cid:durableId="183592182">
    <w:abstractNumId w:val="40"/>
  </w:num>
  <w:num w:numId="33" w16cid:durableId="1903979596">
    <w:abstractNumId w:val="24"/>
  </w:num>
  <w:num w:numId="34" w16cid:durableId="1801191595">
    <w:abstractNumId w:val="1"/>
  </w:num>
  <w:num w:numId="35" w16cid:durableId="1234857560">
    <w:abstractNumId w:val="37"/>
  </w:num>
  <w:num w:numId="36" w16cid:durableId="12270787">
    <w:abstractNumId w:val="28"/>
  </w:num>
  <w:num w:numId="37" w16cid:durableId="860051963">
    <w:abstractNumId w:val="12"/>
  </w:num>
  <w:num w:numId="38" w16cid:durableId="878863304">
    <w:abstractNumId w:val="34"/>
  </w:num>
  <w:num w:numId="39" w16cid:durableId="853689949">
    <w:abstractNumId w:val="29"/>
  </w:num>
  <w:num w:numId="40" w16cid:durableId="308943208">
    <w:abstractNumId w:val="2"/>
  </w:num>
  <w:num w:numId="41" w16cid:durableId="1327631523">
    <w:abstractNumId w:val="9"/>
  </w:num>
  <w:num w:numId="42" w16cid:durableId="1873766435">
    <w:abstractNumId w:val="39"/>
  </w:num>
  <w:num w:numId="43" w16cid:durableId="145204495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D"/>
    <w:rsid w:val="00000022"/>
    <w:rsid w:val="0000037E"/>
    <w:rsid w:val="000003C6"/>
    <w:rsid w:val="00000A2C"/>
    <w:rsid w:val="00000BA0"/>
    <w:rsid w:val="00001020"/>
    <w:rsid w:val="00001176"/>
    <w:rsid w:val="000014B5"/>
    <w:rsid w:val="0000151D"/>
    <w:rsid w:val="0000175B"/>
    <w:rsid w:val="00001795"/>
    <w:rsid w:val="000019DB"/>
    <w:rsid w:val="00001B11"/>
    <w:rsid w:val="00001B9D"/>
    <w:rsid w:val="00001EB4"/>
    <w:rsid w:val="00001FB8"/>
    <w:rsid w:val="000024D5"/>
    <w:rsid w:val="00002654"/>
    <w:rsid w:val="00002AFC"/>
    <w:rsid w:val="00002B77"/>
    <w:rsid w:val="00002E68"/>
    <w:rsid w:val="0000301B"/>
    <w:rsid w:val="0000302A"/>
    <w:rsid w:val="00003161"/>
    <w:rsid w:val="00003240"/>
    <w:rsid w:val="000035E5"/>
    <w:rsid w:val="00003726"/>
    <w:rsid w:val="00003E5B"/>
    <w:rsid w:val="00003FD3"/>
    <w:rsid w:val="00003FE1"/>
    <w:rsid w:val="00004064"/>
    <w:rsid w:val="0000444F"/>
    <w:rsid w:val="00004B3C"/>
    <w:rsid w:val="00005C5F"/>
    <w:rsid w:val="00005CB8"/>
    <w:rsid w:val="000061F1"/>
    <w:rsid w:val="00006230"/>
    <w:rsid w:val="00006934"/>
    <w:rsid w:val="00006BA4"/>
    <w:rsid w:val="00006F84"/>
    <w:rsid w:val="00007109"/>
    <w:rsid w:val="000071F3"/>
    <w:rsid w:val="000073A9"/>
    <w:rsid w:val="00007750"/>
    <w:rsid w:val="00007899"/>
    <w:rsid w:val="00007AAE"/>
    <w:rsid w:val="00007DBC"/>
    <w:rsid w:val="00007E5A"/>
    <w:rsid w:val="00007FDA"/>
    <w:rsid w:val="000101DE"/>
    <w:rsid w:val="0001078C"/>
    <w:rsid w:val="000107F5"/>
    <w:rsid w:val="00010AC5"/>
    <w:rsid w:val="00010CFC"/>
    <w:rsid w:val="00010FD6"/>
    <w:rsid w:val="000111FF"/>
    <w:rsid w:val="00011237"/>
    <w:rsid w:val="00011249"/>
    <w:rsid w:val="00011359"/>
    <w:rsid w:val="00011716"/>
    <w:rsid w:val="00011C16"/>
    <w:rsid w:val="00011C48"/>
    <w:rsid w:val="00011E86"/>
    <w:rsid w:val="0001203B"/>
    <w:rsid w:val="000120BF"/>
    <w:rsid w:val="0001225F"/>
    <w:rsid w:val="00012687"/>
    <w:rsid w:val="000127CA"/>
    <w:rsid w:val="00013031"/>
    <w:rsid w:val="00013126"/>
    <w:rsid w:val="00013403"/>
    <w:rsid w:val="0001359A"/>
    <w:rsid w:val="00013811"/>
    <w:rsid w:val="00013C23"/>
    <w:rsid w:val="000140D5"/>
    <w:rsid w:val="0001428B"/>
    <w:rsid w:val="00014D1B"/>
    <w:rsid w:val="000162C0"/>
    <w:rsid w:val="00016302"/>
    <w:rsid w:val="000163C5"/>
    <w:rsid w:val="00016D5B"/>
    <w:rsid w:val="00016DA8"/>
    <w:rsid w:val="000172CF"/>
    <w:rsid w:val="00017400"/>
    <w:rsid w:val="00017635"/>
    <w:rsid w:val="00017863"/>
    <w:rsid w:val="00020301"/>
    <w:rsid w:val="0002056D"/>
    <w:rsid w:val="00020B95"/>
    <w:rsid w:val="00020E7B"/>
    <w:rsid w:val="00021496"/>
    <w:rsid w:val="0002182E"/>
    <w:rsid w:val="00021AFE"/>
    <w:rsid w:val="00021B38"/>
    <w:rsid w:val="00021C98"/>
    <w:rsid w:val="0002203F"/>
    <w:rsid w:val="00022222"/>
    <w:rsid w:val="000222AC"/>
    <w:rsid w:val="0002260D"/>
    <w:rsid w:val="0002283A"/>
    <w:rsid w:val="000229DC"/>
    <w:rsid w:val="00022E88"/>
    <w:rsid w:val="00023105"/>
    <w:rsid w:val="00023570"/>
    <w:rsid w:val="000236F6"/>
    <w:rsid w:val="00023978"/>
    <w:rsid w:val="00023E02"/>
    <w:rsid w:val="00023EA4"/>
    <w:rsid w:val="0002414F"/>
    <w:rsid w:val="00024328"/>
    <w:rsid w:val="0002444F"/>
    <w:rsid w:val="0002474E"/>
    <w:rsid w:val="000248AF"/>
    <w:rsid w:val="00024A6A"/>
    <w:rsid w:val="00024CCD"/>
    <w:rsid w:val="00025254"/>
    <w:rsid w:val="000254E4"/>
    <w:rsid w:val="00025A4F"/>
    <w:rsid w:val="000262C2"/>
    <w:rsid w:val="000262C4"/>
    <w:rsid w:val="00026735"/>
    <w:rsid w:val="00026785"/>
    <w:rsid w:val="00026DC1"/>
    <w:rsid w:val="00027472"/>
    <w:rsid w:val="000275A3"/>
    <w:rsid w:val="00027846"/>
    <w:rsid w:val="0003000C"/>
    <w:rsid w:val="0003026E"/>
    <w:rsid w:val="00030391"/>
    <w:rsid w:val="00030836"/>
    <w:rsid w:val="000308FF"/>
    <w:rsid w:val="00030ACA"/>
    <w:rsid w:val="00030F0E"/>
    <w:rsid w:val="0003108D"/>
    <w:rsid w:val="000311B2"/>
    <w:rsid w:val="000313F5"/>
    <w:rsid w:val="0003141F"/>
    <w:rsid w:val="00031486"/>
    <w:rsid w:val="000315C4"/>
    <w:rsid w:val="000318EE"/>
    <w:rsid w:val="00031D49"/>
    <w:rsid w:val="000322E8"/>
    <w:rsid w:val="00032362"/>
    <w:rsid w:val="00032510"/>
    <w:rsid w:val="000330F8"/>
    <w:rsid w:val="000331E5"/>
    <w:rsid w:val="000336E8"/>
    <w:rsid w:val="00033789"/>
    <w:rsid w:val="00033CC7"/>
    <w:rsid w:val="00033D90"/>
    <w:rsid w:val="000340E5"/>
    <w:rsid w:val="00034402"/>
    <w:rsid w:val="000347D1"/>
    <w:rsid w:val="00034994"/>
    <w:rsid w:val="00034A17"/>
    <w:rsid w:val="00034E37"/>
    <w:rsid w:val="0003568B"/>
    <w:rsid w:val="00035770"/>
    <w:rsid w:val="0003627F"/>
    <w:rsid w:val="000366F1"/>
    <w:rsid w:val="00036745"/>
    <w:rsid w:val="00036BBB"/>
    <w:rsid w:val="00036C4F"/>
    <w:rsid w:val="00037401"/>
    <w:rsid w:val="00037707"/>
    <w:rsid w:val="000377D0"/>
    <w:rsid w:val="00037A12"/>
    <w:rsid w:val="00037AD4"/>
    <w:rsid w:val="00040AA3"/>
    <w:rsid w:val="00040E6C"/>
    <w:rsid w:val="000415FA"/>
    <w:rsid w:val="000419E1"/>
    <w:rsid w:val="00041A03"/>
    <w:rsid w:val="00042078"/>
    <w:rsid w:val="00042163"/>
    <w:rsid w:val="000421A1"/>
    <w:rsid w:val="0004254C"/>
    <w:rsid w:val="00042749"/>
    <w:rsid w:val="000427D3"/>
    <w:rsid w:val="000427EC"/>
    <w:rsid w:val="00042E26"/>
    <w:rsid w:val="00043183"/>
    <w:rsid w:val="000431F0"/>
    <w:rsid w:val="00043293"/>
    <w:rsid w:val="00043374"/>
    <w:rsid w:val="00043747"/>
    <w:rsid w:val="0004468C"/>
    <w:rsid w:val="00044E72"/>
    <w:rsid w:val="0004557A"/>
    <w:rsid w:val="000455D4"/>
    <w:rsid w:val="000456D9"/>
    <w:rsid w:val="000456E9"/>
    <w:rsid w:val="00045747"/>
    <w:rsid w:val="000458EB"/>
    <w:rsid w:val="00045980"/>
    <w:rsid w:val="000459FA"/>
    <w:rsid w:val="00046828"/>
    <w:rsid w:val="0004726D"/>
    <w:rsid w:val="00047598"/>
    <w:rsid w:val="00047650"/>
    <w:rsid w:val="0004782A"/>
    <w:rsid w:val="00047B0A"/>
    <w:rsid w:val="00047DC1"/>
    <w:rsid w:val="000500D8"/>
    <w:rsid w:val="000508A1"/>
    <w:rsid w:val="00050E84"/>
    <w:rsid w:val="000510B1"/>
    <w:rsid w:val="0005118C"/>
    <w:rsid w:val="000512A3"/>
    <w:rsid w:val="000513D9"/>
    <w:rsid w:val="00051591"/>
    <w:rsid w:val="000517F3"/>
    <w:rsid w:val="000519A4"/>
    <w:rsid w:val="000519F3"/>
    <w:rsid w:val="00052048"/>
    <w:rsid w:val="00052558"/>
    <w:rsid w:val="000528DC"/>
    <w:rsid w:val="00053582"/>
    <w:rsid w:val="00053870"/>
    <w:rsid w:val="0005399D"/>
    <w:rsid w:val="00053DC3"/>
    <w:rsid w:val="00053DE6"/>
    <w:rsid w:val="00054482"/>
    <w:rsid w:val="000544C1"/>
    <w:rsid w:val="00054500"/>
    <w:rsid w:val="00055298"/>
    <w:rsid w:val="00055413"/>
    <w:rsid w:val="00055814"/>
    <w:rsid w:val="00055A1E"/>
    <w:rsid w:val="00055B31"/>
    <w:rsid w:val="00055BB4"/>
    <w:rsid w:val="00055C9E"/>
    <w:rsid w:val="00055CB1"/>
    <w:rsid w:val="00055FE6"/>
    <w:rsid w:val="00056A44"/>
    <w:rsid w:val="0005706A"/>
    <w:rsid w:val="0005709B"/>
    <w:rsid w:val="0006043C"/>
    <w:rsid w:val="0006096D"/>
    <w:rsid w:val="000609E7"/>
    <w:rsid w:val="00060DF5"/>
    <w:rsid w:val="00061773"/>
    <w:rsid w:val="00061BC6"/>
    <w:rsid w:val="000620AD"/>
    <w:rsid w:val="00062514"/>
    <w:rsid w:val="00062589"/>
    <w:rsid w:val="00062614"/>
    <w:rsid w:val="000629DD"/>
    <w:rsid w:val="00062AC7"/>
    <w:rsid w:val="00062F35"/>
    <w:rsid w:val="0006329E"/>
    <w:rsid w:val="000633C8"/>
    <w:rsid w:val="000634F9"/>
    <w:rsid w:val="0006386F"/>
    <w:rsid w:val="00063F99"/>
    <w:rsid w:val="00063FEE"/>
    <w:rsid w:val="00064148"/>
    <w:rsid w:val="0006434E"/>
    <w:rsid w:val="000645D1"/>
    <w:rsid w:val="0006461E"/>
    <w:rsid w:val="00065181"/>
    <w:rsid w:val="00065664"/>
    <w:rsid w:val="00065AC6"/>
    <w:rsid w:val="00065C6E"/>
    <w:rsid w:val="00065FE0"/>
    <w:rsid w:val="000661CE"/>
    <w:rsid w:val="000664AF"/>
    <w:rsid w:val="00066AC5"/>
    <w:rsid w:val="0006745A"/>
    <w:rsid w:val="00067999"/>
    <w:rsid w:val="00067B74"/>
    <w:rsid w:val="00067C89"/>
    <w:rsid w:val="00067EF4"/>
    <w:rsid w:val="00067F0F"/>
    <w:rsid w:val="00067F6B"/>
    <w:rsid w:val="00070469"/>
    <w:rsid w:val="00070C40"/>
    <w:rsid w:val="000710B4"/>
    <w:rsid w:val="000715C5"/>
    <w:rsid w:val="00071E29"/>
    <w:rsid w:val="00072199"/>
    <w:rsid w:val="00072526"/>
    <w:rsid w:val="00072657"/>
    <w:rsid w:val="00072D4F"/>
    <w:rsid w:val="00072D65"/>
    <w:rsid w:val="00072E56"/>
    <w:rsid w:val="00072E91"/>
    <w:rsid w:val="0007342E"/>
    <w:rsid w:val="00073C04"/>
    <w:rsid w:val="00073C11"/>
    <w:rsid w:val="00073FD7"/>
    <w:rsid w:val="000740CE"/>
    <w:rsid w:val="00074196"/>
    <w:rsid w:val="00074932"/>
    <w:rsid w:val="00074E0E"/>
    <w:rsid w:val="000751DA"/>
    <w:rsid w:val="000756B9"/>
    <w:rsid w:val="00075747"/>
    <w:rsid w:val="00075771"/>
    <w:rsid w:val="000758BA"/>
    <w:rsid w:val="00075AAE"/>
    <w:rsid w:val="000762AD"/>
    <w:rsid w:val="000763D3"/>
    <w:rsid w:val="000769BC"/>
    <w:rsid w:val="00076A18"/>
    <w:rsid w:val="0007776F"/>
    <w:rsid w:val="00077C01"/>
    <w:rsid w:val="00077DE1"/>
    <w:rsid w:val="00077F1A"/>
    <w:rsid w:val="00077F4B"/>
    <w:rsid w:val="00080253"/>
    <w:rsid w:val="000803B4"/>
    <w:rsid w:val="0008073B"/>
    <w:rsid w:val="00081160"/>
    <w:rsid w:val="0008140A"/>
    <w:rsid w:val="0008143A"/>
    <w:rsid w:val="00081A30"/>
    <w:rsid w:val="00081BDA"/>
    <w:rsid w:val="0008211B"/>
    <w:rsid w:val="00082260"/>
    <w:rsid w:val="000824CC"/>
    <w:rsid w:val="000825EB"/>
    <w:rsid w:val="0008264D"/>
    <w:rsid w:val="000828BD"/>
    <w:rsid w:val="0008297E"/>
    <w:rsid w:val="00082A9E"/>
    <w:rsid w:val="00082B6C"/>
    <w:rsid w:val="00083395"/>
    <w:rsid w:val="000839CF"/>
    <w:rsid w:val="00083FA7"/>
    <w:rsid w:val="00084461"/>
    <w:rsid w:val="000846E5"/>
    <w:rsid w:val="000849B2"/>
    <w:rsid w:val="00084ABB"/>
    <w:rsid w:val="00084D2D"/>
    <w:rsid w:val="00084EAC"/>
    <w:rsid w:val="00084EC2"/>
    <w:rsid w:val="00084F2F"/>
    <w:rsid w:val="0008572D"/>
    <w:rsid w:val="0008582B"/>
    <w:rsid w:val="000858D6"/>
    <w:rsid w:val="00085C2D"/>
    <w:rsid w:val="00085D76"/>
    <w:rsid w:val="00085E04"/>
    <w:rsid w:val="000860F0"/>
    <w:rsid w:val="000861C1"/>
    <w:rsid w:val="0008662E"/>
    <w:rsid w:val="00086BD0"/>
    <w:rsid w:val="00086ED3"/>
    <w:rsid w:val="00086FC0"/>
    <w:rsid w:val="000871BF"/>
    <w:rsid w:val="000872ED"/>
    <w:rsid w:val="00087690"/>
    <w:rsid w:val="00087896"/>
    <w:rsid w:val="00087C66"/>
    <w:rsid w:val="00090324"/>
    <w:rsid w:val="00090B00"/>
    <w:rsid w:val="00090FBB"/>
    <w:rsid w:val="00091243"/>
    <w:rsid w:val="0009132E"/>
    <w:rsid w:val="00091694"/>
    <w:rsid w:val="0009177A"/>
    <w:rsid w:val="00091806"/>
    <w:rsid w:val="0009192E"/>
    <w:rsid w:val="00091E92"/>
    <w:rsid w:val="000924ED"/>
    <w:rsid w:val="000926F8"/>
    <w:rsid w:val="000927F2"/>
    <w:rsid w:val="000933DC"/>
    <w:rsid w:val="000933DE"/>
    <w:rsid w:val="00093A21"/>
    <w:rsid w:val="00093B7C"/>
    <w:rsid w:val="00093E53"/>
    <w:rsid w:val="00093E7C"/>
    <w:rsid w:val="00093FF2"/>
    <w:rsid w:val="000940AB"/>
    <w:rsid w:val="00094656"/>
    <w:rsid w:val="00094A8D"/>
    <w:rsid w:val="00094D88"/>
    <w:rsid w:val="00094D89"/>
    <w:rsid w:val="00095E06"/>
    <w:rsid w:val="00095F46"/>
    <w:rsid w:val="0009607A"/>
    <w:rsid w:val="00096496"/>
    <w:rsid w:val="00096512"/>
    <w:rsid w:val="00096F76"/>
    <w:rsid w:val="00096FCC"/>
    <w:rsid w:val="0009725C"/>
    <w:rsid w:val="000973B4"/>
    <w:rsid w:val="00097751"/>
    <w:rsid w:val="00097C70"/>
    <w:rsid w:val="00097F42"/>
    <w:rsid w:val="000A00FB"/>
    <w:rsid w:val="000A0253"/>
    <w:rsid w:val="000A0FEC"/>
    <w:rsid w:val="000A12BC"/>
    <w:rsid w:val="000A14E6"/>
    <w:rsid w:val="000A1615"/>
    <w:rsid w:val="000A19D7"/>
    <w:rsid w:val="000A23E6"/>
    <w:rsid w:val="000A3019"/>
    <w:rsid w:val="000A30F8"/>
    <w:rsid w:val="000A35F7"/>
    <w:rsid w:val="000A3806"/>
    <w:rsid w:val="000A39C7"/>
    <w:rsid w:val="000A3D39"/>
    <w:rsid w:val="000A440A"/>
    <w:rsid w:val="000A4511"/>
    <w:rsid w:val="000A454B"/>
    <w:rsid w:val="000A461D"/>
    <w:rsid w:val="000A47B0"/>
    <w:rsid w:val="000A4F84"/>
    <w:rsid w:val="000A52DE"/>
    <w:rsid w:val="000A530A"/>
    <w:rsid w:val="000A53F7"/>
    <w:rsid w:val="000A5590"/>
    <w:rsid w:val="000A55A9"/>
    <w:rsid w:val="000A57F3"/>
    <w:rsid w:val="000A5A6E"/>
    <w:rsid w:val="000A5CED"/>
    <w:rsid w:val="000A5D6A"/>
    <w:rsid w:val="000A6280"/>
    <w:rsid w:val="000A6347"/>
    <w:rsid w:val="000A63C5"/>
    <w:rsid w:val="000A6960"/>
    <w:rsid w:val="000A6E95"/>
    <w:rsid w:val="000A6F15"/>
    <w:rsid w:val="000A7238"/>
    <w:rsid w:val="000A78B6"/>
    <w:rsid w:val="000A79A4"/>
    <w:rsid w:val="000A7BF9"/>
    <w:rsid w:val="000A7D23"/>
    <w:rsid w:val="000A7F7B"/>
    <w:rsid w:val="000B0041"/>
    <w:rsid w:val="000B0544"/>
    <w:rsid w:val="000B0791"/>
    <w:rsid w:val="000B114F"/>
    <w:rsid w:val="000B131F"/>
    <w:rsid w:val="000B135A"/>
    <w:rsid w:val="000B1B42"/>
    <w:rsid w:val="000B1DDE"/>
    <w:rsid w:val="000B1FC2"/>
    <w:rsid w:val="000B21CC"/>
    <w:rsid w:val="000B2FCF"/>
    <w:rsid w:val="000B3AFD"/>
    <w:rsid w:val="000B3C15"/>
    <w:rsid w:val="000B4931"/>
    <w:rsid w:val="000B4957"/>
    <w:rsid w:val="000B4E5F"/>
    <w:rsid w:val="000B556B"/>
    <w:rsid w:val="000B5606"/>
    <w:rsid w:val="000B5B25"/>
    <w:rsid w:val="000B5BFB"/>
    <w:rsid w:val="000B683F"/>
    <w:rsid w:val="000B6847"/>
    <w:rsid w:val="000B6889"/>
    <w:rsid w:val="000B6ACD"/>
    <w:rsid w:val="000B6D22"/>
    <w:rsid w:val="000B6DA8"/>
    <w:rsid w:val="000B7038"/>
    <w:rsid w:val="000B77F4"/>
    <w:rsid w:val="000B7803"/>
    <w:rsid w:val="000B796C"/>
    <w:rsid w:val="000B7F5E"/>
    <w:rsid w:val="000C013A"/>
    <w:rsid w:val="000C0228"/>
    <w:rsid w:val="000C0787"/>
    <w:rsid w:val="000C09DA"/>
    <w:rsid w:val="000C09E7"/>
    <w:rsid w:val="000C0A09"/>
    <w:rsid w:val="000C0DF2"/>
    <w:rsid w:val="000C0E8D"/>
    <w:rsid w:val="000C10D8"/>
    <w:rsid w:val="000C12DF"/>
    <w:rsid w:val="000C1453"/>
    <w:rsid w:val="000C150A"/>
    <w:rsid w:val="000C1788"/>
    <w:rsid w:val="000C17C4"/>
    <w:rsid w:val="000C19CE"/>
    <w:rsid w:val="000C1A5E"/>
    <w:rsid w:val="000C1E88"/>
    <w:rsid w:val="000C2019"/>
    <w:rsid w:val="000C25FF"/>
    <w:rsid w:val="000C26D5"/>
    <w:rsid w:val="000C2A21"/>
    <w:rsid w:val="000C2F42"/>
    <w:rsid w:val="000C304A"/>
    <w:rsid w:val="000C312B"/>
    <w:rsid w:val="000C32D2"/>
    <w:rsid w:val="000C3301"/>
    <w:rsid w:val="000C3A5F"/>
    <w:rsid w:val="000C3B16"/>
    <w:rsid w:val="000C3F6A"/>
    <w:rsid w:val="000C47E8"/>
    <w:rsid w:val="000C4905"/>
    <w:rsid w:val="000C532C"/>
    <w:rsid w:val="000C5902"/>
    <w:rsid w:val="000C5998"/>
    <w:rsid w:val="000C5BAF"/>
    <w:rsid w:val="000C5C6F"/>
    <w:rsid w:val="000C5EE6"/>
    <w:rsid w:val="000C604D"/>
    <w:rsid w:val="000C60B4"/>
    <w:rsid w:val="000C60BA"/>
    <w:rsid w:val="000C6620"/>
    <w:rsid w:val="000C68AE"/>
    <w:rsid w:val="000C6B3A"/>
    <w:rsid w:val="000C6D9A"/>
    <w:rsid w:val="000C6E08"/>
    <w:rsid w:val="000C6F8C"/>
    <w:rsid w:val="000C766E"/>
    <w:rsid w:val="000C7780"/>
    <w:rsid w:val="000D0382"/>
    <w:rsid w:val="000D05BB"/>
    <w:rsid w:val="000D087B"/>
    <w:rsid w:val="000D0A48"/>
    <w:rsid w:val="000D0AF9"/>
    <w:rsid w:val="000D0D5C"/>
    <w:rsid w:val="000D0EC3"/>
    <w:rsid w:val="000D158B"/>
    <w:rsid w:val="000D15AA"/>
    <w:rsid w:val="000D15BF"/>
    <w:rsid w:val="000D15D2"/>
    <w:rsid w:val="000D1733"/>
    <w:rsid w:val="000D184C"/>
    <w:rsid w:val="000D1B83"/>
    <w:rsid w:val="000D2047"/>
    <w:rsid w:val="000D23F1"/>
    <w:rsid w:val="000D2488"/>
    <w:rsid w:val="000D2AED"/>
    <w:rsid w:val="000D3694"/>
    <w:rsid w:val="000D36C2"/>
    <w:rsid w:val="000D440E"/>
    <w:rsid w:val="000D45C7"/>
    <w:rsid w:val="000D4791"/>
    <w:rsid w:val="000D488B"/>
    <w:rsid w:val="000D4986"/>
    <w:rsid w:val="000D4A0D"/>
    <w:rsid w:val="000D4A7A"/>
    <w:rsid w:val="000D4EA1"/>
    <w:rsid w:val="000D5439"/>
    <w:rsid w:val="000D54CE"/>
    <w:rsid w:val="000D5A21"/>
    <w:rsid w:val="000D5AC8"/>
    <w:rsid w:val="000D5F4F"/>
    <w:rsid w:val="000D6373"/>
    <w:rsid w:val="000D6764"/>
    <w:rsid w:val="000D6C63"/>
    <w:rsid w:val="000D6CAC"/>
    <w:rsid w:val="000D6D96"/>
    <w:rsid w:val="000D6E55"/>
    <w:rsid w:val="000D6E6C"/>
    <w:rsid w:val="000D6F44"/>
    <w:rsid w:val="000D6F86"/>
    <w:rsid w:val="000D73E3"/>
    <w:rsid w:val="000D7B97"/>
    <w:rsid w:val="000D7BF3"/>
    <w:rsid w:val="000D7DBE"/>
    <w:rsid w:val="000E04C2"/>
    <w:rsid w:val="000E0735"/>
    <w:rsid w:val="000E09BC"/>
    <w:rsid w:val="000E0B4A"/>
    <w:rsid w:val="000E1011"/>
    <w:rsid w:val="000E1067"/>
    <w:rsid w:val="000E146E"/>
    <w:rsid w:val="000E151F"/>
    <w:rsid w:val="000E1610"/>
    <w:rsid w:val="000E18F7"/>
    <w:rsid w:val="000E1964"/>
    <w:rsid w:val="000E1B37"/>
    <w:rsid w:val="000E1BF8"/>
    <w:rsid w:val="000E1DB0"/>
    <w:rsid w:val="000E1DEC"/>
    <w:rsid w:val="000E1DF1"/>
    <w:rsid w:val="000E240F"/>
    <w:rsid w:val="000E25CB"/>
    <w:rsid w:val="000E28FA"/>
    <w:rsid w:val="000E2E63"/>
    <w:rsid w:val="000E2EC4"/>
    <w:rsid w:val="000E2FC3"/>
    <w:rsid w:val="000E31DC"/>
    <w:rsid w:val="000E3361"/>
    <w:rsid w:val="000E3683"/>
    <w:rsid w:val="000E36C7"/>
    <w:rsid w:val="000E3754"/>
    <w:rsid w:val="000E3A1A"/>
    <w:rsid w:val="000E3D61"/>
    <w:rsid w:val="000E3FA6"/>
    <w:rsid w:val="000E427A"/>
    <w:rsid w:val="000E440A"/>
    <w:rsid w:val="000E47DA"/>
    <w:rsid w:val="000E49A6"/>
    <w:rsid w:val="000E4E4B"/>
    <w:rsid w:val="000E5048"/>
    <w:rsid w:val="000E523A"/>
    <w:rsid w:val="000E5362"/>
    <w:rsid w:val="000E5404"/>
    <w:rsid w:val="000E5C78"/>
    <w:rsid w:val="000E6348"/>
    <w:rsid w:val="000E6595"/>
    <w:rsid w:val="000E67BB"/>
    <w:rsid w:val="000E6BF3"/>
    <w:rsid w:val="000E6CF4"/>
    <w:rsid w:val="000E705E"/>
    <w:rsid w:val="000E7152"/>
    <w:rsid w:val="000E72AD"/>
    <w:rsid w:val="000E7394"/>
    <w:rsid w:val="000E75B4"/>
    <w:rsid w:val="000E7787"/>
    <w:rsid w:val="000E7E2B"/>
    <w:rsid w:val="000F0271"/>
    <w:rsid w:val="000F083A"/>
    <w:rsid w:val="000F0C0F"/>
    <w:rsid w:val="000F101A"/>
    <w:rsid w:val="000F1695"/>
    <w:rsid w:val="000F197D"/>
    <w:rsid w:val="000F1DA6"/>
    <w:rsid w:val="000F1E18"/>
    <w:rsid w:val="000F20C3"/>
    <w:rsid w:val="000F212B"/>
    <w:rsid w:val="000F2474"/>
    <w:rsid w:val="000F2570"/>
    <w:rsid w:val="000F2654"/>
    <w:rsid w:val="000F26E0"/>
    <w:rsid w:val="000F282C"/>
    <w:rsid w:val="000F2CD2"/>
    <w:rsid w:val="000F2D16"/>
    <w:rsid w:val="000F2D74"/>
    <w:rsid w:val="000F320A"/>
    <w:rsid w:val="000F3332"/>
    <w:rsid w:val="000F3954"/>
    <w:rsid w:val="000F3982"/>
    <w:rsid w:val="000F3CE2"/>
    <w:rsid w:val="000F3FFF"/>
    <w:rsid w:val="000F4013"/>
    <w:rsid w:val="000F40B2"/>
    <w:rsid w:val="000F4304"/>
    <w:rsid w:val="000F4367"/>
    <w:rsid w:val="000F45DD"/>
    <w:rsid w:val="000F47A3"/>
    <w:rsid w:val="000F4A28"/>
    <w:rsid w:val="000F4B71"/>
    <w:rsid w:val="000F4F09"/>
    <w:rsid w:val="000F4F7B"/>
    <w:rsid w:val="000F52FD"/>
    <w:rsid w:val="000F534A"/>
    <w:rsid w:val="000F548D"/>
    <w:rsid w:val="000F572E"/>
    <w:rsid w:val="000F57F2"/>
    <w:rsid w:val="000F5812"/>
    <w:rsid w:val="000F5C4A"/>
    <w:rsid w:val="000F623A"/>
    <w:rsid w:val="000F65BE"/>
    <w:rsid w:val="000F666D"/>
    <w:rsid w:val="000F67EC"/>
    <w:rsid w:val="000F6CBC"/>
    <w:rsid w:val="000F6D4C"/>
    <w:rsid w:val="000F7003"/>
    <w:rsid w:val="000F70C9"/>
    <w:rsid w:val="000F70FE"/>
    <w:rsid w:val="000F7521"/>
    <w:rsid w:val="000F7524"/>
    <w:rsid w:val="000F7DE8"/>
    <w:rsid w:val="00100348"/>
    <w:rsid w:val="0010039B"/>
    <w:rsid w:val="00100834"/>
    <w:rsid w:val="00100D3C"/>
    <w:rsid w:val="0010106F"/>
    <w:rsid w:val="001012B0"/>
    <w:rsid w:val="00101504"/>
    <w:rsid w:val="00101587"/>
    <w:rsid w:val="00101ADC"/>
    <w:rsid w:val="00101BCC"/>
    <w:rsid w:val="00102184"/>
    <w:rsid w:val="00102889"/>
    <w:rsid w:val="00103589"/>
    <w:rsid w:val="00103C39"/>
    <w:rsid w:val="00104497"/>
    <w:rsid w:val="00104506"/>
    <w:rsid w:val="0010472A"/>
    <w:rsid w:val="00104806"/>
    <w:rsid w:val="00104BA5"/>
    <w:rsid w:val="00104FA4"/>
    <w:rsid w:val="00105579"/>
    <w:rsid w:val="0010588C"/>
    <w:rsid w:val="00105A88"/>
    <w:rsid w:val="00105B5A"/>
    <w:rsid w:val="00105E52"/>
    <w:rsid w:val="00105EBE"/>
    <w:rsid w:val="00105F47"/>
    <w:rsid w:val="00105FEA"/>
    <w:rsid w:val="00106349"/>
    <w:rsid w:val="00106603"/>
    <w:rsid w:val="001068A7"/>
    <w:rsid w:val="001068E4"/>
    <w:rsid w:val="00106D4F"/>
    <w:rsid w:val="00106EAE"/>
    <w:rsid w:val="00106F7A"/>
    <w:rsid w:val="00107111"/>
    <w:rsid w:val="00107162"/>
    <w:rsid w:val="001075EB"/>
    <w:rsid w:val="001076BD"/>
    <w:rsid w:val="001076E7"/>
    <w:rsid w:val="001077EE"/>
    <w:rsid w:val="00107A49"/>
    <w:rsid w:val="00110638"/>
    <w:rsid w:val="0011071A"/>
    <w:rsid w:val="00110BB9"/>
    <w:rsid w:val="00110CF0"/>
    <w:rsid w:val="00110E22"/>
    <w:rsid w:val="00111418"/>
    <w:rsid w:val="001117F8"/>
    <w:rsid w:val="0011194B"/>
    <w:rsid w:val="00111964"/>
    <w:rsid w:val="00111C22"/>
    <w:rsid w:val="00111EA6"/>
    <w:rsid w:val="001121C9"/>
    <w:rsid w:val="00112362"/>
    <w:rsid w:val="001123E9"/>
    <w:rsid w:val="00112618"/>
    <w:rsid w:val="001126D1"/>
    <w:rsid w:val="00112799"/>
    <w:rsid w:val="001128D3"/>
    <w:rsid w:val="00112B06"/>
    <w:rsid w:val="00112D0D"/>
    <w:rsid w:val="001131B0"/>
    <w:rsid w:val="0011341B"/>
    <w:rsid w:val="001134C1"/>
    <w:rsid w:val="00113872"/>
    <w:rsid w:val="00113CBB"/>
    <w:rsid w:val="00114094"/>
    <w:rsid w:val="001141D0"/>
    <w:rsid w:val="00114635"/>
    <w:rsid w:val="00114649"/>
    <w:rsid w:val="0011480E"/>
    <w:rsid w:val="00114AE1"/>
    <w:rsid w:val="00115432"/>
    <w:rsid w:val="0011580F"/>
    <w:rsid w:val="001159A1"/>
    <w:rsid w:val="001159CB"/>
    <w:rsid w:val="001170DC"/>
    <w:rsid w:val="001171E6"/>
    <w:rsid w:val="00117553"/>
    <w:rsid w:val="00117866"/>
    <w:rsid w:val="0011798C"/>
    <w:rsid w:val="00117A8F"/>
    <w:rsid w:val="00117B99"/>
    <w:rsid w:val="00117C4B"/>
    <w:rsid w:val="00117F00"/>
    <w:rsid w:val="0012021C"/>
    <w:rsid w:val="00120788"/>
    <w:rsid w:val="00120800"/>
    <w:rsid w:val="001209E4"/>
    <w:rsid w:val="00120AFD"/>
    <w:rsid w:val="00120DB0"/>
    <w:rsid w:val="00120DF7"/>
    <w:rsid w:val="00120F04"/>
    <w:rsid w:val="001211A8"/>
    <w:rsid w:val="00121374"/>
    <w:rsid w:val="0012185B"/>
    <w:rsid w:val="001219BF"/>
    <w:rsid w:val="00121ABA"/>
    <w:rsid w:val="00121D3A"/>
    <w:rsid w:val="0012219B"/>
    <w:rsid w:val="0012248B"/>
    <w:rsid w:val="0012285A"/>
    <w:rsid w:val="001229F0"/>
    <w:rsid w:val="00122B33"/>
    <w:rsid w:val="00122D36"/>
    <w:rsid w:val="00123211"/>
    <w:rsid w:val="00123223"/>
    <w:rsid w:val="00123762"/>
    <w:rsid w:val="001237A5"/>
    <w:rsid w:val="00123B65"/>
    <w:rsid w:val="00123E47"/>
    <w:rsid w:val="00123F52"/>
    <w:rsid w:val="0012410E"/>
    <w:rsid w:val="0012472D"/>
    <w:rsid w:val="001247F3"/>
    <w:rsid w:val="00124A27"/>
    <w:rsid w:val="00124F4A"/>
    <w:rsid w:val="00124F86"/>
    <w:rsid w:val="00125202"/>
    <w:rsid w:val="001257BB"/>
    <w:rsid w:val="00125A15"/>
    <w:rsid w:val="00125D5F"/>
    <w:rsid w:val="00125E91"/>
    <w:rsid w:val="00125ED0"/>
    <w:rsid w:val="0012615F"/>
    <w:rsid w:val="00126245"/>
    <w:rsid w:val="001262C2"/>
    <w:rsid w:val="0012647A"/>
    <w:rsid w:val="001265D8"/>
    <w:rsid w:val="0012689F"/>
    <w:rsid w:val="0012696C"/>
    <w:rsid w:val="00126BFC"/>
    <w:rsid w:val="001275BC"/>
    <w:rsid w:val="00127836"/>
    <w:rsid w:val="00127FA8"/>
    <w:rsid w:val="00130335"/>
    <w:rsid w:val="00130624"/>
    <w:rsid w:val="00130B1A"/>
    <w:rsid w:val="00130E21"/>
    <w:rsid w:val="00131368"/>
    <w:rsid w:val="00131C4A"/>
    <w:rsid w:val="00131F2E"/>
    <w:rsid w:val="00131F73"/>
    <w:rsid w:val="00131F86"/>
    <w:rsid w:val="0013206E"/>
    <w:rsid w:val="0013277C"/>
    <w:rsid w:val="00132F23"/>
    <w:rsid w:val="00133101"/>
    <w:rsid w:val="0013320B"/>
    <w:rsid w:val="0013359B"/>
    <w:rsid w:val="001336D8"/>
    <w:rsid w:val="00133FC2"/>
    <w:rsid w:val="00134189"/>
    <w:rsid w:val="0013482C"/>
    <w:rsid w:val="001348B1"/>
    <w:rsid w:val="00134EE4"/>
    <w:rsid w:val="0013503A"/>
    <w:rsid w:val="00135264"/>
    <w:rsid w:val="001353CE"/>
    <w:rsid w:val="00135A9F"/>
    <w:rsid w:val="00135CBC"/>
    <w:rsid w:val="00135F12"/>
    <w:rsid w:val="00135FCC"/>
    <w:rsid w:val="00136026"/>
    <w:rsid w:val="001360AE"/>
    <w:rsid w:val="00136152"/>
    <w:rsid w:val="00136C65"/>
    <w:rsid w:val="00136DB7"/>
    <w:rsid w:val="0013716B"/>
    <w:rsid w:val="001374BA"/>
    <w:rsid w:val="0013779B"/>
    <w:rsid w:val="0013798D"/>
    <w:rsid w:val="001379F0"/>
    <w:rsid w:val="00140270"/>
    <w:rsid w:val="0014060D"/>
    <w:rsid w:val="001406F4"/>
    <w:rsid w:val="00140715"/>
    <w:rsid w:val="00140879"/>
    <w:rsid w:val="001409E7"/>
    <w:rsid w:val="00140A16"/>
    <w:rsid w:val="00140A5C"/>
    <w:rsid w:val="00140BA2"/>
    <w:rsid w:val="00141001"/>
    <w:rsid w:val="0014131E"/>
    <w:rsid w:val="001416C3"/>
    <w:rsid w:val="0014178F"/>
    <w:rsid w:val="00141AA8"/>
    <w:rsid w:val="001422B3"/>
    <w:rsid w:val="00142442"/>
    <w:rsid w:val="001425E9"/>
    <w:rsid w:val="00142689"/>
    <w:rsid w:val="00142993"/>
    <w:rsid w:val="00142AB5"/>
    <w:rsid w:val="00142AE1"/>
    <w:rsid w:val="00142B62"/>
    <w:rsid w:val="00142B83"/>
    <w:rsid w:val="00142FC1"/>
    <w:rsid w:val="001433FF"/>
    <w:rsid w:val="00143456"/>
    <w:rsid w:val="00143662"/>
    <w:rsid w:val="001437C1"/>
    <w:rsid w:val="00143888"/>
    <w:rsid w:val="001438EF"/>
    <w:rsid w:val="00143961"/>
    <w:rsid w:val="0014444C"/>
    <w:rsid w:val="001446DC"/>
    <w:rsid w:val="001449B3"/>
    <w:rsid w:val="001451C6"/>
    <w:rsid w:val="001453FE"/>
    <w:rsid w:val="00145889"/>
    <w:rsid w:val="00145A2E"/>
    <w:rsid w:val="001465DE"/>
    <w:rsid w:val="00146A77"/>
    <w:rsid w:val="00146B43"/>
    <w:rsid w:val="00146F75"/>
    <w:rsid w:val="00146FE1"/>
    <w:rsid w:val="00147011"/>
    <w:rsid w:val="00147568"/>
    <w:rsid w:val="00147B22"/>
    <w:rsid w:val="001504BC"/>
    <w:rsid w:val="001505DD"/>
    <w:rsid w:val="0015063A"/>
    <w:rsid w:val="00150835"/>
    <w:rsid w:val="00150E1A"/>
    <w:rsid w:val="001515EA"/>
    <w:rsid w:val="00151843"/>
    <w:rsid w:val="00151D78"/>
    <w:rsid w:val="00151E03"/>
    <w:rsid w:val="00151EC5"/>
    <w:rsid w:val="00151FBE"/>
    <w:rsid w:val="001528CF"/>
    <w:rsid w:val="00152F2B"/>
    <w:rsid w:val="001533C7"/>
    <w:rsid w:val="00153767"/>
    <w:rsid w:val="00153805"/>
    <w:rsid w:val="001538F0"/>
    <w:rsid w:val="00153A52"/>
    <w:rsid w:val="00153BBE"/>
    <w:rsid w:val="00153CBB"/>
    <w:rsid w:val="00153DDB"/>
    <w:rsid w:val="00154048"/>
    <w:rsid w:val="00154371"/>
    <w:rsid w:val="00154434"/>
    <w:rsid w:val="001549BC"/>
    <w:rsid w:val="001550D2"/>
    <w:rsid w:val="00155127"/>
    <w:rsid w:val="0015512C"/>
    <w:rsid w:val="001551B4"/>
    <w:rsid w:val="0015601A"/>
    <w:rsid w:val="00156610"/>
    <w:rsid w:val="00156878"/>
    <w:rsid w:val="001568AD"/>
    <w:rsid w:val="00156A0A"/>
    <w:rsid w:val="00156A49"/>
    <w:rsid w:val="00156EC6"/>
    <w:rsid w:val="00156F62"/>
    <w:rsid w:val="001574BF"/>
    <w:rsid w:val="001579D9"/>
    <w:rsid w:val="00157D27"/>
    <w:rsid w:val="00160233"/>
    <w:rsid w:val="00160B6F"/>
    <w:rsid w:val="00160E3B"/>
    <w:rsid w:val="001610B2"/>
    <w:rsid w:val="00161116"/>
    <w:rsid w:val="0016123D"/>
    <w:rsid w:val="00161539"/>
    <w:rsid w:val="00161B37"/>
    <w:rsid w:val="00161DB2"/>
    <w:rsid w:val="001620DD"/>
    <w:rsid w:val="00162143"/>
    <w:rsid w:val="0016267C"/>
    <w:rsid w:val="0016271E"/>
    <w:rsid w:val="001627A9"/>
    <w:rsid w:val="00162CAC"/>
    <w:rsid w:val="00162DF7"/>
    <w:rsid w:val="00162E4F"/>
    <w:rsid w:val="00163220"/>
    <w:rsid w:val="001632AF"/>
    <w:rsid w:val="001633F1"/>
    <w:rsid w:val="001637CE"/>
    <w:rsid w:val="00164541"/>
    <w:rsid w:val="0016457F"/>
    <w:rsid w:val="001648E6"/>
    <w:rsid w:val="00164965"/>
    <w:rsid w:val="00164C63"/>
    <w:rsid w:val="00164D85"/>
    <w:rsid w:val="001656ED"/>
    <w:rsid w:val="00165CE4"/>
    <w:rsid w:val="00165DCC"/>
    <w:rsid w:val="00165F20"/>
    <w:rsid w:val="00166667"/>
    <w:rsid w:val="0016693E"/>
    <w:rsid w:val="00166AF3"/>
    <w:rsid w:val="00166B96"/>
    <w:rsid w:val="00166CE6"/>
    <w:rsid w:val="00166CE7"/>
    <w:rsid w:val="00166FC1"/>
    <w:rsid w:val="0016779E"/>
    <w:rsid w:val="001678E4"/>
    <w:rsid w:val="0016794B"/>
    <w:rsid w:val="00167994"/>
    <w:rsid w:val="00167B9B"/>
    <w:rsid w:val="00170070"/>
    <w:rsid w:val="00170187"/>
    <w:rsid w:val="0017037A"/>
    <w:rsid w:val="00170554"/>
    <w:rsid w:val="00170638"/>
    <w:rsid w:val="001706DA"/>
    <w:rsid w:val="001713ED"/>
    <w:rsid w:val="001714CE"/>
    <w:rsid w:val="001714F8"/>
    <w:rsid w:val="00171B4B"/>
    <w:rsid w:val="00171C58"/>
    <w:rsid w:val="00171ED6"/>
    <w:rsid w:val="0017204A"/>
    <w:rsid w:val="001722E3"/>
    <w:rsid w:val="001724AD"/>
    <w:rsid w:val="00172598"/>
    <w:rsid w:val="00172869"/>
    <w:rsid w:val="001728F2"/>
    <w:rsid w:val="00172C92"/>
    <w:rsid w:val="00172CD3"/>
    <w:rsid w:val="00172E93"/>
    <w:rsid w:val="001731E9"/>
    <w:rsid w:val="00173283"/>
    <w:rsid w:val="00173422"/>
    <w:rsid w:val="001736B1"/>
    <w:rsid w:val="0017380A"/>
    <w:rsid w:val="0017390C"/>
    <w:rsid w:val="00173E1B"/>
    <w:rsid w:val="00173E6E"/>
    <w:rsid w:val="00173F6B"/>
    <w:rsid w:val="0017407D"/>
    <w:rsid w:val="0017483F"/>
    <w:rsid w:val="001748D8"/>
    <w:rsid w:val="00174BA3"/>
    <w:rsid w:val="00174F76"/>
    <w:rsid w:val="00174FE8"/>
    <w:rsid w:val="00175407"/>
    <w:rsid w:val="0017579C"/>
    <w:rsid w:val="00175956"/>
    <w:rsid w:val="0017597F"/>
    <w:rsid w:val="00175A1F"/>
    <w:rsid w:val="00175B1F"/>
    <w:rsid w:val="00175C59"/>
    <w:rsid w:val="00175D19"/>
    <w:rsid w:val="00175FEC"/>
    <w:rsid w:val="0017649F"/>
    <w:rsid w:val="001764DB"/>
    <w:rsid w:val="00176642"/>
    <w:rsid w:val="00176678"/>
    <w:rsid w:val="00176848"/>
    <w:rsid w:val="00176E83"/>
    <w:rsid w:val="0017717D"/>
    <w:rsid w:val="0017752F"/>
    <w:rsid w:val="00177CA2"/>
    <w:rsid w:val="00177D21"/>
    <w:rsid w:val="00180564"/>
    <w:rsid w:val="00180B2D"/>
    <w:rsid w:val="00180C08"/>
    <w:rsid w:val="0018133C"/>
    <w:rsid w:val="001813F1"/>
    <w:rsid w:val="001816EB"/>
    <w:rsid w:val="00181BBC"/>
    <w:rsid w:val="00182A8F"/>
    <w:rsid w:val="00182E90"/>
    <w:rsid w:val="00182F59"/>
    <w:rsid w:val="001833D3"/>
    <w:rsid w:val="001836B6"/>
    <w:rsid w:val="00183AFB"/>
    <w:rsid w:val="00183D0F"/>
    <w:rsid w:val="0018432A"/>
    <w:rsid w:val="001847F3"/>
    <w:rsid w:val="00184867"/>
    <w:rsid w:val="00184F30"/>
    <w:rsid w:val="001855B9"/>
    <w:rsid w:val="0018587B"/>
    <w:rsid w:val="00185F77"/>
    <w:rsid w:val="0018674D"/>
    <w:rsid w:val="00186855"/>
    <w:rsid w:val="00186C21"/>
    <w:rsid w:val="001873B9"/>
    <w:rsid w:val="001879AE"/>
    <w:rsid w:val="00187BD6"/>
    <w:rsid w:val="00187CA3"/>
    <w:rsid w:val="00187EA8"/>
    <w:rsid w:val="00187F82"/>
    <w:rsid w:val="001908B7"/>
    <w:rsid w:val="00190B3D"/>
    <w:rsid w:val="00190C82"/>
    <w:rsid w:val="00191047"/>
    <w:rsid w:val="001910E6"/>
    <w:rsid w:val="00191AA0"/>
    <w:rsid w:val="00191E09"/>
    <w:rsid w:val="00191EC3"/>
    <w:rsid w:val="00192218"/>
    <w:rsid w:val="001922FC"/>
    <w:rsid w:val="0019243D"/>
    <w:rsid w:val="00192552"/>
    <w:rsid w:val="001938B5"/>
    <w:rsid w:val="00194EE6"/>
    <w:rsid w:val="001954B0"/>
    <w:rsid w:val="001955EC"/>
    <w:rsid w:val="001958C4"/>
    <w:rsid w:val="001960CE"/>
    <w:rsid w:val="00196739"/>
    <w:rsid w:val="0019694B"/>
    <w:rsid w:val="001969E9"/>
    <w:rsid w:val="00196BC0"/>
    <w:rsid w:val="00196F45"/>
    <w:rsid w:val="0019716F"/>
    <w:rsid w:val="00197571"/>
    <w:rsid w:val="001976DB"/>
    <w:rsid w:val="00197ED2"/>
    <w:rsid w:val="001A0255"/>
    <w:rsid w:val="001A039C"/>
    <w:rsid w:val="001A062D"/>
    <w:rsid w:val="001A0AB2"/>
    <w:rsid w:val="001A0ABF"/>
    <w:rsid w:val="001A0D24"/>
    <w:rsid w:val="001A1478"/>
    <w:rsid w:val="001A14A3"/>
    <w:rsid w:val="001A15DC"/>
    <w:rsid w:val="001A179B"/>
    <w:rsid w:val="001A199F"/>
    <w:rsid w:val="001A1A32"/>
    <w:rsid w:val="001A1A57"/>
    <w:rsid w:val="001A1AC3"/>
    <w:rsid w:val="001A1B9C"/>
    <w:rsid w:val="001A1E2C"/>
    <w:rsid w:val="001A1E38"/>
    <w:rsid w:val="001A1EE3"/>
    <w:rsid w:val="001A23B2"/>
    <w:rsid w:val="001A24CB"/>
    <w:rsid w:val="001A2688"/>
    <w:rsid w:val="001A27A3"/>
    <w:rsid w:val="001A2AA3"/>
    <w:rsid w:val="001A37E2"/>
    <w:rsid w:val="001A38C7"/>
    <w:rsid w:val="001A3BFB"/>
    <w:rsid w:val="001A3C01"/>
    <w:rsid w:val="001A3CA3"/>
    <w:rsid w:val="001A3F2D"/>
    <w:rsid w:val="001A3F32"/>
    <w:rsid w:val="001A413A"/>
    <w:rsid w:val="001A44F2"/>
    <w:rsid w:val="001A4909"/>
    <w:rsid w:val="001A4B79"/>
    <w:rsid w:val="001A4C14"/>
    <w:rsid w:val="001A52BF"/>
    <w:rsid w:val="001A545D"/>
    <w:rsid w:val="001A5530"/>
    <w:rsid w:val="001A5907"/>
    <w:rsid w:val="001A6218"/>
    <w:rsid w:val="001A62F8"/>
    <w:rsid w:val="001A62FC"/>
    <w:rsid w:val="001A6CBC"/>
    <w:rsid w:val="001A7CC5"/>
    <w:rsid w:val="001A7EF6"/>
    <w:rsid w:val="001B0384"/>
    <w:rsid w:val="001B043D"/>
    <w:rsid w:val="001B094E"/>
    <w:rsid w:val="001B0E75"/>
    <w:rsid w:val="001B12A8"/>
    <w:rsid w:val="001B1729"/>
    <w:rsid w:val="001B17A9"/>
    <w:rsid w:val="001B1AE8"/>
    <w:rsid w:val="001B1D4C"/>
    <w:rsid w:val="001B1F93"/>
    <w:rsid w:val="001B258B"/>
    <w:rsid w:val="001B291E"/>
    <w:rsid w:val="001B2A2B"/>
    <w:rsid w:val="001B2C86"/>
    <w:rsid w:val="001B3080"/>
    <w:rsid w:val="001B31AC"/>
    <w:rsid w:val="001B33A9"/>
    <w:rsid w:val="001B3712"/>
    <w:rsid w:val="001B38A8"/>
    <w:rsid w:val="001B38AE"/>
    <w:rsid w:val="001B3B8E"/>
    <w:rsid w:val="001B43B8"/>
    <w:rsid w:val="001B4AF5"/>
    <w:rsid w:val="001B4D22"/>
    <w:rsid w:val="001B521A"/>
    <w:rsid w:val="001B57B6"/>
    <w:rsid w:val="001B57E3"/>
    <w:rsid w:val="001B58AA"/>
    <w:rsid w:val="001B58E0"/>
    <w:rsid w:val="001B58EF"/>
    <w:rsid w:val="001B5DEC"/>
    <w:rsid w:val="001B5FCC"/>
    <w:rsid w:val="001B64A5"/>
    <w:rsid w:val="001B670C"/>
    <w:rsid w:val="001B678A"/>
    <w:rsid w:val="001B67E3"/>
    <w:rsid w:val="001B6A16"/>
    <w:rsid w:val="001B6DA1"/>
    <w:rsid w:val="001B6DDB"/>
    <w:rsid w:val="001B6DFB"/>
    <w:rsid w:val="001B71AC"/>
    <w:rsid w:val="001B73A2"/>
    <w:rsid w:val="001B769C"/>
    <w:rsid w:val="001B79B1"/>
    <w:rsid w:val="001B7BC0"/>
    <w:rsid w:val="001B7C97"/>
    <w:rsid w:val="001B7D19"/>
    <w:rsid w:val="001B7EE6"/>
    <w:rsid w:val="001C05EF"/>
    <w:rsid w:val="001C0704"/>
    <w:rsid w:val="001C08B5"/>
    <w:rsid w:val="001C1207"/>
    <w:rsid w:val="001C163C"/>
    <w:rsid w:val="001C1FD1"/>
    <w:rsid w:val="001C22EA"/>
    <w:rsid w:val="001C2486"/>
    <w:rsid w:val="001C2591"/>
    <w:rsid w:val="001C27FE"/>
    <w:rsid w:val="001C29EA"/>
    <w:rsid w:val="001C2A85"/>
    <w:rsid w:val="001C2F5A"/>
    <w:rsid w:val="001C33C5"/>
    <w:rsid w:val="001C382D"/>
    <w:rsid w:val="001C3854"/>
    <w:rsid w:val="001C38DE"/>
    <w:rsid w:val="001C3ABC"/>
    <w:rsid w:val="001C3B95"/>
    <w:rsid w:val="001C3E0A"/>
    <w:rsid w:val="001C4000"/>
    <w:rsid w:val="001C41BC"/>
    <w:rsid w:val="001C41FA"/>
    <w:rsid w:val="001C43F5"/>
    <w:rsid w:val="001C466C"/>
    <w:rsid w:val="001C4E79"/>
    <w:rsid w:val="001C54BD"/>
    <w:rsid w:val="001C5790"/>
    <w:rsid w:val="001C5814"/>
    <w:rsid w:val="001C5816"/>
    <w:rsid w:val="001C581E"/>
    <w:rsid w:val="001C5862"/>
    <w:rsid w:val="001C58AE"/>
    <w:rsid w:val="001C58C8"/>
    <w:rsid w:val="001C66A8"/>
    <w:rsid w:val="001C6AD4"/>
    <w:rsid w:val="001C6CE2"/>
    <w:rsid w:val="001C7293"/>
    <w:rsid w:val="001C72FA"/>
    <w:rsid w:val="001C734C"/>
    <w:rsid w:val="001C7598"/>
    <w:rsid w:val="001C7A02"/>
    <w:rsid w:val="001C7B16"/>
    <w:rsid w:val="001C7B90"/>
    <w:rsid w:val="001C7B94"/>
    <w:rsid w:val="001C7F03"/>
    <w:rsid w:val="001D0372"/>
    <w:rsid w:val="001D0E37"/>
    <w:rsid w:val="001D1465"/>
    <w:rsid w:val="001D14D0"/>
    <w:rsid w:val="001D1884"/>
    <w:rsid w:val="001D189B"/>
    <w:rsid w:val="001D2250"/>
    <w:rsid w:val="001D22DE"/>
    <w:rsid w:val="001D2544"/>
    <w:rsid w:val="001D2623"/>
    <w:rsid w:val="001D30AC"/>
    <w:rsid w:val="001D3115"/>
    <w:rsid w:val="001D34AC"/>
    <w:rsid w:val="001D413C"/>
    <w:rsid w:val="001D4516"/>
    <w:rsid w:val="001D4550"/>
    <w:rsid w:val="001D498E"/>
    <w:rsid w:val="001D4CF6"/>
    <w:rsid w:val="001D4D9E"/>
    <w:rsid w:val="001D4DB5"/>
    <w:rsid w:val="001D4FF9"/>
    <w:rsid w:val="001D61D4"/>
    <w:rsid w:val="001D64F9"/>
    <w:rsid w:val="001D66F0"/>
    <w:rsid w:val="001D6D10"/>
    <w:rsid w:val="001D6D3B"/>
    <w:rsid w:val="001D70EA"/>
    <w:rsid w:val="001E075A"/>
    <w:rsid w:val="001E094F"/>
    <w:rsid w:val="001E098B"/>
    <w:rsid w:val="001E0A6A"/>
    <w:rsid w:val="001E0C34"/>
    <w:rsid w:val="001E0FAE"/>
    <w:rsid w:val="001E1063"/>
    <w:rsid w:val="001E1564"/>
    <w:rsid w:val="001E15B2"/>
    <w:rsid w:val="001E2DC4"/>
    <w:rsid w:val="001E2EC5"/>
    <w:rsid w:val="001E2EF2"/>
    <w:rsid w:val="001E35A9"/>
    <w:rsid w:val="001E3820"/>
    <w:rsid w:val="001E39C3"/>
    <w:rsid w:val="001E3BAC"/>
    <w:rsid w:val="001E3D4F"/>
    <w:rsid w:val="001E406A"/>
    <w:rsid w:val="001E4798"/>
    <w:rsid w:val="001E4800"/>
    <w:rsid w:val="001E4820"/>
    <w:rsid w:val="001E48E9"/>
    <w:rsid w:val="001E4DC7"/>
    <w:rsid w:val="001E4EB0"/>
    <w:rsid w:val="001E53F2"/>
    <w:rsid w:val="001E5555"/>
    <w:rsid w:val="001E56F3"/>
    <w:rsid w:val="001E578B"/>
    <w:rsid w:val="001E5802"/>
    <w:rsid w:val="001E5DE8"/>
    <w:rsid w:val="001E5E64"/>
    <w:rsid w:val="001E63B9"/>
    <w:rsid w:val="001E65F2"/>
    <w:rsid w:val="001E6A14"/>
    <w:rsid w:val="001E74A7"/>
    <w:rsid w:val="001E793C"/>
    <w:rsid w:val="001E7982"/>
    <w:rsid w:val="001E7AFD"/>
    <w:rsid w:val="001E7B41"/>
    <w:rsid w:val="001E7F01"/>
    <w:rsid w:val="001F0025"/>
    <w:rsid w:val="001F0048"/>
    <w:rsid w:val="001F0172"/>
    <w:rsid w:val="001F069A"/>
    <w:rsid w:val="001F0E94"/>
    <w:rsid w:val="001F11E9"/>
    <w:rsid w:val="001F1326"/>
    <w:rsid w:val="001F153D"/>
    <w:rsid w:val="001F1761"/>
    <w:rsid w:val="001F17C9"/>
    <w:rsid w:val="001F1A63"/>
    <w:rsid w:val="001F1A7E"/>
    <w:rsid w:val="001F2128"/>
    <w:rsid w:val="001F2547"/>
    <w:rsid w:val="001F268E"/>
    <w:rsid w:val="001F275B"/>
    <w:rsid w:val="001F3147"/>
    <w:rsid w:val="001F383A"/>
    <w:rsid w:val="001F3927"/>
    <w:rsid w:val="001F3CB5"/>
    <w:rsid w:val="001F3F00"/>
    <w:rsid w:val="001F443C"/>
    <w:rsid w:val="001F46E3"/>
    <w:rsid w:val="001F4758"/>
    <w:rsid w:val="001F4D5D"/>
    <w:rsid w:val="001F4F3A"/>
    <w:rsid w:val="001F503B"/>
    <w:rsid w:val="001F52F0"/>
    <w:rsid w:val="001F558A"/>
    <w:rsid w:val="001F57C9"/>
    <w:rsid w:val="001F5A82"/>
    <w:rsid w:val="001F5E4D"/>
    <w:rsid w:val="001F5E8C"/>
    <w:rsid w:val="001F6228"/>
    <w:rsid w:val="001F685F"/>
    <w:rsid w:val="001F6A6B"/>
    <w:rsid w:val="001F6C7C"/>
    <w:rsid w:val="001F6E82"/>
    <w:rsid w:val="001F6FAB"/>
    <w:rsid w:val="001F723B"/>
    <w:rsid w:val="001F740A"/>
    <w:rsid w:val="001F75B2"/>
    <w:rsid w:val="001F78F0"/>
    <w:rsid w:val="001F7A75"/>
    <w:rsid w:val="001F7ECC"/>
    <w:rsid w:val="002000C8"/>
    <w:rsid w:val="002001A5"/>
    <w:rsid w:val="002008A5"/>
    <w:rsid w:val="0020095D"/>
    <w:rsid w:val="002009F6"/>
    <w:rsid w:val="00200E0E"/>
    <w:rsid w:val="00201103"/>
    <w:rsid w:val="002011AE"/>
    <w:rsid w:val="002011FA"/>
    <w:rsid w:val="002014B5"/>
    <w:rsid w:val="00201835"/>
    <w:rsid w:val="00201FA6"/>
    <w:rsid w:val="00202174"/>
    <w:rsid w:val="00202585"/>
    <w:rsid w:val="0020319D"/>
    <w:rsid w:val="0020331C"/>
    <w:rsid w:val="002035CD"/>
    <w:rsid w:val="00203834"/>
    <w:rsid w:val="002038D6"/>
    <w:rsid w:val="00204244"/>
    <w:rsid w:val="002042E4"/>
    <w:rsid w:val="00204B42"/>
    <w:rsid w:val="002052EA"/>
    <w:rsid w:val="00205686"/>
    <w:rsid w:val="00205714"/>
    <w:rsid w:val="00205BDF"/>
    <w:rsid w:val="00205EAA"/>
    <w:rsid w:val="00206283"/>
    <w:rsid w:val="002062A7"/>
    <w:rsid w:val="00206480"/>
    <w:rsid w:val="002068C5"/>
    <w:rsid w:val="00206E33"/>
    <w:rsid w:val="00207201"/>
    <w:rsid w:val="0020769A"/>
    <w:rsid w:val="0020783E"/>
    <w:rsid w:val="00207ACE"/>
    <w:rsid w:val="00210072"/>
    <w:rsid w:val="002101BB"/>
    <w:rsid w:val="002101E5"/>
    <w:rsid w:val="002107DF"/>
    <w:rsid w:val="002108EA"/>
    <w:rsid w:val="00210E37"/>
    <w:rsid w:val="002111EC"/>
    <w:rsid w:val="0021126B"/>
    <w:rsid w:val="002113A8"/>
    <w:rsid w:val="002119B8"/>
    <w:rsid w:val="00211DE9"/>
    <w:rsid w:val="00211EF8"/>
    <w:rsid w:val="00212797"/>
    <w:rsid w:val="00212849"/>
    <w:rsid w:val="00212E78"/>
    <w:rsid w:val="00212FE3"/>
    <w:rsid w:val="00213192"/>
    <w:rsid w:val="002133D5"/>
    <w:rsid w:val="00213C42"/>
    <w:rsid w:val="00214477"/>
    <w:rsid w:val="00214AE4"/>
    <w:rsid w:val="00214C42"/>
    <w:rsid w:val="00215066"/>
    <w:rsid w:val="002156BC"/>
    <w:rsid w:val="002159BB"/>
    <w:rsid w:val="00215C7F"/>
    <w:rsid w:val="00215EA5"/>
    <w:rsid w:val="00216733"/>
    <w:rsid w:val="00216C21"/>
    <w:rsid w:val="00216D9E"/>
    <w:rsid w:val="00217352"/>
    <w:rsid w:val="002173FF"/>
    <w:rsid w:val="002179E0"/>
    <w:rsid w:val="00217AE5"/>
    <w:rsid w:val="00217C04"/>
    <w:rsid w:val="00217FBA"/>
    <w:rsid w:val="00220091"/>
    <w:rsid w:val="002201BA"/>
    <w:rsid w:val="002204E3"/>
    <w:rsid w:val="00220503"/>
    <w:rsid w:val="00220626"/>
    <w:rsid w:val="00220A2E"/>
    <w:rsid w:val="00220B18"/>
    <w:rsid w:val="00220D11"/>
    <w:rsid w:val="00220E45"/>
    <w:rsid w:val="002213EA"/>
    <w:rsid w:val="0022165B"/>
    <w:rsid w:val="002216B5"/>
    <w:rsid w:val="00221774"/>
    <w:rsid w:val="00221FFD"/>
    <w:rsid w:val="00222127"/>
    <w:rsid w:val="00222239"/>
    <w:rsid w:val="00222B5F"/>
    <w:rsid w:val="00222D19"/>
    <w:rsid w:val="00223139"/>
    <w:rsid w:val="002236A8"/>
    <w:rsid w:val="00223EE4"/>
    <w:rsid w:val="002241AD"/>
    <w:rsid w:val="002242ED"/>
    <w:rsid w:val="0022441D"/>
    <w:rsid w:val="002247EB"/>
    <w:rsid w:val="00224B4B"/>
    <w:rsid w:val="00224D53"/>
    <w:rsid w:val="00224E36"/>
    <w:rsid w:val="00225203"/>
    <w:rsid w:val="00225605"/>
    <w:rsid w:val="002256B6"/>
    <w:rsid w:val="00225BC4"/>
    <w:rsid w:val="00225E72"/>
    <w:rsid w:val="002260EA"/>
    <w:rsid w:val="00226A50"/>
    <w:rsid w:val="00226BAA"/>
    <w:rsid w:val="00226ED4"/>
    <w:rsid w:val="0022736C"/>
    <w:rsid w:val="0022753C"/>
    <w:rsid w:val="00227A55"/>
    <w:rsid w:val="00227B2D"/>
    <w:rsid w:val="002301CD"/>
    <w:rsid w:val="00230564"/>
    <w:rsid w:val="002309C6"/>
    <w:rsid w:val="00230AFB"/>
    <w:rsid w:val="00230B50"/>
    <w:rsid w:val="00230F6D"/>
    <w:rsid w:val="002315ED"/>
    <w:rsid w:val="002319D3"/>
    <w:rsid w:val="00231FA0"/>
    <w:rsid w:val="002320FF"/>
    <w:rsid w:val="002321C7"/>
    <w:rsid w:val="00232BD1"/>
    <w:rsid w:val="00232F75"/>
    <w:rsid w:val="00233160"/>
    <w:rsid w:val="0023334E"/>
    <w:rsid w:val="0023341C"/>
    <w:rsid w:val="00233477"/>
    <w:rsid w:val="00233A01"/>
    <w:rsid w:val="00233A3D"/>
    <w:rsid w:val="00233B5A"/>
    <w:rsid w:val="002340F0"/>
    <w:rsid w:val="002341D8"/>
    <w:rsid w:val="00234316"/>
    <w:rsid w:val="0023482C"/>
    <w:rsid w:val="00234986"/>
    <w:rsid w:val="00234987"/>
    <w:rsid w:val="00234B9A"/>
    <w:rsid w:val="00234CC9"/>
    <w:rsid w:val="00234CE4"/>
    <w:rsid w:val="00234D79"/>
    <w:rsid w:val="00234EAD"/>
    <w:rsid w:val="00234F1A"/>
    <w:rsid w:val="002350FF"/>
    <w:rsid w:val="00235553"/>
    <w:rsid w:val="0023599E"/>
    <w:rsid w:val="00235D1F"/>
    <w:rsid w:val="002360C8"/>
    <w:rsid w:val="002364CA"/>
    <w:rsid w:val="002367D7"/>
    <w:rsid w:val="00236E5D"/>
    <w:rsid w:val="00236F4B"/>
    <w:rsid w:val="00237342"/>
    <w:rsid w:val="00237F55"/>
    <w:rsid w:val="002402A1"/>
    <w:rsid w:val="002404C0"/>
    <w:rsid w:val="0024085A"/>
    <w:rsid w:val="00240B0D"/>
    <w:rsid w:val="00240BBC"/>
    <w:rsid w:val="00240C13"/>
    <w:rsid w:val="00240F40"/>
    <w:rsid w:val="002410C7"/>
    <w:rsid w:val="002413DB"/>
    <w:rsid w:val="00241409"/>
    <w:rsid w:val="002414EE"/>
    <w:rsid w:val="002415F0"/>
    <w:rsid w:val="0024166E"/>
    <w:rsid w:val="00242157"/>
    <w:rsid w:val="002423DE"/>
    <w:rsid w:val="002428E3"/>
    <w:rsid w:val="00242910"/>
    <w:rsid w:val="00242AE1"/>
    <w:rsid w:val="00242B7B"/>
    <w:rsid w:val="00242C26"/>
    <w:rsid w:val="00242DB8"/>
    <w:rsid w:val="00242E4A"/>
    <w:rsid w:val="002433CC"/>
    <w:rsid w:val="00243D18"/>
    <w:rsid w:val="00244032"/>
    <w:rsid w:val="00244042"/>
    <w:rsid w:val="00244220"/>
    <w:rsid w:val="0024454C"/>
    <w:rsid w:val="00244598"/>
    <w:rsid w:val="00244A92"/>
    <w:rsid w:val="00244B28"/>
    <w:rsid w:val="00244BB8"/>
    <w:rsid w:val="00244C2B"/>
    <w:rsid w:val="00244F7B"/>
    <w:rsid w:val="002458AA"/>
    <w:rsid w:val="00246829"/>
    <w:rsid w:val="002469E3"/>
    <w:rsid w:val="00246B57"/>
    <w:rsid w:val="00246FE8"/>
    <w:rsid w:val="0024703E"/>
    <w:rsid w:val="002474DB"/>
    <w:rsid w:val="0024761F"/>
    <w:rsid w:val="002478B3"/>
    <w:rsid w:val="00247AA5"/>
    <w:rsid w:val="00250040"/>
    <w:rsid w:val="00250293"/>
    <w:rsid w:val="00250E72"/>
    <w:rsid w:val="00251193"/>
    <w:rsid w:val="002512D5"/>
    <w:rsid w:val="002512D9"/>
    <w:rsid w:val="00251672"/>
    <w:rsid w:val="002518C9"/>
    <w:rsid w:val="00251927"/>
    <w:rsid w:val="00251CC2"/>
    <w:rsid w:val="00251D0E"/>
    <w:rsid w:val="00251FF1"/>
    <w:rsid w:val="00252285"/>
    <w:rsid w:val="00252634"/>
    <w:rsid w:val="00252BEC"/>
    <w:rsid w:val="00252DAA"/>
    <w:rsid w:val="00253555"/>
    <w:rsid w:val="002537F8"/>
    <w:rsid w:val="00253B4A"/>
    <w:rsid w:val="00253ED5"/>
    <w:rsid w:val="00254306"/>
    <w:rsid w:val="002543BE"/>
    <w:rsid w:val="0025442E"/>
    <w:rsid w:val="00254579"/>
    <w:rsid w:val="002545F7"/>
    <w:rsid w:val="00254790"/>
    <w:rsid w:val="00254B3B"/>
    <w:rsid w:val="00254CB1"/>
    <w:rsid w:val="00254D79"/>
    <w:rsid w:val="00254DA1"/>
    <w:rsid w:val="00254EB1"/>
    <w:rsid w:val="00255279"/>
    <w:rsid w:val="00255A59"/>
    <w:rsid w:val="00255FBC"/>
    <w:rsid w:val="002564F6"/>
    <w:rsid w:val="00256D28"/>
    <w:rsid w:val="00257203"/>
    <w:rsid w:val="002572E6"/>
    <w:rsid w:val="00257703"/>
    <w:rsid w:val="00257B14"/>
    <w:rsid w:val="00257DD5"/>
    <w:rsid w:val="002600E5"/>
    <w:rsid w:val="002602F9"/>
    <w:rsid w:val="00261760"/>
    <w:rsid w:val="00261BE4"/>
    <w:rsid w:val="00261C04"/>
    <w:rsid w:val="00261DA9"/>
    <w:rsid w:val="00261DB3"/>
    <w:rsid w:val="00261ECB"/>
    <w:rsid w:val="00261F13"/>
    <w:rsid w:val="002620D0"/>
    <w:rsid w:val="00262D53"/>
    <w:rsid w:val="0026306F"/>
    <w:rsid w:val="0026319A"/>
    <w:rsid w:val="0026322D"/>
    <w:rsid w:val="00263980"/>
    <w:rsid w:val="00263BB0"/>
    <w:rsid w:val="00263E18"/>
    <w:rsid w:val="002640F9"/>
    <w:rsid w:val="0026424B"/>
    <w:rsid w:val="00264267"/>
    <w:rsid w:val="0026515F"/>
    <w:rsid w:val="002654C9"/>
    <w:rsid w:val="00265A77"/>
    <w:rsid w:val="002661A3"/>
    <w:rsid w:val="00266428"/>
    <w:rsid w:val="00267EFD"/>
    <w:rsid w:val="00267F78"/>
    <w:rsid w:val="00267F85"/>
    <w:rsid w:val="002700A9"/>
    <w:rsid w:val="00270170"/>
    <w:rsid w:val="00270294"/>
    <w:rsid w:val="002704D5"/>
    <w:rsid w:val="00270570"/>
    <w:rsid w:val="002706D0"/>
    <w:rsid w:val="002706D5"/>
    <w:rsid w:val="002708D3"/>
    <w:rsid w:val="00270AC8"/>
    <w:rsid w:val="0027117B"/>
    <w:rsid w:val="00271D35"/>
    <w:rsid w:val="0027214E"/>
    <w:rsid w:val="00272182"/>
    <w:rsid w:val="002721C8"/>
    <w:rsid w:val="0027236C"/>
    <w:rsid w:val="002724D7"/>
    <w:rsid w:val="00272584"/>
    <w:rsid w:val="002726E5"/>
    <w:rsid w:val="0027317A"/>
    <w:rsid w:val="00273EDB"/>
    <w:rsid w:val="00273F9B"/>
    <w:rsid w:val="002747F5"/>
    <w:rsid w:val="00274886"/>
    <w:rsid w:val="002748C1"/>
    <w:rsid w:val="00274A2F"/>
    <w:rsid w:val="00274CDB"/>
    <w:rsid w:val="00274FE7"/>
    <w:rsid w:val="002752ED"/>
    <w:rsid w:val="002756E5"/>
    <w:rsid w:val="0027571F"/>
    <w:rsid w:val="00275961"/>
    <w:rsid w:val="00275A1E"/>
    <w:rsid w:val="00275B24"/>
    <w:rsid w:val="0027600A"/>
    <w:rsid w:val="0027611C"/>
    <w:rsid w:val="0027624B"/>
    <w:rsid w:val="00276406"/>
    <w:rsid w:val="00276510"/>
    <w:rsid w:val="00276755"/>
    <w:rsid w:val="0027689D"/>
    <w:rsid w:val="002768DC"/>
    <w:rsid w:val="00276B90"/>
    <w:rsid w:val="00276C75"/>
    <w:rsid w:val="00276F44"/>
    <w:rsid w:val="00276FB9"/>
    <w:rsid w:val="00277177"/>
    <w:rsid w:val="0027732C"/>
    <w:rsid w:val="0027736F"/>
    <w:rsid w:val="00277758"/>
    <w:rsid w:val="0027781F"/>
    <w:rsid w:val="0027799C"/>
    <w:rsid w:val="002804FB"/>
    <w:rsid w:val="002805CF"/>
    <w:rsid w:val="00280628"/>
    <w:rsid w:val="00280697"/>
    <w:rsid w:val="002806E2"/>
    <w:rsid w:val="00280B79"/>
    <w:rsid w:val="00280CD5"/>
    <w:rsid w:val="00280E24"/>
    <w:rsid w:val="002811DC"/>
    <w:rsid w:val="0028123E"/>
    <w:rsid w:val="002812D0"/>
    <w:rsid w:val="00281A72"/>
    <w:rsid w:val="00281F6E"/>
    <w:rsid w:val="002822F3"/>
    <w:rsid w:val="0028236D"/>
    <w:rsid w:val="002823D5"/>
    <w:rsid w:val="00282A82"/>
    <w:rsid w:val="00282E0A"/>
    <w:rsid w:val="002832D9"/>
    <w:rsid w:val="002839CB"/>
    <w:rsid w:val="00283A5E"/>
    <w:rsid w:val="00283F4A"/>
    <w:rsid w:val="002841D1"/>
    <w:rsid w:val="00284674"/>
    <w:rsid w:val="00284D74"/>
    <w:rsid w:val="00284DD8"/>
    <w:rsid w:val="00284E5B"/>
    <w:rsid w:val="00285604"/>
    <w:rsid w:val="002859A1"/>
    <w:rsid w:val="00285A51"/>
    <w:rsid w:val="00285E75"/>
    <w:rsid w:val="00285EB2"/>
    <w:rsid w:val="002862AD"/>
    <w:rsid w:val="00286904"/>
    <w:rsid w:val="002869D3"/>
    <w:rsid w:val="00286B52"/>
    <w:rsid w:val="002872E0"/>
    <w:rsid w:val="002873EE"/>
    <w:rsid w:val="00287479"/>
    <w:rsid w:val="002877BF"/>
    <w:rsid w:val="002877F5"/>
    <w:rsid w:val="002878E6"/>
    <w:rsid w:val="002900AA"/>
    <w:rsid w:val="00290287"/>
    <w:rsid w:val="0029060C"/>
    <w:rsid w:val="002907C0"/>
    <w:rsid w:val="002908ED"/>
    <w:rsid w:val="002911BC"/>
    <w:rsid w:val="00291505"/>
    <w:rsid w:val="002916FC"/>
    <w:rsid w:val="00291E7A"/>
    <w:rsid w:val="00292096"/>
    <w:rsid w:val="00292207"/>
    <w:rsid w:val="00292508"/>
    <w:rsid w:val="00292B37"/>
    <w:rsid w:val="00292E22"/>
    <w:rsid w:val="00293125"/>
    <w:rsid w:val="00293353"/>
    <w:rsid w:val="002934D7"/>
    <w:rsid w:val="00293CC4"/>
    <w:rsid w:val="00293DEE"/>
    <w:rsid w:val="00293F48"/>
    <w:rsid w:val="0029421A"/>
    <w:rsid w:val="00294239"/>
    <w:rsid w:val="002944E5"/>
    <w:rsid w:val="002945E0"/>
    <w:rsid w:val="00294A3C"/>
    <w:rsid w:val="00294AD1"/>
    <w:rsid w:val="00294BA2"/>
    <w:rsid w:val="00294FB3"/>
    <w:rsid w:val="002950C8"/>
    <w:rsid w:val="0029519F"/>
    <w:rsid w:val="00295659"/>
    <w:rsid w:val="00295692"/>
    <w:rsid w:val="002957EB"/>
    <w:rsid w:val="00295C1A"/>
    <w:rsid w:val="00295E7F"/>
    <w:rsid w:val="00295F53"/>
    <w:rsid w:val="00296162"/>
    <w:rsid w:val="00296260"/>
    <w:rsid w:val="0029695A"/>
    <w:rsid w:val="00296A1E"/>
    <w:rsid w:val="00296C89"/>
    <w:rsid w:val="00296EA8"/>
    <w:rsid w:val="00297312"/>
    <w:rsid w:val="00297C6D"/>
    <w:rsid w:val="00297E43"/>
    <w:rsid w:val="002A008D"/>
    <w:rsid w:val="002A0140"/>
    <w:rsid w:val="002A031A"/>
    <w:rsid w:val="002A0706"/>
    <w:rsid w:val="002A073C"/>
    <w:rsid w:val="002A0758"/>
    <w:rsid w:val="002A0766"/>
    <w:rsid w:val="002A07E7"/>
    <w:rsid w:val="002A0B21"/>
    <w:rsid w:val="002A0EB8"/>
    <w:rsid w:val="002A2468"/>
    <w:rsid w:val="002A24C1"/>
    <w:rsid w:val="002A2806"/>
    <w:rsid w:val="002A2A97"/>
    <w:rsid w:val="002A2B0D"/>
    <w:rsid w:val="002A2B5C"/>
    <w:rsid w:val="002A3465"/>
    <w:rsid w:val="002A379B"/>
    <w:rsid w:val="002A3932"/>
    <w:rsid w:val="002A393A"/>
    <w:rsid w:val="002A3BC4"/>
    <w:rsid w:val="002A3DB7"/>
    <w:rsid w:val="002A3F16"/>
    <w:rsid w:val="002A3F61"/>
    <w:rsid w:val="002A3FF9"/>
    <w:rsid w:val="002A40C6"/>
    <w:rsid w:val="002A41B1"/>
    <w:rsid w:val="002A41C6"/>
    <w:rsid w:val="002A434F"/>
    <w:rsid w:val="002A458F"/>
    <w:rsid w:val="002A4757"/>
    <w:rsid w:val="002A4970"/>
    <w:rsid w:val="002A4FB1"/>
    <w:rsid w:val="002A566B"/>
    <w:rsid w:val="002A574B"/>
    <w:rsid w:val="002A5ACF"/>
    <w:rsid w:val="002A5AE1"/>
    <w:rsid w:val="002A5EDA"/>
    <w:rsid w:val="002A617A"/>
    <w:rsid w:val="002A6ADE"/>
    <w:rsid w:val="002A6B5D"/>
    <w:rsid w:val="002A6D71"/>
    <w:rsid w:val="002A72D2"/>
    <w:rsid w:val="002A7332"/>
    <w:rsid w:val="002A739A"/>
    <w:rsid w:val="002A74DB"/>
    <w:rsid w:val="002B06FE"/>
    <w:rsid w:val="002B0765"/>
    <w:rsid w:val="002B0A60"/>
    <w:rsid w:val="002B0ACD"/>
    <w:rsid w:val="002B0F83"/>
    <w:rsid w:val="002B14C6"/>
    <w:rsid w:val="002B1997"/>
    <w:rsid w:val="002B19AB"/>
    <w:rsid w:val="002B1DBC"/>
    <w:rsid w:val="002B1FA3"/>
    <w:rsid w:val="002B2117"/>
    <w:rsid w:val="002B25F0"/>
    <w:rsid w:val="002B27F7"/>
    <w:rsid w:val="002B292B"/>
    <w:rsid w:val="002B2CD9"/>
    <w:rsid w:val="002B2ED4"/>
    <w:rsid w:val="002B32B1"/>
    <w:rsid w:val="002B39A8"/>
    <w:rsid w:val="002B451A"/>
    <w:rsid w:val="002B4703"/>
    <w:rsid w:val="002B4B5D"/>
    <w:rsid w:val="002B4D46"/>
    <w:rsid w:val="002B558D"/>
    <w:rsid w:val="002B55C4"/>
    <w:rsid w:val="002B55D9"/>
    <w:rsid w:val="002B5A8A"/>
    <w:rsid w:val="002B5DB0"/>
    <w:rsid w:val="002B5E0C"/>
    <w:rsid w:val="002B645C"/>
    <w:rsid w:val="002B6582"/>
    <w:rsid w:val="002B6648"/>
    <w:rsid w:val="002B6C36"/>
    <w:rsid w:val="002B6CB7"/>
    <w:rsid w:val="002B6FE2"/>
    <w:rsid w:val="002B6FEC"/>
    <w:rsid w:val="002B7104"/>
    <w:rsid w:val="002B746D"/>
    <w:rsid w:val="002B7516"/>
    <w:rsid w:val="002B779A"/>
    <w:rsid w:val="002B7880"/>
    <w:rsid w:val="002B7ABC"/>
    <w:rsid w:val="002C0B3F"/>
    <w:rsid w:val="002C10BB"/>
    <w:rsid w:val="002C11C0"/>
    <w:rsid w:val="002C126A"/>
    <w:rsid w:val="002C16AD"/>
    <w:rsid w:val="002C1AED"/>
    <w:rsid w:val="002C1B32"/>
    <w:rsid w:val="002C1F1E"/>
    <w:rsid w:val="002C1F8D"/>
    <w:rsid w:val="002C22FE"/>
    <w:rsid w:val="002C2520"/>
    <w:rsid w:val="002C2729"/>
    <w:rsid w:val="002C27F3"/>
    <w:rsid w:val="002C296C"/>
    <w:rsid w:val="002C2A93"/>
    <w:rsid w:val="002C2D0C"/>
    <w:rsid w:val="002C3DD6"/>
    <w:rsid w:val="002C3E43"/>
    <w:rsid w:val="002C42E9"/>
    <w:rsid w:val="002C43E9"/>
    <w:rsid w:val="002C50B6"/>
    <w:rsid w:val="002C52CE"/>
    <w:rsid w:val="002C565F"/>
    <w:rsid w:val="002C6D6E"/>
    <w:rsid w:val="002C7147"/>
    <w:rsid w:val="002C7245"/>
    <w:rsid w:val="002C72AF"/>
    <w:rsid w:val="002C7761"/>
    <w:rsid w:val="002C7954"/>
    <w:rsid w:val="002C7D99"/>
    <w:rsid w:val="002C7EFB"/>
    <w:rsid w:val="002D04D9"/>
    <w:rsid w:val="002D0C11"/>
    <w:rsid w:val="002D0C19"/>
    <w:rsid w:val="002D107F"/>
    <w:rsid w:val="002D1243"/>
    <w:rsid w:val="002D12FF"/>
    <w:rsid w:val="002D1533"/>
    <w:rsid w:val="002D160B"/>
    <w:rsid w:val="002D16D1"/>
    <w:rsid w:val="002D1901"/>
    <w:rsid w:val="002D1DEB"/>
    <w:rsid w:val="002D1ECE"/>
    <w:rsid w:val="002D1F8E"/>
    <w:rsid w:val="002D24A1"/>
    <w:rsid w:val="002D24E0"/>
    <w:rsid w:val="002D27A3"/>
    <w:rsid w:val="002D2815"/>
    <w:rsid w:val="002D2866"/>
    <w:rsid w:val="002D2C5D"/>
    <w:rsid w:val="002D3029"/>
    <w:rsid w:val="002D3145"/>
    <w:rsid w:val="002D3C28"/>
    <w:rsid w:val="002D461D"/>
    <w:rsid w:val="002D46FB"/>
    <w:rsid w:val="002D4D23"/>
    <w:rsid w:val="002D4F72"/>
    <w:rsid w:val="002D50B4"/>
    <w:rsid w:val="002D510C"/>
    <w:rsid w:val="002D5122"/>
    <w:rsid w:val="002D52C4"/>
    <w:rsid w:val="002D53EF"/>
    <w:rsid w:val="002D558E"/>
    <w:rsid w:val="002D56C1"/>
    <w:rsid w:val="002D595E"/>
    <w:rsid w:val="002D5CAA"/>
    <w:rsid w:val="002D60E0"/>
    <w:rsid w:val="002D6580"/>
    <w:rsid w:val="002D6A59"/>
    <w:rsid w:val="002D6C0E"/>
    <w:rsid w:val="002D6CA1"/>
    <w:rsid w:val="002D7738"/>
    <w:rsid w:val="002D7831"/>
    <w:rsid w:val="002D7A46"/>
    <w:rsid w:val="002E0460"/>
    <w:rsid w:val="002E07B5"/>
    <w:rsid w:val="002E0A23"/>
    <w:rsid w:val="002E0DBE"/>
    <w:rsid w:val="002E0E3D"/>
    <w:rsid w:val="002E1106"/>
    <w:rsid w:val="002E156F"/>
    <w:rsid w:val="002E17C2"/>
    <w:rsid w:val="002E17C5"/>
    <w:rsid w:val="002E1F15"/>
    <w:rsid w:val="002E1F9F"/>
    <w:rsid w:val="002E275B"/>
    <w:rsid w:val="002E2833"/>
    <w:rsid w:val="002E2B96"/>
    <w:rsid w:val="002E2ED4"/>
    <w:rsid w:val="002E31B8"/>
    <w:rsid w:val="002E3AC1"/>
    <w:rsid w:val="002E3C52"/>
    <w:rsid w:val="002E41E0"/>
    <w:rsid w:val="002E445B"/>
    <w:rsid w:val="002E455E"/>
    <w:rsid w:val="002E4678"/>
    <w:rsid w:val="002E50B2"/>
    <w:rsid w:val="002E51C1"/>
    <w:rsid w:val="002E51D4"/>
    <w:rsid w:val="002E5222"/>
    <w:rsid w:val="002E5423"/>
    <w:rsid w:val="002E55BF"/>
    <w:rsid w:val="002E5825"/>
    <w:rsid w:val="002E5C76"/>
    <w:rsid w:val="002E6534"/>
    <w:rsid w:val="002E6589"/>
    <w:rsid w:val="002E66D7"/>
    <w:rsid w:val="002E66F0"/>
    <w:rsid w:val="002E6BC3"/>
    <w:rsid w:val="002E6BFE"/>
    <w:rsid w:val="002E6D0E"/>
    <w:rsid w:val="002E6F97"/>
    <w:rsid w:val="002E725E"/>
    <w:rsid w:val="002E75D4"/>
    <w:rsid w:val="002E79B6"/>
    <w:rsid w:val="002E7A9E"/>
    <w:rsid w:val="002E7EED"/>
    <w:rsid w:val="002F017B"/>
    <w:rsid w:val="002F02A6"/>
    <w:rsid w:val="002F06CD"/>
    <w:rsid w:val="002F081C"/>
    <w:rsid w:val="002F09AE"/>
    <w:rsid w:val="002F0D83"/>
    <w:rsid w:val="002F0DAC"/>
    <w:rsid w:val="002F173C"/>
    <w:rsid w:val="002F1A8F"/>
    <w:rsid w:val="002F1FA4"/>
    <w:rsid w:val="002F2114"/>
    <w:rsid w:val="002F21D8"/>
    <w:rsid w:val="002F25A3"/>
    <w:rsid w:val="002F29E5"/>
    <w:rsid w:val="002F2BEE"/>
    <w:rsid w:val="002F30CF"/>
    <w:rsid w:val="002F3551"/>
    <w:rsid w:val="002F3618"/>
    <w:rsid w:val="002F3CCC"/>
    <w:rsid w:val="002F4438"/>
    <w:rsid w:val="002F4452"/>
    <w:rsid w:val="002F484C"/>
    <w:rsid w:val="002F490C"/>
    <w:rsid w:val="002F4911"/>
    <w:rsid w:val="002F49C0"/>
    <w:rsid w:val="002F4A67"/>
    <w:rsid w:val="002F4AAC"/>
    <w:rsid w:val="002F4B5C"/>
    <w:rsid w:val="002F4B6A"/>
    <w:rsid w:val="002F4D13"/>
    <w:rsid w:val="002F4D3B"/>
    <w:rsid w:val="002F5022"/>
    <w:rsid w:val="002F51A9"/>
    <w:rsid w:val="002F5B88"/>
    <w:rsid w:val="002F5BD6"/>
    <w:rsid w:val="002F5BE7"/>
    <w:rsid w:val="002F5ED1"/>
    <w:rsid w:val="002F606B"/>
    <w:rsid w:val="002F6239"/>
    <w:rsid w:val="002F6616"/>
    <w:rsid w:val="002F68F5"/>
    <w:rsid w:val="002F6A78"/>
    <w:rsid w:val="002F74AE"/>
    <w:rsid w:val="002F768A"/>
    <w:rsid w:val="002F7D16"/>
    <w:rsid w:val="002F7E73"/>
    <w:rsid w:val="00300075"/>
    <w:rsid w:val="0030033B"/>
    <w:rsid w:val="0030037E"/>
    <w:rsid w:val="00300430"/>
    <w:rsid w:val="00300975"/>
    <w:rsid w:val="00300B27"/>
    <w:rsid w:val="00300BD9"/>
    <w:rsid w:val="00300C93"/>
    <w:rsid w:val="003015F0"/>
    <w:rsid w:val="00301629"/>
    <w:rsid w:val="00301AA2"/>
    <w:rsid w:val="00301AFF"/>
    <w:rsid w:val="0030286B"/>
    <w:rsid w:val="00302B5B"/>
    <w:rsid w:val="00302FB6"/>
    <w:rsid w:val="00303144"/>
    <w:rsid w:val="0030373F"/>
    <w:rsid w:val="00303A88"/>
    <w:rsid w:val="00303EFA"/>
    <w:rsid w:val="00304243"/>
    <w:rsid w:val="0030424F"/>
    <w:rsid w:val="003042F6"/>
    <w:rsid w:val="003043CA"/>
    <w:rsid w:val="003045C5"/>
    <w:rsid w:val="00305FDF"/>
    <w:rsid w:val="00306128"/>
    <w:rsid w:val="00306684"/>
    <w:rsid w:val="00306874"/>
    <w:rsid w:val="00306886"/>
    <w:rsid w:val="003068A4"/>
    <w:rsid w:val="003068D2"/>
    <w:rsid w:val="00306D57"/>
    <w:rsid w:val="00306EDC"/>
    <w:rsid w:val="00306EF4"/>
    <w:rsid w:val="00307005"/>
    <w:rsid w:val="003072DF"/>
    <w:rsid w:val="00307342"/>
    <w:rsid w:val="00307612"/>
    <w:rsid w:val="00307885"/>
    <w:rsid w:val="0030791C"/>
    <w:rsid w:val="00307977"/>
    <w:rsid w:val="00307AA1"/>
    <w:rsid w:val="00307D4E"/>
    <w:rsid w:val="00307F7E"/>
    <w:rsid w:val="003100BC"/>
    <w:rsid w:val="0031026E"/>
    <w:rsid w:val="00310C80"/>
    <w:rsid w:val="003113B7"/>
    <w:rsid w:val="003116B1"/>
    <w:rsid w:val="003118FA"/>
    <w:rsid w:val="00311AC4"/>
    <w:rsid w:val="00311D51"/>
    <w:rsid w:val="0031219D"/>
    <w:rsid w:val="0031275F"/>
    <w:rsid w:val="003128CB"/>
    <w:rsid w:val="003129F6"/>
    <w:rsid w:val="00312FCB"/>
    <w:rsid w:val="003134A8"/>
    <w:rsid w:val="00313A07"/>
    <w:rsid w:val="00313D23"/>
    <w:rsid w:val="00314276"/>
    <w:rsid w:val="00314295"/>
    <w:rsid w:val="003142A2"/>
    <w:rsid w:val="003146C3"/>
    <w:rsid w:val="003147C0"/>
    <w:rsid w:val="00314AF9"/>
    <w:rsid w:val="00314C2F"/>
    <w:rsid w:val="00314E12"/>
    <w:rsid w:val="00314EFE"/>
    <w:rsid w:val="00315328"/>
    <w:rsid w:val="0031568B"/>
    <w:rsid w:val="00315DB6"/>
    <w:rsid w:val="00315EA4"/>
    <w:rsid w:val="00315EB8"/>
    <w:rsid w:val="00316502"/>
    <w:rsid w:val="003165FF"/>
    <w:rsid w:val="003167DE"/>
    <w:rsid w:val="003168BD"/>
    <w:rsid w:val="00316A8A"/>
    <w:rsid w:val="00316C16"/>
    <w:rsid w:val="003170AC"/>
    <w:rsid w:val="0031716C"/>
    <w:rsid w:val="003171CC"/>
    <w:rsid w:val="003173A7"/>
    <w:rsid w:val="003178C6"/>
    <w:rsid w:val="00317F9E"/>
    <w:rsid w:val="0032001A"/>
    <w:rsid w:val="00320587"/>
    <w:rsid w:val="00320B56"/>
    <w:rsid w:val="00320C19"/>
    <w:rsid w:val="00320E74"/>
    <w:rsid w:val="003211BD"/>
    <w:rsid w:val="0032137F"/>
    <w:rsid w:val="003214BE"/>
    <w:rsid w:val="003217AB"/>
    <w:rsid w:val="003218A8"/>
    <w:rsid w:val="00321BE9"/>
    <w:rsid w:val="00322158"/>
    <w:rsid w:val="00322314"/>
    <w:rsid w:val="003226B8"/>
    <w:rsid w:val="00322755"/>
    <w:rsid w:val="003227CC"/>
    <w:rsid w:val="00322832"/>
    <w:rsid w:val="003229D0"/>
    <w:rsid w:val="00322A97"/>
    <w:rsid w:val="00322BBD"/>
    <w:rsid w:val="00322BCD"/>
    <w:rsid w:val="00322FD2"/>
    <w:rsid w:val="00323510"/>
    <w:rsid w:val="00323825"/>
    <w:rsid w:val="003239CA"/>
    <w:rsid w:val="00323D2B"/>
    <w:rsid w:val="00324495"/>
    <w:rsid w:val="00324702"/>
    <w:rsid w:val="00324C82"/>
    <w:rsid w:val="00324C92"/>
    <w:rsid w:val="00325421"/>
    <w:rsid w:val="003258DC"/>
    <w:rsid w:val="00325B04"/>
    <w:rsid w:val="00325B06"/>
    <w:rsid w:val="00325F09"/>
    <w:rsid w:val="00326090"/>
    <w:rsid w:val="00326093"/>
    <w:rsid w:val="00326316"/>
    <w:rsid w:val="0032659C"/>
    <w:rsid w:val="00326645"/>
    <w:rsid w:val="00326E93"/>
    <w:rsid w:val="00326F43"/>
    <w:rsid w:val="003270C4"/>
    <w:rsid w:val="00327310"/>
    <w:rsid w:val="003278EF"/>
    <w:rsid w:val="00327AE0"/>
    <w:rsid w:val="00327C44"/>
    <w:rsid w:val="00327E1C"/>
    <w:rsid w:val="00327E32"/>
    <w:rsid w:val="00327E34"/>
    <w:rsid w:val="00327EEC"/>
    <w:rsid w:val="00327F5F"/>
    <w:rsid w:val="00327F83"/>
    <w:rsid w:val="0033014B"/>
    <w:rsid w:val="0033039C"/>
    <w:rsid w:val="00330400"/>
    <w:rsid w:val="00330871"/>
    <w:rsid w:val="00330A1A"/>
    <w:rsid w:val="00330C6F"/>
    <w:rsid w:val="00330FB0"/>
    <w:rsid w:val="00330FFB"/>
    <w:rsid w:val="003319D4"/>
    <w:rsid w:val="00331FDA"/>
    <w:rsid w:val="0033237C"/>
    <w:rsid w:val="0033237F"/>
    <w:rsid w:val="00332889"/>
    <w:rsid w:val="00332BCC"/>
    <w:rsid w:val="00332BE3"/>
    <w:rsid w:val="00332C71"/>
    <w:rsid w:val="00332E4C"/>
    <w:rsid w:val="00332ED5"/>
    <w:rsid w:val="00333184"/>
    <w:rsid w:val="00333242"/>
    <w:rsid w:val="003332C0"/>
    <w:rsid w:val="003335D6"/>
    <w:rsid w:val="0033381A"/>
    <w:rsid w:val="00333A10"/>
    <w:rsid w:val="00333A17"/>
    <w:rsid w:val="00333CF9"/>
    <w:rsid w:val="00333E94"/>
    <w:rsid w:val="00333EFA"/>
    <w:rsid w:val="00333F07"/>
    <w:rsid w:val="0033419A"/>
    <w:rsid w:val="003346F9"/>
    <w:rsid w:val="0033475D"/>
    <w:rsid w:val="00334925"/>
    <w:rsid w:val="00334EAC"/>
    <w:rsid w:val="00335139"/>
    <w:rsid w:val="003358BC"/>
    <w:rsid w:val="00335DC1"/>
    <w:rsid w:val="00336444"/>
    <w:rsid w:val="00336851"/>
    <w:rsid w:val="00336EB3"/>
    <w:rsid w:val="00336F4C"/>
    <w:rsid w:val="0033782F"/>
    <w:rsid w:val="0033792A"/>
    <w:rsid w:val="003379BB"/>
    <w:rsid w:val="00337EDA"/>
    <w:rsid w:val="00340026"/>
    <w:rsid w:val="00340B1B"/>
    <w:rsid w:val="00340B96"/>
    <w:rsid w:val="00340C38"/>
    <w:rsid w:val="0034104E"/>
    <w:rsid w:val="0034139F"/>
    <w:rsid w:val="003417C5"/>
    <w:rsid w:val="00341AD4"/>
    <w:rsid w:val="00341C7A"/>
    <w:rsid w:val="003423B5"/>
    <w:rsid w:val="0034242E"/>
    <w:rsid w:val="0034261E"/>
    <w:rsid w:val="0034280B"/>
    <w:rsid w:val="00342914"/>
    <w:rsid w:val="00342961"/>
    <w:rsid w:val="00342DC9"/>
    <w:rsid w:val="00343924"/>
    <w:rsid w:val="00343B7B"/>
    <w:rsid w:val="00343DC6"/>
    <w:rsid w:val="00343F3E"/>
    <w:rsid w:val="00344064"/>
    <w:rsid w:val="00344207"/>
    <w:rsid w:val="00344436"/>
    <w:rsid w:val="00344AF9"/>
    <w:rsid w:val="00344C10"/>
    <w:rsid w:val="00344E57"/>
    <w:rsid w:val="00345257"/>
    <w:rsid w:val="0034525D"/>
    <w:rsid w:val="003453D2"/>
    <w:rsid w:val="0034559E"/>
    <w:rsid w:val="003455B2"/>
    <w:rsid w:val="003456DC"/>
    <w:rsid w:val="00345C54"/>
    <w:rsid w:val="0034609C"/>
    <w:rsid w:val="00346142"/>
    <w:rsid w:val="00346458"/>
    <w:rsid w:val="003465E7"/>
    <w:rsid w:val="0034673D"/>
    <w:rsid w:val="003467D9"/>
    <w:rsid w:val="00346E0B"/>
    <w:rsid w:val="003476A7"/>
    <w:rsid w:val="003476CD"/>
    <w:rsid w:val="003478D6"/>
    <w:rsid w:val="003478DE"/>
    <w:rsid w:val="00347BA8"/>
    <w:rsid w:val="00347FA0"/>
    <w:rsid w:val="00350395"/>
    <w:rsid w:val="00350665"/>
    <w:rsid w:val="00351054"/>
    <w:rsid w:val="0035144F"/>
    <w:rsid w:val="003515F1"/>
    <w:rsid w:val="00351675"/>
    <w:rsid w:val="00351F57"/>
    <w:rsid w:val="003520E4"/>
    <w:rsid w:val="003521D1"/>
    <w:rsid w:val="00352424"/>
    <w:rsid w:val="003529CD"/>
    <w:rsid w:val="00353308"/>
    <w:rsid w:val="00353A94"/>
    <w:rsid w:val="00353EF1"/>
    <w:rsid w:val="00354222"/>
    <w:rsid w:val="003546FD"/>
    <w:rsid w:val="00354933"/>
    <w:rsid w:val="00354AA9"/>
    <w:rsid w:val="00354D08"/>
    <w:rsid w:val="00354EBD"/>
    <w:rsid w:val="0035539B"/>
    <w:rsid w:val="00355903"/>
    <w:rsid w:val="00355A63"/>
    <w:rsid w:val="00355E5A"/>
    <w:rsid w:val="00355E79"/>
    <w:rsid w:val="00356232"/>
    <w:rsid w:val="00356440"/>
    <w:rsid w:val="00356943"/>
    <w:rsid w:val="003569F0"/>
    <w:rsid w:val="00356D4C"/>
    <w:rsid w:val="00356F80"/>
    <w:rsid w:val="00357218"/>
    <w:rsid w:val="00357A48"/>
    <w:rsid w:val="00357C76"/>
    <w:rsid w:val="00357D9A"/>
    <w:rsid w:val="00357EAB"/>
    <w:rsid w:val="00360619"/>
    <w:rsid w:val="00360A63"/>
    <w:rsid w:val="00360CDD"/>
    <w:rsid w:val="00360FD5"/>
    <w:rsid w:val="00361131"/>
    <w:rsid w:val="003619C0"/>
    <w:rsid w:val="00361B41"/>
    <w:rsid w:val="00361EA3"/>
    <w:rsid w:val="003628AA"/>
    <w:rsid w:val="00362B66"/>
    <w:rsid w:val="00362C30"/>
    <w:rsid w:val="003631DB"/>
    <w:rsid w:val="003631EE"/>
    <w:rsid w:val="0036368A"/>
    <w:rsid w:val="00363DBA"/>
    <w:rsid w:val="00363EF4"/>
    <w:rsid w:val="00363EFA"/>
    <w:rsid w:val="00364350"/>
    <w:rsid w:val="00364427"/>
    <w:rsid w:val="003645C1"/>
    <w:rsid w:val="00364A7E"/>
    <w:rsid w:val="00364DD0"/>
    <w:rsid w:val="003651A5"/>
    <w:rsid w:val="003652FC"/>
    <w:rsid w:val="00365732"/>
    <w:rsid w:val="00365A5B"/>
    <w:rsid w:val="00365DCA"/>
    <w:rsid w:val="0036609C"/>
    <w:rsid w:val="00366725"/>
    <w:rsid w:val="00366B26"/>
    <w:rsid w:val="00366B36"/>
    <w:rsid w:val="00366CA3"/>
    <w:rsid w:val="00366D8B"/>
    <w:rsid w:val="003673C7"/>
    <w:rsid w:val="00367524"/>
    <w:rsid w:val="0036761E"/>
    <w:rsid w:val="00367DC7"/>
    <w:rsid w:val="00367E3B"/>
    <w:rsid w:val="00367E6F"/>
    <w:rsid w:val="00367F7C"/>
    <w:rsid w:val="003701C5"/>
    <w:rsid w:val="003705B6"/>
    <w:rsid w:val="00371C87"/>
    <w:rsid w:val="00371F45"/>
    <w:rsid w:val="003721D3"/>
    <w:rsid w:val="00372A56"/>
    <w:rsid w:val="00372D7C"/>
    <w:rsid w:val="0037327C"/>
    <w:rsid w:val="003733E0"/>
    <w:rsid w:val="00373553"/>
    <w:rsid w:val="00373A11"/>
    <w:rsid w:val="00373BBA"/>
    <w:rsid w:val="00373E10"/>
    <w:rsid w:val="00374C0B"/>
    <w:rsid w:val="0037508B"/>
    <w:rsid w:val="00375133"/>
    <w:rsid w:val="003755AD"/>
    <w:rsid w:val="00375D44"/>
    <w:rsid w:val="00376470"/>
    <w:rsid w:val="00376564"/>
    <w:rsid w:val="00376575"/>
    <w:rsid w:val="00376E99"/>
    <w:rsid w:val="00377659"/>
    <w:rsid w:val="00377CA3"/>
    <w:rsid w:val="00377ECA"/>
    <w:rsid w:val="00380019"/>
    <w:rsid w:val="003800C3"/>
    <w:rsid w:val="00380326"/>
    <w:rsid w:val="00380DD2"/>
    <w:rsid w:val="00380EF8"/>
    <w:rsid w:val="00380FDD"/>
    <w:rsid w:val="003814C9"/>
    <w:rsid w:val="003816A0"/>
    <w:rsid w:val="00381977"/>
    <w:rsid w:val="00381E0E"/>
    <w:rsid w:val="00382018"/>
    <w:rsid w:val="003824A6"/>
    <w:rsid w:val="0038295E"/>
    <w:rsid w:val="00382B0C"/>
    <w:rsid w:val="00382B16"/>
    <w:rsid w:val="0038378D"/>
    <w:rsid w:val="003837AF"/>
    <w:rsid w:val="00383974"/>
    <w:rsid w:val="00383BF1"/>
    <w:rsid w:val="00383D7B"/>
    <w:rsid w:val="0038417C"/>
    <w:rsid w:val="003841AB"/>
    <w:rsid w:val="00384844"/>
    <w:rsid w:val="00384852"/>
    <w:rsid w:val="00384C9A"/>
    <w:rsid w:val="00384E43"/>
    <w:rsid w:val="00384E8A"/>
    <w:rsid w:val="00384EB4"/>
    <w:rsid w:val="00384F87"/>
    <w:rsid w:val="00385130"/>
    <w:rsid w:val="003852D0"/>
    <w:rsid w:val="00385A1D"/>
    <w:rsid w:val="00385C9D"/>
    <w:rsid w:val="003860BF"/>
    <w:rsid w:val="0038634B"/>
    <w:rsid w:val="003864B2"/>
    <w:rsid w:val="0038673D"/>
    <w:rsid w:val="00386D44"/>
    <w:rsid w:val="00386D79"/>
    <w:rsid w:val="00386E0F"/>
    <w:rsid w:val="00386EA3"/>
    <w:rsid w:val="00387210"/>
    <w:rsid w:val="00387417"/>
    <w:rsid w:val="00387595"/>
    <w:rsid w:val="00387A1F"/>
    <w:rsid w:val="00390101"/>
    <w:rsid w:val="0039061D"/>
    <w:rsid w:val="003906DB"/>
    <w:rsid w:val="00390897"/>
    <w:rsid w:val="00390964"/>
    <w:rsid w:val="00390E2B"/>
    <w:rsid w:val="00390E67"/>
    <w:rsid w:val="003914DA"/>
    <w:rsid w:val="003916FC"/>
    <w:rsid w:val="003917D9"/>
    <w:rsid w:val="00391957"/>
    <w:rsid w:val="00391E39"/>
    <w:rsid w:val="00391E5F"/>
    <w:rsid w:val="003922EF"/>
    <w:rsid w:val="003926D1"/>
    <w:rsid w:val="00392702"/>
    <w:rsid w:val="00392B30"/>
    <w:rsid w:val="0039347C"/>
    <w:rsid w:val="00393593"/>
    <w:rsid w:val="00393F57"/>
    <w:rsid w:val="0039485D"/>
    <w:rsid w:val="003949AD"/>
    <w:rsid w:val="00394B69"/>
    <w:rsid w:val="00394FC2"/>
    <w:rsid w:val="00395580"/>
    <w:rsid w:val="003956E9"/>
    <w:rsid w:val="00395D5D"/>
    <w:rsid w:val="0039629F"/>
    <w:rsid w:val="003967B4"/>
    <w:rsid w:val="003972A7"/>
    <w:rsid w:val="003975FF"/>
    <w:rsid w:val="00397696"/>
    <w:rsid w:val="00397A55"/>
    <w:rsid w:val="00397B51"/>
    <w:rsid w:val="00397C64"/>
    <w:rsid w:val="00397E50"/>
    <w:rsid w:val="00397F1A"/>
    <w:rsid w:val="00397F43"/>
    <w:rsid w:val="003A0101"/>
    <w:rsid w:val="003A01EE"/>
    <w:rsid w:val="003A0A2E"/>
    <w:rsid w:val="003A0DD6"/>
    <w:rsid w:val="003A164E"/>
    <w:rsid w:val="003A1B75"/>
    <w:rsid w:val="003A24A1"/>
    <w:rsid w:val="003A25D5"/>
    <w:rsid w:val="003A2FAE"/>
    <w:rsid w:val="003A3694"/>
    <w:rsid w:val="003A38F6"/>
    <w:rsid w:val="003A398B"/>
    <w:rsid w:val="003A3FA8"/>
    <w:rsid w:val="003A4645"/>
    <w:rsid w:val="003A4985"/>
    <w:rsid w:val="003A4A80"/>
    <w:rsid w:val="003A4CEE"/>
    <w:rsid w:val="003A5452"/>
    <w:rsid w:val="003A54A2"/>
    <w:rsid w:val="003A54DE"/>
    <w:rsid w:val="003A55A1"/>
    <w:rsid w:val="003A573F"/>
    <w:rsid w:val="003A58CB"/>
    <w:rsid w:val="003A5DC1"/>
    <w:rsid w:val="003A5FDC"/>
    <w:rsid w:val="003A6309"/>
    <w:rsid w:val="003A63B7"/>
    <w:rsid w:val="003A6535"/>
    <w:rsid w:val="003A6594"/>
    <w:rsid w:val="003A65DC"/>
    <w:rsid w:val="003A66F2"/>
    <w:rsid w:val="003A684B"/>
    <w:rsid w:val="003A6968"/>
    <w:rsid w:val="003A6B21"/>
    <w:rsid w:val="003A7566"/>
    <w:rsid w:val="003A7BC4"/>
    <w:rsid w:val="003A7E4E"/>
    <w:rsid w:val="003B0092"/>
    <w:rsid w:val="003B1175"/>
    <w:rsid w:val="003B1253"/>
    <w:rsid w:val="003B12F7"/>
    <w:rsid w:val="003B17A2"/>
    <w:rsid w:val="003B1A91"/>
    <w:rsid w:val="003B1C99"/>
    <w:rsid w:val="003B1EAF"/>
    <w:rsid w:val="003B200B"/>
    <w:rsid w:val="003B222F"/>
    <w:rsid w:val="003B2501"/>
    <w:rsid w:val="003B2BD3"/>
    <w:rsid w:val="003B2EE9"/>
    <w:rsid w:val="003B2FE4"/>
    <w:rsid w:val="003B32D2"/>
    <w:rsid w:val="003B34B8"/>
    <w:rsid w:val="003B36AE"/>
    <w:rsid w:val="003B3711"/>
    <w:rsid w:val="003B37DF"/>
    <w:rsid w:val="003B3A68"/>
    <w:rsid w:val="003B3F50"/>
    <w:rsid w:val="003B43AC"/>
    <w:rsid w:val="003B4BBC"/>
    <w:rsid w:val="003B4C2D"/>
    <w:rsid w:val="003B4D25"/>
    <w:rsid w:val="003B4D79"/>
    <w:rsid w:val="003B4E1E"/>
    <w:rsid w:val="003B5126"/>
    <w:rsid w:val="003B52C7"/>
    <w:rsid w:val="003B569C"/>
    <w:rsid w:val="003B5B4C"/>
    <w:rsid w:val="003B602D"/>
    <w:rsid w:val="003B60C9"/>
    <w:rsid w:val="003B61DD"/>
    <w:rsid w:val="003B642A"/>
    <w:rsid w:val="003B6530"/>
    <w:rsid w:val="003B68F1"/>
    <w:rsid w:val="003B6AA1"/>
    <w:rsid w:val="003B6D4A"/>
    <w:rsid w:val="003B6EB8"/>
    <w:rsid w:val="003B73BD"/>
    <w:rsid w:val="003B749A"/>
    <w:rsid w:val="003B74B1"/>
    <w:rsid w:val="003B76E5"/>
    <w:rsid w:val="003B782C"/>
    <w:rsid w:val="003B791C"/>
    <w:rsid w:val="003B7FE3"/>
    <w:rsid w:val="003C03BC"/>
    <w:rsid w:val="003C03E9"/>
    <w:rsid w:val="003C044B"/>
    <w:rsid w:val="003C04BA"/>
    <w:rsid w:val="003C05A1"/>
    <w:rsid w:val="003C08E5"/>
    <w:rsid w:val="003C0D45"/>
    <w:rsid w:val="003C1F8B"/>
    <w:rsid w:val="003C1FE2"/>
    <w:rsid w:val="003C27EC"/>
    <w:rsid w:val="003C2815"/>
    <w:rsid w:val="003C28B4"/>
    <w:rsid w:val="003C2B1F"/>
    <w:rsid w:val="003C2E43"/>
    <w:rsid w:val="003C3133"/>
    <w:rsid w:val="003C32D5"/>
    <w:rsid w:val="003C37C0"/>
    <w:rsid w:val="003C3938"/>
    <w:rsid w:val="003C3AE9"/>
    <w:rsid w:val="003C3E33"/>
    <w:rsid w:val="003C413F"/>
    <w:rsid w:val="003C42E4"/>
    <w:rsid w:val="003C4F3D"/>
    <w:rsid w:val="003C572D"/>
    <w:rsid w:val="003C57BE"/>
    <w:rsid w:val="003C58B9"/>
    <w:rsid w:val="003C5D9A"/>
    <w:rsid w:val="003C6325"/>
    <w:rsid w:val="003C670E"/>
    <w:rsid w:val="003C6DC4"/>
    <w:rsid w:val="003C6E34"/>
    <w:rsid w:val="003C6F17"/>
    <w:rsid w:val="003C74D5"/>
    <w:rsid w:val="003C78D4"/>
    <w:rsid w:val="003C78F6"/>
    <w:rsid w:val="003C7BF0"/>
    <w:rsid w:val="003D00B2"/>
    <w:rsid w:val="003D041C"/>
    <w:rsid w:val="003D0CF9"/>
    <w:rsid w:val="003D0DB5"/>
    <w:rsid w:val="003D0E7F"/>
    <w:rsid w:val="003D12A8"/>
    <w:rsid w:val="003D139F"/>
    <w:rsid w:val="003D1435"/>
    <w:rsid w:val="003D16F9"/>
    <w:rsid w:val="003D1841"/>
    <w:rsid w:val="003D1FB7"/>
    <w:rsid w:val="003D2072"/>
    <w:rsid w:val="003D2188"/>
    <w:rsid w:val="003D23BF"/>
    <w:rsid w:val="003D245E"/>
    <w:rsid w:val="003D2AE4"/>
    <w:rsid w:val="003D2BC4"/>
    <w:rsid w:val="003D2BFF"/>
    <w:rsid w:val="003D2F2D"/>
    <w:rsid w:val="003D3445"/>
    <w:rsid w:val="003D349A"/>
    <w:rsid w:val="003D3692"/>
    <w:rsid w:val="003D38E5"/>
    <w:rsid w:val="003D3CB3"/>
    <w:rsid w:val="003D3FCE"/>
    <w:rsid w:val="003D485A"/>
    <w:rsid w:val="003D4AE1"/>
    <w:rsid w:val="003D4B7C"/>
    <w:rsid w:val="003D56B5"/>
    <w:rsid w:val="003D5939"/>
    <w:rsid w:val="003D6373"/>
    <w:rsid w:val="003D6809"/>
    <w:rsid w:val="003D6CB5"/>
    <w:rsid w:val="003D6CC3"/>
    <w:rsid w:val="003D6D0C"/>
    <w:rsid w:val="003D6F1C"/>
    <w:rsid w:val="003D7100"/>
    <w:rsid w:val="003D71B0"/>
    <w:rsid w:val="003D782B"/>
    <w:rsid w:val="003D7872"/>
    <w:rsid w:val="003E002D"/>
    <w:rsid w:val="003E0106"/>
    <w:rsid w:val="003E0213"/>
    <w:rsid w:val="003E0458"/>
    <w:rsid w:val="003E0ED2"/>
    <w:rsid w:val="003E0F34"/>
    <w:rsid w:val="003E13E5"/>
    <w:rsid w:val="003E191B"/>
    <w:rsid w:val="003E195B"/>
    <w:rsid w:val="003E1A10"/>
    <w:rsid w:val="003E1B44"/>
    <w:rsid w:val="003E1EB4"/>
    <w:rsid w:val="003E2334"/>
    <w:rsid w:val="003E2597"/>
    <w:rsid w:val="003E2ED3"/>
    <w:rsid w:val="003E3B9E"/>
    <w:rsid w:val="003E4311"/>
    <w:rsid w:val="003E4460"/>
    <w:rsid w:val="003E4A02"/>
    <w:rsid w:val="003E4BA8"/>
    <w:rsid w:val="003E4F44"/>
    <w:rsid w:val="003E55F8"/>
    <w:rsid w:val="003E5A35"/>
    <w:rsid w:val="003E5F78"/>
    <w:rsid w:val="003E61F2"/>
    <w:rsid w:val="003E6204"/>
    <w:rsid w:val="003E654D"/>
    <w:rsid w:val="003E664A"/>
    <w:rsid w:val="003E68B9"/>
    <w:rsid w:val="003E6C27"/>
    <w:rsid w:val="003E6D89"/>
    <w:rsid w:val="003E6E05"/>
    <w:rsid w:val="003E7224"/>
    <w:rsid w:val="003E72B1"/>
    <w:rsid w:val="003E7428"/>
    <w:rsid w:val="003E7607"/>
    <w:rsid w:val="003E77EC"/>
    <w:rsid w:val="003E782E"/>
    <w:rsid w:val="003E7CC2"/>
    <w:rsid w:val="003E7D7A"/>
    <w:rsid w:val="003E7FFD"/>
    <w:rsid w:val="003F0382"/>
    <w:rsid w:val="003F0B09"/>
    <w:rsid w:val="003F0C08"/>
    <w:rsid w:val="003F0E5B"/>
    <w:rsid w:val="003F1234"/>
    <w:rsid w:val="003F12CB"/>
    <w:rsid w:val="003F18A2"/>
    <w:rsid w:val="003F194D"/>
    <w:rsid w:val="003F1963"/>
    <w:rsid w:val="003F1ECF"/>
    <w:rsid w:val="003F23DB"/>
    <w:rsid w:val="003F2553"/>
    <w:rsid w:val="003F26AC"/>
    <w:rsid w:val="003F2735"/>
    <w:rsid w:val="003F2FBE"/>
    <w:rsid w:val="003F3481"/>
    <w:rsid w:val="003F35A3"/>
    <w:rsid w:val="003F3AF5"/>
    <w:rsid w:val="003F3D10"/>
    <w:rsid w:val="003F3D90"/>
    <w:rsid w:val="003F3EBC"/>
    <w:rsid w:val="003F3FD8"/>
    <w:rsid w:val="003F4D50"/>
    <w:rsid w:val="003F5004"/>
    <w:rsid w:val="003F5379"/>
    <w:rsid w:val="003F537C"/>
    <w:rsid w:val="003F5566"/>
    <w:rsid w:val="003F647B"/>
    <w:rsid w:val="003F67B1"/>
    <w:rsid w:val="003F6C7D"/>
    <w:rsid w:val="003F6F26"/>
    <w:rsid w:val="003F71E5"/>
    <w:rsid w:val="003F730B"/>
    <w:rsid w:val="003F7568"/>
    <w:rsid w:val="003F75D5"/>
    <w:rsid w:val="003F7B09"/>
    <w:rsid w:val="003F7CD2"/>
    <w:rsid w:val="003F7F44"/>
    <w:rsid w:val="00400783"/>
    <w:rsid w:val="004007A7"/>
    <w:rsid w:val="00400A58"/>
    <w:rsid w:val="00400DD5"/>
    <w:rsid w:val="00400F87"/>
    <w:rsid w:val="00401007"/>
    <w:rsid w:val="0040114C"/>
    <w:rsid w:val="00401425"/>
    <w:rsid w:val="00401491"/>
    <w:rsid w:val="00401A89"/>
    <w:rsid w:val="00401EB6"/>
    <w:rsid w:val="00402224"/>
    <w:rsid w:val="00402C40"/>
    <w:rsid w:val="004032BD"/>
    <w:rsid w:val="00403407"/>
    <w:rsid w:val="00403443"/>
    <w:rsid w:val="00403911"/>
    <w:rsid w:val="00403CA8"/>
    <w:rsid w:val="00403E11"/>
    <w:rsid w:val="00404353"/>
    <w:rsid w:val="0040445E"/>
    <w:rsid w:val="00404630"/>
    <w:rsid w:val="00404847"/>
    <w:rsid w:val="00404A47"/>
    <w:rsid w:val="00404B7A"/>
    <w:rsid w:val="00404BA1"/>
    <w:rsid w:val="00404EFA"/>
    <w:rsid w:val="00405182"/>
    <w:rsid w:val="0040531C"/>
    <w:rsid w:val="004054CF"/>
    <w:rsid w:val="00405707"/>
    <w:rsid w:val="0040575D"/>
    <w:rsid w:val="0040586C"/>
    <w:rsid w:val="0040660A"/>
    <w:rsid w:val="0040667C"/>
    <w:rsid w:val="004070F9"/>
    <w:rsid w:val="0040790F"/>
    <w:rsid w:val="00407C0A"/>
    <w:rsid w:val="00407F4C"/>
    <w:rsid w:val="00410125"/>
    <w:rsid w:val="00410784"/>
    <w:rsid w:val="00410A80"/>
    <w:rsid w:val="00410AA4"/>
    <w:rsid w:val="00410C4A"/>
    <w:rsid w:val="00410EAD"/>
    <w:rsid w:val="00411547"/>
    <w:rsid w:val="00411810"/>
    <w:rsid w:val="0041187C"/>
    <w:rsid w:val="004125E5"/>
    <w:rsid w:val="0041266F"/>
    <w:rsid w:val="004127C7"/>
    <w:rsid w:val="0041281B"/>
    <w:rsid w:val="00412856"/>
    <w:rsid w:val="00412E33"/>
    <w:rsid w:val="0041311E"/>
    <w:rsid w:val="00413613"/>
    <w:rsid w:val="00413618"/>
    <w:rsid w:val="00413DF3"/>
    <w:rsid w:val="00414133"/>
    <w:rsid w:val="004143F6"/>
    <w:rsid w:val="00414422"/>
    <w:rsid w:val="0041486E"/>
    <w:rsid w:val="00414971"/>
    <w:rsid w:val="00414D8F"/>
    <w:rsid w:val="00414EE7"/>
    <w:rsid w:val="0041521E"/>
    <w:rsid w:val="0041584C"/>
    <w:rsid w:val="00415FF5"/>
    <w:rsid w:val="00416D03"/>
    <w:rsid w:val="00416F06"/>
    <w:rsid w:val="00417227"/>
    <w:rsid w:val="004179F4"/>
    <w:rsid w:val="00420090"/>
    <w:rsid w:val="0042051F"/>
    <w:rsid w:val="004215C3"/>
    <w:rsid w:val="0042195B"/>
    <w:rsid w:val="00421BDC"/>
    <w:rsid w:val="00421DB2"/>
    <w:rsid w:val="00421E06"/>
    <w:rsid w:val="00421E79"/>
    <w:rsid w:val="004220F6"/>
    <w:rsid w:val="004226BC"/>
    <w:rsid w:val="004226C9"/>
    <w:rsid w:val="004228CD"/>
    <w:rsid w:val="00422C73"/>
    <w:rsid w:val="0042382D"/>
    <w:rsid w:val="00423863"/>
    <w:rsid w:val="00423C97"/>
    <w:rsid w:val="00423CF0"/>
    <w:rsid w:val="00423FF4"/>
    <w:rsid w:val="004243FE"/>
    <w:rsid w:val="00424847"/>
    <w:rsid w:val="00424856"/>
    <w:rsid w:val="00424BD5"/>
    <w:rsid w:val="00424CC0"/>
    <w:rsid w:val="00424D3B"/>
    <w:rsid w:val="004253CF"/>
    <w:rsid w:val="004255E7"/>
    <w:rsid w:val="0042564F"/>
    <w:rsid w:val="00425AA4"/>
    <w:rsid w:val="00425BBB"/>
    <w:rsid w:val="00425CF1"/>
    <w:rsid w:val="00425E0F"/>
    <w:rsid w:val="00425EF0"/>
    <w:rsid w:val="00425FB0"/>
    <w:rsid w:val="00426058"/>
    <w:rsid w:val="004260C4"/>
    <w:rsid w:val="0042734B"/>
    <w:rsid w:val="0042740E"/>
    <w:rsid w:val="0042762B"/>
    <w:rsid w:val="00427958"/>
    <w:rsid w:val="004302FA"/>
    <w:rsid w:val="0043058C"/>
    <w:rsid w:val="004306AC"/>
    <w:rsid w:val="00430D83"/>
    <w:rsid w:val="00430DDB"/>
    <w:rsid w:val="00430EA8"/>
    <w:rsid w:val="00430F33"/>
    <w:rsid w:val="004312B3"/>
    <w:rsid w:val="00431601"/>
    <w:rsid w:val="00431668"/>
    <w:rsid w:val="004318C3"/>
    <w:rsid w:val="00431C5D"/>
    <w:rsid w:val="00431DF1"/>
    <w:rsid w:val="00431E36"/>
    <w:rsid w:val="0043212A"/>
    <w:rsid w:val="0043214F"/>
    <w:rsid w:val="004326A9"/>
    <w:rsid w:val="0043296B"/>
    <w:rsid w:val="00432A02"/>
    <w:rsid w:val="00432ACE"/>
    <w:rsid w:val="00432B90"/>
    <w:rsid w:val="00432D45"/>
    <w:rsid w:val="00432ED6"/>
    <w:rsid w:val="00433201"/>
    <w:rsid w:val="004332A0"/>
    <w:rsid w:val="00433922"/>
    <w:rsid w:val="00433A13"/>
    <w:rsid w:val="00433ADA"/>
    <w:rsid w:val="00433C05"/>
    <w:rsid w:val="00433DA7"/>
    <w:rsid w:val="00433E5E"/>
    <w:rsid w:val="004345C3"/>
    <w:rsid w:val="00434A9B"/>
    <w:rsid w:val="00434B8F"/>
    <w:rsid w:val="00434D26"/>
    <w:rsid w:val="00435152"/>
    <w:rsid w:val="0043516F"/>
    <w:rsid w:val="004357C5"/>
    <w:rsid w:val="00435877"/>
    <w:rsid w:val="00435954"/>
    <w:rsid w:val="00435A51"/>
    <w:rsid w:val="00435AF4"/>
    <w:rsid w:val="00435B1B"/>
    <w:rsid w:val="00435DD0"/>
    <w:rsid w:val="004361D2"/>
    <w:rsid w:val="0043661E"/>
    <w:rsid w:val="004366FD"/>
    <w:rsid w:val="0043697A"/>
    <w:rsid w:val="00436A35"/>
    <w:rsid w:val="00436CB0"/>
    <w:rsid w:val="00436CC6"/>
    <w:rsid w:val="004372D0"/>
    <w:rsid w:val="0043744C"/>
    <w:rsid w:val="004377ED"/>
    <w:rsid w:val="004378D3"/>
    <w:rsid w:val="00437C7A"/>
    <w:rsid w:val="0044001B"/>
    <w:rsid w:val="00440569"/>
    <w:rsid w:val="00440646"/>
    <w:rsid w:val="004407E8"/>
    <w:rsid w:val="00440804"/>
    <w:rsid w:val="0044081F"/>
    <w:rsid w:val="00440AFD"/>
    <w:rsid w:val="00440E41"/>
    <w:rsid w:val="00440FBD"/>
    <w:rsid w:val="0044105F"/>
    <w:rsid w:val="00441180"/>
    <w:rsid w:val="004411A4"/>
    <w:rsid w:val="0044168A"/>
    <w:rsid w:val="00441708"/>
    <w:rsid w:val="004418EB"/>
    <w:rsid w:val="00441C96"/>
    <w:rsid w:val="00441CF4"/>
    <w:rsid w:val="004421E1"/>
    <w:rsid w:val="0044220F"/>
    <w:rsid w:val="00442278"/>
    <w:rsid w:val="00442804"/>
    <w:rsid w:val="004428D5"/>
    <w:rsid w:val="00442A8E"/>
    <w:rsid w:val="00442C03"/>
    <w:rsid w:val="00443193"/>
    <w:rsid w:val="0044362E"/>
    <w:rsid w:val="004436D4"/>
    <w:rsid w:val="004438A3"/>
    <w:rsid w:val="004438E4"/>
    <w:rsid w:val="004439D6"/>
    <w:rsid w:val="00443F72"/>
    <w:rsid w:val="00444332"/>
    <w:rsid w:val="004443E8"/>
    <w:rsid w:val="00444480"/>
    <w:rsid w:val="00444641"/>
    <w:rsid w:val="00444764"/>
    <w:rsid w:val="00444B41"/>
    <w:rsid w:val="00444C6A"/>
    <w:rsid w:val="004452A5"/>
    <w:rsid w:val="00445481"/>
    <w:rsid w:val="004457F0"/>
    <w:rsid w:val="004459D0"/>
    <w:rsid w:val="00445A0B"/>
    <w:rsid w:val="00445F19"/>
    <w:rsid w:val="00446068"/>
    <w:rsid w:val="00446A72"/>
    <w:rsid w:val="00447561"/>
    <w:rsid w:val="00447EB0"/>
    <w:rsid w:val="0045087A"/>
    <w:rsid w:val="00450A12"/>
    <w:rsid w:val="00450A5D"/>
    <w:rsid w:val="00450A9E"/>
    <w:rsid w:val="00450AD4"/>
    <w:rsid w:val="00450C09"/>
    <w:rsid w:val="00450C60"/>
    <w:rsid w:val="004519A0"/>
    <w:rsid w:val="00451CCB"/>
    <w:rsid w:val="00452060"/>
    <w:rsid w:val="00452714"/>
    <w:rsid w:val="004528E7"/>
    <w:rsid w:val="00452A26"/>
    <w:rsid w:val="00452E3F"/>
    <w:rsid w:val="0045317D"/>
    <w:rsid w:val="0045355C"/>
    <w:rsid w:val="0045355F"/>
    <w:rsid w:val="004535F1"/>
    <w:rsid w:val="00453777"/>
    <w:rsid w:val="004537C6"/>
    <w:rsid w:val="00453A9A"/>
    <w:rsid w:val="00453D5D"/>
    <w:rsid w:val="0045402B"/>
    <w:rsid w:val="00454062"/>
    <w:rsid w:val="00454190"/>
    <w:rsid w:val="004543CC"/>
    <w:rsid w:val="00454D3D"/>
    <w:rsid w:val="00454E98"/>
    <w:rsid w:val="0045501E"/>
    <w:rsid w:val="00455251"/>
    <w:rsid w:val="00455597"/>
    <w:rsid w:val="0045562B"/>
    <w:rsid w:val="00455A89"/>
    <w:rsid w:val="00455A8E"/>
    <w:rsid w:val="00455CC1"/>
    <w:rsid w:val="00455E49"/>
    <w:rsid w:val="00455F70"/>
    <w:rsid w:val="0045601C"/>
    <w:rsid w:val="00456337"/>
    <w:rsid w:val="00456A0F"/>
    <w:rsid w:val="00456CB9"/>
    <w:rsid w:val="00456D25"/>
    <w:rsid w:val="00457282"/>
    <w:rsid w:val="004573ED"/>
    <w:rsid w:val="0045757C"/>
    <w:rsid w:val="00457742"/>
    <w:rsid w:val="004577E6"/>
    <w:rsid w:val="00457921"/>
    <w:rsid w:val="004609BF"/>
    <w:rsid w:val="00460B14"/>
    <w:rsid w:val="00460F58"/>
    <w:rsid w:val="00460FFB"/>
    <w:rsid w:val="00461128"/>
    <w:rsid w:val="00461C34"/>
    <w:rsid w:val="00461FEE"/>
    <w:rsid w:val="0046253C"/>
    <w:rsid w:val="004627DB"/>
    <w:rsid w:val="00462A27"/>
    <w:rsid w:val="00462C7A"/>
    <w:rsid w:val="0046300D"/>
    <w:rsid w:val="0046314A"/>
    <w:rsid w:val="004634FB"/>
    <w:rsid w:val="004636DA"/>
    <w:rsid w:val="00463784"/>
    <w:rsid w:val="004637AD"/>
    <w:rsid w:val="00463C0D"/>
    <w:rsid w:val="00463F6A"/>
    <w:rsid w:val="00463FCF"/>
    <w:rsid w:val="00464071"/>
    <w:rsid w:val="004640D4"/>
    <w:rsid w:val="004641CB"/>
    <w:rsid w:val="004642E9"/>
    <w:rsid w:val="004647F4"/>
    <w:rsid w:val="004648DB"/>
    <w:rsid w:val="00464A12"/>
    <w:rsid w:val="00464DE7"/>
    <w:rsid w:val="004659EB"/>
    <w:rsid w:val="00465A0C"/>
    <w:rsid w:val="00465A75"/>
    <w:rsid w:val="00465CF4"/>
    <w:rsid w:val="00465E8C"/>
    <w:rsid w:val="00465EFC"/>
    <w:rsid w:val="0046607B"/>
    <w:rsid w:val="00466319"/>
    <w:rsid w:val="00466D06"/>
    <w:rsid w:val="00466EB3"/>
    <w:rsid w:val="004670E3"/>
    <w:rsid w:val="004672AF"/>
    <w:rsid w:val="00467463"/>
    <w:rsid w:val="00467CB7"/>
    <w:rsid w:val="00470064"/>
    <w:rsid w:val="004700D7"/>
    <w:rsid w:val="0047011B"/>
    <w:rsid w:val="0047014A"/>
    <w:rsid w:val="00470682"/>
    <w:rsid w:val="00470D31"/>
    <w:rsid w:val="00470DFA"/>
    <w:rsid w:val="00470EA6"/>
    <w:rsid w:val="004711BD"/>
    <w:rsid w:val="00471213"/>
    <w:rsid w:val="00471586"/>
    <w:rsid w:val="004718AF"/>
    <w:rsid w:val="00471D3D"/>
    <w:rsid w:val="00472286"/>
    <w:rsid w:val="00472358"/>
    <w:rsid w:val="004724D2"/>
    <w:rsid w:val="004725C9"/>
    <w:rsid w:val="0047283F"/>
    <w:rsid w:val="0047289A"/>
    <w:rsid w:val="00472CA3"/>
    <w:rsid w:val="00472F0D"/>
    <w:rsid w:val="00473074"/>
    <w:rsid w:val="0047363A"/>
    <w:rsid w:val="004744B6"/>
    <w:rsid w:val="00474502"/>
    <w:rsid w:val="0047473C"/>
    <w:rsid w:val="00475369"/>
    <w:rsid w:val="00475BFE"/>
    <w:rsid w:val="00475DE0"/>
    <w:rsid w:val="004762ED"/>
    <w:rsid w:val="00476CD4"/>
    <w:rsid w:val="00476FCE"/>
    <w:rsid w:val="00477265"/>
    <w:rsid w:val="004773F9"/>
    <w:rsid w:val="0047750E"/>
    <w:rsid w:val="00477BB2"/>
    <w:rsid w:val="0048009C"/>
    <w:rsid w:val="0048030D"/>
    <w:rsid w:val="00480708"/>
    <w:rsid w:val="00480783"/>
    <w:rsid w:val="0048087D"/>
    <w:rsid w:val="00480899"/>
    <w:rsid w:val="0048094D"/>
    <w:rsid w:val="00480C31"/>
    <w:rsid w:val="00480E57"/>
    <w:rsid w:val="00480F82"/>
    <w:rsid w:val="00481180"/>
    <w:rsid w:val="00481590"/>
    <w:rsid w:val="00481910"/>
    <w:rsid w:val="00481B94"/>
    <w:rsid w:val="00482C57"/>
    <w:rsid w:val="00482E1E"/>
    <w:rsid w:val="004833EF"/>
    <w:rsid w:val="00483418"/>
    <w:rsid w:val="004837B9"/>
    <w:rsid w:val="00483C8D"/>
    <w:rsid w:val="00483DDB"/>
    <w:rsid w:val="0048426F"/>
    <w:rsid w:val="00484676"/>
    <w:rsid w:val="00484715"/>
    <w:rsid w:val="00484C92"/>
    <w:rsid w:val="00484EDE"/>
    <w:rsid w:val="00484FE9"/>
    <w:rsid w:val="00485530"/>
    <w:rsid w:val="00485532"/>
    <w:rsid w:val="004856FA"/>
    <w:rsid w:val="00485ABE"/>
    <w:rsid w:val="00485D92"/>
    <w:rsid w:val="00486262"/>
    <w:rsid w:val="004863B5"/>
    <w:rsid w:val="004866EF"/>
    <w:rsid w:val="00486A2E"/>
    <w:rsid w:val="00486B94"/>
    <w:rsid w:val="00486D55"/>
    <w:rsid w:val="00486E49"/>
    <w:rsid w:val="004873A5"/>
    <w:rsid w:val="004874CF"/>
    <w:rsid w:val="004877FA"/>
    <w:rsid w:val="00487BD6"/>
    <w:rsid w:val="00487C9C"/>
    <w:rsid w:val="00487EAB"/>
    <w:rsid w:val="00490054"/>
    <w:rsid w:val="004900C6"/>
    <w:rsid w:val="00490220"/>
    <w:rsid w:val="004902AE"/>
    <w:rsid w:val="00490406"/>
    <w:rsid w:val="004906E4"/>
    <w:rsid w:val="00490874"/>
    <w:rsid w:val="004908AD"/>
    <w:rsid w:val="00490946"/>
    <w:rsid w:val="00490A18"/>
    <w:rsid w:val="00491054"/>
    <w:rsid w:val="00491116"/>
    <w:rsid w:val="0049123B"/>
    <w:rsid w:val="004912EE"/>
    <w:rsid w:val="004913A4"/>
    <w:rsid w:val="00491E7D"/>
    <w:rsid w:val="0049204A"/>
    <w:rsid w:val="00492455"/>
    <w:rsid w:val="00492545"/>
    <w:rsid w:val="004925FC"/>
    <w:rsid w:val="0049271D"/>
    <w:rsid w:val="004929CB"/>
    <w:rsid w:val="00492CA7"/>
    <w:rsid w:val="00492D93"/>
    <w:rsid w:val="00492E84"/>
    <w:rsid w:val="00493154"/>
    <w:rsid w:val="00493257"/>
    <w:rsid w:val="004934D2"/>
    <w:rsid w:val="00493AE3"/>
    <w:rsid w:val="00493BFB"/>
    <w:rsid w:val="00493C69"/>
    <w:rsid w:val="00494280"/>
    <w:rsid w:val="0049430D"/>
    <w:rsid w:val="004946E7"/>
    <w:rsid w:val="00494C63"/>
    <w:rsid w:val="00494DA7"/>
    <w:rsid w:val="00495572"/>
    <w:rsid w:val="00495E0B"/>
    <w:rsid w:val="00496342"/>
    <w:rsid w:val="00496446"/>
    <w:rsid w:val="00496719"/>
    <w:rsid w:val="00496837"/>
    <w:rsid w:val="004968A5"/>
    <w:rsid w:val="00496ABE"/>
    <w:rsid w:val="00496F10"/>
    <w:rsid w:val="00497B88"/>
    <w:rsid w:val="004A00E6"/>
    <w:rsid w:val="004A026F"/>
    <w:rsid w:val="004A0C5B"/>
    <w:rsid w:val="004A112E"/>
    <w:rsid w:val="004A1460"/>
    <w:rsid w:val="004A14A3"/>
    <w:rsid w:val="004A1C22"/>
    <w:rsid w:val="004A1DF8"/>
    <w:rsid w:val="004A1FBC"/>
    <w:rsid w:val="004A23C8"/>
    <w:rsid w:val="004A246D"/>
    <w:rsid w:val="004A24C8"/>
    <w:rsid w:val="004A2672"/>
    <w:rsid w:val="004A26EE"/>
    <w:rsid w:val="004A289B"/>
    <w:rsid w:val="004A2C99"/>
    <w:rsid w:val="004A2E58"/>
    <w:rsid w:val="004A3402"/>
    <w:rsid w:val="004A3E84"/>
    <w:rsid w:val="004A402A"/>
    <w:rsid w:val="004A40C0"/>
    <w:rsid w:val="004A457C"/>
    <w:rsid w:val="004A46BC"/>
    <w:rsid w:val="004A4A99"/>
    <w:rsid w:val="004A5173"/>
    <w:rsid w:val="004A5300"/>
    <w:rsid w:val="004A53B5"/>
    <w:rsid w:val="004A546E"/>
    <w:rsid w:val="004A54B5"/>
    <w:rsid w:val="004A55CA"/>
    <w:rsid w:val="004A568B"/>
    <w:rsid w:val="004A56F5"/>
    <w:rsid w:val="004A5A5A"/>
    <w:rsid w:val="004A5C85"/>
    <w:rsid w:val="004A5F63"/>
    <w:rsid w:val="004A6328"/>
    <w:rsid w:val="004A657D"/>
    <w:rsid w:val="004A6584"/>
    <w:rsid w:val="004A681D"/>
    <w:rsid w:val="004A6868"/>
    <w:rsid w:val="004A691F"/>
    <w:rsid w:val="004A6BEE"/>
    <w:rsid w:val="004A73CA"/>
    <w:rsid w:val="004A7566"/>
    <w:rsid w:val="004A779A"/>
    <w:rsid w:val="004A79A2"/>
    <w:rsid w:val="004B02E6"/>
    <w:rsid w:val="004B053B"/>
    <w:rsid w:val="004B055B"/>
    <w:rsid w:val="004B066A"/>
    <w:rsid w:val="004B0C72"/>
    <w:rsid w:val="004B0F3B"/>
    <w:rsid w:val="004B15C5"/>
    <w:rsid w:val="004B23D7"/>
    <w:rsid w:val="004B2513"/>
    <w:rsid w:val="004B2D21"/>
    <w:rsid w:val="004B2D83"/>
    <w:rsid w:val="004B30A2"/>
    <w:rsid w:val="004B32D7"/>
    <w:rsid w:val="004B36DA"/>
    <w:rsid w:val="004B3B6B"/>
    <w:rsid w:val="004B3C03"/>
    <w:rsid w:val="004B4353"/>
    <w:rsid w:val="004B44DE"/>
    <w:rsid w:val="004B4573"/>
    <w:rsid w:val="004B4B45"/>
    <w:rsid w:val="004B4DAB"/>
    <w:rsid w:val="004B52BE"/>
    <w:rsid w:val="004B5858"/>
    <w:rsid w:val="004B5F97"/>
    <w:rsid w:val="004B6695"/>
    <w:rsid w:val="004B681E"/>
    <w:rsid w:val="004B6874"/>
    <w:rsid w:val="004B6934"/>
    <w:rsid w:val="004B6D17"/>
    <w:rsid w:val="004B6D51"/>
    <w:rsid w:val="004B6F64"/>
    <w:rsid w:val="004B7529"/>
    <w:rsid w:val="004B772D"/>
    <w:rsid w:val="004B7AD4"/>
    <w:rsid w:val="004B7B09"/>
    <w:rsid w:val="004B7BD8"/>
    <w:rsid w:val="004B7C83"/>
    <w:rsid w:val="004B7CDF"/>
    <w:rsid w:val="004C0A3E"/>
    <w:rsid w:val="004C117E"/>
    <w:rsid w:val="004C1441"/>
    <w:rsid w:val="004C15F1"/>
    <w:rsid w:val="004C1DC6"/>
    <w:rsid w:val="004C1EA5"/>
    <w:rsid w:val="004C1F9C"/>
    <w:rsid w:val="004C200B"/>
    <w:rsid w:val="004C220B"/>
    <w:rsid w:val="004C2218"/>
    <w:rsid w:val="004C24BF"/>
    <w:rsid w:val="004C2847"/>
    <w:rsid w:val="004C2A8A"/>
    <w:rsid w:val="004C2D44"/>
    <w:rsid w:val="004C325C"/>
    <w:rsid w:val="004C3364"/>
    <w:rsid w:val="004C34C0"/>
    <w:rsid w:val="004C360F"/>
    <w:rsid w:val="004C399A"/>
    <w:rsid w:val="004C4059"/>
    <w:rsid w:val="004C45DE"/>
    <w:rsid w:val="004C4E1E"/>
    <w:rsid w:val="004C4E66"/>
    <w:rsid w:val="004C547E"/>
    <w:rsid w:val="004C5513"/>
    <w:rsid w:val="004C5731"/>
    <w:rsid w:val="004C5C42"/>
    <w:rsid w:val="004C5CD2"/>
    <w:rsid w:val="004C5E34"/>
    <w:rsid w:val="004C697F"/>
    <w:rsid w:val="004C69CB"/>
    <w:rsid w:val="004C6BE3"/>
    <w:rsid w:val="004C6E9D"/>
    <w:rsid w:val="004C6EBA"/>
    <w:rsid w:val="004C7D30"/>
    <w:rsid w:val="004D009D"/>
    <w:rsid w:val="004D02E5"/>
    <w:rsid w:val="004D0979"/>
    <w:rsid w:val="004D0AAC"/>
    <w:rsid w:val="004D0B78"/>
    <w:rsid w:val="004D0EE1"/>
    <w:rsid w:val="004D0EF4"/>
    <w:rsid w:val="004D15F9"/>
    <w:rsid w:val="004D18AC"/>
    <w:rsid w:val="004D1940"/>
    <w:rsid w:val="004D2598"/>
    <w:rsid w:val="004D2BA0"/>
    <w:rsid w:val="004D2C32"/>
    <w:rsid w:val="004D2DAA"/>
    <w:rsid w:val="004D3689"/>
    <w:rsid w:val="004D39EC"/>
    <w:rsid w:val="004D3AED"/>
    <w:rsid w:val="004D3D70"/>
    <w:rsid w:val="004D40FE"/>
    <w:rsid w:val="004D4107"/>
    <w:rsid w:val="004D4604"/>
    <w:rsid w:val="004D4984"/>
    <w:rsid w:val="004D4A09"/>
    <w:rsid w:val="004D4A54"/>
    <w:rsid w:val="004D4C1C"/>
    <w:rsid w:val="004D4CF3"/>
    <w:rsid w:val="004D519C"/>
    <w:rsid w:val="004D553D"/>
    <w:rsid w:val="004D5738"/>
    <w:rsid w:val="004D575E"/>
    <w:rsid w:val="004D598D"/>
    <w:rsid w:val="004D59D5"/>
    <w:rsid w:val="004D6961"/>
    <w:rsid w:val="004D6982"/>
    <w:rsid w:val="004D6BF5"/>
    <w:rsid w:val="004D6E46"/>
    <w:rsid w:val="004D730D"/>
    <w:rsid w:val="004D74C2"/>
    <w:rsid w:val="004D7AB1"/>
    <w:rsid w:val="004E0029"/>
    <w:rsid w:val="004E0132"/>
    <w:rsid w:val="004E026D"/>
    <w:rsid w:val="004E03D2"/>
    <w:rsid w:val="004E04A1"/>
    <w:rsid w:val="004E05B2"/>
    <w:rsid w:val="004E0937"/>
    <w:rsid w:val="004E0BB5"/>
    <w:rsid w:val="004E0CC9"/>
    <w:rsid w:val="004E0D6C"/>
    <w:rsid w:val="004E1043"/>
    <w:rsid w:val="004E15E3"/>
    <w:rsid w:val="004E1BE2"/>
    <w:rsid w:val="004E1E42"/>
    <w:rsid w:val="004E2089"/>
    <w:rsid w:val="004E2670"/>
    <w:rsid w:val="004E2728"/>
    <w:rsid w:val="004E28F9"/>
    <w:rsid w:val="004E2A2C"/>
    <w:rsid w:val="004E2E10"/>
    <w:rsid w:val="004E309F"/>
    <w:rsid w:val="004E363C"/>
    <w:rsid w:val="004E3A44"/>
    <w:rsid w:val="004E3D18"/>
    <w:rsid w:val="004E3E88"/>
    <w:rsid w:val="004E4442"/>
    <w:rsid w:val="004E4483"/>
    <w:rsid w:val="004E4823"/>
    <w:rsid w:val="004E48B5"/>
    <w:rsid w:val="004E4CB4"/>
    <w:rsid w:val="004E5514"/>
    <w:rsid w:val="004E570A"/>
    <w:rsid w:val="004E5769"/>
    <w:rsid w:val="004E5871"/>
    <w:rsid w:val="004E59CA"/>
    <w:rsid w:val="004E649A"/>
    <w:rsid w:val="004E66EF"/>
    <w:rsid w:val="004E6FE0"/>
    <w:rsid w:val="004E77F6"/>
    <w:rsid w:val="004E7C40"/>
    <w:rsid w:val="004E7E7C"/>
    <w:rsid w:val="004F0141"/>
    <w:rsid w:val="004F02C7"/>
    <w:rsid w:val="004F039A"/>
    <w:rsid w:val="004F03CA"/>
    <w:rsid w:val="004F052A"/>
    <w:rsid w:val="004F09D8"/>
    <w:rsid w:val="004F0AC9"/>
    <w:rsid w:val="004F118A"/>
    <w:rsid w:val="004F154B"/>
    <w:rsid w:val="004F1744"/>
    <w:rsid w:val="004F2148"/>
    <w:rsid w:val="004F2215"/>
    <w:rsid w:val="004F223E"/>
    <w:rsid w:val="004F2279"/>
    <w:rsid w:val="004F27F2"/>
    <w:rsid w:val="004F3398"/>
    <w:rsid w:val="004F345F"/>
    <w:rsid w:val="004F3A16"/>
    <w:rsid w:val="004F3CAE"/>
    <w:rsid w:val="004F45B3"/>
    <w:rsid w:val="004F4784"/>
    <w:rsid w:val="004F4B70"/>
    <w:rsid w:val="004F4D57"/>
    <w:rsid w:val="004F5446"/>
    <w:rsid w:val="004F58B7"/>
    <w:rsid w:val="004F5965"/>
    <w:rsid w:val="004F5ADE"/>
    <w:rsid w:val="004F5B64"/>
    <w:rsid w:val="004F5D1E"/>
    <w:rsid w:val="004F5D5C"/>
    <w:rsid w:val="004F654B"/>
    <w:rsid w:val="004F658F"/>
    <w:rsid w:val="004F727B"/>
    <w:rsid w:val="004F75F2"/>
    <w:rsid w:val="004F770C"/>
    <w:rsid w:val="004F77FF"/>
    <w:rsid w:val="004F7CD3"/>
    <w:rsid w:val="004F7E17"/>
    <w:rsid w:val="004F7F78"/>
    <w:rsid w:val="00500067"/>
    <w:rsid w:val="005000F1"/>
    <w:rsid w:val="005000FE"/>
    <w:rsid w:val="00500401"/>
    <w:rsid w:val="005004B0"/>
    <w:rsid w:val="005005F4"/>
    <w:rsid w:val="005007CA"/>
    <w:rsid w:val="00500D30"/>
    <w:rsid w:val="00501287"/>
    <w:rsid w:val="005012BD"/>
    <w:rsid w:val="00501577"/>
    <w:rsid w:val="005016FB"/>
    <w:rsid w:val="00501789"/>
    <w:rsid w:val="00501C89"/>
    <w:rsid w:val="00501D33"/>
    <w:rsid w:val="005020A3"/>
    <w:rsid w:val="005020EC"/>
    <w:rsid w:val="00502319"/>
    <w:rsid w:val="005028BC"/>
    <w:rsid w:val="005028F8"/>
    <w:rsid w:val="005031AC"/>
    <w:rsid w:val="0050324D"/>
    <w:rsid w:val="005036B9"/>
    <w:rsid w:val="005036ED"/>
    <w:rsid w:val="00503A34"/>
    <w:rsid w:val="00503A45"/>
    <w:rsid w:val="00504303"/>
    <w:rsid w:val="00504778"/>
    <w:rsid w:val="0050497F"/>
    <w:rsid w:val="00504C85"/>
    <w:rsid w:val="0050528D"/>
    <w:rsid w:val="00505EB4"/>
    <w:rsid w:val="0050626E"/>
    <w:rsid w:val="00506347"/>
    <w:rsid w:val="0050653E"/>
    <w:rsid w:val="00506A07"/>
    <w:rsid w:val="00506A95"/>
    <w:rsid w:val="00506BB8"/>
    <w:rsid w:val="00506CD6"/>
    <w:rsid w:val="0050704F"/>
    <w:rsid w:val="0050724E"/>
    <w:rsid w:val="00507A2A"/>
    <w:rsid w:val="00507E76"/>
    <w:rsid w:val="00507F03"/>
    <w:rsid w:val="00507F9D"/>
    <w:rsid w:val="005102AD"/>
    <w:rsid w:val="005108D2"/>
    <w:rsid w:val="005109A6"/>
    <w:rsid w:val="00510E93"/>
    <w:rsid w:val="00511072"/>
    <w:rsid w:val="00511232"/>
    <w:rsid w:val="00511643"/>
    <w:rsid w:val="00511BE6"/>
    <w:rsid w:val="00511D7A"/>
    <w:rsid w:val="0051228A"/>
    <w:rsid w:val="00512597"/>
    <w:rsid w:val="0051275C"/>
    <w:rsid w:val="0051278A"/>
    <w:rsid w:val="0051321B"/>
    <w:rsid w:val="00513521"/>
    <w:rsid w:val="00513BFF"/>
    <w:rsid w:val="00513C5A"/>
    <w:rsid w:val="00513DCE"/>
    <w:rsid w:val="00513F7E"/>
    <w:rsid w:val="00514115"/>
    <w:rsid w:val="005142D8"/>
    <w:rsid w:val="005143C7"/>
    <w:rsid w:val="005144A0"/>
    <w:rsid w:val="0051460B"/>
    <w:rsid w:val="00514733"/>
    <w:rsid w:val="005147DB"/>
    <w:rsid w:val="00514845"/>
    <w:rsid w:val="00514A9D"/>
    <w:rsid w:val="00514B49"/>
    <w:rsid w:val="00514C79"/>
    <w:rsid w:val="0051508B"/>
    <w:rsid w:val="00515413"/>
    <w:rsid w:val="00515806"/>
    <w:rsid w:val="00515893"/>
    <w:rsid w:val="00515A4A"/>
    <w:rsid w:val="00515C64"/>
    <w:rsid w:val="00516C77"/>
    <w:rsid w:val="00516F30"/>
    <w:rsid w:val="0051774A"/>
    <w:rsid w:val="005178F9"/>
    <w:rsid w:val="00517907"/>
    <w:rsid w:val="00520127"/>
    <w:rsid w:val="00520696"/>
    <w:rsid w:val="00520ACA"/>
    <w:rsid w:val="00520D07"/>
    <w:rsid w:val="00520D4D"/>
    <w:rsid w:val="00520EC1"/>
    <w:rsid w:val="00520FDA"/>
    <w:rsid w:val="0052146B"/>
    <w:rsid w:val="00521612"/>
    <w:rsid w:val="005217F4"/>
    <w:rsid w:val="0052181E"/>
    <w:rsid w:val="00521A76"/>
    <w:rsid w:val="00521C82"/>
    <w:rsid w:val="0052212A"/>
    <w:rsid w:val="005229B0"/>
    <w:rsid w:val="00523268"/>
    <w:rsid w:val="005234E3"/>
    <w:rsid w:val="00523FC7"/>
    <w:rsid w:val="0052408C"/>
    <w:rsid w:val="005243C9"/>
    <w:rsid w:val="0052440E"/>
    <w:rsid w:val="0052446E"/>
    <w:rsid w:val="005246BC"/>
    <w:rsid w:val="00524791"/>
    <w:rsid w:val="00524DF8"/>
    <w:rsid w:val="00524F5A"/>
    <w:rsid w:val="00525229"/>
    <w:rsid w:val="00525298"/>
    <w:rsid w:val="005253EF"/>
    <w:rsid w:val="0052580D"/>
    <w:rsid w:val="00525845"/>
    <w:rsid w:val="005258B3"/>
    <w:rsid w:val="005259B1"/>
    <w:rsid w:val="00525F32"/>
    <w:rsid w:val="00526141"/>
    <w:rsid w:val="0052648A"/>
    <w:rsid w:val="00526CB4"/>
    <w:rsid w:val="005274B1"/>
    <w:rsid w:val="0052761D"/>
    <w:rsid w:val="00527654"/>
    <w:rsid w:val="005276B6"/>
    <w:rsid w:val="00527C05"/>
    <w:rsid w:val="00530077"/>
    <w:rsid w:val="00530162"/>
    <w:rsid w:val="005307C3"/>
    <w:rsid w:val="00530A24"/>
    <w:rsid w:val="00530B56"/>
    <w:rsid w:val="00530D24"/>
    <w:rsid w:val="00530FC1"/>
    <w:rsid w:val="005315E6"/>
    <w:rsid w:val="005318A1"/>
    <w:rsid w:val="00531E2E"/>
    <w:rsid w:val="005325A2"/>
    <w:rsid w:val="005325AE"/>
    <w:rsid w:val="005326B8"/>
    <w:rsid w:val="005329B9"/>
    <w:rsid w:val="005329EA"/>
    <w:rsid w:val="00532C5E"/>
    <w:rsid w:val="005330EE"/>
    <w:rsid w:val="0053323D"/>
    <w:rsid w:val="005336CC"/>
    <w:rsid w:val="00533942"/>
    <w:rsid w:val="005342F8"/>
    <w:rsid w:val="0053432B"/>
    <w:rsid w:val="00534528"/>
    <w:rsid w:val="0053487E"/>
    <w:rsid w:val="00534B08"/>
    <w:rsid w:val="00534F72"/>
    <w:rsid w:val="00535708"/>
    <w:rsid w:val="00535E0A"/>
    <w:rsid w:val="00536073"/>
    <w:rsid w:val="005362C8"/>
    <w:rsid w:val="0053660A"/>
    <w:rsid w:val="00536683"/>
    <w:rsid w:val="005368F1"/>
    <w:rsid w:val="00536D99"/>
    <w:rsid w:val="00537016"/>
    <w:rsid w:val="005372BC"/>
    <w:rsid w:val="00537A58"/>
    <w:rsid w:val="00537A77"/>
    <w:rsid w:val="00537B28"/>
    <w:rsid w:val="00537B50"/>
    <w:rsid w:val="00537BC6"/>
    <w:rsid w:val="00537EE4"/>
    <w:rsid w:val="005404B4"/>
    <w:rsid w:val="005406B9"/>
    <w:rsid w:val="00540941"/>
    <w:rsid w:val="005409AD"/>
    <w:rsid w:val="00540DFB"/>
    <w:rsid w:val="00541C9E"/>
    <w:rsid w:val="00541DB4"/>
    <w:rsid w:val="005421E3"/>
    <w:rsid w:val="00542369"/>
    <w:rsid w:val="00542742"/>
    <w:rsid w:val="00542799"/>
    <w:rsid w:val="00542866"/>
    <w:rsid w:val="00542C06"/>
    <w:rsid w:val="00542D7D"/>
    <w:rsid w:val="0054312A"/>
    <w:rsid w:val="00543204"/>
    <w:rsid w:val="0054363E"/>
    <w:rsid w:val="00543748"/>
    <w:rsid w:val="00543C1A"/>
    <w:rsid w:val="00543C97"/>
    <w:rsid w:val="005441B6"/>
    <w:rsid w:val="00544802"/>
    <w:rsid w:val="00544C55"/>
    <w:rsid w:val="00544DB4"/>
    <w:rsid w:val="0054514D"/>
    <w:rsid w:val="005453DA"/>
    <w:rsid w:val="0054560D"/>
    <w:rsid w:val="0054581F"/>
    <w:rsid w:val="00545D2A"/>
    <w:rsid w:val="00545D33"/>
    <w:rsid w:val="00545F1D"/>
    <w:rsid w:val="00545FFE"/>
    <w:rsid w:val="00546429"/>
    <w:rsid w:val="00546859"/>
    <w:rsid w:val="00546869"/>
    <w:rsid w:val="00546C60"/>
    <w:rsid w:val="00546DB3"/>
    <w:rsid w:val="00546DEA"/>
    <w:rsid w:val="00546E2D"/>
    <w:rsid w:val="00546E34"/>
    <w:rsid w:val="0054722D"/>
    <w:rsid w:val="00547520"/>
    <w:rsid w:val="00547738"/>
    <w:rsid w:val="005478F1"/>
    <w:rsid w:val="00547A3B"/>
    <w:rsid w:val="00547AF3"/>
    <w:rsid w:val="00550076"/>
    <w:rsid w:val="005500EE"/>
    <w:rsid w:val="0055030C"/>
    <w:rsid w:val="005503DC"/>
    <w:rsid w:val="00550767"/>
    <w:rsid w:val="00550AE6"/>
    <w:rsid w:val="00550BB6"/>
    <w:rsid w:val="005510C7"/>
    <w:rsid w:val="005510D4"/>
    <w:rsid w:val="005511D7"/>
    <w:rsid w:val="00551590"/>
    <w:rsid w:val="005519D3"/>
    <w:rsid w:val="005519E6"/>
    <w:rsid w:val="00552001"/>
    <w:rsid w:val="0055229F"/>
    <w:rsid w:val="0055256C"/>
    <w:rsid w:val="00552A4F"/>
    <w:rsid w:val="00552AF3"/>
    <w:rsid w:val="00552BBC"/>
    <w:rsid w:val="00552BDA"/>
    <w:rsid w:val="00552CF0"/>
    <w:rsid w:val="00552D9C"/>
    <w:rsid w:val="0055300B"/>
    <w:rsid w:val="0055320E"/>
    <w:rsid w:val="00553366"/>
    <w:rsid w:val="005535A3"/>
    <w:rsid w:val="0055360C"/>
    <w:rsid w:val="00553708"/>
    <w:rsid w:val="0055374D"/>
    <w:rsid w:val="005538FB"/>
    <w:rsid w:val="0055397D"/>
    <w:rsid w:val="00553E44"/>
    <w:rsid w:val="0055427A"/>
    <w:rsid w:val="00554DE8"/>
    <w:rsid w:val="00555FA6"/>
    <w:rsid w:val="00555FC2"/>
    <w:rsid w:val="0055613D"/>
    <w:rsid w:val="00556244"/>
    <w:rsid w:val="005565BC"/>
    <w:rsid w:val="00556D4C"/>
    <w:rsid w:val="00556E0D"/>
    <w:rsid w:val="00556FC4"/>
    <w:rsid w:val="0055762F"/>
    <w:rsid w:val="005577A3"/>
    <w:rsid w:val="00557BC9"/>
    <w:rsid w:val="00557E77"/>
    <w:rsid w:val="0056013B"/>
    <w:rsid w:val="005603B0"/>
    <w:rsid w:val="005605F8"/>
    <w:rsid w:val="00560981"/>
    <w:rsid w:val="00560AE0"/>
    <w:rsid w:val="00560ED2"/>
    <w:rsid w:val="00561031"/>
    <w:rsid w:val="0056141B"/>
    <w:rsid w:val="005616DA"/>
    <w:rsid w:val="0056174A"/>
    <w:rsid w:val="005618BA"/>
    <w:rsid w:val="00561A5D"/>
    <w:rsid w:val="00561FA8"/>
    <w:rsid w:val="00562281"/>
    <w:rsid w:val="00562891"/>
    <w:rsid w:val="00562ABB"/>
    <w:rsid w:val="00562EFF"/>
    <w:rsid w:val="00562F08"/>
    <w:rsid w:val="00563051"/>
    <w:rsid w:val="005630AA"/>
    <w:rsid w:val="005630DD"/>
    <w:rsid w:val="005634CC"/>
    <w:rsid w:val="005635F3"/>
    <w:rsid w:val="0056373F"/>
    <w:rsid w:val="0056379C"/>
    <w:rsid w:val="00563A74"/>
    <w:rsid w:val="00563C30"/>
    <w:rsid w:val="0056413F"/>
    <w:rsid w:val="00564334"/>
    <w:rsid w:val="00564387"/>
    <w:rsid w:val="005644E0"/>
    <w:rsid w:val="00564A11"/>
    <w:rsid w:val="00565520"/>
    <w:rsid w:val="00565776"/>
    <w:rsid w:val="0056598E"/>
    <w:rsid w:val="00565A78"/>
    <w:rsid w:val="00565E80"/>
    <w:rsid w:val="00566380"/>
    <w:rsid w:val="00566932"/>
    <w:rsid w:val="00566A5E"/>
    <w:rsid w:val="00566B69"/>
    <w:rsid w:val="00566BEC"/>
    <w:rsid w:val="00566E1A"/>
    <w:rsid w:val="005670CC"/>
    <w:rsid w:val="00567245"/>
    <w:rsid w:val="005674A3"/>
    <w:rsid w:val="005676A1"/>
    <w:rsid w:val="0056773E"/>
    <w:rsid w:val="005700BC"/>
    <w:rsid w:val="005704DE"/>
    <w:rsid w:val="00570B6D"/>
    <w:rsid w:val="00570BD6"/>
    <w:rsid w:val="005710E5"/>
    <w:rsid w:val="0057122E"/>
    <w:rsid w:val="0057130B"/>
    <w:rsid w:val="00571D60"/>
    <w:rsid w:val="00571D7D"/>
    <w:rsid w:val="0057202C"/>
    <w:rsid w:val="0057207E"/>
    <w:rsid w:val="005722E6"/>
    <w:rsid w:val="005724B6"/>
    <w:rsid w:val="00572590"/>
    <w:rsid w:val="00572F8E"/>
    <w:rsid w:val="005732FC"/>
    <w:rsid w:val="005734C1"/>
    <w:rsid w:val="005735B9"/>
    <w:rsid w:val="005738D3"/>
    <w:rsid w:val="005738E5"/>
    <w:rsid w:val="00573A8F"/>
    <w:rsid w:val="00573CC0"/>
    <w:rsid w:val="00573D1E"/>
    <w:rsid w:val="00573DC4"/>
    <w:rsid w:val="0057481C"/>
    <w:rsid w:val="00574962"/>
    <w:rsid w:val="00574D7F"/>
    <w:rsid w:val="00574DB6"/>
    <w:rsid w:val="00574DEA"/>
    <w:rsid w:val="0057508F"/>
    <w:rsid w:val="00575298"/>
    <w:rsid w:val="005755E6"/>
    <w:rsid w:val="00575870"/>
    <w:rsid w:val="00575A09"/>
    <w:rsid w:val="00576264"/>
    <w:rsid w:val="00576C89"/>
    <w:rsid w:val="00576D31"/>
    <w:rsid w:val="00576F64"/>
    <w:rsid w:val="00576FBA"/>
    <w:rsid w:val="005773A1"/>
    <w:rsid w:val="00577A67"/>
    <w:rsid w:val="00577D3D"/>
    <w:rsid w:val="00577DBB"/>
    <w:rsid w:val="005801F8"/>
    <w:rsid w:val="005802F4"/>
    <w:rsid w:val="005803FA"/>
    <w:rsid w:val="005808C1"/>
    <w:rsid w:val="005808E0"/>
    <w:rsid w:val="00580E6B"/>
    <w:rsid w:val="00580EAE"/>
    <w:rsid w:val="00581B02"/>
    <w:rsid w:val="00581C79"/>
    <w:rsid w:val="00581D59"/>
    <w:rsid w:val="0058201E"/>
    <w:rsid w:val="005829A2"/>
    <w:rsid w:val="005831F0"/>
    <w:rsid w:val="0058355A"/>
    <w:rsid w:val="0058378D"/>
    <w:rsid w:val="00584034"/>
    <w:rsid w:val="0058409A"/>
    <w:rsid w:val="00584109"/>
    <w:rsid w:val="00584271"/>
    <w:rsid w:val="005847BA"/>
    <w:rsid w:val="0058526A"/>
    <w:rsid w:val="005854AF"/>
    <w:rsid w:val="00585548"/>
    <w:rsid w:val="0058567C"/>
    <w:rsid w:val="00585CE6"/>
    <w:rsid w:val="00585D0B"/>
    <w:rsid w:val="00585D3C"/>
    <w:rsid w:val="00585F53"/>
    <w:rsid w:val="00585FEB"/>
    <w:rsid w:val="00586176"/>
    <w:rsid w:val="005862A9"/>
    <w:rsid w:val="00586BB5"/>
    <w:rsid w:val="00587215"/>
    <w:rsid w:val="005872C2"/>
    <w:rsid w:val="005872D5"/>
    <w:rsid w:val="005873DE"/>
    <w:rsid w:val="00587B5B"/>
    <w:rsid w:val="00587CF7"/>
    <w:rsid w:val="005901FA"/>
    <w:rsid w:val="00590631"/>
    <w:rsid w:val="0059073F"/>
    <w:rsid w:val="005907A3"/>
    <w:rsid w:val="00590873"/>
    <w:rsid w:val="00590C75"/>
    <w:rsid w:val="00590CC0"/>
    <w:rsid w:val="00590DFD"/>
    <w:rsid w:val="0059142C"/>
    <w:rsid w:val="00591731"/>
    <w:rsid w:val="005917E7"/>
    <w:rsid w:val="00591913"/>
    <w:rsid w:val="00591BA8"/>
    <w:rsid w:val="00592205"/>
    <w:rsid w:val="00592446"/>
    <w:rsid w:val="005924C6"/>
    <w:rsid w:val="00592CB7"/>
    <w:rsid w:val="00592D1B"/>
    <w:rsid w:val="00592EAA"/>
    <w:rsid w:val="00592F25"/>
    <w:rsid w:val="00592F62"/>
    <w:rsid w:val="00592F6E"/>
    <w:rsid w:val="00593702"/>
    <w:rsid w:val="005938E8"/>
    <w:rsid w:val="00593A62"/>
    <w:rsid w:val="0059446E"/>
    <w:rsid w:val="0059484F"/>
    <w:rsid w:val="00594B0F"/>
    <w:rsid w:val="005950DE"/>
    <w:rsid w:val="005956C0"/>
    <w:rsid w:val="00595877"/>
    <w:rsid w:val="00596154"/>
    <w:rsid w:val="0059639B"/>
    <w:rsid w:val="0059673C"/>
    <w:rsid w:val="00596837"/>
    <w:rsid w:val="005968ED"/>
    <w:rsid w:val="00596D96"/>
    <w:rsid w:val="00597280"/>
    <w:rsid w:val="00597298"/>
    <w:rsid w:val="00597D47"/>
    <w:rsid w:val="00597EC1"/>
    <w:rsid w:val="00597F94"/>
    <w:rsid w:val="005A0279"/>
    <w:rsid w:val="005A037E"/>
    <w:rsid w:val="005A0A26"/>
    <w:rsid w:val="005A0C7D"/>
    <w:rsid w:val="005A0DA7"/>
    <w:rsid w:val="005A0E80"/>
    <w:rsid w:val="005A1228"/>
    <w:rsid w:val="005A192A"/>
    <w:rsid w:val="005A1FEA"/>
    <w:rsid w:val="005A23C7"/>
    <w:rsid w:val="005A2451"/>
    <w:rsid w:val="005A286C"/>
    <w:rsid w:val="005A2C5C"/>
    <w:rsid w:val="005A3301"/>
    <w:rsid w:val="005A3310"/>
    <w:rsid w:val="005A36BA"/>
    <w:rsid w:val="005A37D2"/>
    <w:rsid w:val="005A39CA"/>
    <w:rsid w:val="005A3A05"/>
    <w:rsid w:val="005A3A0D"/>
    <w:rsid w:val="005A4349"/>
    <w:rsid w:val="005A4409"/>
    <w:rsid w:val="005A4843"/>
    <w:rsid w:val="005A48EA"/>
    <w:rsid w:val="005A49C9"/>
    <w:rsid w:val="005A4A04"/>
    <w:rsid w:val="005A4EC1"/>
    <w:rsid w:val="005A518C"/>
    <w:rsid w:val="005A5485"/>
    <w:rsid w:val="005A563A"/>
    <w:rsid w:val="005A569A"/>
    <w:rsid w:val="005A56F5"/>
    <w:rsid w:val="005A5821"/>
    <w:rsid w:val="005A5903"/>
    <w:rsid w:val="005A595D"/>
    <w:rsid w:val="005A5B2A"/>
    <w:rsid w:val="005A5C3C"/>
    <w:rsid w:val="005A5F28"/>
    <w:rsid w:val="005A5F4F"/>
    <w:rsid w:val="005A63A2"/>
    <w:rsid w:val="005A64E9"/>
    <w:rsid w:val="005A6B30"/>
    <w:rsid w:val="005A6BDB"/>
    <w:rsid w:val="005A6CE7"/>
    <w:rsid w:val="005A6D7E"/>
    <w:rsid w:val="005A6DF4"/>
    <w:rsid w:val="005A6F29"/>
    <w:rsid w:val="005A715E"/>
    <w:rsid w:val="005A728E"/>
    <w:rsid w:val="005A7315"/>
    <w:rsid w:val="005A7718"/>
    <w:rsid w:val="005A78D6"/>
    <w:rsid w:val="005B019D"/>
    <w:rsid w:val="005B0330"/>
    <w:rsid w:val="005B07BD"/>
    <w:rsid w:val="005B07F7"/>
    <w:rsid w:val="005B0953"/>
    <w:rsid w:val="005B0ADE"/>
    <w:rsid w:val="005B0C50"/>
    <w:rsid w:val="005B12C5"/>
    <w:rsid w:val="005B1354"/>
    <w:rsid w:val="005B1FD4"/>
    <w:rsid w:val="005B2168"/>
    <w:rsid w:val="005B24D4"/>
    <w:rsid w:val="005B27D0"/>
    <w:rsid w:val="005B2B92"/>
    <w:rsid w:val="005B2D0E"/>
    <w:rsid w:val="005B2D79"/>
    <w:rsid w:val="005B2EA1"/>
    <w:rsid w:val="005B2EB6"/>
    <w:rsid w:val="005B3194"/>
    <w:rsid w:val="005B321F"/>
    <w:rsid w:val="005B328C"/>
    <w:rsid w:val="005B32CB"/>
    <w:rsid w:val="005B3310"/>
    <w:rsid w:val="005B331F"/>
    <w:rsid w:val="005B35B2"/>
    <w:rsid w:val="005B35C5"/>
    <w:rsid w:val="005B373D"/>
    <w:rsid w:val="005B39C6"/>
    <w:rsid w:val="005B3E61"/>
    <w:rsid w:val="005B3F53"/>
    <w:rsid w:val="005B419A"/>
    <w:rsid w:val="005B41C5"/>
    <w:rsid w:val="005B447B"/>
    <w:rsid w:val="005B44CC"/>
    <w:rsid w:val="005B44F7"/>
    <w:rsid w:val="005B45EF"/>
    <w:rsid w:val="005B4877"/>
    <w:rsid w:val="005B48F4"/>
    <w:rsid w:val="005B4EBE"/>
    <w:rsid w:val="005B4F1F"/>
    <w:rsid w:val="005B5856"/>
    <w:rsid w:val="005B5D00"/>
    <w:rsid w:val="005B5E02"/>
    <w:rsid w:val="005B5FF1"/>
    <w:rsid w:val="005B60B8"/>
    <w:rsid w:val="005B6188"/>
    <w:rsid w:val="005B6BE8"/>
    <w:rsid w:val="005B6C3F"/>
    <w:rsid w:val="005B6C95"/>
    <w:rsid w:val="005B6D29"/>
    <w:rsid w:val="005B74D0"/>
    <w:rsid w:val="005B76FC"/>
    <w:rsid w:val="005B7D51"/>
    <w:rsid w:val="005C0067"/>
    <w:rsid w:val="005C0519"/>
    <w:rsid w:val="005C072F"/>
    <w:rsid w:val="005C073F"/>
    <w:rsid w:val="005C0863"/>
    <w:rsid w:val="005C09F4"/>
    <w:rsid w:val="005C0ACE"/>
    <w:rsid w:val="005C0F96"/>
    <w:rsid w:val="005C1068"/>
    <w:rsid w:val="005C109F"/>
    <w:rsid w:val="005C114D"/>
    <w:rsid w:val="005C122A"/>
    <w:rsid w:val="005C1278"/>
    <w:rsid w:val="005C12EB"/>
    <w:rsid w:val="005C1525"/>
    <w:rsid w:val="005C17FF"/>
    <w:rsid w:val="005C18E8"/>
    <w:rsid w:val="005C1CDB"/>
    <w:rsid w:val="005C1F26"/>
    <w:rsid w:val="005C2CFF"/>
    <w:rsid w:val="005C2DFE"/>
    <w:rsid w:val="005C3198"/>
    <w:rsid w:val="005C346A"/>
    <w:rsid w:val="005C3594"/>
    <w:rsid w:val="005C38B4"/>
    <w:rsid w:val="005C3F1F"/>
    <w:rsid w:val="005C3FEB"/>
    <w:rsid w:val="005C4855"/>
    <w:rsid w:val="005C48F7"/>
    <w:rsid w:val="005C5184"/>
    <w:rsid w:val="005C5A28"/>
    <w:rsid w:val="005C5B06"/>
    <w:rsid w:val="005C6028"/>
    <w:rsid w:val="005C658C"/>
    <w:rsid w:val="005C6C2A"/>
    <w:rsid w:val="005C6C71"/>
    <w:rsid w:val="005C6FFF"/>
    <w:rsid w:val="005C74DD"/>
    <w:rsid w:val="005C76B1"/>
    <w:rsid w:val="005C7799"/>
    <w:rsid w:val="005D0282"/>
    <w:rsid w:val="005D07EA"/>
    <w:rsid w:val="005D0AB1"/>
    <w:rsid w:val="005D0E26"/>
    <w:rsid w:val="005D14A3"/>
    <w:rsid w:val="005D161A"/>
    <w:rsid w:val="005D18B5"/>
    <w:rsid w:val="005D1D28"/>
    <w:rsid w:val="005D22CD"/>
    <w:rsid w:val="005D2820"/>
    <w:rsid w:val="005D341C"/>
    <w:rsid w:val="005D34A4"/>
    <w:rsid w:val="005D363B"/>
    <w:rsid w:val="005D3807"/>
    <w:rsid w:val="005D392D"/>
    <w:rsid w:val="005D39D8"/>
    <w:rsid w:val="005D39FF"/>
    <w:rsid w:val="005D3A17"/>
    <w:rsid w:val="005D3C85"/>
    <w:rsid w:val="005D3E1B"/>
    <w:rsid w:val="005D3F98"/>
    <w:rsid w:val="005D4002"/>
    <w:rsid w:val="005D4596"/>
    <w:rsid w:val="005D46F5"/>
    <w:rsid w:val="005D4C81"/>
    <w:rsid w:val="005D5C3A"/>
    <w:rsid w:val="005D5C9E"/>
    <w:rsid w:val="005D5DCD"/>
    <w:rsid w:val="005D63A8"/>
    <w:rsid w:val="005D6924"/>
    <w:rsid w:val="005D6A67"/>
    <w:rsid w:val="005D6D8F"/>
    <w:rsid w:val="005D6DA4"/>
    <w:rsid w:val="005D74D5"/>
    <w:rsid w:val="005D754B"/>
    <w:rsid w:val="005D765F"/>
    <w:rsid w:val="005D7677"/>
    <w:rsid w:val="005D783D"/>
    <w:rsid w:val="005D7BC1"/>
    <w:rsid w:val="005E00A7"/>
    <w:rsid w:val="005E050D"/>
    <w:rsid w:val="005E05DE"/>
    <w:rsid w:val="005E0826"/>
    <w:rsid w:val="005E0D4E"/>
    <w:rsid w:val="005E0EF3"/>
    <w:rsid w:val="005E0F3D"/>
    <w:rsid w:val="005E105E"/>
    <w:rsid w:val="005E112E"/>
    <w:rsid w:val="005E15FE"/>
    <w:rsid w:val="005E1D23"/>
    <w:rsid w:val="005E1FCA"/>
    <w:rsid w:val="005E221F"/>
    <w:rsid w:val="005E24D8"/>
    <w:rsid w:val="005E2650"/>
    <w:rsid w:val="005E2661"/>
    <w:rsid w:val="005E2808"/>
    <w:rsid w:val="005E3408"/>
    <w:rsid w:val="005E40AD"/>
    <w:rsid w:val="005E4A29"/>
    <w:rsid w:val="005E4D85"/>
    <w:rsid w:val="005E525A"/>
    <w:rsid w:val="005E5620"/>
    <w:rsid w:val="005E5715"/>
    <w:rsid w:val="005E5C85"/>
    <w:rsid w:val="005E6570"/>
    <w:rsid w:val="005E67E2"/>
    <w:rsid w:val="005E6AA9"/>
    <w:rsid w:val="005E6BEB"/>
    <w:rsid w:val="005E70CF"/>
    <w:rsid w:val="005E72BB"/>
    <w:rsid w:val="005E7389"/>
    <w:rsid w:val="005E7A50"/>
    <w:rsid w:val="005E7A66"/>
    <w:rsid w:val="005E7D9E"/>
    <w:rsid w:val="005E7E1D"/>
    <w:rsid w:val="005F00BC"/>
    <w:rsid w:val="005F01CA"/>
    <w:rsid w:val="005F0587"/>
    <w:rsid w:val="005F06C7"/>
    <w:rsid w:val="005F120B"/>
    <w:rsid w:val="005F1786"/>
    <w:rsid w:val="005F1B8F"/>
    <w:rsid w:val="005F1F51"/>
    <w:rsid w:val="005F20A5"/>
    <w:rsid w:val="005F230B"/>
    <w:rsid w:val="005F23C1"/>
    <w:rsid w:val="005F25B6"/>
    <w:rsid w:val="005F266B"/>
    <w:rsid w:val="005F2E8B"/>
    <w:rsid w:val="005F2F88"/>
    <w:rsid w:val="005F3148"/>
    <w:rsid w:val="005F3310"/>
    <w:rsid w:val="005F39DD"/>
    <w:rsid w:val="005F3BA8"/>
    <w:rsid w:val="005F4655"/>
    <w:rsid w:val="005F494F"/>
    <w:rsid w:val="005F4A1F"/>
    <w:rsid w:val="005F4D58"/>
    <w:rsid w:val="005F4D98"/>
    <w:rsid w:val="005F4FB9"/>
    <w:rsid w:val="005F5178"/>
    <w:rsid w:val="005F5179"/>
    <w:rsid w:val="005F518A"/>
    <w:rsid w:val="005F520D"/>
    <w:rsid w:val="005F54C1"/>
    <w:rsid w:val="005F57B6"/>
    <w:rsid w:val="005F5834"/>
    <w:rsid w:val="005F58B5"/>
    <w:rsid w:val="005F5F49"/>
    <w:rsid w:val="005F64F2"/>
    <w:rsid w:val="005F661D"/>
    <w:rsid w:val="005F69C0"/>
    <w:rsid w:val="005F6C5D"/>
    <w:rsid w:val="005F6D8E"/>
    <w:rsid w:val="005F6DF2"/>
    <w:rsid w:val="005F71D3"/>
    <w:rsid w:val="005F73CF"/>
    <w:rsid w:val="005F7797"/>
    <w:rsid w:val="005F7C13"/>
    <w:rsid w:val="005F7E35"/>
    <w:rsid w:val="005F7E3A"/>
    <w:rsid w:val="00600313"/>
    <w:rsid w:val="00600789"/>
    <w:rsid w:val="00600DEB"/>
    <w:rsid w:val="00601080"/>
    <w:rsid w:val="006013E8"/>
    <w:rsid w:val="0060175F"/>
    <w:rsid w:val="0060181A"/>
    <w:rsid w:val="00601A0D"/>
    <w:rsid w:val="00601D28"/>
    <w:rsid w:val="00601D38"/>
    <w:rsid w:val="00601DAE"/>
    <w:rsid w:val="00601E59"/>
    <w:rsid w:val="00601EB2"/>
    <w:rsid w:val="006020E1"/>
    <w:rsid w:val="00602674"/>
    <w:rsid w:val="00602B65"/>
    <w:rsid w:val="006038AF"/>
    <w:rsid w:val="006038BB"/>
    <w:rsid w:val="00603D8B"/>
    <w:rsid w:val="00604110"/>
    <w:rsid w:val="00604287"/>
    <w:rsid w:val="00604293"/>
    <w:rsid w:val="00604746"/>
    <w:rsid w:val="0060477A"/>
    <w:rsid w:val="0060493D"/>
    <w:rsid w:val="00604999"/>
    <w:rsid w:val="00604FE6"/>
    <w:rsid w:val="006056D2"/>
    <w:rsid w:val="00605854"/>
    <w:rsid w:val="00605AE2"/>
    <w:rsid w:val="00605C5F"/>
    <w:rsid w:val="00605DC7"/>
    <w:rsid w:val="00605ED4"/>
    <w:rsid w:val="0060615F"/>
    <w:rsid w:val="00606671"/>
    <w:rsid w:val="00606776"/>
    <w:rsid w:val="00606B13"/>
    <w:rsid w:val="00606B28"/>
    <w:rsid w:val="00606CC8"/>
    <w:rsid w:val="00606E65"/>
    <w:rsid w:val="006072D5"/>
    <w:rsid w:val="0060757F"/>
    <w:rsid w:val="006077D6"/>
    <w:rsid w:val="00607A00"/>
    <w:rsid w:val="00607C4C"/>
    <w:rsid w:val="00607D24"/>
    <w:rsid w:val="00607D88"/>
    <w:rsid w:val="006102B7"/>
    <w:rsid w:val="006106F0"/>
    <w:rsid w:val="00610903"/>
    <w:rsid w:val="00610C9E"/>
    <w:rsid w:val="00610D8C"/>
    <w:rsid w:val="00611288"/>
    <w:rsid w:val="0061139C"/>
    <w:rsid w:val="00611853"/>
    <w:rsid w:val="006118D9"/>
    <w:rsid w:val="00611BC4"/>
    <w:rsid w:val="00611EED"/>
    <w:rsid w:val="00612044"/>
    <w:rsid w:val="00612378"/>
    <w:rsid w:val="006123DE"/>
    <w:rsid w:val="006127AE"/>
    <w:rsid w:val="0061298B"/>
    <w:rsid w:val="00612F6D"/>
    <w:rsid w:val="006132AD"/>
    <w:rsid w:val="00613826"/>
    <w:rsid w:val="0061394E"/>
    <w:rsid w:val="0061396E"/>
    <w:rsid w:val="00613EAA"/>
    <w:rsid w:val="00613EC4"/>
    <w:rsid w:val="00613EEF"/>
    <w:rsid w:val="006141CE"/>
    <w:rsid w:val="006144DC"/>
    <w:rsid w:val="00614637"/>
    <w:rsid w:val="00614662"/>
    <w:rsid w:val="006146E5"/>
    <w:rsid w:val="00614A49"/>
    <w:rsid w:val="00614ABA"/>
    <w:rsid w:val="00614C09"/>
    <w:rsid w:val="00614F2A"/>
    <w:rsid w:val="00615198"/>
    <w:rsid w:val="0061596E"/>
    <w:rsid w:val="006159AC"/>
    <w:rsid w:val="00615FB1"/>
    <w:rsid w:val="00616349"/>
    <w:rsid w:val="0061638D"/>
    <w:rsid w:val="0061638E"/>
    <w:rsid w:val="006164C4"/>
    <w:rsid w:val="0061651D"/>
    <w:rsid w:val="00616DD2"/>
    <w:rsid w:val="00616DEA"/>
    <w:rsid w:val="00617111"/>
    <w:rsid w:val="006172AF"/>
    <w:rsid w:val="00617698"/>
    <w:rsid w:val="0061775A"/>
    <w:rsid w:val="0061791B"/>
    <w:rsid w:val="0061798C"/>
    <w:rsid w:val="00617EC7"/>
    <w:rsid w:val="00620145"/>
    <w:rsid w:val="00620708"/>
    <w:rsid w:val="00620748"/>
    <w:rsid w:val="0062092A"/>
    <w:rsid w:val="0062092F"/>
    <w:rsid w:val="00620962"/>
    <w:rsid w:val="00620B48"/>
    <w:rsid w:val="00620EF9"/>
    <w:rsid w:val="00621637"/>
    <w:rsid w:val="00621B8B"/>
    <w:rsid w:val="00622373"/>
    <w:rsid w:val="00622523"/>
    <w:rsid w:val="006228D2"/>
    <w:rsid w:val="00622A45"/>
    <w:rsid w:val="00622D31"/>
    <w:rsid w:val="00622D88"/>
    <w:rsid w:val="006235B9"/>
    <w:rsid w:val="0062382D"/>
    <w:rsid w:val="00623CC6"/>
    <w:rsid w:val="00623CD0"/>
    <w:rsid w:val="00624190"/>
    <w:rsid w:val="00624208"/>
    <w:rsid w:val="0062497D"/>
    <w:rsid w:val="00624ADB"/>
    <w:rsid w:val="00624B38"/>
    <w:rsid w:val="00624F12"/>
    <w:rsid w:val="0062544E"/>
    <w:rsid w:val="00625AAA"/>
    <w:rsid w:val="00625BC3"/>
    <w:rsid w:val="00625C92"/>
    <w:rsid w:val="00625EA5"/>
    <w:rsid w:val="00626455"/>
    <w:rsid w:val="006269A9"/>
    <w:rsid w:val="00626AC3"/>
    <w:rsid w:val="00626CAC"/>
    <w:rsid w:val="00626E45"/>
    <w:rsid w:val="00626F2F"/>
    <w:rsid w:val="00627201"/>
    <w:rsid w:val="00627381"/>
    <w:rsid w:val="006273ED"/>
    <w:rsid w:val="00627484"/>
    <w:rsid w:val="00627622"/>
    <w:rsid w:val="00627876"/>
    <w:rsid w:val="00627F8E"/>
    <w:rsid w:val="00630688"/>
    <w:rsid w:val="00630A66"/>
    <w:rsid w:val="0063102C"/>
    <w:rsid w:val="0063112F"/>
    <w:rsid w:val="00631192"/>
    <w:rsid w:val="006314E2"/>
    <w:rsid w:val="00631547"/>
    <w:rsid w:val="00631B1F"/>
    <w:rsid w:val="00631B4D"/>
    <w:rsid w:val="00631D2B"/>
    <w:rsid w:val="00631D47"/>
    <w:rsid w:val="00631E66"/>
    <w:rsid w:val="0063211F"/>
    <w:rsid w:val="00633209"/>
    <w:rsid w:val="00633340"/>
    <w:rsid w:val="0063345B"/>
    <w:rsid w:val="006334E1"/>
    <w:rsid w:val="00633509"/>
    <w:rsid w:val="006343B7"/>
    <w:rsid w:val="00634465"/>
    <w:rsid w:val="006346D0"/>
    <w:rsid w:val="0063478B"/>
    <w:rsid w:val="00634BD3"/>
    <w:rsid w:val="0063504B"/>
    <w:rsid w:val="00635146"/>
    <w:rsid w:val="006353AB"/>
    <w:rsid w:val="00635422"/>
    <w:rsid w:val="006356B2"/>
    <w:rsid w:val="00635C7C"/>
    <w:rsid w:val="006368AE"/>
    <w:rsid w:val="00636DA0"/>
    <w:rsid w:val="0063714B"/>
    <w:rsid w:val="00637168"/>
    <w:rsid w:val="00637765"/>
    <w:rsid w:val="006377EB"/>
    <w:rsid w:val="00637911"/>
    <w:rsid w:val="00637934"/>
    <w:rsid w:val="00640207"/>
    <w:rsid w:val="0064023E"/>
    <w:rsid w:val="006407B9"/>
    <w:rsid w:val="0064097E"/>
    <w:rsid w:val="006409E5"/>
    <w:rsid w:val="00640AA1"/>
    <w:rsid w:val="00640B96"/>
    <w:rsid w:val="00640F79"/>
    <w:rsid w:val="00641211"/>
    <w:rsid w:val="00641214"/>
    <w:rsid w:val="00641489"/>
    <w:rsid w:val="00641628"/>
    <w:rsid w:val="00641C4E"/>
    <w:rsid w:val="00641C6A"/>
    <w:rsid w:val="00641C92"/>
    <w:rsid w:val="00641CDA"/>
    <w:rsid w:val="00641F80"/>
    <w:rsid w:val="00642022"/>
    <w:rsid w:val="00642323"/>
    <w:rsid w:val="00642607"/>
    <w:rsid w:val="00642A2E"/>
    <w:rsid w:val="00642FB6"/>
    <w:rsid w:val="00642FB9"/>
    <w:rsid w:val="006439A3"/>
    <w:rsid w:val="00643A8C"/>
    <w:rsid w:val="0064409C"/>
    <w:rsid w:val="00644268"/>
    <w:rsid w:val="006442F7"/>
    <w:rsid w:val="00644315"/>
    <w:rsid w:val="00644E9C"/>
    <w:rsid w:val="00645399"/>
    <w:rsid w:val="00645A4F"/>
    <w:rsid w:val="00645C30"/>
    <w:rsid w:val="00646111"/>
    <w:rsid w:val="0064696A"/>
    <w:rsid w:val="00646B07"/>
    <w:rsid w:val="00646BC4"/>
    <w:rsid w:val="00646E37"/>
    <w:rsid w:val="006472B5"/>
    <w:rsid w:val="006473B1"/>
    <w:rsid w:val="00647576"/>
    <w:rsid w:val="006478CD"/>
    <w:rsid w:val="00647950"/>
    <w:rsid w:val="00647AB0"/>
    <w:rsid w:val="00647E31"/>
    <w:rsid w:val="0065004B"/>
    <w:rsid w:val="006501A7"/>
    <w:rsid w:val="00650342"/>
    <w:rsid w:val="006508D3"/>
    <w:rsid w:val="00651553"/>
    <w:rsid w:val="0065188C"/>
    <w:rsid w:val="00651A3B"/>
    <w:rsid w:val="00652078"/>
    <w:rsid w:val="00652166"/>
    <w:rsid w:val="00652287"/>
    <w:rsid w:val="0065240E"/>
    <w:rsid w:val="0065243E"/>
    <w:rsid w:val="00652B42"/>
    <w:rsid w:val="006531C9"/>
    <w:rsid w:val="00653396"/>
    <w:rsid w:val="006533B8"/>
    <w:rsid w:val="0065347D"/>
    <w:rsid w:val="00653663"/>
    <w:rsid w:val="00653818"/>
    <w:rsid w:val="00653968"/>
    <w:rsid w:val="00653A47"/>
    <w:rsid w:val="00653C13"/>
    <w:rsid w:val="00653C61"/>
    <w:rsid w:val="00653E2A"/>
    <w:rsid w:val="00653E76"/>
    <w:rsid w:val="00654062"/>
    <w:rsid w:val="00654507"/>
    <w:rsid w:val="00654567"/>
    <w:rsid w:val="00654573"/>
    <w:rsid w:val="00654BE9"/>
    <w:rsid w:val="00654F69"/>
    <w:rsid w:val="006550A7"/>
    <w:rsid w:val="00655877"/>
    <w:rsid w:val="00655888"/>
    <w:rsid w:val="00655ABB"/>
    <w:rsid w:val="00655C56"/>
    <w:rsid w:val="00655CDA"/>
    <w:rsid w:val="00655DB7"/>
    <w:rsid w:val="006563C1"/>
    <w:rsid w:val="006564E1"/>
    <w:rsid w:val="00656DE2"/>
    <w:rsid w:val="0065726B"/>
    <w:rsid w:val="006579A2"/>
    <w:rsid w:val="00657AA7"/>
    <w:rsid w:val="00657B60"/>
    <w:rsid w:val="00657E12"/>
    <w:rsid w:val="00660212"/>
    <w:rsid w:val="006606FA"/>
    <w:rsid w:val="0066096F"/>
    <w:rsid w:val="00660BAB"/>
    <w:rsid w:val="00660E40"/>
    <w:rsid w:val="00660F18"/>
    <w:rsid w:val="0066123F"/>
    <w:rsid w:val="006613A7"/>
    <w:rsid w:val="006615F6"/>
    <w:rsid w:val="006616EA"/>
    <w:rsid w:val="006617A1"/>
    <w:rsid w:val="006619DA"/>
    <w:rsid w:val="00661A02"/>
    <w:rsid w:val="00661FCE"/>
    <w:rsid w:val="00662663"/>
    <w:rsid w:val="006628CA"/>
    <w:rsid w:val="0066396B"/>
    <w:rsid w:val="00663A97"/>
    <w:rsid w:val="00663DDE"/>
    <w:rsid w:val="006640A0"/>
    <w:rsid w:val="00664462"/>
    <w:rsid w:val="00664B15"/>
    <w:rsid w:val="00664B26"/>
    <w:rsid w:val="00664EFC"/>
    <w:rsid w:val="006652D2"/>
    <w:rsid w:val="00665A6C"/>
    <w:rsid w:val="00665A7F"/>
    <w:rsid w:val="00666048"/>
    <w:rsid w:val="0066612A"/>
    <w:rsid w:val="006662DF"/>
    <w:rsid w:val="006664E4"/>
    <w:rsid w:val="00666671"/>
    <w:rsid w:val="006667A9"/>
    <w:rsid w:val="006667AC"/>
    <w:rsid w:val="00666B8B"/>
    <w:rsid w:val="00666D54"/>
    <w:rsid w:val="00666FD6"/>
    <w:rsid w:val="0066727C"/>
    <w:rsid w:val="006672DD"/>
    <w:rsid w:val="006672E4"/>
    <w:rsid w:val="006673A3"/>
    <w:rsid w:val="00667C62"/>
    <w:rsid w:val="00667C89"/>
    <w:rsid w:val="00667F08"/>
    <w:rsid w:val="00670318"/>
    <w:rsid w:val="0067042C"/>
    <w:rsid w:val="0067056D"/>
    <w:rsid w:val="00670595"/>
    <w:rsid w:val="006705F5"/>
    <w:rsid w:val="006707A7"/>
    <w:rsid w:val="00670883"/>
    <w:rsid w:val="00670ABA"/>
    <w:rsid w:val="00670DA1"/>
    <w:rsid w:val="00670E91"/>
    <w:rsid w:val="00670F9D"/>
    <w:rsid w:val="00671141"/>
    <w:rsid w:val="0067129B"/>
    <w:rsid w:val="0067155A"/>
    <w:rsid w:val="00671838"/>
    <w:rsid w:val="00671DD2"/>
    <w:rsid w:val="00671F3C"/>
    <w:rsid w:val="0067262F"/>
    <w:rsid w:val="006726E1"/>
    <w:rsid w:val="006727D0"/>
    <w:rsid w:val="00672887"/>
    <w:rsid w:val="0067288E"/>
    <w:rsid w:val="00672966"/>
    <w:rsid w:val="00672F72"/>
    <w:rsid w:val="006732F0"/>
    <w:rsid w:val="006737DE"/>
    <w:rsid w:val="00673AD6"/>
    <w:rsid w:val="00673B0D"/>
    <w:rsid w:val="00673BD9"/>
    <w:rsid w:val="00673E9E"/>
    <w:rsid w:val="00674434"/>
    <w:rsid w:val="00674768"/>
    <w:rsid w:val="00674881"/>
    <w:rsid w:val="0067495D"/>
    <w:rsid w:val="00674A4F"/>
    <w:rsid w:val="00674A98"/>
    <w:rsid w:val="00674E8F"/>
    <w:rsid w:val="00674F92"/>
    <w:rsid w:val="0067505A"/>
    <w:rsid w:val="006750D2"/>
    <w:rsid w:val="0067542C"/>
    <w:rsid w:val="0067543F"/>
    <w:rsid w:val="00675717"/>
    <w:rsid w:val="0067593E"/>
    <w:rsid w:val="00676B8E"/>
    <w:rsid w:val="00676C0E"/>
    <w:rsid w:val="00676E61"/>
    <w:rsid w:val="00676E7A"/>
    <w:rsid w:val="006770AD"/>
    <w:rsid w:val="00677B48"/>
    <w:rsid w:val="00677D54"/>
    <w:rsid w:val="00680300"/>
    <w:rsid w:val="00680AF8"/>
    <w:rsid w:val="00680F8A"/>
    <w:rsid w:val="006811E8"/>
    <w:rsid w:val="0068156E"/>
    <w:rsid w:val="0068161B"/>
    <w:rsid w:val="006818F8"/>
    <w:rsid w:val="00681B63"/>
    <w:rsid w:val="00681CFE"/>
    <w:rsid w:val="00681DBC"/>
    <w:rsid w:val="0068209D"/>
    <w:rsid w:val="00682B0D"/>
    <w:rsid w:val="00682E58"/>
    <w:rsid w:val="00682FA5"/>
    <w:rsid w:val="00683547"/>
    <w:rsid w:val="0068361B"/>
    <w:rsid w:val="006837DD"/>
    <w:rsid w:val="006839E6"/>
    <w:rsid w:val="00683B47"/>
    <w:rsid w:val="00683BB6"/>
    <w:rsid w:val="00683C06"/>
    <w:rsid w:val="00683DD7"/>
    <w:rsid w:val="00684720"/>
    <w:rsid w:val="00684801"/>
    <w:rsid w:val="006848F2"/>
    <w:rsid w:val="00684FBE"/>
    <w:rsid w:val="006852C7"/>
    <w:rsid w:val="006852F4"/>
    <w:rsid w:val="006854EE"/>
    <w:rsid w:val="006857A4"/>
    <w:rsid w:val="00685B34"/>
    <w:rsid w:val="00685DA9"/>
    <w:rsid w:val="00686250"/>
    <w:rsid w:val="006864F4"/>
    <w:rsid w:val="00686709"/>
    <w:rsid w:val="00686A40"/>
    <w:rsid w:val="00686BF1"/>
    <w:rsid w:val="00686C13"/>
    <w:rsid w:val="00687018"/>
    <w:rsid w:val="006873BF"/>
    <w:rsid w:val="006874C6"/>
    <w:rsid w:val="00690012"/>
    <w:rsid w:val="0069011E"/>
    <w:rsid w:val="0069015E"/>
    <w:rsid w:val="006902D4"/>
    <w:rsid w:val="006909D4"/>
    <w:rsid w:val="00690E52"/>
    <w:rsid w:val="006918EE"/>
    <w:rsid w:val="00691BF5"/>
    <w:rsid w:val="00691D76"/>
    <w:rsid w:val="006921D8"/>
    <w:rsid w:val="00692573"/>
    <w:rsid w:val="0069284E"/>
    <w:rsid w:val="00692894"/>
    <w:rsid w:val="006929B6"/>
    <w:rsid w:val="00692EB6"/>
    <w:rsid w:val="00692FC3"/>
    <w:rsid w:val="006934EB"/>
    <w:rsid w:val="00693624"/>
    <w:rsid w:val="006936EE"/>
    <w:rsid w:val="0069389C"/>
    <w:rsid w:val="00693BA6"/>
    <w:rsid w:val="00693BE5"/>
    <w:rsid w:val="006942D5"/>
    <w:rsid w:val="00694590"/>
    <w:rsid w:val="006945CA"/>
    <w:rsid w:val="006947CC"/>
    <w:rsid w:val="00694CCD"/>
    <w:rsid w:val="00694D11"/>
    <w:rsid w:val="00694F35"/>
    <w:rsid w:val="00695052"/>
    <w:rsid w:val="00695081"/>
    <w:rsid w:val="006954FA"/>
    <w:rsid w:val="00695556"/>
    <w:rsid w:val="006957C1"/>
    <w:rsid w:val="006957DB"/>
    <w:rsid w:val="006958E9"/>
    <w:rsid w:val="00695B33"/>
    <w:rsid w:val="00695C5B"/>
    <w:rsid w:val="00696234"/>
    <w:rsid w:val="00696390"/>
    <w:rsid w:val="00696410"/>
    <w:rsid w:val="00696A9C"/>
    <w:rsid w:val="00696D5A"/>
    <w:rsid w:val="00697114"/>
    <w:rsid w:val="00697722"/>
    <w:rsid w:val="00697948"/>
    <w:rsid w:val="00697AF6"/>
    <w:rsid w:val="00697B48"/>
    <w:rsid w:val="00697BC8"/>
    <w:rsid w:val="00697C8F"/>
    <w:rsid w:val="00697D6B"/>
    <w:rsid w:val="00697DA6"/>
    <w:rsid w:val="00697E0E"/>
    <w:rsid w:val="006A09B8"/>
    <w:rsid w:val="006A10E8"/>
    <w:rsid w:val="006A15F2"/>
    <w:rsid w:val="006A1840"/>
    <w:rsid w:val="006A18C0"/>
    <w:rsid w:val="006A192E"/>
    <w:rsid w:val="006A2DDD"/>
    <w:rsid w:val="006A348E"/>
    <w:rsid w:val="006A3AC6"/>
    <w:rsid w:val="006A3D9F"/>
    <w:rsid w:val="006A3F61"/>
    <w:rsid w:val="006A406C"/>
    <w:rsid w:val="006A407B"/>
    <w:rsid w:val="006A42F3"/>
    <w:rsid w:val="006A442B"/>
    <w:rsid w:val="006A4469"/>
    <w:rsid w:val="006A50BA"/>
    <w:rsid w:val="006A52CD"/>
    <w:rsid w:val="006A5335"/>
    <w:rsid w:val="006A59F7"/>
    <w:rsid w:val="006A5B48"/>
    <w:rsid w:val="006A5CFB"/>
    <w:rsid w:val="006A5E30"/>
    <w:rsid w:val="006A66E1"/>
    <w:rsid w:val="006A6D88"/>
    <w:rsid w:val="006A6D96"/>
    <w:rsid w:val="006A6FF2"/>
    <w:rsid w:val="006A7AA8"/>
    <w:rsid w:val="006A7F1F"/>
    <w:rsid w:val="006B0159"/>
    <w:rsid w:val="006B05B8"/>
    <w:rsid w:val="006B06B2"/>
    <w:rsid w:val="006B07B5"/>
    <w:rsid w:val="006B08A3"/>
    <w:rsid w:val="006B0944"/>
    <w:rsid w:val="006B0ABD"/>
    <w:rsid w:val="006B0B71"/>
    <w:rsid w:val="006B0B9D"/>
    <w:rsid w:val="006B0BC7"/>
    <w:rsid w:val="006B0CDB"/>
    <w:rsid w:val="006B0ECA"/>
    <w:rsid w:val="006B0FD9"/>
    <w:rsid w:val="006B105E"/>
    <w:rsid w:val="006B13B2"/>
    <w:rsid w:val="006B17F5"/>
    <w:rsid w:val="006B1D8A"/>
    <w:rsid w:val="006B2053"/>
    <w:rsid w:val="006B216B"/>
    <w:rsid w:val="006B216D"/>
    <w:rsid w:val="006B234C"/>
    <w:rsid w:val="006B279D"/>
    <w:rsid w:val="006B28D0"/>
    <w:rsid w:val="006B29B1"/>
    <w:rsid w:val="006B2C84"/>
    <w:rsid w:val="006B2D65"/>
    <w:rsid w:val="006B3AA9"/>
    <w:rsid w:val="006B3BA8"/>
    <w:rsid w:val="006B3BC2"/>
    <w:rsid w:val="006B4100"/>
    <w:rsid w:val="006B427B"/>
    <w:rsid w:val="006B439C"/>
    <w:rsid w:val="006B4742"/>
    <w:rsid w:val="006B479B"/>
    <w:rsid w:val="006B4CE9"/>
    <w:rsid w:val="006B4FA2"/>
    <w:rsid w:val="006B5272"/>
    <w:rsid w:val="006B5309"/>
    <w:rsid w:val="006B5383"/>
    <w:rsid w:val="006B54F8"/>
    <w:rsid w:val="006B576D"/>
    <w:rsid w:val="006B59FE"/>
    <w:rsid w:val="006B5EC6"/>
    <w:rsid w:val="006B5F35"/>
    <w:rsid w:val="006B604D"/>
    <w:rsid w:val="006B6093"/>
    <w:rsid w:val="006B616D"/>
    <w:rsid w:val="006B6404"/>
    <w:rsid w:val="006B6CB7"/>
    <w:rsid w:val="006B6CED"/>
    <w:rsid w:val="006B7514"/>
    <w:rsid w:val="006B75AA"/>
    <w:rsid w:val="006B7BF4"/>
    <w:rsid w:val="006B7CCF"/>
    <w:rsid w:val="006C003D"/>
    <w:rsid w:val="006C01F5"/>
    <w:rsid w:val="006C03DC"/>
    <w:rsid w:val="006C0A7E"/>
    <w:rsid w:val="006C0B9D"/>
    <w:rsid w:val="006C1226"/>
    <w:rsid w:val="006C1555"/>
    <w:rsid w:val="006C1647"/>
    <w:rsid w:val="006C214E"/>
    <w:rsid w:val="006C22A7"/>
    <w:rsid w:val="006C235D"/>
    <w:rsid w:val="006C296F"/>
    <w:rsid w:val="006C2ED2"/>
    <w:rsid w:val="006C3765"/>
    <w:rsid w:val="006C3AA1"/>
    <w:rsid w:val="006C3CB8"/>
    <w:rsid w:val="006C3CCD"/>
    <w:rsid w:val="006C3DDE"/>
    <w:rsid w:val="006C41D5"/>
    <w:rsid w:val="006C41E0"/>
    <w:rsid w:val="006C42B8"/>
    <w:rsid w:val="006C45C2"/>
    <w:rsid w:val="006C496C"/>
    <w:rsid w:val="006C4AE0"/>
    <w:rsid w:val="006C4CB9"/>
    <w:rsid w:val="006C5560"/>
    <w:rsid w:val="006C5939"/>
    <w:rsid w:val="006C6189"/>
    <w:rsid w:val="006C6221"/>
    <w:rsid w:val="006C64F6"/>
    <w:rsid w:val="006C69E2"/>
    <w:rsid w:val="006C69FC"/>
    <w:rsid w:val="006C6A06"/>
    <w:rsid w:val="006C6DFB"/>
    <w:rsid w:val="006C78C8"/>
    <w:rsid w:val="006C78CE"/>
    <w:rsid w:val="006C7E55"/>
    <w:rsid w:val="006D052B"/>
    <w:rsid w:val="006D072C"/>
    <w:rsid w:val="006D0A0F"/>
    <w:rsid w:val="006D0D04"/>
    <w:rsid w:val="006D10F5"/>
    <w:rsid w:val="006D166B"/>
    <w:rsid w:val="006D18B9"/>
    <w:rsid w:val="006D1D8D"/>
    <w:rsid w:val="006D30C6"/>
    <w:rsid w:val="006D3339"/>
    <w:rsid w:val="006D3533"/>
    <w:rsid w:val="006D3696"/>
    <w:rsid w:val="006D3D34"/>
    <w:rsid w:val="006D3DEA"/>
    <w:rsid w:val="006D3EDC"/>
    <w:rsid w:val="006D40B7"/>
    <w:rsid w:val="006D46E2"/>
    <w:rsid w:val="006D4EA9"/>
    <w:rsid w:val="006D4F8C"/>
    <w:rsid w:val="006D5235"/>
    <w:rsid w:val="006D54C7"/>
    <w:rsid w:val="006D5588"/>
    <w:rsid w:val="006D5641"/>
    <w:rsid w:val="006D5668"/>
    <w:rsid w:val="006D579E"/>
    <w:rsid w:val="006D57AA"/>
    <w:rsid w:val="006D61E9"/>
    <w:rsid w:val="006D68F0"/>
    <w:rsid w:val="006D6979"/>
    <w:rsid w:val="006D7323"/>
    <w:rsid w:val="006D7516"/>
    <w:rsid w:val="006D7523"/>
    <w:rsid w:val="006D75E1"/>
    <w:rsid w:val="006D76B4"/>
    <w:rsid w:val="006D77C0"/>
    <w:rsid w:val="006D785D"/>
    <w:rsid w:val="006D7BA0"/>
    <w:rsid w:val="006D7BBE"/>
    <w:rsid w:val="006D7F3E"/>
    <w:rsid w:val="006D7FA5"/>
    <w:rsid w:val="006E0087"/>
    <w:rsid w:val="006E03D7"/>
    <w:rsid w:val="006E0442"/>
    <w:rsid w:val="006E06FD"/>
    <w:rsid w:val="006E084A"/>
    <w:rsid w:val="006E10E2"/>
    <w:rsid w:val="006E11A5"/>
    <w:rsid w:val="006E1626"/>
    <w:rsid w:val="006E1D25"/>
    <w:rsid w:val="006E24A8"/>
    <w:rsid w:val="006E2AD7"/>
    <w:rsid w:val="006E2B62"/>
    <w:rsid w:val="006E2C54"/>
    <w:rsid w:val="006E3137"/>
    <w:rsid w:val="006E3197"/>
    <w:rsid w:val="006E31D9"/>
    <w:rsid w:val="006E34D7"/>
    <w:rsid w:val="006E3BB1"/>
    <w:rsid w:val="006E3E1D"/>
    <w:rsid w:val="006E3EC4"/>
    <w:rsid w:val="006E41E3"/>
    <w:rsid w:val="006E43FC"/>
    <w:rsid w:val="006E486D"/>
    <w:rsid w:val="006E495E"/>
    <w:rsid w:val="006E4A21"/>
    <w:rsid w:val="006E4D0D"/>
    <w:rsid w:val="006E51A4"/>
    <w:rsid w:val="006E5D37"/>
    <w:rsid w:val="006E5E46"/>
    <w:rsid w:val="006E6312"/>
    <w:rsid w:val="006E6A95"/>
    <w:rsid w:val="006E7194"/>
    <w:rsid w:val="006E7653"/>
    <w:rsid w:val="006E77AE"/>
    <w:rsid w:val="006E7B24"/>
    <w:rsid w:val="006E7B6A"/>
    <w:rsid w:val="006F003B"/>
    <w:rsid w:val="006F02F0"/>
    <w:rsid w:val="006F03FF"/>
    <w:rsid w:val="006F0C40"/>
    <w:rsid w:val="006F111B"/>
    <w:rsid w:val="006F118D"/>
    <w:rsid w:val="006F1296"/>
    <w:rsid w:val="006F12E1"/>
    <w:rsid w:val="006F1890"/>
    <w:rsid w:val="006F1910"/>
    <w:rsid w:val="006F1BED"/>
    <w:rsid w:val="006F1D7E"/>
    <w:rsid w:val="006F1DD7"/>
    <w:rsid w:val="006F1EAF"/>
    <w:rsid w:val="006F1F62"/>
    <w:rsid w:val="006F2074"/>
    <w:rsid w:val="006F212D"/>
    <w:rsid w:val="006F2347"/>
    <w:rsid w:val="006F2925"/>
    <w:rsid w:val="006F2A9D"/>
    <w:rsid w:val="006F2B57"/>
    <w:rsid w:val="006F2FA1"/>
    <w:rsid w:val="006F3098"/>
    <w:rsid w:val="006F31FC"/>
    <w:rsid w:val="006F3252"/>
    <w:rsid w:val="006F3AE7"/>
    <w:rsid w:val="006F3D0A"/>
    <w:rsid w:val="006F4342"/>
    <w:rsid w:val="006F435E"/>
    <w:rsid w:val="006F47DC"/>
    <w:rsid w:val="006F4AA3"/>
    <w:rsid w:val="006F554E"/>
    <w:rsid w:val="006F557A"/>
    <w:rsid w:val="006F589F"/>
    <w:rsid w:val="006F5B95"/>
    <w:rsid w:val="006F5E42"/>
    <w:rsid w:val="006F64D1"/>
    <w:rsid w:val="006F65EA"/>
    <w:rsid w:val="006F6666"/>
    <w:rsid w:val="006F6872"/>
    <w:rsid w:val="006F68DC"/>
    <w:rsid w:val="006F6961"/>
    <w:rsid w:val="006F6A16"/>
    <w:rsid w:val="006F6AE7"/>
    <w:rsid w:val="006F6C94"/>
    <w:rsid w:val="006F7606"/>
    <w:rsid w:val="006F7D10"/>
    <w:rsid w:val="006F7E45"/>
    <w:rsid w:val="0070009D"/>
    <w:rsid w:val="0070009E"/>
    <w:rsid w:val="007005CB"/>
    <w:rsid w:val="00700BDE"/>
    <w:rsid w:val="00701460"/>
    <w:rsid w:val="007015F6"/>
    <w:rsid w:val="00701997"/>
    <w:rsid w:val="00701AE2"/>
    <w:rsid w:val="00701B73"/>
    <w:rsid w:val="00701DBA"/>
    <w:rsid w:val="00701DD2"/>
    <w:rsid w:val="00701F6F"/>
    <w:rsid w:val="00702124"/>
    <w:rsid w:val="00702900"/>
    <w:rsid w:val="00702A63"/>
    <w:rsid w:val="00702E10"/>
    <w:rsid w:val="00703173"/>
    <w:rsid w:val="00703393"/>
    <w:rsid w:val="00703559"/>
    <w:rsid w:val="007035FD"/>
    <w:rsid w:val="0070365A"/>
    <w:rsid w:val="00703B6D"/>
    <w:rsid w:val="00703BEC"/>
    <w:rsid w:val="0070436C"/>
    <w:rsid w:val="0070521D"/>
    <w:rsid w:val="0070542D"/>
    <w:rsid w:val="00705456"/>
    <w:rsid w:val="00705C32"/>
    <w:rsid w:val="00705C91"/>
    <w:rsid w:val="00705E55"/>
    <w:rsid w:val="007060DD"/>
    <w:rsid w:val="007063BE"/>
    <w:rsid w:val="007064B8"/>
    <w:rsid w:val="00706662"/>
    <w:rsid w:val="007067BE"/>
    <w:rsid w:val="00706842"/>
    <w:rsid w:val="00706A6B"/>
    <w:rsid w:val="00706FC7"/>
    <w:rsid w:val="00706FFE"/>
    <w:rsid w:val="00707099"/>
    <w:rsid w:val="007070E7"/>
    <w:rsid w:val="0070726D"/>
    <w:rsid w:val="00707850"/>
    <w:rsid w:val="00707CF7"/>
    <w:rsid w:val="00707D62"/>
    <w:rsid w:val="00707DF8"/>
    <w:rsid w:val="0071009C"/>
    <w:rsid w:val="00710240"/>
    <w:rsid w:val="007102C5"/>
    <w:rsid w:val="007102E0"/>
    <w:rsid w:val="0071107B"/>
    <w:rsid w:val="00711182"/>
    <w:rsid w:val="0071124A"/>
    <w:rsid w:val="0071161C"/>
    <w:rsid w:val="00711885"/>
    <w:rsid w:val="007119C3"/>
    <w:rsid w:val="00711A0C"/>
    <w:rsid w:val="00711B20"/>
    <w:rsid w:val="00711D39"/>
    <w:rsid w:val="00711F18"/>
    <w:rsid w:val="00711F2D"/>
    <w:rsid w:val="00711FDA"/>
    <w:rsid w:val="00712595"/>
    <w:rsid w:val="00712867"/>
    <w:rsid w:val="007129C0"/>
    <w:rsid w:val="00712CB6"/>
    <w:rsid w:val="007132CA"/>
    <w:rsid w:val="007132EA"/>
    <w:rsid w:val="00713454"/>
    <w:rsid w:val="00713689"/>
    <w:rsid w:val="0071379C"/>
    <w:rsid w:val="0071380F"/>
    <w:rsid w:val="00713D74"/>
    <w:rsid w:val="00713F7A"/>
    <w:rsid w:val="007141B0"/>
    <w:rsid w:val="0071430D"/>
    <w:rsid w:val="007146B6"/>
    <w:rsid w:val="007147D0"/>
    <w:rsid w:val="0071497B"/>
    <w:rsid w:val="00714ACE"/>
    <w:rsid w:val="00714E4F"/>
    <w:rsid w:val="00714EA4"/>
    <w:rsid w:val="007153B4"/>
    <w:rsid w:val="00715545"/>
    <w:rsid w:val="007157F8"/>
    <w:rsid w:val="00715A03"/>
    <w:rsid w:val="00715EBD"/>
    <w:rsid w:val="00716072"/>
    <w:rsid w:val="00716A02"/>
    <w:rsid w:val="007171E0"/>
    <w:rsid w:val="00717287"/>
    <w:rsid w:val="007173B8"/>
    <w:rsid w:val="00717CE9"/>
    <w:rsid w:val="00717EBF"/>
    <w:rsid w:val="00720290"/>
    <w:rsid w:val="00721231"/>
    <w:rsid w:val="0072139D"/>
    <w:rsid w:val="00721815"/>
    <w:rsid w:val="0072181B"/>
    <w:rsid w:val="00721A90"/>
    <w:rsid w:val="00721AD4"/>
    <w:rsid w:val="00721C1E"/>
    <w:rsid w:val="00721E25"/>
    <w:rsid w:val="007220E0"/>
    <w:rsid w:val="00722A68"/>
    <w:rsid w:val="00722BEC"/>
    <w:rsid w:val="00722C67"/>
    <w:rsid w:val="00722E1C"/>
    <w:rsid w:val="007230CA"/>
    <w:rsid w:val="007235EE"/>
    <w:rsid w:val="007237D9"/>
    <w:rsid w:val="00723895"/>
    <w:rsid w:val="00723E12"/>
    <w:rsid w:val="00724005"/>
    <w:rsid w:val="0072405C"/>
    <w:rsid w:val="007240E5"/>
    <w:rsid w:val="00724367"/>
    <w:rsid w:val="007246E7"/>
    <w:rsid w:val="007246F8"/>
    <w:rsid w:val="0072495A"/>
    <w:rsid w:val="00724B84"/>
    <w:rsid w:val="00724CB6"/>
    <w:rsid w:val="00725211"/>
    <w:rsid w:val="007255E2"/>
    <w:rsid w:val="007258B1"/>
    <w:rsid w:val="00725B52"/>
    <w:rsid w:val="00725DF4"/>
    <w:rsid w:val="00726206"/>
    <w:rsid w:val="00726229"/>
    <w:rsid w:val="00726720"/>
    <w:rsid w:val="0072686C"/>
    <w:rsid w:val="00726958"/>
    <w:rsid w:val="00726ABE"/>
    <w:rsid w:val="0072704E"/>
    <w:rsid w:val="0072704F"/>
    <w:rsid w:val="0072709C"/>
    <w:rsid w:val="007270D8"/>
    <w:rsid w:val="007274CF"/>
    <w:rsid w:val="0072794B"/>
    <w:rsid w:val="007279CB"/>
    <w:rsid w:val="00727AF6"/>
    <w:rsid w:val="00727C3C"/>
    <w:rsid w:val="00727D07"/>
    <w:rsid w:val="00730397"/>
    <w:rsid w:val="00730582"/>
    <w:rsid w:val="007308FE"/>
    <w:rsid w:val="00730947"/>
    <w:rsid w:val="00730C96"/>
    <w:rsid w:val="00730D69"/>
    <w:rsid w:val="00731174"/>
    <w:rsid w:val="007313E7"/>
    <w:rsid w:val="007313F8"/>
    <w:rsid w:val="00731D78"/>
    <w:rsid w:val="00731EC7"/>
    <w:rsid w:val="00731ECE"/>
    <w:rsid w:val="00731F6D"/>
    <w:rsid w:val="00732096"/>
    <w:rsid w:val="0073214C"/>
    <w:rsid w:val="007326B4"/>
    <w:rsid w:val="00732A36"/>
    <w:rsid w:val="00732F21"/>
    <w:rsid w:val="0073328A"/>
    <w:rsid w:val="007335CA"/>
    <w:rsid w:val="007338D3"/>
    <w:rsid w:val="00733A34"/>
    <w:rsid w:val="00733A35"/>
    <w:rsid w:val="00734364"/>
    <w:rsid w:val="007344AF"/>
    <w:rsid w:val="00734813"/>
    <w:rsid w:val="00734C19"/>
    <w:rsid w:val="00735254"/>
    <w:rsid w:val="007361AE"/>
    <w:rsid w:val="0073638A"/>
    <w:rsid w:val="00736666"/>
    <w:rsid w:val="0073691A"/>
    <w:rsid w:val="0073696E"/>
    <w:rsid w:val="007369BC"/>
    <w:rsid w:val="00736A17"/>
    <w:rsid w:val="00737027"/>
    <w:rsid w:val="0073735B"/>
    <w:rsid w:val="00737A10"/>
    <w:rsid w:val="00737B52"/>
    <w:rsid w:val="00737EEE"/>
    <w:rsid w:val="007401C2"/>
    <w:rsid w:val="00740385"/>
    <w:rsid w:val="007407A1"/>
    <w:rsid w:val="007407B2"/>
    <w:rsid w:val="007408DE"/>
    <w:rsid w:val="00740D2D"/>
    <w:rsid w:val="00740E66"/>
    <w:rsid w:val="00741059"/>
    <w:rsid w:val="0074122E"/>
    <w:rsid w:val="0074135D"/>
    <w:rsid w:val="007417BD"/>
    <w:rsid w:val="007418D5"/>
    <w:rsid w:val="00741D63"/>
    <w:rsid w:val="00741ED7"/>
    <w:rsid w:val="0074235B"/>
    <w:rsid w:val="0074254C"/>
    <w:rsid w:val="00742874"/>
    <w:rsid w:val="00742A96"/>
    <w:rsid w:val="00742D3C"/>
    <w:rsid w:val="00742F40"/>
    <w:rsid w:val="00742FCD"/>
    <w:rsid w:val="00743901"/>
    <w:rsid w:val="007439D7"/>
    <w:rsid w:val="007446CC"/>
    <w:rsid w:val="00744702"/>
    <w:rsid w:val="007447D3"/>
    <w:rsid w:val="00744A3C"/>
    <w:rsid w:val="00744C0B"/>
    <w:rsid w:val="007450D7"/>
    <w:rsid w:val="0074547B"/>
    <w:rsid w:val="00745663"/>
    <w:rsid w:val="00745800"/>
    <w:rsid w:val="00745D7D"/>
    <w:rsid w:val="0074608C"/>
    <w:rsid w:val="0074612A"/>
    <w:rsid w:val="007463FB"/>
    <w:rsid w:val="00746498"/>
    <w:rsid w:val="007467D4"/>
    <w:rsid w:val="00746C14"/>
    <w:rsid w:val="00746E3B"/>
    <w:rsid w:val="00747051"/>
    <w:rsid w:val="00747643"/>
    <w:rsid w:val="00747EBC"/>
    <w:rsid w:val="00750076"/>
    <w:rsid w:val="00750142"/>
    <w:rsid w:val="00750869"/>
    <w:rsid w:val="00750915"/>
    <w:rsid w:val="00750BA4"/>
    <w:rsid w:val="00750BA9"/>
    <w:rsid w:val="00750EAA"/>
    <w:rsid w:val="00751082"/>
    <w:rsid w:val="007515A5"/>
    <w:rsid w:val="0075168A"/>
    <w:rsid w:val="007519CE"/>
    <w:rsid w:val="00751D45"/>
    <w:rsid w:val="00751E97"/>
    <w:rsid w:val="00751EFE"/>
    <w:rsid w:val="00751F65"/>
    <w:rsid w:val="007521DD"/>
    <w:rsid w:val="007522D0"/>
    <w:rsid w:val="00752954"/>
    <w:rsid w:val="0075374A"/>
    <w:rsid w:val="007537EF"/>
    <w:rsid w:val="00753B1B"/>
    <w:rsid w:val="00753D3B"/>
    <w:rsid w:val="00753F2B"/>
    <w:rsid w:val="007540DA"/>
    <w:rsid w:val="007540F4"/>
    <w:rsid w:val="00754834"/>
    <w:rsid w:val="007548A0"/>
    <w:rsid w:val="00754F86"/>
    <w:rsid w:val="0075519B"/>
    <w:rsid w:val="00755224"/>
    <w:rsid w:val="0075548D"/>
    <w:rsid w:val="007554BE"/>
    <w:rsid w:val="00755B4F"/>
    <w:rsid w:val="00755C43"/>
    <w:rsid w:val="00755CE7"/>
    <w:rsid w:val="00755D25"/>
    <w:rsid w:val="00755F74"/>
    <w:rsid w:val="00756021"/>
    <w:rsid w:val="007561EA"/>
    <w:rsid w:val="007568C5"/>
    <w:rsid w:val="00756A3B"/>
    <w:rsid w:val="00756EA7"/>
    <w:rsid w:val="00756EBD"/>
    <w:rsid w:val="007570A5"/>
    <w:rsid w:val="00757289"/>
    <w:rsid w:val="00757715"/>
    <w:rsid w:val="007578DD"/>
    <w:rsid w:val="00757E3B"/>
    <w:rsid w:val="00757EE3"/>
    <w:rsid w:val="00757F34"/>
    <w:rsid w:val="007600A6"/>
    <w:rsid w:val="007602CC"/>
    <w:rsid w:val="0076051C"/>
    <w:rsid w:val="0076057D"/>
    <w:rsid w:val="00760AD6"/>
    <w:rsid w:val="00760C92"/>
    <w:rsid w:val="00760EB4"/>
    <w:rsid w:val="00760EF6"/>
    <w:rsid w:val="00760FC8"/>
    <w:rsid w:val="0076163A"/>
    <w:rsid w:val="00761D73"/>
    <w:rsid w:val="00761DC9"/>
    <w:rsid w:val="007622F3"/>
    <w:rsid w:val="00762429"/>
    <w:rsid w:val="007628CD"/>
    <w:rsid w:val="00762D6C"/>
    <w:rsid w:val="00762F13"/>
    <w:rsid w:val="007634D1"/>
    <w:rsid w:val="00763B54"/>
    <w:rsid w:val="007641EF"/>
    <w:rsid w:val="007642C7"/>
    <w:rsid w:val="00764781"/>
    <w:rsid w:val="00764B1E"/>
    <w:rsid w:val="00764FA4"/>
    <w:rsid w:val="007656AB"/>
    <w:rsid w:val="00766055"/>
    <w:rsid w:val="0076613F"/>
    <w:rsid w:val="00766416"/>
    <w:rsid w:val="007665DA"/>
    <w:rsid w:val="007667B5"/>
    <w:rsid w:val="007667FE"/>
    <w:rsid w:val="00766A8B"/>
    <w:rsid w:val="00766ADD"/>
    <w:rsid w:val="00766BA6"/>
    <w:rsid w:val="00766D07"/>
    <w:rsid w:val="00767278"/>
    <w:rsid w:val="00767367"/>
    <w:rsid w:val="00767462"/>
    <w:rsid w:val="007678D9"/>
    <w:rsid w:val="007679A7"/>
    <w:rsid w:val="00767A2F"/>
    <w:rsid w:val="00767C8B"/>
    <w:rsid w:val="00770324"/>
    <w:rsid w:val="0077062D"/>
    <w:rsid w:val="0077084D"/>
    <w:rsid w:val="007708BD"/>
    <w:rsid w:val="00770A44"/>
    <w:rsid w:val="00770AE9"/>
    <w:rsid w:val="00770CC6"/>
    <w:rsid w:val="007710CE"/>
    <w:rsid w:val="0077135F"/>
    <w:rsid w:val="0077141D"/>
    <w:rsid w:val="007717BD"/>
    <w:rsid w:val="00771F66"/>
    <w:rsid w:val="00773015"/>
    <w:rsid w:val="0077353D"/>
    <w:rsid w:val="007739B7"/>
    <w:rsid w:val="00773F9D"/>
    <w:rsid w:val="007747B5"/>
    <w:rsid w:val="00774A6F"/>
    <w:rsid w:val="00774AB0"/>
    <w:rsid w:val="00774B42"/>
    <w:rsid w:val="00774DDC"/>
    <w:rsid w:val="007753D3"/>
    <w:rsid w:val="007753D9"/>
    <w:rsid w:val="00775514"/>
    <w:rsid w:val="00775774"/>
    <w:rsid w:val="0077594F"/>
    <w:rsid w:val="0077647A"/>
    <w:rsid w:val="0077679E"/>
    <w:rsid w:val="007767F0"/>
    <w:rsid w:val="0077683F"/>
    <w:rsid w:val="00776CF2"/>
    <w:rsid w:val="00776FBA"/>
    <w:rsid w:val="007775C4"/>
    <w:rsid w:val="007776D0"/>
    <w:rsid w:val="00777C1E"/>
    <w:rsid w:val="00777F3D"/>
    <w:rsid w:val="0078017F"/>
    <w:rsid w:val="00780238"/>
    <w:rsid w:val="0078047D"/>
    <w:rsid w:val="00780654"/>
    <w:rsid w:val="00780904"/>
    <w:rsid w:val="0078156C"/>
    <w:rsid w:val="0078156D"/>
    <w:rsid w:val="007816E1"/>
    <w:rsid w:val="00781912"/>
    <w:rsid w:val="0078229C"/>
    <w:rsid w:val="0078240A"/>
    <w:rsid w:val="00782816"/>
    <w:rsid w:val="0078314B"/>
    <w:rsid w:val="00783577"/>
    <w:rsid w:val="00783948"/>
    <w:rsid w:val="00783B64"/>
    <w:rsid w:val="00783BB4"/>
    <w:rsid w:val="00783C17"/>
    <w:rsid w:val="00783C5C"/>
    <w:rsid w:val="00783E58"/>
    <w:rsid w:val="00783EAA"/>
    <w:rsid w:val="0078433D"/>
    <w:rsid w:val="0078440C"/>
    <w:rsid w:val="007844EA"/>
    <w:rsid w:val="007848A2"/>
    <w:rsid w:val="00784C6F"/>
    <w:rsid w:val="00784F4D"/>
    <w:rsid w:val="00785095"/>
    <w:rsid w:val="00785302"/>
    <w:rsid w:val="00785576"/>
    <w:rsid w:val="00785C40"/>
    <w:rsid w:val="0078640F"/>
    <w:rsid w:val="00786E88"/>
    <w:rsid w:val="00786EB3"/>
    <w:rsid w:val="00786F11"/>
    <w:rsid w:val="0078701E"/>
    <w:rsid w:val="00787352"/>
    <w:rsid w:val="0078778C"/>
    <w:rsid w:val="007879D0"/>
    <w:rsid w:val="00787B5D"/>
    <w:rsid w:val="00787E48"/>
    <w:rsid w:val="00787FC5"/>
    <w:rsid w:val="00790015"/>
    <w:rsid w:val="0079055D"/>
    <w:rsid w:val="007907F6"/>
    <w:rsid w:val="0079113D"/>
    <w:rsid w:val="007912B0"/>
    <w:rsid w:val="0079178D"/>
    <w:rsid w:val="00791900"/>
    <w:rsid w:val="0079193F"/>
    <w:rsid w:val="00791FDA"/>
    <w:rsid w:val="007923DD"/>
    <w:rsid w:val="00792B41"/>
    <w:rsid w:val="00792B49"/>
    <w:rsid w:val="0079306A"/>
    <w:rsid w:val="0079336B"/>
    <w:rsid w:val="00793556"/>
    <w:rsid w:val="0079356E"/>
    <w:rsid w:val="0079368B"/>
    <w:rsid w:val="007938E4"/>
    <w:rsid w:val="00793C44"/>
    <w:rsid w:val="00793C52"/>
    <w:rsid w:val="00793FE3"/>
    <w:rsid w:val="00794686"/>
    <w:rsid w:val="00794AA6"/>
    <w:rsid w:val="00794BB1"/>
    <w:rsid w:val="00794F3D"/>
    <w:rsid w:val="00794FE4"/>
    <w:rsid w:val="0079573D"/>
    <w:rsid w:val="0079585B"/>
    <w:rsid w:val="007958DA"/>
    <w:rsid w:val="00795B1B"/>
    <w:rsid w:val="007965E3"/>
    <w:rsid w:val="00796751"/>
    <w:rsid w:val="007967E9"/>
    <w:rsid w:val="00796C90"/>
    <w:rsid w:val="00796CE9"/>
    <w:rsid w:val="00796E05"/>
    <w:rsid w:val="00796E61"/>
    <w:rsid w:val="00796E72"/>
    <w:rsid w:val="0079715E"/>
    <w:rsid w:val="0079780D"/>
    <w:rsid w:val="0079787E"/>
    <w:rsid w:val="007A0360"/>
    <w:rsid w:val="007A0873"/>
    <w:rsid w:val="007A0DD1"/>
    <w:rsid w:val="007A1175"/>
    <w:rsid w:val="007A1312"/>
    <w:rsid w:val="007A13B4"/>
    <w:rsid w:val="007A1930"/>
    <w:rsid w:val="007A1D5B"/>
    <w:rsid w:val="007A1EE0"/>
    <w:rsid w:val="007A2377"/>
    <w:rsid w:val="007A2C6F"/>
    <w:rsid w:val="007A2F6F"/>
    <w:rsid w:val="007A320B"/>
    <w:rsid w:val="007A3C14"/>
    <w:rsid w:val="007A3C6C"/>
    <w:rsid w:val="007A3FE5"/>
    <w:rsid w:val="007A4254"/>
    <w:rsid w:val="007A44B2"/>
    <w:rsid w:val="007A49C1"/>
    <w:rsid w:val="007A4AB6"/>
    <w:rsid w:val="007A4EED"/>
    <w:rsid w:val="007A53D3"/>
    <w:rsid w:val="007A5820"/>
    <w:rsid w:val="007A5EB9"/>
    <w:rsid w:val="007A5EDF"/>
    <w:rsid w:val="007A5F10"/>
    <w:rsid w:val="007A5F9F"/>
    <w:rsid w:val="007A6119"/>
    <w:rsid w:val="007A64D2"/>
    <w:rsid w:val="007A65A4"/>
    <w:rsid w:val="007A670D"/>
    <w:rsid w:val="007A6A63"/>
    <w:rsid w:val="007A6B90"/>
    <w:rsid w:val="007A6B98"/>
    <w:rsid w:val="007A6C37"/>
    <w:rsid w:val="007A6F18"/>
    <w:rsid w:val="007A7A0E"/>
    <w:rsid w:val="007A7CB1"/>
    <w:rsid w:val="007A7D99"/>
    <w:rsid w:val="007A7F34"/>
    <w:rsid w:val="007B01AE"/>
    <w:rsid w:val="007B08F3"/>
    <w:rsid w:val="007B0BFD"/>
    <w:rsid w:val="007B0F1B"/>
    <w:rsid w:val="007B1321"/>
    <w:rsid w:val="007B1AB8"/>
    <w:rsid w:val="007B1E96"/>
    <w:rsid w:val="007B1EE2"/>
    <w:rsid w:val="007B1F68"/>
    <w:rsid w:val="007B214D"/>
    <w:rsid w:val="007B21CC"/>
    <w:rsid w:val="007B23C7"/>
    <w:rsid w:val="007B2656"/>
    <w:rsid w:val="007B277A"/>
    <w:rsid w:val="007B27DA"/>
    <w:rsid w:val="007B2BC0"/>
    <w:rsid w:val="007B2E40"/>
    <w:rsid w:val="007B2E81"/>
    <w:rsid w:val="007B2F90"/>
    <w:rsid w:val="007B2FA6"/>
    <w:rsid w:val="007B3219"/>
    <w:rsid w:val="007B37B5"/>
    <w:rsid w:val="007B37CC"/>
    <w:rsid w:val="007B3977"/>
    <w:rsid w:val="007B3CF6"/>
    <w:rsid w:val="007B3DA0"/>
    <w:rsid w:val="007B3F0A"/>
    <w:rsid w:val="007B42A2"/>
    <w:rsid w:val="007B46DD"/>
    <w:rsid w:val="007B46F7"/>
    <w:rsid w:val="007B4C31"/>
    <w:rsid w:val="007B4EC7"/>
    <w:rsid w:val="007B50AB"/>
    <w:rsid w:val="007B533A"/>
    <w:rsid w:val="007B5747"/>
    <w:rsid w:val="007B5797"/>
    <w:rsid w:val="007B58E8"/>
    <w:rsid w:val="007B5D7A"/>
    <w:rsid w:val="007B5D81"/>
    <w:rsid w:val="007B5DA1"/>
    <w:rsid w:val="007B64D1"/>
    <w:rsid w:val="007B650F"/>
    <w:rsid w:val="007B6597"/>
    <w:rsid w:val="007B6EDA"/>
    <w:rsid w:val="007B70EB"/>
    <w:rsid w:val="007B79AE"/>
    <w:rsid w:val="007B7A2E"/>
    <w:rsid w:val="007B7B58"/>
    <w:rsid w:val="007B7DFC"/>
    <w:rsid w:val="007C0251"/>
    <w:rsid w:val="007C0479"/>
    <w:rsid w:val="007C07C1"/>
    <w:rsid w:val="007C09BF"/>
    <w:rsid w:val="007C0A07"/>
    <w:rsid w:val="007C0B08"/>
    <w:rsid w:val="007C0B5A"/>
    <w:rsid w:val="007C0CE9"/>
    <w:rsid w:val="007C0EF0"/>
    <w:rsid w:val="007C0F6B"/>
    <w:rsid w:val="007C1649"/>
    <w:rsid w:val="007C1748"/>
    <w:rsid w:val="007C1807"/>
    <w:rsid w:val="007C1908"/>
    <w:rsid w:val="007C19C8"/>
    <w:rsid w:val="007C1AB7"/>
    <w:rsid w:val="007C1BD2"/>
    <w:rsid w:val="007C1E2F"/>
    <w:rsid w:val="007C1F90"/>
    <w:rsid w:val="007C1FF0"/>
    <w:rsid w:val="007C2178"/>
    <w:rsid w:val="007C2DA9"/>
    <w:rsid w:val="007C3195"/>
    <w:rsid w:val="007C33E1"/>
    <w:rsid w:val="007C37E2"/>
    <w:rsid w:val="007C3D3F"/>
    <w:rsid w:val="007C3E60"/>
    <w:rsid w:val="007C3F41"/>
    <w:rsid w:val="007C4085"/>
    <w:rsid w:val="007C41E9"/>
    <w:rsid w:val="007C41F1"/>
    <w:rsid w:val="007C4677"/>
    <w:rsid w:val="007C48B0"/>
    <w:rsid w:val="007C4A9E"/>
    <w:rsid w:val="007C4DCC"/>
    <w:rsid w:val="007C4EFD"/>
    <w:rsid w:val="007C5162"/>
    <w:rsid w:val="007C51AD"/>
    <w:rsid w:val="007C543F"/>
    <w:rsid w:val="007C550C"/>
    <w:rsid w:val="007C5527"/>
    <w:rsid w:val="007C5582"/>
    <w:rsid w:val="007C5879"/>
    <w:rsid w:val="007C5D9C"/>
    <w:rsid w:val="007C62BE"/>
    <w:rsid w:val="007C63B6"/>
    <w:rsid w:val="007C6845"/>
    <w:rsid w:val="007C6B38"/>
    <w:rsid w:val="007C6D2A"/>
    <w:rsid w:val="007C7261"/>
    <w:rsid w:val="007C73CD"/>
    <w:rsid w:val="007C76CD"/>
    <w:rsid w:val="007C7883"/>
    <w:rsid w:val="007C7954"/>
    <w:rsid w:val="007C7FA0"/>
    <w:rsid w:val="007C7FBA"/>
    <w:rsid w:val="007D00F0"/>
    <w:rsid w:val="007D0174"/>
    <w:rsid w:val="007D0295"/>
    <w:rsid w:val="007D0F05"/>
    <w:rsid w:val="007D13CF"/>
    <w:rsid w:val="007D15BF"/>
    <w:rsid w:val="007D19BB"/>
    <w:rsid w:val="007D2010"/>
    <w:rsid w:val="007D2145"/>
    <w:rsid w:val="007D2A5D"/>
    <w:rsid w:val="007D2AB6"/>
    <w:rsid w:val="007D2D2D"/>
    <w:rsid w:val="007D2EE8"/>
    <w:rsid w:val="007D2F9E"/>
    <w:rsid w:val="007D380B"/>
    <w:rsid w:val="007D387C"/>
    <w:rsid w:val="007D3A95"/>
    <w:rsid w:val="007D3CEC"/>
    <w:rsid w:val="007D3D8F"/>
    <w:rsid w:val="007D4137"/>
    <w:rsid w:val="007D4168"/>
    <w:rsid w:val="007D4357"/>
    <w:rsid w:val="007D496B"/>
    <w:rsid w:val="007D4B3C"/>
    <w:rsid w:val="007D4B57"/>
    <w:rsid w:val="007D4D71"/>
    <w:rsid w:val="007D5036"/>
    <w:rsid w:val="007D51F1"/>
    <w:rsid w:val="007D5217"/>
    <w:rsid w:val="007D54F3"/>
    <w:rsid w:val="007D5892"/>
    <w:rsid w:val="007D5B05"/>
    <w:rsid w:val="007D6212"/>
    <w:rsid w:val="007D63E0"/>
    <w:rsid w:val="007D645B"/>
    <w:rsid w:val="007D6516"/>
    <w:rsid w:val="007D653B"/>
    <w:rsid w:val="007D6611"/>
    <w:rsid w:val="007D6DE3"/>
    <w:rsid w:val="007D7519"/>
    <w:rsid w:val="007D78FE"/>
    <w:rsid w:val="007D7AD8"/>
    <w:rsid w:val="007E03BC"/>
    <w:rsid w:val="007E05B5"/>
    <w:rsid w:val="007E0982"/>
    <w:rsid w:val="007E0B1E"/>
    <w:rsid w:val="007E0CFA"/>
    <w:rsid w:val="007E0F2A"/>
    <w:rsid w:val="007E1102"/>
    <w:rsid w:val="007E12C1"/>
    <w:rsid w:val="007E132F"/>
    <w:rsid w:val="007E14D6"/>
    <w:rsid w:val="007E16AA"/>
    <w:rsid w:val="007E17D6"/>
    <w:rsid w:val="007E1864"/>
    <w:rsid w:val="007E19B6"/>
    <w:rsid w:val="007E1A8B"/>
    <w:rsid w:val="007E1B36"/>
    <w:rsid w:val="007E1C67"/>
    <w:rsid w:val="007E1D65"/>
    <w:rsid w:val="007E1F0E"/>
    <w:rsid w:val="007E1F36"/>
    <w:rsid w:val="007E205D"/>
    <w:rsid w:val="007E2937"/>
    <w:rsid w:val="007E2AAF"/>
    <w:rsid w:val="007E2CC5"/>
    <w:rsid w:val="007E309F"/>
    <w:rsid w:val="007E3147"/>
    <w:rsid w:val="007E36E0"/>
    <w:rsid w:val="007E394C"/>
    <w:rsid w:val="007E3C40"/>
    <w:rsid w:val="007E3D38"/>
    <w:rsid w:val="007E4021"/>
    <w:rsid w:val="007E403D"/>
    <w:rsid w:val="007E424A"/>
    <w:rsid w:val="007E4A7D"/>
    <w:rsid w:val="007E4E40"/>
    <w:rsid w:val="007E4E58"/>
    <w:rsid w:val="007E4FBB"/>
    <w:rsid w:val="007E5992"/>
    <w:rsid w:val="007E5A92"/>
    <w:rsid w:val="007E5E0E"/>
    <w:rsid w:val="007E63C1"/>
    <w:rsid w:val="007E6A42"/>
    <w:rsid w:val="007E6AD4"/>
    <w:rsid w:val="007E6C57"/>
    <w:rsid w:val="007E6D5E"/>
    <w:rsid w:val="007E73F0"/>
    <w:rsid w:val="007E74FB"/>
    <w:rsid w:val="007E7553"/>
    <w:rsid w:val="007E7AA6"/>
    <w:rsid w:val="007E7BF7"/>
    <w:rsid w:val="007F0004"/>
    <w:rsid w:val="007F007F"/>
    <w:rsid w:val="007F013F"/>
    <w:rsid w:val="007F0256"/>
    <w:rsid w:val="007F03B1"/>
    <w:rsid w:val="007F0570"/>
    <w:rsid w:val="007F07A2"/>
    <w:rsid w:val="007F0A08"/>
    <w:rsid w:val="007F0B58"/>
    <w:rsid w:val="007F0C6F"/>
    <w:rsid w:val="007F0DDE"/>
    <w:rsid w:val="007F146C"/>
    <w:rsid w:val="007F152A"/>
    <w:rsid w:val="007F15CA"/>
    <w:rsid w:val="007F1A4B"/>
    <w:rsid w:val="007F2274"/>
    <w:rsid w:val="007F2C34"/>
    <w:rsid w:val="007F2DFC"/>
    <w:rsid w:val="007F2DFE"/>
    <w:rsid w:val="007F2F95"/>
    <w:rsid w:val="007F2FBC"/>
    <w:rsid w:val="007F30ED"/>
    <w:rsid w:val="007F3287"/>
    <w:rsid w:val="007F34A6"/>
    <w:rsid w:val="007F3531"/>
    <w:rsid w:val="007F35E6"/>
    <w:rsid w:val="007F3C0A"/>
    <w:rsid w:val="007F472E"/>
    <w:rsid w:val="007F4978"/>
    <w:rsid w:val="007F4B90"/>
    <w:rsid w:val="007F517A"/>
    <w:rsid w:val="007F52C3"/>
    <w:rsid w:val="007F54DB"/>
    <w:rsid w:val="007F5812"/>
    <w:rsid w:val="007F5B3A"/>
    <w:rsid w:val="007F5C10"/>
    <w:rsid w:val="007F5EC5"/>
    <w:rsid w:val="007F5ED7"/>
    <w:rsid w:val="007F603A"/>
    <w:rsid w:val="007F65C3"/>
    <w:rsid w:val="007F684E"/>
    <w:rsid w:val="007F6E47"/>
    <w:rsid w:val="007F6F35"/>
    <w:rsid w:val="007F775D"/>
    <w:rsid w:val="007F7851"/>
    <w:rsid w:val="007F78C7"/>
    <w:rsid w:val="007F7A0F"/>
    <w:rsid w:val="007F7A91"/>
    <w:rsid w:val="007F7C30"/>
    <w:rsid w:val="00800526"/>
    <w:rsid w:val="00800581"/>
    <w:rsid w:val="0080071E"/>
    <w:rsid w:val="00800766"/>
    <w:rsid w:val="0080115B"/>
    <w:rsid w:val="008013B8"/>
    <w:rsid w:val="00801730"/>
    <w:rsid w:val="00801B79"/>
    <w:rsid w:val="008027D3"/>
    <w:rsid w:val="0080318E"/>
    <w:rsid w:val="00803321"/>
    <w:rsid w:val="008033C8"/>
    <w:rsid w:val="0080369E"/>
    <w:rsid w:val="00803A2B"/>
    <w:rsid w:val="00803B63"/>
    <w:rsid w:val="00803ECB"/>
    <w:rsid w:val="00803FA9"/>
    <w:rsid w:val="0080427D"/>
    <w:rsid w:val="00804290"/>
    <w:rsid w:val="0080429C"/>
    <w:rsid w:val="008045DF"/>
    <w:rsid w:val="008047BF"/>
    <w:rsid w:val="00804944"/>
    <w:rsid w:val="00804CAD"/>
    <w:rsid w:val="00804ECA"/>
    <w:rsid w:val="0080512C"/>
    <w:rsid w:val="0080529E"/>
    <w:rsid w:val="00805499"/>
    <w:rsid w:val="00805749"/>
    <w:rsid w:val="0080595C"/>
    <w:rsid w:val="00805A61"/>
    <w:rsid w:val="0080617B"/>
    <w:rsid w:val="008063A5"/>
    <w:rsid w:val="0080657A"/>
    <w:rsid w:val="008069BF"/>
    <w:rsid w:val="00806E0F"/>
    <w:rsid w:val="008070E3"/>
    <w:rsid w:val="008071CF"/>
    <w:rsid w:val="008075DA"/>
    <w:rsid w:val="008078C5"/>
    <w:rsid w:val="00807A94"/>
    <w:rsid w:val="00807EE5"/>
    <w:rsid w:val="008100B8"/>
    <w:rsid w:val="00810138"/>
    <w:rsid w:val="008101BE"/>
    <w:rsid w:val="00810917"/>
    <w:rsid w:val="00810E85"/>
    <w:rsid w:val="00810F59"/>
    <w:rsid w:val="00811332"/>
    <w:rsid w:val="00811400"/>
    <w:rsid w:val="008118BB"/>
    <w:rsid w:val="008119EB"/>
    <w:rsid w:val="00811B71"/>
    <w:rsid w:val="00811BC0"/>
    <w:rsid w:val="00811CA3"/>
    <w:rsid w:val="00811E1C"/>
    <w:rsid w:val="00811E3F"/>
    <w:rsid w:val="00812197"/>
    <w:rsid w:val="008122D7"/>
    <w:rsid w:val="008125DB"/>
    <w:rsid w:val="0081270F"/>
    <w:rsid w:val="0081282B"/>
    <w:rsid w:val="0081287F"/>
    <w:rsid w:val="00812A01"/>
    <w:rsid w:val="00812D5D"/>
    <w:rsid w:val="00812D85"/>
    <w:rsid w:val="00812E08"/>
    <w:rsid w:val="00812E2F"/>
    <w:rsid w:val="00812F3B"/>
    <w:rsid w:val="00812F91"/>
    <w:rsid w:val="00812F97"/>
    <w:rsid w:val="0081331D"/>
    <w:rsid w:val="0081343E"/>
    <w:rsid w:val="008135D7"/>
    <w:rsid w:val="0081436D"/>
    <w:rsid w:val="008144DB"/>
    <w:rsid w:val="008145FE"/>
    <w:rsid w:val="0081476F"/>
    <w:rsid w:val="00814C98"/>
    <w:rsid w:val="00814F96"/>
    <w:rsid w:val="008150B4"/>
    <w:rsid w:val="008150F4"/>
    <w:rsid w:val="008160F4"/>
    <w:rsid w:val="0081641B"/>
    <w:rsid w:val="0081660C"/>
    <w:rsid w:val="00816686"/>
    <w:rsid w:val="00816E08"/>
    <w:rsid w:val="00817065"/>
    <w:rsid w:val="008171E3"/>
    <w:rsid w:val="00817258"/>
    <w:rsid w:val="008173BA"/>
    <w:rsid w:val="008176FB"/>
    <w:rsid w:val="008178A7"/>
    <w:rsid w:val="008200BB"/>
    <w:rsid w:val="00820418"/>
    <w:rsid w:val="00820D9F"/>
    <w:rsid w:val="008211E1"/>
    <w:rsid w:val="0082164C"/>
    <w:rsid w:val="008216EB"/>
    <w:rsid w:val="00821A39"/>
    <w:rsid w:val="00821DF7"/>
    <w:rsid w:val="00821F59"/>
    <w:rsid w:val="00821FFE"/>
    <w:rsid w:val="00822410"/>
    <w:rsid w:val="00822423"/>
    <w:rsid w:val="00822554"/>
    <w:rsid w:val="00822576"/>
    <w:rsid w:val="008225BA"/>
    <w:rsid w:val="00822A70"/>
    <w:rsid w:val="00822D5B"/>
    <w:rsid w:val="00822F28"/>
    <w:rsid w:val="00823201"/>
    <w:rsid w:val="00823582"/>
    <w:rsid w:val="00823608"/>
    <w:rsid w:val="0082378E"/>
    <w:rsid w:val="00823BD9"/>
    <w:rsid w:val="00824123"/>
    <w:rsid w:val="00824372"/>
    <w:rsid w:val="008246B9"/>
    <w:rsid w:val="00825323"/>
    <w:rsid w:val="00825446"/>
    <w:rsid w:val="00825CB9"/>
    <w:rsid w:val="00825E48"/>
    <w:rsid w:val="008264D0"/>
    <w:rsid w:val="0082683D"/>
    <w:rsid w:val="008270D7"/>
    <w:rsid w:val="00827132"/>
    <w:rsid w:val="00830266"/>
    <w:rsid w:val="0083131C"/>
    <w:rsid w:val="008313F5"/>
    <w:rsid w:val="0083171C"/>
    <w:rsid w:val="008317A9"/>
    <w:rsid w:val="00831845"/>
    <w:rsid w:val="008318AE"/>
    <w:rsid w:val="00831A18"/>
    <w:rsid w:val="00831B9C"/>
    <w:rsid w:val="00831D6B"/>
    <w:rsid w:val="0083212E"/>
    <w:rsid w:val="008326D6"/>
    <w:rsid w:val="008328F6"/>
    <w:rsid w:val="00832A90"/>
    <w:rsid w:val="00832D4E"/>
    <w:rsid w:val="00832EC8"/>
    <w:rsid w:val="00833104"/>
    <w:rsid w:val="0083341F"/>
    <w:rsid w:val="00833602"/>
    <w:rsid w:val="00833700"/>
    <w:rsid w:val="00833874"/>
    <w:rsid w:val="00833D00"/>
    <w:rsid w:val="00833E83"/>
    <w:rsid w:val="00833EDA"/>
    <w:rsid w:val="00833F10"/>
    <w:rsid w:val="00833F19"/>
    <w:rsid w:val="0083424A"/>
    <w:rsid w:val="008344D7"/>
    <w:rsid w:val="00834628"/>
    <w:rsid w:val="00834657"/>
    <w:rsid w:val="00834A3D"/>
    <w:rsid w:val="00834C07"/>
    <w:rsid w:val="00834E8A"/>
    <w:rsid w:val="00835767"/>
    <w:rsid w:val="008357B3"/>
    <w:rsid w:val="0083580D"/>
    <w:rsid w:val="00835EE3"/>
    <w:rsid w:val="00836162"/>
    <w:rsid w:val="008362F4"/>
    <w:rsid w:val="008369DD"/>
    <w:rsid w:val="00836BBA"/>
    <w:rsid w:val="00836FDD"/>
    <w:rsid w:val="0083718E"/>
    <w:rsid w:val="00837296"/>
    <w:rsid w:val="0083784A"/>
    <w:rsid w:val="008400BC"/>
    <w:rsid w:val="00840226"/>
    <w:rsid w:val="008404AD"/>
    <w:rsid w:val="00840560"/>
    <w:rsid w:val="008407D6"/>
    <w:rsid w:val="00840AE5"/>
    <w:rsid w:val="00840B36"/>
    <w:rsid w:val="00840D5F"/>
    <w:rsid w:val="00840DFF"/>
    <w:rsid w:val="0084106A"/>
    <w:rsid w:val="008416E8"/>
    <w:rsid w:val="00841C67"/>
    <w:rsid w:val="00841D85"/>
    <w:rsid w:val="00842469"/>
    <w:rsid w:val="00842A43"/>
    <w:rsid w:val="00842E5D"/>
    <w:rsid w:val="00842E7F"/>
    <w:rsid w:val="00843393"/>
    <w:rsid w:val="0084359B"/>
    <w:rsid w:val="008438B9"/>
    <w:rsid w:val="008439FF"/>
    <w:rsid w:val="00843BE0"/>
    <w:rsid w:val="00843FFA"/>
    <w:rsid w:val="0084412F"/>
    <w:rsid w:val="00844806"/>
    <w:rsid w:val="00844A2E"/>
    <w:rsid w:val="00844BA7"/>
    <w:rsid w:val="00844D63"/>
    <w:rsid w:val="00844EB1"/>
    <w:rsid w:val="00844F37"/>
    <w:rsid w:val="008455E5"/>
    <w:rsid w:val="008457F2"/>
    <w:rsid w:val="0084595F"/>
    <w:rsid w:val="00845D03"/>
    <w:rsid w:val="00845E07"/>
    <w:rsid w:val="00846A7E"/>
    <w:rsid w:val="00847412"/>
    <w:rsid w:val="00847662"/>
    <w:rsid w:val="008477B9"/>
    <w:rsid w:val="0084787B"/>
    <w:rsid w:val="00847DD4"/>
    <w:rsid w:val="008502BA"/>
    <w:rsid w:val="00850D92"/>
    <w:rsid w:val="008516F5"/>
    <w:rsid w:val="00851784"/>
    <w:rsid w:val="00851EDD"/>
    <w:rsid w:val="008523BE"/>
    <w:rsid w:val="008523F6"/>
    <w:rsid w:val="0085254C"/>
    <w:rsid w:val="008525B2"/>
    <w:rsid w:val="0085293A"/>
    <w:rsid w:val="00852EDC"/>
    <w:rsid w:val="0085343E"/>
    <w:rsid w:val="00853602"/>
    <w:rsid w:val="00853C88"/>
    <w:rsid w:val="00853F2E"/>
    <w:rsid w:val="008542B1"/>
    <w:rsid w:val="00854380"/>
    <w:rsid w:val="008548E8"/>
    <w:rsid w:val="00854BC6"/>
    <w:rsid w:val="00854DB0"/>
    <w:rsid w:val="00854E9B"/>
    <w:rsid w:val="008552CF"/>
    <w:rsid w:val="00855480"/>
    <w:rsid w:val="00855A5D"/>
    <w:rsid w:val="00855CB3"/>
    <w:rsid w:val="0085605D"/>
    <w:rsid w:val="008561FC"/>
    <w:rsid w:val="00856274"/>
    <w:rsid w:val="0085662E"/>
    <w:rsid w:val="00856DA2"/>
    <w:rsid w:val="0085713D"/>
    <w:rsid w:val="008571D9"/>
    <w:rsid w:val="00857FD5"/>
    <w:rsid w:val="0086001B"/>
    <w:rsid w:val="008601CD"/>
    <w:rsid w:val="00860251"/>
    <w:rsid w:val="008604CF"/>
    <w:rsid w:val="00860D42"/>
    <w:rsid w:val="0086120A"/>
    <w:rsid w:val="008612B7"/>
    <w:rsid w:val="00861362"/>
    <w:rsid w:val="00861401"/>
    <w:rsid w:val="00861796"/>
    <w:rsid w:val="00861CC0"/>
    <w:rsid w:val="00861DB4"/>
    <w:rsid w:val="00861E0C"/>
    <w:rsid w:val="00862132"/>
    <w:rsid w:val="008627AD"/>
    <w:rsid w:val="00862913"/>
    <w:rsid w:val="00862D3E"/>
    <w:rsid w:val="00864083"/>
    <w:rsid w:val="0086424A"/>
    <w:rsid w:val="008642ED"/>
    <w:rsid w:val="008647B3"/>
    <w:rsid w:val="008647FE"/>
    <w:rsid w:val="008648E6"/>
    <w:rsid w:val="00864D8D"/>
    <w:rsid w:val="00864F12"/>
    <w:rsid w:val="00865660"/>
    <w:rsid w:val="00865A30"/>
    <w:rsid w:val="00865A45"/>
    <w:rsid w:val="00865C12"/>
    <w:rsid w:val="00865C81"/>
    <w:rsid w:val="00865D3D"/>
    <w:rsid w:val="00865DE4"/>
    <w:rsid w:val="00865E8A"/>
    <w:rsid w:val="00866613"/>
    <w:rsid w:val="0086666E"/>
    <w:rsid w:val="008669AA"/>
    <w:rsid w:val="00867568"/>
    <w:rsid w:val="008677BE"/>
    <w:rsid w:val="008701EE"/>
    <w:rsid w:val="008703C9"/>
    <w:rsid w:val="00870BF0"/>
    <w:rsid w:val="00870FD8"/>
    <w:rsid w:val="00871299"/>
    <w:rsid w:val="0087171D"/>
    <w:rsid w:val="008717B9"/>
    <w:rsid w:val="00871A5B"/>
    <w:rsid w:val="008727E6"/>
    <w:rsid w:val="00872F49"/>
    <w:rsid w:val="00873049"/>
    <w:rsid w:val="0087312A"/>
    <w:rsid w:val="00873271"/>
    <w:rsid w:val="0087425C"/>
    <w:rsid w:val="00874671"/>
    <w:rsid w:val="00874B88"/>
    <w:rsid w:val="00874BC7"/>
    <w:rsid w:val="00874DB1"/>
    <w:rsid w:val="00874E27"/>
    <w:rsid w:val="00875619"/>
    <w:rsid w:val="00875711"/>
    <w:rsid w:val="00875998"/>
    <w:rsid w:val="00875BD1"/>
    <w:rsid w:val="00875E96"/>
    <w:rsid w:val="0087633C"/>
    <w:rsid w:val="008767DB"/>
    <w:rsid w:val="008769E3"/>
    <w:rsid w:val="00876C93"/>
    <w:rsid w:val="00876CFC"/>
    <w:rsid w:val="00876F6D"/>
    <w:rsid w:val="00876F8E"/>
    <w:rsid w:val="00877246"/>
    <w:rsid w:val="0087748B"/>
    <w:rsid w:val="00877AC8"/>
    <w:rsid w:val="00877B29"/>
    <w:rsid w:val="00877E33"/>
    <w:rsid w:val="00877F53"/>
    <w:rsid w:val="008804D3"/>
    <w:rsid w:val="00881528"/>
    <w:rsid w:val="00881829"/>
    <w:rsid w:val="00881DC7"/>
    <w:rsid w:val="00881F9E"/>
    <w:rsid w:val="00882C95"/>
    <w:rsid w:val="00882CBB"/>
    <w:rsid w:val="00882E51"/>
    <w:rsid w:val="00882EB0"/>
    <w:rsid w:val="00882FCA"/>
    <w:rsid w:val="00883046"/>
    <w:rsid w:val="0088312A"/>
    <w:rsid w:val="00883281"/>
    <w:rsid w:val="008838D7"/>
    <w:rsid w:val="00883B7D"/>
    <w:rsid w:val="00883EB6"/>
    <w:rsid w:val="00883F25"/>
    <w:rsid w:val="0088426F"/>
    <w:rsid w:val="00884388"/>
    <w:rsid w:val="008843AE"/>
    <w:rsid w:val="00884579"/>
    <w:rsid w:val="0088505B"/>
    <w:rsid w:val="0088527C"/>
    <w:rsid w:val="00885C99"/>
    <w:rsid w:val="00885DB8"/>
    <w:rsid w:val="00885E71"/>
    <w:rsid w:val="008863C9"/>
    <w:rsid w:val="00886C68"/>
    <w:rsid w:val="00886D07"/>
    <w:rsid w:val="00886E7C"/>
    <w:rsid w:val="008870D8"/>
    <w:rsid w:val="0088719A"/>
    <w:rsid w:val="00887236"/>
    <w:rsid w:val="0088785F"/>
    <w:rsid w:val="008879F1"/>
    <w:rsid w:val="008904D6"/>
    <w:rsid w:val="00890670"/>
    <w:rsid w:val="00890A28"/>
    <w:rsid w:val="00890A40"/>
    <w:rsid w:val="00890F51"/>
    <w:rsid w:val="008911A7"/>
    <w:rsid w:val="00891399"/>
    <w:rsid w:val="00891A07"/>
    <w:rsid w:val="00891BDC"/>
    <w:rsid w:val="00891D09"/>
    <w:rsid w:val="00892282"/>
    <w:rsid w:val="008927ED"/>
    <w:rsid w:val="008933B7"/>
    <w:rsid w:val="0089366D"/>
    <w:rsid w:val="00893A1B"/>
    <w:rsid w:val="00894025"/>
    <w:rsid w:val="00894193"/>
    <w:rsid w:val="00894621"/>
    <w:rsid w:val="0089482E"/>
    <w:rsid w:val="00894995"/>
    <w:rsid w:val="00894A10"/>
    <w:rsid w:val="00894CAA"/>
    <w:rsid w:val="00894CAB"/>
    <w:rsid w:val="008951A9"/>
    <w:rsid w:val="0089541C"/>
    <w:rsid w:val="008955B4"/>
    <w:rsid w:val="00895808"/>
    <w:rsid w:val="0089589F"/>
    <w:rsid w:val="0089590A"/>
    <w:rsid w:val="00895986"/>
    <w:rsid w:val="00895DEB"/>
    <w:rsid w:val="00896624"/>
    <w:rsid w:val="00896B82"/>
    <w:rsid w:val="00896F70"/>
    <w:rsid w:val="00896FB3"/>
    <w:rsid w:val="00897356"/>
    <w:rsid w:val="00897880"/>
    <w:rsid w:val="00897B17"/>
    <w:rsid w:val="00897DFA"/>
    <w:rsid w:val="008A003D"/>
    <w:rsid w:val="008A0096"/>
    <w:rsid w:val="008A01C6"/>
    <w:rsid w:val="008A0412"/>
    <w:rsid w:val="008A055B"/>
    <w:rsid w:val="008A065F"/>
    <w:rsid w:val="008A0D79"/>
    <w:rsid w:val="008A0E1E"/>
    <w:rsid w:val="008A0E59"/>
    <w:rsid w:val="008A11A6"/>
    <w:rsid w:val="008A168D"/>
    <w:rsid w:val="008A174C"/>
    <w:rsid w:val="008A178E"/>
    <w:rsid w:val="008A2261"/>
    <w:rsid w:val="008A2309"/>
    <w:rsid w:val="008A236A"/>
    <w:rsid w:val="008A2B52"/>
    <w:rsid w:val="008A3018"/>
    <w:rsid w:val="008A318A"/>
    <w:rsid w:val="008A3462"/>
    <w:rsid w:val="008A38D9"/>
    <w:rsid w:val="008A42E1"/>
    <w:rsid w:val="008A44AA"/>
    <w:rsid w:val="008A45FC"/>
    <w:rsid w:val="008A4829"/>
    <w:rsid w:val="008A4D0A"/>
    <w:rsid w:val="008A4DB6"/>
    <w:rsid w:val="008A4F65"/>
    <w:rsid w:val="008A5081"/>
    <w:rsid w:val="008A5CD7"/>
    <w:rsid w:val="008A6070"/>
    <w:rsid w:val="008A6283"/>
    <w:rsid w:val="008A62BC"/>
    <w:rsid w:val="008A62E0"/>
    <w:rsid w:val="008A632B"/>
    <w:rsid w:val="008A65C0"/>
    <w:rsid w:val="008A68E6"/>
    <w:rsid w:val="008A69B4"/>
    <w:rsid w:val="008A6E25"/>
    <w:rsid w:val="008A6F60"/>
    <w:rsid w:val="008A6F81"/>
    <w:rsid w:val="008A7061"/>
    <w:rsid w:val="008A707F"/>
    <w:rsid w:val="008A7361"/>
    <w:rsid w:val="008A77D5"/>
    <w:rsid w:val="008A78C7"/>
    <w:rsid w:val="008A7D7C"/>
    <w:rsid w:val="008A7DD5"/>
    <w:rsid w:val="008B04B5"/>
    <w:rsid w:val="008B05AF"/>
    <w:rsid w:val="008B05F7"/>
    <w:rsid w:val="008B06F8"/>
    <w:rsid w:val="008B094F"/>
    <w:rsid w:val="008B0DFB"/>
    <w:rsid w:val="008B0E54"/>
    <w:rsid w:val="008B0F07"/>
    <w:rsid w:val="008B0FA7"/>
    <w:rsid w:val="008B10FB"/>
    <w:rsid w:val="008B1436"/>
    <w:rsid w:val="008B16BA"/>
    <w:rsid w:val="008B17CF"/>
    <w:rsid w:val="008B183C"/>
    <w:rsid w:val="008B1BC3"/>
    <w:rsid w:val="008B1E1A"/>
    <w:rsid w:val="008B1F6E"/>
    <w:rsid w:val="008B2255"/>
    <w:rsid w:val="008B22B0"/>
    <w:rsid w:val="008B22CB"/>
    <w:rsid w:val="008B24B8"/>
    <w:rsid w:val="008B25BA"/>
    <w:rsid w:val="008B27EC"/>
    <w:rsid w:val="008B2839"/>
    <w:rsid w:val="008B2844"/>
    <w:rsid w:val="008B2AD0"/>
    <w:rsid w:val="008B2BFC"/>
    <w:rsid w:val="008B34A5"/>
    <w:rsid w:val="008B36EB"/>
    <w:rsid w:val="008B37B1"/>
    <w:rsid w:val="008B38F1"/>
    <w:rsid w:val="008B3A82"/>
    <w:rsid w:val="008B3C07"/>
    <w:rsid w:val="008B3E9C"/>
    <w:rsid w:val="008B407F"/>
    <w:rsid w:val="008B41D4"/>
    <w:rsid w:val="008B44CF"/>
    <w:rsid w:val="008B4673"/>
    <w:rsid w:val="008B470C"/>
    <w:rsid w:val="008B4E7E"/>
    <w:rsid w:val="008B4F00"/>
    <w:rsid w:val="008B5070"/>
    <w:rsid w:val="008B5BE7"/>
    <w:rsid w:val="008B6000"/>
    <w:rsid w:val="008B63DF"/>
    <w:rsid w:val="008B6A20"/>
    <w:rsid w:val="008B6DCA"/>
    <w:rsid w:val="008B70F4"/>
    <w:rsid w:val="008B71B4"/>
    <w:rsid w:val="008B738F"/>
    <w:rsid w:val="008B79BF"/>
    <w:rsid w:val="008B79E9"/>
    <w:rsid w:val="008B7C37"/>
    <w:rsid w:val="008B7CD4"/>
    <w:rsid w:val="008C0062"/>
    <w:rsid w:val="008C0803"/>
    <w:rsid w:val="008C0951"/>
    <w:rsid w:val="008C0F44"/>
    <w:rsid w:val="008C10DD"/>
    <w:rsid w:val="008C169B"/>
    <w:rsid w:val="008C1A25"/>
    <w:rsid w:val="008C1A93"/>
    <w:rsid w:val="008C1B51"/>
    <w:rsid w:val="008C1D8B"/>
    <w:rsid w:val="008C25D2"/>
    <w:rsid w:val="008C263D"/>
    <w:rsid w:val="008C2678"/>
    <w:rsid w:val="008C286B"/>
    <w:rsid w:val="008C292A"/>
    <w:rsid w:val="008C2A35"/>
    <w:rsid w:val="008C2C95"/>
    <w:rsid w:val="008C2D16"/>
    <w:rsid w:val="008C2D56"/>
    <w:rsid w:val="008C30BC"/>
    <w:rsid w:val="008C38F6"/>
    <w:rsid w:val="008C3D5D"/>
    <w:rsid w:val="008C3D62"/>
    <w:rsid w:val="008C3DBC"/>
    <w:rsid w:val="008C3ED2"/>
    <w:rsid w:val="008C4A5E"/>
    <w:rsid w:val="008C4EDB"/>
    <w:rsid w:val="008C4F63"/>
    <w:rsid w:val="008C5122"/>
    <w:rsid w:val="008C5254"/>
    <w:rsid w:val="008C58B5"/>
    <w:rsid w:val="008C63AC"/>
    <w:rsid w:val="008C63CF"/>
    <w:rsid w:val="008C64B7"/>
    <w:rsid w:val="008C6506"/>
    <w:rsid w:val="008C7020"/>
    <w:rsid w:val="008D002F"/>
    <w:rsid w:val="008D004B"/>
    <w:rsid w:val="008D0392"/>
    <w:rsid w:val="008D03AF"/>
    <w:rsid w:val="008D066B"/>
    <w:rsid w:val="008D07DD"/>
    <w:rsid w:val="008D09DE"/>
    <w:rsid w:val="008D0E79"/>
    <w:rsid w:val="008D13B8"/>
    <w:rsid w:val="008D1E31"/>
    <w:rsid w:val="008D1EDD"/>
    <w:rsid w:val="008D2279"/>
    <w:rsid w:val="008D24D0"/>
    <w:rsid w:val="008D291D"/>
    <w:rsid w:val="008D2A9C"/>
    <w:rsid w:val="008D2C92"/>
    <w:rsid w:val="008D305E"/>
    <w:rsid w:val="008D3316"/>
    <w:rsid w:val="008D3854"/>
    <w:rsid w:val="008D39C7"/>
    <w:rsid w:val="008D3B3F"/>
    <w:rsid w:val="008D402B"/>
    <w:rsid w:val="008D4A3E"/>
    <w:rsid w:val="008D5113"/>
    <w:rsid w:val="008D5143"/>
    <w:rsid w:val="008D52C2"/>
    <w:rsid w:val="008D57E0"/>
    <w:rsid w:val="008D5876"/>
    <w:rsid w:val="008D5A09"/>
    <w:rsid w:val="008D5B0E"/>
    <w:rsid w:val="008D5C50"/>
    <w:rsid w:val="008D66AC"/>
    <w:rsid w:val="008D6CEE"/>
    <w:rsid w:val="008D6E8B"/>
    <w:rsid w:val="008D6EB0"/>
    <w:rsid w:val="008D7151"/>
    <w:rsid w:val="008D7A7B"/>
    <w:rsid w:val="008D7B19"/>
    <w:rsid w:val="008D7C09"/>
    <w:rsid w:val="008D7C29"/>
    <w:rsid w:val="008D7CCA"/>
    <w:rsid w:val="008E013B"/>
    <w:rsid w:val="008E0353"/>
    <w:rsid w:val="008E0373"/>
    <w:rsid w:val="008E042A"/>
    <w:rsid w:val="008E0621"/>
    <w:rsid w:val="008E078F"/>
    <w:rsid w:val="008E0890"/>
    <w:rsid w:val="008E09A9"/>
    <w:rsid w:val="008E11BC"/>
    <w:rsid w:val="008E11E9"/>
    <w:rsid w:val="008E129F"/>
    <w:rsid w:val="008E1352"/>
    <w:rsid w:val="008E13C0"/>
    <w:rsid w:val="008E1600"/>
    <w:rsid w:val="008E1A30"/>
    <w:rsid w:val="008E1ADE"/>
    <w:rsid w:val="008E1AF7"/>
    <w:rsid w:val="008E1DC6"/>
    <w:rsid w:val="008E20DB"/>
    <w:rsid w:val="008E22D7"/>
    <w:rsid w:val="008E29EF"/>
    <w:rsid w:val="008E2B56"/>
    <w:rsid w:val="008E2CD8"/>
    <w:rsid w:val="008E30D4"/>
    <w:rsid w:val="008E356D"/>
    <w:rsid w:val="008E36F4"/>
    <w:rsid w:val="008E3C4F"/>
    <w:rsid w:val="008E3CAE"/>
    <w:rsid w:val="008E3F2C"/>
    <w:rsid w:val="008E419C"/>
    <w:rsid w:val="008E41A2"/>
    <w:rsid w:val="008E45A8"/>
    <w:rsid w:val="008E4991"/>
    <w:rsid w:val="008E5199"/>
    <w:rsid w:val="008E53B2"/>
    <w:rsid w:val="008E56A5"/>
    <w:rsid w:val="008E5C31"/>
    <w:rsid w:val="008E6045"/>
    <w:rsid w:val="008E64FC"/>
    <w:rsid w:val="008E67B1"/>
    <w:rsid w:val="008E67D6"/>
    <w:rsid w:val="008E6C74"/>
    <w:rsid w:val="008E6C77"/>
    <w:rsid w:val="008E6ED5"/>
    <w:rsid w:val="008E7139"/>
    <w:rsid w:val="008E7BC6"/>
    <w:rsid w:val="008E7BD3"/>
    <w:rsid w:val="008E7CBE"/>
    <w:rsid w:val="008F03CC"/>
    <w:rsid w:val="008F0622"/>
    <w:rsid w:val="008F096F"/>
    <w:rsid w:val="008F0AAE"/>
    <w:rsid w:val="008F0AF5"/>
    <w:rsid w:val="008F1351"/>
    <w:rsid w:val="008F19FD"/>
    <w:rsid w:val="008F1DA3"/>
    <w:rsid w:val="008F2131"/>
    <w:rsid w:val="008F237A"/>
    <w:rsid w:val="008F2456"/>
    <w:rsid w:val="008F273C"/>
    <w:rsid w:val="008F27C0"/>
    <w:rsid w:val="008F286C"/>
    <w:rsid w:val="008F3234"/>
    <w:rsid w:val="008F35D9"/>
    <w:rsid w:val="008F370E"/>
    <w:rsid w:val="008F3712"/>
    <w:rsid w:val="008F38CE"/>
    <w:rsid w:val="008F42A6"/>
    <w:rsid w:val="008F4333"/>
    <w:rsid w:val="008F441D"/>
    <w:rsid w:val="008F4801"/>
    <w:rsid w:val="008F4814"/>
    <w:rsid w:val="008F49DD"/>
    <w:rsid w:val="008F4A80"/>
    <w:rsid w:val="008F4AA6"/>
    <w:rsid w:val="008F5088"/>
    <w:rsid w:val="008F52F7"/>
    <w:rsid w:val="008F541F"/>
    <w:rsid w:val="008F5462"/>
    <w:rsid w:val="008F5CD9"/>
    <w:rsid w:val="008F5F3A"/>
    <w:rsid w:val="008F64C5"/>
    <w:rsid w:val="008F6629"/>
    <w:rsid w:val="008F66CD"/>
    <w:rsid w:val="008F67EE"/>
    <w:rsid w:val="008F693B"/>
    <w:rsid w:val="008F6BB4"/>
    <w:rsid w:val="008F70D5"/>
    <w:rsid w:val="008F70DC"/>
    <w:rsid w:val="008F715F"/>
    <w:rsid w:val="0090008C"/>
    <w:rsid w:val="0090013C"/>
    <w:rsid w:val="0090036C"/>
    <w:rsid w:val="0090171B"/>
    <w:rsid w:val="009018A1"/>
    <w:rsid w:val="00901B70"/>
    <w:rsid w:val="0090234D"/>
    <w:rsid w:val="00902536"/>
    <w:rsid w:val="0090267B"/>
    <w:rsid w:val="009026E9"/>
    <w:rsid w:val="009028E5"/>
    <w:rsid w:val="00902FF1"/>
    <w:rsid w:val="0090340E"/>
    <w:rsid w:val="0090412B"/>
    <w:rsid w:val="0090414D"/>
    <w:rsid w:val="00904508"/>
    <w:rsid w:val="0090485B"/>
    <w:rsid w:val="00904A0D"/>
    <w:rsid w:val="00904E8E"/>
    <w:rsid w:val="00905812"/>
    <w:rsid w:val="00905C3D"/>
    <w:rsid w:val="00905CDE"/>
    <w:rsid w:val="00905FE4"/>
    <w:rsid w:val="009062C9"/>
    <w:rsid w:val="0090665B"/>
    <w:rsid w:val="00906A77"/>
    <w:rsid w:val="00906C47"/>
    <w:rsid w:val="00906F5A"/>
    <w:rsid w:val="009070DE"/>
    <w:rsid w:val="0090719C"/>
    <w:rsid w:val="009071C2"/>
    <w:rsid w:val="00907342"/>
    <w:rsid w:val="009079B3"/>
    <w:rsid w:val="00907F77"/>
    <w:rsid w:val="00910741"/>
    <w:rsid w:val="009107DA"/>
    <w:rsid w:val="00910AE6"/>
    <w:rsid w:val="00910AF9"/>
    <w:rsid w:val="00910CDA"/>
    <w:rsid w:val="00910DB8"/>
    <w:rsid w:val="0091141D"/>
    <w:rsid w:val="00911675"/>
    <w:rsid w:val="00911756"/>
    <w:rsid w:val="009117B1"/>
    <w:rsid w:val="00911868"/>
    <w:rsid w:val="009118EB"/>
    <w:rsid w:val="009120F0"/>
    <w:rsid w:val="00912201"/>
    <w:rsid w:val="00912288"/>
    <w:rsid w:val="009124AD"/>
    <w:rsid w:val="009129FF"/>
    <w:rsid w:val="00912B0D"/>
    <w:rsid w:val="00913000"/>
    <w:rsid w:val="00913185"/>
    <w:rsid w:val="009131A2"/>
    <w:rsid w:val="0091322E"/>
    <w:rsid w:val="009135BB"/>
    <w:rsid w:val="00913869"/>
    <w:rsid w:val="00913C85"/>
    <w:rsid w:val="00913C9E"/>
    <w:rsid w:val="00913D62"/>
    <w:rsid w:val="00913E46"/>
    <w:rsid w:val="0091436C"/>
    <w:rsid w:val="00914473"/>
    <w:rsid w:val="00914AE8"/>
    <w:rsid w:val="00914BA0"/>
    <w:rsid w:val="00914CF6"/>
    <w:rsid w:val="00914DAD"/>
    <w:rsid w:val="00914EA3"/>
    <w:rsid w:val="0091528D"/>
    <w:rsid w:val="009155B8"/>
    <w:rsid w:val="0091598D"/>
    <w:rsid w:val="00915A37"/>
    <w:rsid w:val="00915B21"/>
    <w:rsid w:val="00915FD3"/>
    <w:rsid w:val="0091623C"/>
    <w:rsid w:val="00916C84"/>
    <w:rsid w:val="00916E70"/>
    <w:rsid w:val="00917283"/>
    <w:rsid w:val="00917DC0"/>
    <w:rsid w:val="00920899"/>
    <w:rsid w:val="009211CD"/>
    <w:rsid w:val="00921612"/>
    <w:rsid w:val="00921794"/>
    <w:rsid w:val="009217A6"/>
    <w:rsid w:val="009218FA"/>
    <w:rsid w:val="00921B9C"/>
    <w:rsid w:val="00921DAD"/>
    <w:rsid w:val="00921FB6"/>
    <w:rsid w:val="00922051"/>
    <w:rsid w:val="00922358"/>
    <w:rsid w:val="009224ED"/>
    <w:rsid w:val="009227F4"/>
    <w:rsid w:val="009228DA"/>
    <w:rsid w:val="009233DB"/>
    <w:rsid w:val="009234AE"/>
    <w:rsid w:val="009234F8"/>
    <w:rsid w:val="00923C23"/>
    <w:rsid w:val="00923C97"/>
    <w:rsid w:val="009241F0"/>
    <w:rsid w:val="009248C5"/>
    <w:rsid w:val="00925085"/>
    <w:rsid w:val="0092565F"/>
    <w:rsid w:val="00925A22"/>
    <w:rsid w:val="00925B41"/>
    <w:rsid w:val="00925B7C"/>
    <w:rsid w:val="00926735"/>
    <w:rsid w:val="00926871"/>
    <w:rsid w:val="00926F40"/>
    <w:rsid w:val="009270B3"/>
    <w:rsid w:val="009273BB"/>
    <w:rsid w:val="009275CC"/>
    <w:rsid w:val="009275FF"/>
    <w:rsid w:val="00927722"/>
    <w:rsid w:val="0092799F"/>
    <w:rsid w:val="00927A94"/>
    <w:rsid w:val="00927F9C"/>
    <w:rsid w:val="00927FA1"/>
    <w:rsid w:val="00930182"/>
    <w:rsid w:val="00930787"/>
    <w:rsid w:val="00930795"/>
    <w:rsid w:val="00930911"/>
    <w:rsid w:val="00930ACD"/>
    <w:rsid w:val="00930B1B"/>
    <w:rsid w:val="00930D44"/>
    <w:rsid w:val="0093107B"/>
    <w:rsid w:val="0093109B"/>
    <w:rsid w:val="0093176E"/>
    <w:rsid w:val="00931802"/>
    <w:rsid w:val="009319F1"/>
    <w:rsid w:val="00931B27"/>
    <w:rsid w:val="00931B6A"/>
    <w:rsid w:val="00931B7D"/>
    <w:rsid w:val="00931C0B"/>
    <w:rsid w:val="00931C2B"/>
    <w:rsid w:val="0093261D"/>
    <w:rsid w:val="00932903"/>
    <w:rsid w:val="00932AA5"/>
    <w:rsid w:val="00932D18"/>
    <w:rsid w:val="009330E2"/>
    <w:rsid w:val="0093313A"/>
    <w:rsid w:val="0093394F"/>
    <w:rsid w:val="00933FB3"/>
    <w:rsid w:val="009345CD"/>
    <w:rsid w:val="00934691"/>
    <w:rsid w:val="009346EE"/>
    <w:rsid w:val="009348C5"/>
    <w:rsid w:val="00934AF1"/>
    <w:rsid w:val="00935395"/>
    <w:rsid w:val="009354C3"/>
    <w:rsid w:val="009355E8"/>
    <w:rsid w:val="009357FD"/>
    <w:rsid w:val="00935C7B"/>
    <w:rsid w:val="00935D71"/>
    <w:rsid w:val="00935E81"/>
    <w:rsid w:val="00936425"/>
    <w:rsid w:val="00936776"/>
    <w:rsid w:val="00936788"/>
    <w:rsid w:val="00936F76"/>
    <w:rsid w:val="0093759A"/>
    <w:rsid w:val="009376CD"/>
    <w:rsid w:val="009377B7"/>
    <w:rsid w:val="00937943"/>
    <w:rsid w:val="00937DCB"/>
    <w:rsid w:val="00937E0B"/>
    <w:rsid w:val="0094040F"/>
    <w:rsid w:val="009404E1"/>
    <w:rsid w:val="00940518"/>
    <w:rsid w:val="00940AA9"/>
    <w:rsid w:val="00940E85"/>
    <w:rsid w:val="0094110A"/>
    <w:rsid w:val="00941656"/>
    <w:rsid w:val="00941AFD"/>
    <w:rsid w:val="00941DAA"/>
    <w:rsid w:val="00941F3D"/>
    <w:rsid w:val="00942172"/>
    <w:rsid w:val="009421C5"/>
    <w:rsid w:val="009421DD"/>
    <w:rsid w:val="0094226D"/>
    <w:rsid w:val="0094260B"/>
    <w:rsid w:val="009426DA"/>
    <w:rsid w:val="00942873"/>
    <w:rsid w:val="00942DE6"/>
    <w:rsid w:val="00942F00"/>
    <w:rsid w:val="00943264"/>
    <w:rsid w:val="00943567"/>
    <w:rsid w:val="00943A75"/>
    <w:rsid w:val="00943C06"/>
    <w:rsid w:val="00943E11"/>
    <w:rsid w:val="0094402B"/>
    <w:rsid w:val="0094425E"/>
    <w:rsid w:val="009442E5"/>
    <w:rsid w:val="00944A92"/>
    <w:rsid w:val="00944BAE"/>
    <w:rsid w:val="00944C4E"/>
    <w:rsid w:val="00944D42"/>
    <w:rsid w:val="00944D53"/>
    <w:rsid w:val="00944E2A"/>
    <w:rsid w:val="00944FC0"/>
    <w:rsid w:val="009450D1"/>
    <w:rsid w:val="009455F8"/>
    <w:rsid w:val="00946160"/>
    <w:rsid w:val="009461B9"/>
    <w:rsid w:val="0094708A"/>
    <w:rsid w:val="00947187"/>
    <w:rsid w:val="009474CF"/>
    <w:rsid w:val="00947625"/>
    <w:rsid w:val="0094794C"/>
    <w:rsid w:val="00947AF4"/>
    <w:rsid w:val="00947B5C"/>
    <w:rsid w:val="00950211"/>
    <w:rsid w:val="00950556"/>
    <w:rsid w:val="00950C0D"/>
    <w:rsid w:val="00950E62"/>
    <w:rsid w:val="00951206"/>
    <w:rsid w:val="00951348"/>
    <w:rsid w:val="0095154D"/>
    <w:rsid w:val="009515ED"/>
    <w:rsid w:val="0095173C"/>
    <w:rsid w:val="009518CF"/>
    <w:rsid w:val="009518F1"/>
    <w:rsid w:val="00951BAA"/>
    <w:rsid w:val="00951CF1"/>
    <w:rsid w:val="00951F07"/>
    <w:rsid w:val="009520EA"/>
    <w:rsid w:val="009523CC"/>
    <w:rsid w:val="0095243A"/>
    <w:rsid w:val="00952679"/>
    <w:rsid w:val="0095286F"/>
    <w:rsid w:val="00952E70"/>
    <w:rsid w:val="00952ED4"/>
    <w:rsid w:val="00953136"/>
    <w:rsid w:val="00953457"/>
    <w:rsid w:val="00953632"/>
    <w:rsid w:val="00953854"/>
    <w:rsid w:val="00953BA7"/>
    <w:rsid w:val="00953F28"/>
    <w:rsid w:val="00954460"/>
    <w:rsid w:val="009546CA"/>
    <w:rsid w:val="009551B9"/>
    <w:rsid w:val="009551E9"/>
    <w:rsid w:val="00955441"/>
    <w:rsid w:val="00955967"/>
    <w:rsid w:val="00955C44"/>
    <w:rsid w:val="00955F3B"/>
    <w:rsid w:val="00956120"/>
    <w:rsid w:val="0095658A"/>
    <w:rsid w:val="009565F7"/>
    <w:rsid w:val="00956674"/>
    <w:rsid w:val="009566A8"/>
    <w:rsid w:val="00956B3C"/>
    <w:rsid w:val="00956C04"/>
    <w:rsid w:val="00956C49"/>
    <w:rsid w:val="00956FC8"/>
    <w:rsid w:val="009570FF"/>
    <w:rsid w:val="0095721A"/>
    <w:rsid w:val="00957269"/>
    <w:rsid w:val="00957296"/>
    <w:rsid w:val="009573BA"/>
    <w:rsid w:val="00957698"/>
    <w:rsid w:val="009578E1"/>
    <w:rsid w:val="00960624"/>
    <w:rsid w:val="009606DF"/>
    <w:rsid w:val="009606F6"/>
    <w:rsid w:val="009608B2"/>
    <w:rsid w:val="00960B21"/>
    <w:rsid w:val="00960BD7"/>
    <w:rsid w:val="00960F03"/>
    <w:rsid w:val="00961358"/>
    <w:rsid w:val="009614A6"/>
    <w:rsid w:val="0096180F"/>
    <w:rsid w:val="00961FE6"/>
    <w:rsid w:val="00962169"/>
    <w:rsid w:val="0096222F"/>
    <w:rsid w:val="0096235F"/>
    <w:rsid w:val="0096252C"/>
    <w:rsid w:val="009628AF"/>
    <w:rsid w:val="00962A83"/>
    <w:rsid w:val="00962F04"/>
    <w:rsid w:val="00962F2E"/>
    <w:rsid w:val="009630FC"/>
    <w:rsid w:val="00963B99"/>
    <w:rsid w:val="00963F84"/>
    <w:rsid w:val="00963FAA"/>
    <w:rsid w:val="0096430E"/>
    <w:rsid w:val="009644E0"/>
    <w:rsid w:val="00964604"/>
    <w:rsid w:val="00964FA2"/>
    <w:rsid w:val="00965155"/>
    <w:rsid w:val="0096539A"/>
    <w:rsid w:val="0096545B"/>
    <w:rsid w:val="009654E7"/>
    <w:rsid w:val="0096565A"/>
    <w:rsid w:val="00965B6F"/>
    <w:rsid w:val="0096614E"/>
    <w:rsid w:val="009663CE"/>
    <w:rsid w:val="00966A54"/>
    <w:rsid w:val="00966AD8"/>
    <w:rsid w:val="00966B66"/>
    <w:rsid w:val="00966D67"/>
    <w:rsid w:val="00966F17"/>
    <w:rsid w:val="009673F8"/>
    <w:rsid w:val="009674B5"/>
    <w:rsid w:val="00967572"/>
    <w:rsid w:val="00967619"/>
    <w:rsid w:val="0096793D"/>
    <w:rsid w:val="00967B79"/>
    <w:rsid w:val="00967CC1"/>
    <w:rsid w:val="00970003"/>
    <w:rsid w:val="009700C3"/>
    <w:rsid w:val="009704C5"/>
    <w:rsid w:val="00971403"/>
    <w:rsid w:val="009716D4"/>
    <w:rsid w:val="009718A7"/>
    <w:rsid w:val="009719E4"/>
    <w:rsid w:val="00971DF6"/>
    <w:rsid w:val="00971E71"/>
    <w:rsid w:val="009724C4"/>
    <w:rsid w:val="0097262B"/>
    <w:rsid w:val="00972681"/>
    <w:rsid w:val="00972AF2"/>
    <w:rsid w:val="00972BC2"/>
    <w:rsid w:val="00972C5F"/>
    <w:rsid w:val="00972E9C"/>
    <w:rsid w:val="00972F5D"/>
    <w:rsid w:val="00973164"/>
    <w:rsid w:val="0097320F"/>
    <w:rsid w:val="00973242"/>
    <w:rsid w:val="00974140"/>
    <w:rsid w:val="009741AD"/>
    <w:rsid w:val="00974573"/>
    <w:rsid w:val="009745FD"/>
    <w:rsid w:val="00974BA0"/>
    <w:rsid w:val="00974C2F"/>
    <w:rsid w:val="00974FAE"/>
    <w:rsid w:val="009751BC"/>
    <w:rsid w:val="009753F5"/>
    <w:rsid w:val="009757BD"/>
    <w:rsid w:val="0097580F"/>
    <w:rsid w:val="009758AB"/>
    <w:rsid w:val="00975CD9"/>
    <w:rsid w:val="0097629C"/>
    <w:rsid w:val="00976468"/>
    <w:rsid w:val="0097674A"/>
    <w:rsid w:val="00976B3C"/>
    <w:rsid w:val="00976B53"/>
    <w:rsid w:val="00976D58"/>
    <w:rsid w:val="00976D95"/>
    <w:rsid w:val="00976F0A"/>
    <w:rsid w:val="00977080"/>
    <w:rsid w:val="009771C3"/>
    <w:rsid w:val="00977205"/>
    <w:rsid w:val="00977263"/>
    <w:rsid w:val="009776DF"/>
    <w:rsid w:val="009777C6"/>
    <w:rsid w:val="00977963"/>
    <w:rsid w:val="0098017C"/>
    <w:rsid w:val="0098066C"/>
    <w:rsid w:val="00980720"/>
    <w:rsid w:val="00981854"/>
    <w:rsid w:val="009818FF"/>
    <w:rsid w:val="00981957"/>
    <w:rsid w:val="00982029"/>
    <w:rsid w:val="0098205F"/>
    <w:rsid w:val="009821CE"/>
    <w:rsid w:val="009824A4"/>
    <w:rsid w:val="00982712"/>
    <w:rsid w:val="00982AAF"/>
    <w:rsid w:val="00982DAE"/>
    <w:rsid w:val="009835C3"/>
    <w:rsid w:val="00983B89"/>
    <w:rsid w:val="009843DF"/>
    <w:rsid w:val="00984558"/>
    <w:rsid w:val="009846EB"/>
    <w:rsid w:val="00984709"/>
    <w:rsid w:val="00984720"/>
    <w:rsid w:val="009848BD"/>
    <w:rsid w:val="00984C50"/>
    <w:rsid w:val="00984CF4"/>
    <w:rsid w:val="009851E8"/>
    <w:rsid w:val="00985336"/>
    <w:rsid w:val="00985A15"/>
    <w:rsid w:val="009861D5"/>
    <w:rsid w:val="009862DA"/>
    <w:rsid w:val="009864E4"/>
    <w:rsid w:val="0098686F"/>
    <w:rsid w:val="009869E8"/>
    <w:rsid w:val="00986A6B"/>
    <w:rsid w:val="00986CBE"/>
    <w:rsid w:val="009870F6"/>
    <w:rsid w:val="009873F3"/>
    <w:rsid w:val="0098779B"/>
    <w:rsid w:val="00987DE3"/>
    <w:rsid w:val="0099001E"/>
    <w:rsid w:val="00990241"/>
    <w:rsid w:val="00990558"/>
    <w:rsid w:val="00990944"/>
    <w:rsid w:val="009909AF"/>
    <w:rsid w:val="00990D32"/>
    <w:rsid w:val="00990E24"/>
    <w:rsid w:val="0099103D"/>
    <w:rsid w:val="009915CA"/>
    <w:rsid w:val="009918C2"/>
    <w:rsid w:val="00991E7D"/>
    <w:rsid w:val="00991F1F"/>
    <w:rsid w:val="00991F50"/>
    <w:rsid w:val="009922FA"/>
    <w:rsid w:val="00992AF9"/>
    <w:rsid w:val="00992D91"/>
    <w:rsid w:val="0099368E"/>
    <w:rsid w:val="00993A84"/>
    <w:rsid w:val="00993DA9"/>
    <w:rsid w:val="00993FA0"/>
    <w:rsid w:val="009942E7"/>
    <w:rsid w:val="009949C5"/>
    <w:rsid w:val="0099522C"/>
    <w:rsid w:val="009953D6"/>
    <w:rsid w:val="00995D1B"/>
    <w:rsid w:val="00995DED"/>
    <w:rsid w:val="00995F38"/>
    <w:rsid w:val="00996044"/>
    <w:rsid w:val="009963A2"/>
    <w:rsid w:val="00996459"/>
    <w:rsid w:val="00996924"/>
    <w:rsid w:val="00996CE9"/>
    <w:rsid w:val="00997537"/>
    <w:rsid w:val="009975ED"/>
    <w:rsid w:val="0099774A"/>
    <w:rsid w:val="00997881"/>
    <w:rsid w:val="009978E6"/>
    <w:rsid w:val="00997DB3"/>
    <w:rsid w:val="00997EC1"/>
    <w:rsid w:val="00997EC9"/>
    <w:rsid w:val="009A03F4"/>
    <w:rsid w:val="009A052F"/>
    <w:rsid w:val="009A053E"/>
    <w:rsid w:val="009A0A87"/>
    <w:rsid w:val="009A0C42"/>
    <w:rsid w:val="009A1781"/>
    <w:rsid w:val="009A1BAE"/>
    <w:rsid w:val="009A1CA2"/>
    <w:rsid w:val="009A24ED"/>
    <w:rsid w:val="009A2819"/>
    <w:rsid w:val="009A2953"/>
    <w:rsid w:val="009A2B0B"/>
    <w:rsid w:val="009A306D"/>
    <w:rsid w:val="009A3155"/>
    <w:rsid w:val="009A3444"/>
    <w:rsid w:val="009A366A"/>
    <w:rsid w:val="009A38E8"/>
    <w:rsid w:val="009A3E0F"/>
    <w:rsid w:val="009A4066"/>
    <w:rsid w:val="009A468D"/>
    <w:rsid w:val="009A4835"/>
    <w:rsid w:val="009A492A"/>
    <w:rsid w:val="009A4985"/>
    <w:rsid w:val="009A4A53"/>
    <w:rsid w:val="009A5064"/>
    <w:rsid w:val="009A521A"/>
    <w:rsid w:val="009A5244"/>
    <w:rsid w:val="009A5453"/>
    <w:rsid w:val="009A5461"/>
    <w:rsid w:val="009A56E9"/>
    <w:rsid w:val="009A5714"/>
    <w:rsid w:val="009A5780"/>
    <w:rsid w:val="009A59FE"/>
    <w:rsid w:val="009A604B"/>
    <w:rsid w:val="009A648A"/>
    <w:rsid w:val="009A6B1F"/>
    <w:rsid w:val="009A6FE1"/>
    <w:rsid w:val="009A7078"/>
    <w:rsid w:val="009A7119"/>
    <w:rsid w:val="009A73B7"/>
    <w:rsid w:val="009A75CF"/>
    <w:rsid w:val="009A7A64"/>
    <w:rsid w:val="009A7BCD"/>
    <w:rsid w:val="009A7CAA"/>
    <w:rsid w:val="009A7D09"/>
    <w:rsid w:val="009B029B"/>
    <w:rsid w:val="009B02C0"/>
    <w:rsid w:val="009B0307"/>
    <w:rsid w:val="009B0691"/>
    <w:rsid w:val="009B0E55"/>
    <w:rsid w:val="009B0EDA"/>
    <w:rsid w:val="009B2290"/>
    <w:rsid w:val="009B2BB3"/>
    <w:rsid w:val="009B2EB5"/>
    <w:rsid w:val="009B32E4"/>
    <w:rsid w:val="009B3A13"/>
    <w:rsid w:val="009B3E17"/>
    <w:rsid w:val="009B3E46"/>
    <w:rsid w:val="009B45EF"/>
    <w:rsid w:val="009B46C9"/>
    <w:rsid w:val="009B4EE9"/>
    <w:rsid w:val="009B5421"/>
    <w:rsid w:val="009B555C"/>
    <w:rsid w:val="009B5F11"/>
    <w:rsid w:val="009B6361"/>
    <w:rsid w:val="009B6396"/>
    <w:rsid w:val="009B6720"/>
    <w:rsid w:val="009B6821"/>
    <w:rsid w:val="009B6C98"/>
    <w:rsid w:val="009B701B"/>
    <w:rsid w:val="009B7643"/>
    <w:rsid w:val="009B78AC"/>
    <w:rsid w:val="009B7A4C"/>
    <w:rsid w:val="009B7BF4"/>
    <w:rsid w:val="009B7E27"/>
    <w:rsid w:val="009C026A"/>
    <w:rsid w:val="009C0294"/>
    <w:rsid w:val="009C052C"/>
    <w:rsid w:val="009C06A0"/>
    <w:rsid w:val="009C0858"/>
    <w:rsid w:val="009C098E"/>
    <w:rsid w:val="009C0B95"/>
    <w:rsid w:val="009C0F21"/>
    <w:rsid w:val="009C1075"/>
    <w:rsid w:val="009C1420"/>
    <w:rsid w:val="009C154A"/>
    <w:rsid w:val="009C1707"/>
    <w:rsid w:val="009C1BEE"/>
    <w:rsid w:val="009C1C5B"/>
    <w:rsid w:val="009C1F89"/>
    <w:rsid w:val="009C2445"/>
    <w:rsid w:val="009C2D27"/>
    <w:rsid w:val="009C2F38"/>
    <w:rsid w:val="009C3528"/>
    <w:rsid w:val="009C369C"/>
    <w:rsid w:val="009C379B"/>
    <w:rsid w:val="009C38A2"/>
    <w:rsid w:val="009C3E45"/>
    <w:rsid w:val="009C3ED0"/>
    <w:rsid w:val="009C459B"/>
    <w:rsid w:val="009C49D1"/>
    <w:rsid w:val="009C4BA2"/>
    <w:rsid w:val="009C525A"/>
    <w:rsid w:val="009C5548"/>
    <w:rsid w:val="009C58AB"/>
    <w:rsid w:val="009C58EF"/>
    <w:rsid w:val="009C5984"/>
    <w:rsid w:val="009C5998"/>
    <w:rsid w:val="009C59CE"/>
    <w:rsid w:val="009C5A6A"/>
    <w:rsid w:val="009C5E9E"/>
    <w:rsid w:val="009C657E"/>
    <w:rsid w:val="009C65D2"/>
    <w:rsid w:val="009C6B37"/>
    <w:rsid w:val="009C6C5D"/>
    <w:rsid w:val="009C71F2"/>
    <w:rsid w:val="009C734F"/>
    <w:rsid w:val="009C7654"/>
    <w:rsid w:val="009C79DE"/>
    <w:rsid w:val="009C7D9B"/>
    <w:rsid w:val="009C7FBA"/>
    <w:rsid w:val="009D0238"/>
    <w:rsid w:val="009D030D"/>
    <w:rsid w:val="009D082E"/>
    <w:rsid w:val="009D089F"/>
    <w:rsid w:val="009D09B6"/>
    <w:rsid w:val="009D0AB7"/>
    <w:rsid w:val="009D0C38"/>
    <w:rsid w:val="009D0C5C"/>
    <w:rsid w:val="009D1AC5"/>
    <w:rsid w:val="009D1B8E"/>
    <w:rsid w:val="009D257B"/>
    <w:rsid w:val="009D26C0"/>
    <w:rsid w:val="009D2A2A"/>
    <w:rsid w:val="009D2A35"/>
    <w:rsid w:val="009D2C6E"/>
    <w:rsid w:val="009D2C78"/>
    <w:rsid w:val="009D2E1E"/>
    <w:rsid w:val="009D2E28"/>
    <w:rsid w:val="009D3035"/>
    <w:rsid w:val="009D3379"/>
    <w:rsid w:val="009D356F"/>
    <w:rsid w:val="009D35F1"/>
    <w:rsid w:val="009D36BB"/>
    <w:rsid w:val="009D3B2A"/>
    <w:rsid w:val="009D3B71"/>
    <w:rsid w:val="009D3EE5"/>
    <w:rsid w:val="009D400C"/>
    <w:rsid w:val="009D41D4"/>
    <w:rsid w:val="009D45F2"/>
    <w:rsid w:val="009D4B39"/>
    <w:rsid w:val="009D4E13"/>
    <w:rsid w:val="009D5057"/>
    <w:rsid w:val="009D5278"/>
    <w:rsid w:val="009D52D6"/>
    <w:rsid w:val="009D5331"/>
    <w:rsid w:val="009D5351"/>
    <w:rsid w:val="009D5DF0"/>
    <w:rsid w:val="009D6982"/>
    <w:rsid w:val="009D6CBB"/>
    <w:rsid w:val="009D6FCC"/>
    <w:rsid w:val="009D7261"/>
    <w:rsid w:val="009D756A"/>
    <w:rsid w:val="009D7576"/>
    <w:rsid w:val="009D789F"/>
    <w:rsid w:val="009E00A3"/>
    <w:rsid w:val="009E0214"/>
    <w:rsid w:val="009E0497"/>
    <w:rsid w:val="009E0800"/>
    <w:rsid w:val="009E093A"/>
    <w:rsid w:val="009E0D63"/>
    <w:rsid w:val="009E1A4C"/>
    <w:rsid w:val="009E1AE9"/>
    <w:rsid w:val="009E1C11"/>
    <w:rsid w:val="009E1E62"/>
    <w:rsid w:val="009E203A"/>
    <w:rsid w:val="009E2180"/>
    <w:rsid w:val="009E226A"/>
    <w:rsid w:val="009E234E"/>
    <w:rsid w:val="009E2473"/>
    <w:rsid w:val="009E291A"/>
    <w:rsid w:val="009E2B6F"/>
    <w:rsid w:val="009E2D20"/>
    <w:rsid w:val="009E2D2C"/>
    <w:rsid w:val="009E2D3C"/>
    <w:rsid w:val="009E2E4B"/>
    <w:rsid w:val="009E354C"/>
    <w:rsid w:val="009E377B"/>
    <w:rsid w:val="009E37D8"/>
    <w:rsid w:val="009E38B0"/>
    <w:rsid w:val="009E3AFE"/>
    <w:rsid w:val="009E42DE"/>
    <w:rsid w:val="009E496A"/>
    <w:rsid w:val="009E4D9C"/>
    <w:rsid w:val="009E4E9E"/>
    <w:rsid w:val="009E59DF"/>
    <w:rsid w:val="009E5AB9"/>
    <w:rsid w:val="009E5E4A"/>
    <w:rsid w:val="009E5F0D"/>
    <w:rsid w:val="009E6025"/>
    <w:rsid w:val="009E6572"/>
    <w:rsid w:val="009E6A01"/>
    <w:rsid w:val="009E6DDE"/>
    <w:rsid w:val="009E6DF7"/>
    <w:rsid w:val="009E704F"/>
    <w:rsid w:val="009E71F8"/>
    <w:rsid w:val="009E7A68"/>
    <w:rsid w:val="009E7B1A"/>
    <w:rsid w:val="009E7B67"/>
    <w:rsid w:val="009E7C71"/>
    <w:rsid w:val="009F0D1E"/>
    <w:rsid w:val="009F0FC5"/>
    <w:rsid w:val="009F10C9"/>
    <w:rsid w:val="009F11C8"/>
    <w:rsid w:val="009F156A"/>
    <w:rsid w:val="009F1D8A"/>
    <w:rsid w:val="009F2079"/>
    <w:rsid w:val="009F22C3"/>
    <w:rsid w:val="009F2615"/>
    <w:rsid w:val="009F28D3"/>
    <w:rsid w:val="009F2A46"/>
    <w:rsid w:val="009F2A5F"/>
    <w:rsid w:val="009F2A9F"/>
    <w:rsid w:val="009F2AAF"/>
    <w:rsid w:val="009F34EC"/>
    <w:rsid w:val="009F3781"/>
    <w:rsid w:val="009F3887"/>
    <w:rsid w:val="009F3E3C"/>
    <w:rsid w:val="009F4205"/>
    <w:rsid w:val="009F4250"/>
    <w:rsid w:val="009F437E"/>
    <w:rsid w:val="009F4388"/>
    <w:rsid w:val="009F46FA"/>
    <w:rsid w:val="009F4913"/>
    <w:rsid w:val="009F4DA4"/>
    <w:rsid w:val="009F5616"/>
    <w:rsid w:val="009F5809"/>
    <w:rsid w:val="009F5BBD"/>
    <w:rsid w:val="009F5C4D"/>
    <w:rsid w:val="009F5F5B"/>
    <w:rsid w:val="009F67B9"/>
    <w:rsid w:val="009F6875"/>
    <w:rsid w:val="009F6D08"/>
    <w:rsid w:val="009F6E36"/>
    <w:rsid w:val="009F6E4A"/>
    <w:rsid w:val="009F7420"/>
    <w:rsid w:val="009F785A"/>
    <w:rsid w:val="009F79D5"/>
    <w:rsid w:val="009F79F4"/>
    <w:rsid w:val="009F7A76"/>
    <w:rsid w:val="009F7A81"/>
    <w:rsid w:val="009F7BFF"/>
    <w:rsid w:val="009F7CFC"/>
    <w:rsid w:val="00A0020B"/>
    <w:rsid w:val="00A00774"/>
    <w:rsid w:val="00A0110F"/>
    <w:rsid w:val="00A0184E"/>
    <w:rsid w:val="00A01A61"/>
    <w:rsid w:val="00A01BF9"/>
    <w:rsid w:val="00A02107"/>
    <w:rsid w:val="00A02129"/>
    <w:rsid w:val="00A02618"/>
    <w:rsid w:val="00A0296F"/>
    <w:rsid w:val="00A03089"/>
    <w:rsid w:val="00A031D5"/>
    <w:rsid w:val="00A03225"/>
    <w:rsid w:val="00A03242"/>
    <w:rsid w:val="00A035CE"/>
    <w:rsid w:val="00A03847"/>
    <w:rsid w:val="00A03968"/>
    <w:rsid w:val="00A03A2E"/>
    <w:rsid w:val="00A03CB8"/>
    <w:rsid w:val="00A03F2D"/>
    <w:rsid w:val="00A04566"/>
    <w:rsid w:val="00A04779"/>
    <w:rsid w:val="00A0487C"/>
    <w:rsid w:val="00A048C7"/>
    <w:rsid w:val="00A04915"/>
    <w:rsid w:val="00A0494E"/>
    <w:rsid w:val="00A04F07"/>
    <w:rsid w:val="00A053AB"/>
    <w:rsid w:val="00A05B0E"/>
    <w:rsid w:val="00A06020"/>
    <w:rsid w:val="00A060AE"/>
    <w:rsid w:val="00A06881"/>
    <w:rsid w:val="00A06F05"/>
    <w:rsid w:val="00A07219"/>
    <w:rsid w:val="00A0723A"/>
    <w:rsid w:val="00A0757D"/>
    <w:rsid w:val="00A077E6"/>
    <w:rsid w:val="00A07945"/>
    <w:rsid w:val="00A0797E"/>
    <w:rsid w:val="00A07BB1"/>
    <w:rsid w:val="00A07D24"/>
    <w:rsid w:val="00A07DC0"/>
    <w:rsid w:val="00A100C2"/>
    <w:rsid w:val="00A1039D"/>
    <w:rsid w:val="00A103B5"/>
    <w:rsid w:val="00A10602"/>
    <w:rsid w:val="00A10FA9"/>
    <w:rsid w:val="00A112A8"/>
    <w:rsid w:val="00A1140F"/>
    <w:rsid w:val="00A11773"/>
    <w:rsid w:val="00A1194C"/>
    <w:rsid w:val="00A11EC3"/>
    <w:rsid w:val="00A121F7"/>
    <w:rsid w:val="00A12261"/>
    <w:rsid w:val="00A12765"/>
    <w:rsid w:val="00A12834"/>
    <w:rsid w:val="00A12C5B"/>
    <w:rsid w:val="00A12EA8"/>
    <w:rsid w:val="00A12F41"/>
    <w:rsid w:val="00A13122"/>
    <w:rsid w:val="00A13227"/>
    <w:rsid w:val="00A133D3"/>
    <w:rsid w:val="00A13876"/>
    <w:rsid w:val="00A138B4"/>
    <w:rsid w:val="00A141F1"/>
    <w:rsid w:val="00A145CD"/>
    <w:rsid w:val="00A1495D"/>
    <w:rsid w:val="00A14A59"/>
    <w:rsid w:val="00A14C39"/>
    <w:rsid w:val="00A14FB7"/>
    <w:rsid w:val="00A1512D"/>
    <w:rsid w:val="00A153D8"/>
    <w:rsid w:val="00A15422"/>
    <w:rsid w:val="00A15552"/>
    <w:rsid w:val="00A15599"/>
    <w:rsid w:val="00A15600"/>
    <w:rsid w:val="00A15F1B"/>
    <w:rsid w:val="00A161B6"/>
    <w:rsid w:val="00A16643"/>
    <w:rsid w:val="00A16F0D"/>
    <w:rsid w:val="00A17231"/>
    <w:rsid w:val="00A1732E"/>
    <w:rsid w:val="00A17A14"/>
    <w:rsid w:val="00A17CDD"/>
    <w:rsid w:val="00A17D63"/>
    <w:rsid w:val="00A17F15"/>
    <w:rsid w:val="00A200E9"/>
    <w:rsid w:val="00A20A8E"/>
    <w:rsid w:val="00A20E1A"/>
    <w:rsid w:val="00A21137"/>
    <w:rsid w:val="00A212AD"/>
    <w:rsid w:val="00A21389"/>
    <w:rsid w:val="00A213B1"/>
    <w:rsid w:val="00A2163F"/>
    <w:rsid w:val="00A21A38"/>
    <w:rsid w:val="00A22EAD"/>
    <w:rsid w:val="00A2307C"/>
    <w:rsid w:val="00A23A4E"/>
    <w:rsid w:val="00A23B5A"/>
    <w:rsid w:val="00A242A9"/>
    <w:rsid w:val="00A24BFE"/>
    <w:rsid w:val="00A24D94"/>
    <w:rsid w:val="00A24F30"/>
    <w:rsid w:val="00A25375"/>
    <w:rsid w:val="00A2552A"/>
    <w:rsid w:val="00A255EF"/>
    <w:rsid w:val="00A259B2"/>
    <w:rsid w:val="00A25C63"/>
    <w:rsid w:val="00A25F3E"/>
    <w:rsid w:val="00A25F4F"/>
    <w:rsid w:val="00A26183"/>
    <w:rsid w:val="00A263E8"/>
    <w:rsid w:val="00A2683B"/>
    <w:rsid w:val="00A26B06"/>
    <w:rsid w:val="00A26B54"/>
    <w:rsid w:val="00A27337"/>
    <w:rsid w:val="00A27489"/>
    <w:rsid w:val="00A275B5"/>
    <w:rsid w:val="00A276CD"/>
    <w:rsid w:val="00A278F8"/>
    <w:rsid w:val="00A27CD4"/>
    <w:rsid w:val="00A300B8"/>
    <w:rsid w:val="00A30634"/>
    <w:rsid w:val="00A309A2"/>
    <w:rsid w:val="00A30ADF"/>
    <w:rsid w:val="00A30CFA"/>
    <w:rsid w:val="00A31697"/>
    <w:rsid w:val="00A31781"/>
    <w:rsid w:val="00A31A65"/>
    <w:rsid w:val="00A31A6C"/>
    <w:rsid w:val="00A320B8"/>
    <w:rsid w:val="00A32139"/>
    <w:rsid w:val="00A321C3"/>
    <w:rsid w:val="00A3247C"/>
    <w:rsid w:val="00A3257C"/>
    <w:rsid w:val="00A327A0"/>
    <w:rsid w:val="00A3287B"/>
    <w:rsid w:val="00A32897"/>
    <w:rsid w:val="00A32BBB"/>
    <w:rsid w:val="00A32D19"/>
    <w:rsid w:val="00A32F6C"/>
    <w:rsid w:val="00A330FB"/>
    <w:rsid w:val="00A33AD3"/>
    <w:rsid w:val="00A33EB8"/>
    <w:rsid w:val="00A3402D"/>
    <w:rsid w:val="00A34B82"/>
    <w:rsid w:val="00A34CA6"/>
    <w:rsid w:val="00A351FA"/>
    <w:rsid w:val="00A3539B"/>
    <w:rsid w:val="00A354F3"/>
    <w:rsid w:val="00A355C6"/>
    <w:rsid w:val="00A3563D"/>
    <w:rsid w:val="00A35C19"/>
    <w:rsid w:val="00A35E0C"/>
    <w:rsid w:val="00A3603E"/>
    <w:rsid w:val="00A360BE"/>
    <w:rsid w:val="00A3616F"/>
    <w:rsid w:val="00A364F0"/>
    <w:rsid w:val="00A3663D"/>
    <w:rsid w:val="00A366B8"/>
    <w:rsid w:val="00A369CB"/>
    <w:rsid w:val="00A36A21"/>
    <w:rsid w:val="00A36A83"/>
    <w:rsid w:val="00A36C5A"/>
    <w:rsid w:val="00A36C79"/>
    <w:rsid w:val="00A36E74"/>
    <w:rsid w:val="00A36E82"/>
    <w:rsid w:val="00A379F8"/>
    <w:rsid w:val="00A37B6D"/>
    <w:rsid w:val="00A37C7B"/>
    <w:rsid w:val="00A40401"/>
    <w:rsid w:val="00A40586"/>
    <w:rsid w:val="00A40A9B"/>
    <w:rsid w:val="00A40E41"/>
    <w:rsid w:val="00A4122E"/>
    <w:rsid w:val="00A41682"/>
    <w:rsid w:val="00A41D3B"/>
    <w:rsid w:val="00A41DDF"/>
    <w:rsid w:val="00A424E4"/>
    <w:rsid w:val="00A426D7"/>
    <w:rsid w:val="00A426ED"/>
    <w:rsid w:val="00A42778"/>
    <w:rsid w:val="00A42902"/>
    <w:rsid w:val="00A4293F"/>
    <w:rsid w:val="00A429A9"/>
    <w:rsid w:val="00A429C9"/>
    <w:rsid w:val="00A42CCF"/>
    <w:rsid w:val="00A42E58"/>
    <w:rsid w:val="00A433E9"/>
    <w:rsid w:val="00A435D5"/>
    <w:rsid w:val="00A435E4"/>
    <w:rsid w:val="00A4372C"/>
    <w:rsid w:val="00A4374D"/>
    <w:rsid w:val="00A437FA"/>
    <w:rsid w:val="00A4388E"/>
    <w:rsid w:val="00A44C23"/>
    <w:rsid w:val="00A44FE4"/>
    <w:rsid w:val="00A45075"/>
    <w:rsid w:val="00A450F1"/>
    <w:rsid w:val="00A451BD"/>
    <w:rsid w:val="00A4551E"/>
    <w:rsid w:val="00A4569A"/>
    <w:rsid w:val="00A456F1"/>
    <w:rsid w:val="00A457E9"/>
    <w:rsid w:val="00A45E69"/>
    <w:rsid w:val="00A45EE0"/>
    <w:rsid w:val="00A46126"/>
    <w:rsid w:val="00A46181"/>
    <w:rsid w:val="00A461A5"/>
    <w:rsid w:val="00A46347"/>
    <w:rsid w:val="00A4693C"/>
    <w:rsid w:val="00A46E55"/>
    <w:rsid w:val="00A46E79"/>
    <w:rsid w:val="00A46FDB"/>
    <w:rsid w:val="00A4718C"/>
    <w:rsid w:val="00A47835"/>
    <w:rsid w:val="00A47845"/>
    <w:rsid w:val="00A47B92"/>
    <w:rsid w:val="00A47C2F"/>
    <w:rsid w:val="00A502C9"/>
    <w:rsid w:val="00A504B4"/>
    <w:rsid w:val="00A50647"/>
    <w:rsid w:val="00A50AA7"/>
    <w:rsid w:val="00A50C1F"/>
    <w:rsid w:val="00A50D41"/>
    <w:rsid w:val="00A50F81"/>
    <w:rsid w:val="00A511C1"/>
    <w:rsid w:val="00A51743"/>
    <w:rsid w:val="00A51EBE"/>
    <w:rsid w:val="00A51EEC"/>
    <w:rsid w:val="00A521F7"/>
    <w:rsid w:val="00A52277"/>
    <w:rsid w:val="00A52791"/>
    <w:rsid w:val="00A53101"/>
    <w:rsid w:val="00A532FA"/>
    <w:rsid w:val="00A538E6"/>
    <w:rsid w:val="00A542D1"/>
    <w:rsid w:val="00A54361"/>
    <w:rsid w:val="00A5459A"/>
    <w:rsid w:val="00A54B68"/>
    <w:rsid w:val="00A54BB1"/>
    <w:rsid w:val="00A550CA"/>
    <w:rsid w:val="00A5528A"/>
    <w:rsid w:val="00A5578D"/>
    <w:rsid w:val="00A55D9A"/>
    <w:rsid w:val="00A56576"/>
    <w:rsid w:val="00A56DBA"/>
    <w:rsid w:val="00A57153"/>
    <w:rsid w:val="00A571D3"/>
    <w:rsid w:val="00A574C7"/>
    <w:rsid w:val="00A5770A"/>
    <w:rsid w:val="00A57711"/>
    <w:rsid w:val="00A57B57"/>
    <w:rsid w:val="00A6007D"/>
    <w:rsid w:val="00A603F0"/>
    <w:rsid w:val="00A60724"/>
    <w:rsid w:val="00A60B8D"/>
    <w:rsid w:val="00A60E05"/>
    <w:rsid w:val="00A60E48"/>
    <w:rsid w:val="00A60F98"/>
    <w:rsid w:val="00A6133B"/>
    <w:rsid w:val="00A613BC"/>
    <w:rsid w:val="00A613F1"/>
    <w:rsid w:val="00A61CAD"/>
    <w:rsid w:val="00A61DAF"/>
    <w:rsid w:val="00A61F08"/>
    <w:rsid w:val="00A622E2"/>
    <w:rsid w:val="00A623DC"/>
    <w:rsid w:val="00A62520"/>
    <w:rsid w:val="00A625D9"/>
    <w:rsid w:val="00A62861"/>
    <w:rsid w:val="00A629B3"/>
    <w:rsid w:val="00A62B46"/>
    <w:rsid w:val="00A6307A"/>
    <w:rsid w:val="00A63131"/>
    <w:rsid w:val="00A6314C"/>
    <w:rsid w:val="00A64085"/>
    <w:rsid w:val="00A6467F"/>
    <w:rsid w:val="00A64C01"/>
    <w:rsid w:val="00A64CD0"/>
    <w:rsid w:val="00A64FDE"/>
    <w:rsid w:val="00A6504C"/>
    <w:rsid w:val="00A655B0"/>
    <w:rsid w:val="00A65742"/>
    <w:rsid w:val="00A65818"/>
    <w:rsid w:val="00A65836"/>
    <w:rsid w:val="00A65B71"/>
    <w:rsid w:val="00A663E7"/>
    <w:rsid w:val="00A66803"/>
    <w:rsid w:val="00A668BF"/>
    <w:rsid w:val="00A668CA"/>
    <w:rsid w:val="00A673EC"/>
    <w:rsid w:val="00A67443"/>
    <w:rsid w:val="00A674BB"/>
    <w:rsid w:val="00A67A20"/>
    <w:rsid w:val="00A67BC0"/>
    <w:rsid w:val="00A67D1A"/>
    <w:rsid w:val="00A67D5D"/>
    <w:rsid w:val="00A67EFE"/>
    <w:rsid w:val="00A70A49"/>
    <w:rsid w:val="00A70A69"/>
    <w:rsid w:val="00A70DAC"/>
    <w:rsid w:val="00A70E10"/>
    <w:rsid w:val="00A71062"/>
    <w:rsid w:val="00A721B9"/>
    <w:rsid w:val="00A72781"/>
    <w:rsid w:val="00A72934"/>
    <w:rsid w:val="00A72A13"/>
    <w:rsid w:val="00A72C4F"/>
    <w:rsid w:val="00A72E7E"/>
    <w:rsid w:val="00A73113"/>
    <w:rsid w:val="00A733C4"/>
    <w:rsid w:val="00A741EF"/>
    <w:rsid w:val="00A7466B"/>
    <w:rsid w:val="00A74A1E"/>
    <w:rsid w:val="00A74CC8"/>
    <w:rsid w:val="00A74E45"/>
    <w:rsid w:val="00A751B7"/>
    <w:rsid w:val="00A75343"/>
    <w:rsid w:val="00A756AC"/>
    <w:rsid w:val="00A75C0C"/>
    <w:rsid w:val="00A7660B"/>
    <w:rsid w:val="00A767A6"/>
    <w:rsid w:val="00A768C9"/>
    <w:rsid w:val="00A76D4A"/>
    <w:rsid w:val="00A76E1E"/>
    <w:rsid w:val="00A771A7"/>
    <w:rsid w:val="00A775B7"/>
    <w:rsid w:val="00A77803"/>
    <w:rsid w:val="00A77B00"/>
    <w:rsid w:val="00A77E55"/>
    <w:rsid w:val="00A804D5"/>
    <w:rsid w:val="00A80D55"/>
    <w:rsid w:val="00A8104D"/>
    <w:rsid w:val="00A81079"/>
    <w:rsid w:val="00A810FC"/>
    <w:rsid w:val="00A81331"/>
    <w:rsid w:val="00A81393"/>
    <w:rsid w:val="00A816E0"/>
    <w:rsid w:val="00A81815"/>
    <w:rsid w:val="00A81929"/>
    <w:rsid w:val="00A81EFF"/>
    <w:rsid w:val="00A82118"/>
    <w:rsid w:val="00A82E3E"/>
    <w:rsid w:val="00A830A4"/>
    <w:rsid w:val="00A83152"/>
    <w:rsid w:val="00A831AC"/>
    <w:rsid w:val="00A833A8"/>
    <w:rsid w:val="00A834D5"/>
    <w:rsid w:val="00A838AA"/>
    <w:rsid w:val="00A83C99"/>
    <w:rsid w:val="00A84297"/>
    <w:rsid w:val="00A8474B"/>
    <w:rsid w:val="00A84765"/>
    <w:rsid w:val="00A847F9"/>
    <w:rsid w:val="00A848E0"/>
    <w:rsid w:val="00A84A1A"/>
    <w:rsid w:val="00A84BAF"/>
    <w:rsid w:val="00A853C7"/>
    <w:rsid w:val="00A856C4"/>
    <w:rsid w:val="00A856FD"/>
    <w:rsid w:val="00A85845"/>
    <w:rsid w:val="00A85A60"/>
    <w:rsid w:val="00A8600F"/>
    <w:rsid w:val="00A86260"/>
    <w:rsid w:val="00A863FD"/>
    <w:rsid w:val="00A864DF"/>
    <w:rsid w:val="00A86704"/>
    <w:rsid w:val="00A8670D"/>
    <w:rsid w:val="00A869BA"/>
    <w:rsid w:val="00A86D2A"/>
    <w:rsid w:val="00A873FE"/>
    <w:rsid w:val="00A876B0"/>
    <w:rsid w:val="00A8783F"/>
    <w:rsid w:val="00A879D7"/>
    <w:rsid w:val="00A900EA"/>
    <w:rsid w:val="00A903C7"/>
    <w:rsid w:val="00A906E8"/>
    <w:rsid w:val="00A90B6C"/>
    <w:rsid w:val="00A90C64"/>
    <w:rsid w:val="00A90D61"/>
    <w:rsid w:val="00A90F77"/>
    <w:rsid w:val="00A91147"/>
    <w:rsid w:val="00A91D9B"/>
    <w:rsid w:val="00A91DE0"/>
    <w:rsid w:val="00A91FA3"/>
    <w:rsid w:val="00A920D7"/>
    <w:rsid w:val="00A922ED"/>
    <w:rsid w:val="00A9238D"/>
    <w:rsid w:val="00A92430"/>
    <w:rsid w:val="00A92494"/>
    <w:rsid w:val="00A925A0"/>
    <w:rsid w:val="00A92642"/>
    <w:rsid w:val="00A9282E"/>
    <w:rsid w:val="00A929B3"/>
    <w:rsid w:val="00A92CBA"/>
    <w:rsid w:val="00A92D23"/>
    <w:rsid w:val="00A92E2E"/>
    <w:rsid w:val="00A93763"/>
    <w:rsid w:val="00A93A2B"/>
    <w:rsid w:val="00A93E34"/>
    <w:rsid w:val="00A9426A"/>
    <w:rsid w:val="00A944C9"/>
    <w:rsid w:val="00A94807"/>
    <w:rsid w:val="00A949A2"/>
    <w:rsid w:val="00A949CA"/>
    <w:rsid w:val="00A94AD9"/>
    <w:rsid w:val="00A94BDD"/>
    <w:rsid w:val="00A95068"/>
    <w:rsid w:val="00A951DC"/>
    <w:rsid w:val="00A9525B"/>
    <w:rsid w:val="00A9545F"/>
    <w:rsid w:val="00A957D1"/>
    <w:rsid w:val="00A95E0F"/>
    <w:rsid w:val="00A95FAA"/>
    <w:rsid w:val="00A96078"/>
    <w:rsid w:val="00A961FE"/>
    <w:rsid w:val="00A96226"/>
    <w:rsid w:val="00A9662C"/>
    <w:rsid w:val="00A9697A"/>
    <w:rsid w:val="00A97138"/>
    <w:rsid w:val="00AA042A"/>
    <w:rsid w:val="00AA09CD"/>
    <w:rsid w:val="00AA0BF2"/>
    <w:rsid w:val="00AA121B"/>
    <w:rsid w:val="00AA12E0"/>
    <w:rsid w:val="00AA14E8"/>
    <w:rsid w:val="00AA16E7"/>
    <w:rsid w:val="00AA17AD"/>
    <w:rsid w:val="00AA199D"/>
    <w:rsid w:val="00AA1D26"/>
    <w:rsid w:val="00AA25DC"/>
    <w:rsid w:val="00AA274C"/>
    <w:rsid w:val="00AA27D9"/>
    <w:rsid w:val="00AA2E0E"/>
    <w:rsid w:val="00AA2E9B"/>
    <w:rsid w:val="00AA2F2F"/>
    <w:rsid w:val="00AA31ED"/>
    <w:rsid w:val="00AA3BA6"/>
    <w:rsid w:val="00AA3E70"/>
    <w:rsid w:val="00AA3F84"/>
    <w:rsid w:val="00AA4A88"/>
    <w:rsid w:val="00AA4F53"/>
    <w:rsid w:val="00AA50C7"/>
    <w:rsid w:val="00AA5A50"/>
    <w:rsid w:val="00AA61CC"/>
    <w:rsid w:val="00AA6818"/>
    <w:rsid w:val="00AA684C"/>
    <w:rsid w:val="00AA6C3B"/>
    <w:rsid w:val="00AA6CBE"/>
    <w:rsid w:val="00AA6D45"/>
    <w:rsid w:val="00AA72C7"/>
    <w:rsid w:val="00AA78B9"/>
    <w:rsid w:val="00AA798D"/>
    <w:rsid w:val="00AA7D6F"/>
    <w:rsid w:val="00AB0285"/>
    <w:rsid w:val="00AB02DF"/>
    <w:rsid w:val="00AB04A8"/>
    <w:rsid w:val="00AB0D86"/>
    <w:rsid w:val="00AB115A"/>
    <w:rsid w:val="00AB1222"/>
    <w:rsid w:val="00AB123D"/>
    <w:rsid w:val="00AB147F"/>
    <w:rsid w:val="00AB161A"/>
    <w:rsid w:val="00AB1647"/>
    <w:rsid w:val="00AB1C54"/>
    <w:rsid w:val="00AB1E94"/>
    <w:rsid w:val="00AB2617"/>
    <w:rsid w:val="00AB2B46"/>
    <w:rsid w:val="00AB2CA8"/>
    <w:rsid w:val="00AB2E07"/>
    <w:rsid w:val="00AB2EE4"/>
    <w:rsid w:val="00AB2F48"/>
    <w:rsid w:val="00AB3111"/>
    <w:rsid w:val="00AB3320"/>
    <w:rsid w:val="00AB3341"/>
    <w:rsid w:val="00AB3436"/>
    <w:rsid w:val="00AB394A"/>
    <w:rsid w:val="00AB3B42"/>
    <w:rsid w:val="00AB3C41"/>
    <w:rsid w:val="00AB4001"/>
    <w:rsid w:val="00AB4055"/>
    <w:rsid w:val="00AB4118"/>
    <w:rsid w:val="00AB4266"/>
    <w:rsid w:val="00AB45D6"/>
    <w:rsid w:val="00AB47C8"/>
    <w:rsid w:val="00AB48F6"/>
    <w:rsid w:val="00AB4A79"/>
    <w:rsid w:val="00AB52DC"/>
    <w:rsid w:val="00AB52E8"/>
    <w:rsid w:val="00AB57D3"/>
    <w:rsid w:val="00AB5874"/>
    <w:rsid w:val="00AB5CC7"/>
    <w:rsid w:val="00AB5D0C"/>
    <w:rsid w:val="00AB5F9C"/>
    <w:rsid w:val="00AB60A1"/>
    <w:rsid w:val="00AB630B"/>
    <w:rsid w:val="00AB65EF"/>
    <w:rsid w:val="00AB6604"/>
    <w:rsid w:val="00AB679D"/>
    <w:rsid w:val="00AB6800"/>
    <w:rsid w:val="00AB6A3E"/>
    <w:rsid w:val="00AB6A6D"/>
    <w:rsid w:val="00AB6B7F"/>
    <w:rsid w:val="00AB6DEA"/>
    <w:rsid w:val="00AB74B2"/>
    <w:rsid w:val="00AB753C"/>
    <w:rsid w:val="00AB7796"/>
    <w:rsid w:val="00AB7C34"/>
    <w:rsid w:val="00AB7F25"/>
    <w:rsid w:val="00AC075D"/>
    <w:rsid w:val="00AC07C0"/>
    <w:rsid w:val="00AC09EA"/>
    <w:rsid w:val="00AC0A25"/>
    <w:rsid w:val="00AC0F1F"/>
    <w:rsid w:val="00AC1333"/>
    <w:rsid w:val="00AC1656"/>
    <w:rsid w:val="00AC19A7"/>
    <w:rsid w:val="00AC1BE3"/>
    <w:rsid w:val="00AC2049"/>
    <w:rsid w:val="00AC21EC"/>
    <w:rsid w:val="00AC22EA"/>
    <w:rsid w:val="00AC2617"/>
    <w:rsid w:val="00AC26CC"/>
    <w:rsid w:val="00AC2899"/>
    <w:rsid w:val="00AC2C21"/>
    <w:rsid w:val="00AC2C82"/>
    <w:rsid w:val="00AC2FA0"/>
    <w:rsid w:val="00AC303E"/>
    <w:rsid w:val="00AC34FA"/>
    <w:rsid w:val="00AC3A85"/>
    <w:rsid w:val="00AC3C8E"/>
    <w:rsid w:val="00AC3D16"/>
    <w:rsid w:val="00AC3F07"/>
    <w:rsid w:val="00AC3FEF"/>
    <w:rsid w:val="00AC4147"/>
    <w:rsid w:val="00AC41D6"/>
    <w:rsid w:val="00AC4323"/>
    <w:rsid w:val="00AC43D0"/>
    <w:rsid w:val="00AC49B0"/>
    <w:rsid w:val="00AC4A1D"/>
    <w:rsid w:val="00AC4A93"/>
    <w:rsid w:val="00AC4A95"/>
    <w:rsid w:val="00AC4BB3"/>
    <w:rsid w:val="00AC4DE2"/>
    <w:rsid w:val="00AC4ED3"/>
    <w:rsid w:val="00AC5091"/>
    <w:rsid w:val="00AC5433"/>
    <w:rsid w:val="00AC554D"/>
    <w:rsid w:val="00AC56CC"/>
    <w:rsid w:val="00AC5A62"/>
    <w:rsid w:val="00AC5AFB"/>
    <w:rsid w:val="00AC5C35"/>
    <w:rsid w:val="00AC5C8E"/>
    <w:rsid w:val="00AC5D2F"/>
    <w:rsid w:val="00AC6419"/>
    <w:rsid w:val="00AC6BE2"/>
    <w:rsid w:val="00AC7643"/>
    <w:rsid w:val="00AC7742"/>
    <w:rsid w:val="00AC7BFB"/>
    <w:rsid w:val="00AC7D4B"/>
    <w:rsid w:val="00AD008E"/>
    <w:rsid w:val="00AD03E6"/>
    <w:rsid w:val="00AD058C"/>
    <w:rsid w:val="00AD0C61"/>
    <w:rsid w:val="00AD1029"/>
    <w:rsid w:val="00AD111E"/>
    <w:rsid w:val="00AD11B3"/>
    <w:rsid w:val="00AD12AD"/>
    <w:rsid w:val="00AD1572"/>
    <w:rsid w:val="00AD1798"/>
    <w:rsid w:val="00AD1CD0"/>
    <w:rsid w:val="00AD1EC3"/>
    <w:rsid w:val="00AD20CB"/>
    <w:rsid w:val="00AD26B1"/>
    <w:rsid w:val="00AD288E"/>
    <w:rsid w:val="00AD2A88"/>
    <w:rsid w:val="00AD2DE1"/>
    <w:rsid w:val="00AD3493"/>
    <w:rsid w:val="00AD35E7"/>
    <w:rsid w:val="00AD373E"/>
    <w:rsid w:val="00AD39B4"/>
    <w:rsid w:val="00AD3A44"/>
    <w:rsid w:val="00AD3DA4"/>
    <w:rsid w:val="00AD3E13"/>
    <w:rsid w:val="00AD4313"/>
    <w:rsid w:val="00AD4938"/>
    <w:rsid w:val="00AD52CF"/>
    <w:rsid w:val="00AD559B"/>
    <w:rsid w:val="00AD5C67"/>
    <w:rsid w:val="00AD60FA"/>
    <w:rsid w:val="00AD6770"/>
    <w:rsid w:val="00AD67EE"/>
    <w:rsid w:val="00AD6C50"/>
    <w:rsid w:val="00AD6F51"/>
    <w:rsid w:val="00AD73E7"/>
    <w:rsid w:val="00AD74F3"/>
    <w:rsid w:val="00AD7D05"/>
    <w:rsid w:val="00AD7E1B"/>
    <w:rsid w:val="00AE01B0"/>
    <w:rsid w:val="00AE0546"/>
    <w:rsid w:val="00AE0AB6"/>
    <w:rsid w:val="00AE0C5F"/>
    <w:rsid w:val="00AE0D4B"/>
    <w:rsid w:val="00AE10F4"/>
    <w:rsid w:val="00AE12CA"/>
    <w:rsid w:val="00AE13F8"/>
    <w:rsid w:val="00AE160A"/>
    <w:rsid w:val="00AE19E4"/>
    <w:rsid w:val="00AE1C18"/>
    <w:rsid w:val="00AE1E19"/>
    <w:rsid w:val="00AE26D4"/>
    <w:rsid w:val="00AE2858"/>
    <w:rsid w:val="00AE2860"/>
    <w:rsid w:val="00AE2CD1"/>
    <w:rsid w:val="00AE2D5B"/>
    <w:rsid w:val="00AE2D89"/>
    <w:rsid w:val="00AE3404"/>
    <w:rsid w:val="00AE3D51"/>
    <w:rsid w:val="00AE3FED"/>
    <w:rsid w:val="00AE401D"/>
    <w:rsid w:val="00AE4024"/>
    <w:rsid w:val="00AE466A"/>
    <w:rsid w:val="00AE4A59"/>
    <w:rsid w:val="00AE5322"/>
    <w:rsid w:val="00AE573C"/>
    <w:rsid w:val="00AE5C8B"/>
    <w:rsid w:val="00AE5F03"/>
    <w:rsid w:val="00AE62B7"/>
    <w:rsid w:val="00AE63DD"/>
    <w:rsid w:val="00AE64F4"/>
    <w:rsid w:val="00AE6631"/>
    <w:rsid w:val="00AE67E9"/>
    <w:rsid w:val="00AE6DED"/>
    <w:rsid w:val="00AE6FB8"/>
    <w:rsid w:val="00AE7557"/>
    <w:rsid w:val="00AE77EE"/>
    <w:rsid w:val="00AE77FD"/>
    <w:rsid w:val="00AE7BE8"/>
    <w:rsid w:val="00AE7E63"/>
    <w:rsid w:val="00AE7E7D"/>
    <w:rsid w:val="00AF018E"/>
    <w:rsid w:val="00AF0492"/>
    <w:rsid w:val="00AF07A7"/>
    <w:rsid w:val="00AF0BD5"/>
    <w:rsid w:val="00AF0BD8"/>
    <w:rsid w:val="00AF0EE4"/>
    <w:rsid w:val="00AF1057"/>
    <w:rsid w:val="00AF1310"/>
    <w:rsid w:val="00AF143D"/>
    <w:rsid w:val="00AF15FD"/>
    <w:rsid w:val="00AF1604"/>
    <w:rsid w:val="00AF1755"/>
    <w:rsid w:val="00AF1887"/>
    <w:rsid w:val="00AF1A8C"/>
    <w:rsid w:val="00AF1BB0"/>
    <w:rsid w:val="00AF1F35"/>
    <w:rsid w:val="00AF2258"/>
    <w:rsid w:val="00AF25F1"/>
    <w:rsid w:val="00AF26A8"/>
    <w:rsid w:val="00AF3023"/>
    <w:rsid w:val="00AF3122"/>
    <w:rsid w:val="00AF33E9"/>
    <w:rsid w:val="00AF351D"/>
    <w:rsid w:val="00AF3605"/>
    <w:rsid w:val="00AF3790"/>
    <w:rsid w:val="00AF3B7E"/>
    <w:rsid w:val="00AF3C17"/>
    <w:rsid w:val="00AF3D1B"/>
    <w:rsid w:val="00AF4106"/>
    <w:rsid w:val="00AF42C6"/>
    <w:rsid w:val="00AF42FC"/>
    <w:rsid w:val="00AF4C9E"/>
    <w:rsid w:val="00AF4FF0"/>
    <w:rsid w:val="00AF508E"/>
    <w:rsid w:val="00AF5434"/>
    <w:rsid w:val="00AF5872"/>
    <w:rsid w:val="00AF59F1"/>
    <w:rsid w:val="00AF5F20"/>
    <w:rsid w:val="00AF5F92"/>
    <w:rsid w:val="00AF6348"/>
    <w:rsid w:val="00AF68BD"/>
    <w:rsid w:val="00AF6AB2"/>
    <w:rsid w:val="00AF7342"/>
    <w:rsid w:val="00AF73BF"/>
    <w:rsid w:val="00AF7485"/>
    <w:rsid w:val="00AF75BF"/>
    <w:rsid w:val="00AF75F5"/>
    <w:rsid w:val="00AF78DA"/>
    <w:rsid w:val="00B00090"/>
    <w:rsid w:val="00B00180"/>
    <w:rsid w:val="00B00374"/>
    <w:rsid w:val="00B00499"/>
    <w:rsid w:val="00B004CB"/>
    <w:rsid w:val="00B006E5"/>
    <w:rsid w:val="00B0085C"/>
    <w:rsid w:val="00B008AB"/>
    <w:rsid w:val="00B0094F"/>
    <w:rsid w:val="00B00B2D"/>
    <w:rsid w:val="00B00B55"/>
    <w:rsid w:val="00B00BC2"/>
    <w:rsid w:val="00B012AE"/>
    <w:rsid w:val="00B01453"/>
    <w:rsid w:val="00B0168F"/>
    <w:rsid w:val="00B019FE"/>
    <w:rsid w:val="00B01B77"/>
    <w:rsid w:val="00B023C9"/>
    <w:rsid w:val="00B0246D"/>
    <w:rsid w:val="00B033D3"/>
    <w:rsid w:val="00B03637"/>
    <w:rsid w:val="00B03D2C"/>
    <w:rsid w:val="00B03D65"/>
    <w:rsid w:val="00B03F6E"/>
    <w:rsid w:val="00B043F0"/>
    <w:rsid w:val="00B04B08"/>
    <w:rsid w:val="00B04B45"/>
    <w:rsid w:val="00B04E97"/>
    <w:rsid w:val="00B04F6B"/>
    <w:rsid w:val="00B0527F"/>
    <w:rsid w:val="00B05341"/>
    <w:rsid w:val="00B055F4"/>
    <w:rsid w:val="00B05891"/>
    <w:rsid w:val="00B05BA0"/>
    <w:rsid w:val="00B05CE4"/>
    <w:rsid w:val="00B05E1C"/>
    <w:rsid w:val="00B06246"/>
    <w:rsid w:val="00B06C2C"/>
    <w:rsid w:val="00B06C4F"/>
    <w:rsid w:val="00B06D35"/>
    <w:rsid w:val="00B06FF6"/>
    <w:rsid w:val="00B0736C"/>
    <w:rsid w:val="00B07585"/>
    <w:rsid w:val="00B104BB"/>
    <w:rsid w:val="00B107D9"/>
    <w:rsid w:val="00B10AB5"/>
    <w:rsid w:val="00B10F14"/>
    <w:rsid w:val="00B11120"/>
    <w:rsid w:val="00B11186"/>
    <w:rsid w:val="00B11B4A"/>
    <w:rsid w:val="00B11D35"/>
    <w:rsid w:val="00B12235"/>
    <w:rsid w:val="00B125EE"/>
    <w:rsid w:val="00B12D6C"/>
    <w:rsid w:val="00B132D2"/>
    <w:rsid w:val="00B13571"/>
    <w:rsid w:val="00B13D01"/>
    <w:rsid w:val="00B13F5B"/>
    <w:rsid w:val="00B140A7"/>
    <w:rsid w:val="00B144F8"/>
    <w:rsid w:val="00B14672"/>
    <w:rsid w:val="00B14B19"/>
    <w:rsid w:val="00B1514E"/>
    <w:rsid w:val="00B1515B"/>
    <w:rsid w:val="00B151AE"/>
    <w:rsid w:val="00B152B6"/>
    <w:rsid w:val="00B15659"/>
    <w:rsid w:val="00B158ED"/>
    <w:rsid w:val="00B160D3"/>
    <w:rsid w:val="00B16507"/>
    <w:rsid w:val="00B165B2"/>
    <w:rsid w:val="00B167E2"/>
    <w:rsid w:val="00B16BBE"/>
    <w:rsid w:val="00B16CBE"/>
    <w:rsid w:val="00B17814"/>
    <w:rsid w:val="00B179B0"/>
    <w:rsid w:val="00B17A69"/>
    <w:rsid w:val="00B17ABA"/>
    <w:rsid w:val="00B17C4D"/>
    <w:rsid w:val="00B20084"/>
    <w:rsid w:val="00B20090"/>
    <w:rsid w:val="00B20360"/>
    <w:rsid w:val="00B21315"/>
    <w:rsid w:val="00B213A1"/>
    <w:rsid w:val="00B2148A"/>
    <w:rsid w:val="00B216E0"/>
    <w:rsid w:val="00B219AE"/>
    <w:rsid w:val="00B21D26"/>
    <w:rsid w:val="00B222DD"/>
    <w:rsid w:val="00B227D5"/>
    <w:rsid w:val="00B22883"/>
    <w:rsid w:val="00B229A2"/>
    <w:rsid w:val="00B22A0D"/>
    <w:rsid w:val="00B22D52"/>
    <w:rsid w:val="00B22E7B"/>
    <w:rsid w:val="00B23156"/>
    <w:rsid w:val="00B23919"/>
    <w:rsid w:val="00B23B43"/>
    <w:rsid w:val="00B2434E"/>
    <w:rsid w:val="00B244DE"/>
    <w:rsid w:val="00B24874"/>
    <w:rsid w:val="00B24A4E"/>
    <w:rsid w:val="00B24C91"/>
    <w:rsid w:val="00B25191"/>
    <w:rsid w:val="00B251E8"/>
    <w:rsid w:val="00B25289"/>
    <w:rsid w:val="00B25392"/>
    <w:rsid w:val="00B2579D"/>
    <w:rsid w:val="00B2581B"/>
    <w:rsid w:val="00B25B33"/>
    <w:rsid w:val="00B25CBA"/>
    <w:rsid w:val="00B25CCA"/>
    <w:rsid w:val="00B26041"/>
    <w:rsid w:val="00B262AF"/>
    <w:rsid w:val="00B265AE"/>
    <w:rsid w:val="00B276A7"/>
    <w:rsid w:val="00B279F1"/>
    <w:rsid w:val="00B279F9"/>
    <w:rsid w:val="00B3024B"/>
    <w:rsid w:val="00B30476"/>
    <w:rsid w:val="00B30A48"/>
    <w:rsid w:val="00B30D88"/>
    <w:rsid w:val="00B30DC6"/>
    <w:rsid w:val="00B30FA8"/>
    <w:rsid w:val="00B31360"/>
    <w:rsid w:val="00B313F4"/>
    <w:rsid w:val="00B31C73"/>
    <w:rsid w:val="00B320DF"/>
    <w:rsid w:val="00B3251E"/>
    <w:rsid w:val="00B328AE"/>
    <w:rsid w:val="00B329F2"/>
    <w:rsid w:val="00B32D35"/>
    <w:rsid w:val="00B32DC4"/>
    <w:rsid w:val="00B32EBF"/>
    <w:rsid w:val="00B33491"/>
    <w:rsid w:val="00B33548"/>
    <w:rsid w:val="00B335AC"/>
    <w:rsid w:val="00B33977"/>
    <w:rsid w:val="00B33A57"/>
    <w:rsid w:val="00B33FD9"/>
    <w:rsid w:val="00B34286"/>
    <w:rsid w:val="00B34753"/>
    <w:rsid w:val="00B34851"/>
    <w:rsid w:val="00B34B51"/>
    <w:rsid w:val="00B34CDC"/>
    <w:rsid w:val="00B34D9E"/>
    <w:rsid w:val="00B34E5A"/>
    <w:rsid w:val="00B34F57"/>
    <w:rsid w:val="00B3518C"/>
    <w:rsid w:val="00B35279"/>
    <w:rsid w:val="00B35312"/>
    <w:rsid w:val="00B3532A"/>
    <w:rsid w:val="00B35725"/>
    <w:rsid w:val="00B35998"/>
    <w:rsid w:val="00B35EB7"/>
    <w:rsid w:val="00B36512"/>
    <w:rsid w:val="00B365A9"/>
    <w:rsid w:val="00B36604"/>
    <w:rsid w:val="00B36D0E"/>
    <w:rsid w:val="00B36FC2"/>
    <w:rsid w:val="00B37547"/>
    <w:rsid w:val="00B377D3"/>
    <w:rsid w:val="00B37A05"/>
    <w:rsid w:val="00B37D64"/>
    <w:rsid w:val="00B40018"/>
    <w:rsid w:val="00B405D3"/>
    <w:rsid w:val="00B40809"/>
    <w:rsid w:val="00B40AE2"/>
    <w:rsid w:val="00B40C12"/>
    <w:rsid w:val="00B40CFE"/>
    <w:rsid w:val="00B40DCD"/>
    <w:rsid w:val="00B40E1F"/>
    <w:rsid w:val="00B411DA"/>
    <w:rsid w:val="00B4151F"/>
    <w:rsid w:val="00B41619"/>
    <w:rsid w:val="00B416C4"/>
    <w:rsid w:val="00B417C1"/>
    <w:rsid w:val="00B41AB8"/>
    <w:rsid w:val="00B41F8D"/>
    <w:rsid w:val="00B4230B"/>
    <w:rsid w:val="00B42420"/>
    <w:rsid w:val="00B4258A"/>
    <w:rsid w:val="00B42A48"/>
    <w:rsid w:val="00B42ACB"/>
    <w:rsid w:val="00B43059"/>
    <w:rsid w:val="00B4308A"/>
    <w:rsid w:val="00B430B0"/>
    <w:rsid w:val="00B43526"/>
    <w:rsid w:val="00B438AD"/>
    <w:rsid w:val="00B44286"/>
    <w:rsid w:val="00B4442B"/>
    <w:rsid w:val="00B444E5"/>
    <w:rsid w:val="00B44AA8"/>
    <w:rsid w:val="00B44AF9"/>
    <w:rsid w:val="00B44D5C"/>
    <w:rsid w:val="00B44EC2"/>
    <w:rsid w:val="00B44F84"/>
    <w:rsid w:val="00B4537C"/>
    <w:rsid w:val="00B453AE"/>
    <w:rsid w:val="00B45819"/>
    <w:rsid w:val="00B46118"/>
    <w:rsid w:val="00B461E3"/>
    <w:rsid w:val="00B462D5"/>
    <w:rsid w:val="00B46332"/>
    <w:rsid w:val="00B464FF"/>
    <w:rsid w:val="00B46506"/>
    <w:rsid w:val="00B4652F"/>
    <w:rsid w:val="00B46725"/>
    <w:rsid w:val="00B468D7"/>
    <w:rsid w:val="00B468EE"/>
    <w:rsid w:val="00B4691C"/>
    <w:rsid w:val="00B47283"/>
    <w:rsid w:val="00B47410"/>
    <w:rsid w:val="00B476FE"/>
    <w:rsid w:val="00B4796F"/>
    <w:rsid w:val="00B47977"/>
    <w:rsid w:val="00B47B31"/>
    <w:rsid w:val="00B5001B"/>
    <w:rsid w:val="00B5021F"/>
    <w:rsid w:val="00B507BD"/>
    <w:rsid w:val="00B508A8"/>
    <w:rsid w:val="00B50AA7"/>
    <w:rsid w:val="00B50FC0"/>
    <w:rsid w:val="00B5118B"/>
    <w:rsid w:val="00B5177C"/>
    <w:rsid w:val="00B5195F"/>
    <w:rsid w:val="00B52339"/>
    <w:rsid w:val="00B52870"/>
    <w:rsid w:val="00B529A8"/>
    <w:rsid w:val="00B52AA5"/>
    <w:rsid w:val="00B52B22"/>
    <w:rsid w:val="00B52F0C"/>
    <w:rsid w:val="00B5302D"/>
    <w:rsid w:val="00B53048"/>
    <w:rsid w:val="00B53114"/>
    <w:rsid w:val="00B531C7"/>
    <w:rsid w:val="00B533CE"/>
    <w:rsid w:val="00B5360A"/>
    <w:rsid w:val="00B53680"/>
    <w:rsid w:val="00B53A1C"/>
    <w:rsid w:val="00B53BEF"/>
    <w:rsid w:val="00B53C75"/>
    <w:rsid w:val="00B5415C"/>
    <w:rsid w:val="00B54288"/>
    <w:rsid w:val="00B545BF"/>
    <w:rsid w:val="00B549AF"/>
    <w:rsid w:val="00B54D28"/>
    <w:rsid w:val="00B54E8D"/>
    <w:rsid w:val="00B54EEA"/>
    <w:rsid w:val="00B55274"/>
    <w:rsid w:val="00B5535F"/>
    <w:rsid w:val="00B55813"/>
    <w:rsid w:val="00B55A17"/>
    <w:rsid w:val="00B55C67"/>
    <w:rsid w:val="00B55C9B"/>
    <w:rsid w:val="00B56A88"/>
    <w:rsid w:val="00B56A96"/>
    <w:rsid w:val="00B56B7A"/>
    <w:rsid w:val="00B56B94"/>
    <w:rsid w:val="00B56F7F"/>
    <w:rsid w:val="00B5736D"/>
    <w:rsid w:val="00B575CC"/>
    <w:rsid w:val="00B5780C"/>
    <w:rsid w:val="00B57841"/>
    <w:rsid w:val="00B57F69"/>
    <w:rsid w:val="00B6077F"/>
    <w:rsid w:val="00B607AF"/>
    <w:rsid w:val="00B60916"/>
    <w:rsid w:val="00B60CFB"/>
    <w:rsid w:val="00B61493"/>
    <w:rsid w:val="00B6156D"/>
    <w:rsid w:val="00B61586"/>
    <w:rsid w:val="00B61C49"/>
    <w:rsid w:val="00B61CF8"/>
    <w:rsid w:val="00B61FD6"/>
    <w:rsid w:val="00B620D8"/>
    <w:rsid w:val="00B6217A"/>
    <w:rsid w:val="00B625F2"/>
    <w:rsid w:val="00B6298D"/>
    <w:rsid w:val="00B62FFB"/>
    <w:rsid w:val="00B6328A"/>
    <w:rsid w:val="00B63350"/>
    <w:rsid w:val="00B63365"/>
    <w:rsid w:val="00B634BE"/>
    <w:rsid w:val="00B634DE"/>
    <w:rsid w:val="00B63637"/>
    <w:rsid w:val="00B6403D"/>
    <w:rsid w:val="00B64345"/>
    <w:rsid w:val="00B64667"/>
    <w:rsid w:val="00B64797"/>
    <w:rsid w:val="00B64952"/>
    <w:rsid w:val="00B64AF2"/>
    <w:rsid w:val="00B64ED2"/>
    <w:rsid w:val="00B64F42"/>
    <w:rsid w:val="00B65115"/>
    <w:rsid w:val="00B6567F"/>
    <w:rsid w:val="00B65BA5"/>
    <w:rsid w:val="00B668D4"/>
    <w:rsid w:val="00B66D31"/>
    <w:rsid w:val="00B66FCC"/>
    <w:rsid w:val="00B671A9"/>
    <w:rsid w:val="00B67704"/>
    <w:rsid w:val="00B67977"/>
    <w:rsid w:val="00B67A25"/>
    <w:rsid w:val="00B7003F"/>
    <w:rsid w:val="00B70080"/>
    <w:rsid w:val="00B701CA"/>
    <w:rsid w:val="00B708F5"/>
    <w:rsid w:val="00B709E5"/>
    <w:rsid w:val="00B70BF5"/>
    <w:rsid w:val="00B71827"/>
    <w:rsid w:val="00B71AC5"/>
    <w:rsid w:val="00B71C61"/>
    <w:rsid w:val="00B71E2A"/>
    <w:rsid w:val="00B72021"/>
    <w:rsid w:val="00B7245E"/>
    <w:rsid w:val="00B7286C"/>
    <w:rsid w:val="00B7291C"/>
    <w:rsid w:val="00B73906"/>
    <w:rsid w:val="00B7391A"/>
    <w:rsid w:val="00B739FD"/>
    <w:rsid w:val="00B73ACD"/>
    <w:rsid w:val="00B73CAC"/>
    <w:rsid w:val="00B73E28"/>
    <w:rsid w:val="00B74B3B"/>
    <w:rsid w:val="00B74F7D"/>
    <w:rsid w:val="00B7512C"/>
    <w:rsid w:val="00B75328"/>
    <w:rsid w:val="00B756A3"/>
    <w:rsid w:val="00B7603A"/>
    <w:rsid w:val="00B76183"/>
    <w:rsid w:val="00B7622A"/>
    <w:rsid w:val="00B763EB"/>
    <w:rsid w:val="00B76ECE"/>
    <w:rsid w:val="00B77240"/>
    <w:rsid w:val="00B772EF"/>
    <w:rsid w:val="00B774DF"/>
    <w:rsid w:val="00B77715"/>
    <w:rsid w:val="00B77F13"/>
    <w:rsid w:val="00B77F5C"/>
    <w:rsid w:val="00B77F5E"/>
    <w:rsid w:val="00B77F7F"/>
    <w:rsid w:val="00B80017"/>
    <w:rsid w:val="00B80032"/>
    <w:rsid w:val="00B8004D"/>
    <w:rsid w:val="00B801B5"/>
    <w:rsid w:val="00B8021B"/>
    <w:rsid w:val="00B80429"/>
    <w:rsid w:val="00B80A7C"/>
    <w:rsid w:val="00B80D02"/>
    <w:rsid w:val="00B812B9"/>
    <w:rsid w:val="00B81312"/>
    <w:rsid w:val="00B81406"/>
    <w:rsid w:val="00B8144B"/>
    <w:rsid w:val="00B8152C"/>
    <w:rsid w:val="00B8182E"/>
    <w:rsid w:val="00B820A3"/>
    <w:rsid w:val="00B82364"/>
    <w:rsid w:val="00B82595"/>
    <w:rsid w:val="00B825A6"/>
    <w:rsid w:val="00B82663"/>
    <w:rsid w:val="00B826B7"/>
    <w:rsid w:val="00B829A3"/>
    <w:rsid w:val="00B82D94"/>
    <w:rsid w:val="00B82DD0"/>
    <w:rsid w:val="00B82DE6"/>
    <w:rsid w:val="00B82F19"/>
    <w:rsid w:val="00B82F9B"/>
    <w:rsid w:val="00B839A2"/>
    <w:rsid w:val="00B83CEC"/>
    <w:rsid w:val="00B83D71"/>
    <w:rsid w:val="00B841AB"/>
    <w:rsid w:val="00B841D3"/>
    <w:rsid w:val="00B841FB"/>
    <w:rsid w:val="00B84565"/>
    <w:rsid w:val="00B846FA"/>
    <w:rsid w:val="00B8499B"/>
    <w:rsid w:val="00B850DD"/>
    <w:rsid w:val="00B853F4"/>
    <w:rsid w:val="00B85810"/>
    <w:rsid w:val="00B85E47"/>
    <w:rsid w:val="00B86030"/>
    <w:rsid w:val="00B862B7"/>
    <w:rsid w:val="00B863BB"/>
    <w:rsid w:val="00B86603"/>
    <w:rsid w:val="00B86617"/>
    <w:rsid w:val="00B86A55"/>
    <w:rsid w:val="00B86ACB"/>
    <w:rsid w:val="00B86C65"/>
    <w:rsid w:val="00B8745C"/>
    <w:rsid w:val="00B87487"/>
    <w:rsid w:val="00B878A9"/>
    <w:rsid w:val="00B87967"/>
    <w:rsid w:val="00B87BDC"/>
    <w:rsid w:val="00B87D74"/>
    <w:rsid w:val="00B904CA"/>
    <w:rsid w:val="00B907A8"/>
    <w:rsid w:val="00B909F2"/>
    <w:rsid w:val="00B90BE5"/>
    <w:rsid w:val="00B90BF6"/>
    <w:rsid w:val="00B90D93"/>
    <w:rsid w:val="00B910CB"/>
    <w:rsid w:val="00B914A6"/>
    <w:rsid w:val="00B916E3"/>
    <w:rsid w:val="00B91932"/>
    <w:rsid w:val="00B9195E"/>
    <w:rsid w:val="00B91C17"/>
    <w:rsid w:val="00B9218D"/>
    <w:rsid w:val="00B921F5"/>
    <w:rsid w:val="00B922F1"/>
    <w:rsid w:val="00B923DB"/>
    <w:rsid w:val="00B92553"/>
    <w:rsid w:val="00B926E3"/>
    <w:rsid w:val="00B9292D"/>
    <w:rsid w:val="00B92ED6"/>
    <w:rsid w:val="00B93114"/>
    <w:rsid w:val="00B931C9"/>
    <w:rsid w:val="00B93546"/>
    <w:rsid w:val="00B936F7"/>
    <w:rsid w:val="00B93942"/>
    <w:rsid w:val="00B93B51"/>
    <w:rsid w:val="00B93E18"/>
    <w:rsid w:val="00B93FFB"/>
    <w:rsid w:val="00B9435E"/>
    <w:rsid w:val="00B9449C"/>
    <w:rsid w:val="00B94647"/>
    <w:rsid w:val="00B9518B"/>
    <w:rsid w:val="00B95327"/>
    <w:rsid w:val="00B9541E"/>
    <w:rsid w:val="00B95A14"/>
    <w:rsid w:val="00B95A1F"/>
    <w:rsid w:val="00B95EB3"/>
    <w:rsid w:val="00B95FF3"/>
    <w:rsid w:val="00B9624C"/>
    <w:rsid w:val="00B96322"/>
    <w:rsid w:val="00B9687C"/>
    <w:rsid w:val="00B9709D"/>
    <w:rsid w:val="00B97842"/>
    <w:rsid w:val="00B97A09"/>
    <w:rsid w:val="00BA0077"/>
    <w:rsid w:val="00BA01B1"/>
    <w:rsid w:val="00BA02B4"/>
    <w:rsid w:val="00BA0C12"/>
    <w:rsid w:val="00BA0CE9"/>
    <w:rsid w:val="00BA0DBA"/>
    <w:rsid w:val="00BA0E3F"/>
    <w:rsid w:val="00BA0EB2"/>
    <w:rsid w:val="00BA10B0"/>
    <w:rsid w:val="00BA1293"/>
    <w:rsid w:val="00BA170D"/>
    <w:rsid w:val="00BA1C17"/>
    <w:rsid w:val="00BA2433"/>
    <w:rsid w:val="00BA29B5"/>
    <w:rsid w:val="00BA2D0D"/>
    <w:rsid w:val="00BA2DD8"/>
    <w:rsid w:val="00BA2FD3"/>
    <w:rsid w:val="00BA3148"/>
    <w:rsid w:val="00BA3B22"/>
    <w:rsid w:val="00BA3FD9"/>
    <w:rsid w:val="00BA435F"/>
    <w:rsid w:val="00BA43B8"/>
    <w:rsid w:val="00BA4AFA"/>
    <w:rsid w:val="00BA4BBB"/>
    <w:rsid w:val="00BA4C26"/>
    <w:rsid w:val="00BA4E79"/>
    <w:rsid w:val="00BA53BB"/>
    <w:rsid w:val="00BA5DB1"/>
    <w:rsid w:val="00BA62C0"/>
    <w:rsid w:val="00BA62DC"/>
    <w:rsid w:val="00BA66C4"/>
    <w:rsid w:val="00BA6B4B"/>
    <w:rsid w:val="00BA6D2C"/>
    <w:rsid w:val="00BA6F7A"/>
    <w:rsid w:val="00BA71DE"/>
    <w:rsid w:val="00BA72EF"/>
    <w:rsid w:val="00BA76D5"/>
    <w:rsid w:val="00BA7CA4"/>
    <w:rsid w:val="00BA7D35"/>
    <w:rsid w:val="00BA7E77"/>
    <w:rsid w:val="00BB00C6"/>
    <w:rsid w:val="00BB04A2"/>
    <w:rsid w:val="00BB050A"/>
    <w:rsid w:val="00BB07DF"/>
    <w:rsid w:val="00BB103A"/>
    <w:rsid w:val="00BB1393"/>
    <w:rsid w:val="00BB143A"/>
    <w:rsid w:val="00BB1518"/>
    <w:rsid w:val="00BB1B56"/>
    <w:rsid w:val="00BB1B71"/>
    <w:rsid w:val="00BB1D77"/>
    <w:rsid w:val="00BB1DE4"/>
    <w:rsid w:val="00BB1E4B"/>
    <w:rsid w:val="00BB22FC"/>
    <w:rsid w:val="00BB3603"/>
    <w:rsid w:val="00BB372E"/>
    <w:rsid w:val="00BB39AD"/>
    <w:rsid w:val="00BB3CCD"/>
    <w:rsid w:val="00BB3DE8"/>
    <w:rsid w:val="00BB3FA7"/>
    <w:rsid w:val="00BB417C"/>
    <w:rsid w:val="00BB43B8"/>
    <w:rsid w:val="00BB45C2"/>
    <w:rsid w:val="00BB46A2"/>
    <w:rsid w:val="00BB47A8"/>
    <w:rsid w:val="00BB4B8C"/>
    <w:rsid w:val="00BB4E7E"/>
    <w:rsid w:val="00BB54A6"/>
    <w:rsid w:val="00BB54C8"/>
    <w:rsid w:val="00BB5619"/>
    <w:rsid w:val="00BB5C51"/>
    <w:rsid w:val="00BB66D3"/>
    <w:rsid w:val="00BB68A0"/>
    <w:rsid w:val="00BB6BCC"/>
    <w:rsid w:val="00BB6BE3"/>
    <w:rsid w:val="00BB6D55"/>
    <w:rsid w:val="00BB6E54"/>
    <w:rsid w:val="00BB71AA"/>
    <w:rsid w:val="00BB7698"/>
    <w:rsid w:val="00BB77EF"/>
    <w:rsid w:val="00BB79D7"/>
    <w:rsid w:val="00BB79E1"/>
    <w:rsid w:val="00BC01E0"/>
    <w:rsid w:val="00BC0644"/>
    <w:rsid w:val="00BC06A7"/>
    <w:rsid w:val="00BC0A17"/>
    <w:rsid w:val="00BC0AB5"/>
    <w:rsid w:val="00BC0B07"/>
    <w:rsid w:val="00BC1012"/>
    <w:rsid w:val="00BC110D"/>
    <w:rsid w:val="00BC1C92"/>
    <w:rsid w:val="00BC1F19"/>
    <w:rsid w:val="00BC1F48"/>
    <w:rsid w:val="00BC21B3"/>
    <w:rsid w:val="00BC2586"/>
    <w:rsid w:val="00BC26E8"/>
    <w:rsid w:val="00BC2752"/>
    <w:rsid w:val="00BC2BBB"/>
    <w:rsid w:val="00BC2D26"/>
    <w:rsid w:val="00BC2DDE"/>
    <w:rsid w:val="00BC336E"/>
    <w:rsid w:val="00BC3386"/>
    <w:rsid w:val="00BC34F7"/>
    <w:rsid w:val="00BC3F1E"/>
    <w:rsid w:val="00BC4081"/>
    <w:rsid w:val="00BC43BC"/>
    <w:rsid w:val="00BC4458"/>
    <w:rsid w:val="00BC4474"/>
    <w:rsid w:val="00BC4960"/>
    <w:rsid w:val="00BC4D66"/>
    <w:rsid w:val="00BC4E18"/>
    <w:rsid w:val="00BC4F2E"/>
    <w:rsid w:val="00BC580E"/>
    <w:rsid w:val="00BC5887"/>
    <w:rsid w:val="00BC5BA1"/>
    <w:rsid w:val="00BC5C65"/>
    <w:rsid w:val="00BC6327"/>
    <w:rsid w:val="00BC6519"/>
    <w:rsid w:val="00BC65BA"/>
    <w:rsid w:val="00BC7083"/>
    <w:rsid w:val="00BC70B0"/>
    <w:rsid w:val="00BC76CB"/>
    <w:rsid w:val="00BC771A"/>
    <w:rsid w:val="00BC7A85"/>
    <w:rsid w:val="00BC7B73"/>
    <w:rsid w:val="00BC7BEC"/>
    <w:rsid w:val="00BC7DE3"/>
    <w:rsid w:val="00BC7E12"/>
    <w:rsid w:val="00BC7F58"/>
    <w:rsid w:val="00BD01E4"/>
    <w:rsid w:val="00BD0271"/>
    <w:rsid w:val="00BD058C"/>
    <w:rsid w:val="00BD0773"/>
    <w:rsid w:val="00BD0E7E"/>
    <w:rsid w:val="00BD0F4E"/>
    <w:rsid w:val="00BD1071"/>
    <w:rsid w:val="00BD1761"/>
    <w:rsid w:val="00BD1872"/>
    <w:rsid w:val="00BD19CF"/>
    <w:rsid w:val="00BD1A11"/>
    <w:rsid w:val="00BD1A58"/>
    <w:rsid w:val="00BD1A8E"/>
    <w:rsid w:val="00BD1C52"/>
    <w:rsid w:val="00BD1E90"/>
    <w:rsid w:val="00BD1EB7"/>
    <w:rsid w:val="00BD2110"/>
    <w:rsid w:val="00BD22B5"/>
    <w:rsid w:val="00BD2309"/>
    <w:rsid w:val="00BD24CC"/>
    <w:rsid w:val="00BD255C"/>
    <w:rsid w:val="00BD284D"/>
    <w:rsid w:val="00BD2D3A"/>
    <w:rsid w:val="00BD2EA8"/>
    <w:rsid w:val="00BD313B"/>
    <w:rsid w:val="00BD3867"/>
    <w:rsid w:val="00BD3A6A"/>
    <w:rsid w:val="00BD3C9A"/>
    <w:rsid w:val="00BD3F14"/>
    <w:rsid w:val="00BD3F82"/>
    <w:rsid w:val="00BD4059"/>
    <w:rsid w:val="00BD444D"/>
    <w:rsid w:val="00BD4E92"/>
    <w:rsid w:val="00BD5627"/>
    <w:rsid w:val="00BD5D7A"/>
    <w:rsid w:val="00BD60D9"/>
    <w:rsid w:val="00BD6486"/>
    <w:rsid w:val="00BD6599"/>
    <w:rsid w:val="00BD678A"/>
    <w:rsid w:val="00BD697B"/>
    <w:rsid w:val="00BD699C"/>
    <w:rsid w:val="00BD6E05"/>
    <w:rsid w:val="00BD6F7B"/>
    <w:rsid w:val="00BD762B"/>
    <w:rsid w:val="00BE0254"/>
    <w:rsid w:val="00BE0333"/>
    <w:rsid w:val="00BE046E"/>
    <w:rsid w:val="00BE0898"/>
    <w:rsid w:val="00BE094E"/>
    <w:rsid w:val="00BE0EBD"/>
    <w:rsid w:val="00BE120C"/>
    <w:rsid w:val="00BE1305"/>
    <w:rsid w:val="00BE1A05"/>
    <w:rsid w:val="00BE22BA"/>
    <w:rsid w:val="00BE2383"/>
    <w:rsid w:val="00BE32AE"/>
    <w:rsid w:val="00BE3418"/>
    <w:rsid w:val="00BE3552"/>
    <w:rsid w:val="00BE38BD"/>
    <w:rsid w:val="00BE3944"/>
    <w:rsid w:val="00BE3D67"/>
    <w:rsid w:val="00BE4180"/>
    <w:rsid w:val="00BE4474"/>
    <w:rsid w:val="00BE46AC"/>
    <w:rsid w:val="00BE472F"/>
    <w:rsid w:val="00BE476B"/>
    <w:rsid w:val="00BE4B5A"/>
    <w:rsid w:val="00BE4F99"/>
    <w:rsid w:val="00BE4FAC"/>
    <w:rsid w:val="00BE53A0"/>
    <w:rsid w:val="00BE54CC"/>
    <w:rsid w:val="00BE5842"/>
    <w:rsid w:val="00BE5EAB"/>
    <w:rsid w:val="00BE6DD1"/>
    <w:rsid w:val="00BE6FE9"/>
    <w:rsid w:val="00BE70BF"/>
    <w:rsid w:val="00BE7511"/>
    <w:rsid w:val="00BE7648"/>
    <w:rsid w:val="00BE7802"/>
    <w:rsid w:val="00BE784D"/>
    <w:rsid w:val="00BE7D70"/>
    <w:rsid w:val="00BF0221"/>
    <w:rsid w:val="00BF02F0"/>
    <w:rsid w:val="00BF047F"/>
    <w:rsid w:val="00BF0725"/>
    <w:rsid w:val="00BF0890"/>
    <w:rsid w:val="00BF0EF6"/>
    <w:rsid w:val="00BF109A"/>
    <w:rsid w:val="00BF1407"/>
    <w:rsid w:val="00BF1872"/>
    <w:rsid w:val="00BF1EBC"/>
    <w:rsid w:val="00BF1F98"/>
    <w:rsid w:val="00BF1FC0"/>
    <w:rsid w:val="00BF225D"/>
    <w:rsid w:val="00BF2ACF"/>
    <w:rsid w:val="00BF2BAC"/>
    <w:rsid w:val="00BF2C69"/>
    <w:rsid w:val="00BF341B"/>
    <w:rsid w:val="00BF3552"/>
    <w:rsid w:val="00BF3632"/>
    <w:rsid w:val="00BF3A08"/>
    <w:rsid w:val="00BF3B8B"/>
    <w:rsid w:val="00BF3C10"/>
    <w:rsid w:val="00BF412E"/>
    <w:rsid w:val="00BF4885"/>
    <w:rsid w:val="00BF53DE"/>
    <w:rsid w:val="00BF568D"/>
    <w:rsid w:val="00BF5D07"/>
    <w:rsid w:val="00BF5DFC"/>
    <w:rsid w:val="00BF61B1"/>
    <w:rsid w:val="00BF6492"/>
    <w:rsid w:val="00BF64EF"/>
    <w:rsid w:val="00BF650A"/>
    <w:rsid w:val="00BF6939"/>
    <w:rsid w:val="00BF6C63"/>
    <w:rsid w:val="00BF6CF4"/>
    <w:rsid w:val="00BF7451"/>
    <w:rsid w:val="00BF7A7F"/>
    <w:rsid w:val="00BF7ABC"/>
    <w:rsid w:val="00BF7C8B"/>
    <w:rsid w:val="00C00018"/>
    <w:rsid w:val="00C000F2"/>
    <w:rsid w:val="00C004DB"/>
    <w:rsid w:val="00C00540"/>
    <w:rsid w:val="00C005B3"/>
    <w:rsid w:val="00C00609"/>
    <w:rsid w:val="00C009C2"/>
    <w:rsid w:val="00C011C9"/>
    <w:rsid w:val="00C0151E"/>
    <w:rsid w:val="00C01A0A"/>
    <w:rsid w:val="00C01BC1"/>
    <w:rsid w:val="00C02260"/>
    <w:rsid w:val="00C023A0"/>
    <w:rsid w:val="00C028FD"/>
    <w:rsid w:val="00C02976"/>
    <w:rsid w:val="00C02CA3"/>
    <w:rsid w:val="00C02CB0"/>
    <w:rsid w:val="00C02F63"/>
    <w:rsid w:val="00C03101"/>
    <w:rsid w:val="00C03307"/>
    <w:rsid w:val="00C03448"/>
    <w:rsid w:val="00C0358E"/>
    <w:rsid w:val="00C036DA"/>
    <w:rsid w:val="00C043FB"/>
    <w:rsid w:val="00C04670"/>
    <w:rsid w:val="00C04A9E"/>
    <w:rsid w:val="00C04AC6"/>
    <w:rsid w:val="00C0509B"/>
    <w:rsid w:val="00C05422"/>
    <w:rsid w:val="00C056EC"/>
    <w:rsid w:val="00C05755"/>
    <w:rsid w:val="00C0585C"/>
    <w:rsid w:val="00C058FE"/>
    <w:rsid w:val="00C05BB1"/>
    <w:rsid w:val="00C05D35"/>
    <w:rsid w:val="00C05EC8"/>
    <w:rsid w:val="00C0603B"/>
    <w:rsid w:val="00C061AC"/>
    <w:rsid w:val="00C06375"/>
    <w:rsid w:val="00C0640C"/>
    <w:rsid w:val="00C064F0"/>
    <w:rsid w:val="00C0677B"/>
    <w:rsid w:val="00C06A6C"/>
    <w:rsid w:val="00C073C7"/>
    <w:rsid w:val="00C07405"/>
    <w:rsid w:val="00C0761B"/>
    <w:rsid w:val="00C07693"/>
    <w:rsid w:val="00C07695"/>
    <w:rsid w:val="00C07891"/>
    <w:rsid w:val="00C07BFA"/>
    <w:rsid w:val="00C07CE4"/>
    <w:rsid w:val="00C07DD6"/>
    <w:rsid w:val="00C07DDF"/>
    <w:rsid w:val="00C10421"/>
    <w:rsid w:val="00C10B95"/>
    <w:rsid w:val="00C10DC4"/>
    <w:rsid w:val="00C1102E"/>
    <w:rsid w:val="00C11124"/>
    <w:rsid w:val="00C11186"/>
    <w:rsid w:val="00C112B9"/>
    <w:rsid w:val="00C11B41"/>
    <w:rsid w:val="00C11C6C"/>
    <w:rsid w:val="00C11E50"/>
    <w:rsid w:val="00C11FB9"/>
    <w:rsid w:val="00C12175"/>
    <w:rsid w:val="00C12FA5"/>
    <w:rsid w:val="00C13014"/>
    <w:rsid w:val="00C13058"/>
    <w:rsid w:val="00C13250"/>
    <w:rsid w:val="00C133C2"/>
    <w:rsid w:val="00C13920"/>
    <w:rsid w:val="00C13DC9"/>
    <w:rsid w:val="00C13E76"/>
    <w:rsid w:val="00C13EB9"/>
    <w:rsid w:val="00C1400E"/>
    <w:rsid w:val="00C14332"/>
    <w:rsid w:val="00C1450E"/>
    <w:rsid w:val="00C14805"/>
    <w:rsid w:val="00C14A59"/>
    <w:rsid w:val="00C14D55"/>
    <w:rsid w:val="00C155B6"/>
    <w:rsid w:val="00C156DA"/>
    <w:rsid w:val="00C15CE4"/>
    <w:rsid w:val="00C15F25"/>
    <w:rsid w:val="00C162EB"/>
    <w:rsid w:val="00C16306"/>
    <w:rsid w:val="00C1655A"/>
    <w:rsid w:val="00C16A79"/>
    <w:rsid w:val="00C16BF1"/>
    <w:rsid w:val="00C16F9A"/>
    <w:rsid w:val="00C178BD"/>
    <w:rsid w:val="00C17985"/>
    <w:rsid w:val="00C17D7E"/>
    <w:rsid w:val="00C17DB0"/>
    <w:rsid w:val="00C20084"/>
    <w:rsid w:val="00C2013A"/>
    <w:rsid w:val="00C20151"/>
    <w:rsid w:val="00C20372"/>
    <w:rsid w:val="00C2041A"/>
    <w:rsid w:val="00C20771"/>
    <w:rsid w:val="00C20C6E"/>
    <w:rsid w:val="00C20C7D"/>
    <w:rsid w:val="00C21084"/>
    <w:rsid w:val="00C212ED"/>
    <w:rsid w:val="00C216B2"/>
    <w:rsid w:val="00C21E1D"/>
    <w:rsid w:val="00C21FBF"/>
    <w:rsid w:val="00C22364"/>
    <w:rsid w:val="00C22577"/>
    <w:rsid w:val="00C22689"/>
    <w:rsid w:val="00C22AB5"/>
    <w:rsid w:val="00C22DC2"/>
    <w:rsid w:val="00C23E7D"/>
    <w:rsid w:val="00C24181"/>
    <w:rsid w:val="00C2427F"/>
    <w:rsid w:val="00C242F7"/>
    <w:rsid w:val="00C24469"/>
    <w:rsid w:val="00C245D8"/>
    <w:rsid w:val="00C24727"/>
    <w:rsid w:val="00C24937"/>
    <w:rsid w:val="00C24B53"/>
    <w:rsid w:val="00C24FE7"/>
    <w:rsid w:val="00C251E2"/>
    <w:rsid w:val="00C25239"/>
    <w:rsid w:val="00C25467"/>
    <w:rsid w:val="00C25491"/>
    <w:rsid w:val="00C25571"/>
    <w:rsid w:val="00C259A1"/>
    <w:rsid w:val="00C259A6"/>
    <w:rsid w:val="00C25EFB"/>
    <w:rsid w:val="00C260AD"/>
    <w:rsid w:val="00C26BE2"/>
    <w:rsid w:val="00C26D4A"/>
    <w:rsid w:val="00C26F42"/>
    <w:rsid w:val="00C271A1"/>
    <w:rsid w:val="00C27485"/>
    <w:rsid w:val="00C2757F"/>
    <w:rsid w:val="00C27645"/>
    <w:rsid w:val="00C278E5"/>
    <w:rsid w:val="00C27C8B"/>
    <w:rsid w:val="00C27E55"/>
    <w:rsid w:val="00C27F30"/>
    <w:rsid w:val="00C27F75"/>
    <w:rsid w:val="00C300E8"/>
    <w:rsid w:val="00C30190"/>
    <w:rsid w:val="00C30836"/>
    <w:rsid w:val="00C30950"/>
    <w:rsid w:val="00C313C0"/>
    <w:rsid w:val="00C31564"/>
    <w:rsid w:val="00C315C0"/>
    <w:rsid w:val="00C317D6"/>
    <w:rsid w:val="00C3195C"/>
    <w:rsid w:val="00C31A9D"/>
    <w:rsid w:val="00C31BC7"/>
    <w:rsid w:val="00C31C5F"/>
    <w:rsid w:val="00C3213D"/>
    <w:rsid w:val="00C324F6"/>
    <w:rsid w:val="00C32939"/>
    <w:rsid w:val="00C32958"/>
    <w:rsid w:val="00C32F45"/>
    <w:rsid w:val="00C32F83"/>
    <w:rsid w:val="00C331A9"/>
    <w:rsid w:val="00C33341"/>
    <w:rsid w:val="00C3378D"/>
    <w:rsid w:val="00C33B66"/>
    <w:rsid w:val="00C33FE1"/>
    <w:rsid w:val="00C34DD2"/>
    <w:rsid w:val="00C35418"/>
    <w:rsid w:val="00C35955"/>
    <w:rsid w:val="00C36013"/>
    <w:rsid w:val="00C362A8"/>
    <w:rsid w:val="00C36AD3"/>
    <w:rsid w:val="00C36D99"/>
    <w:rsid w:val="00C36DC4"/>
    <w:rsid w:val="00C36F52"/>
    <w:rsid w:val="00C372D9"/>
    <w:rsid w:val="00C375BB"/>
    <w:rsid w:val="00C37B17"/>
    <w:rsid w:val="00C37F85"/>
    <w:rsid w:val="00C40616"/>
    <w:rsid w:val="00C40AC2"/>
    <w:rsid w:val="00C40B1A"/>
    <w:rsid w:val="00C4145D"/>
    <w:rsid w:val="00C41475"/>
    <w:rsid w:val="00C4177B"/>
    <w:rsid w:val="00C41890"/>
    <w:rsid w:val="00C41BB6"/>
    <w:rsid w:val="00C41D61"/>
    <w:rsid w:val="00C42047"/>
    <w:rsid w:val="00C42213"/>
    <w:rsid w:val="00C4240E"/>
    <w:rsid w:val="00C42690"/>
    <w:rsid w:val="00C42960"/>
    <w:rsid w:val="00C42D9F"/>
    <w:rsid w:val="00C42FFF"/>
    <w:rsid w:val="00C4320A"/>
    <w:rsid w:val="00C4371B"/>
    <w:rsid w:val="00C4377C"/>
    <w:rsid w:val="00C438D1"/>
    <w:rsid w:val="00C439E1"/>
    <w:rsid w:val="00C43B00"/>
    <w:rsid w:val="00C43BFA"/>
    <w:rsid w:val="00C43FD3"/>
    <w:rsid w:val="00C4487D"/>
    <w:rsid w:val="00C44E2E"/>
    <w:rsid w:val="00C44EA2"/>
    <w:rsid w:val="00C4521E"/>
    <w:rsid w:val="00C455D1"/>
    <w:rsid w:val="00C457EB"/>
    <w:rsid w:val="00C45861"/>
    <w:rsid w:val="00C45A6B"/>
    <w:rsid w:val="00C45BE9"/>
    <w:rsid w:val="00C45E08"/>
    <w:rsid w:val="00C45E24"/>
    <w:rsid w:val="00C46008"/>
    <w:rsid w:val="00C46708"/>
    <w:rsid w:val="00C46DA6"/>
    <w:rsid w:val="00C46F4E"/>
    <w:rsid w:val="00C47089"/>
    <w:rsid w:val="00C4709B"/>
    <w:rsid w:val="00C473DA"/>
    <w:rsid w:val="00C4740E"/>
    <w:rsid w:val="00C474B1"/>
    <w:rsid w:val="00C476AD"/>
    <w:rsid w:val="00C477F8"/>
    <w:rsid w:val="00C47C80"/>
    <w:rsid w:val="00C47D7C"/>
    <w:rsid w:val="00C47DD0"/>
    <w:rsid w:val="00C47E0C"/>
    <w:rsid w:val="00C504AE"/>
    <w:rsid w:val="00C50F58"/>
    <w:rsid w:val="00C510FE"/>
    <w:rsid w:val="00C51411"/>
    <w:rsid w:val="00C51A2D"/>
    <w:rsid w:val="00C51F0E"/>
    <w:rsid w:val="00C52191"/>
    <w:rsid w:val="00C52819"/>
    <w:rsid w:val="00C52E1A"/>
    <w:rsid w:val="00C52EAF"/>
    <w:rsid w:val="00C52EC1"/>
    <w:rsid w:val="00C52F5C"/>
    <w:rsid w:val="00C532B8"/>
    <w:rsid w:val="00C532FF"/>
    <w:rsid w:val="00C53729"/>
    <w:rsid w:val="00C537B6"/>
    <w:rsid w:val="00C53893"/>
    <w:rsid w:val="00C538A8"/>
    <w:rsid w:val="00C53F5B"/>
    <w:rsid w:val="00C54197"/>
    <w:rsid w:val="00C54273"/>
    <w:rsid w:val="00C54440"/>
    <w:rsid w:val="00C545B8"/>
    <w:rsid w:val="00C54AF7"/>
    <w:rsid w:val="00C54B7F"/>
    <w:rsid w:val="00C54BDD"/>
    <w:rsid w:val="00C54CC2"/>
    <w:rsid w:val="00C54F06"/>
    <w:rsid w:val="00C5502C"/>
    <w:rsid w:val="00C55597"/>
    <w:rsid w:val="00C555A6"/>
    <w:rsid w:val="00C55BE7"/>
    <w:rsid w:val="00C55CF9"/>
    <w:rsid w:val="00C564F2"/>
    <w:rsid w:val="00C56652"/>
    <w:rsid w:val="00C56A3D"/>
    <w:rsid w:val="00C56C1E"/>
    <w:rsid w:val="00C56C5D"/>
    <w:rsid w:val="00C56C9F"/>
    <w:rsid w:val="00C56D25"/>
    <w:rsid w:val="00C56EB9"/>
    <w:rsid w:val="00C56F4F"/>
    <w:rsid w:val="00C56FF0"/>
    <w:rsid w:val="00C5703C"/>
    <w:rsid w:val="00C570D9"/>
    <w:rsid w:val="00C5758A"/>
    <w:rsid w:val="00C57878"/>
    <w:rsid w:val="00C57F62"/>
    <w:rsid w:val="00C60290"/>
    <w:rsid w:val="00C604CA"/>
    <w:rsid w:val="00C604D5"/>
    <w:rsid w:val="00C605FD"/>
    <w:rsid w:val="00C609AA"/>
    <w:rsid w:val="00C60D5D"/>
    <w:rsid w:val="00C61603"/>
    <w:rsid w:val="00C61E88"/>
    <w:rsid w:val="00C6208E"/>
    <w:rsid w:val="00C621B6"/>
    <w:rsid w:val="00C62515"/>
    <w:rsid w:val="00C6256E"/>
    <w:rsid w:val="00C6260C"/>
    <w:rsid w:val="00C62874"/>
    <w:rsid w:val="00C628A0"/>
    <w:rsid w:val="00C62A2B"/>
    <w:rsid w:val="00C62A2E"/>
    <w:rsid w:val="00C62E33"/>
    <w:rsid w:val="00C62ED1"/>
    <w:rsid w:val="00C62F9D"/>
    <w:rsid w:val="00C63261"/>
    <w:rsid w:val="00C6343A"/>
    <w:rsid w:val="00C63546"/>
    <w:rsid w:val="00C638A4"/>
    <w:rsid w:val="00C63D4C"/>
    <w:rsid w:val="00C63E51"/>
    <w:rsid w:val="00C63F5E"/>
    <w:rsid w:val="00C6400D"/>
    <w:rsid w:val="00C640C4"/>
    <w:rsid w:val="00C640E4"/>
    <w:rsid w:val="00C6415B"/>
    <w:rsid w:val="00C649DE"/>
    <w:rsid w:val="00C64B94"/>
    <w:rsid w:val="00C64C58"/>
    <w:rsid w:val="00C64E53"/>
    <w:rsid w:val="00C64EDA"/>
    <w:rsid w:val="00C651E0"/>
    <w:rsid w:val="00C65721"/>
    <w:rsid w:val="00C658C7"/>
    <w:rsid w:val="00C65AFE"/>
    <w:rsid w:val="00C65EB8"/>
    <w:rsid w:val="00C66145"/>
    <w:rsid w:val="00C666D6"/>
    <w:rsid w:val="00C66718"/>
    <w:rsid w:val="00C66907"/>
    <w:rsid w:val="00C66A03"/>
    <w:rsid w:val="00C66A92"/>
    <w:rsid w:val="00C66C89"/>
    <w:rsid w:val="00C66CE7"/>
    <w:rsid w:val="00C675DF"/>
    <w:rsid w:val="00C676BD"/>
    <w:rsid w:val="00C67894"/>
    <w:rsid w:val="00C70221"/>
    <w:rsid w:val="00C70236"/>
    <w:rsid w:val="00C7040D"/>
    <w:rsid w:val="00C7066A"/>
    <w:rsid w:val="00C70867"/>
    <w:rsid w:val="00C70A4D"/>
    <w:rsid w:val="00C70C3F"/>
    <w:rsid w:val="00C7104C"/>
    <w:rsid w:val="00C710A0"/>
    <w:rsid w:val="00C71763"/>
    <w:rsid w:val="00C71789"/>
    <w:rsid w:val="00C71C70"/>
    <w:rsid w:val="00C72064"/>
    <w:rsid w:val="00C72153"/>
    <w:rsid w:val="00C72274"/>
    <w:rsid w:val="00C723DD"/>
    <w:rsid w:val="00C7255E"/>
    <w:rsid w:val="00C7259A"/>
    <w:rsid w:val="00C7282E"/>
    <w:rsid w:val="00C72970"/>
    <w:rsid w:val="00C736C8"/>
    <w:rsid w:val="00C73730"/>
    <w:rsid w:val="00C73830"/>
    <w:rsid w:val="00C73B29"/>
    <w:rsid w:val="00C73C3D"/>
    <w:rsid w:val="00C73D77"/>
    <w:rsid w:val="00C7405B"/>
    <w:rsid w:val="00C74411"/>
    <w:rsid w:val="00C748F0"/>
    <w:rsid w:val="00C74918"/>
    <w:rsid w:val="00C749A4"/>
    <w:rsid w:val="00C75130"/>
    <w:rsid w:val="00C7532D"/>
    <w:rsid w:val="00C75374"/>
    <w:rsid w:val="00C7538E"/>
    <w:rsid w:val="00C754CC"/>
    <w:rsid w:val="00C7560A"/>
    <w:rsid w:val="00C7560C"/>
    <w:rsid w:val="00C75C4F"/>
    <w:rsid w:val="00C75C80"/>
    <w:rsid w:val="00C75D5F"/>
    <w:rsid w:val="00C75DD0"/>
    <w:rsid w:val="00C7630E"/>
    <w:rsid w:val="00C7636B"/>
    <w:rsid w:val="00C764DF"/>
    <w:rsid w:val="00C76557"/>
    <w:rsid w:val="00C76767"/>
    <w:rsid w:val="00C76A25"/>
    <w:rsid w:val="00C77342"/>
    <w:rsid w:val="00C77454"/>
    <w:rsid w:val="00C77BBC"/>
    <w:rsid w:val="00C77D05"/>
    <w:rsid w:val="00C80513"/>
    <w:rsid w:val="00C80565"/>
    <w:rsid w:val="00C805DD"/>
    <w:rsid w:val="00C809B6"/>
    <w:rsid w:val="00C80FAE"/>
    <w:rsid w:val="00C81433"/>
    <w:rsid w:val="00C81F87"/>
    <w:rsid w:val="00C82684"/>
    <w:rsid w:val="00C8275C"/>
    <w:rsid w:val="00C83186"/>
    <w:rsid w:val="00C83293"/>
    <w:rsid w:val="00C83941"/>
    <w:rsid w:val="00C83DFF"/>
    <w:rsid w:val="00C83EF3"/>
    <w:rsid w:val="00C841BC"/>
    <w:rsid w:val="00C846A1"/>
    <w:rsid w:val="00C847FA"/>
    <w:rsid w:val="00C84818"/>
    <w:rsid w:val="00C84E34"/>
    <w:rsid w:val="00C84ED0"/>
    <w:rsid w:val="00C85943"/>
    <w:rsid w:val="00C86140"/>
    <w:rsid w:val="00C861BA"/>
    <w:rsid w:val="00C8678C"/>
    <w:rsid w:val="00C8686C"/>
    <w:rsid w:val="00C86A75"/>
    <w:rsid w:val="00C86D69"/>
    <w:rsid w:val="00C86D95"/>
    <w:rsid w:val="00C86E31"/>
    <w:rsid w:val="00C86E99"/>
    <w:rsid w:val="00C86EA6"/>
    <w:rsid w:val="00C86EA9"/>
    <w:rsid w:val="00C8712D"/>
    <w:rsid w:val="00C8754B"/>
    <w:rsid w:val="00C87AD0"/>
    <w:rsid w:val="00C87BA4"/>
    <w:rsid w:val="00C87FCA"/>
    <w:rsid w:val="00C900A8"/>
    <w:rsid w:val="00C90169"/>
    <w:rsid w:val="00C90BA8"/>
    <w:rsid w:val="00C90D97"/>
    <w:rsid w:val="00C90E03"/>
    <w:rsid w:val="00C90FC4"/>
    <w:rsid w:val="00C91014"/>
    <w:rsid w:val="00C9102A"/>
    <w:rsid w:val="00C910EF"/>
    <w:rsid w:val="00C911A4"/>
    <w:rsid w:val="00C9133F"/>
    <w:rsid w:val="00C91520"/>
    <w:rsid w:val="00C916D6"/>
    <w:rsid w:val="00C91844"/>
    <w:rsid w:val="00C91B1F"/>
    <w:rsid w:val="00C91F2C"/>
    <w:rsid w:val="00C924AE"/>
    <w:rsid w:val="00C9290C"/>
    <w:rsid w:val="00C92B8F"/>
    <w:rsid w:val="00C93314"/>
    <w:rsid w:val="00C935C2"/>
    <w:rsid w:val="00C9393A"/>
    <w:rsid w:val="00C93CA3"/>
    <w:rsid w:val="00C93CBA"/>
    <w:rsid w:val="00C94617"/>
    <w:rsid w:val="00C948F4"/>
    <w:rsid w:val="00C94C00"/>
    <w:rsid w:val="00C94CBA"/>
    <w:rsid w:val="00C950AD"/>
    <w:rsid w:val="00C95223"/>
    <w:rsid w:val="00C95654"/>
    <w:rsid w:val="00C95C3A"/>
    <w:rsid w:val="00C95DFA"/>
    <w:rsid w:val="00C95E77"/>
    <w:rsid w:val="00C962D4"/>
    <w:rsid w:val="00C962F3"/>
    <w:rsid w:val="00C96492"/>
    <w:rsid w:val="00C9652E"/>
    <w:rsid w:val="00C965DA"/>
    <w:rsid w:val="00C966E9"/>
    <w:rsid w:val="00C967EA"/>
    <w:rsid w:val="00C96C65"/>
    <w:rsid w:val="00C96CAF"/>
    <w:rsid w:val="00C96D55"/>
    <w:rsid w:val="00C9702E"/>
    <w:rsid w:val="00C9728B"/>
    <w:rsid w:val="00C974EB"/>
    <w:rsid w:val="00C977C3"/>
    <w:rsid w:val="00C97895"/>
    <w:rsid w:val="00C97F4D"/>
    <w:rsid w:val="00CA03AB"/>
    <w:rsid w:val="00CA0B3A"/>
    <w:rsid w:val="00CA0DB4"/>
    <w:rsid w:val="00CA0F43"/>
    <w:rsid w:val="00CA1052"/>
    <w:rsid w:val="00CA114D"/>
    <w:rsid w:val="00CA1485"/>
    <w:rsid w:val="00CA1886"/>
    <w:rsid w:val="00CA1CBA"/>
    <w:rsid w:val="00CA1F38"/>
    <w:rsid w:val="00CA26A2"/>
    <w:rsid w:val="00CA28A9"/>
    <w:rsid w:val="00CA29C9"/>
    <w:rsid w:val="00CA2A60"/>
    <w:rsid w:val="00CA2BB0"/>
    <w:rsid w:val="00CA2E18"/>
    <w:rsid w:val="00CA3303"/>
    <w:rsid w:val="00CA365D"/>
    <w:rsid w:val="00CA3EB6"/>
    <w:rsid w:val="00CA4501"/>
    <w:rsid w:val="00CA4A4C"/>
    <w:rsid w:val="00CA4E2C"/>
    <w:rsid w:val="00CA4FB6"/>
    <w:rsid w:val="00CA5339"/>
    <w:rsid w:val="00CA5943"/>
    <w:rsid w:val="00CA5AE7"/>
    <w:rsid w:val="00CA5B99"/>
    <w:rsid w:val="00CA6177"/>
    <w:rsid w:val="00CA618A"/>
    <w:rsid w:val="00CA6194"/>
    <w:rsid w:val="00CA6709"/>
    <w:rsid w:val="00CA6743"/>
    <w:rsid w:val="00CA6CA9"/>
    <w:rsid w:val="00CA713E"/>
    <w:rsid w:val="00CA7477"/>
    <w:rsid w:val="00CA7A81"/>
    <w:rsid w:val="00CB019F"/>
    <w:rsid w:val="00CB031C"/>
    <w:rsid w:val="00CB0524"/>
    <w:rsid w:val="00CB0929"/>
    <w:rsid w:val="00CB0E38"/>
    <w:rsid w:val="00CB0EA0"/>
    <w:rsid w:val="00CB11A9"/>
    <w:rsid w:val="00CB128E"/>
    <w:rsid w:val="00CB12B1"/>
    <w:rsid w:val="00CB1332"/>
    <w:rsid w:val="00CB1702"/>
    <w:rsid w:val="00CB17A5"/>
    <w:rsid w:val="00CB1A3C"/>
    <w:rsid w:val="00CB1A7D"/>
    <w:rsid w:val="00CB1E4D"/>
    <w:rsid w:val="00CB1E6E"/>
    <w:rsid w:val="00CB257B"/>
    <w:rsid w:val="00CB2C95"/>
    <w:rsid w:val="00CB3304"/>
    <w:rsid w:val="00CB3404"/>
    <w:rsid w:val="00CB341D"/>
    <w:rsid w:val="00CB37AC"/>
    <w:rsid w:val="00CB3A94"/>
    <w:rsid w:val="00CB429A"/>
    <w:rsid w:val="00CB4717"/>
    <w:rsid w:val="00CB4817"/>
    <w:rsid w:val="00CB4A93"/>
    <w:rsid w:val="00CB4CFD"/>
    <w:rsid w:val="00CB5070"/>
    <w:rsid w:val="00CB55B8"/>
    <w:rsid w:val="00CB57B7"/>
    <w:rsid w:val="00CB5ACD"/>
    <w:rsid w:val="00CB5DE7"/>
    <w:rsid w:val="00CB5E41"/>
    <w:rsid w:val="00CB6072"/>
    <w:rsid w:val="00CB6810"/>
    <w:rsid w:val="00CB6C2D"/>
    <w:rsid w:val="00CB6FD4"/>
    <w:rsid w:val="00CB756E"/>
    <w:rsid w:val="00CB75D4"/>
    <w:rsid w:val="00CB7692"/>
    <w:rsid w:val="00CB7A29"/>
    <w:rsid w:val="00CC07C6"/>
    <w:rsid w:val="00CC0905"/>
    <w:rsid w:val="00CC0A9C"/>
    <w:rsid w:val="00CC0C41"/>
    <w:rsid w:val="00CC0CEE"/>
    <w:rsid w:val="00CC0EA3"/>
    <w:rsid w:val="00CC1018"/>
    <w:rsid w:val="00CC104A"/>
    <w:rsid w:val="00CC10C9"/>
    <w:rsid w:val="00CC13C8"/>
    <w:rsid w:val="00CC1777"/>
    <w:rsid w:val="00CC19B5"/>
    <w:rsid w:val="00CC1D36"/>
    <w:rsid w:val="00CC28E1"/>
    <w:rsid w:val="00CC2A1B"/>
    <w:rsid w:val="00CC2E89"/>
    <w:rsid w:val="00CC3097"/>
    <w:rsid w:val="00CC3AD9"/>
    <w:rsid w:val="00CC3BBA"/>
    <w:rsid w:val="00CC3C93"/>
    <w:rsid w:val="00CC3CB9"/>
    <w:rsid w:val="00CC3E74"/>
    <w:rsid w:val="00CC3EE6"/>
    <w:rsid w:val="00CC4199"/>
    <w:rsid w:val="00CC440E"/>
    <w:rsid w:val="00CC44B4"/>
    <w:rsid w:val="00CC48C8"/>
    <w:rsid w:val="00CC4B1B"/>
    <w:rsid w:val="00CC4B35"/>
    <w:rsid w:val="00CC4E5B"/>
    <w:rsid w:val="00CC51B1"/>
    <w:rsid w:val="00CC5B5E"/>
    <w:rsid w:val="00CC5CE5"/>
    <w:rsid w:val="00CC60E7"/>
    <w:rsid w:val="00CC62D3"/>
    <w:rsid w:val="00CC66E0"/>
    <w:rsid w:val="00CC69F7"/>
    <w:rsid w:val="00CC6F12"/>
    <w:rsid w:val="00CC7010"/>
    <w:rsid w:val="00CC7113"/>
    <w:rsid w:val="00CC7C66"/>
    <w:rsid w:val="00CC7D9E"/>
    <w:rsid w:val="00CC7DF4"/>
    <w:rsid w:val="00CC7FC2"/>
    <w:rsid w:val="00CD020B"/>
    <w:rsid w:val="00CD075E"/>
    <w:rsid w:val="00CD0B9F"/>
    <w:rsid w:val="00CD0E2E"/>
    <w:rsid w:val="00CD10D2"/>
    <w:rsid w:val="00CD1CCD"/>
    <w:rsid w:val="00CD1D65"/>
    <w:rsid w:val="00CD1E25"/>
    <w:rsid w:val="00CD211D"/>
    <w:rsid w:val="00CD2203"/>
    <w:rsid w:val="00CD239E"/>
    <w:rsid w:val="00CD274B"/>
    <w:rsid w:val="00CD282C"/>
    <w:rsid w:val="00CD35D2"/>
    <w:rsid w:val="00CD3F13"/>
    <w:rsid w:val="00CD40EF"/>
    <w:rsid w:val="00CD4763"/>
    <w:rsid w:val="00CD545B"/>
    <w:rsid w:val="00CD589A"/>
    <w:rsid w:val="00CD5B39"/>
    <w:rsid w:val="00CD6269"/>
    <w:rsid w:val="00CD6BBC"/>
    <w:rsid w:val="00CD6F6B"/>
    <w:rsid w:val="00CD73E8"/>
    <w:rsid w:val="00CD7588"/>
    <w:rsid w:val="00CD7858"/>
    <w:rsid w:val="00CD7875"/>
    <w:rsid w:val="00CD7960"/>
    <w:rsid w:val="00CD7D79"/>
    <w:rsid w:val="00CD7DB2"/>
    <w:rsid w:val="00CD7E82"/>
    <w:rsid w:val="00CD7F7D"/>
    <w:rsid w:val="00CE006B"/>
    <w:rsid w:val="00CE01D2"/>
    <w:rsid w:val="00CE0FEE"/>
    <w:rsid w:val="00CE1356"/>
    <w:rsid w:val="00CE1450"/>
    <w:rsid w:val="00CE1528"/>
    <w:rsid w:val="00CE15A1"/>
    <w:rsid w:val="00CE1696"/>
    <w:rsid w:val="00CE1783"/>
    <w:rsid w:val="00CE19B0"/>
    <w:rsid w:val="00CE1B24"/>
    <w:rsid w:val="00CE1BEA"/>
    <w:rsid w:val="00CE1C9A"/>
    <w:rsid w:val="00CE1E72"/>
    <w:rsid w:val="00CE1ED5"/>
    <w:rsid w:val="00CE1FAF"/>
    <w:rsid w:val="00CE224A"/>
    <w:rsid w:val="00CE25FC"/>
    <w:rsid w:val="00CE2659"/>
    <w:rsid w:val="00CE27F8"/>
    <w:rsid w:val="00CE288C"/>
    <w:rsid w:val="00CE2976"/>
    <w:rsid w:val="00CE2A9C"/>
    <w:rsid w:val="00CE3FF0"/>
    <w:rsid w:val="00CE4082"/>
    <w:rsid w:val="00CE4413"/>
    <w:rsid w:val="00CE44DD"/>
    <w:rsid w:val="00CE4515"/>
    <w:rsid w:val="00CE4671"/>
    <w:rsid w:val="00CE4C13"/>
    <w:rsid w:val="00CE4F96"/>
    <w:rsid w:val="00CE5197"/>
    <w:rsid w:val="00CE5485"/>
    <w:rsid w:val="00CE5715"/>
    <w:rsid w:val="00CE5CCC"/>
    <w:rsid w:val="00CE6583"/>
    <w:rsid w:val="00CE674F"/>
    <w:rsid w:val="00CE6777"/>
    <w:rsid w:val="00CE68CC"/>
    <w:rsid w:val="00CE6AD8"/>
    <w:rsid w:val="00CE6B6E"/>
    <w:rsid w:val="00CE6CE4"/>
    <w:rsid w:val="00CE6D93"/>
    <w:rsid w:val="00CE7140"/>
    <w:rsid w:val="00CE73F9"/>
    <w:rsid w:val="00CE77B2"/>
    <w:rsid w:val="00CE7E79"/>
    <w:rsid w:val="00CE7F0E"/>
    <w:rsid w:val="00CE7FC3"/>
    <w:rsid w:val="00CF0393"/>
    <w:rsid w:val="00CF0450"/>
    <w:rsid w:val="00CF070F"/>
    <w:rsid w:val="00CF0B43"/>
    <w:rsid w:val="00CF0E9C"/>
    <w:rsid w:val="00CF11AE"/>
    <w:rsid w:val="00CF151B"/>
    <w:rsid w:val="00CF1556"/>
    <w:rsid w:val="00CF1708"/>
    <w:rsid w:val="00CF1A5A"/>
    <w:rsid w:val="00CF1CDA"/>
    <w:rsid w:val="00CF1EE5"/>
    <w:rsid w:val="00CF20EA"/>
    <w:rsid w:val="00CF274C"/>
    <w:rsid w:val="00CF2A82"/>
    <w:rsid w:val="00CF3060"/>
    <w:rsid w:val="00CF395B"/>
    <w:rsid w:val="00CF42A8"/>
    <w:rsid w:val="00CF4322"/>
    <w:rsid w:val="00CF4361"/>
    <w:rsid w:val="00CF4A34"/>
    <w:rsid w:val="00CF4BB6"/>
    <w:rsid w:val="00CF5028"/>
    <w:rsid w:val="00CF5455"/>
    <w:rsid w:val="00CF54BE"/>
    <w:rsid w:val="00CF5623"/>
    <w:rsid w:val="00CF5C4F"/>
    <w:rsid w:val="00CF620F"/>
    <w:rsid w:val="00CF6373"/>
    <w:rsid w:val="00CF6854"/>
    <w:rsid w:val="00CF69FF"/>
    <w:rsid w:val="00CF6F60"/>
    <w:rsid w:val="00CF6FFF"/>
    <w:rsid w:val="00CF7190"/>
    <w:rsid w:val="00CF723B"/>
    <w:rsid w:val="00CF7813"/>
    <w:rsid w:val="00D000DA"/>
    <w:rsid w:val="00D0029A"/>
    <w:rsid w:val="00D002CD"/>
    <w:rsid w:val="00D0034A"/>
    <w:rsid w:val="00D008D0"/>
    <w:rsid w:val="00D00D21"/>
    <w:rsid w:val="00D00F3E"/>
    <w:rsid w:val="00D01248"/>
    <w:rsid w:val="00D01E65"/>
    <w:rsid w:val="00D02265"/>
    <w:rsid w:val="00D023F9"/>
    <w:rsid w:val="00D0262F"/>
    <w:rsid w:val="00D02663"/>
    <w:rsid w:val="00D02777"/>
    <w:rsid w:val="00D029E4"/>
    <w:rsid w:val="00D029FF"/>
    <w:rsid w:val="00D02ACD"/>
    <w:rsid w:val="00D02B76"/>
    <w:rsid w:val="00D02CA8"/>
    <w:rsid w:val="00D02F3F"/>
    <w:rsid w:val="00D031CB"/>
    <w:rsid w:val="00D033B8"/>
    <w:rsid w:val="00D03952"/>
    <w:rsid w:val="00D03A63"/>
    <w:rsid w:val="00D03CA7"/>
    <w:rsid w:val="00D03EFA"/>
    <w:rsid w:val="00D03FA7"/>
    <w:rsid w:val="00D04CED"/>
    <w:rsid w:val="00D04D1B"/>
    <w:rsid w:val="00D0516D"/>
    <w:rsid w:val="00D05608"/>
    <w:rsid w:val="00D05673"/>
    <w:rsid w:val="00D05850"/>
    <w:rsid w:val="00D05A6D"/>
    <w:rsid w:val="00D05DA8"/>
    <w:rsid w:val="00D05E7E"/>
    <w:rsid w:val="00D0612C"/>
    <w:rsid w:val="00D062A2"/>
    <w:rsid w:val="00D06784"/>
    <w:rsid w:val="00D06D38"/>
    <w:rsid w:val="00D06FB2"/>
    <w:rsid w:val="00D06FD1"/>
    <w:rsid w:val="00D07482"/>
    <w:rsid w:val="00D07548"/>
    <w:rsid w:val="00D0754E"/>
    <w:rsid w:val="00D07A3B"/>
    <w:rsid w:val="00D1020D"/>
    <w:rsid w:val="00D102B5"/>
    <w:rsid w:val="00D10328"/>
    <w:rsid w:val="00D10335"/>
    <w:rsid w:val="00D104D6"/>
    <w:rsid w:val="00D108D5"/>
    <w:rsid w:val="00D1090D"/>
    <w:rsid w:val="00D10C65"/>
    <w:rsid w:val="00D1110C"/>
    <w:rsid w:val="00D114D6"/>
    <w:rsid w:val="00D11591"/>
    <w:rsid w:val="00D118B7"/>
    <w:rsid w:val="00D11901"/>
    <w:rsid w:val="00D11A3F"/>
    <w:rsid w:val="00D11DFB"/>
    <w:rsid w:val="00D12850"/>
    <w:rsid w:val="00D12DF4"/>
    <w:rsid w:val="00D131CC"/>
    <w:rsid w:val="00D1340F"/>
    <w:rsid w:val="00D1349A"/>
    <w:rsid w:val="00D1355A"/>
    <w:rsid w:val="00D135D0"/>
    <w:rsid w:val="00D13B18"/>
    <w:rsid w:val="00D140A5"/>
    <w:rsid w:val="00D14226"/>
    <w:rsid w:val="00D143FA"/>
    <w:rsid w:val="00D14BD6"/>
    <w:rsid w:val="00D14BFC"/>
    <w:rsid w:val="00D14C70"/>
    <w:rsid w:val="00D153BA"/>
    <w:rsid w:val="00D1542E"/>
    <w:rsid w:val="00D1574E"/>
    <w:rsid w:val="00D15B5F"/>
    <w:rsid w:val="00D15D14"/>
    <w:rsid w:val="00D15E73"/>
    <w:rsid w:val="00D15FBF"/>
    <w:rsid w:val="00D162C0"/>
    <w:rsid w:val="00D1645B"/>
    <w:rsid w:val="00D16510"/>
    <w:rsid w:val="00D1657F"/>
    <w:rsid w:val="00D16886"/>
    <w:rsid w:val="00D16A45"/>
    <w:rsid w:val="00D17B8C"/>
    <w:rsid w:val="00D17C79"/>
    <w:rsid w:val="00D17F1B"/>
    <w:rsid w:val="00D201C7"/>
    <w:rsid w:val="00D202D1"/>
    <w:rsid w:val="00D20F51"/>
    <w:rsid w:val="00D20FDA"/>
    <w:rsid w:val="00D212F9"/>
    <w:rsid w:val="00D2139F"/>
    <w:rsid w:val="00D2178A"/>
    <w:rsid w:val="00D21F26"/>
    <w:rsid w:val="00D22220"/>
    <w:rsid w:val="00D22389"/>
    <w:rsid w:val="00D223DF"/>
    <w:rsid w:val="00D224E9"/>
    <w:rsid w:val="00D228AA"/>
    <w:rsid w:val="00D22D05"/>
    <w:rsid w:val="00D22D1B"/>
    <w:rsid w:val="00D23481"/>
    <w:rsid w:val="00D234F0"/>
    <w:rsid w:val="00D23663"/>
    <w:rsid w:val="00D23851"/>
    <w:rsid w:val="00D23B39"/>
    <w:rsid w:val="00D23E83"/>
    <w:rsid w:val="00D2427B"/>
    <w:rsid w:val="00D243D5"/>
    <w:rsid w:val="00D247F8"/>
    <w:rsid w:val="00D24CCE"/>
    <w:rsid w:val="00D24D42"/>
    <w:rsid w:val="00D2651A"/>
    <w:rsid w:val="00D26848"/>
    <w:rsid w:val="00D26B4B"/>
    <w:rsid w:val="00D26D51"/>
    <w:rsid w:val="00D26E16"/>
    <w:rsid w:val="00D2734C"/>
    <w:rsid w:val="00D27355"/>
    <w:rsid w:val="00D2752E"/>
    <w:rsid w:val="00D300AB"/>
    <w:rsid w:val="00D302CE"/>
    <w:rsid w:val="00D30811"/>
    <w:rsid w:val="00D30C61"/>
    <w:rsid w:val="00D30F6D"/>
    <w:rsid w:val="00D31381"/>
    <w:rsid w:val="00D31903"/>
    <w:rsid w:val="00D319D6"/>
    <w:rsid w:val="00D32EA5"/>
    <w:rsid w:val="00D32FC7"/>
    <w:rsid w:val="00D330D3"/>
    <w:rsid w:val="00D331E2"/>
    <w:rsid w:val="00D332B3"/>
    <w:rsid w:val="00D3362F"/>
    <w:rsid w:val="00D3384D"/>
    <w:rsid w:val="00D33A66"/>
    <w:rsid w:val="00D33BD6"/>
    <w:rsid w:val="00D33CDE"/>
    <w:rsid w:val="00D34412"/>
    <w:rsid w:val="00D34429"/>
    <w:rsid w:val="00D345C9"/>
    <w:rsid w:val="00D3520A"/>
    <w:rsid w:val="00D3556F"/>
    <w:rsid w:val="00D355AE"/>
    <w:rsid w:val="00D35706"/>
    <w:rsid w:val="00D3583F"/>
    <w:rsid w:val="00D35892"/>
    <w:rsid w:val="00D35DE9"/>
    <w:rsid w:val="00D36072"/>
    <w:rsid w:val="00D3643B"/>
    <w:rsid w:val="00D3651F"/>
    <w:rsid w:val="00D36599"/>
    <w:rsid w:val="00D367F1"/>
    <w:rsid w:val="00D36B6C"/>
    <w:rsid w:val="00D37182"/>
    <w:rsid w:val="00D373C2"/>
    <w:rsid w:val="00D37439"/>
    <w:rsid w:val="00D37567"/>
    <w:rsid w:val="00D37CEE"/>
    <w:rsid w:val="00D37D13"/>
    <w:rsid w:val="00D400C0"/>
    <w:rsid w:val="00D4023B"/>
    <w:rsid w:val="00D4047E"/>
    <w:rsid w:val="00D40B37"/>
    <w:rsid w:val="00D40BF5"/>
    <w:rsid w:val="00D41416"/>
    <w:rsid w:val="00D415BE"/>
    <w:rsid w:val="00D4160D"/>
    <w:rsid w:val="00D41CD1"/>
    <w:rsid w:val="00D41E29"/>
    <w:rsid w:val="00D420D9"/>
    <w:rsid w:val="00D42221"/>
    <w:rsid w:val="00D4250B"/>
    <w:rsid w:val="00D42A27"/>
    <w:rsid w:val="00D42B06"/>
    <w:rsid w:val="00D42CCB"/>
    <w:rsid w:val="00D42FF5"/>
    <w:rsid w:val="00D430FB"/>
    <w:rsid w:val="00D439B0"/>
    <w:rsid w:val="00D43E1A"/>
    <w:rsid w:val="00D4432F"/>
    <w:rsid w:val="00D4454D"/>
    <w:rsid w:val="00D44642"/>
    <w:rsid w:val="00D44791"/>
    <w:rsid w:val="00D45145"/>
    <w:rsid w:val="00D45191"/>
    <w:rsid w:val="00D451B9"/>
    <w:rsid w:val="00D456BA"/>
    <w:rsid w:val="00D456F0"/>
    <w:rsid w:val="00D45707"/>
    <w:rsid w:val="00D457B4"/>
    <w:rsid w:val="00D45857"/>
    <w:rsid w:val="00D459AA"/>
    <w:rsid w:val="00D46186"/>
    <w:rsid w:val="00D461A8"/>
    <w:rsid w:val="00D4685A"/>
    <w:rsid w:val="00D46B51"/>
    <w:rsid w:val="00D46D81"/>
    <w:rsid w:val="00D470C0"/>
    <w:rsid w:val="00D472BA"/>
    <w:rsid w:val="00D4764C"/>
    <w:rsid w:val="00D47737"/>
    <w:rsid w:val="00D47D42"/>
    <w:rsid w:val="00D47DE3"/>
    <w:rsid w:val="00D47EBE"/>
    <w:rsid w:val="00D50330"/>
    <w:rsid w:val="00D507E9"/>
    <w:rsid w:val="00D508ED"/>
    <w:rsid w:val="00D50D23"/>
    <w:rsid w:val="00D50FAB"/>
    <w:rsid w:val="00D50FBE"/>
    <w:rsid w:val="00D51128"/>
    <w:rsid w:val="00D51627"/>
    <w:rsid w:val="00D51804"/>
    <w:rsid w:val="00D519E2"/>
    <w:rsid w:val="00D51BE9"/>
    <w:rsid w:val="00D52123"/>
    <w:rsid w:val="00D523B2"/>
    <w:rsid w:val="00D525F4"/>
    <w:rsid w:val="00D5271F"/>
    <w:rsid w:val="00D52DA6"/>
    <w:rsid w:val="00D52EC2"/>
    <w:rsid w:val="00D52EDC"/>
    <w:rsid w:val="00D52FE1"/>
    <w:rsid w:val="00D5327B"/>
    <w:rsid w:val="00D5331E"/>
    <w:rsid w:val="00D53410"/>
    <w:rsid w:val="00D534DB"/>
    <w:rsid w:val="00D539A7"/>
    <w:rsid w:val="00D53B17"/>
    <w:rsid w:val="00D53D81"/>
    <w:rsid w:val="00D53D96"/>
    <w:rsid w:val="00D53E68"/>
    <w:rsid w:val="00D54275"/>
    <w:rsid w:val="00D542F0"/>
    <w:rsid w:val="00D543F1"/>
    <w:rsid w:val="00D54CD4"/>
    <w:rsid w:val="00D54E0B"/>
    <w:rsid w:val="00D54FEF"/>
    <w:rsid w:val="00D55334"/>
    <w:rsid w:val="00D55700"/>
    <w:rsid w:val="00D557CF"/>
    <w:rsid w:val="00D55EFD"/>
    <w:rsid w:val="00D55F29"/>
    <w:rsid w:val="00D55F34"/>
    <w:rsid w:val="00D55FE1"/>
    <w:rsid w:val="00D5625E"/>
    <w:rsid w:val="00D5642F"/>
    <w:rsid w:val="00D56AA1"/>
    <w:rsid w:val="00D56B20"/>
    <w:rsid w:val="00D56CBD"/>
    <w:rsid w:val="00D56CEA"/>
    <w:rsid w:val="00D57AAA"/>
    <w:rsid w:val="00D57B10"/>
    <w:rsid w:val="00D57B70"/>
    <w:rsid w:val="00D57E6A"/>
    <w:rsid w:val="00D6012F"/>
    <w:rsid w:val="00D601DA"/>
    <w:rsid w:val="00D60304"/>
    <w:rsid w:val="00D6034B"/>
    <w:rsid w:val="00D60458"/>
    <w:rsid w:val="00D605D2"/>
    <w:rsid w:val="00D6069E"/>
    <w:rsid w:val="00D608BD"/>
    <w:rsid w:val="00D60CAA"/>
    <w:rsid w:val="00D60DA5"/>
    <w:rsid w:val="00D60E2D"/>
    <w:rsid w:val="00D60F65"/>
    <w:rsid w:val="00D612B3"/>
    <w:rsid w:val="00D61946"/>
    <w:rsid w:val="00D61966"/>
    <w:rsid w:val="00D6231E"/>
    <w:rsid w:val="00D62D46"/>
    <w:rsid w:val="00D63043"/>
    <w:rsid w:val="00D6335A"/>
    <w:rsid w:val="00D6351C"/>
    <w:rsid w:val="00D6362C"/>
    <w:rsid w:val="00D64023"/>
    <w:rsid w:val="00D64255"/>
    <w:rsid w:val="00D642E2"/>
    <w:rsid w:val="00D64311"/>
    <w:rsid w:val="00D643B1"/>
    <w:rsid w:val="00D643D1"/>
    <w:rsid w:val="00D6441C"/>
    <w:rsid w:val="00D64555"/>
    <w:rsid w:val="00D648A4"/>
    <w:rsid w:val="00D64A27"/>
    <w:rsid w:val="00D64A77"/>
    <w:rsid w:val="00D65886"/>
    <w:rsid w:val="00D658C8"/>
    <w:rsid w:val="00D65F7C"/>
    <w:rsid w:val="00D66633"/>
    <w:rsid w:val="00D66A32"/>
    <w:rsid w:val="00D66D4A"/>
    <w:rsid w:val="00D66FBE"/>
    <w:rsid w:val="00D671C7"/>
    <w:rsid w:val="00D677D8"/>
    <w:rsid w:val="00D70083"/>
    <w:rsid w:val="00D70996"/>
    <w:rsid w:val="00D714CB"/>
    <w:rsid w:val="00D719DC"/>
    <w:rsid w:val="00D71ABA"/>
    <w:rsid w:val="00D71D1D"/>
    <w:rsid w:val="00D722A7"/>
    <w:rsid w:val="00D724B3"/>
    <w:rsid w:val="00D729CD"/>
    <w:rsid w:val="00D72CA2"/>
    <w:rsid w:val="00D73165"/>
    <w:rsid w:val="00D733F6"/>
    <w:rsid w:val="00D736EC"/>
    <w:rsid w:val="00D737B4"/>
    <w:rsid w:val="00D73857"/>
    <w:rsid w:val="00D73C7F"/>
    <w:rsid w:val="00D73CF7"/>
    <w:rsid w:val="00D73E20"/>
    <w:rsid w:val="00D740D9"/>
    <w:rsid w:val="00D74264"/>
    <w:rsid w:val="00D74349"/>
    <w:rsid w:val="00D74507"/>
    <w:rsid w:val="00D74A70"/>
    <w:rsid w:val="00D74E71"/>
    <w:rsid w:val="00D74F44"/>
    <w:rsid w:val="00D75111"/>
    <w:rsid w:val="00D75123"/>
    <w:rsid w:val="00D7597B"/>
    <w:rsid w:val="00D765F1"/>
    <w:rsid w:val="00D76BC8"/>
    <w:rsid w:val="00D77326"/>
    <w:rsid w:val="00D77B34"/>
    <w:rsid w:val="00D77BD3"/>
    <w:rsid w:val="00D77C1C"/>
    <w:rsid w:val="00D80171"/>
    <w:rsid w:val="00D80497"/>
    <w:rsid w:val="00D8068D"/>
    <w:rsid w:val="00D80E27"/>
    <w:rsid w:val="00D80EB3"/>
    <w:rsid w:val="00D81456"/>
    <w:rsid w:val="00D817D5"/>
    <w:rsid w:val="00D81C0D"/>
    <w:rsid w:val="00D81F9D"/>
    <w:rsid w:val="00D824A7"/>
    <w:rsid w:val="00D8277C"/>
    <w:rsid w:val="00D827EC"/>
    <w:rsid w:val="00D829AC"/>
    <w:rsid w:val="00D82B07"/>
    <w:rsid w:val="00D82E96"/>
    <w:rsid w:val="00D8332C"/>
    <w:rsid w:val="00D8366B"/>
    <w:rsid w:val="00D83F52"/>
    <w:rsid w:val="00D84404"/>
    <w:rsid w:val="00D8459B"/>
    <w:rsid w:val="00D84818"/>
    <w:rsid w:val="00D84B5D"/>
    <w:rsid w:val="00D84DF5"/>
    <w:rsid w:val="00D85365"/>
    <w:rsid w:val="00D8575C"/>
    <w:rsid w:val="00D859B5"/>
    <w:rsid w:val="00D85C1F"/>
    <w:rsid w:val="00D85C46"/>
    <w:rsid w:val="00D85E50"/>
    <w:rsid w:val="00D860AA"/>
    <w:rsid w:val="00D8632B"/>
    <w:rsid w:val="00D867D7"/>
    <w:rsid w:val="00D86CF8"/>
    <w:rsid w:val="00D8723E"/>
    <w:rsid w:val="00D8786C"/>
    <w:rsid w:val="00D87BF3"/>
    <w:rsid w:val="00D90512"/>
    <w:rsid w:val="00D90547"/>
    <w:rsid w:val="00D906A9"/>
    <w:rsid w:val="00D908C9"/>
    <w:rsid w:val="00D90999"/>
    <w:rsid w:val="00D9172D"/>
    <w:rsid w:val="00D918DA"/>
    <w:rsid w:val="00D91B6E"/>
    <w:rsid w:val="00D9252E"/>
    <w:rsid w:val="00D925D2"/>
    <w:rsid w:val="00D92997"/>
    <w:rsid w:val="00D92AFC"/>
    <w:rsid w:val="00D92C83"/>
    <w:rsid w:val="00D92CF5"/>
    <w:rsid w:val="00D930CC"/>
    <w:rsid w:val="00D931C6"/>
    <w:rsid w:val="00D93BC4"/>
    <w:rsid w:val="00D943CF"/>
    <w:rsid w:val="00D94970"/>
    <w:rsid w:val="00D951E7"/>
    <w:rsid w:val="00D958A3"/>
    <w:rsid w:val="00D95F24"/>
    <w:rsid w:val="00D966F3"/>
    <w:rsid w:val="00D96E31"/>
    <w:rsid w:val="00D96FED"/>
    <w:rsid w:val="00D96FF0"/>
    <w:rsid w:val="00D9734E"/>
    <w:rsid w:val="00D9745B"/>
    <w:rsid w:val="00D9761F"/>
    <w:rsid w:val="00D97F05"/>
    <w:rsid w:val="00DA06B1"/>
    <w:rsid w:val="00DA0C13"/>
    <w:rsid w:val="00DA100A"/>
    <w:rsid w:val="00DA1212"/>
    <w:rsid w:val="00DA13A6"/>
    <w:rsid w:val="00DA13E1"/>
    <w:rsid w:val="00DA168E"/>
    <w:rsid w:val="00DA17C2"/>
    <w:rsid w:val="00DA1B31"/>
    <w:rsid w:val="00DA1BF7"/>
    <w:rsid w:val="00DA201D"/>
    <w:rsid w:val="00DA2091"/>
    <w:rsid w:val="00DA2730"/>
    <w:rsid w:val="00DA276B"/>
    <w:rsid w:val="00DA280A"/>
    <w:rsid w:val="00DA2F9F"/>
    <w:rsid w:val="00DA3057"/>
    <w:rsid w:val="00DA3370"/>
    <w:rsid w:val="00DA35BC"/>
    <w:rsid w:val="00DA387D"/>
    <w:rsid w:val="00DA3A1A"/>
    <w:rsid w:val="00DA3D90"/>
    <w:rsid w:val="00DA41BE"/>
    <w:rsid w:val="00DA44D6"/>
    <w:rsid w:val="00DA4C50"/>
    <w:rsid w:val="00DA4EE0"/>
    <w:rsid w:val="00DA5187"/>
    <w:rsid w:val="00DA5C67"/>
    <w:rsid w:val="00DA5D47"/>
    <w:rsid w:val="00DA5EE1"/>
    <w:rsid w:val="00DA5FBE"/>
    <w:rsid w:val="00DA6060"/>
    <w:rsid w:val="00DA638A"/>
    <w:rsid w:val="00DA63F1"/>
    <w:rsid w:val="00DA6489"/>
    <w:rsid w:val="00DA657A"/>
    <w:rsid w:val="00DA6636"/>
    <w:rsid w:val="00DA6783"/>
    <w:rsid w:val="00DA6854"/>
    <w:rsid w:val="00DA696F"/>
    <w:rsid w:val="00DA6985"/>
    <w:rsid w:val="00DA6DFE"/>
    <w:rsid w:val="00DA6E20"/>
    <w:rsid w:val="00DA6F40"/>
    <w:rsid w:val="00DA72C1"/>
    <w:rsid w:val="00DA761A"/>
    <w:rsid w:val="00DA7F87"/>
    <w:rsid w:val="00DA7FAC"/>
    <w:rsid w:val="00DB0042"/>
    <w:rsid w:val="00DB01A0"/>
    <w:rsid w:val="00DB0224"/>
    <w:rsid w:val="00DB087C"/>
    <w:rsid w:val="00DB0BFC"/>
    <w:rsid w:val="00DB100D"/>
    <w:rsid w:val="00DB111F"/>
    <w:rsid w:val="00DB15ED"/>
    <w:rsid w:val="00DB1647"/>
    <w:rsid w:val="00DB165E"/>
    <w:rsid w:val="00DB176C"/>
    <w:rsid w:val="00DB1A81"/>
    <w:rsid w:val="00DB24AE"/>
    <w:rsid w:val="00DB281F"/>
    <w:rsid w:val="00DB2F10"/>
    <w:rsid w:val="00DB3500"/>
    <w:rsid w:val="00DB37E0"/>
    <w:rsid w:val="00DB391B"/>
    <w:rsid w:val="00DB3A31"/>
    <w:rsid w:val="00DB3F10"/>
    <w:rsid w:val="00DB3FC6"/>
    <w:rsid w:val="00DB4834"/>
    <w:rsid w:val="00DB5007"/>
    <w:rsid w:val="00DB5AAD"/>
    <w:rsid w:val="00DB5DA4"/>
    <w:rsid w:val="00DB619A"/>
    <w:rsid w:val="00DB6498"/>
    <w:rsid w:val="00DB6A2B"/>
    <w:rsid w:val="00DB70B7"/>
    <w:rsid w:val="00DB7BCF"/>
    <w:rsid w:val="00DB7CA3"/>
    <w:rsid w:val="00DB7EB7"/>
    <w:rsid w:val="00DC00C9"/>
    <w:rsid w:val="00DC018C"/>
    <w:rsid w:val="00DC01A7"/>
    <w:rsid w:val="00DC02EE"/>
    <w:rsid w:val="00DC031D"/>
    <w:rsid w:val="00DC090C"/>
    <w:rsid w:val="00DC091B"/>
    <w:rsid w:val="00DC0D52"/>
    <w:rsid w:val="00DC0F1F"/>
    <w:rsid w:val="00DC15C2"/>
    <w:rsid w:val="00DC1C0A"/>
    <w:rsid w:val="00DC20A4"/>
    <w:rsid w:val="00DC22CF"/>
    <w:rsid w:val="00DC2427"/>
    <w:rsid w:val="00DC24F1"/>
    <w:rsid w:val="00DC2736"/>
    <w:rsid w:val="00DC28EF"/>
    <w:rsid w:val="00DC2CF0"/>
    <w:rsid w:val="00DC3278"/>
    <w:rsid w:val="00DC32C7"/>
    <w:rsid w:val="00DC36E3"/>
    <w:rsid w:val="00DC3771"/>
    <w:rsid w:val="00DC3AC3"/>
    <w:rsid w:val="00DC3CEE"/>
    <w:rsid w:val="00DC416E"/>
    <w:rsid w:val="00DC4762"/>
    <w:rsid w:val="00DC4FBA"/>
    <w:rsid w:val="00DC52D4"/>
    <w:rsid w:val="00DC551A"/>
    <w:rsid w:val="00DC56C2"/>
    <w:rsid w:val="00DC586A"/>
    <w:rsid w:val="00DC5940"/>
    <w:rsid w:val="00DC5B95"/>
    <w:rsid w:val="00DC5D98"/>
    <w:rsid w:val="00DC5F17"/>
    <w:rsid w:val="00DC6247"/>
    <w:rsid w:val="00DC6377"/>
    <w:rsid w:val="00DC6BE7"/>
    <w:rsid w:val="00DC6CAB"/>
    <w:rsid w:val="00DC708A"/>
    <w:rsid w:val="00DC712F"/>
    <w:rsid w:val="00DC7170"/>
    <w:rsid w:val="00DC73E6"/>
    <w:rsid w:val="00DC741A"/>
    <w:rsid w:val="00DC7700"/>
    <w:rsid w:val="00DC7853"/>
    <w:rsid w:val="00DC78B7"/>
    <w:rsid w:val="00DC7EEF"/>
    <w:rsid w:val="00DD017A"/>
    <w:rsid w:val="00DD01D1"/>
    <w:rsid w:val="00DD047A"/>
    <w:rsid w:val="00DD0D06"/>
    <w:rsid w:val="00DD14EB"/>
    <w:rsid w:val="00DD1B13"/>
    <w:rsid w:val="00DD1BFE"/>
    <w:rsid w:val="00DD1C3C"/>
    <w:rsid w:val="00DD2D7F"/>
    <w:rsid w:val="00DD3331"/>
    <w:rsid w:val="00DD3394"/>
    <w:rsid w:val="00DD3DDF"/>
    <w:rsid w:val="00DD4488"/>
    <w:rsid w:val="00DD448C"/>
    <w:rsid w:val="00DD4516"/>
    <w:rsid w:val="00DD4A66"/>
    <w:rsid w:val="00DD4DEC"/>
    <w:rsid w:val="00DD4FE6"/>
    <w:rsid w:val="00DD587B"/>
    <w:rsid w:val="00DD59CA"/>
    <w:rsid w:val="00DD5E0B"/>
    <w:rsid w:val="00DD5F6D"/>
    <w:rsid w:val="00DD6654"/>
    <w:rsid w:val="00DD6858"/>
    <w:rsid w:val="00DD6880"/>
    <w:rsid w:val="00DD6913"/>
    <w:rsid w:val="00DD717A"/>
    <w:rsid w:val="00DD72A6"/>
    <w:rsid w:val="00DD74A2"/>
    <w:rsid w:val="00DD7AA0"/>
    <w:rsid w:val="00DD7DF9"/>
    <w:rsid w:val="00DE008E"/>
    <w:rsid w:val="00DE00B3"/>
    <w:rsid w:val="00DE0530"/>
    <w:rsid w:val="00DE06C8"/>
    <w:rsid w:val="00DE0AE3"/>
    <w:rsid w:val="00DE0D2F"/>
    <w:rsid w:val="00DE11ED"/>
    <w:rsid w:val="00DE1225"/>
    <w:rsid w:val="00DE1EFE"/>
    <w:rsid w:val="00DE1F7C"/>
    <w:rsid w:val="00DE2234"/>
    <w:rsid w:val="00DE2308"/>
    <w:rsid w:val="00DE2455"/>
    <w:rsid w:val="00DE2A54"/>
    <w:rsid w:val="00DE2D46"/>
    <w:rsid w:val="00DE2DCA"/>
    <w:rsid w:val="00DE2EC2"/>
    <w:rsid w:val="00DE3133"/>
    <w:rsid w:val="00DE370E"/>
    <w:rsid w:val="00DE3725"/>
    <w:rsid w:val="00DE39E5"/>
    <w:rsid w:val="00DE3C42"/>
    <w:rsid w:val="00DE3E75"/>
    <w:rsid w:val="00DE41E3"/>
    <w:rsid w:val="00DE497D"/>
    <w:rsid w:val="00DE4A8B"/>
    <w:rsid w:val="00DE4C7E"/>
    <w:rsid w:val="00DE4E54"/>
    <w:rsid w:val="00DE5020"/>
    <w:rsid w:val="00DE50B3"/>
    <w:rsid w:val="00DE51DE"/>
    <w:rsid w:val="00DE5463"/>
    <w:rsid w:val="00DE5E50"/>
    <w:rsid w:val="00DE6033"/>
    <w:rsid w:val="00DE63FE"/>
    <w:rsid w:val="00DE655B"/>
    <w:rsid w:val="00DE6571"/>
    <w:rsid w:val="00DE66A7"/>
    <w:rsid w:val="00DE713F"/>
    <w:rsid w:val="00DE7258"/>
    <w:rsid w:val="00DE74DC"/>
    <w:rsid w:val="00DE766B"/>
    <w:rsid w:val="00DE77F4"/>
    <w:rsid w:val="00DE79DB"/>
    <w:rsid w:val="00DE7B21"/>
    <w:rsid w:val="00DF026E"/>
    <w:rsid w:val="00DF03EF"/>
    <w:rsid w:val="00DF060D"/>
    <w:rsid w:val="00DF073B"/>
    <w:rsid w:val="00DF07DE"/>
    <w:rsid w:val="00DF0E25"/>
    <w:rsid w:val="00DF111E"/>
    <w:rsid w:val="00DF14DB"/>
    <w:rsid w:val="00DF15DC"/>
    <w:rsid w:val="00DF16B2"/>
    <w:rsid w:val="00DF193E"/>
    <w:rsid w:val="00DF1B90"/>
    <w:rsid w:val="00DF1F9A"/>
    <w:rsid w:val="00DF2098"/>
    <w:rsid w:val="00DF22EE"/>
    <w:rsid w:val="00DF257C"/>
    <w:rsid w:val="00DF297B"/>
    <w:rsid w:val="00DF29AA"/>
    <w:rsid w:val="00DF2ADE"/>
    <w:rsid w:val="00DF2DAC"/>
    <w:rsid w:val="00DF3096"/>
    <w:rsid w:val="00DF3197"/>
    <w:rsid w:val="00DF3776"/>
    <w:rsid w:val="00DF3A7D"/>
    <w:rsid w:val="00DF3CA5"/>
    <w:rsid w:val="00DF3FAC"/>
    <w:rsid w:val="00DF412C"/>
    <w:rsid w:val="00DF4241"/>
    <w:rsid w:val="00DF45D6"/>
    <w:rsid w:val="00DF47CE"/>
    <w:rsid w:val="00DF4A93"/>
    <w:rsid w:val="00DF4D50"/>
    <w:rsid w:val="00DF4E33"/>
    <w:rsid w:val="00DF525A"/>
    <w:rsid w:val="00DF527E"/>
    <w:rsid w:val="00DF5641"/>
    <w:rsid w:val="00DF57A2"/>
    <w:rsid w:val="00DF57A7"/>
    <w:rsid w:val="00DF5B8B"/>
    <w:rsid w:val="00DF5C6D"/>
    <w:rsid w:val="00DF5E52"/>
    <w:rsid w:val="00DF6DF8"/>
    <w:rsid w:val="00DF6E27"/>
    <w:rsid w:val="00DF704B"/>
    <w:rsid w:val="00DF7216"/>
    <w:rsid w:val="00DF7798"/>
    <w:rsid w:val="00DF77C6"/>
    <w:rsid w:val="00E008E0"/>
    <w:rsid w:val="00E009F1"/>
    <w:rsid w:val="00E00C77"/>
    <w:rsid w:val="00E00DCB"/>
    <w:rsid w:val="00E00E76"/>
    <w:rsid w:val="00E00EB2"/>
    <w:rsid w:val="00E010BD"/>
    <w:rsid w:val="00E011D5"/>
    <w:rsid w:val="00E01373"/>
    <w:rsid w:val="00E013C2"/>
    <w:rsid w:val="00E0185F"/>
    <w:rsid w:val="00E01A2E"/>
    <w:rsid w:val="00E01B62"/>
    <w:rsid w:val="00E01B8B"/>
    <w:rsid w:val="00E01D24"/>
    <w:rsid w:val="00E01DCF"/>
    <w:rsid w:val="00E01EE8"/>
    <w:rsid w:val="00E02336"/>
    <w:rsid w:val="00E023D5"/>
    <w:rsid w:val="00E025DE"/>
    <w:rsid w:val="00E0273A"/>
    <w:rsid w:val="00E0275E"/>
    <w:rsid w:val="00E02C6B"/>
    <w:rsid w:val="00E02E53"/>
    <w:rsid w:val="00E03012"/>
    <w:rsid w:val="00E032FA"/>
    <w:rsid w:val="00E033EF"/>
    <w:rsid w:val="00E03A02"/>
    <w:rsid w:val="00E03CA8"/>
    <w:rsid w:val="00E03CF0"/>
    <w:rsid w:val="00E04307"/>
    <w:rsid w:val="00E04387"/>
    <w:rsid w:val="00E0446C"/>
    <w:rsid w:val="00E0471D"/>
    <w:rsid w:val="00E0478F"/>
    <w:rsid w:val="00E04BE6"/>
    <w:rsid w:val="00E04D58"/>
    <w:rsid w:val="00E04F42"/>
    <w:rsid w:val="00E0563B"/>
    <w:rsid w:val="00E0570C"/>
    <w:rsid w:val="00E05834"/>
    <w:rsid w:val="00E058AD"/>
    <w:rsid w:val="00E05ABF"/>
    <w:rsid w:val="00E05B0A"/>
    <w:rsid w:val="00E05D69"/>
    <w:rsid w:val="00E06303"/>
    <w:rsid w:val="00E06563"/>
    <w:rsid w:val="00E065B4"/>
    <w:rsid w:val="00E06A0F"/>
    <w:rsid w:val="00E06BD1"/>
    <w:rsid w:val="00E06DA8"/>
    <w:rsid w:val="00E06EF0"/>
    <w:rsid w:val="00E06FCF"/>
    <w:rsid w:val="00E072C9"/>
    <w:rsid w:val="00E07A70"/>
    <w:rsid w:val="00E07C06"/>
    <w:rsid w:val="00E07E3E"/>
    <w:rsid w:val="00E10179"/>
    <w:rsid w:val="00E1033F"/>
    <w:rsid w:val="00E10D62"/>
    <w:rsid w:val="00E11338"/>
    <w:rsid w:val="00E115C6"/>
    <w:rsid w:val="00E11643"/>
    <w:rsid w:val="00E11813"/>
    <w:rsid w:val="00E11D82"/>
    <w:rsid w:val="00E12387"/>
    <w:rsid w:val="00E12646"/>
    <w:rsid w:val="00E127B5"/>
    <w:rsid w:val="00E12855"/>
    <w:rsid w:val="00E128A8"/>
    <w:rsid w:val="00E12D91"/>
    <w:rsid w:val="00E1322E"/>
    <w:rsid w:val="00E13590"/>
    <w:rsid w:val="00E136B0"/>
    <w:rsid w:val="00E13C11"/>
    <w:rsid w:val="00E13EC6"/>
    <w:rsid w:val="00E147C7"/>
    <w:rsid w:val="00E1494D"/>
    <w:rsid w:val="00E14BA5"/>
    <w:rsid w:val="00E14D8E"/>
    <w:rsid w:val="00E14FCA"/>
    <w:rsid w:val="00E1529E"/>
    <w:rsid w:val="00E153DF"/>
    <w:rsid w:val="00E155F5"/>
    <w:rsid w:val="00E158C8"/>
    <w:rsid w:val="00E16A1E"/>
    <w:rsid w:val="00E16DC6"/>
    <w:rsid w:val="00E17568"/>
    <w:rsid w:val="00E175B1"/>
    <w:rsid w:val="00E176FD"/>
    <w:rsid w:val="00E17B2E"/>
    <w:rsid w:val="00E17B91"/>
    <w:rsid w:val="00E20266"/>
    <w:rsid w:val="00E2028C"/>
    <w:rsid w:val="00E20357"/>
    <w:rsid w:val="00E20404"/>
    <w:rsid w:val="00E2070D"/>
    <w:rsid w:val="00E20912"/>
    <w:rsid w:val="00E20C08"/>
    <w:rsid w:val="00E20D44"/>
    <w:rsid w:val="00E2115E"/>
    <w:rsid w:val="00E215C3"/>
    <w:rsid w:val="00E217CE"/>
    <w:rsid w:val="00E21891"/>
    <w:rsid w:val="00E2245A"/>
    <w:rsid w:val="00E228A9"/>
    <w:rsid w:val="00E22CCA"/>
    <w:rsid w:val="00E22D3D"/>
    <w:rsid w:val="00E22EC5"/>
    <w:rsid w:val="00E22FD0"/>
    <w:rsid w:val="00E234E9"/>
    <w:rsid w:val="00E23A30"/>
    <w:rsid w:val="00E23C95"/>
    <w:rsid w:val="00E24241"/>
    <w:rsid w:val="00E24383"/>
    <w:rsid w:val="00E24407"/>
    <w:rsid w:val="00E24642"/>
    <w:rsid w:val="00E247C6"/>
    <w:rsid w:val="00E249FD"/>
    <w:rsid w:val="00E24A2E"/>
    <w:rsid w:val="00E24D7C"/>
    <w:rsid w:val="00E24DAA"/>
    <w:rsid w:val="00E25668"/>
    <w:rsid w:val="00E25E03"/>
    <w:rsid w:val="00E2620F"/>
    <w:rsid w:val="00E26700"/>
    <w:rsid w:val="00E269FD"/>
    <w:rsid w:val="00E26B87"/>
    <w:rsid w:val="00E26DBD"/>
    <w:rsid w:val="00E26E44"/>
    <w:rsid w:val="00E273DF"/>
    <w:rsid w:val="00E27410"/>
    <w:rsid w:val="00E27562"/>
    <w:rsid w:val="00E2773A"/>
    <w:rsid w:val="00E2795C"/>
    <w:rsid w:val="00E27A6D"/>
    <w:rsid w:val="00E27E49"/>
    <w:rsid w:val="00E3055B"/>
    <w:rsid w:val="00E305EA"/>
    <w:rsid w:val="00E309C2"/>
    <w:rsid w:val="00E31136"/>
    <w:rsid w:val="00E3143D"/>
    <w:rsid w:val="00E31929"/>
    <w:rsid w:val="00E31F66"/>
    <w:rsid w:val="00E322EA"/>
    <w:rsid w:val="00E32434"/>
    <w:rsid w:val="00E3248A"/>
    <w:rsid w:val="00E3253C"/>
    <w:rsid w:val="00E32737"/>
    <w:rsid w:val="00E3293C"/>
    <w:rsid w:val="00E33549"/>
    <w:rsid w:val="00E33597"/>
    <w:rsid w:val="00E337FA"/>
    <w:rsid w:val="00E338AD"/>
    <w:rsid w:val="00E33903"/>
    <w:rsid w:val="00E344F9"/>
    <w:rsid w:val="00E34956"/>
    <w:rsid w:val="00E34F5B"/>
    <w:rsid w:val="00E3535A"/>
    <w:rsid w:val="00E354F9"/>
    <w:rsid w:val="00E3570D"/>
    <w:rsid w:val="00E35735"/>
    <w:rsid w:val="00E358DE"/>
    <w:rsid w:val="00E35A4E"/>
    <w:rsid w:val="00E3631D"/>
    <w:rsid w:val="00E364C2"/>
    <w:rsid w:val="00E369CD"/>
    <w:rsid w:val="00E36D42"/>
    <w:rsid w:val="00E37354"/>
    <w:rsid w:val="00E3739E"/>
    <w:rsid w:val="00E375ED"/>
    <w:rsid w:val="00E4027D"/>
    <w:rsid w:val="00E4037E"/>
    <w:rsid w:val="00E40B23"/>
    <w:rsid w:val="00E40D87"/>
    <w:rsid w:val="00E40DB9"/>
    <w:rsid w:val="00E40F5A"/>
    <w:rsid w:val="00E417A9"/>
    <w:rsid w:val="00E41955"/>
    <w:rsid w:val="00E41996"/>
    <w:rsid w:val="00E419EF"/>
    <w:rsid w:val="00E41BC3"/>
    <w:rsid w:val="00E4209B"/>
    <w:rsid w:val="00E424A1"/>
    <w:rsid w:val="00E42E73"/>
    <w:rsid w:val="00E42E97"/>
    <w:rsid w:val="00E4340E"/>
    <w:rsid w:val="00E434B7"/>
    <w:rsid w:val="00E43568"/>
    <w:rsid w:val="00E436BC"/>
    <w:rsid w:val="00E4385B"/>
    <w:rsid w:val="00E438FD"/>
    <w:rsid w:val="00E43ABA"/>
    <w:rsid w:val="00E43D79"/>
    <w:rsid w:val="00E43ECF"/>
    <w:rsid w:val="00E43F2C"/>
    <w:rsid w:val="00E44082"/>
    <w:rsid w:val="00E440EB"/>
    <w:rsid w:val="00E4441D"/>
    <w:rsid w:val="00E44654"/>
    <w:rsid w:val="00E44740"/>
    <w:rsid w:val="00E44850"/>
    <w:rsid w:val="00E44B21"/>
    <w:rsid w:val="00E44BCC"/>
    <w:rsid w:val="00E44F99"/>
    <w:rsid w:val="00E45294"/>
    <w:rsid w:val="00E457B7"/>
    <w:rsid w:val="00E45E15"/>
    <w:rsid w:val="00E46109"/>
    <w:rsid w:val="00E46178"/>
    <w:rsid w:val="00E466CE"/>
    <w:rsid w:val="00E4701C"/>
    <w:rsid w:val="00E4702F"/>
    <w:rsid w:val="00E471E3"/>
    <w:rsid w:val="00E4724B"/>
    <w:rsid w:val="00E47447"/>
    <w:rsid w:val="00E474C7"/>
    <w:rsid w:val="00E477E8"/>
    <w:rsid w:val="00E47876"/>
    <w:rsid w:val="00E500FF"/>
    <w:rsid w:val="00E50134"/>
    <w:rsid w:val="00E50AC1"/>
    <w:rsid w:val="00E51055"/>
    <w:rsid w:val="00E51248"/>
    <w:rsid w:val="00E514BE"/>
    <w:rsid w:val="00E51BA4"/>
    <w:rsid w:val="00E51D23"/>
    <w:rsid w:val="00E52109"/>
    <w:rsid w:val="00E52370"/>
    <w:rsid w:val="00E525AB"/>
    <w:rsid w:val="00E52836"/>
    <w:rsid w:val="00E529FD"/>
    <w:rsid w:val="00E52A70"/>
    <w:rsid w:val="00E53475"/>
    <w:rsid w:val="00E53CC1"/>
    <w:rsid w:val="00E54250"/>
    <w:rsid w:val="00E54613"/>
    <w:rsid w:val="00E54A32"/>
    <w:rsid w:val="00E54C8E"/>
    <w:rsid w:val="00E55067"/>
    <w:rsid w:val="00E551FA"/>
    <w:rsid w:val="00E55277"/>
    <w:rsid w:val="00E552CF"/>
    <w:rsid w:val="00E5591C"/>
    <w:rsid w:val="00E55D60"/>
    <w:rsid w:val="00E55F48"/>
    <w:rsid w:val="00E560F0"/>
    <w:rsid w:val="00E562A6"/>
    <w:rsid w:val="00E56715"/>
    <w:rsid w:val="00E5699D"/>
    <w:rsid w:val="00E569F8"/>
    <w:rsid w:val="00E57424"/>
    <w:rsid w:val="00E574E8"/>
    <w:rsid w:val="00E575D8"/>
    <w:rsid w:val="00E57609"/>
    <w:rsid w:val="00E57AFF"/>
    <w:rsid w:val="00E57D94"/>
    <w:rsid w:val="00E6016D"/>
    <w:rsid w:val="00E61000"/>
    <w:rsid w:val="00E6130D"/>
    <w:rsid w:val="00E61490"/>
    <w:rsid w:val="00E61E4A"/>
    <w:rsid w:val="00E62282"/>
    <w:rsid w:val="00E6248E"/>
    <w:rsid w:val="00E624CC"/>
    <w:rsid w:val="00E62635"/>
    <w:rsid w:val="00E628A7"/>
    <w:rsid w:val="00E62901"/>
    <w:rsid w:val="00E62F5F"/>
    <w:rsid w:val="00E631CB"/>
    <w:rsid w:val="00E63296"/>
    <w:rsid w:val="00E63345"/>
    <w:rsid w:val="00E6336D"/>
    <w:rsid w:val="00E63937"/>
    <w:rsid w:val="00E63A3D"/>
    <w:rsid w:val="00E63BE7"/>
    <w:rsid w:val="00E63D40"/>
    <w:rsid w:val="00E63E13"/>
    <w:rsid w:val="00E63FC9"/>
    <w:rsid w:val="00E64472"/>
    <w:rsid w:val="00E64840"/>
    <w:rsid w:val="00E648A3"/>
    <w:rsid w:val="00E648C7"/>
    <w:rsid w:val="00E64B9B"/>
    <w:rsid w:val="00E64E3A"/>
    <w:rsid w:val="00E65000"/>
    <w:rsid w:val="00E65BAB"/>
    <w:rsid w:val="00E65E5F"/>
    <w:rsid w:val="00E65FF1"/>
    <w:rsid w:val="00E662CD"/>
    <w:rsid w:val="00E66C33"/>
    <w:rsid w:val="00E66F3D"/>
    <w:rsid w:val="00E674BC"/>
    <w:rsid w:val="00E67877"/>
    <w:rsid w:val="00E67D6B"/>
    <w:rsid w:val="00E67EFC"/>
    <w:rsid w:val="00E703AF"/>
    <w:rsid w:val="00E7085D"/>
    <w:rsid w:val="00E70B49"/>
    <w:rsid w:val="00E70CEA"/>
    <w:rsid w:val="00E71141"/>
    <w:rsid w:val="00E714FE"/>
    <w:rsid w:val="00E715C2"/>
    <w:rsid w:val="00E71624"/>
    <w:rsid w:val="00E7199F"/>
    <w:rsid w:val="00E71B22"/>
    <w:rsid w:val="00E71DEA"/>
    <w:rsid w:val="00E71E01"/>
    <w:rsid w:val="00E7226C"/>
    <w:rsid w:val="00E72564"/>
    <w:rsid w:val="00E728FE"/>
    <w:rsid w:val="00E72ABA"/>
    <w:rsid w:val="00E72D7E"/>
    <w:rsid w:val="00E732EA"/>
    <w:rsid w:val="00E73EBC"/>
    <w:rsid w:val="00E74A60"/>
    <w:rsid w:val="00E750A5"/>
    <w:rsid w:val="00E756CC"/>
    <w:rsid w:val="00E756F5"/>
    <w:rsid w:val="00E75B96"/>
    <w:rsid w:val="00E75CD3"/>
    <w:rsid w:val="00E764F7"/>
    <w:rsid w:val="00E76E5B"/>
    <w:rsid w:val="00E76EB2"/>
    <w:rsid w:val="00E7736C"/>
    <w:rsid w:val="00E77371"/>
    <w:rsid w:val="00E77ABA"/>
    <w:rsid w:val="00E77D8F"/>
    <w:rsid w:val="00E77E61"/>
    <w:rsid w:val="00E77F4F"/>
    <w:rsid w:val="00E801AF"/>
    <w:rsid w:val="00E80259"/>
    <w:rsid w:val="00E80807"/>
    <w:rsid w:val="00E8083F"/>
    <w:rsid w:val="00E80CE6"/>
    <w:rsid w:val="00E80D61"/>
    <w:rsid w:val="00E80EEE"/>
    <w:rsid w:val="00E80F2E"/>
    <w:rsid w:val="00E81A31"/>
    <w:rsid w:val="00E82122"/>
    <w:rsid w:val="00E8217A"/>
    <w:rsid w:val="00E827AB"/>
    <w:rsid w:val="00E8312F"/>
    <w:rsid w:val="00E8336F"/>
    <w:rsid w:val="00E839E1"/>
    <w:rsid w:val="00E8407D"/>
    <w:rsid w:val="00E84526"/>
    <w:rsid w:val="00E847A1"/>
    <w:rsid w:val="00E847A3"/>
    <w:rsid w:val="00E8498E"/>
    <w:rsid w:val="00E849A1"/>
    <w:rsid w:val="00E8513C"/>
    <w:rsid w:val="00E8557F"/>
    <w:rsid w:val="00E85B7E"/>
    <w:rsid w:val="00E85E97"/>
    <w:rsid w:val="00E86102"/>
    <w:rsid w:val="00E86299"/>
    <w:rsid w:val="00E862B0"/>
    <w:rsid w:val="00E86446"/>
    <w:rsid w:val="00E8645C"/>
    <w:rsid w:val="00E8682F"/>
    <w:rsid w:val="00E86B18"/>
    <w:rsid w:val="00E86B4D"/>
    <w:rsid w:val="00E86E84"/>
    <w:rsid w:val="00E87B29"/>
    <w:rsid w:val="00E901BC"/>
    <w:rsid w:val="00E9032C"/>
    <w:rsid w:val="00E904A3"/>
    <w:rsid w:val="00E90AB3"/>
    <w:rsid w:val="00E9126F"/>
    <w:rsid w:val="00E9199E"/>
    <w:rsid w:val="00E92230"/>
    <w:rsid w:val="00E92267"/>
    <w:rsid w:val="00E925E9"/>
    <w:rsid w:val="00E92CFD"/>
    <w:rsid w:val="00E92E2F"/>
    <w:rsid w:val="00E92F04"/>
    <w:rsid w:val="00E9315C"/>
    <w:rsid w:val="00E933ED"/>
    <w:rsid w:val="00E93633"/>
    <w:rsid w:val="00E9374F"/>
    <w:rsid w:val="00E9378C"/>
    <w:rsid w:val="00E93809"/>
    <w:rsid w:val="00E9386C"/>
    <w:rsid w:val="00E93A9C"/>
    <w:rsid w:val="00E943BD"/>
    <w:rsid w:val="00E9467C"/>
    <w:rsid w:val="00E94BB4"/>
    <w:rsid w:val="00E94CB2"/>
    <w:rsid w:val="00E94F65"/>
    <w:rsid w:val="00E953D0"/>
    <w:rsid w:val="00E9540F"/>
    <w:rsid w:val="00E95A52"/>
    <w:rsid w:val="00E96071"/>
    <w:rsid w:val="00E96167"/>
    <w:rsid w:val="00E9624C"/>
    <w:rsid w:val="00E9653E"/>
    <w:rsid w:val="00E9662D"/>
    <w:rsid w:val="00E966E7"/>
    <w:rsid w:val="00E9688A"/>
    <w:rsid w:val="00E96C96"/>
    <w:rsid w:val="00E96D14"/>
    <w:rsid w:val="00E972EC"/>
    <w:rsid w:val="00E973D7"/>
    <w:rsid w:val="00EA01CE"/>
    <w:rsid w:val="00EA022A"/>
    <w:rsid w:val="00EA0A07"/>
    <w:rsid w:val="00EA0B32"/>
    <w:rsid w:val="00EA0D00"/>
    <w:rsid w:val="00EA119B"/>
    <w:rsid w:val="00EA139E"/>
    <w:rsid w:val="00EA1728"/>
    <w:rsid w:val="00EA1760"/>
    <w:rsid w:val="00EA17AA"/>
    <w:rsid w:val="00EA1918"/>
    <w:rsid w:val="00EA19C2"/>
    <w:rsid w:val="00EA1E3B"/>
    <w:rsid w:val="00EA1EDF"/>
    <w:rsid w:val="00EA20B7"/>
    <w:rsid w:val="00EA23BE"/>
    <w:rsid w:val="00EA254C"/>
    <w:rsid w:val="00EA2593"/>
    <w:rsid w:val="00EA34D7"/>
    <w:rsid w:val="00EA36ED"/>
    <w:rsid w:val="00EA3897"/>
    <w:rsid w:val="00EA3B6A"/>
    <w:rsid w:val="00EA40B7"/>
    <w:rsid w:val="00EA40B9"/>
    <w:rsid w:val="00EA4D7A"/>
    <w:rsid w:val="00EA4EB4"/>
    <w:rsid w:val="00EA501A"/>
    <w:rsid w:val="00EA50F2"/>
    <w:rsid w:val="00EA59F0"/>
    <w:rsid w:val="00EA5ADC"/>
    <w:rsid w:val="00EA5C05"/>
    <w:rsid w:val="00EA61DD"/>
    <w:rsid w:val="00EA6611"/>
    <w:rsid w:val="00EA6A62"/>
    <w:rsid w:val="00EA6B85"/>
    <w:rsid w:val="00EA6E07"/>
    <w:rsid w:val="00EA7056"/>
    <w:rsid w:val="00EA71E7"/>
    <w:rsid w:val="00EA7533"/>
    <w:rsid w:val="00EA7670"/>
    <w:rsid w:val="00EA7870"/>
    <w:rsid w:val="00EA7B3C"/>
    <w:rsid w:val="00EA7F01"/>
    <w:rsid w:val="00EB01DB"/>
    <w:rsid w:val="00EB1540"/>
    <w:rsid w:val="00EB1624"/>
    <w:rsid w:val="00EB1918"/>
    <w:rsid w:val="00EB1AB6"/>
    <w:rsid w:val="00EB1E99"/>
    <w:rsid w:val="00EB2001"/>
    <w:rsid w:val="00EB2124"/>
    <w:rsid w:val="00EB2155"/>
    <w:rsid w:val="00EB22B0"/>
    <w:rsid w:val="00EB2342"/>
    <w:rsid w:val="00EB2638"/>
    <w:rsid w:val="00EB2710"/>
    <w:rsid w:val="00EB2B66"/>
    <w:rsid w:val="00EB2DF4"/>
    <w:rsid w:val="00EB2EF3"/>
    <w:rsid w:val="00EB37DD"/>
    <w:rsid w:val="00EB386E"/>
    <w:rsid w:val="00EB3948"/>
    <w:rsid w:val="00EB3B32"/>
    <w:rsid w:val="00EB3BD6"/>
    <w:rsid w:val="00EB3F85"/>
    <w:rsid w:val="00EB402F"/>
    <w:rsid w:val="00EB4261"/>
    <w:rsid w:val="00EB431E"/>
    <w:rsid w:val="00EB4346"/>
    <w:rsid w:val="00EB4383"/>
    <w:rsid w:val="00EB442C"/>
    <w:rsid w:val="00EB4430"/>
    <w:rsid w:val="00EB473C"/>
    <w:rsid w:val="00EB49BC"/>
    <w:rsid w:val="00EB4B9F"/>
    <w:rsid w:val="00EB4D12"/>
    <w:rsid w:val="00EB535D"/>
    <w:rsid w:val="00EB57C0"/>
    <w:rsid w:val="00EB5954"/>
    <w:rsid w:val="00EB5C47"/>
    <w:rsid w:val="00EB5DE6"/>
    <w:rsid w:val="00EB5F0C"/>
    <w:rsid w:val="00EB643A"/>
    <w:rsid w:val="00EB6546"/>
    <w:rsid w:val="00EB6A6F"/>
    <w:rsid w:val="00EB6F0E"/>
    <w:rsid w:val="00EB7712"/>
    <w:rsid w:val="00EB7723"/>
    <w:rsid w:val="00EB7829"/>
    <w:rsid w:val="00EB7D74"/>
    <w:rsid w:val="00EB7E32"/>
    <w:rsid w:val="00EC0127"/>
    <w:rsid w:val="00EC06D4"/>
    <w:rsid w:val="00EC090E"/>
    <w:rsid w:val="00EC0BAC"/>
    <w:rsid w:val="00EC0BB3"/>
    <w:rsid w:val="00EC0FEF"/>
    <w:rsid w:val="00EC108C"/>
    <w:rsid w:val="00EC148F"/>
    <w:rsid w:val="00EC206B"/>
    <w:rsid w:val="00EC23CB"/>
    <w:rsid w:val="00EC2595"/>
    <w:rsid w:val="00EC268E"/>
    <w:rsid w:val="00EC28B2"/>
    <w:rsid w:val="00EC2D16"/>
    <w:rsid w:val="00EC2D81"/>
    <w:rsid w:val="00EC2D8B"/>
    <w:rsid w:val="00EC30E8"/>
    <w:rsid w:val="00EC3332"/>
    <w:rsid w:val="00EC35D1"/>
    <w:rsid w:val="00EC3BDC"/>
    <w:rsid w:val="00EC3D6C"/>
    <w:rsid w:val="00EC41CB"/>
    <w:rsid w:val="00EC4402"/>
    <w:rsid w:val="00EC451A"/>
    <w:rsid w:val="00EC469A"/>
    <w:rsid w:val="00EC46E8"/>
    <w:rsid w:val="00EC4A45"/>
    <w:rsid w:val="00EC4ADF"/>
    <w:rsid w:val="00EC4DE9"/>
    <w:rsid w:val="00EC509E"/>
    <w:rsid w:val="00EC51C4"/>
    <w:rsid w:val="00EC5863"/>
    <w:rsid w:val="00EC58E9"/>
    <w:rsid w:val="00EC5A55"/>
    <w:rsid w:val="00EC6132"/>
    <w:rsid w:val="00EC6138"/>
    <w:rsid w:val="00EC75C2"/>
    <w:rsid w:val="00EC7617"/>
    <w:rsid w:val="00EC7AF8"/>
    <w:rsid w:val="00EC7B9C"/>
    <w:rsid w:val="00ED0162"/>
    <w:rsid w:val="00ED01E2"/>
    <w:rsid w:val="00ED058F"/>
    <w:rsid w:val="00ED08C2"/>
    <w:rsid w:val="00ED0BCA"/>
    <w:rsid w:val="00ED0DBC"/>
    <w:rsid w:val="00ED10C7"/>
    <w:rsid w:val="00ED19C7"/>
    <w:rsid w:val="00ED1A77"/>
    <w:rsid w:val="00ED1AA1"/>
    <w:rsid w:val="00ED1CEC"/>
    <w:rsid w:val="00ED1EC8"/>
    <w:rsid w:val="00ED2366"/>
    <w:rsid w:val="00ED2576"/>
    <w:rsid w:val="00ED2693"/>
    <w:rsid w:val="00ED295E"/>
    <w:rsid w:val="00ED2A4E"/>
    <w:rsid w:val="00ED35BC"/>
    <w:rsid w:val="00ED3893"/>
    <w:rsid w:val="00ED3A05"/>
    <w:rsid w:val="00ED3C07"/>
    <w:rsid w:val="00ED3C73"/>
    <w:rsid w:val="00ED3E3D"/>
    <w:rsid w:val="00ED44E3"/>
    <w:rsid w:val="00ED4A5B"/>
    <w:rsid w:val="00ED4EAE"/>
    <w:rsid w:val="00ED4F75"/>
    <w:rsid w:val="00ED5126"/>
    <w:rsid w:val="00ED5506"/>
    <w:rsid w:val="00ED5851"/>
    <w:rsid w:val="00ED5F24"/>
    <w:rsid w:val="00ED5F88"/>
    <w:rsid w:val="00ED6094"/>
    <w:rsid w:val="00ED610F"/>
    <w:rsid w:val="00ED6120"/>
    <w:rsid w:val="00ED617E"/>
    <w:rsid w:val="00ED6374"/>
    <w:rsid w:val="00ED653E"/>
    <w:rsid w:val="00ED670B"/>
    <w:rsid w:val="00ED6A03"/>
    <w:rsid w:val="00ED733E"/>
    <w:rsid w:val="00ED75E1"/>
    <w:rsid w:val="00ED7623"/>
    <w:rsid w:val="00ED7917"/>
    <w:rsid w:val="00ED7A36"/>
    <w:rsid w:val="00ED7DB0"/>
    <w:rsid w:val="00ED7F07"/>
    <w:rsid w:val="00ED7F09"/>
    <w:rsid w:val="00EE012C"/>
    <w:rsid w:val="00EE04A8"/>
    <w:rsid w:val="00EE0A6E"/>
    <w:rsid w:val="00EE14FB"/>
    <w:rsid w:val="00EE18EA"/>
    <w:rsid w:val="00EE1938"/>
    <w:rsid w:val="00EE2271"/>
    <w:rsid w:val="00EE2485"/>
    <w:rsid w:val="00EE24B3"/>
    <w:rsid w:val="00EE24EC"/>
    <w:rsid w:val="00EE2637"/>
    <w:rsid w:val="00EE26EE"/>
    <w:rsid w:val="00EE2D68"/>
    <w:rsid w:val="00EE32BA"/>
    <w:rsid w:val="00EE34AC"/>
    <w:rsid w:val="00EE3552"/>
    <w:rsid w:val="00EE38AA"/>
    <w:rsid w:val="00EE39C1"/>
    <w:rsid w:val="00EE3D31"/>
    <w:rsid w:val="00EE40D2"/>
    <w:rsid w:val="00EE4126"/>
    <w:rsid w:val="00EE4327"/>
    <w:rsid w:val="00EE465A"/>
    <w:rsid w:val="00EE4A16"/>
    <w:rsid w:val="00EE4D2A"/>
    <w:rsid w:val="00EE5511"/>
    <w:rsid w:val="00EE5887"/>
    <w:rsid w:val="00EE58E3"/>
    <w:rsid w:val="00EE59C7"/>
    <w:rsid w:val="00EE6908"/>
    <w:rsid w:val="00EE6A27"/>
    <w:rsid w:val="00EE74A8"/>
    <w:rsid w:val="00EE76D7"/>
    <w:rsid w:val="00EE782A"/>
    <w:rsid w:val="00EE7A8F"/>
    <w:rsid w:val="00EE7AFF"/>
    <w:rsid w:val="00EE7B55"/>
    <w:rsid w:val="00EE7F10"/>
    <w:rsid w:val="00EF016D"/>
    <w:rsid w:val="00EF0B2C"/>
    <w:rsid w:val="00EF0B78"/>
    <w:rsid w:val="00EF10F7"/>
    <w:rsid w:val="00EF110B"/>
    <w:rsid w:val="00EF132E"/>
    <w:rsid w:val="00EF149A"/>
    <w:rsid w:val="00EF1CDD"/>
    <w:rsid w:val="00EF1CFD"/>
    <w:rsid w:val="00EF2529"/>
    <w:rsid w:val="00EF2879"/>
    <w:rsid w:val="00EF2955"/>
    <w:rsid w:val="00EF2976"/>
    <w:rsid w:val="00EF2BCE"/>
    <w:rsid w:val="00EF2F03"/>
    <w:rsid w:val="00EF3261"/>
    <w:rsid w:val="00EF3480"/>
    <w:rsid w:val="00EF365D"/>
    <w:rsid w:val="00EF383C"/>
    <w:rsid w:val="00EF3939"/>
    <w:rsid w:val="00EF3ACB"/>
    <w:rsid w:val="00EF3FAA"/>
    <w:rsid w:val="00EF42D5"/>
    <w:rsid w:val="00EF43F1"/>
    <w:rsid w:val="00EF48AE"/>
    <w:rsid w:val="00EF48B1"/>
    <w:rsid w:val="00EF493D"/>
    <w:rsid w:val="00EF4974"/>
    <w:rsid w:val="00EF4A8C"/>
    <w:rsid w:val="00EF4BCB"/>
    <w:rsid w:val="00EF4E7D"/>
    <w:rsid w:val="00EF4FCD"/>
    <w:rsid w:val="00EF5139"/>
    <w:rsid w:val="00EF536E"/>
    <w:rsid w:val="00EF53D2"/>
    <w:rsid w:val="00EF554A"/>
    <w:rsid w:val="00EF568A"/>
    <w:rsid w:val="00EF59C6"/>
    <w:rsid w:val="00EF5A93"/>
    <w:rsid w:val="00EF5C36"/>
    <w:rsid w:val="00EF6149"/>
    <w:rsid w:val="00EF6250"/>
    <w:rsid w:val="00EF650C"/>
    <w:rsid w:val="00EF660A"/>
    <w:rsid w:val="00EF667D"/>
    <w:rsid w:val="00EF682B"/>
    <w:rsid w:val="00EF6879"/>
    <w:rsid w:val="00EF68D0"/>
    <w:rsid w:val="00EF6DF3"/>
    <w:rsid w:val="00EF6E5F"/>
    <w:rsid w:val="00EF6EB4"/>
    <w:rsid w:val="00EF6F7E"/>
    <w:rsid w:val="00EF70C8"/>
    <w:rsid w:val="00EF7157"/>
    <w:rsid w:val="00EF73E8"/>
    <w:rsid w:val="00EF7477"/>
    <w:rsid w:val="00EF750C"/>
    <w:rsid w:val="00EF7541"/>
    <w:rsid w:val="00EF7933"/>
    <w:rsid w:val="00EF7A05"/>
    <w:rsid w:val="00EF7A09"/>
    <w:rsid w:val="00EF7D64"/>
    <w:rsid w:val="00EF7E2F"/>
    <w:rsid w:val="00F003B5"/>
    <w:rsid w:val="00F00428"/>
    <w:rsid w:val="00F00453"/>
    <w:rsid w:val="00F00D42"/>
    <w:rsid w:val="00F00ED8"/>
    <w:rsid w:val="00F00FBB"/>
    <w:rsid w:val="00F01935"/>
    <w:rsid w:val="00F01D55"/>
    <w:rsid w:val="00F01DD4"/>
    <w:rsid w:val="00F0214A"/>
    <w:rsid w:val="00F02374"/>
    <w:rsid w:val="00F025F2"/>
    <w:rsid w:val="00F0290D"/>
    <w:rsid w:val="00F02C54"/>
    <w:rsid w:val="00F02CAB"/>
    <w:rsid w:val="00F02DB3"/>
    <w:rsid w:val="00F02F6E"/>
    <w:rsid w:val="00F03135"/>
    <w:rsid w:val="00F03506"/>
    <w:rsid w:val="00F0381A"/>
    <w:rsid w:val="00F03AAA"/>
    <w:rsid w:val="00F03AF0"/>
    <w:rsid w:val="00F03BCD"/>
    <w:rsid w:val="00F03BD1"/>
    <w:rsid w:val="00F03E45"/>
    <w:rsid w:val="00F04527"/>
    <w:rsid w:val="00F047C1"/>
    <w:rsid w:val="00F047E4"/>
    <w:rsid w:val="00F04C71"/>
    <w:rsid w:val="00F04F10"/>
    <w:rsid w:val="00F0507C"/>
    <w:rsid w:val="00F0576B"/>
    <w:rsid w:val="00F05B88"/>
    <w:rsid w:val="00F067E1"/>
    <w:rsid w:val="00F06ACE"/>
    <w:rsid w:val="00F06B80"/>
    <w:rsid w:val="00F06BF0"/>
    <w:rsid w:val="00F06F46"/>
    <w:rsid w:val="00F07131"/>
    <w:rsid w:val="00F072C2"/>
    <w:rsid w:val="00F078DD"/>
    <w:rsid w:val="00F07B7D"/>
    <w:rsid w:val="00F07D9B"/>
    <w:rsid w:val="00F07DDC"/>
    <w:rsid w:val="00F10075"/>
    <w:rsid w:val="00F10156"/>
    <w:rsid w:val="00F1046E"/>
    <w:rsid w:val="00F10756"/>
    <w:rsid w:val="00F1161F"/>
    <w:rsid w:val="00F1193D"/>
    <w:rsid w:val="00F121CB"/>
    <w:rsid w:val="00F122C7"/>
    <w:rsid w:val="00F1250C"/>
    <w:rsid w:val="00F129E9"/>
    <w:rsid w:val="00F12B48"/>
    <w:rsid w:val="00F12BAF"/>
    <w:rsid w:val="00F12C5C"/>
    <w:rsid w:val="00F12C6D"/>
    <w:rsid w:val="00F12E77"/>
    <w:rsid w:val="00F13613"/>
    <w:rsid w:val="00F13ACE"/>
    <w:rsid w:val="00F13CA8"/>
    <w:rsid w:val="00F13FBB"/>
    <w:rsid w:val="00F13FD1"/>
    <w:rsid w:val="00F14104"/>
    <w:rsid w:val="00F1450C"/>
    <w:rsid w:val="00F1459D"/>
    <w:rsid w:val="00F14930"/>
    <w:rsid w:val="00F14CB8"/>
    <w:rsid w:val="00F14D4F"/>
    <w:rsid w:val="00F156E0"/>
    <w:rsid w:val="00F1580B"/>
    <w:rsid w:val="00F15941"/>
    <w:rsid w:val="00F1594E"/>
    <w:rsid w:val="00F159F2"/>
    <w:rsid w:val="00F15F01"/>
    <w:rsid w:val="00F1627E"/>
    <w:rsid w:val="00F16B9A"/>
    <w:rsid w:val="00F16F00"/>
    <w:rsid w:val="00F170B0"/>
    <w:rsid w:val="00F17195"/>
    <w:rsid w:val="00F17276"/>
    <w:rsid w:val="00F17484"/>
    <w:rsid w:val="00F1786B"/>
    <w:rsid w:val="00F1796A"/>
    <w:rsid w:val="00F17D83"/>
    <w:rsid w:val="00F17D8C"/>
    <w:rsid w:val="00F20334"/>
    <w:rsid w:val="00F20661"/>
    <w:rsid w:val="00F206C8"/>
    <w:rsid w:val="00F2077A"/>
    <w:rsid w:val="00F20ACE"/>
    <w:rsid w:val="00F210AE"/>
    <w:rsid w:val="00F211E1"/>
    <w:rsid w:val="00F213ED"/>
    <w:rsid w:val="00F217B5"/>
    <w:rsid w:val="00F21DAC"/>
    <w:rsid w:val="00F21E10"/>
    <w:rsid w:val="00F2225E"/>
    <w:rsid w:val="00F222D8"/>
    <w:rsid w:val="00F224DE"/>
    <w:rsid w:val="00F22B9B"/>
    <w:rsid w:val="00F23163"/>
    <w:rsid w:val="00F2347F"/>
    <w:rsid w:val="00F2381F"/>
    <w:rsid w:val="00F23919"/>
    <w:rsid w:val="00F23C28"/>
    <w:rsid w:val="00F23E5C"/>
    <w:rsid w:val="00F23E66"/>
    <w:rsid w:val="00F23EDD"/>
    <w:rsid w:val="00F243FC"/>
    <w:rsid w:val="00F24887"/>
    <w:rsid w:val="00F24935"/>
    <w:rsid w:val="00F24C28"/>
    <w:rsid w:val="00F24EEC"/>
    <w:rsid w:val="00F25158"/>
    <w:rsid w:val="00F252E0"/>
    <w:rsid w:val="00F25659"/>
    <w:rsid w:val="00F25663"/>
    <w:rsid w:val="00F25CE3"/>
    <w:rsid w:val="00F25CE8"/>
    <w:rsid w:val="00F26FEC"/>
    <w:rsid w:val="00F27273"/>
    <w:rsid w:val="00F273A6"/>
    <w:rsid w:val="00F274E2"/>
    <w:rsid w:val="00F275B2"/>
    <w:rsid w:val="00F277DB"/>
    <w:rsid w:val="00F279D3"/>
    <w:rsid w:val="00F27A89"/>
    <w:rsid w:val="00F27B7E"/>
    <w:rsid w:val="00F27EC6"/>
    <w:rsid w:val="00F30496"/>
    <w:rsid w:val="00F305DA"/>
    <w:rsid w:val="00F30653"/>
    <w:rsid w:val="00F3071B"/>
    <w:rsid w:val="00F309A1"/>
    <w:rsid w:val="00F310FD"/>
    <w:rsid w:val="00F311E4"/>
    <w:rsid w:val="00F31757"/>
    <w:rsid w:val="00F31D54"/>
    <w:rsid w:val="00F31E85"/>
    <w:rsid w:val="00F31ED2"/>
    <w:rsid w:val="00F32073"/>
    <w:rsid w:val="00F3250F"/>
    <w:rsid w:val="00F327D4"/>
    <w:rsid w:val="00F32B55"/>
    <w:rsid w:val="00F32ED7"/>
    <w:rsid w:val="00F33031"/>
    <w:rsid w:val="00F33322"/>
    <w:rsid w:val="00F335F0"/>
    <w:rsid w:val="00F337A4"/>
    <w:rsid w:val="00F33893"/>
    <w:rsid w:val="00F33BCF"/>
    <w:rsid w:val="00F34293"/>
    <w:rsid w:val="00F3468E"/>
    <w:rsid w:val="00F349D4"/>
    <w:rsid w:val="00F34A6B"/>
    <w:rsid w:val="00F34DB5"/>
    <w:rsid w:val="00F3529F"/>
    <w:rsid w:val="00F352C1"/>
    <w:rsid w:val="00F35397"/>
    <w:rsid w:val="00F354BB"/>
    <w:rsid w:val="00F358EF"/>
    <w:rsid w:val="00F35DF3"/>
    <w:rsid w:val="00F3616E"/>
    <w:rsid w:val="00F36359"/>
    <w:rsid w:val="00F3667D"/>
    <w:rsid w:val="00F3681A"/>
    <w:rsid w:val="00F36AEC"/>
    <w:rsid w:val="00F36F9D"/>
    <w:rsid w:val="00F370FD"/>
    <w:rsid w:val="00F3783A"/>
    <w:rsid w:val="00F37C57"/>
    <w:rsid w:val="00F37D16"/>
    <w:rsid w:val="00F37D3E"/>
    <w:rsid w:val="00F37E77"/>
    <w:rsid w:val="00F40084"/>
    <w:rsid w:val="00F4020B"/>
    <w:rsid w:val="00F40262"/>
    <w:rsid w:val="00F4045C"/>
    <w:rsid w:val="00F40480"/>
    <w:rsid w:val="00F4057F"/>
    <w:rsid w:val="00F40927"/>
    <w:rsid w:val="00F409AE"/>
    <w:rsid w:val="00F4138C"/>
    <w:rsid w:val="00F4163B"/>
    <w:rsid w:val="00F4197F"/>
    <w:rsid w:val="00F41E27"/>
    <w:rsid w:val="00F41E8D"/>
    <w:rsid w:val="00F41F98"/>
    <w:rsid w:val="00F426C4"/>
    <w:rsid w:val="00F42D29"/>
    <w:rsid w:val="00F42F9E"/>
    <w:rsid w:val="00F433B1"/>
    <w:rsid w:val="00F43478"/>
    <w:rsid w:val="00F434E9"/>
    <w:rsid w:val="00F436CC"/>
    <w:rsid w:val="00F438E6"/>
    <w:rsid w:val="00F43F7E"/>
    <w:rsid w:val="00F441D2"/>
    <w:rsid w:val="00F44978"/>
    <w:rsid w:val="00F449FC"/>
    <w:rsid w:val="00F44B21"/>
    <w:rsid w:val="00F44F5A"/>
    <w:rsid w:val="00F4540B"/>
    <w:rsid w:val="00F458A2"/>
    <w:rsid w:val="00F45CCE"/>
    <w:rsid w:val="00F4607F"/>
    <w:rsid w:val="00F462DA"/>
    <w:rsid w:val="00F464AC"/>
    <w:rsid w:val="00F4659B"/>
    <w:rsid w:val="00F46B92"/>
    <w:rsid w:val="00F46BA0"/>
    <w:rsid w:val="00F46C56"/>
    <w:rsid w:val="00F47049"/>
    <w:rsid w:val="00F4718E"/>
    <w:rsid w:val="00F4728D"/>
    <w:rsid w:val="00F47360"/>
    <w:rsid w:val="00F47C50"/>
    <w:rsid w:val="00F47FD0"/>
    <w:rsid w:val="00F50A30"/>
    <w:rsid w:val="00F50CDA"/>
    <w:rsid w:val="00F50D66"/>
    <w:rsid w:val="00F51995"/>
    <w:rsid w:val="00F51E87"/>
    <w:rsid w:val="00F51E93"/>
    <w:rsid w:val="00F52253"/>
    <w:rsid w:val="00F523E4"/>
    <w:rsid w:val="00F52482"/>
    <w:rsid w:val="00F52ACE"/>
    <w:rsid w:val="00F52ADD"/>
    <w:rsid w:val="00F52E99"/>
    <w:rsid w:val="00F53435"/>
    <w:rsid w:val="00F53940"/>
    <w:rsid w:val="00F53AC6"/>
    <w:rsid w:val="00F53E4C"/>
    <w:rsid w:val="00F54860"/>
    <w:rsid w:val="00F556D5"/>
    <w:rsid w:val="00F557EC"/>
    <w:rsid w:val="00F55914"/>
    <w:rsid w:val="00F55DFE"/>
    <w:rsid w:val="00F55EE7"/>
    <w:rsid w:val="00F5602A"/>
    <w:rsid w:val="00F560DD"/>
    <w:rsid w:val="00F5613A"/>
    <w:rsid w:val="00F56569"/>
    <w:rsid w:val="00F56576"/>
    <w:rsid w:val="00F56594"/>
    <w:rsid w:val="00F56912"/>
    <w:rsid w:val="00F56944"/>
    <w:rsid w:val="00F56C6E"/>
    <w:rsid w:val="00F56F1A"/>
    <w:rsid w:val="00F570FF"/>
    <w:rsid w:val="00F57156"/>
    <w:rsid w:val="00F579F5"/>
    <w:rsid w:val="00F57F7D"/>
    <w:rsid w:val="00F602AB"/>
    <w:rsid w:val="00F603D6"/>
    <w:rsid w:val="00F60B95"/>
    <w:rsid w:val="00F60BEE"/>
    <w:rsid w:val="00F60E0E"/>
    <w:rsid w:val="00F6151F"/>
    <w:rsid w:val="00F616DE"/>
    <w:rsid w:val="00F617A2"/>
    <w:rsid w:val="00F619EF"/>
    <w:rsid w:val="00F61AC5"/>
    <w:rsid w:val="00F620D5"/>
    <w:rsid w:val="00F62710"/>
    <w:rsid w:val="00F627C1"/>
    <w:rsid w:val="00F6280A"/>
    <w:rsid w:val="00F62E9F"/>
    <w:rsid w:val="00F6302A"/>
    <w:rsid w:val="00F636CA"/>
    <w:rsid w:val="00F63AEA"/>
    <w:rsid w:val="00F648E4"/>
    <w:rsid w:val="00F64C98"/>
    <w:rsid w:val="00F64EEA"/>
    <w:rsid w:val="00F65408"/>
    <w:rsid w:val="00F66201"/>
    <w:rsid w:val="00F66396"/>
    <w:rsid w:val="00F664A2"/>
    <w:rsid w:val="00F66745"/>
    <w:rsid w:val="00F6691A"/>
    <w:rsid w:val="00F66AE4"/>
    <w:rsid w:val="00F671D0"/>
    <w:rsid w:val="00F6743D"/>
    <w:rsid w:val="00F67662"/>
    <w:rsid w:val="00F67957"/>
    <w:rsid w:val="00F67B03"/>
    <w:rsid w:val="00F67E93"/>
    <w:rsid w:val="00F67F65"/>
    <w:rsid w:val="00F67F72"/>
    <w:rsid w:val="00F7014A"/>
    <w:rsid w:val="00F702B8"/>
    <w:rsid w:val="00F70583"/>
    <w:rsid w:val="00F70769"/>
    <w:rsid w:val="00F70B2F"/>
    <w:rsid w:val="00F71001"/>
    <w:rsid w:val="00F7118E"/>
    <w:rsid w:val="00F711F0"/>
    <w:rsid w:val="00F71397"/>
    <w:rsid w:val="00F714A5"/>
    <w:rsid w:val="00F71CA1"/>
    <w:rsid w:val="00F71E85"/>
    <w:rsid w:val="00F724B7"/>
    <w:rsid w:val="00F72749"/>
    <w:rsid w:val="00F72928"/>
    <w:rsid w:val="00F72B48"/>
    <w:rsid w:val="00F72CF8"/>
    <w:rsid w:val="00F732CB"/>
    <w:rsid w:val="00F7340F"/>
    <w:rsid w:val="00F73484"/>
    <w:rsid w:val="00F73A42"/>
    <w:rsid w:val="00F73BDF"/>
    <w:rsid w:val="00F73D62"/>
    <w:rsid w:val="00F7445F"/>
    <w:rsid w:val="00F745EE"/>
    <w:rsid w:val="00F74791"/>
    <w:rsid w:val="00F7492A"/>
    <w:rsid w:val="00F74B2B"/>
    <w:rsid w:val="00F74B3F"/>
    <w:rsid w:val="00F74B80"/>
    <w:rsid w:val="00F7503B"/>
    <w:rsid w:val="00F751F6"/>
    <w:rsid w:val="00F753B0"/>
    <w:rsid w:val="00F753D9"/>
    <w:rsid w:val="00F75406"/>
    <w:rsid w:val="00F754BD"/>
    <w:rsid w:val="00F75DFD"/>
    <w:rsid w:val="00F7622B"/>
    <w:rsid w:val="00F763B9"/>
    <w:rsid w:val="00F76479"/>
    <w:rsid w:val="00F765D8"/>
    <w:rsid w:val="00F76718"/>
    <w:rsid w:val="00F7679A"/>
    <w:rsid w:val="00F767D2"/>
    <w:rsid w:val="00F76D58"/>
    <w:rsid w:val="00F76E84"/>
    <w:rsid w:val="00F7717C"/>
    <w:rsid w:val="00F77210"/>
    <w:rsid w:val="00F7730F"/>
    <w:rsid w:val="00F7735F"/>
    <w:rsid w:val="00F77759"/>
    <w:rsid w:val="00F7781C"/>
    <w:rsid w:val="00F77FA1"/>
    <w:rsid w:val="00F802FD"/>
    <w:rsid w:val="00F80621"/>
    <w:rsid w:val="00F80988"/>
    <w:rsid w:val="00F80E1A"/>
    <w:rsid w:val="00F811C3"/>
    <w:rsid w:val="00F81357"/>
    <w:rsid w:val="00F81589"/>
    <w:rsid w:val="00F815E3"/>
    <w:rsid w:val="00F8179B"/>
    <w:rsid w:val="00F818A6"/>
    <w:rsid w:val="00F81AB7"/>
    <w:rsid w:val="00F81F0E"/>
    <w:rsid w:val="00F81F41"/>
    <w:rsid w:val="00F82256"/>
    <w:rsid w:val="00F823EF"/>
    <w:rsid w:val="00F823F5"/>
    <w:rsid w:val="00F8257E"/>
    <w:rsid w:val="00F825F7"/>
    <w:rsid w:val="00F8262B"/>
    <w:rsid w:val="00F828BA"/>
    <w:rsid w:val="00F82A32"/>
    <w:rsid w:val="00F82ABD"/>
    <w:rsid w:val="00F82E9B"/>
    <w:rsid w:val="00F831A6"/>
    <w:rsid w:val="00F834F9"/>
    <w:rsid w:val="00F8352F"/>
    <w:rsid w:val="00F83737"/>
    <w:rsid w:val="00F838ED"/>
    <w:rsid w:val="00F83D21"/>
    <w:rsid w:val="00F8463A"/>
    <w:rsid w:val="00F8472E"/>
    <w:rsid w:val="00F84928"/>
    <w:rsid w:val="00F85009"/>
    <w:rsid w:val="00F85801"/>
    <w:rsid w:val="00F85F09"/>
    <w:rsid w:val="00F86A5A"/>
    <w:rsid w:val="00F87035"/>
    <w:rsid w:val="00F8739E"/>
    <w:rsid w:val="00F8795D"/>
    <w:rsid w:val="00F87DB1"/>
    <w:rsid w:val="00F905DA"/>
    <w:rsid w:val="00F90694"/>
    <w:rsid w:val="00F9077F"/>
    <w:rsid w:val="00F90C29"/>
    <w:rsid w:val="00F90C33"/>
    <w:rsid w:val="00F90D19"/>
    <w:rsid w:val="00F90DE2"/>
    <w:rsid w:val="00F90E56"/>
    <w:rsid w:val="00F910F3"/>
    <w:rsid w:val="00F91164"/>
    <w:rsid w:val="00F911B6"/>
    <w:rsid w:val="00F913AB"/>
    <w:rsid w:val="00F914D8"/>
    <w:rsid w:val="00F914FB"/>
    <w:rsid w:val="00F91782"/>
    <w:rsid w:val="00F91D3B"/>
    <w:rsid w:val="00F91D85"/>
    <w:rsid w:val="00F929CE"/>
    <w:rsid w:val="00F92AB4"/>
    <w:rsid w:val="00F92ABC"/>
    <w:rsid w:val="00F9361E"/>
    <w:rsid w:val="00F9403A"/>
    <w:rsid w:val="00F94817"/>
    <w:rsid w:val="00F94B29"/>
    <w:rsid w:val="00F9514F"/>
    <w:rsid w:val="00F9518A"/>
    <w:rsid w:val="00F95743"/>
    <w:rsid w:val="00F95BE7"/>
    <w:rsid w:val="00F95E97"/>
    <w:rsid w:val="00F95F33"/>
    <w:rsid w:val="00F95FFD"/>
    <w:rsid w:val="00F96896"/>
    <w:rsid w:val="00F96DCF"/>
    <w:rsid w:val="00F97557"/>
    <w:rsid w:val="00F97676"/>
    <w:rsid w:val="00F97865"/>
    <w:rsid w:val="00FA087F"/>
    <w:rsid w:val="00FA1628"/>
    <w:rsid w:val="00FA2325"/>
    <w:rsid w:val="00FA23ED"/>
    <w:rsid w:val="00FA2826"/>
    <w:rsid w:val="00FA289A"/>
    <w:rsid w:val="00FA29BB"/>
    <w:rsid w:val="00FA311B"/>
    <w:rsid w:val="00FA32AE"/>
    <w:rsid w:val="00FA3341"/>
    <w:rsid w:val="00FA33BD"/>
    <w:rsid w:val="00FA33CC"/>
    <w:rsid w:val="00FA34C8"/>
    <w:rsid w:val="00FA370D"/>
    <w:rsid w:val="00FA39BB"/>
    <w:rsid w:val="00FA39E0"/>
    <w:rsid w:val="00FA3ACE"/>
    <w:rsid w:val="00FA421A"/>
    <w:rsid w:val="00FA45A8"/>
    <w:rsid w:val="00FA4747"/>
    <w:rsid w:val="00FA4A70"/>
    <w:rsid w:val="00FA4C6C"/>
    <w:rsid w:val="00FA4CF7"/>
    <w:rsid w:val="00FA4D9B"/>
    <w:rsid w:val="00FA4E4A"/>
    <w:rsid w:val="00FA5179"/>
    <w:rsid w:val="00FA5260"/>
    <w:rsid w:val="00FA5660"/>
    <w:rsid w:val="00FA577C"/>
    <w:rsid w:val="00FA5C1D"/>
    <w:rsid w:val="00FA5E22"/>
    <w:rsid w:val="00FA5E9A"/>
    <w:rsid w:val="00FA5F09"/>
    <w:rsid w:val="00FA65FF"/>
    <w:rsid w:val="00FA678A"/>
    <w:rsid w:val="00FA691E"/>
    <w:rsid w:val="00FA6FD3"/>
    <w:rsid w:val="00FA7223"/>
    <w:rsid w:val="00FA7565"/>
    <w:rsid w:val="00FA7B4F"/>
    <w:rsid w:val="00FB041F"/>
    <w:rsid w:val="00FB051F"/>
    <w:rsid w:val="00FB0C3D"/>
    <w:rsid w:val="00FB0F51"/>
    <w:rsid w:val="00FB1131"/>
    <w:rsid w:val="00FB114D"/>
    <w:rsid w:val="00FB1491"/>
    <w:rsid w:val="00FB18D3"/>
    <w:rsid w:val="00FB1A7C"/>
    <w:rsid w:val="00FB1EF6"/>
    <w:rsid w:val="00FB1F07"/>
    <w:rsid w:val="00FB1F28"/>
    <w:rsid w:val="00FB25AF"/>
    <w:rsid w:val="00FB2715"/>
    <w:rsid w:val="00FB2951"/>
    <w:rsid w:val="00FB2BBB"/>
    <w:rsid w:val="00FB2D03"/>
    <w:rsid w:val="00FB2D4D"/>
    <w:rsid w:val="00FB31ED"/>
    <w:rsid w:val="00FB3AB7"/>
    <w:rsid w:val="00FB3D60"/>
    <w:rsid w:val="00FB3E70"/>
    <w:rsid w:val="00FB4028"/>
    <w:rsid w:val="00FB41F7"/>
    <w:rsid w:val="00FB480C"/>
    <w:rsid w:val="00FB564F"/>
    <w:rsid w:val="00FB5E73"/>
    <w:rsid w:val="00FB6752"/>
    <w:rsid w:val="00FB6A16"/>
    <w:rsid w:val="00FB6C6E"/>
    <w:rsid w:val="00FB70E1"/>
    <w:rsid w:val="00FB722E"/>
    <w:rsid w:val="00FB749A"/>
    <w:rsid w:val="00FB75A4"/>
    <w:rsid w:val="00FB767D"/>
    <w:rsid w:val="00FB7901"/>
    <w:rsid w:val="00FB7933"/>
    <w:rsid w:val="00FC0849"/>
    <w:rsid w:val="00FC0917"/>
    <w:rsid w:val="00FC1008"/>
    <w:rsid w:val="00FC18F8"/>
    <w:rsid w:val="00FC19FF"/>
    <w:rsid w:val="00FC1BA4"/>
    <w:rsid w:val="00FC1C46"/>
    <w:rsid w:val="00FC24A2"/>
    <w:rsid w:val="00FC2533"/>
    <w:rsid w:val="00FC26E9"/>
    <w:rsid w:val="00FC2818"/>
    <w:rsid w:val="00FC34E9"/>
    <w:rsid w:val="00FC3AA2"/>
    <w:rsid w:val="00FC3B95"/>
    <w:rsid w:val="00FC3C44"/>
    <w:rsid w:val="00FC3E12"/>
    <w:rsid w:val="00FC3F0F"/>
    <w:rsid w:val="00FC4064"/>
    <w:rsid w:val="00FC4763"/>
    <w:rsid w:val="00FC4BCC"/>
    <w:rsid w:val="00FC4C74"/>
    <w:rsid w:val="00FC5304"/>
    <w:rsid w:val="00FC5461"/>
    <w:rsid w:val="00FC574B"/>
    <w:rsid w:val="00FC59B7"/>
    <w:rsid w:val="00FC650C"/>
    <w:rsid w:val="00FC6628"/>
    <w:rsid w:val="00FC678B"/>
    <w:rsid w:val="00FC6B6D"/>
    <w:rsid w:val="00FC73A3"/>
    <w:rsid w:val="00FC7789"/>
    <w:rsid w:val="00FD0720"/>
    <w:rsid w:val="00FD0D81"/>
    <w:rsid w:val="00FD11D5"/>
    <w:rsid w:val="00FD12FF"/>
    <w:rsid w:val="00FD1350"/>
    <w:rsid w:val="00FD2086"/>
    <w:rsid w:val="00FD20B8"/>
    <w:rsid w:val="00FD32E1"/>
    <w:rsid w:val="00FD3414"/>
    <w:rsid w:val="00FD347F"/>
    <w:rsid w:val="00FD36E2"/>
    <w:rsid w:val="00FD37FD"/>
    <w:rsid w:val="00FD38EF"/>
    <w:rsid w:val="00FD4053"/>
    <w:rsid w:val="00FD4705"/>
    <w:rsid w:val="00FD4F23"/>
    <w:rsid w:val="00FD505A"/>
    <w:rsid w:val="00FD5345"/>
    <w:rsid w:val="00FD53D7"/>
    <w:rsid w:val="00FD54E1"/>
    <w:rsid w:val="00FD5907"/>
    <w:rsid w:val="00FD5E69"/>
    <w:rsid w:val="00FD6429"/>
    <w:rsid w:val="00FD6445"/>
    <w:rsid w:val="00FD67D0"/>
    <w:rsid w:val="00FD6872"/>
    <w:rsid w:val="00FD6C05"/>
    <w:rsid w:val="00FD6CF3"/>
    <w:rsid w:val="00FD6E9C"/>
    <w:rsid w:val="00FD702F"/>
    <w:rsid w:val="00FD7510"/>
    <w:rsid w:val="00FD7971"/>
    <w:rsid w:val="00FD7B65"/>
    <w:rsid w:val="00FD7DD0"/>
    <w:rsid w:val="00FE0057"/>
    <w:rsid w:val="00FE04B5"/>
    <w:rsid w:val="00FE055B"/>
    <w:rsid w:val="00FE11A9"/>
    <w:rsid w:val="00FE1344"/>
    <w:rsid w:val="00FE1731"/>
    <w:rsid w:val="00FE182C"/>
    <w:rsid w:val="00FE1883"/>
    <w:rsid w:val="00FE1A68"/>
    <w:rsid w:val="00FE224C"/>
    <w:rsid w:val="00FE22C1"/>
    <w:rsid w:val="00FE2563"/>
    <w:rsid w:val="00FE269F"/>
    <w:rsid w:val="00FE2776"/>
    <w:rsid w:val="00FE28D8"/>
    <w:rsid w:val="00FE2A02"/>
    <w:rsid w:val="00FE2B1F"/>
    <w:rsid w:val="00FE2D92"/>
    <w:rsid w:val="00FE3034"/>
    <w:rsid w:val="00FE342D"/>
    <w:rsid w:val="00FE3D8F"/>
    <w:rsid w:val="00FE42D3"/>
    <w:rsid w:val="00FE4707"/>
    <w:rsid w:val="00FE4A18"/>
    <w:rsid w:val="00FE4EE7"/>
    <w:rsid w:val="00FE54C5"/>
    <w:rsid w:val="00FE553B"/>
    <w:rsid w:val="00FE562C"/>
    <w:rsid w:val="00FE59CB"/>
    <w:rsid w:val="00FE5EDE"/>
    <w:rsid w:val="00FE5F86"/>
    <w:rsid w:val="00FE619D"/>
    <w:rsid w:val="00FE6554"/>
    <w:rsid w:val="00FE6C05"/>
    <w:rsid w:val="00FE71EE"/>
    <w:rsid w:val="00FE77F7"/>
    <w:rsid w:val="00FE787C"/>
    <w:rsid w:val="00FE7DB2"/>
    <w:rsid w:val="00FF0452"/>
    <w:rsid w:val="00FF05FF"/>
    <w:rsid w:val="00FF0838"/>
    <w:rsid w:val="00FF0C63"/>
    <w:rsid w:val="00FF0F89"/>
    <w:rsid w:val="00FF1679"/>
    <w:rsid w:val="00FF1778"/>
    <w:rsid w:val="00FF17AD"/>
    <w:rsid w:val="00FF1BE8"/>
    <w:rsid w:val="00FF1CD2"/>
    <w:rsid w:val="00FF1FC5"/>
    <w:rsid w:val="00FF2195"/>
    <w:rsid w:val="00FF2357"/>
    <w:rsid w:val="00FF253E"/>
    <w:rsid w:val="00FF2811"/>
    <w:rsid w:val="00FF2B91"/>
    <w:rsid w:val="00FF2BB2"/>
    <w:rsid w:val="00FF2CF2"/>
    <w:rsid w:val="00FF2E6B"/>
    <w:rsid w:val="00FF361F"/>
    <w:rsid w:val="00FF3B15"/>
    <w:rsid w:val="00FF3BF6"/>
    <w:rsid w:val="00FF3C58"/>
    <w:rsid w:val="00FF3D3F"/>
    <w:rsid w:val="00FF41B7"/>
    <w:rsid w:val="00FF41FE"/>
    <w:rsid w:val="00FF42A0"/>
    <w:rsid w:val="00FF458F"/>
    <w:rsid w:val="00FF468A"/>
    <w:rsid w:val="00FF55C8"/>
    <w:rsid w:val="00FF5650"/>
    <w:rsid w:val="00FF581A"/>
    <w:rsid w:val="00FF5BD7"/>
    <w:rsid w:val="00FF5EDA"/>
    <w:rsid w:val="00FF6194"/>
    <w:rsid w:val="00FF61C8"/>
    <w:rsid w:val="00FF6547"/>
    <w:rsid w:val="00FF6846"/>
    <w:rsid w:val="00FF6DDA"/>
    <w:rsid w:val="00FF6E37"/>
    <w:rsid w:val="00FF6F86"/>
    <w:rsid w:val="00FF7353"/>
    <w:rsid w:val="00FF73D2"/>
    <w:rsid w:val="00FF7748"/>
    <w:rsid w:val="00FF7E58"/>
    <w:rsid w:val="00FF7ECB"/>
    <w:rsid w:val="00FF7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silver" strokecolor="#969696">
      <v:fill color="silver" opacity="46531f"/>
      <v:stroke color="#969696"/>
      <v:shadow color="#868686"/>
    </o:shapedefaults>
    <o:shapelayout v:ext="edit">
      <o:idmap v:ext="edit" data="2"/>
    </o:shapelayout>
  </w:shapeDefaults>
  <w:decimalSymbol w:val="."/>
  <w:listSeparator w:val=","/>
  <w14:docId w14:val="628523E9"/>
  <w15:chartTrackingRefBased/>
  <w15:docId w15:val="{60A8D408-91F2-471F-9637-75C61A0B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ody Text First Indent"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034"/>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6235B9"/>
    <w:pPr>
      <w:ind w:left="2552"/>
    </w:pPr>
    <w:rPr>
      <w:rFonts w:ascii="Arial" w:hAnsi="Arial"/>
      <w:b/>
      <w:caps/>
      <w:sz w:val="30"/>
    </w:rPr>
  </w:style>
  <w:style w:type="paragraph" w:customStyle="1" w:styleId="corte2ponente">
    <w:name w:val="corte2 ponente"/>
    <w:basedOn w:val="Normal"/>
    <w:link w:val="corte2ponenteCar"/>
    <w:qFormat/>
    <w:rsid w:val="006235B9"/>
    <w:rPr>
      <w:rFonts w:ascii="Arial" w:hAnsi="Arial"/>
      <w:b/>
      <w:caps/>
      <w:sz w:val="30"/>
    </w:rPr>
  </w:style>
  <w:style w:type="paragraph" w:customStyle="1" w:styleId="corte3centro">
    <w:name w:val="corte3 centro"/>
    <w:basedOn w:val="Normal"/>
    <w:link w:val="corte3centroCar"/>
    <w:qFormat/>
    <w:rsid w:val="006235B9"/>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6235B9"/>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uiPriority w:val="99"/>
    <w:qFormat/>
    <w:rsid w:val="006235B9"/>
    <w:pPr>
      <w:spacing w:line="360" w:lineRule="auto"/>
      <w:ind w:left="709" w:right="709"/>
      <w:jc w:val="both"/>
    </w:pPr>
    <w:rPr>
      <w:rFonts w:ascii="Arial" w:hAnsi="Arial"/>
      <w:b/>
      <w:i/>
      <w:sz w:val="30"/>
    </w:rPr>
  </w:style>
  <w:style w:type="paragraph" w:styleId="Encabezado">
    <w:name w:val="header"/>
    <w:basedOn w:val="Normal"/>
    <w:link w:val="EncabezadoCar"/>
    <w:rsid w:val="006235B9"/>
    <w:pPr>
      <w:tabs>
        <w:tab w:val="center" w:pos="4252"/>
        <w:tab w:val="right" w:pos="8504"/>
      </w:tabs>
    </w:pPr>
    <w:rPr>
      <w:lang w:eastAsia="x-none"/>
    </w:rPr>
  </w:style>
  <w:style w:type="paragraph" w:customStyle="1" w:styleId="corte6cintilloypie">
    <w:name w:val="corte6 cintillo y pie"/>
    <w:basedOn w:val="Normal"/>
    <w:rsid w:val="006235B9"/>
    <w:pPr>
      <w:jc w:val="right"/>
    </w:pPr>
    <w:rPr>
      <w:rFonts w:ascii="Arial" w:hAnsi="Arial"/>
      <w:b/>
      <w:caps/>
      <w:sz w:val="24"/>
    </w:rPr>
  </w:style>
  <w:style w:type="paragraph" w:customStyle="1" w:styleId="corte7tablas">
    <w:name w:val="corte7 tablas"/>
    <w:basedOn w:val="corte5transcripcion"/>
    <w:rsid w:val="006235B9"/>
    <w:pPr>
      <w:ind w:left="0" w:right="0"/>
      <w:jc w:val="center"/>
    </w:pPr>
    <w:rPr>
      <w:sz w:val="24"/>
    </w:rPr>
  </w:style>
  <w:style w:type="paragraph" w:styleId="Piedepgina">
    <w:name w:val="footer"/>
    <w:basedOn w:val="Normal"/>
    <w:link w:val="PiedepginaCar"/>
    <w:uiPriority w:val="99"/>
    <w:rsid w:val="006235B9"/>
    <w:pPr>
      <w:tabs>
        <w:tab w:val="center" w:pos="4252"/>
        <w:tab w:val="right" w:pos="8504"/>
      </w:tabs>
    </w:pPr>
    <w:rPr>
      <w:lang w:eastAsia="x-none"/>
    </w:rPr>
  </w:style>
  <w:style w:type="character" w:styleId="Nmerodepgina">
    <w:name w:val="page number"/>
    <w:basedOn w:val="Fuentedeprrafopredeter"/>
    <w:rsid w:val="006235B9"/>
  </w:style>
  <w:style w:type="paragraph" w:customStyle="1" w:styleId="corte4fondoCar">
    <w:name w:val="corte4 fondo Car"/>
    <w:basedOn w:val="Normal"/>
    <w:link w:val="corte4fondoCarCar"/>
    <w:rsid w:val="00187F82"/>
    <w:pPr>
      <w:spacing w:line="360" w:lineRule="auto"/>
      <w:ind w:firstLine="709"/>
      <w:jc w:val="both"/>
    </w:pPr>
    <w:rPr>
      <w:rFonts w:ascii="Arial" w:hAnsi="Arial"/>
      <w:sz w:val="30"/>
    </w:rPr>
  </w:style>
  <w:style w:type="character" w:customStyle="1" w:styleId="corte4fondoCarCar">
    <w:name w:val="corte4 fondo Car Car"/>
    <w:link w:val="corte4fondoCar"/>
    <w:rsid w:val="00187F82"/>
    <w:rPr>
      <w:rFonts w:ascii="Arial" w:hAnsi="Arial"/>
      <w:sz w:val="30"/>
      <w:lang w:val="es-ES_tradnl" w:eastAsia="es-MX" w:bidi="ar-SA"/>
    </w:rPr>
  </w:style>
  <w:style w:type="paragraph" w:customStyle="1" w:styleId="corte4fondoCar21">
    <w:name w:val="corte4 fondo Car21"/>
    <w:basedOn w:val="Normal"/>
    <w:rsid w:val="00187F82"/>
    <w:pPr>
      <w:spacing w:line="360" w:lineRule="auto"/>
      <w:ind w:firstLine="709"/>
      <w:jc w:val="both"/>
    </w:pPr>
    <w:rPr>
      <w:rFonts w:ascii="Arial" w:hAnsi="Arial" w:cs="Arial"/>
      <w:sz w:val="30"/>
      <w:szCs w:val="30"/>
      <w:lang w:val="es-MX"/>
    </w:rPr>
  </w:style>
  <w:style w:type="character" w:customStyle="1" w:styleId="corte4fondoCar2">
    <w:name w:val="corte4 fondo Car2"/>
    <w:basedOn w:val="Fuentedeprrafopredeter"/>
    <w:rsid w:val="00187F82"/>
  </w:style>
  <w:style w:type="character" w:customStyle="1" w:styleId="corte4fondoCar1">
    <w:name w:val="corte4 fondo Car1"/>
    <w:link w:val="corte4fondo"/>
    <w:rsid w:val="00187F82"/>
    <w:rPr>
      <w:rFonts w:ascii="Arial" w:hAnsi="Arial"/>
      <w:sz w:val="30"/>
      <w:lang w:val="es-ES_tradnl" w:eastAsia="es-MX" w:bidi="ar-SA"/>
    </w:rPr>
  </w:style>
  <w:style w:type="character" w:customStyle="1" w:styleId="corte4fondoCar2Car">
    <w:name w:val="corte4 fondo Car2 Car"/>
    <w:rsid w:val="0058526A"/>
    <w:rPr>
      <w:rFonts w:ascii="Arial" w:hAnsi="Arial"/>
      <w:sz w:val="30"/>
      <w:lang w:val="es-ES_tradnl" w:eastAsia="es-ES" w:bidi="ar-SA"/>
    </w:rPr>
  </w:style>
  <w:style w:type="paragraph" w:customStyle="1" w:styleId="corte4fondoCarCarCar">
    <w:name w:val="corte4 fondo Car Car Car"/>
    <w:basedOn w:val="Normal"/>
    <w:link w:val="corte4fondoCarCarCarCar"/>
    <w:rsid w:val="007A6B90"/>
    <w:pPr>
      <w:spacing w:line="360" w:lineRule="auto"/>
      <w:ind w:firstLine="709"/>
      <w:jc w:val="both"/>
    </w:pPr>
    <w:rPr>
      <w:rFonts w:ascii="Arial" w:hAnsi="Arial"/>
      <w:sz w:val="30"/>
      <w:lang w:eastAsia="es-ES"/>
    </w:rPr>
  </w:style>
  <w:style w:type="character" w:customStyle="1" w:styleId="corte4fondoCarCarCarCar">
    <w:name w:val="corte4 fondo Car Car Car Car"/>
    <w:link w:val="corte4fondoCarCarCar"/>
    <w:rsid w:val="007A6B90"/>
    <w:rPr>
      <w:rFonts w:ascii="Arial" w:hAnsi="Arial"/>
      <w:sz w:val="30"/>
      <w:lang w:val="es-ES_tradnl" w:eastAsia="es-ES" w:bidi="ar-SA"/>
    </w:rPr>
  </w:style>
  <w:style w:type="paragraph" w:customStyle="1" w:styleId="corte4fondo0">
    <w:name w:val="corte4 fondo."/>
    <w:basedOn w:val="Normal"/>
    <w:rsid w:val="002839CB"/>
    <w:pPr>
      <w:widowControl w:val="0"/>
      <w:autoSpaceDE w:val="0"/>
      <w:autoSpaceDN w:val="0"/>
      <w:adjustRightInd w:val="0"/>
      <w:ind w:firstLine="709"/>
      <w:jc w:val="both"/>
    </w:pPr>
    <w:rPr>
      <w:rFonts w:ascii="Times New Roman;Symbol;Arial;" w:hAnsi="Times New Roman;Symbol;Arial;" w:cs="Times New Roman;Symbol;Arial;"/>
      <w:sz w:val="30"/>
      <w:szCs w:val="30"/>
      <w:lang w:val="es-MX"/>
    </w:rPr>
  </w:style>
  <w:style w:type="paragraph" w:styleId="Textoindependiente">
    <w:name w:val="Body Text"/>
    <w:basedOn w:val="Normal"/>
    <w:link w:val="TextoindependienteCar"/>
    <w:rsid w:val="00CC3097"/>
    <w:pPr>
      <w:spacing w:after="120"/>
    </w:pPr>
  </w:style>
  <w:style w:type="paragraph" w:styleId="Textodeglobo">
    <w:name w:val="Balloon Text"/>
    <w:basedOn w:val="Normal"/>
    <w:semiHidden/>
    <w:rsid w:val="00110CF0"/>
    <w:rPr>
      <w:rFonts w:ascii="Tahoma" w:hAnsi="Tahoma" w:cs="Tahoma"/>
      <w:sz w:val="16"/>
      <w:szCs w:val="16"/>
    </w:rPr>
  </w:style>
  <w:style w:type="paragraph" w:styleId="NormalWeb">
    <w:name w:val="Normal (Web)"/>
    <w:basedOn w:val="Normal"/>
    <w:uiPriority w:val="99"/>
    <w:rsid w:val="007361AE"/>
    <w:pPr>
      <w:spacing w:before="100" w:beforeAutospacing="1" w:after="100" w:afterAutospacing="1"/>
    </w:pPr>
    <w:rPr>
      <w:color w:val="000000"/>
      <w:sz w:val="24"/>
      <w:szCs w:val="24"/>
      <w:lang w:val="es-MX"/>
    </w:rPr>
  </w:style>
  <w:style w:type="character" w:styleId="Textoennegrita">
    <w:name w:val="Strong"/>
    <w:uiPriority w:val="22"/>
    <w:qFormat/>
    <w:rsid w:val="007361AE"/>
    <w:rPr>
      <w:b/>
      <w:bCs/>
    </w:rPr>
  </w:style>
  <w:style w:type="paragraph" w:customStyle="1" w:styleId="corte5transcripcionCar">
    <w:name w:val="corte5 transcripcion Car"/>
    <w:basedOn w:val="Normal"/>
    <w:link w:val="corte5transcripcionCarCar"/>
    <w:rsid w:val="00655877"/>
    <w:pPr>
      <w:spacing w:line="360" w:lineRule="auto"/>
      <w:ind w:left="709" w:right="709"/>
      <w:jc w:val="both"/>
    </w:pPr>
    <w:rPr>
      <w:rFonts w:ascii="Arial" w:hAnsi="Arial"/>
      <w:b/>
      <w:i/>
      <w:sz w:val="30"/>
    </w:rPr>
  </w:style>
  <w:style w:type="character" w:customStyle="1" w:styleId="corte5transcripcionCarCar">
    <w:name w:val="corte5 transcripcion Car Car"/>
    <w:link w:val="corte5transcripcionCar"/>
    <w:rsid w:val="00655877"/>
    <w:rPr>
      <w:rFonts w:ascii="Arial" w:hAnsi="Arial"/>
      <w:b/>
      <w:i/>
      <w:sz w:val="30"/>
      <w:lang w:val="es-ES_tradnl" w:eastAsia="es-MX" w:bidi="ar-SA"/>
    </w:rPr>
  </w:style>
  <w:style w:type="character" w:customStyle="1" w:styleId="corte1datosCar">
    <w:name w:val="corte1 datos Car"/>
    <w:link w:val="corte1datos"/>
    <w:rsid w:val="00585D3C"/>
    <w:rPr>
      <w:rFonts w:ascii="Arial" w:hAnsi="Arial"/>
      <w:b/>
      <w:caps/>
      <w:sz w:val="30"/>
      <w:lang w:val="es-ES_tradnl" w:eastAsia="es-MX" w:bidi="ar-SA"/>
    </w:rPr>
  </w:style>
  <w:style w:type="paragraph" w:customStyle="1" w:styleId="1">
    <w:name w:val="1"/>
    <w:basedOn w:val="Normal"/>
    <w:rsid w:val="00585D3C"/>
    <w:pPr>
      <w:spacing w:after="160" w:line="240" w:lineRule="exact"/>
      <w:jc w:val="right"/>
    </w:pPr>
    <w:rPr>
      <w:rFonts w:ascii="Verdana" w:hAnsi="Verdana" w:cs="Verdana"/>
      <w:lang w:val="es-MX" w:eastAsia="en-US"/>
    </w:rPr>
  </w:style>
  <w:style w:type="character" w:customStyle="1" w:styleId="corte2ponenteCar">
    <w:name w:val="corte2 ponente Car"/>
    <w:link w:val="corte2ponente"/>
    <w:rsid w:val="00585D3C"/>
    <w:rPr>
      <w:rFonts w:ascii="Arial" w:hAnsi="Arial"/>
      <w:b/>
      <w:caps/>
      <w:sz w:val="30"/>
      <w:lang w:val="es-ES_tradnl" w:eastAsia="es-MX" w:bidi="ar-SA"/>
    </w:rPr>
  </w:style>
  <w:style w:type="paragraph" w:styleId="Mapadeldocumento">
    <w:name w:val="Document Map"/>
    <w:basedOn w:val="Normal"/>
    <w:semiHidden/>
    <w:rsid w:val="005F4A1F"/>
    <w:pPr>
      <w:shd w:val="clear" w:color="auto" w:fill="000080"/>
    </w:pPr>
    <w:rPr>
      <w:rFonts w:ascii="Tahoma" w:hAnsi="Tahoma" w:cs="Tahoma"/>
    </w:rPr>
  </w:style>
  <w:style w:type="table" w:styleId="Tablaconcuadrcula">
    <w:name w:val="Table Grid"/>
    <w:basedOn w:val="Tablanormal"/>
    <w:rsid w:val="005F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1">
    <w:name w:val="corte5 transcripcion Car1"/>
    <w:link w:val="corte5transcripcion"/>
    <w:uiPriority w:val="99"/>
    <w:rsid w:val="005F4A1F"/>
    <w:rPr>
      <w:rFonts w:ascii="Arial" w:hAnsi="Arial"/>
      <w:b/>
      <w:i/>
      <w:sz w:val="30"/>
      <w:lang w:val="es-ES_tradnl" w:eastAsia="es-MX" w:bidi="ar-SA"/>
    </w:rPr>
  </w:style>
  <w:style w:type="paragraph" w:customStyle="1" w:styleId="CarCarCarCarCar">
    <w:name w:val="Car Car Car Car Car"/>
    <w:basedOn w:val="Normal"/>
    <w:rsid w:val="007D6212"/>
    <w:pPr>
      <w:spacing w:after="160" w:line="240" w:lineRule="exact"/>
      <w:jc w:val="right"/>
    </w:pPr>
    <w:rPr>
      <w:rFonts w:ascii="Verdana" w:hAnsi="Verdana" w:cs="Verdana"/>
      <w:lang w:val="es-MX" w:eastAsia="en-US"/>
    </w:rPr>
  </w:style>
  <w:style w:type="paragraph" w:customStyle="1" w:styleId="Textoindependiente21">
    <w:name w:val="Texto independiente 21"/>
    <w:basedOn w:val="Normal"/>
    <w:link w:val="BodyText2Car"/>
    <w:rsid w:val="009E6572"/>
    <w:pPr>
      <w:spacing w:line="360" w:lineRule="auto"/>
      <w:jc w:val="both"/>
    </w:pPr>
    <w:rPr>
      <w:rFonts w:ascii="Arial" w:hAnsi="Arial"/>
      <w:b/>
      <w:sz w:val="28"/>
      <w:lang w:val="x-none" w:eastAsia="x-none"/>
    </w:rPr>
  </w:style>
  <w:style w:type="paragraph" w:styleId="Sangra3detindependiente">
    <w:name w:val="Body Text Indent 3"/>
    <w:basedOn w:val="Normal"/>
    <w:rsid w:val="00953BA7"/>
    <w:pPr>
      <w:spacing w:after="120"/>
      <w:ind w:left="283"/>
    </w:pPr>
    <w:rPr>
      <w:sz w:val="16"/>
      <w:szCs w:val="16"/>
    </w:rPr>
  </w:style>
  <w:style w:type="paragraph" w:customStyle="1" w:styleId="CarCar">
    <w:name w:val="Car Car"/>
    <w:basedOn w:val="Normal"/>
    <w:rsid w:val="00953BA7"/>
    <w:pPr>
      <w:spacing w:after="160" w:line="240" w:lineRule="exact"/>
      <w:jc w:val="right"/>
    </w:pPr>
    <w:rPr>
      <w:rFonts w:ascii="Verdana" w:hAnsi="Verdana" w:cs="Arial"/>
      <w:szCs w:val="21"/>
      <w:lang w:val="es-MX" w:eastAsia="en-US"/>
    </w:rPr>
  </w:style>
  <w:style w:type="paragraph" w:customStyle="1" w:styleId="CarCarCar">
    <w:name w:val="Car Car Car"/>
    <w:basedOn w:val="Normal"/>
    <w:rsid w:val="006B59FE"/>
    <w:pPr>
      <w:spacing w:after="160" w:line="240" w:lineRule="exact"/>
      <w:jc w:val="right"/>
    </w:pPr>
    <w:rPr>
      <w:rFonts w:ascii="Verdana" w:hAnsi="Verdana" w:cs="Verdana"/>
      <w:lang w:val="es-MX" w:eastAsia="en-US"/>
    </w:rPr>
  </w:style>
  <w:style w:type="paragraph" w:customStyle="1" w:styleId="CarCar1">
    <w:name w:val="Car Car1"/>
    <w:basedOn w:val="Normal"/>
    <w:rsid w:val="005C18E8"/>
    <w:pPr>
      <w:spacing w:after="160" w:line="240" w:lineRule="exact"/>
      <w:jc w:val="right"/>
    </w:pPr>
    <w:rPr>
      <w:rFonts w:ascii="Verdana" w:hAnsi="Verdana" w:cs="Verdana"/>
      <w:lang w:val="es-MX" w:eastAsia="en-US"/>
    </w:rPr>
  </w:style>
  <w:style w:type="paragraph" w:customStyle="1" w:styleId="Normal0">
    <w:name w:val="[Normal]"/>
    <w:rsid w:val="00382B16"/>
    <w:pPr>
      <w:widowControl w:val="0"/>
      <w:autoSpaceDE w:val="0"/>
      <w:autoSpaceDN w:val="0"/>
      <w:adjustRightInd w:val="0"/>
    </w:pPr>
    <w:rPr>
      <w:rFonts w:ascii="Arial" w:hAnsi="Arial" w:cs="Arial"/>
      <w:sz w:val="24"/>
      <w:szCs w:val="24"/>
    </w:rPr>
  </w:style>
  <w:style w:type="character" w:styleId="Nmerodelnea">
    <w:name w:val="line number"/>
    <w:basedOn w:val="Fuentedeprrafopredeter"/>
    <w:rsid w:val="00EB3BD6"/>
  </w:style>
  <w:style w:type="paragraph" w:customStyle="1" w:styleId="CarCar3CarCarCarCarCarCarCar">
    <w:name w:val="Car Car3 Car Car Car Car Car Car Car"/>
    <w:basedOn w:val="Normal"/>
    <w:rsid w:val="00EE24B3"/>
    <w:pPr>
      <w:spacing w:after="160" w:line="240" w:lineRule="exact"/>
      <w:jc w:val="right"/>
    </w:pPr>
    <w:rPr>
      <w:rFonts w:ascii="Verdana" w:hAnsi="Verdana" w:cs="Verdana"/>
      <w:lang w:val="es-MX" w:eastAsia="en-US"/>
    </w:rPr>
  </w:style>
  <w:style w:type="paragraph" w:customStyle="1" w:styleId="Car">
    <w:name w:val="Car"/>
    <w:basedOn w:val="Normal"/>
    <w:rsid w:val="004D15F9"/>
    <w:pPr>
      <w:spacing w:after="160" w:line="240" w:lineRule="exact"/>
      <w:jc w:val="right"/>
    </w:pPr>
    <w:rPr>
      <w:rFonts w:ascii="Verdana" w:hAnsi="Verdana" w:cs="Arial"/>
      <w:szCs w:val="21"/>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qFormat/>
    <w:rsid w:val="00F55EE7"/>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qFormat/>
    <w:rsid w:val="00F55EE7"/>
    <w:rPr>
      <w:vertAlign w:val="superscript"/>
    </w:rPr>
  </w:style>
  <w:style w:type="paragraph" w:styleId="Prrafodelista">
    <w:name w:val="List Paragraph"/>
    <w:aliases w:val="Cita texto,Footnote,Cuadrícula clara - Énfasis 31,Lista vistosa - Énfasis 12,Cuadrícula media 1 - Énfasis 21,TEXTO GENERAL SENTENCIAS,List Paragraph1,Colorful List - Accent 11,Párrafo de lista1,Dot pt,No Spacing1,Indicator Text"/>
    <w:basedOn w:val="Normal"/>
    <w:link w:val="PrrafodelistaCar"/>
    <w:uiPriority w:val="34"/>
    <w:qFormat/>
    <w:rsid w:val="00686BF1"/>
    <w:pPr>
      <w:ind w:left="708"/>
    </w:pPr>
  </w:style>
  <w:style w:type="character" w:styleId="Hipervnculo">
    <w:name w:val="Hyperlink"/>
    <w:rsid w:val="0029060C"/>
    <w:rPr>
      <w:color w:val="0000FF"/>
      <w:u w:val="single"/>
    </w:rPr>
  </w:style>
  <w:style w:type="character" w:customStyle="1" w:styleId="BodyText2Car">
    <w:name w:val="Body Text 2 Car"/>
    <w:link w:val="Textoindependiente21"/>
    <w:rsid w:val="00045980"/>
    <w:rPr>
      <w:rFonts w:ascii="Arial" w:hAnsi="Arial"/>
      <w:b/>
      <w:sz w:val="28"/>
    </w:rPr>
  </w:style>
  <w:style w:type="character" w:customStyle="1" w:styleId="corte5transcripcionCar2">
    <w:name w:val="corte5 transcripcion Car2"/>
    <w:locked/>
    <w:rsid w:val="00282A82"/>
    <w:rPr>
      <w:rFonts w:ascii="Arial" w:hAnsi="Arial" w:cs="Arial"/>
      <w:b/>
      <w:i/>
      <w:sz w:val="30"/>
      <w:lang w:val="es-ES_tradnl"/>
    </w:rPr>
  </w:style>
  <w:style w:type="paragraph" w:styleId="Sinespaciado">
    <w:name w:val="No Spacing"/>
    <w:uiPriority w:val="1"/>
    <w:qFormat/>
    <w:rsid w:val="00686C13"/>
    <w:pPr>
      <w:jc w:val="both"/>
    </w:pPr>
    <w:rPr>
      <w:rFonts w:ascii="Arial" w:eastAsia="Calibri" w:hAnsi="Arial" w:cs="Arial"/>
      <w:sz w:val="30"/>
      <w:szCs w:val="30"/>
      <w:lang w:eastAsia="en-US"/>
    </w:rPr>
  </w:style>
  <w:style w:type="paragraph" w:customStyle="1" w:styleId="TxBrp2">
    <w:name w:val="TxBr_p2"/>
    <w:basedOn w:val="Normal"/>
    <w:rsid w:val="002F5BD6"/>
    <w:pPr>
      <w:widowControl w:val="0"/>
      <w:tabs>
        <w:tab w:val="left" w:pos="720"/>
      </w:tabs>
      <w:spacing w:line="272" w:lineRule="atLeast"/>
      <w:ind w:firstLine="720"/>
      <w:jc w:val="both"/>
    </w:pPr>
    <w:rPr>
      <w:snapToGrid w:val="0"/>
      <w:sz w:val="24"/>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rsid w:val="009848BD"/>
  </w:style>
  <w:style w:type="character" w:customStyle="1" w:styleId="corte5transcripcionCarCarCar">
    <w:name w:val="corte5 transcripcion Car Car Car"/>
    <w:rsid w:val="009848BD"/>
    <w:rPr>
      <w:rFonts w:ascii="Arial" w:hAnsi="Arial"/>
      <w:b/>
      <w:i/>
      <w:sz w:val="30"/>
      <w:lang w:val="es-ES_tradnl" w:eastAsia="es-ES" w:bidi="ar-SA"/>
    </w:rPr>
  </w:style>
  <w:style w:type="character" w:customStyle="1" w:styleId="corte3centroCar">
    <w:name w:val="corte3 centro Car"/>
    <w:link w:val="corte3centro"/>
    <w:rsid w:val="009E291A"/>
    <w:rPr>
      <w:rFonts w:ascii="Arial" w:hAnsi="Arial"/>
      <w:b/>
      <w:sz w:val="30"/>
      <w:lang w:val="es-ES_tradnl"/>
    </w:rPr>
  </w:style>
  <w:style w:type="character" w:customStyle="1" w:styleId="TEXTONORMALCar">
    <w:name w:val="TEXTO NORMAL Car"/>
    <w:link w:val="TEXTONORMAL"/>
    <w:locked/>
    <w:rsid w:val="000F4367"/>
    <w:rPr>
      <w:rFonts w:ascii="Arial" w:hAnsi="Arial" w:cs="Arial"/>
      <w:sz w:val="28"/>
      <w:szCs w:val="28"/>
      <w:lang w:eastAsia="es-ES"/>
    </w:rPr>
  </w:style>
  <w:style w:type="paragraph" w:customStyle="1" w:styleId="TEXTONORMAL">
    <w:name w:val="TEXTO NORMAL"/>
    <w:basedOn w:val="Normal"/>
    <w:link w:val="TEXTONORMALCar"/>
    <w:rsid w:val="000F4367"/>
    <w:pPr>
      <w:spacing w:line="360" w:lineRule="auto"/>
      <w:ind w:firstLine="709"/>
      <w:jc w:val="both"/>
    </w:pPr>
    <w:rPr>
      <w:rFonts w:ascii="Arial" w:hAnsi="Arial"/>
      <w:sz w:val="28"/>
      <w:szCs w:val="28"/>
      <w:lang w:val="x-none" w:eastAsia="es-ES"/>
    </w:rPr>
  </w:style>
  <w:style w:type="character" w:customStyle="1" w:styleId="PiedepginaCar">
    <w:name w:val="Pie de página Car"/>
    <w:link w:val="Piedepgina"/>
    <w:uiPriority w:val="99"/>
    <w:rsid w:val="00FE787C"/>
    <w:rPr>
      <w:lang w:val="es-ES_tradnl"/>
    </w:rPr>
  </w:style>
  <w:style w:type="character" w:customStyle="1" w:styleId="EncabezadoCar">
    <w:name w:val="Encabezado Car"/>
    <w:link w:val="Encabezado"/>
    <w:rsid w:val="0041486E"/>
    <w:rPr>
      <w:lang w:val="es-ES_tradnl"/>
    </w:rPr>
  </w:style>
  <w:style w:type="character" w:customStyle="1" w:styleId="corte4fondoCarCar1">
    <w:name w:val="corte4 fondo Car Car1"/>
    <w:rsid w:val="0041486E"/>
    <w:rPr>
      <w:rFonts w:ascii="Arial" w:eastAsia="Times New Roman" w:hAnsi="Arial" w:cs="Times New Roman"/>
      <w:sz w:val="30"/>
      <w:szCs w:val="20"/>
      <w:lang w:val="es-ES_tradnl" w:eastAsia="es-MX"/>
    </w:rPr>
  </w:style>
  <w:style w:type="paragraph" w:styleId="Textonotaalfinal">
    <w:name w:val="endnote text"/>
    <w:basedOn w:val="Normal"/>
    <w:link w:val="TextonotaalfinalCar"/>
    <w:rsid w:val="00B80017"/>
  </w:style>
  <w:style w:type="character" w:customStyle="1" w:styleId="TextonotaalfinalCar">
    <w:name w:val="Texto nota al final Car"/>
    <w:link w:val="Textonotaalfinal"/>
    <w:rsid w:val="00B80017"/>
    <w:rPr>
      <w:lang w:val="es-ES_tradnl"/>
    </w:rPr>
  </w:style>
  <w:style w:type="character" w:styleId="Refdenotaalfinal">
    <w:name w:val="endnote reference"/>
    <w:rsid w:val="00B80017"/>
    <w:rPr>
      <w:vertAlign w:val="superscript"/>
    </w:rPr>
  </w:style>
  <w:style w:type="paragraph" w:customStyle="1" w:styleId="Listavistosa-nfasis11">
    <w:name w:val="Lista vistosa - Énfasis 11"/>
    <w:basedOn w:val="Normal"/>
    <w:uiPriority w:val="34"/>
    <w:qFormat/>
    <w:rsid w:val="0044105F"/>
    <w:pPr>
      <w:ind w:left="708"/>
    </w:pPr>
  </w:style>
  <w:style w:type="paragraph" w:customStyle="1" w:styleId="CarCar3CarCarCarCarCarCarCarCarCarCar">
    <w:name w:val=" Car Car3 Car Car Car Car Car Car Car Car Car Car"/>
    <w:basedOn w:val="Normal"/>
    <w:rsid w:val="003E0F34"/>
    <w:pPr>
      <w:autoSpaceDE w:val="0"/>
      <w:autoSpaceDN w:val="0"/>
      <w:adjustRightInd w:val="0"/>
      <w:spacing w:after="160" w:line="240" w:lineRule="exact"/>
      <w:jc w:val="right"/>
    </w:pPr>
    <w:rPr>
      <w:rFonts w:ascii="Verdana" w:eastAsia="MS Mincho" w:hAnsi="Verdana" w:cs="Verdana"/>
      <w:lang w:val="es-MX" w:eastAsia="en-US"/>
    </w:rPr>
  </w:style>
  <w:style w:type="paragraph" w:customStyle="1" w:styleId="Estilo">
    <w:name w:val="Estilo"/>
    <w:basedOn w:val="Sinespaciado"/>
    <w:link w:val="EstiloCar"/>
    <w:qFormat/>
    <w:rsid w:val="001B258B"/>
    <w:rPr>
      <w:rFonts w:cs="Times New Roman"/>
      <w:sz w:val="24"/>
      <w:szCs w:val="22"/>
    </w:rPr>
  </w:style>
  <w:style w:type="character" w:customStyle="1" w:styleId="EstiloCar">
    <w:name w:val="Estilo Car"/>
    <w:link w:val="Estilo"/>
    <w:rsid w:val="001B258B"/>
    <w:rPr>
      <w:rFonts w:ascii="Arial" w:eastAsia="Calibri" w:hAnsi="Arial"/>
      <w:sz w:val="24"/>
      <w:szCs w:val="22"/>
      <w:lang w:eastAsia="en-US"/>
    </w:rPr>
  </w:style>
  <w:style w:type="paragraph" w:styleId="Sangra2detindependiente">
    <w:name w:val="Body Text Indent 2"/>
    <w:basedOn w:val="Normal"/>
    <w:link w:val="Sangra2detindependienteCar"/>
    <w:rsid w:val="005012BD"/>
    <w:pPr>
      <w:spacing w:after="120" w:line="480" w:lineRule="auto"/>
      <w:ind w:left="283"/>
    </w:pPr>
  </w:style>
  <w:style w:type="character" w:customStyle="1" w:styleId="Sangra2detindependienteCar">
    <w:name w:val="Sangría 2 de t. independiente Car"/>
    <w:link w:val="Sangra2detindependiente"/>
    <w:rsid w:val="005012BD"/>
    <w:rPr>
      <w:lang w:val="es-ES_tradnl"/>
    </w:rPr>
  </w:style>
  <w:style w:type="paragraph" w:styleId="Sangradetextonormal">
    <w:name w:val="Body Text Indent"/>
    <w:basedOn w:val="Normal"/>
    <w:link w:val="SangradetextonormalCar"/>
    <w:rsid w:val="00B40E1F"/>
    <w:pPr>
      <w:spacing w:after="120"/>
      <w:ind w:left="283"/>
    </w:pPr>
  </w:style>
  <w:style w:type="character" w:customStyle="1" w:styleId="SangradetextonormalCar">
    <w:name w:val="Sangría de texto normal Car"/>
    <w:link w:val="Sangradetextonormal"/>
    <w:rsid w:val="00B40E1F"/>
    <w:rPr>
      <w:lang w:val="es-ES_tradnl"/>
    </w:rPr>
  </w:style>
  <w:style w:type="paragraph" w:styleId="Textoindependienteprimerasangra">
    <w:name w:val="Body Text First Indent"/>
    <w:basedOn w:val="Textoindependiente"/>
    <w:link w:val="TextoindependienteprimerasangraCar"/>
    <w:uiPriority w:val="99"/>
    <w:unhideWhenUsed/>
    <w:rsid w:val="00040E6C"/>
    <w:pPr>
      <w:spacing w:after="0"/>
      <w:ind w:firstLine="360"/>
    </w:pPr>
  </w:style>
  <w:style w:type="character" w:customStyle="1" w:styleId="TextoindependienteCar">
    <w:name w:val="Texto independiente Car"/>
    <w:link w:val="Textoindependiente"/>
    <w:rsid w:val="00040E6C"/>
    <w:rPr>
      <w:lang w:val="es-ES_tradnl"/>
    </w:rPr>
  </w:style>
  <w:style w:type="character" w:customStyle="1" w:styleId="TextoindependienteprimerasangraCar">
    <w:name w:val="Texto independiente primera sangría Car"/>
    <w:basedOn w:val="TextoindependienteCar"/>
    <w:link w:val="Textoindependienteprimerasangra"/>
    <w:uiPriority w:val="99"/>
    <w:rsid w:val="00040E6C"/>
    <w:rPr>
      <w:lang w:val="es-ES_tradnl"/>
    </w:rPr>
  </w:style>
  <w:style w:type="character" w:customStyle="1" w:styleId="PrrafodelistaCar">
    <w:name w:val="Párrafo de lista Car"/>
    <w:aliases w:val="Cita texto Car,Footnote Car,Cuadrícula clara - Énfasis 31 Car,Lista vistosa - Énfasis 12 Car,Cuadrícula media 1 - Énfasis 21 Car,TEXTO GENERAL SENTENCIAS Car,List Paragraph1 Car,Colorful List - Accent 11 Car,Párrafo de lista1 Car"/>
    <w:link w:val="Prrafodelista"/>
    <w:uiPriority w:val="34"/>
    <w:qFormat/>
    <w:rsid w:val="00042163"/>
    <w:rPr>
      <w:lang w:val="es-ES_tradnl"/>
    </w:rPr>
  </w:style>
  <w:style w:type="character" w:styleId="Refdecomentario">
    <w:name w:val="annotation reference"/>
    <w:rsid w:val="00E16A1E"/>
    <w:rPr>
      <w:sz w:val="16"/>
      <w:szCs w:val="16"/>
    </w:rPr>
  </w:style>
  <w:style w:type="paragraph" w:styleId="Textocomentario">
    <w:name w:val="annotation text"/>
    <w:basedOn w:val="Normal"/>
    <w:link w:val="TextocomentarioCar"/>
    <w:rsid w:val="00E16A1E"/>
  </w:style>
  <w:style w:type="character" w:customStyle="1" w:styleId="TextocomentarioCar">
    <w:name w:val="Texto comentario Car"/>
    <w:link w:val="Textocomentario"/>
    <w:rsid w:val="00E16A1E"/>
    <w:rPr>
      <w:lang w:val="es-ES_tradnl"/>
    </w:rPr>
  </w:style>
  <w:style w:type="paragraph" w:styleId="Asuntodelcomentario">
    <w:name w:val="annotation subject"/>
    <w:basedOn w:val="Textocomentario"/>
    <w:next w:val="Textocomentario"/>
    <w:link w:val="AsuntodelcomentarioCar"/>
    <w:rsid w:val="00E16A1E"/>
    <w:rPr>
      <w:b/>
      <w:bCs/>
    </w:rPr>
  </w:style>
  <w:style w:type="character" w:customStyle="1" w:styleId="AsuntodelcomentarioCar">
    <w:name w:val="Asunto del comentario Car"/>
    <w:link w:val="Asuntodelcomentario"/>
    <w:rsid w:val="00E16A1E"/>
    <w:rPr>
      <w:b/>
      <w:bCs/>
      <w:lang w:val="es-ES_tradnl"/>
    </w:rPr>
  </w:style>
  <w:style w:type="paragraph" w:customStyle="1" w:styleId="Texto">
    <w:name w:val="Texto"/>
    <w:basedOn w:val="Normal"/>
    <w:link w:val="TextoCar"/>
    <w:rsid w:val="00C51411"/>
    <w:pPr>
      <w:spacing w:after="101" w:line="216" w:lineRule="exact"/>
      <w:ind w:firstLine="288"/>
      <w:jc w:val="both"/>
    </w:pPr>
    <w:rPr>
      <w:rFonts w:ascii="Arial" w:hAnsi="Arial"/>
      <w:sz w:val="18"/>
      <w:lang w:val="es-ES" w:eastAsia="es-ES"/>
    </w:rPr>
  </w:style>
  <w:style w:type="character" w:customStyle="1" w:styleId="TextoCar">
    <w:name w:val="Texto Car"/>
    <w:link w:val="Texto"/>
    <w:locked/>
    <w:rsid w:val="00C51411"/>
    <w:rPr>
      <w:rFonts w:ascii="Arial" w:hAnsi="Arial"/>
      <w:sz w:val="18"/>
      <w:lang w:val="es-ES" w:eastAsia="es-ES"/>
    </w:rPr>
  </w:style>
  <w:style w:type="character" w:customStyle="1" w:styleId="apple-converted-space">
    <w:name w:val="apple-converted-space"/>
    <w:rsid w:val="000D440E"/>
  </w:style>
  <w:style w:type="paragraph" w:customStyle="1" w:styleId="sangria2">
    <w:name w:val="sangria2"/>
    <w:basedOn w:val="Normal"/>
    <w:rsid w:val="001B43B8"/>
    <w:pPr>
      <w:spacing w:before="100" w:beforeAutospacing="1" w:after="100" w:afterAutospacing="1"/>
    </w:pPr>
    <w:rPr>
      <w:sz w:val="24"/>
      <w:szCs w:val="24"/>
      <w:lang w:val="es-MX"/>
    </w:rPr>
  </w:style>
  <w:style w:type="character" w:customStyle="1" w:styleId="nota">
    <w:name w:val="nota"/>
    <w:rsid w:val="001B43B8"/>
  </w:style>
  <w:style w:type="numbering" w:customStyle="1" w:styleId="Lista21">
    <w:name w:val="Lista 21"/>
    <w:basedOn w:val="Sinlista"/>
    <w:rsid w:val="00F71CA1"/>
    <w:pPr>
      <w:numPr>
        <w:numId w:val="3"/>
      </w:numPr>
    </w:pPr>
  </w:style>
  <w:style w:type="numbering" w:customStyle="1" w:styleId="Lista31">
    <w:name w:val="Lista 31"/>
    <w:basedOn w:val="Sinlista"/>
    <w:rsid w:val="00F71CA1"/>
    <w:pPr>
      <w:numPr>
        <w:numId w:val="5"/>
      </w:numPr>
    </w:pPr>
  </w:style>
  <w:style w:type="numbering" w:customStyle="1" w:styleId="Lista41">
    <w:name w:val="Lista 41"/>
    <w:basedOn w:val="Sinlista"/>
    <w:rsid w:val="00F71CA1"/>
    <w:pPr>
      <w:numPr>
        <w:numId w:val="2"/>
      </w:numPr>
    </w:pPr>
  </w:style>
  <w:style w:type="numbering" w:customStyle="1" w:styleId="List7">
    <w:name w:val="List 7"/>
    <w:basedOn w:val="Sinlista"/>
    <w:rsid w:val="00F71CA1"/>
    <w:pPr>
      <w:numPr>
        <w:numId w:val="4"/>
      </w:numPr>
    </w:pPr>
  </w:style>
  <w:style w:type="paragraph" w:customStyle="1" w:styleId="Poryecto">
    <w:name w:val="Poryecto"/>
    <w:basedOn w:val="Normal"/>
    <w:link w:val="PoryectoCar"/>
    <w:qFormat/>
    <w:rsid w:val="00472CA3"/>
    <w:pPr>
      <w:spacing w:after="480" w:line="360" w:lineRule="auto"/>
      <w:ind w:right="51" w:firstLine="851"/>
      <w:jc w:val="both"/>
      <w:outlineLvl w:val="0"/>
    </w:pPr>
    <w:rPr>
      <w:rFonts w:ascii="Arial" w:hAnsi="Arial" w:cs="Arial"/>
      <w:sz w:val="30"/>
      <w:szCs w:val="30"/>
      <w:lang w:val="es-ES" w:eastAsia="es-ES"/>
    </w:rPr>
  </w:style>
  <w:style w:type="character" w:customStyle="1" w:styleId="PoryectoCar">
    <w:name w:val="Poryecto Car"/>
    <w:link w:val="Poryecto"/>
    <w:rsid w:val="00472CA3"/>
    <w:rPr>
      <w:rFonts w:ascii="Arial" w:hAnsi="Arial" w:cs="Arial"/>
      <w:sz w:val="30"/>
      <w:szCs w:val="30"/>
      <w:lang w:val="es-ES" w:eastAsia="es-ES"/>
    </w:rPr>
  </w:style>
  <w:style w:type="paragraph" w:customStyle="1" w:styleId="Proyecto">
    <w:name w:val="Proyecto"/>
    <w:basedOn w:val="Normal"/>
    <w:link w:val="ProyectoCar"/>
    <w:qFormat/>
    <w:rsid w:val="009E4E9E"/>
    <w:pPr>
      <w:widowControl w:val="0"/>
      <w:autoSpaceDE w:val="0"/>
      <w:autoSpaceDN w:val="0"/>
      <w:spacing w:after="480" w:line="360" w:lineRule="auto"/>
      <w:ind w:firstLine="851"/>
      <w:jc w:val="both"/>
    </w:pPr>
    <w:rPr>
      <w:rFonts w:ascii="Arial" w:hAnsi="Arial" w:cs="Arial"/>
      <w:sz w:val="30"/>
      <w:szCs w:val="30"/>
      <w:lang w:eastAsia="en-US"/>
    </w:rPr>
  </w:style>
  <w:style w:type="character" w:customStyle="1" w:styleId="ProyectoCar">
    <w:name w:val="Proyecto Car"/>
    <w:link w:val="Proyecto"/>
    <w:rsid w:val="009E4E9E"/>
    <w:rPr>
      <w:rFonts w:ascii="Arial" w:hAnsi="Arial" w:cs="Arial"/>
      <w:sz w:val="30"/>
      <w:szCs w:val="30"/>
      <w:lang w:val="es-ES_tradnl" w:eastAsia="en-US"/>
    </w:rPr>
  </w:style>
  <w:style w:type="paragraph" w:customStyle="1" w:styleId="corte5">
    <w:name w:val="corte5"/>
    <w:basedOn w:val="Normal"/>
    <w:link w:val="corte5Car"/>
    <w:qFormat/>
    <w:rsid w:val="00BF2C69"/>
    <w:pPr>
      <w:spacing w:line="360" w:lineRule="auto"/>
      <w:ind w:left="709" w:right="709"/>
      <w:jc w:val="both"/>
    </w:pPr>
    <w:rPr>
      <w:rFonts w:ascii="Arial" w:hAnsi="Arial"/>
      <w:b/>
      <w:i/>
      <w:sz w:val="30"/>
      <w:lang w:eastAsia="es-ES"/>
    </w:rPr>
  </w:style>
  <w:style w:type="character" w:customStyle="1" w:styleId="corte5Car">
    <w:name w:val="corte5 Car"/>
    <w:link w:val="corte5"/>
    <w:rsid w:val="00BF2C69"/>
    <w:rPr>
      <w:rFonts w:ascii="Arial" w:hAnsi="Arial"/>
      <w:b/>
      <w:i/>
      <w:sz w:val="30"/>
      <w:lang w:val="es-ES_tradnl" w:eastAsia="es-ES"/>
    </w:rPr>
  </w:style>
  <w:style w:type="paragraph" w:customStyle="1" w:styleId="corte4fondo1">
    <w:name w:val="corte4fondo"/>
    <w:basedOn w:val="Normal"/>
    <w:rsid w:val="005519D3"/>
    <w:pPr>
      <w:spacing w:before="100" w:beforeAutospacing="1" w:after="100" w:afterAutospacing="1"/>
    </w:pPr>
    <w:rPr>
      <w:rFonts w:eastAsia="Calibri"/>
      <w:sz w:val="24"/>
      <w:szCs w:val="24"/>
      <w:lang w:val="es-MX"/>
    </w:rPr>
  </w:style>
  <w:style w:type="character" w:styleId="nfasis">
    <w:name w:val="Emphasis"/>
    <w:uiPriority w:val="20"/>
    <w:qFormat/>
    <w:rsid w:val="00724B84"/>
    <w:rPr>
      <w:i/>
      <w:iCs/>
    </w:rPr>
  </w:style>
  <w:style w:type="paragraph" w:customStyle="1" w:styleId="n21">
    <w:name w:val="n21"/>
    <w:basedOn w:val="Normal"/>
    <w:rsid w:val="00724B84"/>
    <w:pPr>
      <w:spacing w:after="72"/>
    </w:pPr>
    <w:rPr>
      <w:rFonts w:ascii="Tinos" w:hAnsi="Tinos"/>
      <w:color w:val="008000"/>
      <w:sz w:val="24"/>
      <w:szCs w:val="24"/>
      <w:lang w:val="es-MX"/>
    </w:rPr>
  </w:style>
  <w:style w:type="character" w:customStyle="1" w:styleId="nacep1">
    <w:name w:val="n_acep1"/>
    <w:rsid w:val="00724B84"/>
    <w:rPr>
      <w:b/>
      <w:bCs/>
    </w:rPr>
  </w:style>
  <w:style w:type="paragraph" w:customStyle="1" w:styleId="CarCarCarCarCarCarCarCarCarCarCarCarCarCarCarCarCarCarCarCarCarCar1CarCarCarCarCar">
    <w:name w:val=" Car Car Car Car Car Car Car Car Car Car Car Car Car Car Car Car Car Car Car Car Car Car1 Car Car Car Car Car"/>
    <w:basedOn w:val="Normal"/>
    <w:rsid w:val="00AA50C7"/>
    <w:pPr>
      <w:spacing w:after="160" w:line="240" w:lineRule="exact"/>
      <w:jc w:val="right"/>
    </w:pPr>
    <w:rPr>
      <w:rFonts w:ascii="Verdana" w:hAnsi="Verdana" w:cs="Verdana"/>
      <w:lang w:val="es-MX" w:eastAsia="en-US"/>
    </w:rPr>
  </w:style>
  <w:style w:type="character" w:styleId="Mencinsinresolver">
    <w:name w:val="Unresolved Mention"/>
    <w:uiPriority w:val="99"/>
    <w:semiHidden/>
    <w:unhideWhenUsed/>
    <w:rsid w:val="001C2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806">
      <w:bodyDiv w:val="1"/>
      <w:marLeft w:val="0"/>
      <w:marRight w:val="0"/>
      <w:marTop w:val="0"/>
      <w:marBottom w:val="0"/>
      <w:divBdr>
        <w:top w:val="none" w:sz="0" w:space="0" w:color="auto"/>
        <w:left w:val="none" w:sz="0" w:space="0" w:color="auto"/>
        <w:bottom w:val="none" w:sz="0" w:space="0" w:color="auto"/>
        <w:right w:val="none" w:sz="0" w:space="0" w:color="auto"/>
      </w:divBdr>
    </w:div>
    <w:div w:id="20518473">
      <w:bodyDiv w:val="1"/>
      <w:marLeft w:val="0"/>
      <w:marRight w:val="0"/>
      <w:marTop w:val="0"/>
      <w:marBottom w:val="0"/>
      <w:divBdr>
        <w:top w:val="none" w:sz="0" w:space="0" w:color="auto"/>
        <w:left w:val="none" w:sz="0" w:space="0" w:color="auto"/>
        <w:bottom w:val="none" w:sz="0" w:space="0" w:color="auto"/>
        <w:right w:val="none" w:sz="0" w:space="0" w:color="auto"/>
      </w:divBdr>
    </w:div>
    <w:div w:id="32849435">
      <w:bodyDiv w:val="1"/>
      <w:marLeft w:val="0"/>
      <w:marRight w:val="0"/>
      <w:marTop w:val="0"/>
      <w:marBottom w:val="0"/>
      <w:divBdr>
        <w:top w:val="none" w:sz="0" w:space="0" w:color="auto"/>
        <w:left w:val="none" w:sz="0" w:space="0" w:color="auto"/>
        <w:bottom w:val="none" w:sz="0" w:space="0" w:color="auto"/>
        <w:right w:val="none" w:sz="0" w:space="0" w:color="auto"/>
      </w:divBdr>
    </w:div>
    <w:div w:id="58286111">
      <w:bodyDiv w:val="1"/>
      <w:marLeft w:val="0"/>
      <w:marRight w:val="0"/>
      <w:marTop w:val="0"/>
      <w:marBottom w:val="0"/>
      <w:divBdr>
        <w:top w:val="none" w:sz="0" w:space="0" w:color="auto"/>
        <w:left w:val="none" w:sz="0" w:space="0" w:color="auto"/>
        <w:bottom w:val="none" w:sz="0" w:space="0" w:color="auto"/>
        <w:right w:val="none" w:sz="0" w:space="0" w:color="auto"/>
      </w:divBdr>
    </w:div>
    <w:div w:id="143083158">
      <w:bodyDiv w:val="1"/>
      <w:marLeft w:val="0"/>
      <w:marRight w:val="0"/>
      <w:marTop w:val="0"/>
      <w:marBottom w:val="0"/>
      <w:divBdr>
        <w:top w:val="none" w:sz="0" w:space="0" w:color="auto"/>
        <w:left w:val="none" w:sz="0" w:space="0" w:color="auto"/>
        <w:bottom w:val="none" w:sz="0" w:space="0" w:color="auto"/>
        <w:right w:val="none" w:sz="0" w:space="0" w:color="auto"/>
      </w:divBdr>
    </w:div>
    <w:div w:id="204105273">
      <w:bodyDiv w:val="1"/>
      <w:marLeft w:val="0"/>
      <w:marRight w:val="0"/>
      <w:marTop w:val="0"/>
      <w:marBottom w:val="0"/>
      <w:divBdr>
        <w:top w:val="none" w:sz="0" w:space="0" w:color="auto"/>
        <w:left w:val="none" w:sz="0" w:space="0" w:color="auto"/>
        <w:bottom w:val="none" w:sz="0" w:space="0" w:color="auto"/>
        <w:right w:val="none" w:sz="0" w:space="0" w:color="auto"/>
      </w:divBdr>
    </w:div>
    <w:div w:id="330111716">
      <w:bodyDiv w:val="1"/>
      <w:marLeft w:val="0"/>
      <w:marRight w:val="0"/>
      <w:marTop w:val="0"/>
      <w:marBottom w:val="0"/>
      <w:divBdr>
        <w:top w:val="none" w:sz="0" w:space="0" w:color="auto"/>
        <w:left w:val="none" w:sz="0" w:space="0" w:color="auto"/>
        <w:bottom w:val="none" w:sz="0" w:space="0" w:color="auto"/>
        <w:right w:val="none" w:sz="0" w:space="0" w:color="auto"/>
      </w:divBdr>
    </w:div>
    <w:div w:id="348875229">
      <w:bodyDiv w:val="1"/>
      <w:marLeft w:val="0"/>
      <w:marRight w:val="0"/>
      <w:marTop w:val="0"/>
      <w:marBottom w:val="0"/>
      <w:divBdr>
        <w:top w:val="none" w:sz="0" w:space="0" w:color="auto"/>
        <w:left w:val="none" w:sz="0" w:space="0" w:color="auto"/>
        <w:bottom w:val="none" w:sz="0" w:space="0" w:color="auto"/>
        <w:right w:val="none" w:sz="0" w:space="0" w:color="auto"/>
      </w:divBdr>
    </w:div>
    <w:div w:id="443693963">
      <w:bodyDiv w:val="1"/>
      <w:marLeft w:val="0"/>
      <w:marRight w:val="0"/>
      <w:marTop w:val="0"/>
      <w:marBottom w:val="0"/>
      <w:divBdr>
        <w:top w:val="none" w:sz="0" w:space="0" w:color="auto"/>
        <w:left w:val="none" w:sz="0" w:space="0" w:color="auto"/>
        <w:bottom w:val="none" w:sz="0" w:space="0" w:color="auto"/>
        <w:right w:val="none" w:sz="0" w:space="0" w:color="auto"/>
      </w:divBdr>
    </w:div>
    <w:div w:id="524828786">
      <w:bodyDiv w:val="1"/>
      <w:marLeft w:val="0"/>
      <w:marRight w:val="0"/>
      <w:marTop w:val="0"/>
      <w:marBottom w:val="0"/>
      <w:divBdr>
        <w:top w:val="none" w:sz="0" w:space="0" w:color="auto"/>
        <w:left w:val="none" w:sz="0" w:space="0" w:color="auto"/>
        <w:bottom w:val="none" w:sz="0" w:space="0" w:color="auto"/>
        <w:right w:val="none" w:sz="0" w:space="0" w:color="auto"/>
      </w:divBdr>
    </w:div>
    <w:div w:id="566308315">
      <w:bodyDiv w:val="1"/>
      <w:marLeft w:val="0"/>
      <w:marRight w:val="0"/>
      <w:marTop w:val="0"/>
      <w:marBottom w:val="0"/>
      <w:divBdr>
        <w:top w:val="none" w:sz="0" w:space="0" w:color="auto"/>
        <w:left w:val="none" w:sz="0" w:space="0" w:color="auto"/>
        <w:bottom w:val="none" w:sz="0" w:space="0" w:color="auto"/>
        <w:right w:val="none" w:sz="0" w:space="0" w:color="auto"/>
      </w:divBdr>
    </w:div>
    <w:div w:id="567880532">
      <w:bodyDiv w:val="1"/>
      <w:marLeft w:val="0"/>
      <w:marRight w:val="0"/>
      <w:marTop w:val="0"/>
      <w:marBottom w:val="0"/>
      <w:divBdr>
        <w:top w:val="none" w:sz="0" w:space="0" w:color="auto"/>
        <w:left w:val="none" w:sz="0" w:space="0" w:color="auto"/>
        <w:bottom w:val="none" w:sz="0" w:space="0" w:color="auto"/>
        <w:right w:val="none" w:sz="0" w:space="0" w:color="auto"/>
      </w:divBdr>
    </w:div>
    <w:div w:id="786195241">
      <w:bodyDiv w:val="1"/>
      <w:marLeft w:val="0"/>
      <w:marRight w:val="0"/>
      <w:marTop w:val="0"/>
      <w:marBottom w:val="0"/>
      <w:divBdr>
        <w:top w:val="none" w:sz="0" w:space="0" w:color="auto"/>
        <w:left w:val="none" w:sz="0" w:space="0" w:color="auto"/>
        <w:bottom w:val="none" w:sz="0" w:space="0" w:color="auto"/>
        <w:right w:val="none" w:sz="0" w:space="0" w:color="auto"/>
      </w:divBdr>
    </w:div>
    <w:div w:id="801732783">
      <w:bodyDiv w:val="1"/>
      <w:marLeft w:val="0"/>
      <w:marRight w:val="0"/>
      <w:marTop w:val="0"/>
      <w:marBottom w:val="0"/>
      <w:divBdr>
        <w:top w:val="none" w:sz="0" w:space="0" w:color="auto"/>
        <w:left w:val="none" w:sz="0" w:space="0" w:color="auto"/>
        <w:bottom w:val="none" w:sz="0" w:space="0" w:color="auto"/>
        <w:right w:val="none" w:sz="0" w:space="0" w:color="auto"/>
      </w:divBdr>
    </w:div>
    <w:div w:id="853884718">
      <w:bodyDiv w:val="1"/>
      <w:marLeft w:val="0"/>
      <w:marRight w:val="0"/>
      <w:marTop w:val="0"/>
      <w:marBottom w:val="0"/>
      <w:divBdr>
        <w:top w:val="none" w:sz="0" w:space="0" w:color="auto"/>
        <w:left w:val="none" w:sz="0" w:space="0" w:color="auto"/>
        <w:bottom w:val="none" w:sz="0" w:space="0" w:color="auto"/>
        <w:right w:val="none" w:sz="0" w:space="0" w:color="auto"/>
      </w:divBdr>
    </w:div>
    <w:div w:id="861555224">
      <w:bodyDiv w:val="1"/>
      <w:marLeft w:val="0"/>
      <w:marRight w:val="0"/>
      <w:marTop w:val="0"/>
      <w:marBottom w:val="0"/>
      <w:divBdr>
        <w:top w:val="none" w:sz="0" w:space="0" w:color="auto"/>
        <w:left w:val="none" w:sz="0" w:space="0" w:color="auto"/>
        <w:bottom w:val="none" w:sz="0" w:space="0" w:color="auto"/>
        <w:right w:val="none" w:sz="0" w:space="0" w:color="auto"/>
      </w:divBdr>
    </w:div>
    <w:div w:id="898133239">
      <w:bodyDiv w:val="1"/>
      <w:marLeft w:val="0"/>
      <w:marRight w:val="0"/>
      <w:marTop w:val="0"/>
      <w:marBottom w:val="0"/>
      <w:divBdr>
        <w:top w:val="none" w:sz="0" w:space="0" w:color="auto"/>
        <w:left w:val="none" w:sz="0" w:space="0" w:color="auto"/>
        <w:bottom w:val="none" w:sz="0" w:space="0" w:color="auto"/>
        <w:right w:val="none" w:sz="0" w:space="0" w:color="auto"/>
      </w:divBdr>
    </w:div>
    <w:div w:id="973212519">
      <w:bodyDiv w:val="1"/>
      <w:marLeft w:val="0"/>
      <w:marRight w:val="0"/>
      <w:marTop w:val="0"/>
      <w:marBottom w:val="0"/>
      <w:divBdr>
        <w:top w:val="none" w:sz="0" w:space="0" w:color="auto"/>
        <w:left w:val="none" w:sz="0" w:space="0" w:color="auto"/>
        <w:bottom w:val="none" w:sz="0" w:space="0" w:color="auto"/>
        <w:right w:val="none" w:sz="0" w:space="0" w:color="auto"/>
      </w:divBdr>
    </w:div>
    <w:div w:id="1038511073">
      <w:bodyDiv w:val="1"/>
      <w:marLeft w:val="0"/>
      <w:marRight w:val="0"/>
      <w:marTop w:val="0"/>
      <w:marBottom w:val="0"/>
      <w:divBdr>
        <w:top w:val="none" w:sz="0" w:space="0" w:color="auto"/>
        <w:left w:val="none" w:sz="0" w:space="0" w:color="auto"/>
        <w:bottom w:val="none" w:sz="0" w:space="0" w:color="auto"/>
        <w:right w:val="none" w:sz="0" w:space="0" w:color="auto"/>
      </w:divBdr>
    </w:div>
    <w:div w:id="1039473382">
      <w:bodyDiv w:val="1"/>
      <w:marLeft w:val="0"/>
      <w:marRight w:val="0"/>
      <w:marTop w:val="0"/>
      <w:marBottom w:val="0"/>
      <w:divBdr>
        <w:top w:val="none" w:sz="0" w:space="0" w:color="auto"/>
        <w:left w:val="none" w:sz="0" w:space="0" w:color="auto"/>
        <w:bottom w:val="none" w:sz="0" w:space="0" w:color="auto"/>
        <w:right w:val="none" w:sz="0" w:space="0" w:color="auto"/>
      </w:divBdr>
    </w:div>
    <w:div w:id="1136416847">
      <w:bodyDiv w:val="1"/>
      <w:marLeft w:val="0"/>
      <w:marRight w:val="0"/>
      <w:marTop w:val="0"/>
      <w:marBottom w:val="0"/>
      <w:divBdr>
        <w:top w:val="none" w:sz="0" w:space="0" w:color="auto"/>
        <w:left w:val="none" w:sz="0" w:space="0" w:color="auto"/>
        <w:bottom w:val="none" w:sz="0" w:space="0" w:color="auto"/>
        <w:right w:val="none" w:sz="0" w:space="0" w:color="auto"/>
      </w:divBdr>
    </w:div>
    <w:div w:id="1309018938">
      <w:bodyDiv w:val="1"/>
      <w:marLeft w:val="0"/>
      <w:marRight w:val="0"/>
      <w:marTop w:val="0"/>
      <w:marBottom w:val="0"/>
      <w:divBdr>
        <w:top w:val="none" w:sz="0" w:space="0" w:color="auto"/>
        <w:left w:val="none" w:sz="0" w:space="0" w:color="auto"/>
        <w:bottom w:val="none" w:sz="0" w:space="0" w:color="auto"/>
        <w:right w:val="none" w:sz="0" w:space="0" w:color="auto"/>
      </w:divBdr>
    </w:div>
    <w:div w:id="1349454211">
      <w:bodyDiv w:val="1"/>
      <w:marLeft w:val="0"/>
      <w:marRight w:val="0"/>
      <w:marTop w:val="0"/>
      <w:marBottom w:val="0"/>
      <w:divBdr>
        <w:top w:val="none" w:sz="0" w:space="0" w:color="auto"/>
        <w:left w:val="none" w:sz="0" w:space="0" w:color="auto"/>
        <w:bottom w:val="none" w:sz="0" w:space="0" w:color="auto"/>
        <w:right w:val="none" w:sz="0" w:space="0" w:color="auto"/>
      </w:divBdr>
    </w:div>
    <w:div w:id="1362587488">
      <w:bodyDiv w:val="1"/>
      <w:marLeft w:val="0"/>
      <w:marRight w:val="0"/>
      <w:marTop w:val="0"/>
      <w:marBottom w:val="0"/>
      <w:divBdr>
        <w:top w:val="none" w:sz="0" w:space="0" w:color="auto"/>
        <w:left w:val="none" w:sz="0" w:space="0" w:color="auto"/>
        <w:bottom w:val="none" w:sz="0" w:space="0" w:color="auto"/>
        <w:right w:val="none" w:sz="0" w:space="0" w:color="auto"/>
      </w:divBdr>
    </w:div>
    <w:div w:id="1393574552">
      <w:bodyDiv w:val="1"/>
      <w:marLeft w:val="0"/>
      <w:marRight w:val="0"/>
      <w:marTop w:val="0"/>
      <w:marBottom w:val="0"/>
      <w:divBdr>
        <w:top w:val="none" w:sz="0" w:space="0" w:color="auto"/>
        <w:left w:val="none" w:sz="0" w:space="0" w:color="auto"/>
        <w:bottom w:val="none" w:sz="0" w:space="0" w:color="auto"/>
        <w:right w:val="none" w:sz="0" w:space="0" w:color="auto"/>
      </w:divBdr>
    </w:div>
    <w:div w:id="1414815116">
      <w:bodyDiv w:val="1"/>
      <w:marLeft w:val="0"/>
      <w:marRight w:val="0"/>
      <w:marTop w:val="0"/>
      <w:marBottom w:val="0"/>
      <w:divBdr>
        <w:top w:val="none" w:sz="0" w:space="0" w:color="auto"/>
        <w:left w:val="none" w:sz="0" w:space="0" w:color="auto"/>
        <w:bottom w:val="none" w:sz="0" w:space="0" w:color="auto"/>
        <w:right w:val="none" w:sz="0" w:space="0" w:color="auto"/>
      </w:divBdr>
    </w:div>
    <w:div w:id="1500804648">
      <w:bodyDiv w:val="1"/>
      <w:marLeft w:val="0"/>
      <w:marRight w:val="0"/>
      <w:marTop w:val="0"/>
      <w:marBottom w:val="0"/>
      <w:divBdr>
        <w:top w:val="none" w:sz="0" w:space="0" w:color="auto"/>
        <w:left w:val="none" w:sz="0" w:space="0" w:color="auto"/>
        <w:bottom w:val="none" w:sz="0" w:space="0" w:color="auto"/>
        <w:right w:val="none" w:sz="0" w:space="0" w:color="auto"/>
      </w:divBdr>
    </w:div>
    <w:div w:id="1670020358">
      <w:bodyDiv w:val="1"/>
      <w:marLeft w:val="0"/>
      <w:marRight w:val="0"/>
      <w:marTop w:val="0"/>
      <w:marBottom w:val="0"/>
      <w:divBdr>
        <w:top w:val="none" w:sz="0" w:space="0" w:color="auto"/>
        <w:left w:val="none" w:sz="0" w:space="0" w:color="auto"/>
        <w:bottom w:val="none" w:sz="0" w:space="0" w:color="auto"/>
        <w:right w:val="none" w:sz="0" w:space="0" w:color="auto"/>
      </w:divBdr>
    </w:div>
    <w:div w:id="1676960202">
      <w:bodyDiv w:val="1"/>
      <w:marLeft w:val="0"/>
      <w:marRight w:val="0"/>
      <w:marTop w:val="0"/>
      <w:marBottom w:val="0"/>
      <w:divBdr>
        <w:top w:val="none" w:sz="0" w:space="0" w:color="auto"/>
        <w:left w:val="none" w:sz="0" w:space="0" w:color="auto"/>
        <w:bottom w:val="none" w:sz="0" w:space="0" w:color="auto"/>
        <w:right w:val="none" w:sz="0" w:space="0" w:color="auto"/>
      </w:divBdr>
    </w:div>
    <w:div w:id="1680346191">
      <w:bodyDiv w:val="1"/>
      <w:marLeft w:val="0"/>
      <w:marRight w:val="0"/>
      <w:marTop w:val="0"/>
      <w:marBottom w:val="0"/>
      <w:divBdr>
        <w:top w:val="none" w:sz="0" w:space="0" w:color="auto"/>
        <w:left w:val="none" w:sz="0" w:space="0" w:color="auto"/>
        <w:bottom w:val="none" w:sz="0" w:space="0" w:color="auto"/>
        <w:right w:val="none" w:sz="0" w:space="0" w:color="auto"/>
      </w:divBdr>
    </w:div>
    <w:div w:id="1731416033">
      <w:bodyDiv w:val="1"/>
      <w:marLeft w:val="0"/>
      <w:marRight w:val="0"/>
      <w:marTop w:val="0"/>
      <w:marBottom w:val="0"/>
      <w:divBdr>
        <w:top w:val="none" w:sz="0" w:space="0" w:color="auto"/>
        <w:left w:val="none" w:sz="0" w:space="0" w:color="auto"/>
        <w:bottom w:val="none" w:sz="0" w:space="0" w:color="auto"/>
        <w:right w:val="none" w:sz="0" w:space="0" w:color="auto"/>
      </w:divBdr>
    </w:div>
    <w:div w:id="1759672312">
      <w:bodyDiv w:val="1"/>
      <w:marLeft w:val="0"/>
      <w:marRight w:val="0"/>
      <w:marTop w:val="0"/>
      <w:marBottom w:val="0"/>
      <w:divBdr>
        <w:top w:val="none" w:sz="0" w:space="0" w:color="auto"/>
        <w:left w:val="none" w:sz="0" w:space="0" w:color="auto"/>
        <w:bottom w:val="none" w:sz="0" w:space="0" w:color="auto"/>
        <w:right w:val="none" w:sz="0" w:space="0" w:color="auto"/>
      </w:divBdr>
    </w:div>
    <w:div w:id="1814835044">
      <w:bodyDiv w:val="1"/>
      <w:marLeft w:val="0"/>
      <w:marRight w:val="0"/>
      <w:marTop w:val="0"/>
      <w:marBottom w:val="0"/>
      <w:divBdr>
        <w:top w:val="none" w:sz="0" w:space="0" w:color="auto"/>
        <w:left w:val="none" w:sz="0" w:space="0" w:color="auto"/>
        <w:bottom w:val="none" w:sz="0" w:space="0" w:color="auto"/>
        <w:right w:val="none" w:sz="0" w:space="0" w:color="auto"/>
      </w:divBdr>
    </w:div>
    <w:div w:id="1816337695">
      <w:bodyDiv w:val="1"/>
      <w:marLeft w:val="0"/>
      <w:marRight w:val="0"/>
      <w:marTop w:val="0"/>
      <w:marBottom w:val="0"/>
      <w:divBdr>
        <w:top w:val="none" w:sz="0" w:space="0" w:color="auto"/>
        <w:left w:val="none" w:sz="0" w:space="0" w:color="auto"/>
        <w:bottom w:val="none" w:sz="0" w:space="0" w:color="auto"/>
        <w:right w:val="none" w:sz="0" w:space="0" w:color="auto"/>
      </w:divBdr>
    </w:div>
    <w:div w:id="1832258399">
      <w:bodyDiv w:val="1"/>
      <w:marLeft w:val="0"/>
      <w:marRight w:val="0"/>
      <w:marTop w:val="0"/>
      <w:marBottom w:val="0"/>
      <w:divBdr>
        <w:top w:val="none" w:sz="0" w:space="0" w:color="auto"/>
        <w:left w:val="none" w:sz="0" w:space="0" w:color="auto"/>
        <w:bottom w:val="none" w:sz="0" w:space="0" w:color="auto"/>
        <w:right w:val="none" w:sz="0" w:space="0" w:color="auto"/>
      </w:divBdr>
    </w:div>
    <w:div w:id="1852377565">
      <w:bodyDiv w:val="1"/>
      <w:marLeft w:val="0"/>
      <w:marRight w:val="0"/>
      <w:marTop w:val="0"/>
      <w:marBottom w:val="0"/>
      <w:divBdr>
        <w:top w:val="none" w:sz="0" w:space="0" w:color="auto"/>
        <w:left w:val="none" w:sz="0" w:space="0" w:color="auto"/>
        <w:bottom w:val="none" w:sz="0" w:space="0" w:color="auto"/>
        <w:right w:val="none" w:sz="0" w:space="0" w:color="auto"/>
      </w:divBdr>
    </w:div>
    <w:div w:id="1926961014">
      <w:bodyDiv w:val="1"/>
      <w:marLeft w:val="0"/>
      <w:marRight w:val="0"/>
      <w:marTop w:val="0"/>
      <w:marBottom w:val="0"/>
      <w:divBdr>
        <w:top w:val="none" w:sz="0" w:space="0" w:color="auto"/>
        <w:left w:val="none" w:sz="0" w:space="0" w:color="auto"/>
        <w:bottom w:val="none" w:sz="0" w:space="0" w:color="auto"/>
        <w:right w:val="none" w:sz="0" w:space="0" w:color="auto"/>
      </w:divBdr>
    </w:div>
    <w:div w:id="1935430251">
      <w:bodyDiv w:val="1"/>
      <w:marLeft w:val="0"/>
      <w:marRight w:val="0"/>
      <w:marTop w:val="0"/>
      <w:marBottom w:val="0"/>
      <w:divBdr>
        <w:top w:val="none" w:sz="0" w:space="0" w:color="auto"/>
        <w:left w:val="none" w:sz="0" w:space="0" w:color="auto"/>
        <w:bottom w:val="none" w:sz="0" w:space="0" w:color="auto"/>
        <w:right w:val="none" w:sz="0" w:space="0" w:color="auto"/>
      </w:divBdr>
    </w:div>
    <w:div w:id="1971979311">
      <w:bodyDiv w:val="1"/>
      <w:marLeft w:val="0"/>
      <w:marRight w:val="0"/>
      <w:marTop w:val="0"/>
      <w:marBottom w:val="0"/>
      <w:divBdr>
        <w:top w:val="none" w:sz="0" w:space="0" w:color="auto"/>
        <w:left w:val="none" w:sz="0" w:space="0" w:color="auto"/>
        <w:bottom w:val="none" w:sz="0" w:space="0" w:color="auto"/>
        <w:right w:val="none" w:sz="0" w:space="0" w:color="auto"/>
      </w:divBdr>
    </w:div>
    <w:div w:id="1973754660">
      <w:bodyDiv w:val="1"/>
      <w:marLeft w:val="0"/>
      <w:marRight w:val="0"/>
      <w:marTop w:val="0"/>
      <w:marBottom w:val="0"/>
      <w:divBdr>
        <w:top w:val="none" w:sz="0" w:space="0" w:color="auto"/>
        <w:left w:val="none" w:sz="0" w:space="0" w:color="auto"/>
        <w:bottom w:val="none" w:sz="0" w:space="0" w:color="auto"/>
        <w:right w:val="none" w:sz="0" w:space="0" w:color="auto"/>
      </w:divBdr>
    </w:div>
    <w:div w:id="1979147766">
      <w:bodyDiv w:val="1"/>
      <w:marLeft w:val="0"/>
      <w:marRight w:val="0"/>
      <w:marTop w:val="0"/>
      <w:marBottom w:val="0"/>
      <w:divBdr>
        <w:top w:val="none" w:sz="0" w:space="0" w:color="auto"/>
        <w:left w:val="none" w:sz="0" w:space="0" w:color="auto"/>
        <w:bottom w:val="none" w:sz="0" w:space="0" w:color="auto"/>
        <w:right w:val="none" w:sz="0" w:space="0" w:color="auto"/>
      </w:divBdr>
    </w:div>
    <w:div w:id="2004821402">
      <w:bodyDiv w:val="1"/>
      <w:marLeft w:val="0"/>
      <w:marRight w:val="0"/>
      <w:marTop w:val="0"/>
      <w:marBottom w:val="0"/>
      <w:divBdr>
        <w:top w:val="none" w:sz="0" w:space="0" w:color="auto"/>
        <w:left w:val="none" w:sz="0" w:space="0" w:color="auto"/>
        <w:bottom w:val="none" w:sz="0" w:space="0" w:color="auto"/>
        <w:right w:val="none" w:sz="0" w:space="0" w:color="auto"/>
      </w:divBdr>
    </w:div>
    <w:div w:id="2083135644">
      <w:bodyDiv w:val="1"/>
      <w:marLeft w:val="0"/>
      <w:marRight w:val="0"/>
      <w:marTop w:val="0"/>
      <w:marBottom w:val="0"/>
      <w:divBdr>
        <w:top w:val="none" w:sz="0" w:space="0" w:color="auto"/>
        <w:left w:val="none" w:sz="0" w:space="0" w:color="auto"/>
        <w:bottom w:val="none" w:sz="0" w:space="0" w:color="auto"/>
        <w:right w:val="none" w:sz="0" w:space="0" w:color="auto"/>
      </w:divBdr>
    </w:div>
    <w:div w:id="2105690660">
      <w:bodyDiv w:val="1"/>
      <w:marLeft w:val="0"/>
      <w:marRight w:val="0"/>
      <w:marTop w:val="0"/>
      <w:marBottom w:val="0"/>
      <w:divBdr>
        <w:top w:val="none" w:sz="0" w:space="0" w:color="auto"/>
        <w:left w:val="none" w:sz="0" w:space="0" w:color="auto"/>
        <w:bottom w:val="none" w:sz="0" w:space="0" w:color="auto"/>
        <w:right w:val="none" w:sz="0" w:space="0" w:color="auto"/>
      </w:divBdr>
    </w:div>
    <w:div w:id="2120640668">
      <w:bodyDiv w:val="1"/>
      <w:marLeft w:val="0"/>
      <w:marRight w:val="0"/>
      <w:marTop w:val="0"/>
      <w:marBottom w:val="0"/>
      <w:divBdr>
        <w:top w:val="none" w:sz="0" w:space="0" w:color="auto"/>
        <w:left w:val="none" w:sz="0" w:space="0" w:color="auto"/>
        <w:bottom w:val="none" w:sz="0" w:space="0" w:color="auto"/>
        <w:right w:val="none" w:sz="0" w:space="0" w:color="auto"/>
      </w:divBdr>
    </w:div>
    <w:div w:id="212634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javascript:AbrirModal(1)" TargetMode="External"/><Relationship Id="rId2" Type="http://schemas.openxmlformats.org/officeDocument/2006/relationships/hyperlink" Target="javascript:AbrirModal(1)" TargetMode="External"/><Relationship Id="rId1" Type="http://schemas.openxmlformats.org/officeDocument/2006/relationships/hyperlink" Target="javascript:void(0)" TargetMode="External"/><Relationship Id="rId4" Type="http://schemas.openxmlformats.org/officeDocument/2006/relationships/hyperlink" Target="javascript:AbrirModal(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61C30666FA024DAA83FA1591513564" ma:contentTypeVersion="0" ma:contentTypeDescription="Crear nuevo documento." ma:contentTypeScope="" ma:versionID="8e732c80cd272912cf6e8c1778c014c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68D84-FBE7-4BF7-8782-5AF3DA1F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8D3CB4-EAD3-4D84-817D-CA1E022C80DD}">
  <ds:schemaRefs>
    <ds:schemaRef ds:uri="http://schemas.microsoft.com/sharepoint/v3/contenttype/forms"/>
  </ds:schemaRefs>
</ds:datastoreItem>
</file>

<file path=customXml/itemProps3.xml><?xml version="1.0" encoding="utf-8"?>
<ds:datastoreItem xmlns:ds="http://schemas.openxmlformats.org/officeDocument/2006/customXml" ds:itemID="{C7DBB9D0-87AE-4B9E-84E3-2B6A31854DE3}">
  <ds:schemaRefs>
    <ds:schemaRef ds:uri="http://schemas.openxmlformats.org/RibbonEstatus"/>
  </ds:schemaRefs>
</ds:datastoreItem>
</file>

<file path=customXml/itemProps4.xml><?xml version="1.0" encoding="utf-8"?>
<ds:datastoreItem xmlns:ds="http://schemas.openxmlformats.org/officeDocument/2006/customXml" ds:itemID="{DAA6AFF3-747E-4FD8-8991-F26F499D0A8C}">
  <ds:schemaRefs>
    <ds:schemaRef ds:uri="http://schemas.openxmlformats.org/officeDocument/2006/bibliography"/>
  </ds:schemaRefs>
</ds:datastoreItem>
</file>

<file path=customXml/itemProps5.xml><?xml version="1.0" encoding="utf-8"?>
<ds:datastoreItem xmlns:ds="http://schemas.openxmlformats.org/officeDocument/2006/customXml" ds:itemID="{ADB595EB-BC34-4B28-ADD1-E78CDACC39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9820</Words>
  <Characters>54016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AMPARO DIRECTO EN REVISIÓN 1878/2006</vt:lpstr>
    </vt:vector>
  </TitlesOfParts>
  <Company>SCJN</Company>
  <LinksUpToDate>false</LinksUpToDate>
  <CharactersWithSpaces>63709</CharactersWithSpaces>
  <SharedDoc>false</SharedDoc>
  <HLinks>
    <vt:vector size="24" baseType="variant">
      <vt:variant>
        <vt:i4>1048587</vt:i4>
      </vt:variant>
      <vt:variant>
        <vt:i4>9</vt:i4>
      </vt:variant>
      <vt:variant>
        <vt:i4>0</vt:i4>
      </vt:variant>
      <vt:variant>
        <vt:i4>5</vt:i4>
      </vt:variant>
      <vt:variant>
        <vt:lpwstr>javascript:AbrirModal(2)</vt:lpwstr>
      </vt:variant>
      <vt:variant>
        <vt:lpwstr/>
      </vt:variant>
      <vt:variant>
        <vt:i4>1048584</vt:i4>
      </vt:variant>
      <vt:variant>
        <vt:i4>6</vt:i4>
      </vt:variant>
      <vt:variant>
        <vt:i4>0</vt:i4>
      </vt:variant>
      <vt:variant>
        <vt:i4>5</vt:i4>
      </vt:variant>
      <vt:variant>
        <vt:lpwstr>javascript:AbrirModal(1)</vt:lpwstr>
      </vt:variant>
      <vt:variant>
        <vt:lpwstr/>
      </vt:variant>
      <vt:variant>
        <vt:i4>1048584</vt:i4>
      </vt:variant>
      <vt:variant>
        <vt:i4>3</vt:i4>
      </vt:variant>
      <vt:variant>
        <vt:i4>0</vt:i4>
      </vt:variant>
      <vt:variant>
        <vt:i4>5</vt:i4>
      </vt:variant>
      <vt:variant>
        <vt:lpwstr>javascript:AbrirModal(1)</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1878/2006</dc:title>
  <dc:subject/>
  <dc:creator>Suprema Corte de Justicia de la Nacion</dc:creator>
  <cp:keywords/>
  <cp:lastModifiedBy>BRUNO ALEJANDRO PATIÑO RENTERIA</cp:lastModifiedBy>
  <cp:revision>2</cp:revision>
  <cp:lastPrinted>2021-05-20T18:41:00Z</cp:lastPrinted>
  <dcterms:created xsi:type="dcterms:W3CDTF">2023-08-21T20:33:00Z</dcterms:created>
  <dcterms:modified xsi:type="dcterms:W3CDTF">2023-08-21T20:33:00Z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0x0101005161C30666FA024DAA83FA1591513564</vt:lpwstr>
  </property>
</Properties>
</file>