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4876" w14:textId="53EBCB00" w:rsidR="00D3607F" w:rsidRPr="00392F86" w:rsidRDefault="00D3607F" w:rsidP="006515F3">
      <w:pPr>
        <w:ind w:left="2977"/>
        <w:jc w:val="both"/>
        <w:rPr>
          <w:rFonts w:ascii="Arial" w:hAnsi="Arial" w:cs="Arial"/>
          <w:b/>
          <w:sz w:val="28"/>
          <w:szCs w:val="28"/>
          <w:lang w:val="es-MX"/>
        </w:rPr>
      </w:pPr>
      <w:r w:rsidRPr="00392F86">
        <w:rPr>
          <w:rFonts w:ascii="Arial" w:hAnsi="Arial" w:cs="Arial"/>
          <w:b/>
          <w:sz w:val="28"/>
          <w:szCs w:val="28"/>
          <w:lang w:val="es-MX"/>
        </w:rPr>
        <w:t xml:space="preserve">AMPARO DIRECTO EN REVISIÓN </w:t>
      </w:r>
      <w:r w:rsidR="00907A02" w:rsidRPr="00392F86">
        <w:rPr>
          <w:rFonts w:ascii="Arial" w:hAnsi="Arial" w:cs="Arial"/>
          <w:b/>
          <w:sz w:val="28"/>
          <w:szCs w:val="28"/>
          <w:lang w:val="es-MX"/>
        </w:rPr>
        <w:t>5672/2021</w:t>
      </w:r>
    </w:p>
    <w:p w14:paraId="06A3870D" w14:textId="0B6677BB" w:rsidR="0092206A" w:rsidRPr="00392F86" w:rsidRDefault="0092206A" w:rsidP="006515F3">
      <w:pPr>
        <w:ind w:left="2977"/>
        <w:rPr>
          <w:rFonts w:ascii="Arial" w:hAnsi="Arial" w:cs="Arial"/>
          <w:b/>
          <w:sz w:val="28"/>
          <w:szCs w:val="28"/>
          <w:lang w:val="es-MX"/>
        </w:rPr>
      </w:pPr>
    </w:p>
    <w:p w14:paraId="0EDCC894" w14:textId="55DB90FC" w:rsidR="00AA2766" w:rsidRPr="00392F86" w:rsidRDefault="00AA2766" w:rsidP="006515F3">
      <w:pPr>
        <w:ind w:left="2977"/>
        <w:jc w:val="both"/>
        <w:rPr>
          <w:rFonts w:ascii="Arial" w:hAnsi="Arial" w:cs="Arial"/>
          <w:b/>
          <w:sz w:val="28"/>
          <w:szCs w:val="28"/>
          <w:lang w:val="es-MX"/>
        </w:rPr>
      </w:pPr>
      <w:r w:rsidRPr="00392F86">
        <w:rPr>
          <w:rFonts w:ascii="Arial" w:hAnsi="Arial" w:cs="Arial"/>
          <w:b/>
          <w:sz w:val="28"/>
          <w:szCs w:val="28"/>
          <w:lang w:val="es-MX"/>
        </w:rPr>
        <w:t xml:space="preserve">QUEJOSA: </w:t>
      </w:r>
      <w:r w:rsidR="00D82BE9" w:rsidRPr="00392F86">
        <w:rPr>
          <w:rFonts w:ascii="Arial" w:hAnsi="Arial" w:cs="Arial"/>
          <w:b/>
          <w:sz w:val="28"/>
          <w:szCs w:val="28"/>
          <w:lang w:val="es-MX"/>
        </w:rPr>
        <w:t>COMISIÓN NACIONAL DE CULTURA FÍSICA Y DEPORTE</w:t>
      </w:r>
      <w:r w:rsidRPr="00392F86">
        <w:rPr>
          <w:rFonts w:ascii="Arial" w:hAnsi="Arial" w:cs="Arial"/>
          <w:b/>
          <w:sz w:val="28"/>
          <w:szCs w:val="28"/>
          <w:lang w:val="es-MX"/>
        </w:rPr>
        <w:t xml:space="preserve"> (</w:t>
      </w:r>
      <w:r w:rsidR="005564C2" w:rsidRPr="00392F86">
        <w:rPr>
          <w:rFonts w:ascii="Arial" w:hAnsi="Arial" w:cs="Arial"/>
          <w:b/>
          <w:sz w:val="28"/>
          <w:szCs w:val="28"/>
          <w:lang w:val="es-MX"/>
        </w:rPr>
        <w:t>CONADE</w:t>
      </w:r>
      <w:r w:rsidRPr="00392F86">
        <w:rPr>
          <w:rFonts w:ascii="Arial" w:hAnsi="Arial" w:cs="Arial"/>
          <w:b/>
          <w:sz w:val="28"/>
          <w:szCs w:val="28"/>
          <w:lang w:val="es-MX"/>
        </w:rPr>
        <w:t>)</w:t>
      </w:r>
    </w:p>
    <w:p w14:paraId="07A75B82" w14:textId="1B411BBF" w:rsidR="00AA2766" w:rsidRPr="00392F86" w:rsidRDefault="00AA2766" w:rsidP="006515F3">
      <w:pPr>
        <w:ind w:left="2977"/>
        <w:rPr>
          <w:rFonts w:ascii="Arial" w:hAnsi="Arial" w:cs="Arial"/>
          <w:b/>
          <w:sz w:val="28"/>
          <w:szCs w:val="28"/>
          <w:lang w:val="es-MX"/>
        </w:rPr>
      </w:pPr>
    </w:p>
    <w:p w14:paraId="4A80A955" w14:textId="22507A64" w:rsidR="00D3607F" w:rsidRPr="00392F86" w:rsidRDefault="00D3607F" w:rsidP="006515F3">
      <w:pPr>
        <w:ind w:left="2977"/>
        <w:jc w:val="both"/>
        <w:rPr>
          <w:rFonts w:ascii="Arial" w:hAnsi="Arial" w:cs="Arial"/>
          <w:b/>
          <w:sz w:val="28"/>
          <w:szCs w:val="28"/>
          <w:lang w:val="es-MX"/>
        </w:rPr>
      </w:pPr>
      <w:bookmarkStart w:id="0" w:name="_Hlk130986793"/>
      <w:r w:rsidRPr="00392F86">
        <w:rPr>
          <w:rFonts w:ascii="Arial" w:hAnsi="Arial" w:cs="Arial"/>
          <w:b/>
          <w:sz w:val="28"/>
          <w:szCs w:val="28"/>
          <w:lang w:val="es-MX"/>
        </w:rPr>
        <w:t xml:space="preserve">RECURRENTE: </w:t>
      </w:r>
      <w:r w:rsidR="008E2073" w:rsidRPr="00392F86">
        <w:rPr>
          <w:rFonts w:ascii="Arial" w:hAnsi="Arial" w:cs="Arial"/>
          <w:b/>
          <w:color w:val="FF0000"/>
          <w:sz w:val="28"/>
          <w:szCs w:val="28"/>
          <w:lang w:val="es-MX"/>
        </w:rPr>
        <w:t>**********</w:t>
      </w:r>
      <w:r w:rsidR="00F84B0C" w:rsidRPr="00392F86">
        <w:rPr>
          <w:rFonts w:ascii="Arial" w:hAnsi="Arial" w:cs="Arial"/>
          <w:b/>
          <w:sz w:val="28"/>
          <w:szCs w:val="28"/>
          <w:lang w:val="es-MX"/>
        </w:rPr>
        <w:t xml:space="preserve"> (TERCERA INTERESADA)</w:t>
      </w:r>
    </w:p>
    <w:bookmarkEnd w:id="0"/>
    <w:p w14:paraId="5B7F9DCF" w14:textId="77777777" w:rsidR="00C67B23" w:rsidRPr="00392F86" w:rsidRDefault="00C67B23" w:rsidP="006515F3">
      <w:pPr>
        <w:jc w:val="both"/>
        <w:rPr>
          <w:rFonts w:ascii="Arial" w:hAnsi="Arial" w:cs="Arial"/>
          <w:b/>
          <w:sz w:val="28"/>
          <w:szCs w:val="28"/>
          <w:lang w:val="es-MX" w:eastAsia="es-ES"/>
        </w:rPr>
      </w:pPr>
    </w:p>
    <w:p w14:paraId="49D5F527" w14:textId="77777777" w:rsidR="00C67B23" w:rsidRPr="00392F86" w:rsidRDefault="00C67B23" w:rsidP="006515F3">
      <w:pPr>
        <w:pStyle w:val="Textoindependienteprimerasangra2"/>
        <w:spacing w:after="0" w:line="240" w:lineRule="auto"/>
        <w:ind w:left="0" w:firstLine="0"/>
        <w:rPr>
          <w:rFonts w:ascii="Arial" w:hAnsi="Arial" w:cs="Arial"/>
          <w:b/>
          <w:sz w:val="28"/>
          <w:szCs w:val="28"/>
          <w:lang w:eastAsia="es-ES"/>
        </w:rPr>
      </w:pPr>
    </w:p>
    <w:p w14:paraId="302AA2AD" w14:textId="77777777" w:rsidR="00C67B23" w:rsidRPr="00392F86" w:rsidRDefault="00C67B23" w:rsidP="006515F3">
      <w:pPr>
        <w:pStyle w:val="Textoindependienteprimerasangra2"/>
        <w:spacing w:after="0" w:line="240" w:lineRule="auto"/>
        <w:ind w:left="0" w:firstLine="0"/>
        <w:rPr>
          <w:rFonts w:ascii="Arial" w:hAnsi="Arial" w:cs="Arial"/>
          <w:b/>
          <w:sz w:val="24"/>
          <w:szCs w:val="24"/>
        </w:rPr>
      </w:pPr>
      <w:r w:rsidRPr="00392F86">
        <w:rPr>
          <w:rFonts w:ascii="Arial" w:hAnsi="Arial" w:cs="Arial"/>
          <w:b/>
          <w:sz w:val="24"/>
          <w:szCs w:val="24"/>
        </w:rPr>
        <w:t>Vo. Bo.</w:t>
      </w:r>
    </w:p>
    <w:p w14:paraId="6EAF8197" w14:textId="77777777" w:rsidR="00C67B23" w:rsidRPr="00392F86" w:rsidRDefault="00C67B23" w:rsidP="006515F3">
      <w:pPr>
        <w:pStyle w:val="Textoindependienteprimerasangra2"/>
        <w:spacing w:after="0" w:line="240" w:lineRule="auto"/>
        <w:ind w:left="0" w:firstLine="0"/>
        <w:rPr>
          <w:rFonts w:ascii="Arial" w:hAnsi="Arial" w:cs="Arial"/>
          <w:b/>
          <w:sz w:val="24"/>
          <w:szCs w:val="24"/>
        </w:rPr>
      </w:pPr>
      <w:r w:rsidRPr="00392F86">
        <w:rPr>
          <w:rFonts w:ascii="Arial" w:hAnsi="Arial" w:cs="Arial"/>
          <w:b/>
          <w:sz w:val="24"/>
          <w:szCs w:val="24"/>
        </w:rPr>
        <w:t>MINISTRA</w:t>
      </w:r>
    </w:p>
    <w:p w14:paraId="5E0B6747" w14:textId="77777777" w:rsidR="00C67B23" w:rsidRPr="00392F86" w:rsidRDefault="00C67B23" w:rsidP="006515F3">
      <w:pPr>
        <w:pStyle w:val="Textoindependienteprimerasangra2"/>
        <w:spacing w:after="0" w:line="240" w:lineRule="auto"/>
        <w:ind w:left="0" w:firstLine="0"/>
        <w:rPr>
          <w:rFonts w:ascii="Arial" w:hAnsi="Arial" w:cs="Arial"/>
          <w:b/>
          <w:sz w:val="28"/>
          <w:szCs w:val="28"/>
          <w:lang w:eastAsia="es-ES"/>
        </w:rPr>
      </w:pPr>
    </w:p>
    <w:p w14:paraId="7685FE82" w14:textId="77777777" w:rsidR="00C67B23" w:rsidRPr="00392F86" w:rsidRDefault="00C67B23" w:rsidP="006515F3">
      <w:pPr>
        <w:pStyle w:val="corte2ponente"/>
        <w:rPr>
          <w:rFonts w:cs="Arial"/>
          <w:sz w:val="28"/>
          <w:szCs w:val="28"/>
          <w:lang w:val="es-MX"/>
        </w:rPr>
      </w:pPr>
      <w:r w:rsidRPr="00392F86">
        <w:rPr>
          <w:rFonts w:cs="Arial"/>
          <w:sz w:val="28"/>
          <w:szCs w:val="28"/>
          <w:lang w:val="es-MX"/>
        </w:rPr>
        <w:t>PONENTE: MINISTRA ANA MARGARITA RÍOS FARJAT</w:t>
      </w:r>
    </w:p>
    <w:p w14:paraId="0D81BAC3" w14:textId="77777777" w:rsidR="00C67B23" w:rsidRPr="00392F86" w:rsidRDefault="00C67B23" w:rsidP="006515F3">
      <w:pPr>
        <w:pStyle w:val="corte2ponente"/>
        <w:rPr>
          <w:rFonts w:cs="Arial"/>
          <w:sz w:val="28"/>
          <w:szCs w:val="28"/>
          <w:lang w:val="es-MX"/>
        </w:rPr>
      </w:pPr>
    </w:p>
    <w:p w14:paraId="540017AC" w14:textId="77777777" w:rsidR="00F84B0C" w:rsidRPr="00392F86" w:rsidRDefault="00C67B23" w:rsidP="006515F3">
      <w:pPr>
        <w:pStyle w:val="corte2ponente"/>
        <w:rPr>
          <w:rFonts w:cs="Arial"/>
          <w:sz w:val="28"/>
          <w:szCs w:val="28"/>
          <w:lang w:val="es-MX"/>
        </w:rPr>
      </w:pPr>
      <w:r w:rsidRPr="00392F86">
        <w:rPr>
          <w:rFonts w:cs="Arial"/>
          <w:sz w:val="28"/>
          <w:szCs w:val="28"/>
          <w:lang w:val="es-MX"/>
        </w:rPr>
        <w:t>Secretari</w:t>
      </w:r>
      <w:r w:rsidR="00AC13BA" w:rsidRPr="00392F86">
        <w:rPr>
          <w:rFonts w:cs="Arial"/>
          <w:sz w:val="28"/>
          <w:szCs w:val="28"/>
          <w:lang w:val="es-MX"/>
        </w:rPr>
        <w:t>A</w:t>
      </w:r>
      <w:r w:rsidRPr="00392F86">
        <w:rPr>
          <w:rFonts w:cs="Arial"/>
          <w:sz w:val="28"/>
          <w:szCs w:val="28"/>
          <w:lang w:val="es-MX"/>
        </w:rPr>
        <w:t>: IRLANDA DENISSE ÁVALOS NÚÑEZ</w:t>
      </w:r>
    </w:p>
    <w:p w14:paraId="5D2091B6" w14:textId="40556C30" w:rsidR="00C67B23" w:rsidRPr="00392F86" w:rsidRDefault="00F84B0C" w:rsidP="006515F3">
      <w:pPr>
        <w:pStyle w:val="corte2ponente"/>
        <w:rPr>
          <w:rFonts w:cs="Arial"/>
          <w:sz w:val="28"/>
          <w:szCs w:val="28"/>
          <w:lang w:val="es-MX"/>
        </w:rPr>
      </w:pPr>
      <w:r w:rsidRPr="00392F86">
        <w:rPr>
          <w:rFonts w:cs="Arial"/>
          <w:sz w:val="28"/>
          <w:szCs w:val="28"/>
          <w:lang w:val="es-MX"/>
        </w:rPr>
        <w:t>SECRETARIO AUXILIAR:</w:t>
      </w:r>
      <w:r w:rsidR="00391643" w:rsidRPr="00392F86">
        <w:rPr>
          <w:rFonts w:cs="Arial"/>
          <w:sz w:val="28"/>
          <w:szCs w:val="28"/>
          <w:lang w:val="es-MX"/>
        </w:rPr>
        <w:t xml:space="preserve"> SHELIN </w:t>
      </w:r>
      <w:r w:rsidRPr="00392F86">
        <w:rPr>
          <w:rFonts w:cs="Arial"/>
          <w:sz w:val="28"/>
          <w:szCs w:val="28"/>
          <w:lang w:val="es-MX"/>
        </w:rPr>
        <w:t xml:space="preserve">JOSUÉ </w:t>
      </w:r>
      <w:r w:rsidR="00391643" w:rsidRPr="00392F86">
        <w:rPr>
          <w:rFonts w:cs="Arial"/>
          <w:sz w:val="28"/>
          <w:szCs w:val="28"/>
          <w:lang w:val="es-MX"/>
        </w:rPr>
        <w:t>RODRÍGUEZ RAMÍREZ</w:t>
      </w:r>
    </w:p>
    <w:p w14:paraId="4DD2A632" w14:textId="2C29BDD4" w:rsidR="00D3607F" w:rsidRPr="00392F86" w:rsidRDefault="009F1950" w:rsidP="006515F3">
      <w:pPr>
        <w:spacing w:before="480" w:after="480" w:line="276" w:lineRule="auto"/>
        <w:jc w:val="center"/>
        <w:rPr>
          <w:rFonts w:ascii="Arial" w:hAnsi="Arial" w:cs="Arial"/>
          <w:b/>
          <w:sz w:val="28"/>
          <w:szCs w:val="28"/>
          <w:lang w:val="es-MX"/>
        </w:rPr>
      </w:pPr>
      <w:r w:rsidRPr="00392F86">
        <w:rPr>
          <w:rFonts w:ascii="Arial" w:hAnsi="Arial" w:cs="Arial"/>
          <w:b/>
          <w:sz w:val="28"/>
          <w:szCs w:val="28"/>
          <w:lang w:val="es-MX"/>
        </w:rPr>
        <w:t>ÍNDICE TEMÁTICO</w:t>
      </w:r>
    </w:p>
    <w:p w14:paraId="698B4472" w14:textId="59379614" w:rsidR="007930BA" w:rsidRPr="00392F86" w:rsidRDefault="003C79EE" w:rsidP="006515F3">
      <w:pPr>
        <w:tabs>
          <w:tab w:val="left" w:pos="426"/>
        </w:tabs>
        <w:spacing w:before="480" w:after="480" w:line="276" w:lineRule="auto"/>
        <w:jc w:val="both"/>
        <w:rPr>
          <w:rFonts w:ascii="Arial" w:eastAsia="Calibri" w:hAnsi="Arial" w:cs="Arial"/>
          <w:bCs/>
          <w:sz w:val="28"/>
          <w:szCs w:val="28"/>
          <w:lang w:val="es-MX" w:eastAsia="es-ES"/>
        </w:rPr>
      </w:pPr>
      <w:r w:rsidRPr="00392F86">
        <w:rPr>
          <w:rFonts w:ascii="Arial" w:eastAsia="Calibri" w:hAnsi="Arial" w:cs="Arial"/>
          <w:b/>
          <w:bCs/>
          <w:sz w:val="28"/>
          <w:szCs w:val="28"/>
          <w:lang w:val="es-MX" w:eastAsia="es-ES"/>
        </w:rPr>
        <w:t>Hechos:</w:t>
      </w:r>
      <w:r w:rsidRPr="00392F86">
        <w:rPr>
          <w:rFonts w:ascii="Arial" w:eastAsia="Calibri" w:hAnsi="Arial" w:cs="Arial"/>
          <w:sz w:val="28"/>
          <w:szCs w:val="28"/>
          <w:lang w:val="es-MX" w:eastAsia="es-ES"/>
        </w:rPr>
        <w:t xml:space="preserve"> </w:t>
      </w:r>
      <w:r w:rsidR="001B24C0" w:rsidRPr="00392F86">
        <w:rPr>
          <w:rFonts w:ascii="Arial" w:eastAsia="Calibri" w:hAnsi="Arial" w:cs="Arial"/>
          <w:bCs/>
          <w:sz w:val="28"/>
          <w:szCs w:val="28"/>
          <w:lang w:val="es-MX" w:eastAsia="es-ES"/>
        </w:rPr>
        <w:t xml:space="preserve">La </w:t>
      </w:r>
      <w:r w:rsidR="005564C2" w:rsidRPr="00392F86">
        <w:rPr>
          <w:rFonts w:ascii="Arial" w:eastAsia="Calibri" w:hAnsi="Arial" w:cs="Arial"/>
          <w:bCs/>
          <w:sz w:val="28"/>
          <w:szCs w:val="28"/>
          <w:lang w:val="es-MX" w:eastAsia="es-ES"/>
        </w:rPr>
        <w:t>Comisión Nacional de Cultura Física y Deporte</w:t>
      </w:r>
      <w:r w:rsidR="001B24C0" w:rsidRPr="00392F86">
        <w:rPr>
          <w:rFonts w:ascii="Arial" w:eastAsia="Calibri" w:hAnsi="Arial" w:cs="Arial"/>
          <w:bCs/>
          <w:sz w:val="28"/>
          <w:szCs w:val="28"/>
          <w:lang w:val="es-MX" w:eastAsia="es-ES"/>
        </w:rPr>
        <w:t xml:space="preserve"> (</w:t>
      </w:r>
      <w:r w:rsidR="005564C2" w:rsidRPr="00392F86">
        <w:rPr>
          <w:rFonts w:ascii="Arial" w:eastAsia="Calibri" w:hAnsi="Arial" w:cs="Arial"/>
          <w:bCs/>
          <w:sz w:val="28"/>
          <w:szCs w:val="28"/>
          <w:lang w:val="es-MX" w:eastAsia="es-ES"/>
        </w:rPr>
        <w:t>CONADE</w:t>
      </w:r>
      <w:r w:rsidR="001B24C0" w:rsidRPr="00392F86">
        <w:rPr>
          <w:rFonts w:ascii="Arial" w:eastAsia="Calibri" w:hAnsi="Arial" w:cs="Arial"/>
          <w:bCs/>
          <w:sz w:val="28"/>
          <w:szCs w:val="28"/>
          <w:lang w:val="es-MX" w:eastAsia="es-ES"/>
        </w:rPr>
        <w:t>)</w:t>
      </w:r>
      <w:r w:rsidR="0097607F" w:rsidRPr="00392F86">
        <w:rPr>
          <w:rFonts w:ascii="Arial" w:eastAsia="Calibri" w:hAnsi="Arial" w:cs="Arial"/>
          <w:bCs/>
          <w:sz w:val="28"/>
          <w:szCs w:val="28"/>
          <w:lang w:val="es-MX" w:eastAsia="es-ES"/>
        </w:rPr>
        <w:t>,</w:t>
      </w:r>
      <w:r w:rsidR="0097607F" w:rsidRPr="00392F86">
        <w:rPr>
          <w:rFonts w:ascii="Arial" w:eastAsia="Calibri" w:hAnsi="Arial" w:cs="Arial"/>
          <w:bCs/>
          <w:sz w:val="28"/>
          <w:szCs w:val="28"/>
          <w:shd w:val="clear" w:color="auto" w:fill="C5E0B3" w:themeFill="accent6" w:themeFillTint="66"/>
          <w:lang w:val="es-MX" w:eastAsia="es-ES"/>
        </w:rPr>
        <w:t xml:space="preserve"> </w:t>
      </w:r>
      <w:r w:rsidR="0097607F" w:rsidRPr="00392F86">
        <w:rPr>
          <w:rFonts w:ascii="Arial" w:eastAsia="Calibri" w:hAnsi="Arial" w:cs="Arial"/>
          <w:bCs/>
          <w:sz w:val="28"/>
          <w:szCs w:val="28"/>
          <w:lang w:val="es-MX" w:eastAsia="es-ES"/>
        </w:rPr>
        <w:t xml:space="preserve">con el carácter de </w:t>
      </w:r>
      <w:r w:rsidR="0097607F" w:rsidRPr="00392F86">
        <w:rPr>
          <w:rFonts w:ascii="Arial" w:eastAsia="Calibri" w:hAnsi="Arial" w:cs="Arial"/>
          <w:b/>
          <w:sz w:val="28"/>
          <w:szCs w:val="28"/>
          <w:lang w:val="es-MX" w:eastAsia="es-ES"/>
        </w:rPr>
        <w:t>quejosa</w:t>
      </w:r>
      <w:r w:rsidR="0097607F" w:rsidRPr="00392F86">
        <w:rPr>
          <w:rFonts w:ascii="Arial" w:eastAsia="Calibri" w:hAnsi="Arial" w:cs="Arial"/>
          <w:bCs/>
          <w:sz w:val="28"/>
          <w:szCs w:val="28"/>
          <w:lang w:val="es-MX" w:eastAsia="es-ES"/>
        </w:rPr>
        <w:t>,</w:t>
      </w:r>
      <w:r w:rsidR="001B24C0" w:rsidRPr="00392F86">
        <w:rPr>
          <w:rFonts w:ascii="Arial" w:eastAsia="Calibri" w:hAnsi="Arial" w:cs="Arial"/>
          <w:bCs/>
          <w:sz w:val="28"/>
          <w:szCs w:val="28"/>
          <w:lang w:val="es-MX" w:eastAsia="es-ES"/>
        </w:rPr>
        <w:t xml:space="preserve"> promovió juicio de amparo directo en contra de la sentencia que la condenó</w:t>
      </w:r>
      <w:r w:rsidR="007930BA" w:rsidRPr="00392F86">
        <w:rPr>
          <w:rFonts w:ascii="Arial" w:eastAsia="Calibri" w:hAnsi="Arial" w:cs="Arial"/>
          <w:bCs/>
          <w:sz w:val="28"/>
          <w:szCs w:val="28"/>
          <w:lang w:val="es-MX" w:eastAsia="es-ES"/>
        </w:rPr>
        <w:t xml:space="preserve"> </w:t>
      </w:r>
      <w:r w:rsidR="001B24C0" w:rsidRPr="00392F86">
        <w:rPr>
          <w:rFonts w:ascii="Arial" w:eastAsia="Calibri" w:hAnsi="Arial" w:cs="Arial"/>
          <w:bCs/>
          <w:sz w:val="28"/>
          <w:szCs w:val="28"/>
          <w:lang w:val="es-MX" w:eastAsia="es-ES"/>
        </w:rPr>
        <w:t xml:space="preserve">al pago </w:t>
      </w:r>
      <w:r w:rsidR="00C67B23" w:rsidRPr="00392F86">
        <w:rPr>
          <w:rFonts w:ascii="Arial" w:eastAsia="Calibri" w:hAnsi="Arial" w:cs="Arial"/>
          <w:bCs/>
          <w:sz w:val="28"/>
          <w:szCs w:val="28"/>
          <w:lang w:val="es-MX" w:eastAsia="es-ES"/>
        </w:rPr>
        <w:t>de una</w:t>
      </w:r>
      <w:r w:rsidR="001B24C0" w:rsidRPr="00392F86">
        <w:rPr>
          <w:rFonts w:ascii="Arial" w:eastAsia="Calibri" w:hAnsi="Arial" w:cs="Arial"/>
          <w:bCs/>
          <w:sz w:val="28"/>
          <w:szCs w:val="28"/>
          <w:lang w:val="es-MX" w:eastAsia="es-ES"/>
        </w:rPr>
        <w:t xml:space="preserve"> indemnización por </w:t>
      </w:r>
      <w:r w:rsidR="007930BA" w:rsidRPr="00392F86">
        <w:rPr>
          <w:rFonts w:ascii="Arial" w:eastAsia="Calibri" w:hAnsi="Arial" w:cs="Arial"/>
          <w:bCs/>
          <w:sz w:val="28"/>
          <w:szCs w:val="28"/>
          <w:lang w:val="es-MX" w:eastAsia="es-ES"/>
        </w:rPr>
        <w:t xml:space="preserve">concepto de </w:t>
      </w:r>
      <w:r w:rsidR="001B24C0" w:rsidRPr="00392F86">
        <w:rPr>
          <w:rFonts w:ascii="Arial" w:eastAsia="Calibri" w:hAnsi="Arial" w:cs="Arial"/>
          <w:bCs/>
          <w:sz w:val="28"/>
          <w:szCs w:val="28"/>
          <w:lang w:val="es-MX" w:eastAsia="es-ES"/>
        </w:rPr>
        <w:t>daño moral</w:t>
      </w:r>
      <w:r w:rsidR="00470212" w:rsidRPr="00392F86">
        <w:rPr>
          <w:rFonts w:ascii="Arial" w:eastAsia="Calibri" w:hAnsi="Arial" w:cs="Arial"/>
          <w:bCs/>
          <w:sz w:val="28"/>
          <w:szCs w:val="28"/>
          <w:lang w:val="es-MX" w:eastAsia="es-ES"/>
        </w:rPr>
        <w:t xml:space="preserve"> </w:t>
      </w:r>
      <w:r w:rsidR="00C67B23" w:rsidRPr="00392F86">
        <w:rPr>
          <w:rFonts w:ascii="Arial" w:eastAsia="Calibri" w:hAnsi="Arial" w:cs="Arial"/>
          <w:bCs/>
          <w:sz w:val="28"/>
          <w:szCs w:val="28"/>
          <w:lang w:val="es-MX" w:eastAsia="es-ES"/>
        </w:rPr>
        <w:t>equivalente a</w:t>
      </w:r>
      <w:r w:rsidR="001B24C0" w:rsidRPr="00392F86">
        <w:rPr>
          <w:rFonts w:ascii="Arial" w:eastAsia="Calibri" w:hAnsi="Arial" w:cs="Arial"/>
          <w:bCs/>
          <w:sz w:val="28"/>
          <w:szCs w:val="28"/>
          <w:lang w:val="es-MX" w:eastAsia="es-ES"/>
        </w:rPr>
        <w:t xml:space="preserve"> </w:t>
      </w:r>
      <w:r w:rsidR="008E2073" w:rsidRPr="00392F86">
        <w:rPr>
          <w:rFonts w:ascii="Arial" w:eastAsia="Calibri" w:hAnsi="Arial" w:cs="Arial"/>
          <w:bCs/>
          <w:color w:val="FF0000"/>
          <w:sz w:val="28"/>
          <w:szCs w:val="28"/>
          <w:lang w:val="es-MX" w:eastAsia="es-ES"/>
        </w:rPr>
        <w:t>**********</w:t>
      </w:r>
      <w:r w:rsidR="007930BA" w:rsidRPr="00392F86">
        <w:rPr>
          <w:rFonts w:ascii="Arial" w:eastAsia="Calibri" w:hAnsi="Arial" w:cs="Arial"/>
          <w:bCs/>
          <w:sz w:val="28"/>
          <w:szCs w:val="28"/>
          <w:lang w:val="es-MX" w:eastAsia="es-ES"/>
        </w:rPr>
        <w:t>, entre otras prestaciones</w:t>
      </w:r>
      <w:r w:rsidR="001B24C0" w:rsidRPr="00392F86">
        <w:rPr>
          <w:rFonts w:ascii="Arial" w:eastAsia="Calibri" w:hAnsi="Arial" w:cs="Arial"/>
          <w:bCs/>
          <w:sz w:val="28"/>
          <w:szCs w:val="28"/>
          <w:lang w:val="es-MX" w:eastAsia="es-ES"/>
        </w:rPr>
        <w:t>.</w:t>
      </w:r>
    </w:p>
    <w:p w14:paraId="7769C67C" w14:textId="460A33D4" w:rsidR="007930BA" w:rsidRPr="00392F86" w:rsidRDefault="001B24C0" w:rsidP="006515F3">
      <w:pPr>
        <w:tabs>
          <w:tab w:val="left" w:pos="426"/>
        </w:tabs>
        <w:spacing w:before="480" w:after="480" w:line="276" w:lineRule="auto"/>
        <w:jc w:val="both"/>
        <w:rPr>
          <w:rFonts w:ascii="Arial" w:hAnsi="Arial" w:cs="Arial"/>
          <w:sz w:val="28"/>
          <w:szCs w:val="28"/>
          <w:lang w:val="es-MX"/>
        </w:rPr>
      </w:pPr>
      <w:r w:rsidRPr="00392F86">
        <w:rPr>
          <w:rFonts w:ascii="Arial" w:eastAsia="Calibri" w:hAnsi="Arial" w:cs="Arial"/>
          <w:bCs/>
          <w:sz w:val="28"/>
          <w:szCs w:val="28"/>
          <w:lang w:val="es-MX" w:eastAsia="es-ES"/>
        </w:rPr>
        <w:t xml:space="preserve">Dicha condena se </w:t>
      </w:r>
      <w:r w:rsidR="00C67B23" w:rsidRPr="00392F86">
        <w:rPr>
          <w:rFonts w:ascii="Arial" w:eastAsia="Calibri" w:hAnsi="Arial" w:cs="Arial"/>
          <w:bCs/>
          <w:sz w:val="28"/>
          <w:szCs w:val="28"/>
          <w:lang w:val="es-MX" w:eastAsia="es-ES"/>
        </w:rPr>
        <w:t>debió a que</w:t>
      </w:r>
      <w:r w:rsidR="005F3BB5" w:rsidRPr="00392F86">
        <w:rPr>
          <w:rFonts w:ascii="Arial" w:eastAsia="Calibri" w:hAnsi="Arial" w:cs="Arial"/>
          <w:bCs/>
          <w:sz w:val="28"/>
          <w:szCs w:val="28"/>
          <w:lang w:val="es-MX" w:eastAsia="es-ES"/>
        </w:rPr>
        <w:t>, a consideración de</w:t>
      </w:r>
      <w:r w:rsidR="00F81443" w:rsidRPr="00392F86">
        <w:rPr>
          <w:rFonts w:ascii="Arial" w:eastAsia="Calibri" w:hAnsi="Arial" w:cs="Arial"/>
          <w:bCs/>
          <w:sz w:val="28"/>
          <w:szCs w:val="28"/>
          <w:lang w:val="es-MX" w:eastAsia="es-ES"/>
        </w:rPr>
        <w:t>l Juez de primera instancia y de</w:t>
      </w:r>
      <w:r w:rsidR="005F3BB5" w:rsidRPr="00392F86">
        <w:rPr>
          <w:rFonts w:ascii="Arial" w:eastAsia="Calibri" w:hAnsi="Arial" w:cs="Arial"/>
          <w:bCs/>
          <w:sz w:val="28"/>
          <w:szCs w:val="28"/>
          <w:lang w:val="es-MX" w:eastAsia="es-ES"/>
        </w:rPr>
        <w:t xml:space="preserve"> la Sala responsable,</w:t>
      </w:r>
      <w:r w:rsidR="00C67B23" w:rsidRPr="00392F86">
        <w:rPr>
          <w:rFonts w:ascii="Arial" w:eastAsia="Calibri" w:hAnsi="Arial" w:cs="Arial"/>
          <w:bCs/>
          <w:sz w:val="28"/>
          <w:szCs w:val="28"/>
          <w:lang w:val="es-MX" w:eastAsia="es-ES"/>
        </w:rPr>
        <w:t xml:space="preserve"> la esgrimista </w:t>
      </w:r>
      <w:r w:rsidR="007930BA" w:rsidRPr="00392F86">
        <w:rPr>
          <w:rFonts w:ascii="Arial" w:eastAsia="Calibri" w:hAnsi="Arial" w:cs="Arial"/>
          <w:bCs/>
          <w:sz w:val="28"/>
          <w:szCs w:val="28"/>
          <w:lang w:val="es-MX" w:eastAsia="es-ES"/>
        </w:rPr>
        <w:t xml:space="preserve">y actora en el juicio natural </w:t>
      </w:r>
      <w:r w:rsidR="008E2073" w:rsidRPr="00392F86">
        <w:rPr>
          <w:rFonts w:ascii="Arial" w:eastAsia="Calibri" w:hAnsi="Arial" w:cs="Arial"/>
          <w:bCs/>
          <w:color w:val="FF0000"/>
          <w:sz w:val="28"/>
          <w:szCs w:val="28"/>
          <w:lang w:val="es-MX" w:eastAsia="es-ES"/>
        </w:rPr>
        <w:t>**********</w:t>
      </w:r>
      <w:r w:rsidR="00C67B23" w:rsidRPr="00392F86">
        <w:rPr>
          <w:rFonts w:ascii="Arial" w:eastAsia="Calibri" w:hAnsi="Arial" w:cs="Arial"/>
          <w:bCs/>
          <w:sz w:val="28"/>
          <w:szCs w:val="28"/>
          <w:lang w:val="es-MX" w:eastAsia="es-ES"/>
        </w:rPr>
        <w:t xml:space="preserve"> </w:t>
      </w:r>
      <w:r w:rsidRPr="00392F86">
        <w:rPr>
          <w:rFonts w:ascii="Arial" w:eastAsia="Calibri" w:hAnsi="Arial" w:cs="Arial"/>
          <w:b/>
          <w:sz w:val="28"/>
          <w:szCs w:val="28"/>
          <w:lang w:val="es-MX" w:eastAsia="es-ES"/>
        </w:rPr>
        <w:t xml:space="preserve">acreditó </w:t>
      </w:r>
      <w:r w:rsidR="00C67B23" w:rsidRPr="00392F86">
        <w:rPr>
          <w:rFonts w:ascii="Arial" w:eastAsia="Calibri" w:hAnsi="Arial" w:cs="Arial"/>
          <w:b/>
          <w:sz w:val="28"/>
          <w:szCs w:val="28"/>
          <w:lang w:val="es-MX" w:eastAsia="es-ES"/>
        </w:rPr>
        <w:t>los extremos</w:t>
      </w:r>
      <w:r w:rsidRPr="00392F86">
        <w:rPr>
          <w:rFonts w:ascii="Arial" w:eastAsia="Calibri" w:hAnsi="Arial" w:cs="Arial"/>
          <w:b/>
          <w:sz w:val="28"/>
          <w:szCs w:val="28"/>
          <w:lang w:val="es-MX" w:eastAsia="es-ES"/>
        </w:rPr>
        <w:t xml:space="preserve"> de la acción </w:t>
      </w:r>
      <w:r w:rsidR="00C67B23" w:rsidRPr="00392F86">
        <w:rPr>
          <w:rFonts w:ascii="Arial" w:eastAsia="Calibri" w:hAnsi="Arial" w:cs="Arial"/>
          <w:b/>
          <w:sz w:val="28"/>
          <w:szCs w:val="28"/>
          <w:lang w:val="es-MX" w:eastAsia="es-ES"/>
        </w:rPr>
        <w:t xml:space="preserve">de reparación </w:t>
      </w:r>
      <w:r w:rsidR="00241832" w:rsidRPr="00392F86">
        <w:rPr>
          <w:rFonts w:ascii="Arial" w:eastAsia="Calibri" w:hAnsi="Arial" w:cs="Arial"/>
          <w:b/>
          <w:sz w:val="28"/>
          <w:szCs w:val="28"/>
          <w:lang w:val="es-MX" w:eastAsia="es-ES"/>
        </w:rPr>
        <w:t>de</w:t>
      </w:r>
      <w:r w:rsidR="00C67B23" w:rsidRPr="00392F86">
        <w:rPr>
          <w:rFonts w:ascii="Arial" w:eastAsia="Calibri" w:hAnsi="Arial" w:cs="Arial"/>
          <w:b/>
          <w:sz w:val="28"/>
          <w:szCs w:val="28"/>
          <w:lang w:val="es-MX" w:eastAsia="es-ES"/>
        </w:rPr>
        <w:t xml:space="preserve"> </w:t>
      </w:r>
      <w:r w:rsidR="00241832" w:rsidRPr="00392F86">
        <w:rPr>
          <w:rFonts w:ascii="Arial" w:eastAsia="Calibri" w:hAnsi="Arial" w:cs="Arial"/>
          <w:b/>
          <w:sz w:val="28"/>
          <w:szCs w:val="28"/>
          <w:lang w:val="es-MX" w:eastAsia="es-ES"/>
        </w:rPr>
        <w:t xml:space="preserve">daño patrimonial y </w:t>
      </w:r>
      <w:r w:rsidR="00C67B23" w:rsidRPr="00392F86">
        <w:rPr>
          <w:rFonts w:ascii="Arial" w:eastAsia="Calibri" w:hAnsi="Arial" w:cs="Arial"/>
          <w:b/>
          <w:sz w:val="28"/>
          <w:szCs w:val="28"/>
          <w:lang w:val="es-MX" w:eastAsia="es-ES"/>
        </w:rPr>
        <w:t xml:space="preserve">daño moral que </w:t>
      </w:r>
      <w:r w:rsidR="00241832" w:rsidRPr="00392F86">
        <w:rPr>
          <w:rFonts w:ascii="Arial" w:hAnsi="Arial" w:cs="Arial"/>
          <w:b/>
          <w:sz w:val="28"/>
          <w:szCs w:val="28"/>
          <w:lang w:val="es-MX"/>
        </w:rPr>
        <w:t xml:space="preserve">reclamó a la </w:t>
      </w:r>
      <w:r w:rsidR="005564C2" w:rsidRPr="00392F86">
        <w:rPr>
          <w:rFonts w:ascii="Arial" w:hAnsi="Arial" w:cs="Arial"/>
          <w:b/>
          <w:sz w:val="28"/>
          <w:szCs w:val="28"/>
          <w:lang w:val="es-MX"/>
        </w:rPr>
        <w:t>CONADE</w:t>
      </w:r>
      <w:r w:rsidR="00241832" w:rsidRPr="00392F86">
        <w:rPr>
          <w:rFonts w:ascii="Arial" w:hAnsi="Arial" w:cs="Arial"/>
          <w:sz w:val="28"/>
          <w:szCs w:val="28"/>
          <w:lang w:val="es-MX"/>
        </w:rPr>
        <w:t xml:space="preserve"> con motivo de los hechos acontecidos en </w:t>
      </w:r>
      <w:r w:rsidR="009C46DC" w:rsidRPr="00392F86">
        <w:rPr>
          <w:rFonts w:ascii="Arial" w:hAnsi="Arial" w:cs="Arial"/>
          <w:sz w:val="28"/>
          <w:szCs w:val="28"/>
          <w:lang w:val="es-MX"/>
        </w:rPr>
        <w:t>el verano</w:t>
      </w:r>
      <w:r w:rsidR="00241832" w:rsidRPr="00392F86">
        <w:rPr>
          <w:rFonts w:ascii="Arial" w:hAnsi="Arial" w:cs="Arial"/>
          <w:sz w:val="28"/>
          <w:szCs w:val="28"/>
          <w:lang w:val="es-MX"/>
        </w:rPr>
        <w:t xml:space="preserve"> de dos mil dieciséis, cuando el organismo público descentralizado demandado, a través de su </w:t>
      </w:r>
      <w:r w:rsidR="005564C2" w:rsidRPr="00392F86">
        <w:rPr>
          <w:rFonts w:ascii="Arial" w:hAnsi="Arial" w:cs="Arial"/>
          <w:sz w:val="28"/>
          <w:szCs w:val="28"/>
          <w:lang w:val="es-MX"/>
        </w:rPr>
        <w:t>Laboratorio Nacional de Prevención y Control del Dopaje</w:t>
      </w:r>
      <w:r w:rsidR="00241832" w:rsidRPr="00392F86">
        <w:rPr>
          <w:rFonts w:ascii="Arial" w:hAnsi="Arial" w:cs="Arial"/>
          <w:sz w:val="28"/>
          <w:szCs w:val="28"/>
          <w:lang w:val="es-MX"/>
        </w:rPr>
        <w:t xml:space="preserve">, </w:t>
      </w:r>
      <w:r w:rsidR="00241832" w:rsidRPr="00392F86">
        <w:rPr>
          <w:rFonts w:ascii="Arial" w:hAnsi="Arial" w:cs="Arial"/>
          <w:b/>
          <w:bCs/>
          <w:sz w:val="28"/>
          <w:szCs w:val="28"/>
          <w:lang w:val="es-MX"/>
        </w:rPr>
        <w:t>actuó negligentemente</w:t>
      </w:r>
      <w:r w:rsidR="00241832" w:rsidRPr="00392F86">
        <w:rPr>
          <w:rFonts w:ascii="Arial" w:hAnsi="Arial" w:cs="Arial"/>
          <w:sz w:val="28"/>
          <w:szCs w:val="28"/>
          <w:lang w:val="es-MX"/>
        </w:rPr>
        <w:t xml:space="preserve"> </w:t>
      </w:r>
      <w:r w:rsidR="007930BA" w:rsidRPr="00392F86">
        <w:rPr>
          <w:rFonts w:ascii="Arial" w:hAnsi="Arial" w:cs="Arial"/>
          <w:sz w:val="28"/>
          <w:szCs w:val="28"/>
          <w:lang w:val="es-MX"/>
        </w:rPr>
        <w:t xml:space="preserve">al analizar la prueba antidopaje que le fue practicada a la atleta el día veinticuatro de junio de dos mil dieciséis, en el marco del Campeonato Panamericano de Esgrima </w:t>
      </w:r>
      <w:r w:rsidR="009C46DC" w:rsidRPr="00392F86">
        <w:rPr>
          <w:rFonts w:ascii="Arial" w:hAnsi="Arial" w:cs="Arial"/>
          <w:sz w:val="28"/>
          <w:szCs w:val="28"/>
          <w:lang w:val="es-MX"/>
        </w:rPr>
        <w:t>que</w:t>
      </w:r>
      <w:r w:rsidR="007930BA" w:rsidRPr="00392F86">
        <w:rPr>
          <w:rFonts w:ascii="Arial" w:hAnsi="Arial" w:cs="Arial"/>
          <w:sz w:val="28"/>
          <w:szCs w:val="28"/>
          <w:lang w:val="es-MX"/>
        </w:rPr>
        <w:t xml:space="preserve"> ese año</w:t>
      </w:r>
      <w:r w:rsidR="009C46DC" w:rsidRPr="00392F86">
        <w:rPr>
          <w:rFonts w:ascii="Arial" w:hAnsi="Arial" w:cs="Arial"/>
          <w:sz w:val="28"/>
          <w:szCs w:val="28"/>
          <w:lang w:val="es-MX"/>
        </w:rPr>
        <w:t xml:space="preserve"> se </w:t>
      </w:r>
      <w:r w:rsidR="000A1192" w:rsidRPr="00392F86">
        <w:rPr>
          <w:rFonts w:ascii="Arial" w:hAnsi="Arial" w:cs="Arial"/>
          <w:sz w:val="28"/>
          <w:szCs w:val="28"/>
          <w:lang w:val="es-MX"/>
        </w:rPr>
        <w:t>celebró</w:t>
      </w:r>
      <w:r w:rsidR="009C46DC" w:rsidRPr="00392F86">
        <w:rPr>
          <w:rFonts w:ascii="Arial" w:hAnsi="Arial" w:cs="Arial"/>
          <w:sz w:val="28"/>
          <w:szCs w:val="28"/>
          <w:lang w:val="es-MX"/>
        </w:rPr>
        <w:t xml:space="preserve"> en Panamá</w:t>
      </w:r>
      <w:r w:rsidR="007930BA" w:rsidRPr="00392F86">
        <w:rPr>
          <w:rFonts w:ascii="Arial" w:hAnsi="Arial" w:cs="Arial"/>
          <w:sz w:val="28"/>
          <w:szCs w:val="28"/>
          <w:lang w:val="es-MX"/>
        </w:rPr>
        <w:t xml:space="preserve">, lo que derivó en un falso positivo a la sustancia </w:t>
      </w:r>
      <w:r w:rsidR="008E2073" w:rsidRPr="00392F86">
        <w:rPr>
          <w:rFonts w:ascii="Arial" w:hAnsi="Arial" w:cs="Arial"/>
          <w:color w:val="FF0000"/>
          <w:sz w:val="28"/>
          <w:szCs w:val="28"/>
          <w:lang w:val="es-MX"/>
        </w:rPr>
        <w:t>**********</w:t>
      </w:r>
      <w:r w:rsidR="007930BA" w:rsidRPr="00392F86">
        <w:rPr>
          <w:rFonts w:ascii="Arial" w:hAnsi="Arial" w:cs="Arial"/>
          <w:sz w:val="28"/>
          <w:szCs w:val="28"/>
          <w:lang w:val="es-MX"/>
        </w:rPr>
        <w:t xml:space="preserve"> que a la postre privó </w:t>
      </w:r>
      <w:r w:rsidR="009C46DC" w:rsidRPr="00392F86">
        <w:rPr>
          <w:rFonts w:ascii="Arial" w:hAnsi="Arial" w:cs="Arial"/>
          <w:sz w:val="28"/>
          <w:szCs w:val="28"/>
          <w:lang w:val="es-MX"/>
        </w:rPr>
        <w:t xml:space="preserve">a </w:t>
      </w:r>
      <w:r w:rsidR="00220792" w:rsidRPr="00392F86">
        <w:rPr>
          <w:rFonts w:ascii="Arial" w:hAnsi="Arial" w:cs="Arial"/>
          <w:sz w:val="28"/>
          <w:szCs w:val="28"/>
          <w:lang w:val="es-MX"/>
        </w:rPr>
        <w:t xml:space="preserve">la deportista </w:t>
      </w:r>
      <w:r w:rsidR="007930BA" w:rsidRPr="00392F86">
        <w:rPr>
          <w:rFonts w:ascii="Arial" w:hAnsi="Arial" w:cs="Arial"/>
          <w:sz w:val="28"/>
          <w:szCs w:val="28"/>
          <w:lang w:val="es-MX"/>
        </w:rPr>
        <w:t xml:space="preserve">de participar en los Juegos Olímpicos de Río </w:t>
      </w:r>
      <w:r w:rsidR="009629F9" w:rsidRPr="00392F86">
        <w:rPr>
          <w:rFonts w:ascii="Arial" w:hAnsi="Arial" w:cs="Arial"/>
          <w:sz w:val="28"/>
          <w:szCs w:val="28"/>
          <w:lang w:val="es-MX"/>
        </w:rPr>
        <w:t>de Janeiro</w:t>
      </w:r>
      <w:r w:rsidR="007930BA" w:rsidRPr="00392F86">
        <w:rPr>
          <w:rFonts w:ascii="Arial" w:hAnsi="Arial" w:cs="Arial"/>
          <w:sz w:val="28"/>
          <w:szCs w:val="28"/>
          <w:lang w:val="es-MX"/>
        </w:rPr>
        <w:t>, a los que ya había clasificado en las modalidades individual y por equipos de la prueba de esgrima.</w:t>
      </w:r>
    </w:p>
    <w:p w14:paraId="485F9C63" w14:textId="74545002" w:rsidR="00C70D63" w:rsidRPr="00392F86" w:rsidRDefault="00C70D63" w:rsidP="006515F3">
      <w:pPr>
        <w:tabs>
          <w:tab w:val="left" w:pos="426"/>
        </w:tabs>
        <w:spacing w:before="480" w:after="480" w:line="276" w:lineRule="auto"/>
        <w:jc w:val="both"/>
        <w:rPr>
          <w:rFonts w:ascii="Arial" w:eastAsia="Calibri" w:hAnsi="Arial" w:cs="Arial"/>
          <w:bCs/>
          <w:sz w:val="28"/>
          <w:szCs w:val="28"/>
          <w:lang w:val="es-MX" w:eastAsia="es-ES"/>
        </w:rPr>
      </w:pPr>
      <w:r w:rsidRPr="00392F86">
        <w:rPr>
          <w:rFonts w:ascii="Arial" w:eastAsia="Calibri" w:hAnsi="Arial" w:cs="Arial"/>
          <w:bCs/>
          <w:sz w:val="28"/>
          <w:szCs w:val="28"/>
          <w:lang w:val="es-MX" w:eastAsia="es-ES"/>
        </w:rPr>
        <w:lastRenderedPageBreak/>
        <w:t xml:space="preserve">Entre otras determinaciones, el Juez </w:t>
      </w:r>
      <w:r w:rsidR="004911F7" w:rsidRPr="00392F86">
        <w:rPr>
          <w:rFonts w:ascii="Arial" w:eastAsia="Calibri" w:hAnsi="Arial" w:cs="Arial"/>
          <w:bCs/>
          <w:sz w:val="28"/>
          <w:szCs w:val="28"/>
          <w:lang w:val="es-MX" w:eastAsia="es-ES"/>
        </w:rPr>
        <w:t xml:space="preserve">emitió </w:t>
      </w:r>
      <w:r w:rsidR="004D37AC" w:rsidRPr="00392F86">
        <w:rPr>
          <w:rFonts w:ascii="Arial" w:eastAsia="Calibri" w:hAnsi="Arial" w:cs="Arial"/>
          <w:bCs/>
          <w:sz w:val="28"/>
          <w:szCs w:val="28"/>
          <w:lang w:val="es-MX" w:eastAsia="es-ES"/>
        </w:rPr>
        <w:t xml:space="preserve">en la sentencia </w:t>
      </w:r>
      <w:r w:rsidR="004911F7" w:rsidRPr="00392F86">
        <w:rPr>
          <w:rFonts w:ascii="Arial" w:eastAsia="Calibri" w:hAnsi="Arial" w:cs="Arial"/>
          <w:bCs/>
          <w:sz w:val="28"/>
          <w:szCs w:val="28"/>
          <w:lang w:val="es-MX" w:eastAsia="es-ES"/>
        </w:rPr>
        <w:t>una declaración formal de</w:t>
      </w:r>
      <w:r w:rsidRPr="00392F86">
        <w:rPr>
          <w:rFonts w:ascii="Arial" w:eastAsia="Calibri" w:hAnsi="Arial" w:cs="Arial"/>
          <w:bCs/>
          <w:sz w:val="28"/>
          <w:szCs w:val="28"/>
          <w:lang w:val="es-MX" w:eastAsia="es-ES"/>
        </w:rPr>
        <w:t xml:space="preserve"> que</w:t>
      </w:r>
      <w:r w:rsidR="000A1192" w:rsidRPr="00392F86">
        <w:rPr>
          <w:rFonts w:ascii="Arial" w:eastAsia="Calibri" w:hAnsi="Arial" w:cs="Arial"/>
          <w:bCs/>
          <w:sz w:val="28"/>
          <w:szCs w:val="28"/>
          <w:lang w:val="es-MX" w:eastAsia="es-ES"/>
        </w:rPr>
        <w:t>,</w:t>
      </w:r>
      <w:r w:rsidRPr="00392F86">
        <w:rPr>
          <w:rFonts w:ascii="Arial" w:eastAsia="Calibri" w:hAnsi="Arial" w:cs="Arial"/>
          <w:bCs/>
          <w:sz w:val="28"/>
          <w:szCs w:val="28"/>
          <w:lang w:val="es-MX" w:eastAsia="es-ES"/>
        </w:rPr>
        <w:t xml:space="preserve"> </w:t>
      </w:r>
      <w:r w:rsidR="000A1192" w:rsidRPr="00392F86">
        <w:rPr>
          <w:rFonts w:ascii="Arial" w:eastAsia="Calibri" w:hAnsi="Arial" w:cs="Arial"/>
          <w:bCs/>
          <w:sz w:val="28"/>
          <w:szCs w:val="28"/>
          <w:lang w:val="es-MX" w:eastAsia="es-ES"/>
        </w:rPr>
        <w:t xml:space="preserve">en observancia al principio de proximidad de la prueba, </w:t>
      </w:r>
      <w:r w:rsidRPr="00392F86">
        <w:rPr>
          <w:rFonts w:ascii="Arial" w:eastAsia="Calibri" w:hAnsi="Arial" w:cs="Arial"/>
          <w:b/>
          <w:sz w:val="28"/>
          <w:szCs w:val="28"/>
          <w:lang w:val="es-MX" w:eastAsia="es-ES"/>
        </w:rPr>
        <w:t xml:space="preserve">correspondía a la </w:t>
      </w:r>
      <w:r w:rsidR="005564C2" w:rsidRPr="00392F86">
        <w:rPr>
          <w:rFonts w:ascii="Arial" w:eastAsia="Calibri" w:hAnsi="Arial" w:cs="Arial"/>
          <w:b/>
          <w:sz w:val="28"/>
          <w:szCs w:val="28"/>
          <w:lang w:val="es-MX" w:eastAsia="es-ES"/>
        </w:rPr>
        <w:t>CONADE</w:t>
      </w:r>
      <w:r w:rsidRPr="00392F86">
        <w:rPr>
          <w:rFonts w:ascii="Arial" w:eastAsia="Calibri" w:hAnsi="Arial" w:cs="Arial"/>
          <w:b/>
          <w:sz w:val="28"/>
          <w:szCs w:val="28"/>
          <w:lang w:val="es-MX" w:eastAsia="es-ES"/>
        </w:rPr>
        <w:t xml:space="preserve"> la carga de probar la inexistencia de culpa o negligencia </w:t>
      </w:r>
      <w:r w:rsidR="000A1192" w:rsidRPr="00392F86">
        <w:rPr>
          <w:rFonts w:ascii="Arial" w:eastAsia="Calibri" w:hAnsi="Arial" w:cs="Arial"/>
          <w:b/>
          <w:sz w:val="28"/>
          <w:szCs w:val="28"/>
          <w:lang w:val="es-MX" w:eastAsia="es-ES"/>
        </w:rPr>
        <w:t xml:space="preserve">por parte </w:t>
      </w:r>
      <w:r w:rsidRPr="00392F86">
        <w:rPr>
          <w:rFonts w:ascii="Arial" w:eastAsia="Calibri" w:hAnsi="Arial" w:cs="Arial"/>
          <w:b/>
          <w:sz w:val="28"/>
          <w:szCs w:val="28"/>
          <w:lang w:val="es-MX" w:eastAsia="es-ES"/>
        </w:rPr>
        <w:t>de su laboratorio en el análisis de la prueba antidopaje mencionada</w:t>
      </w:r>
      <w:r w:rsidR="000A1192" w:rsidRPr="00392F86">
        <w:rPr>
          <w:rFonts w:ascii="Arial" w:eastAsia="Calibri" w:hAnsi="Arial" w:cs="Arial"/>
          <w:bCs/>
          <w:sz w:val="28"/>
          <w:szCs w:val="28"/>
          <w:lang w:val="es-MX" w:eastAsia="es-ES"/>
        </w:rPr>
        <w:t xml:space="preserve">. Esta determinación </w:t>
      </w:r>
      <w:r w:rsidR="000A1192" w:rsidRPr="00392F86">
        <w:rPr>
          <w:rFonts w:ascii="Arial" w:eastAsia="Calibri" w:hAnsi="Arial" w:cs="Arial"/>
          <w:b/>
          <w:sz w:val="28"/>
          <w:szCs w:val="28"/>
          <w:lang w:val="es-MX" w:eastAsia="es-ES"/>
        </w:rPr>
        <w:t>fue convalidada</w:t>
      </w:r>
      <w:r w:rsidR="000A1192" w:rsidRPr="00392F86">
        <w:rPr>
          <w:rFonts w:ascii="Arial" w:eastAsia="Calibri" w:hAnsi="Arial" w:cs="Arial"/>
          <w:bCs/>
          <w:sz w:val="28"/>
          <w:szCs w:val="28"/>
          <w:lang w:val="es-MX" w:eastAsia="es-ES"/>
        </w:rPr>
        <w:t xml:space="preserve"> por la Sala responsable.</w:t>
      </w:r>
    </w:p>
    <w:p w14:paraId="231B34A9" w14:textId="0B947746" w:rsidR="000A1192" w:rsidRPr="00392F86" w:rsidRDefault="009D797D" w:rsidP="006515F3">
      <w:pPr>
        <w:tabs>
          <w:tab w:val="left" w:pos="426"/>
        </w:tabs>
        <w:spacing w:before="480" w:after="480" w:line="276" w:lineRule="auto"/>
        <w:jc w:val="both"/>
        <w:rPr>
          <w:rFonts w:ascii="Arial" w:eastAsia="Calibri" w:hAnsi="Arial" w:cs="Arial"/>
          <w:bCs/>
          <w:sz w:val="28"/>
          <w:szCs w:val="28"/>
          <w:lang w:val="es-MX" w:eastAsia="es-ES"/>
        </w:rPr>
      </w:pPr>
      <w:r w:rsidRPr="00392F86">
        <w:rPr>
          <w:rFonts w:ascii="Arial" w:eastAsia="Calibri" w:hAnsi="Arial" w:cs="Arial"/>
          <w:bCs/>
          <w:sz w:val="28"/>
          <w:szCs w:val="28"/>
          <w:lang w:val="es-MX" w:eastAsia="es-ES"/>
        </w:rPr>
        <w:t>Si bien e</w:t>
      </w:r>
      <w:r w:rsidR="000A1192" w:rsidRPr="00392F86">
        <w:rPr>
          <w:rFonts w:ascii="Arial" w:eastAsia="Calibri" w:hAnsi="Arial" w:cs="Arial"/>
          <w:bCs/>
          <w:sz w:val="28"/>
          <w:szCs w:val="28"/>
          <w:lang w:val="es-MX" w:eastAsia="es-ES"/>
        </w:rPr>
        <w:t>l</w:t>
      </w:r>
      <w:r w:rsidR="006324E1" w:rsidRPr="00392F86">
        <w:rPr>
          <w:rFonts w:ascii="Arial" w:eastAsia="Calibri" w:hAnsi="Arial" w:cs="Arial"/>
          <w:bCs/>
          <w:sz w:val="28"/>
          <w:szCs w:val="28"/>
          <w:lang w:val="es-MX" w:eastAsia="es-ES"/>
        </w:rPr>
        <w:t xml:space="preserve"> Tribunal Colegiado</w:t>
      </w:r>
      <w:r w:rsidRPr="00392F86">
        <w:rPr>
          <w:rFonts w:ascii="Arial" w:eastAsia="Calibri" w:hAnsi="Arial" w:cs="Arial"/>
          <w:bCs/>
          <w:sz w:val="28"/>
          <w:szCs w:val="28"/>
          <w:lang w:val="es-MX" w:eastAsia="es-ES"/>
        </w:rPr>
        <w:t xml:space="preserve"> compartió el criterio de la </w:t>
      </w:r>
      <w:r w:rsidR="00387A74" w:rsidRPr="00392F86">
        <w:rPr>
          <w:rFonts w:ascii="Arial" w:eastAsia="Calibri" w:hAnsi="Arial" w:cs="Arial"/>
          <w:bCs/>
          <w:sz w:val="28"/>
          <w:szCs w:val="28"/>
          <w:lang w:val="es-MX" w:eastAsia="es-ES"/>
        </w:rPr>
        <w:t xml:space="preserve">Sala </w:t>
      </w:r>
      <w:r w:rsidRPr="00392F86">
        <w:rPr>
          <w:rFonts w:ascii="Arial" w:eastAsia="Calibri" w:hAnsi="Arial" w:cs="Arial"/>
          <w:bCs/>
          <w:sz w:val="28"/>
          <w:szCs w:val="28"/>
          <w:lang w:val="es-MX" w:eastAsia="es-ES"/>
        </w:rPr>
        <w:t>responsable,</w:t>
      </w:r>
      <w:r w:rsidR="006324E1" w:rsidRPr="00392F86">
        <w:rPr>
          <w:rFonts w:ascii="Arial" w:eastAsia="Calibri" w:hAnsi="Arial" w:cs="Arial"/>
          <w:bCs/>
          <w:sz w:val="28"/>
          <w:szCs w:val="28"/>
          <w:lang w:val="es-MX" w:eastAsia="es-ES"/>
        </w:rPr>
        <w:t xml:space="preserve"> </w:t>
      </w:r>
      <w:r w:rsidR="0097607F" w:rsidRPr="00392F86">
        <w:rPr>
          <w:rFonts w:ascii="Arial" w:eastAsia="Calibri" w:hAnsi="Arial" w:cs="Arial"/>
          <w:bCs/>
          <w:sz w:val="28"/>
          <w:szCs w:val="28"/>
          <w:lang w:val="es-MX" w:eastAsia="es-ES"/>
        </w:rPr>
        <w:t xml:space="preserve">en tanto que </w:t>
      </w:r>
      <w:r w:rsidR="0097607F" w:rsidRPr="00392F86">
        <w:rPr>
          <w:rFonts w:ascii="Arial" w:eastAsia="Calibri" w:hAnsi="Arial" w:cs="Arial"/>
          <w:b/>
          <w:sz w:val="28"/>
          <w:szCs w:val="28"/>
          <w:lang w:val="es-MX" w:eastAsia="es-ES"/>
        </w:rPr>
        <w:t>confirmó</w:t>
      </w:r>
      <w:r w:rsidR="0097607F" w:rsidRPr="00392F86">
        <w:rPr>
          <w:rFonts w:ascii="Arial" w:eastAsia="Calibri" w:hAnsi="Arial" w:cs="Arial"/>
          <w:bCs/>
          <w:sz w:val="28"/>
          <w:szCs w:val="28"/>
          <w:lang w:val="es-MX" w:eastAsia="es-ES"/>
        </w:rPr>
        <w:t xml:space="preserve"> que correspondía al organismo público la carga de probar la diligencia de la actuación de su laboratorio, </w:t>
      </w:r>
      <w:r w:rsidR="00D01E65" w:rsidRPr="00392F86">
        <w:rPr>
          <w:rFonts w:ascii="Arial" w:eastAsia="Calibri" w:hAnsi="Arial" w:cs="Arial"/>
          <w:bCs/>
          <w:sz w:val="28"/>
          <w:szCs w:val="28"/>
          <w:lang w:val="es-MX" w:eastAsia="es-ES"/>
        </w:rPr>
        <w:t xml:space="preserve">le </w:t>
      </w:r>
      <w:r w:rsidR="006324E1" w:rsidRPr="00392F86">
        <w:rPr>
          <w:rFonts w:ascii="Arial" w:eastAsia="Calibri" w:hAnsi="Arial" w:cs="Arial"/>
          <w:bCs/>
          <w:sz w:val="28"/>
          <w:szCs w:val="28"/>
          <w:lang w:val="es-MX" w:eastAsia="es-ES"/>
        </w:rPr>
        <w:t>concedió el amparo</w:t>
      </w:r>
      <w:r w:rsidR="00D01E65" w:rsidRPr="00392F86">
        <w:rPr>
          <w:rFonts w:ascii="Arial" w:eastAsia="Calibri" w:hAnsi="Arial" w:cs="Arial"/>
          <w:bCs/>
          <w:sz w:val="28"/>
          <w:szCs w:val="28"/>
          <w:lang w:val="es-MX" w:eastAsia="es-ES"/>
        </w:rPr>
        <w:t xml:space="preserve"> a la </w:t>
      </w:r>
      <w:r w:rsidR="005564C2" w:rsidRPr="00392F86">
        <w:rPr>
          <w:rFonts w:ascii="Arial" w:eastAsia="Calibri" w:hAnsi="Arial" w:cs="Arial"/>
          <w:bCs/>
          <w:sz w:val="28"/>
          <w:szCs w:val="28"/>
          <w:lang w:val="es-MX" w:eastAsia="es-ES"/>
        </w:rPr>
        <w:t>CONADE</w:t>
      </w:r>
      <w:r w:rsidR="006324E1" w:rsidRPr="00392F86">
        <w:rPr>
          <w:rFonts w:ascii="Arial" w:eastAsia="Calibri" w:hAnsi="Arial" w:cs="Arial"/>
          <w:bCs/>
          <w:sz w:val="28"/>
          <w:szCs w:val="28"/>
          <w:lang w:val="es-MX" w:eastAsia="es-ES"/>
        </w:rPr>
        <w:t xml:space="preserve"> para</w:t>
      </w:r>
      <w:r w:rsidR="00D01E65" w:rsidRPr="00392F86">
        <w:rPr>
          <w:rFonts w:ascii="Arial" w:eastAsia="Calibri" w:hAnsi="Arial" w:cs="Arial"/>
          <w:bCs/>
          <w:sz w:val="28"/>
          <w:szCs w:val="28"/>
          <w:lang w:val="es-MX" w:eastAsia="es-ES"/>
        </w:rPr>
        <w:t xml:space="preserve"> el</w:t>
      </w:r>
      <w:r w:rsidR="006324E1" w:rsidRPr="00392F86">
        <w:rPr>
          <w:rFonts w:ascii="Arial" w:eastAsia="Calibri" w:hAnsi="Arial" w:cs="Arial"/>
          <w:bCs/>
          <w:sz w:val="28"/>
          <w:szCs w:val="28"/>
          <w:lang w:val="es-MX" w:eastAsia="es-ES"/>
        </w:rPr>
        <w:t xml:space="preserve"> efecto de que la</w:t>
      </w:r>
      <w:r w:rsidR="00D01E65" w:rsidRPr="00392F86">
        <w:rPr>
          <w:rFonts w:ascii="Arial" w:eastAsia="Calibri" w:hAnsi="Arial" w:cs="Arial"/>
          <w:bCs/>
          <w:sz w:val="28"/>
          <w:szCs w:val="28"/>
          <w:lang w:val="es-MX" w:eastAsia="es-ES"/>
        </w:rPr>
        <w:t xml:space="preserve"> Sala </w:t>
      </w:r>
      <w:r w:rsidR="00EF23BD" w:rsidRPr="00392F86">
        <w:rPr>
          <w:rFonts w:ascii="Arial" w:eastAsia="Calibri" w:hAnsi="Arial" w:cs="Arial"/>
          <w:bCs/>
          <w:sz w:val="28"/>
          <w:szCs w:val="28"/>
          <w:lang w:val="es-MX" w:eastAsia="es-ES"/>
        </w:rPr>
        <w:t xml:space="preserve">Civil </w:t>
      </w:r>
      <w:r w:rsidR="000A1192" w:rsidRPr="00392F86">
        <w:rPr>
          <w:rFonts w:ascii="Arial" w:eastAsia="Calibri" w:hAnsi="Arial" w:cs="Arial"/>
          <w:bCs/>
          <w:sz w:val="28"/>
          <w:szCs w:val="28"/>
          <w:lang w:val="es-MX" w:eastAsia="es-ES"/>
        </w:rPr>
        <w:t>dicte una nueva sentencia en la que</w:t>
      </w:r>
      <w:r w:rsidR="006324E1" w:rsidRPr="00392F86">
        <w:rPr>
          <w:rFonts w:ascii="Arial" w:eastAsia="Calibri" w:hAnsi="Arial" w:cs="Arial"/>
          <w:bCs/>
          <w:sz w:val="28"/>
          <w:szCs w:val="28"/>
          <w:lang w:val="es-MX" w:eastAsia="es-ES"/>
        </w:rPr>
        <w:t xml:space="preserve"> ordene al </w:t>
      </w:r>
      <w:r w:rsidR="00D01E65" w:rsidRPr="00392F86">
        <w:rPr>
          <w:rFonts w:ascii="Arial" w:eastAsia="Calibri" w:hAnsi="Arial" w:cs="Arial"/>
          <w:bCs/>
          <w:sz w:val="28"/>
          <w:szCs w:val="28"/>
          <w:lang w:val="es-MX" w:eastAsia="es-ES"/>
        </w:rPr>
        <w:t xml:space="preserve">Juez </w:t>
      </w:r>
      <w:r w:rsidR="006324E1" w:rsidRPr="00392F86">
        <w:rPr>
          <w:rFonts w:ascii="Arial" w:eastAsia="Calibri" w:hAnsi="Arial" w:cs="Arial"/>
          <w:bCs/>
          <w:sz w:val="28"/>
          <w:szCs w:val="28"/>
          <w:lang w:val="es-MX" w:eastAsia="es-ES"/>
        </w:rPr>
        <w:t xml:space="preserve">de primera instancia </w:t>
      </w:r>
      <w:r w:rsidR="00D01E65" w:rsidRPr="00392F86">
        <w:rPr>
          <w:rFonts w:ascii="Arial" w:eastAsia="Calibri" w:hAnsi="Arial" w:cs="Arial"/>
          <w:bCs/>
          <w:sz w:val="28"/>
          <w:szCs w:val="28"/>
          <w:lang w:val="es-MX" w:eastAsia="es-ES"/>
        </w:rPr>
        <w:t>reponer</w:t>
      </w:r>
      <w:r w:rsidR="006324E1" w:rsidRPr="00392F86">
        <w:rPr>
          <w:rFonts w:ascii="Arial" w:eastAsia="Calibri" w:hAnsi="Arial" w:cs="Arial"/>
          <w:bCs/>
          <w:sz w:val="28"/>
          <w:szCs w:val="28"/>
          <w:lang w:val="es-MX" w:eastAsia="es-ES"/>
        </w:rPr>
        <w:t xml:space="preserve"> el procedimiento</w:t>
      </w:r>
      <w:r w:rsidR="000A1192" w:rsidRPr="00392F86">
        <w:rPr>
          <w:rFonts w:ascii="Arial" w:eastAsia="Calibri" w:hAnsi="Arial" w:cs="Arial"/>
          <w:bCs/>
          <w:sz w:val="28"/>
          <w:szCs w:val="28"/>
          <w:lang w:val="es-MX" w:eastAsia="es-ES"/>
        </w:rPr>
        <w:t>,</w:t>
      </w:r>
      <w:r w:rsidR="006324E1" w:rsidRPr="00392F86">
        <w:rPr>
          <w:rFonts w:ascii="Arial" w:eastAsia="Calibri" w:hAnsi="Arial" w:cs="Arial"/>
          <w:bCs/>
          <w:sz w:val="28"/>
          <w:szCs w:val="28"/>
          <w:lang w:val="es-MX" w:eastAsia="es-ES"/>
        </w:rPr>
        <w:t xml:space="preserve"> </w:t>
      </w:r>
      <w:r w:rsidR="000A1192" w:rsidRPr="00392F86">
        <w:rPr>
          <w:rFonts w:ascii="Arial" w:eastAsia="Calibri" w:hAnsi="Arial" w:cs="Arial"/>
          <w:bCs/>
          <w:sz w:val="28"/>
          <w:szCs w:val="28"/>
          <w:lang w:val="es-MX" w:eastAsia="es-ES"/>
        </w:rPr>
        <w:t xml:space="preserve">con la finalidad de </w:t>
      </w:r>
      <w:r w:rsidR="006324E1" w:rsidRPr="00392F86">
        <w:rPr>
          <w:rFonts w:ascii="Arial" w:eastAsia="Calibri" w:hAnsi="Arial" w:cs="Arial"/>
          <w:bCs/>
          <w:sz w:val="28"/>
          <w:szCs w:val="28"/>
          <w:lang w:val="es-MX" w:eastAsia="es-ES"/>
        </w:rPr>
        <w:t>dar oportunidad</w:t>
      </w:r>
      <w:r w:rsidR="00D01E65" w:rsidRPr="00392F86">
        <w:rPr>
          <w:rFonts w:ascii="Arial" w:eastAsia="Calibri" w:hAnsi="Arial" w:cs="Arial"/>
          <w:bCs/>
          <w:sz w:val="28"/>
          <w:szCs w:val="28"/>
          <w:lang w:val="es-MX" w:eastAsia="es-ES"/>
        </w:rPr>
        <w:t xml:space="preserve">, tanto a la </w:t>
      </w:r>
      <w:r w:rsidR="005564C2" w:rsidRPr="00392F86">
        <w:rPr>
          <w:rFonts w:ascii="Arial" w:eastAsia="Calibri" w:hAnsi="Arial" w:cs="Arial"/>
          <w:bCs/>
          <w:sz w:val="28"/>
          <w:szCs w:val="28"/>
          <w:lang w:val="es-MX" w:eastAsia="es-ES"/>
        </w:rPr>
        <w:t>CONADE</w:t>
      </w:r>
      <w:r w:rsidR="00D01E65" w:rsidRPr="00392F86">
        <w:rPr>
          <w:rFonts w:ascii="Arial" w:eastAsia="Calibri" w:hAnsi="Arial" w:cs="Arial"/>
          <w:bCs/>
          <w:sz w:val="28"/>
          <w:szCs w:val="28"/>
          <w:lang w:val="es-MX" w:eastAsia="es-ES"/>
        </w:rPr>
        <w:t xml:space="preserve"> como a la esgrimista</w:t>
      </w:r>
      <w:r w:rsidR="000A1192" w:rsidRPr="00392F86">
        <w:rPr>
          <w:rFonts w:ascii="Arial" w:eastAsia="Calibri" w:hAnsi="Arial" w:cs="Arial"/>
          <w:bCs/>
          <w:sz w:val="28"/>
          <w:szCs w:val="28"/>
          <w:lang w:val="es-MX" w:eastAsia="es-ES"/>
        </w:rPr>
        <w:t xml:space="preserve"> </w:t>
      </w:r>
      <w:r w:rsidR="008E2073" w:rsidRPr="00392F86">
        <w:rPr>
          <w:rFonts w:ascii="Arial" w:eastAsia="Calibri" w:hAnsi="Arial" w:cs="Arial"/>
          <w:bCs/>
          <w:color w:val="FF0000"/>
          <w:sz w:val="28"/>
          <w:szCs w:val="28"/>
          <w:lang w:val="es-MX" w:eastAsia="es-ES"/>
        </w:rPr>
        <w:t>**********</w:t>
      </w:r>
      <w:r w:rsidR="00D01E65" w:rsidRPr="00392F86">
        <w:rPr>
          <w:rFonts w:ascii="Arial" w:eastAsia="Calibri" w:hAnsi="Arial" w:cs="Arial"/>
          <w:bCs/>
          <w:sz w:val="28"/>
          <w:szCs w:val="28"/>
          <w:lang w:val="es-MX" w:eastAsia="es-ES"/>
        </w:rPr>
        <w:t>,</w:t>
      </w:r>
      <w:r w:rsidR="006324E1" w:rsidRPr="00392F86">
        <w:rPr>
          <w:rFonts w:ascii="Arial" w:eastAsia="Calibri" w:hAnsi="Arial" w:cs="Arial"/>
          <w:bCs/>
          <w:sz w:val="28"/>
          <w:szCs w:val="28"/>
          <w:lang w:val="es-MX" w:eastAsia="es-ES"/>
        </w:rPr>
        <w:t xml:space="preserve"> de ofrecer la prueba o </w:t>
      </w:r>
      <w:r w:rsidR="00514F47" w:rsidRPr="00392F86">
        <w:rPr>
          <w:rFonts w:ascii="Arial" w:eastAsia="Calibri" w:hAnsi="Arial" w:cs="Arial"/>
          <w:bCs/>
          <w:sz w:val="28"/>
          <w:szCs w:val="28"/>
          <w:lang w:val="es-MX" w:eastAsia="es-ES"/>
        </w:rPr>
        <w:t xml:space="preserve">las </w:t>
      </w:r>
      <w:r w:rsidR="006324E1" w:rsidRPr="00392F86">
        <w:rPr>
          <w:rFonts w:ascii="Arial" w:eastAsia="Calibri" w:hAnsi="Arial" w:cs="Arial"/>
          <w:bCs/>
          <w:sz w:val="28"/>
          <w:szCs w:val="28"/>
          <w:lang w:val="es-MX" w:eastAsia="es-ES"/>
        </w:rPr>
        <w:t xml:space="preserve">pruebas adicionales que </w:t>
      </w:r>
      <w:r w:rsidR="00D01E65" w:rsidRPr="00392F86">
        <w:rPr>
          <w:rFonts w:ascii="Arial" w:eastAsia="Calibri" w:hAnsi="Arial" w:cs="Arial"/>
          <w:bCs/>
          <w:sz w:val="28"/>
          <w:szCs w:val="28"/>
          <w:lang w:val="es-MX" w:eastAsia="es-ES"/>
        </w:rPr>
        <w:t>consideren</w:t>
      </w:r>
      <w:r w:rsidR="006324E1" w:rsidRPr="00392F86">
        <w:rPr>
          <w:rFonts w:ascii="Arial" w:eastAsia="Calibri" w:hAnsi="Arial" w:cs="Arial"/>
          <w:bCs/>
          <w:sz w:val="28"/>
          <w:szCs w:val="28"/>
          <w:lang w:val="es-MX" w:eastAsia="es-ES"/>
        </w:rPr>
        <w:t xml:space="preserve"> pertinentes </w:t>
      </w:r>
      <w:r w:rsidR="006324E1" w:rsidRPr="00392F86">
        <w:rPr>
          <w:rFonts w:ascii="Arial" w:eastAsia="Calibri" w:hAnsi="Arial" w:cs="Arial"/>
          <w:b/>
          <w:sz w:val="28"/>
          <w:szCs w:val="28"/>
          <w:lang w:val="es-MX" w:eastAsia="es-ES"/>
        </w:rPr>
        <w:t>vinculadas con el elemento de</w:t>
      </w:r>
      <w:r w:rsidR="0096427C" w:rsidRPr="00392F86">
        <w:rPr>
          <w:rFonts w:ascii="Arial" w:eastAsia="Calibri" w:hAnsi="Arial" w:cs="Arial"/>
          <w:b/>
          <w:sz w:val="28"/>
          <w:szCs w:val="28"/>
          <w:lang w:val="es-MX" w:eastAsia="es-ES"/>
        </w:rPr>
        <w:t xml:space="preserve"> la</w:t>
      </w:r>
      <w:r w:rsidR="006324E1" w:rsidRPr="00392F86">
        <w:rPr>
          <w:rFonts w:ascii="Arial" w:eastAsia="Calibri" w:hAnsi="Arial" w:cs="Arial"/>
          <w:b/>
          <w:sz w:val="28"/>
          <w:szCs w:val="28"/>
          <w:lang w:val="es-MX" w:eastAsia="es-ES"/>
        </w:rPr>
        <w:t xml:space="preserve"> culpa de la responsabilidad civil</w:t>
      </w:r>
      <w:r w:rsidR="006324E1" w:rsidRPr="00392F86">
        <w:rPr>
          <w:rFonts w:ascii="Arial" w:eastAsia="Calibri" w:hAnsi="Arial" w:cs="Arial"/>
          <w:bCs/>
          <w:sz w:val="28"/>
          <w:szCs w:val="28"/>
          <w:lang w:val="es-MX" w:eastAsia="es-ES"/>
        </w:rPr>
        <w:t>.</w:t>
      </w:r>
    </w:p>
    <w:p w14:paraId="1E437B32" w14:textId="4D4D6BD7" w:rsidR="00D01E65" w:rsidRPr="00392F86" w:rsidRDefault="000A1192" w:rsidP="006515F3">
      <w:pPr>
        <w:tabs>
          <w:tab w:val="left" w:pos="426"/>
        </w:tabs>
        <w:spacing w:before="480" w:after="480" w:line="276" w:lineRule="auto"/>
        <w:jc w:val="both"/>
        <w:rPr>
          <w:rFonts w:ascii="Arial" w:eastAsia="Calibri" w:hAnsi="Arial" w:cs="Arial"/>
          <w:bCs/>
          <w:sz w:val="28"/>
          <w:szCs w:val="28"/>
          <w:lang w:val="es-MX" w:eastAsia="es-ES"/>
        </w:rPr>
      </w:pPr>
      <w:r w:rsidRPr="00392F86">
        <w:rPr>
          <w:rFonts w:ascii="Arial" w:eastAsia="Calibri" w:hAnsi="Arial" w:cs="Arial"/>
          <w:bCs/>
          <w:sz w:val="28"/>
          <w:szCs w:val="28"/>
          <w:lang w:val="es-MX" w:eastAsia="es-ES"/>
        </w:rPr>
        <w:t>Ello</w:t>
      </w:r>
      <w:r w:rsidR="00D01E65" w:rsidRPr="00392F86">
        <w:rPr>
          <w:rFonts w:ascii="Arial" w:eastAsia="Calibri" w:hAnsi="Arial" w:cs="Arial"/>
          <w:bCs/>
          <w:sz w:val="28"/>
          <w:szCs w:val="28"/>
          <w:lang w:val="es-MX" w:eastAsia="es-ES"/>
        </w:rPr>
        <w:t xml:space="preserve">, </w:t>
      </w:r>
      <w:r w:rsidR="00D24B31" w:rsidRPr="00392F86">
        <w:rPr>
          <w:rFonts w:ascii="Arial" w:eastAsia="Calibri" w:hAnsi="Arial" w:cs="Arial"/>
          <w:bCs/>
          <w:sz w:val="28"/>
          <w:szCs w:val="28"/>
          <w:lang w:val="es-MX" w:eastAsia="es-ES"/>
        </w:rPr>
        <w:t>ya que</w:t>
      </w:r>
      <w:r w:rsidR="009D797D" w:rsidRPr="00392F86">
        <w:rPr>
          <w:rFonts w:ascii="Arial" w:eastAsia="Calibri" w:hAnsi="Arial" w:cs="Arial"/>
          <w:bCs/>
          <w:sz w:val="28"/>
          <w:szCs w:val="28"/>
          <w:lang w:val="es-MX" w:eastAsia="es-ES"/>
        </w:rPr>
        <w:t>,</w:t>
      </w:r>
      <w:r w:rsidR="00D24B31" w:rsidRPr="00392F86">
        <w:rPr>
          <w:rFonts w:ascii="Arial" w:eastAsia="Calibri" w:hAnsi="Arial" w:cs="Arial"/>
          <w:bCs/>
          <w:sz w:val="28"/>
          <w:szCs w:val="28"/>
          <w:lang w:val="es-MX" w:eastAsia="es-ES"/>
        </w:rPr>
        <w:t xml:space="preserve"> si bien reconoció que esta Suprema Corte de Justicia de la Nación ha emitido diversos criterios sobre la operatividad de la carga dinámica de la prueba, </w:t>
      </w:r>
      <w:r w:rsidRPr="00392F86">
        <w:rPr>
          <w:rFonts w:ascii="Arial" w:eastAsia="Calibri" w:hAnsi="Arial" w:cs="Arial"/>
          <w:bCs/>
          <w:sz w:val="28"/>
          <w:szCs w:val="28"/>
          <w:lang w:val="es-MX" w:eastAsia="es-ES"/>
        </w:rPr>
        <w:t xml:space="preserve">el Tribunal Colegiado consideró que la </w:t>
      </w:r>
      <w:r w:rsidR="005564C2" w:rsidRPr="00392F86">
        <w:rPr>
          <w:rFonts w:ascii="Arial" w:eastAsia="Calibri" w:hAnsi="Arial" w:cs="Arial"/>
          <w:bCs/>
          <w:sz w:val="28"/>
          <w:szCs w:val="28"/>
          <w:lang w:val="es-MX" w:eastAsia="es-ES"/>
        </w:rPr>
        <w:t>CONADE</w:t>
      </w:r>
      <w:r w:rsidRPr="00392F86">
        <w:rPr>
          <w:rFonts w:ascii="Arial" w:eastAsia="Calibri" w:hAnsi="Arial" w:cs="Arial"/>
          <w:bCs/>
          <w:sz w:val="28"/>
          <w:szCs w:val="28"/>
          <w:lang w:val="es-MX" w:eastAsia="es-ES"/>
        </w:rPr>
        <w:t xml:space="preserve"> quedó en un grave estado de indefensión</w:t>
      </w:r>
      <w:r w:rsidR="0096427C" w:rsidRPr="00392F86">
        <w:rPr>
          <w:rFonts w:ascii="Arial" w:eastAsia="Calibri" w:hAnsi="Arial" w:cs="Arial"/>
          <w:bCs/>
          <w:sz w:val="28"/>
          <w:szCs w:val="28"/>
          <w:lang w:val="es-MX" w:eastAsia="es-ES"/>
        </w:rPr>
        <w:t xml:space="preserve"> </w:t>
      </w:r>
      <w:r w:rsidR="00D24B31" w:rsidRPr="00392F86">
        <w:rPr>
          <w:rFonts w:ascii="Arial" w:eastAsia="Calibri" w:hAnsi="Arial" w:cs="Arial"/>
          <w:bCs/>
          <w:sz w:val="28"/>
          <w:szCs w:val="28"/>
          <w:lang w:val="es-MX" w:eastAsia="es-ES"/>
        </w:rPr>
        <w:t>porque</w:t>
      </w:r>
      <w:r w:rsidR="0096427C" w:rsidRPr="00392F86">
        <w:rPr>
          <w:rFonts w:ascii="Arial" w:eastAsia="Calibri" w:hAnsi="Arial" w:cs="Arial"/>
          <w:bCs/>
          <w:sz w:val="28"/>
          <w:szCs w:val="28"/>
          <w:lang w:val="es-MX" w:eastAsia="es-ES"/>
        </w:rPr>
        <w:t xml:space="preserve"> la </w:t>
      </w:r>
      <w:r w:rsidR="00D24B31" w:rsidRPr="00392F86">
        <w:rPr>
          <w:rFonts w:ascii="Arial" w:eastAsia="Calibri" w:hAnsi="Arial" w:cs="Arial"/>
          <w:bCs/>
          <w:sz w:val="28"/>
          <w:szCs w:val="28"/>
          <w:lang w:val="es-MX" w:eastAsia="es-ES"/>
        </w:rPr>
        <w:t>inversión</w:t>
      </w:r>
      <w:r w:rsidR="0096427C" w:rsidRPr="00392F86">
        <w:rPr>
          <w:rFonts w:ascii="Arial" w:eastAsia="Calibri" w:hAnsi="Arial" w:cs="Arial"/>
          <w:bCs/>
          <w:sz w:val="28"/>
          <w:szCs w:val="28"/>
          <w:lang w:val="es-MX" w:eastAsia="es-ES"/>
        </w:rPr>
        <w:t xml:space="preserve"> de </w:t>
      </w:r>
      <w:r w:rsidR="00D24B31" w:rsidRPr="00392F86">
        <w:rPr>
          <w:rFonts w:ascii="Arial" w:eastAsia="Calibri" w:hAnsi="Arial" w:cs="Arial"/>
          <w:bCs/>
          <w:sz w:val="28"/>
          <w:szCs w:val="28"/>
          <w:lang w:val="es-MX" w:eastAsia="es-ES"/>
        </w:rPr>
        <w:t>esa</w:t>
      </w:r>
      <w:r w:rsidR="0096427C" w:rsidRPr="00392F86">
        <w:rPr>
          <w:rFonts w:ascii="Arial" w:eastAsia="Calibri" w:hAnsi="Arial" w:cs="Arial"/>
          <w:bCs/>
          <w:sz w:val="28"/>
          <w:szCs w:val="28"/>
          <w:lang w:val="es-MX" w:eastAsia="es-ES"/>
        </w:rPr>
        <w:t xml:space="preserve"> carga operó hasta el momento del dictado de la sentencia</w:t>
      </w:r>
      <w:r w:rsidR="0097607F" w:rsidRPr="00392F86">
        <w:rPr>
          <w:rFonts w:ascii="Arial" w:eastAsia="Calibri" w:hAnsi="Arial" w:cs="Arial"/>
          <w:bCs/>
          <w:sz w:val="28"/>
          <w:szCs w:val="28"/>
          <w:lang w:val="es-MX" w:eastAsia="es-ES"/>
        </w:rPr>
        <w:t xml:space="preserve"> de primera instancia</w:t>
      </w:r>
      <w:r w:rsidRPr="00392F86">
        <w:rPr>
          <w:rFonts w:ascii="Arial" w:eastAsia="Calibri" w:hAnsi="Arial" w:cs="Arial"/>
          <w:bCs/>
          <w:sz w:val="28"/>
          <w:szCs w:val="28"/>
          <w:lang w:val="es-MX" w:eastAsia="es-ES"/>
        </w:rPr>
        <w:t xml:space="preserve">, </w:t>
      </w:r>
      <w:r w:rsidR="00514F47" w:rsidRPr="00392F86">
        <w:rPr>
          <w:rFonts w:ascii="Arial" w:eastAsia="Calibri" w:hAnsi="Arial" w:cs="Arial"/>
          <w:bCs/>
          <w:sz w:val="28"/>
          <w:szCs w:val="28"/>
          <w:lang w:val="es-MX" w:eastAsia="es-ES"/>
        </w:rPr>
        <w:t xml:space="preserve">sin serle esto previsible, </w:t>
      </w:r>
      <w:r w:rsidR="0096427C" w:rsidRPr="00392F86">
        <w:rPr>
          <w:rFonts w:ascii="Arial" w:eastAsia="Calibri" w:hAnsi="Arial" w:cs="Arial"/>
          <w:bCs/>
          <w:sz w:val="28"/>
          <w:szCs w:val="28"/>
          <w:lang w:val="es-MX" w:eastAsia="es-ES"/>
        </w:rPr>
        <w:t>l</w:t>
      </w:r>
      <w:r w:rsidR="00D24B31" w:rsidRPr="00392F86">
        <w:rPr>
          <w:rFonts w:ascii="Arial" w:eastAsia="Calibri" w:hAnsi="Arial" w:cs="Arial"/>
          <w:bCs/>
          <w:sz w:val="28"/>
          <w:szCs w:val="28"/>
          <w:lang w:val="es-MX" w:eastAsia="es-ES"/>
        </w:rPr>
        <w:t>o que</w:t>
      </w:r>
      <w:r w:rsidR="0097607F" w:rsidRPr="00392F86">
        <w:rPr>
          <w:rFonts w:ascii="Arial" w:eastAsia="Calibri" w:hAnsi="Arial" w:cs="Arial"/>
          <w:bCs/>
          <w:sz w:val="28"/>
          <w:szCs w:val="28"/>
          <w:lang w:val="es-MX" w:eastAsia="es-ES"/>
        </w:rPr>
        <w:t xml:space="preserve"> supuestamente</w:t>
      </w:r>
      <w:r w:rsidR="00D24B31" w:rsidRPr="00392F86">
        <w:rPr>
          <w:rFonts w:ascii="Arial" w:eastAsia="Calibri" w:hAnsi="Arial" w:cs="Arial"/>
          <w:bCs/>
          <w:sz w:val="28"/>
          <w:szCs w:val="28"/>
          <w:lang w:val="es-MX" w:eastAsia="es-ES"/>
        </w:rPr>
        <w:t xml:space="preserve"> </w:t>
      </w:r>
      <w:r w:rsidR="0096427C" w:rsidRPr="00392F86">
        <w:rPr>
          <w:rFonts w:ascii="Arial" w:eastAsia="Calibri" w:hAnsi="Arial" w:cs="Arial"/>
          <w:bCs/>
          <w:sz w:val="28"/>
          <w:szCs w:val="28"/>
          <w:lang w:val="es-MX" w:eastAsia="es-ES"/>
        </w:rPr>
        <w:t>la privó de su derecho a una adecuada defensa</w:t>
      </w:r>
      <w:r w:rsidR="00D01E65" w:rsidRPr="00392F86">
        <w:rPr>
          <w:rFonts w:ascii="Arial" w:eastAsia="Calibri" w:hAnsi="Arial" w:cs="Arial"/>
          <w:bCs/>
          <w:sz w:val="28"/>
          <w:szCs w:val="28"/>
          <w:lang w:val="es-MX" w:eastAsia="es-ES"/>
        </w:rPr>
        <w:t>.</w:t>
      </w:r>
    </w:p>
    <w:p w14:paraId="03E4E651" w14:textId="5F427F4C" w:rsidR="006324E1" w:rsidRPr="00392F86" w:rsidRDefault="00D01E65" w:rsidP="006515F3">
      <w:pPr>
        <w:tabs>
          <w:tab w:val="left" w:pos="426"/>
        </w:tabs>
        <w:spacing w:before="480" w:after="480" w:line="276" w:lineRule="auto"/>
        <w:jc w:val="both"/>
        <w:rPr>
          <w:rFonts w:ascii="Arial" w:eastAsia="Calibri" w:hAnsi="Arial" w:cs="Arial"/>
          <w:bCs/>
          <w:sz w:val="28"/>
          <w:szCs w:val="28"/>
          <w:lang w:val="es-MX" w:eastAsia="es-ES"/>
        </w:rPr>
      </w:pPr>
      <w:r w:rsidRPr="00392F86">
        <w:rPr>
          <w:rFonts w:ascii="Arial" w:eastAsia="Calibri" w:hAnsi="Arial" w:cs="Arial"/>
          <w:bCs/>
          <w:sz w:val="28"/>
          <w:szCs w:val="28"/>
          <w:lang w:val="es-MX" w:eastAsia="es-ES"/>
        </w:rPr>
        <w:t>Inconforme con lo anterior, l</w:t>
      </w:r>
      <w:r w:rsidR="000441BD" w:rsidRPr="00392F86">
        <w:rPr>
          <w:rFonts w:ascii="Arial" w:eastAsia="Calibri" w:hAnsi="Arial" w:cs="Arial"/>
          <w:bCs/>
          <w:sz w:val="28"/>
          <w:szCs w:val="28"/>
          <w:lang w:val="es-MX" w:eastAsia="es-ES"/>
        </w:rPr>
        <w:t xml:space="preserve">a esgrimista </w:t>
      </w:r>
      <w:r w:rsidR="008E2073" w:rsidRPr="00392F86">
        <w:rPr>
          <w:rFonts w:ascii="Arial" w:eastAsia="Calibri" w:hAnsi="Arial" w:cs="Arial"/>
          <w:bCs/>
          <w:color w:val="FF0000"/>
          <w:sz w:val="28"/>
          <w:szCs w:val="28"/>
          <w:lang w:val="es-MX" w:eastAsia="es-ES"/>
        </w:rPr>
        <w:t>**********</w:t>
      </w:r>
      <w:r w:rsidRPr="00392F86">
        <w:rPr>
          <w:rFonts w:ascii="Arial" w:eastAsia="Calibri" w:hAnsi="Arial" w:cs="Arial"/>
          <w:bCs/>
          <w:sz w:val="28"/>
          <w:szCs w:val="28"/>
          <w:lang w:val="es-MX" w:eastAsia="es-ES"/>
        </w:rPr>
        <w:t xml:space="preserve"> </w:t>
      </w:r>
      <w:r w:rsidR="000441BD" w:rsidRPr="00392F86">
        <w:rPr>
          <w:rFonts w:ascii="Arial" w:eastAsia="Calibri" w:hAnsi="Arial" w:cs="Arial"/>
          <w:bCs/>
          <w:sz w:val="28"/>
          <w:szCs w:val="28"/>
          <w:lang w:val="es-MX" w:eastAsia="es-ES"/>
        </w:rPr>
        <w:t>interpuso</w:t>
      </w:r>
      <w:r w:rsidRPr="00392F86">
        <w:rPr>
          <w:rFonts w:ascii="Arial" w:eastAsia="Calibri" w:hAnsi="Arial" w:cs="Arial"/>
          <w:bCs/>
          <w:sz w:val="28"/>
          <w:szCs w:val="28"/>
          <w:lang w:val="es-MX" w:eastAsia="es-ES"/>
        </w:rPr>
        <w:t xml:space="preserve"> este</w:t>
      </w:r>
      <w:r w:rsidR="000441BD" w:rsidRPr="00392F86">
        <w:rPr>
          <w:rFonts w:ascii="Arial" w:eastAsia="Calibri" w:hAnsi="Arial" w:cs="Arial"/>
          <w:bCs/>
          <w:sz w:val="28"/>
          <w:szCs w:val="28"/>
          <w:lang w:val="es-MX" w:eastAsia="es-ES"/>
        </w:rPr>
        <w:t xml:space="preserve"> recurso de revisión</w:t>
      </w:r>
      <w:r w:rsidR="0096427C" w:rsidRPr="00392F86">
        <w:rPr>
          <w:rFonts w:ascii="Arial" w:eastAsia="Calibri" w:hAnsi="Arial" w:cs="Arial"/>
          <w:bCs/>
          <w:sz w:val="28"/>
          <w:szCs w:val="28"/>
          <w:lang w:val="es-MX" w:eastAsia="es-ES"/>
        </w:rPr>
        <w:t>.</w:t>
      </w:r>
    </w:p>
    <w:p w14:paraId="2288B0B5" w14:textId="6619F9AD" w:rsidR="002419B5" w:rsidRPr="00392F86" w:rsidRDefault="009622A9" w:rsidP="002419B5">
      <w:pPr>
        <w:pStyle w:val="corte4fondo"/>
        <w:tabs>
          <w:tab w:val="left" w:pos="851"/>
        </w:tabs>
        <w:spacing w:before="480" w:after="480" w:line="276" w:lineRule="auto"/>
        <w:ind w:right="51" w:firstLine="0"/>
        <w:rPr>
          <w:rFonts w:cs="Arial"/>
          <w:b/>
          <w:bCs/>
          <w:sz w:val="28"/>
          <w:szCs w:val="28"/>
          <w:lang w:val="es-MX"/>
        </w:rPr>
      </w:pPr>
      <w:r w:rsidRPr="00392F86">
        <w:rPr>
          <w:rFonts w:eastAsia="Calibri" w:cs="Arial"/>
          <w:bCs/>
          <w:sz w:val="28"/>
          <w:szCs w:val="28"/>
          <w:lang w:val="es-MX" w:eastAsia="es-ES"/>
        </w:rPr>
        <w:t xml:space="preserve">El problema jurídico </w:t>
      </w:r>
      <w:r w:rsidR="009D797D" w:rsidRPr="00392F86">
        <w:rPr>
          <w:rFonts w:eastAsia="Calibri" w:cs="Arial"/>
          <w:bCs/>
          <w:sz w:val="28"/>
          <w:szCs w:val="28"/>
          <w:lang w:val="es-MX" w:eastAsia="es-ES"/>
        </w:rPr>
        <w:t>que debe resolver</w:t>
      </w:r>
      <w:r w:rsidRPr="00392F86">
        <w:rPr>
          <w:rFonts w:eastAsia="Calibri" w:cs="Arial"/>
          <w:bCs/>
          <w:sz w:val="28"/>
          <w:szCs w:val="28"/>
          <w:lang w:val="es-MX" w:eastAsia="es-ES"/>
        </w:rPr>
        <w:t xml:space="preserve"> esta Primera Sala de la Suprema Corte de Justicia de la Nación consiste en determinar, en caso de actualizarse los requisitos de procedencia del recurso de revisión, </w:t>
      </w:r>
      <w:r w:rsidR="002419B5" w:rsidRPr="00392F86">
        <w:rPr>
          <w:rFonts w:cs="Arial"/>
          <w:b/>
          <w:bCs/>
          <w:sz w:val="28"/>
          <w:szCs w:val="28"/>
          <w:lang w:val="es-MX"/>
        </w:rPr>
        <w:t>si fue correcto o no que, en la resolución recurrida, el tribunal colegiado diera mayor peso al derecho de la demandada a la seguridad jurídica</w:t>
      </w:r>
      <w:r w:rsidR="00BB4758" w:rsidRPr="00392F86">
        <w:rPr>
          <w:rFonts w:cs="Arial"/>
          <w:b/>
          <w:bCs/>
          <w:sz w:val="28"/>
          <w:szCs w:val="28"/>
          <w:lang w:val="es-MX"/>
        </w:rPr>
        <w:t xml:space="preserve"> —</w:t>
      </w:r>
      <w:r w:rsidR="002419B5" w:rsidRPr="00392F86">
        <w:rPr>
          <w:rFonts w:cs="Arial"/>
          <w:b/>
          <w:bCs/>
          <w:i/>
          <w:iCs/>
          <w:sz w:val="28"/>
          <w:szCs w:val="28"/>
          <w:lang w:val="es-MX"/>
        </w:rPr>
        <w:t>en cuanto a saber a qué distribución de carga de la prueba atenerse desde antes de dictarse la sentencia de primera instancia</w:t>
      </w:r>
      <w:r w:rsidR="00BB4758" w:rsidRPr="00392F86">
        <w:rPr>
          <w:rFonts w:cs="Arial"/>
          <w:b/>
          <w:bCs/>
          <w:i/>
          <w:iCs/>
          <w:sz w:val="28"/>
          <w:szCs w:val="28"/>
          <w:lang w:val="es-MX"/>
        </w:rPr>
        <w:t>—</w:t>
      </w:r>
      <w:r w:rsidR="002419B5" w:rsidRPr="00392F86">
        <w:rPr>
          <w:rFonts w:cs="Arial"/>
          <w:b/>
          <w:bCs/>
          <w:sz w:val="28"/>
          <w:szCs w:val="28"/>
          <w:lang w:val="es-MX"/>
        </w:rPr>
        <w:t xml:space="preserve">, sobre el derecho de la actora a la igualdad procesal </w:t>
      </w:r>
      <w:r w:rsidR="00BB4758" w:rsidRPr="00392F86">
        <w:rPr>
          <w:rFonts w:cs="Arial"/>
          <w:b/>
          <w:bCs/>
          <w:sz w:val="28"/>
          <w:szCs w:val="28"/>
          <w:lang w:val="es-MX"/>
        </w:rPr>
        <w:t>—</w:t>
      </w:r>
      <w:r w:rsidR="002419B5" w:rsidRPr="00392F86">
        <w:rPr>
          <w:rFonts w:cs="Arial"/>
          <w:b/>
          <w:bCs/>
          <w:i/>
          <w:iCs/>
          <w:sz w:val="28"/>
          <w:szCs w:val="28"/>
          <w:lang w:val="es-MX"/>
        </w:rPr>
        <w:t xml:space="preserve">traducido en no dar a la demandada una </w:t>
      </w:r>
      <w:r w:rsidR="005C741B" w:rsidRPr="00392F86">
        <w:rPr>
          <w:rFonts w:cs="Arial"/>
          <w:b/>
          <w:bCs/>
          <w:i/>
          <w:iCs/>
          <w:sz w:val="28"/>
          <w:szCs w:val="28"/>
          <w:lang w:val="es-MX"/>
        </w:rPr>
        <w:t>segunda</w:t>
      </w:r>
      <w:r w:rsidR="002419B5" w:rsidRPr="00392F86">
        <w:rPr>
          <w:rFonts w:cs="Arial"/>
          <w:b/>
          <w:bCs/>
          <w:i/>
          <w:iCs/>
          <w:sz w:val="28"/>
          <w:szCs w:val="28"/>
          <w:lang w:val="es-MX"/>
        </w:rPr>
        <w:t xml:space="preserve"> </w:t>
      </w:r>
      <w:r w:rsidR="002419B5" w:rsidRPr="00392F86">
        <w:rPr>
          <w:rFonts w:cs="Arial"/>
          <w:b/>
          <w:bCs/>
          <w:i/>
          <w:iCs/>
          <w:sz w:val="28"/>
          <w:szCs w:val="28"/>
          <w:lang w:val="es-MX"/>
        </w:rPr>
        <w:lastRenderedPageBreak/>
        <w:t>oportunidad de probar cuando no quedó en estado de indefensión</w:t>
      </w:r>
      <w:r w:rsidR="00BB4758" w:rsidRPr="00392F86">
        <w:rPr>
          <w:rFonts w:cs="Arial"/>
          <w:b/>
          <w:bCs/>
          <w:i/>
          <w:iCs/>
          <w:sz w:val="28"/>
          <w:szCs w:val="28"/>
          <w:lang w:val="es-MX"/>
        </w:rPr>
        <w:t>—</w:t>
      </w:r>
      <w:r w:rsidR="002419B5" w:rsidRPr="00392F86">
        <w:rPr>
          <w:rFonts w:cs="Arial"/>
          <w:b/>
          <w:bCs/>
          <w:sz w:val="28"/>
          <w:szCs w:val="28"/>
          <w:lang w:val="es-MX"/>
        </w:rPr>
        <w:t>.</w:t>
      </w:r>
    </w:p>
    <w:p w14:paraId="0E2FF4B3" w14:textId="77777777" w:rsidR="00B04E9B" w:rsidRPr="00392F86" w:rsidRDefault="00B04E9B" w:rsidP="006515F3">
      <w:pPr>
        <w:tabs>
          <w:tab w:val="left" w:pos="426"/>
        </w:tabs>
        <w:spacing w:before="160" w:after="160" w:line="360" w:lineRule="auto"/>
        <w:jc w:val="center"/>
        <w:rPr>
          <w:rFonts w:ascii="Arial" w:eastAsia="Calibri" w:hAnsi="Arial" w:cs="Arial"/>
          <w:b/>
          <w:bCs/>
          <w:sz w:val="28"/>
          <w:szCs w:val="28"/>
          <w:lang w:val="es-MX" w:eastAsia="es-ES"/>
        </w:rPr>
      </w:pPr>
    </w:p>
    <w:p w14:paraId="1A23AE8C" w14:textId="59899542" w:rsidR="003C79EE" w:rsidRPr="00392F86" w:rsidRDefault="0096427C" w:rsidP="006515F3">
      <w:pPr>
        <w:tabs>
          <w:tab w:val="left" w:pos="426"/>
        </w:tabs>
        <w:spacing w:before="160" w:after="160" w:line="360" w:lineRule="auto"/>
        <w:jc w:val="center"/>
        <w:rPr>
          <w:rFonts w:ascii="Arial" w:eastAsia="Calibri" w:hAnsi="Arial" w:cs="Arial"/>
          <w:b/>
          <w:bCs/>
          <w:sz w:val="28"/>
          <w:szCs w:val="28"/>
          <w:lang w:val="es-MX" w:eastAsia="es-ES"/>
        </w:rPr>
      </w:pPr>
      <w:r w:rsidRPr="00392F86">
        <w:rPr>
          <w:rFonts w:ascii="Arial" w:eastAsia="Calibri" w:hAnsi="Arial" w:cs="Arial"/>
          <w:b/>
          <w:bCs/>
          <w:sz w:val="28"/>
          <w:szCs w:val="28"/>
          <w:lang w:val="es-MX" w:eastAsia="es-ES"/>
        </w:rPr>
        <w:t>ÍNDICE</w:t>
      </w:r>
    </w:p>
    <w:tbl>
      <w:tblPr>
        <w:tblStyle w:val="Tablaconcuadrcula"/>
        <w:tblW w:w="9300" w:type="dxa"/>
        <w:tblLayout w:type="fixed"/>
        <w:tblLook w:val="04A0" w:firstRow="1" w:lastRow="0" w:firstColumn="1" w:lastColumn="0" w:noHBand="0" w:noVBand="1"/>
      </w:tblPr>
      <w:tblGrid>
        <w:gridCol w:w="678"/>
        <w:gridCol w:w="3712"/>
        <w:gridCol w:w="3685"/>
        <w:gridCol w:w="1225"/>
      </w:tblGrid>
      <w:tr w:rsidR="00D47D7F" w:rsidRPr="00392F86" w14:paraId="1B57C6B1" w14:textId="77777777" w:rsidTr="00392F86">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77BDE6" w14:textId="77777777" w:rsidR="00D47D7F" w:rsidRPr="00392F86" w:rsidRDefault="00D47D7F" w:rsidP="006515F3">
            <w:pPr>
              <w:jc w:val="center"/>
              <w:rPr>
                <w:rFonts w:ascii="Arial" w:eastAsia="Calibri" w:hAnsi="Arial" w:cs="Arial"/>
                <w:b/>
                <w:bCs/>
                <w:sz w:val="24"/>
                <w:szCs w:val="24"/>
                <w:lang w:val="es-MX"/>
              </w:rPr>
            </w:pPr>
          </w:p>
        </w:tc>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CE26B"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Apartado</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6EFC0"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Criterio y decisión</w:t>
            </w:r>
          </w:p>
        </w:tc>
        <w:tc>
          <w:tcPr>
            <w:tcW w:w="1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85A2B"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Págs.</w:t>
            </w:r>
          </w:p>
        </w:tc>
      </w:tr>
      <w:tr w:rsidR="00D47D7F" w:rsidRPr="00392F86" w14:paraId="066ABDB4" w14:textId="77777777" w:rsidTr="00392F86">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116E2815"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I.</w:t>
            </w:r>
          </w:p>
        </w:tc>
        <w:tc>
          <w:tcPr>
            <w:tcW w:w="3712" w:type="dxa"/>
            <w:tcBorders>
              <w:top w:val="single" w:sz="4" w:space="0" w:color="auto"/>
              <w:left w:val="single" w:sz="4" w:space="0" w:color="auto"/>
              <w:bottom w:val="single" w:sz="4" w:space="0" w:color="auto"/>
              <w:right w:val="single" w:sz="4" w:space="0" w:color="auto"/>
            </w:tcBorders>
            <w:vAlign w:val="center"/>
            <w:hideMark/>
          </w:tcPr>
          <w:p w14:paraId="4A0459F3"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COMPETENCIA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3FB96D5" w14:textId="4BDE1251" w:rsidR="00D47D7F" w:rsidRPr="00392F86" w:rsidRDefault="00940BE0" w:rsidP="006515F3">
            <w:pPr>
              <w:jc w:val="both"/>
              <w:rPr>
                <w:rFonts w:ascii="Arial" w:eastAsia="Calibri" w:hAnsi="Arial" w:cs="Arial"/>
                <w:sz w:val="24"/>
                <w:szCs w:val="24"/>
                <w:lang w:val="es-MX"/>
              </w:rPr>
            </w:pPr>
            <w:r w:rsidRPr="00392F86">
              <w:rPr>
                <w:rFonts w:ascii="Arial" w:eastAsia="Calibri" w:hAnsi="Arial" w:cs="Arial"/>
                <w:sz w:val="24"/>
                <w:szCs w:val="24"/>
                <w:lang w:val="es-MX"/>
              </w:rPr>
              <w:t>Esta Primera Sala de la Suprema Corte de Justicia de la Nación, es competente para conocer del asunto</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05D6398E" w14:textId="13BB1BA8" w:rsidR="00D47D7F" w:rsidRPr="00392F86" w:rsidRDefault="00335EFC" w:rsidP="006515F3">
            <w:pPr>
              <w:jc w:val="center"/>
              <w:rPr>
                <w:rFonts w:ascii="Arial" w:eastAsia="Calibri" w:hAnsi="Arial" w:cs="Arial"/>
                <w:sz w:val="24"/>
                <w:szCs w:val="24"/>
                <w:lang w:val="es-MX"/>
              </w:rPr>
            </w:pPr>
            <w:r w:rsidRPr="00392F86">
              <w:rPr>
                <w:rFonts w:ascii="Arial" w:eastAsia="Calibri" w:hAnsi="Arial" w:cs="Arial"/>
                <w:sz w:val="24"/>
                <w:szCs w:val="24"/>
                <w:lang w:val="es-MX"/>
              </w:rPr>
              <w:t>62-6</w:t>
            </w:r>
            <w:r w:rsidR="00EE20B6" w:rsidRPr="00392F86">
              <w:rPr>
                <w:rFonts w:ascii="Arial" w:eastAsia="Calibri" w:hAnsi="Arial" w:cs="Arial"/>
                <w:sz w:val="24"/>
                <w:szCs w:val="24"/>
                <w:lang w:val="es-MX"/>
              </w:rPr>
              <w:t>3</w:t>
            </w:r>
          </w:p>
        </w:tc>
      </w:tr>
      <w:tr w:rsidR="00D47D7F" w:rsidRPr="00392F86" w14:paraId="5B0044CA" w14:textId="77777777" w:rsidTr="00392F86">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47FC4FF2"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II.</w:t>
            </w:r>
          </w:p>
        </w:tc>
        <w:tc>
          <w:tcPr>
            <w:tcW w:w="3712" w:type="dxa"/>
            <w:tcBorders>
              <w:top w:val="single" w:sz="4" w:space="0" w:color="auto"/>
              <w:left w:val="single" w:sz="4" w:space="0" w:color="auto"/>
              <w:bottom w:val="single" w:sz="4" w:space="0" w:color="auto"/>
              <w:right w:val="single" w:sz="4" w:space="0" w:color="auto"/>
            </w:tcBorders>
            <w:vAlign w:val="center"/>
            <w:hideMark/>
          </w:tcPr>
          <w:p w14:paraId="3593E18A"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OPORTUNIDAD</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54030D2" w14:textId="3F61EA8B"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La interposición de</w:t>
            </w:r>
            <w:r w:rsidR="004302B8" w:rsidRPr="00392F86">
              <w:rPr>
                <w:rFonts w:ascii="Arial" w:eastAsia="Calibri" w:hAnsi="Arial" w:cs="Arial"/>
                <w:sz w:val="24"/>
                <w:szCs w:val="24"/>
                <w:lang w:val="es-MX"/>
              </w:rPr>
              <w:t>l</w:t>
            </w:r>
            <w:r w:rsidRPr="00392F86">
              <w:rPr>
                <w:rFonts w:ascii="Arial" w:eastAsia="Calibri" w:hAnsi="Arial" w:cs="Arial"/>
                <w:sz w:val="24"/>
                <w:szCs w:val="24"/>
                <w:lang w:val="es-MX"/>
              </w:rPr>
              <w:t xml:space="preserve"> recurso es oportuna</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0A9D98EC" w14:textId="27543F52" w:rsidR="00D47D7F" w:rsidRPr="00392F86" w:rsidRDefault="00335EFC" w:rsidP="006515F3">
            <w:pPr>
              <w:jc w:val="center"/>
              <w:rPr>
                <w:rFonts w:ascii="Arial" w:eastAsia="Calibri" w:hAnsi="Arial" w:cs="Arial"/>
                <w:sz w:val="24"/>
                <w:szCs w:val="24"/>
                <w:lang w:val="es-MX"/>
              </w:rPr>
            </w:pPr>
            <w:r w:rsidRPr="00392F86">
              <w:rPr>
                <w:rFonts w:ascii="Arial" w:eastAsia="Calibri" w:hAnsi="Arial" w:cs="Arial"/>
                <w:sz w:val="24"/>
                <w:szCs w:val="24"/>
                <w:lang w:val="es-MX"/>
              </w:rPr>
              <w:t>6</w:t>
            </w:r>
            <w:r w:rsidR="00EE20B6" w:rsidRPr="00392F86">
              <w:rPr>
                <w:rFonts w:ascii="Arial" w:eastAsia="Calibri" w:hAnsi="Arial" w:cs="Arial"/>
                <w:sz w:val="24"/>
                <w:szCs w:val="24"/>
                <w:lang w:val="es-MX"/>
              </w:rPr>
              <w:t>3-64</w:t>
            </w:r>
          </w:p>
        </w:tc>
      </w:tr>
      <w:tr w:rsidR="00D47D7F" w:rsidRPr="00392F86" w14:paraId="1B85F885" w14:textId="77777777" w:rsidTr="00392F86">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345BD5EC"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III.</w:t>
            </w:r>
          </w:p>
        </w:tc>
        <w:tc>
          <w:tcPr>
            <w:tcW w:w="3712" w:type="dxa"/>
            <w:tcBorders>
              <w:top w:val="single" w:sz="4" w:space="0" w:color="auto"/>
              <w:left w:val="single" w:sz="4" w:space="0" w:color="auto"/>
              <w:bottom w:val="single" w:sz="4" w:space="0" w:color="auto"/>
              <w:right w:val="single" w:sz="4" w:space="0" w:color="auto"/>
            </w:tcBorders>
            <w:vAlign w:val="center"/>
          </w:tcPr>
          <w:p w14:paraId="422A7EB9"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LEGITIMACIÓN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34C5DB0"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La parte recurrente cuenta con legitimación</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53B32B03" w14:textId="4C22D971" w:rsidR="00D47D7F" w:rsidRPr="00392F86" w:rsidRDefault="00335EFC" w:rsidP="006515F3">
            <w:pPr>
              <w:jc w:val="center"/>
              <w:rPr>
                <w:rFonts w:ascii="Arial" w:eastAsia="Calibri" w:hAnsi="Arial" w:cs="Arial"/>
                <w:sz w:val="24"/>
                <w:szCs w:val="24"/>
                <w:lang w:val="es-MX"/>
              </w:rPr>
            </w:pPr>
            <w:r w:rsidRPr="00392F86">
              <w:rPr>
                <w:rFonts w:ascii="Arial" w:eastAsia="Calibri" w:hAnsi="Arial" w:cs="Arial"/>
                <w:sz w:val="24"/>
                <w:szCs w:val="24"/>
                <w:lang w:val="es-MX"/>
              </w:rPr>
              <w:t>64</w:t>
            </w:r>
            <w:r w:rsidR="000D35F2" w:rsidRPr="00392F86">
              <w:rPr>
                <w:rFonts w:ascii="Arial" w:eastAsia="Calibri" w:hAnsi="Arial" w:cs="Arial"/>
                <w:sz w:val="24"/>
                <w:szCs w:val="24"/>
                <w:lang w:val="es-MX"/>
              </w:rPr>
              <w:t>-65</w:t>
            </w:r>
          </w:p>
        </w:tc>
      </w:tr>
      <w:tr w:rsidR="00D47D7F" w:rsidRPr="00392F86" w14:paraId="6CC07A83" w14:textId="77777777" w:rsidTr="00392F86">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7D9BC567"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IV.</w:t>
            </w:r>
          </w:p>
        </w:tc>
        <w:tc>
          <w:tcPr>
            <w:tcW w:w="3712" w:type="dxa"/>
            <w:tcBorders>
              <w:top w:val="single" w:sz="4" w:space="0" w:color="auto"/>
              <w:left w:val="single" w:sz="4" w:space="0" w:color="auto"/>
              <w:bottom w:val="single" w:sz="4" w:space="0" w:color="auto"/>
              <w:right w:val="single" w:sz="4" w:space="0" w:color="auto"/>
            </w:tcBorders>
            <w:vAlign w:val="center"/>
            <w:hideMark/>
          </w:tcPr>
          <w:p w14:paraId="5BF0FE5F"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PROCEDENCIA DEL RECURSO</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75B6963"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El recurso es procedente</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8E6E3DE" w14:textId="5959B733" w:rsidR="00D47D7F" w:rsidRPr="00392F86" w:rsidRDefault="00335EFC" w:rsidP="006515F3">
            <w:pPr>
              <w:jc w:val="center"/>
              <w:rPr>
                <w:rFonts w:ascii="Arial" w:eastAsia="Calibri" w:hAnsi="Arial" w:cs="Arial"/>
                <w:sz w:val="24"/>
                <w:szCs w:val="24"/>
                <w:lang w:val="es-MX"/>
              </w:rPr>
            </w:pPr>
            <w:r w:rsidRPr="00392F86">
              <w:rPr>
                <w:rFonts w:ascii="Arial" w:eastAsia="Calibri" w:hAnsi="Arial" w:cs="Arial"/>
                <w:sz w:val="24"/>
                <w:szCs w:val="24"/>
                <w:lang w:val="es-MX"/>
              </w:rPr>
              <w:t>65-72</w:t>
            </w:r>
          </w:p>
        </w:tc>
      </w:tr>
      <w:tr w:rsidR="00D47D7F" w:rsidRPr="00392F86" w14:paraId="082EAFD1" w14:textId="77777777" w:rsidTr="00392F86">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2F28DCA4"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V.</w:t>
            </w:r>
          </w:p>
        </w:tc>
        <w:tc>
          <w:tcPr>
            <w:tcW w:w="3712" w:type="dxa"/>
            <w:tcBorders>
              <w:top w:val="single" w:sz="4" w:space="0" w:color="auto"/>
              <w:left w:val="single" w:sz="4" w:space="0" w:color="auto"/>
              <w:bottom w:val="single" w:sz="4" w:space="0" w:color="auto"/>
              <w:right w:val="single" w:sz="4" w:space="0" w:color="auto"/>
            </w:tcBorders>
            <w:vAlign w:val="center"/>
          </w:tcPr>
          <w:p w14:paraId="4DA54C87"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ESTUDIO DE FONDO</w:t>
            </w:r>
          </w:p>
        </w:tc>
        <w:tc>
          <w:tcPr>
            <w:tcW w:w="3685" w:type="dxa"/>
            <w:tcBorders>
              <w:top w:val="single" w:sz="4" w:space="0" w:color="auto"/>
              <w:left w:val="single" w:sz="4" w:space="0" w:color="auto"/>
              <w:right w:val="single" w:sz="4" w:space="0" w:color="auto"/>
            </w:tcBorders>
            <w:vAlign w:val="center"/>
          </w:tcPr>
          <w:p w14:paraId="5975C5C9"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Los agravios son esencialmente fundados y suficientes para revocar la sentencia recurrida.</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16319BB2" w14:textId="65DE03F7" w:rsidR="00D47D7F" w:rsidRPr="00392F86" w:rsidRDefault="00335EFC" w:rsidP="006515F3">
            <w:pPr>
              <w:jc w:val="center"/>
              <w:rPr>
                <w:rFonts w:ascii="Arial" w:eastAsia="Calibri" w:hAnsi="Arial" w:cs="Arial"/>
                <w:sz w:val="24"/>
                <w:szCs w:val="24"/>
                <w:lang w:val="es-MX"/>
              </w:rPr>
            </w:pPr>
            <w:r w:rsidRPr="00392F86">
              <w:rPr>
                <w:rFonts w:ascii="Arial" w:eastAsia="Calibri" w:hAnsi="Arial" w:cs="Arial"/>
                <w:sz w:val="24"/>
                <w:szCs w:val="24"/>
                <w:lang w:val="es-MX"/>
              </w:rPr>
              <w:t>72-1</w:t>
            </w:r>
            <w:r w:rsidR="000D35F2" w:rsidRPr="00392F86">
              <w:rPr>
                <w:rFonts w:ascii="Arial" w:eastAsia="Calibri" w:hAnsi="Arial" w:cs="Arial"/>
                <w:sz w:val="24"/>
                <w:szCs w:val="24"/>
                <w:lang w:val="es-MX"/>
              </w:rPr>
              <w:t>20</w:t>
            </w:r>
          </w:p>
        </w:tc>
      </w:tr>
      <w:tr w:rsidR="00D47D7F" w:rsidRPr="00392F86" w14:paraId="5AFD7BFA" w14:textId="77777777" w:rsidTr="00392F86">
        <w:trPr>
          <w:trHeight w:val="882"/>
        </w:trPr>
        <w:tc>
          <w:tcPr>
            <w:tcW w:w="678" w:type="dxa"/>
            <w:tcBorders>
              <w:top w:val="single" w:sz="4" w:space="0" w:color="auto"/>
              <w:left w:val="single" w:sz="4" w:space="0" w:color="auto"/>
              <w:bottom w:val="single" w:sz="4" w:space="0" w:color="auto"/>
              <w:right w:val="single" w:sz="4" w:space="0" w:color="auto"/>
            </w:tcBorders>
            <w:vAlign w:val="center"/>
            <w:hideMark/>
          </w:tcPr>
          <w:p w14:paraId="7AB64A9C" w14:textId="77777777" w:rsidR="00D47D7F" w:rsidRPr="00392F86" w:rsidRDefault="00D47D7F" w:rsidP="006515F3">
            <w:pPr>
              <w:jc w:val="center"/>
              <w:rPr>
                <w:rFonts w:ascii="Arial" w:eastAsia="Calibri" w:hAnsi="Arial" w:cs="Arial"/>
                <w:b/>
                <w:bCs/>
                <w:sz w:val="24"/>
                <w:szCs w:val="24"/>
                <w:lang w:val="es-MX"/>
              </w:rPr>
            </w:pPr>
            <w:r w:rsidRPr="00392F86">
              <w:rPr>
                <w:rFonts w:ascii="Arial" w:eastAsia="Calibri" w:hAnsi="Arial" w:cs="Arial"/>
                <w:b/>
                <w:bCs/>
                <w:sz w:val="24"/>
                <w:szCs w:val="24"/>
                <w:lang w:val="es-MX"/>
              </w:rPr>
              <w:t>VI.</w:t>
            </w:r>
          </w:p>
        </w:tc>
        <w:tc>
          <w:tcPr>
            <w:tcW w:w="3712" w:type="dxa"/>
            <w:tcBorders>
              <w:top w:val="single" w:sz="4" w:space="0" w:color="auto"/>
              <w:left w:val="single" w:sz="4" w:space="0" w:color="auto"/>
              <w:bottom w:val="single" w:sz="4" w:space="0" w:color="auto"/>
              <w:right w:val="single" w:sz="4" w:space="0" w:color="auto"/>
            </w:tcBorders>
            <w:vAlign w:val="center"/>
            <w:hideMark/>
          </w:tcPr>
          <w:p w14:paraId="3E5945DF"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DECISIÓN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DA57F4" w14:textId="77777777" w:rsidR="00D47D7F" w:rsidRPr="00392F86" w:rsidRDefault="00D47D7F" w:rsidP="006515F3">
            <w:pPr>
              <w:jc w:val="both"/>
              <w:rPr>
                <w:rFonts w:ascii="Arial" w:eastAsia="Calibri" w:hAnsi="Arial" w:cs="Arial"/>
                <w:sz w:val="24"/>
                <w:szCs w:val="24"/>
                <w:lang w:val="es-MX"/>
              </w:rPr>
            </w:pPr>
            <w:r w:rsidRPr="00392F86">
              <w:rPr>
                <w:rFonts w:ascii="Arial" w:eastAsia="Calibri" w:hAnsi="Arial" w:cs="Arial"/>
                <w:sz w:val="24"/>
                <w:szCs w:val="24"/>
                <w:lang w:val="es-MX"/>
              </w:rPr>
              <w:t>Se revoca la sentencia recurrida y se devuelven los autos al Tribunal Colegiado.</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14:paraId="306CDA3F" w14:textId="5A36A189" w:rsidR="00D47D7F" w:rsidRPr="00392F86" w:rsidRDefault="00335EFC" w:rsidP="006515F3">
            <w:pPr>
              <w:jc w:val="center"/>
              <w:rPr>
                <w:rFonts w:ascii="Arial" w:eastAsia="Calibri" w:hAnsi="Arial" w:cs="Arial"/>
                <w:sz w:val="24"/>
                <w:szCs w:val="24"/>
                <w:lang w:val="es-MX"/>
              </w:rPr>
            </w:pPr>
            <w:r w:rsidRPr="00392F86">
              <w:rPr>
                <w:rFonts w:ascii="Arial" w:eastAsia="Calibri" w:hAnsi="Arial" w:cs="Arial"/>
                <w:sz w:val="24"/>
                <w:szCs w:val="24"/>
                <w:lang w:val="es-MX"/>
              </w:rPr>
              <w:t>1</w:t>
            </w:r>
            <w:r w:rsidR="000D35F2" w:rsidRPr="00392F86">
              <w:rPr>
                <w:rFonts w:ascii="Arial" w:eastAsia="Calibri" w:hAnsi="Arial" w:cs="Arial"/>
                <w:sz w:val="24"/>
                <w:szCs w:val="24"/>
                <w:lang w:val="es-MX"/>
              </w:rPr>
              <w:t>20</w:t>
            </w:r>
            <w:r w:rsidRPr="00392F86">
              <w:rPr>
                <w:rFonts w:ascii="Arial" w:eastAsia="Calibri" w:hAnsi="Arial" w:cs="Arial"/>
                <w:sz w:val="24"/>
                <w:szCs w:val="24"/>
                <w:lang w:val="es-MX"/>
              </w:rPr>
              <w:t>-1</w:t>
            </w:r>
            <w:r w:rsidR="000D35F2" w:rsidRPr="00392F86">
              <w:rPr>
                <w:rFonts w:ascii="Arial" w:eastAsia="Calibri" w:hAnsi="Arial" w:cs="Arial"/>
                <w:sz w:val="24"/>
                <w:szCs w:val="24"/>
                <w:lang w:val="es-MX"/>
              </w:rPr>
              <w:t>21</w:t>
            </w:r>
          </w:p>
        </w:tc>
      </w:tr>
    </w:tbl>
    <w:p w14:paraId="65E6ADF2" w14:textId="08C586A2" w:rsidR="00D47D7F" w:rsidRPr="00392F86" w:rsidRDefault="00D47D7F" w:rsidP="006515F3">
      <w:pPr>
        <w:spacing w:before="160" w:after="160" w:line="360" w:lineRule="auto"/>
        <w:rPr>
          <w:rFonts w:ascii="Arial" w:hAnsi="Arial" w:cs="Arial"/>
          <w:sz w:val="28"/>
          <w:szCs w:val="28"/>
          <w:lang w:val="es-MX"/>
        </w:rPr>
        <w:sectPr w:rsidR="00D47D7F" w:rsidRPr="00392F86" w:rsidSect="00E2698D">
          <w:headerReference w:type="even" r:id="rId16"/>
          <w:headerReference w:type="default" r:id="rId17"/>
          <w:footerReference w:type="even" r:id="rId18"/>
          <w:footerReference w:type="default" r:id="rId19"/>
          <w:headerReference w:type="first" r:id="rId20"/>
          <w:footerReference w:type="first" r:id="rId21"/>
          <w:pgSz w:w="12242" w:h="19295" w:code="305"/>
          <w:pgMar w:top="2552" w:right="1701" w:bottom="2268" w:left="1701" w:header="1134" w:footer="1134" w:gutter="0"/>
          <w:pgNumType w:fmt="upperRoman"/>
          <w:cols w:space="708"/>
          <w:titlePg/>
          <w:docGrid w:linePitch="360"/>
        </w:sectPr>
      </w:pPr>
    </w:p>
    <w:p w14:paraId="050D0EF3" w14:textId="77777777" w:rsidR="00D01E65" w:rsidRPr="00392F86" w:rsidRDefault="00D01E65" w:rsidP="006515F3">
      <w:pPr>
        <w:ind w:left="2977"/>
        <w:jc w:val="both"/>
        <w:rPr>
          <w:rFonts w:ascii="Arial" w:hAnsi="Arial" w:cs="Arial"/>
          <w:b/>
          <w:sz w:val="28"/>
          <w:szCs w:val="28"/>
          <w:lang w:val="es-MX"/>
        </w:rPr>
      </w:pPr>
      <w:r w:rsidRPr="00392F86">
        <w:rPr>
          <w:rFonts w:ascii="Arial" w:hAnsi="Arial" w:cs="Arial"/>
          <w:b/>
          <w:sz w:val="28"/>
          <w:szCs w:val="28"/>
          <w:lang w:val="es-MX"/>
        </w:rPr>
        <w:lastRenderedPageBreak/>
        <w:t>AMPARO DIRECTO EN REVISIÓN 5672/2021</w:t>
      </w:r>
    </w:p>
    <w:p w14:paraId="610325E4" w14:textId="77777777" w:rsidR="00D01E65" w:rsidRPr="00392F86" w:rsidRDefault="00D01E65" w:rsidP="006515F3">
      <w:pPr>
        <w:ind w:left="2977"/>
        <w:rPr>
          <w:rFonts w:ascii="Arial" w:hAnsi="Arial" w:cs="Arial"/>
          <w:b/>
          <w:sz w:val="28"/>
          <w:szCs w:val="28"/>
          <w:lang w:val="es-MX"/>
        </w:rPr>
      </w:pPr>
    </w:p>
    <w:p w14:paraId="50D17CB6" w14:textId="5CEA89FB" w:rsidR="00D01E65" w:rsidRPr="00392F86" w:rsidRDefault="00D01E65" w:rsidP="006515F3">
      <w:pPr>
        <w:ind w:left="2977"/>
        <w:jc w:val="both"/>
        <w:rPr>
          <w:rFonts w:ascii="Arial" w:hAnsi="Arial" w:cs="Arial"/>
          <w:b/>
          <w:sz w:val="28"/>
          <w:szCs w:val="28"/>
          <w:lang w:val="es-MX"/>
        </w:rPr>
      </w:pPr>
      <w:r w:rsidRPr="00392F86">
        <w:rPr>
          <w:rFonts w:ascii="Arial" w:hAnsi="Arial" w:cs="Arial"/>
          <w:b/>
          <w:sz w:val="28"/>
          <w:szCs w:val="28"/>
          <w:lang w:val="es-MX"/>
        </w:rPr>
        <w:t xml:space="preserve">QUEJOSA: </w:t>
      </w:r>
      <w:r w:rsidR="00D82BE9" w:rsidRPr="00392F86">
        <w:rPr>
          <w:rFonts w:ascii="Arial" w:hAnsi="Arial" w:cs="Arial"/>
          <w:b/>
          <w:sz w:val="28"/>
          <w:szCs w:val="28"/>
          <w:lang w:val="es-MX"/>
        </w:rPr>
        <w:t>COMISIÓN NACIONAL DE CULTURA FÍSICA Y DEPORTE</w:t>
      </w:r>
      <w:r w:rsidRPr="00392F86">
        <w:rPr>
          <w:rFonts w:ascii="Arial" w:hAnsi="Arial" w:cs="Arial"/>
          <w:b/>
          <w:sz w:val="28"/>
          <w:szCs w:val="28"/>
          <w:lang w:val="es-MX"/>
        </w:rPr>
        <w:t xml:space="preserve"> (</w:t>
      </w:r>
      <w:r w:rsidR="005564C2" w:rsidRPr="00392F86">
        <w:rPr>
          <w:rFonts w:ascii="Arial" w:hAnsi="Arial" w:cs="Arial"/>
          <w:b/>
          <w:sz w:val="28"/>
          <w:szCs w:val="28"/>
          <w:lang w:val="es-MX"/>
        </w:rPr>
        <w:t>CONADE</w:t>
      </w:r>
      <w:r w:rsidRPr="00392F86">
        <w:rPr>
          <w:rFonts w:ascii="Arial" w:hAnsi="Arial" w:cs="Arial"/>
          <w:b/>
          <w:sz w:val="28"/>
          <w:szCs w:val="28"/>
          <w:lang w:val="es-MX"/>
        </w:rPr>
        <w:t>)</w:t>
      </w:r>
    </w:p>
    <w:p w14:paraId="0FAA26A4" w14:textId="77777777" w:rsidR="00D01E65" w:rsidRPr="00392F86" w:rsidRDefault="00D01E65" w:rsidP="006515F3">
      <w:pPr>
        <w:ind w:left="2977"/>
        <w:rPr>
          <w:rFonts w:ascii="Arial" w:hAnsi="Arial" w:cs="Arial"/>
          <w:b/>
          <w:sz w:val="28"/>
          <w:szCs w:val="28"/>
          <w:lang w:val="es-MX"/>
        </w:rPr>
      </w:pPr>
    </w:p>
    <w:p w14:paraId="0D9910DC" w14:textId="71FAEE3B" w:rsidR="00D01E65" w:rsidRPr="00392F86" w:rsidRDefault="00D01E65" w:rsidP="006515F3">
      <w:pPr>
        <w:ind w:left="2977"/>
        <w:jc w:val="both"/>
        <w:rPr>
          <w:rFonts w:ascii="Arial" w:hAnsi="Arial" w:cs="Arial"/>
          <w:b/>
          <w:sz w:val="28"/>
          <w:szCs w:val="28"/>
          <w:lang w:val="es-MX"/>
        </w:rPr>
      </w:pPr>
      <w:r w:rsidRPr="00392F86">
        <w:rPr>
          <w:rFonts w:ascii="Arial" w:hAnsi="Arial" w:cs="Arial"/>
          <w:b/>
          <w:sz w:val="28"/>
          <w:szCs w:val="28"/>
          <w:lang w:val="es-MX"/>
        </w:rPr>
        <w:t xml:space="preserve">RECURRENTE: </w:t>
      </w:r>
      <w:r w:rsidR="008E2073" w:rsidRPr="00392F86">
        <w:rPr>
          <w:rFonts w:ascii="Arial" w:hAnsi="Arial" w:cs="Arial"/>
          <w:b/>
          <w:color w:val="FF0000"/>
          <w:sz w:val="28"/>
          <w:szCs w:val="28"/>
          <w:lang w:val="es-MX"/>
        </w:rPr>
        <w:t>**********</w:t>
      </w:r>
      <w:r w:rsidR="006916C2" w:rsidRPr="00392F86">
        <w:rPr>
          <w:rFonts w:ascii="Arial" w:hAnsi="Arial" w:cs="Arial"/>
          <w:b/>
          <w:color w:val="FF0000"/>
          <w:sz w:val="28"/>
          <w:szCs w:val="28"/>
          <w:lang w:val="es-MX"/>
        </w:rPr>
        <w:t xml:space="preserve"> </w:t>
      </w:r>
      <w:r w:rsidR="006916C2" w:rsidRPr="00392F86">
        <w:rPr>
          <w:rFonts w:ascii="Arial" w:hAnsi="Arial" w:cs="Arial"/>
          <w:b/>
          <w:sz w:val="28"/>
          <w:szCs w:val="28"/>
          <w:lang w:val="es-MX"/>
        </w:rPr>
        <w:t>(TERCERA INTERESADA)</w:t>
      </w:r>
    </w:p>
    <w:p w14:paraId="44289300" w14:textId="77777777" w:rsidR="00D01E65" w:rsidRPr="00392F86" w:rsidRDefault="00D01E65" w:rsidP="006515F3">
      <w:pPr>
        <w:jc w:val="both"/>
        <w:rPr>
          <w:rFonts w:ascii="Arial" w:hAnsi="Arial" w:cs="Arial"/>
          <w:b/>
          <w:sz w:val="28"/>
          <w:szCs w:val="28"/>
          <w:lang w:val="es-MX" w:eastAsia="es-ES"/>
        </w:rPr>
      </w:pPr>
    </w:p>
    <w:p w14:paraId="639C40FD" w14:textId="77777777" w:rsidR="00D01E65" w:rsidRPr="00392F86" w:rsidRDefault="00D01E65" w:rsidP="006515F3">
      <w:pPr>
        <w:pStyle w:val="Textoindependienteprimerasangra2"/>
        <w:spacing w:after="0" w:line="240" w:lineRule="auto"/>
        <w:ind w:left="0" w:firstLine="0"/>
        <w:rPr>
          <w:rFonts w:ascii="Arial" w:hAnsi="Arial" w:cs="Arial"/>
          <w:b/>
          <w:sz w:val="28"/>
          <w:szCs w:val="28"/>
          <w:lang w:eastAsia="es-ES"/>
        </w:rPr>
      </w:pPr>
    </w:p>
    <w:p w14:paraId="7C760984" w14:textId="77777777" w:rsidR="00D01E65" w:rsidRPr="00392F86" w:rsidRDefault="00D01E65" w:rsidP="006515F3">
      <w:pPr>
        <w:pStyle w:val="Textoindependienteprimerasangra2"/>
        <w:spacing w:after="0" w:line="240" w:lineRule="auto"/>
        <w:ind w:left="0" w:firstLine="0"/>
        <w:rPr>
          <w:rFonts w:ascii="Arial" w:hAnsi="Arial" w:cs="Arial"/>
          <w:b/>
          <w:sz w:val="24"/>
          <w:szCs w:val="24"/>
        </w:rPr>
      </w:pPr>
      <w:r w:rsidRPr="00392F86">
        <w:rPr>
          <w:rFonts w:ascii="Arial" w:hAnsi="Arial" w:cs="Arial"/>
          <w:b/>
          <w:sz w:val="24"/>
          <w:szCs w:val="24"/>
        </w:rPr>
        <w:t>Vo. Bo.</w:t>
      </w:r>
    </w:p>
    <w:p w14:paraId="57580476" w14:textId="77777777" w:rsidR="00D01E65" w:rsidRPr="00392F86" w:rsidRDefault="00D01E65" w:rsidP="006515F3">
      <w:pPr>
        <w:pStyle w:val="Textoindependienteprimerasangra2"/>
        <w:spacing w:after="0" w:line="240" w:lineRule="auto"/>
        <w:ind w:left="0" w:firstLine="0"/>
        <w:rPr>
          <w:rFonts w:ascii="Arial" w:hAnsi="Arial" w:cs="Arial"/>
          <w:b/>
          <w:sz w:val="24"/>
          <w:szCs w:val="24"/>
        </w:rPr>
      </w:pPr>
      <w:r w:rsidRPr="00392F86">
        <w:rPr>
          <w:rFonts w:ascii="Arial" w:hAnsi="Arial" w:cs="Arial"/>
          <w:b/>
          <w:sz w:val="24"/>
          <w:szCs w:val="24"/>
        </w:rPr>
        <w:t>MINISTRA</w:t>
      </w:r>
    </w:p>
    <w:p w14:paraId="66B01847" w14:textId="77777777" w:rsidR="00D01E65" w:rsidRPr="00392F86" w:rsidRDefault="00D01E65" w:rsidP="006515F3">
      <w:pPr>
        <w:pStyle w:val="Textoindependienteprimerasangra2"/>
        <w:spacing w:after="0" w:line="240" w:lineRule="auto"/>
        <w:ind w:left="0" w:firstLine="0"/>
        <w:rPr>
          <w:rFonts w:ascii="Arial" w:hAnsi="Arial" w:cs="Arial"/>
          <w:b/>
          <w:sz w:val="28"/>
          <w:szCs w:val="28"/>
          <w:lang w:eastAsia="es-ES"/>
        </w:rPr>
      </w:pPr>
    </w:p>
    <w:p w14:paraId="0CA04DD6" w14:textId="77777777" w:rsidR="00D01E65" w:rsidRPr="00392F86" w:rsidRDefault="00D01E65" w:rsidP="006515F3">
      <w:pPr>
        <w:pStyle w:val="corte2ponente"/>
        <w:rPr>
          <w:rFonts w:cs="Arial"/>
          <w:sz w:val="28"/>
          <w:szCs w:val="28"/>
          <w:lang w:val="es-MX"/>
        </w:rPr>
      </w:pPr>
      <w:r w:rsidRPr="00392F86">
        <w:rPr>
          <w:rFonts w:cs="Arial"/>
          <w:sz w:val="28"/>
          <w:szCs w:val="28"/>
          <w:lang w:val="es-MX"/>
        </w:rPr>
        <w:t>PONENTE: MINISTRA ANA MARGARITA RÍOS FARJAT</w:t>
      </w:r>
    </w:p>
    <w:p w14:paraId="7CD6CFBF" w14:textId="77777777" w:rsidR="00D01E65" w:rsidRPr="00392F86" w:rsidRDefault="00D01E65" w:rsidP="006515F3">
      <w:pPr>
        <w:pStyle w:val="corte2ponente"/>
        <w:rPr>
          <w:rFonts w:cs="Arial"/>
          <w:sz w:val="28"/>
          <w:szCs w:val="28"/>
          <w:lang w:val="es-MX"/>
        </w:rPr>
      </w:pPr>
    </w:p>
    <w:p w14:paraId="20EB97F7" w14:textId="77777777" w:rsidR="006916C2" w:rsidRPr="00392F86" w:rsidRDefault="006916C2" w:rsidP="006916C2">
      <w:pPr>
        <w:pStyle w:val="corte2ponente"/>
        <w:rPr>
          <w:rFonts w:cs="Arial"/>
          <w:sz w:val="28"/>
          <w:szCs w:val="28"/>
          <w:lang w:val="es-MX"/>
        </w:rPr>
      </w:pPr>
      <w:r w:rsidRPr="00392F86">
        <w:rPr>
          <w:rFonts w:cs="Arial"/>
          <w:sz w:val="28"/>
          <w:szCs w:val="28"/>
          <w:lang w:val="es-MX"/>
        </w:rPr>
        <w:t>SecretariA: IRLANDA DENISSE ÁVALOS NÚÑEZ</w:t>
      </w:r>
    </w:p>
    <w:p w14:paraId="53645708" w14:textId="0931A0AC" w:rsidR="00D01E65" w:rsidRPr="00392F86" w:rsidRDefault="006916C2" w:rsidP="006916C2">
      <w:pPr>
        <w:pStyle w:val="corte4fondo"/>
        <w:spacing w:line="240" w:lineRule="auto"/>
        <w:ind w:right="51" w:firstLine="0"/>
        <w:rPr>
          <w:rFonts w:cs="Arial"/>
          <w:b/>
          <w:bCs/>
          <w:sz w:val="28"/>
          <w:szCs w:val="28"/>
          <w:lang w:val="es-MX"/>
        </w:rPr>
      </w:pPr>
      <w:r w:rsidRPr="00392F86">
        <w:rPr>
          <w:rFonts w:cs="Arial"/>
          <w:b/>
          <w:bCs/>
          <w:sz w:val="28"/>
          <w:szCs w:val="28"/>
          <w:lang w:val="es-MX"/>
        </w:rPr>
        <w:t>SECRETARIO AUXILIAR: SHELIN JOSUÉ RODRÍGUEZ RAMÍREZ</w:t>
      </w:r>
    </w:p>
    <w:p w14:paraId="7ADB89E5" w14:textId="77777777" w:rsidR="00D01E65" w:rsidRPr="00392F86" w:rsidRDefault="00D01E65" w:rsidP="006515F3">
      <w:pPr>
        <w:pStyle w:val="corte4fondo"/>
        <w:spacing w:line="240" w:lineRule="auto"/>
        <w:ind w:right="51" w:firstLine="0"/>
        <w:rPr>
          <w:rFonts w:cs="Arial"/>
          <w:sz w:val="28"/>
          <w:szCs w:val="28"/>
          <w:lang w:val="es-MX"/>
        </w:rPr>
      </w:pPr>
    </w:p>
    <w:p w14:paraId="0B7C4F44" w14:textId="1B323D18" w:rsidR="00FA5EDE" w:rsidRPr="00392F86" w:rsidRDefault="00FA5EDE" w:rsidP="006515F3">
      <w:pPr>
        <w:pStyle w:val="corte4fondo"/>
        <w:spacing w:before="480" w:after="480"/>
        <w:ind w:right="51" w:firstLine="0"/>
        <w:rPr>
          <w:rFonts w:cs="Arial"/>
          <w:sz w:val="28"/>
          <w:szCs w:val="28"/>
          <w:lang w:val="es-MX"/>
        </w:rPr>
      </w:pPr>
      <w:r w:rsidRPr="00392F86">
        <w:rPr>
          <w:rFonts w:cs="Arial"/>
          <w:sz w:val="28"/>
          <w:szCs w:val="28"/>
          <w:lang w:val="es-MX"/>
        </w:rPr>
        <w:t xml:space="preserve">Ciudad de México. </w:t>
      </w:r>
      <w:r w:rsidR="00907A02" w:rsidRPr="00392F86">
        <w:rPr>
          <w:rFonts w:cs="Arial"/>
          <w:sz w:val="28"/>
          <w:szCs w:val="28"/>
          <w:lang w:val="es-MX"/>
        </w:rPr>
        <w:t>La Primera Sala</w:t>
      </w:r>
      <w:r w:rsidR="009F1950" w:rsidRPr="00392F86">
        <w:rPr>
          <w:rFonts w:cs="Arial"/>
          <w:sz w:val="28"/>
          <w:szCs w:val="28"/>
          <w:lang w:val="es-MX"/>
        </w:rPr>
        <w:t xml:space="preserve"> </w:t>
      </w:r>
      <w:r w:rsidRPr="00392F86">
        <w:rPr>
          <w:rFonts w:cs="Arial"/>
          <w:sz w:val="28"/>
          <w:szCs w:val="28"/>
          <w:lang w:val="es-MX"/>
        </w:rPr>
        <w:t>de la Suprema Corte de Justicia de la Nación, en</w:t>
      </w:r>
      <w:r w:rsidR="00FD749F" w:rsidRPr="00392F86">
        <w:rPr>
          <w:rFonts w:cs="Arial"/>
          <w:sz w:val="28"/>
          <w:szCs w:val="28"/>
          <w:lang w:val="es-MX"/>
        </w:rPr>
        <w:t xml:space="preserve"> la</w:t>
      </w:r>
      <w:r w:rsidRPr="00392F86">
        <w:rPr>
          <w:rFonts w:cs="Arial"/>
          <w:sz w:val="28"/>
          <w:szCs w:val="28"/>
          <w:lang w:val="es-MX"/>
        </w:rPr>
        <w:t xml:space="preserve"> sesión</w:t>
      </w:r>
      <w:r w:rsidR="00FD749F" w:rsidRPr="00392F86">
        <w:rPr>
          <w:rFonts w:cs="Arial"/>
          <w:sz w:val="28"/>
          <w:szCs w:val="28"/>
          <w:lang w:val="es-MX"/>
        </w:rPr>
        <w:t xml:space="preserve"> correspondiente</w:t>
      </w:r>
      <w:r w:rsidRPr="00392F86">
        <w:rPr>
          <w:rFonts w:cs="Arial"/>
          <w:sz w:val="28"/>
          <w:szCs w:val="28"/>
          <w:lang w:val="es-MX"/>
        </w:rPr>
        <w:t xml:space="preserve"> </w:t>
      </w:r>
      <w:r w:rsidR="00AF17B5" w:rsidRPr="00392F86">
        <w:rPr>
          <w:rFonts w:cs="Arial"/>
          <w:sz w:val="28"/>
          <w:szCs w:val="28"/>
          <w:lang w:val="es-MX"/>
        </w:rPr>
        <w:t>de</w:t>
      </w:r>
      <w:r w:rsidR="00982777" w:rsidRPr="00392F86">
        <w:rPr>
          <w:rFonts w:cs="Arial"/>
          <w:b/>
          <w:sz w:val="28"/>
          <w:szCs w:val="28"/>
          <w:lang w:val="es-MX"/>
        </w:rPr>
        <w:t xml:space="preserve"> veinti</w:t>
      </w:r>
      <w:r w:rsidR="008845A8" w:rsidRPr="00392F86">
        <w:rPr>
          <w:rFonts w:cs="Arial"/>
          <w:b/>
          <w:sz w:val="28"/>
          <w:szCs w:val="28"/>
          <w:lang w:val="es-MX"/>
        </w:rPr>
        <w:t>nueve</w:t>
      </w:r>
      <w:r w:rsidR="004D03E4" w:rsidRPr="00392F86">
        <w:rPr>
          <w:rFonts w:cs="Arial"/>
          <w:b/>
          <w:sz w:val="28"/>
          <w:szCs w:val="28"/>
          <w:lang w:val="es-MX"/>
        </w:rPr>
        <w:t xml:space="preserve"> de </w:t>
      </w:r>
      <w:r w:rsidR="008845A8" w:rsidRPr="00392F86">
        <w:rPr>
          <w:rFonts w:cs="Arial"/>
          <w:b/>
          <w:sz w:val="28"/>
          <w:szCs w:val="28"/>
          <w:lang w:val="es-MX"/>
        </w:rPr>
        <w:t>marzo</w:t>
      </w:r>
      <w:r w:rsidR="004D03E4" w:rsidRPr="00392F86">
        <w:rPr>
          <w:rFonts w:cs="Arial"/>
          <w:b/>
          <w:sz w:val="28"/>
          <w:szCs w:val="28"/>
          <w:lang w:val="es-MX"/>
        </w:rPr>
        <w:t xml:space="preserve"> de dos mil </w:t>
      </w:r>
      <w:r w:rsidR="001C0C08" w:rsidRPr="00392F86">
        <w:rPr>
          <w:rFonts w:cs="Arial"/>
          <w:b/>
          <w:sz w:val="28"/>
          <w:szCs w:val="28"/>
          <w:lang w:val="es-MX"/>
        </w:rPr>
        <w:t>veintitrés</w:t>
      </w:r>
      <w:r w:rsidR="00B17EBB" w:rsidRPr="00392F86">
        <w:rPr>
          <w:rFonts w:cs="Arial"/>
          <w:sz w:val="28"/>
          <w:szCs w:val="28"/>
          <w:lang w:val="es-MX"/>
        </w:rPr>
        <w:t>,</w:t>
      </w:r>
      <w:r w:rsidRPr="00392F86">
        <w:rPr>
          <w:rFonts w:cs="Arial"/>
          <w:sz w:val="28"/>
          <w:szCs w:val="28"/>
          <w:lang w:val="es-MX"/>
        </w:rPr>
        <w:t xml:space="preserve"> emite la siguiente:</w:t>
      </w:r>
    </w:p>
    <w:p w14:paraId="12EA7FBE" w14:textId="77777777" w:rsidR="00FA5EDE" w:rsidRPr="00392F86" w:rsidRDefault="00FA5EDE" w:rsidP="006515F3">
      <w:pPr>
        <w:pStyle w:val="corte4fondo"/>
        <w:spacing w:before="480" w:after="480"/>
        <w:ind w:right="51" w:firstLine="0"/>
        <w:jc w:val="center"/>
        <w:rPr>
          <w:rFonts w:cs="Arial"/>
          <w:b/>
          <w:sz w:val="28"/>
          <w:szCs w:val="28"/>
          <w:lang w:val="es-MX"/>
        </w:rPr>
      </w:pPr>
      <w:r w:rsidRPr="00392F86">
        <w:rPr>
          <w:rFonts w:cs="Arial"/>
          <w:b/>
          <w:sz w:val="28"/>
          <w:szCs w:val="28"/>
          <w:lang w:val="es-MX"/>
        </w:rPr>
        <w:t>S E N T E N C I A</w:t>
      </w:r>
    </w:p>
    <w:p w14:paraId="39F77C31" w14:textId="1F0365C7" w:rsidR="009E51C7" w:rsidRPr="00392F86" w:rsidRDefault="00FA5EDE" w:rsidP="006515F3">
      <w:pPr>
        <w:pStyle w:val="corte4fondo"/>
        <w:spacing w:before="480" w:after="480"/>
        <w:ind w:right="51" w:firstLine="0"/>
        <w:rPr>
          <w:rFonts w:cs="Arial"/>
          <w:sz w:val="28"/>
          <w:szCs w:val="28"/>
          <w:lang w:val="es-MX"/>
        </w:rPr>
      </w:pPr>
      <w:r w:rsidRPr="00392F86">
        <w:rPr>
          <w:rFonts w:cs="Arial"/>
          <w:sz w:val="28"/>
          <w:szCs w:val="28"/>
          <w:lang w:val="es-MX"/>
        </w:rPr>
        <w:t>Mediante la cual se resuelve el</w:t>
      </w:r>
      <w:r w:rsidR="00F42032" w:rsidRPr="00392F86">
        <w:rPr>
          <w:rFonts w:cs="Arial"/>
          <w:sz w:val="28"/>
          <w:szCs w:val="28"/>
          <w:lang w:val="es-MX"/>
        </w:rPr>
        <w:t xml:space="preserve"> amparo directo en revisión </w:t>
      </w:r>
      <w:r w:rsidR="00907A02" w:rsidRPr="00392F86">
        <w:rPr>
          <w:rFonts w:cs="Arial"/>
          <w:sz w:val="28"/>
          <w:szCs w:val="28"/>
          <w:lang w:val="es-MX"/>
        </w:rPr>
        <w:t>5672/2021</w:t>
      </w:r>
      <w:r w:rsidRPr="00392F86">
        <w:rPr>
          <w:rFonts w:cs="Arial"/>
          <w:sz w:val="28"/>
          <w:szCs w:val="28"/>
          <w:lang w:val="es-MX"/>
        </w:rPr>
        <w:t xml:space="preserve">, </w:t>
      </w:r>
      <w:r w:rsidR="009E51C7" w:rsidRPr="00392F86">
        <w:rPr>
          <w:rFonts w:cs="Arial"/>
          <w:sz w:val="28"/>
          <w:szCs w:val="28"/>
          <w:lang w:val="es-MX"/>
        </w:rPr>
        <w:t>que, como tercera interesada,</w:t>
      </w:r>
      <w:r w:rsidR="008C6FD0" w:rsidRPr="00392F86">
        <w:rPr>
          <w:rFonts w:cs="Arial"/>
          <w:sz w:val="28"/>
          <w:szCs w:val="28"/>
          <w:lang w:val="es-MX"/>
        </w:rPr>
        <w:t xml:space="preserve"> </w:t>
      </w:r>
      <w:r w:rsidR="008E2073" w:rsidRPr="00392F86">
        <w:rPr>
          <w:rFonts w:cs="Arial"/>
          <w:color w:val="FF0000"/>
          <w:sz w:val="28"/>
          <w:szCs w:val="28"/>
          <w:lang w:val="es-MX"/>
        </w:rPr>
        <w:t>**********</w:t>
      </w:r>
      <w:r w:rsidR="009E51C7" w:rsidRPr="00392F86">
        <w:rPr>
          <w:rFonts w:cs="Arial"/>
          <w:color w:val="FF0000"/>
          <w:sz w:val="28"/>
          <w:szCs w:val="28"/>
          <w:lang w:val="es-MX"/>
        </w:rPr>
        <w:t xml:space="preserve"> </w:t>
      </w:r>
      <w:r w:rsidR="009E51C7" w:rsidRPr="00392F86">
        <w:rPr>
          <w:rFonts w:cs="Arial"/>
          <w:sz w:val="28"/>
          <w:szCs w:val="28"/>
          <w:lang w:val="es-MX"/>
        </w:rPr>
        <w:t>interpone e</w:t>
      </w:r>
      <w:r w:rsidRPr="00392F86">
        <w:rPr>
          <w:rFonts w:cs="Arial"/>
          <w:sz w:val="28"/>
          <w:szCs w:val="28"/>
          <w:lang w:val="es-MX"/>
        </w:rPr>
        <w:t>n contra de</w:t>
      </w:r>
      <w:r w:rsidR="002F66C0" w:rsidRPr="00392F86">
        <w:rPr>
          <w:rFonts w:cs="Arial"/>
          <w:sz w:val="28"/>
          <w:szCs w:val="28"/>
          <w:lang w:val="es-MX"/>
        </w:rPr>
        <w:t xml:space="preserve"> la</w:t>
      </w:r>
      <w:r w:rsidR="00F42032" w:rsidRPr="00392F86">
        <w:rPr>
          <w:rFonts w:cs="Arial"/>
          <w:sz w:val="28"/>
          <w:szCs w:val="28"/>
          <w:lang w:val="es-MX"/>
        </w:rPr>
        <w:t xml:space="preserve"> </w:t>
      </w:r>
      <w:r w:rsidR="002F66C0" w:rsidRPr="00392F86">
        <w:rPr>
          <w:rFonts w:cs="Arial"/>
          <w:sz w:val="28"/>
          <w:szCs w:val="28"/>
          <w:lang w:val="es-MX"/>
        </w:rPr>
        <w:t>sentencia</w:t>
      </w:r>
      <w:r w:rsidR="00F42032" w:rsidRPr="00392F86">
        <w:rPr>
          <w:rFonts w:cs="Arial"/>
          <w:sz w:val="28"/>
          <w:szCs w:val="28"/>
          <w:lang w:val="es-MX"/>
        </w:rPr>
        <w:t xml:space="preserve"> </w:t>
      </w:r>
      <w:r w:rsidR="00941AD3" w:rsidRPr="00392F86">
        <w:rPr>
          <w:rFonts w:cs="Arial"/>
          <w:sz w:val="28"/>
          <w:szCs w:val="28"/>
          <w:lang w:val="es-MX"/>
        </w:rPr>
        <w:t xml:space="preserve">que </w:t>
      </w:r>
      <w:r w:rsidRPr="00392F86">
        <w:rPr>
          <w:rFonts w:cs="Arial"/>
          <w:sz w:val="28"/>
          <w:szCs w:val="28"/>
          <w:lang w:val="es-MX"/>
        </w:rPr>
        <w:t>el</w:t>
      </w:r>
      <w:r w:rsidR="00F42032" w:rsidRPr="00392F86">
        <w:rPr>
          <w:rFonts w:cs="Arial"/>
          <w:sz w:val="28"/>
          <w:szCs w:val="28"/>
          <w:lang w:val="es-MX"/>
        </w:rPr>
        <w:t xml:space="preserve"> </w:t>
      </w:r>
      <w:r w:rsidR="00907A02" w:rsidRPr="00392F86">
        <w:rPr>
          <w:rFonts w:cs="Arial"/>
          <w:sz w:val="28"/>
          <w:szCs w:val="28"/>
          <w:lang w:val="es-MX"/>
        </w:rPr>
        <w:t>Octavo Tribunal Colegiado en Materia Civil del Primer Circuito</w:t>
      </w:r>
      <w:r w:rsidR="00941AD3" w:rsidRPr="00392F86">
        <w:rPr>
          <w:rFonts w:cs="Arial"/>
          <w:sz w:val="28"/>
          <w:szCs w:val="28"/>
          <w:lang w:val="es-MX"/>
        </w:rPr>
        <w:t xml:space="preserve"> emitió el veintisiete de octubre de dos mil veintiuno</w:t>
      </w:r>
      <w:r w:rsidR="009E51C7" w:rsidRPr="00392F86">
        <w:rPr>
          <w:rFonts w:cs="Arial"/>
          <w:sz w:val="28"/>
          <w:szCs w:val="28"/>
          <w:lang w:val="es-MX"/>
        </w:rPr>
        <w:t xml:space="preserve">, en el juicio de amparo directo </w:t>
      </w:r>
      <w:r w:rsidR="008E2073" w:rsidRPr="00392F86">
        <w:rPr>
          <w:rFonts w:cs="Arial"/>
          <w:color w:val="FF0000"/>
          <w:sz w:val="28"/>
          <w:szCs w:val="28"/>
          <w:lang w:val="es-MX"/>
        </w:rPr>
        <w:t>**********</w:t>
      </w:r>
      <w:r w:rsidR="009E51C7" w:rsidRPr="00392F86">
        <w:rPr>
          <w:rFonts w:cs="Arial"/>
          <w:sz w:val="28"/>
          <w:szCs w:val="28"/>
          <w:lang w:val="es-MX"/>
        </w:rPr>
        <w:t>.</w:t>
      </w:r>
      <w:r w:rsidR="0039227D" w:rsidRPr="00392F86">
        <w:rPr>
          <w:rFonts w:cs="Arial"/>
          <w:sz w:val="28"/>
          <w:szCs w:val="28"/>
          <w:lang w:val="es-MX"/>
        </w:rPr>
        <w:t xml:space="preserve"> </w:t>
      </w:r>
    </w:p>
    <w:p w14:paraId="76094ABA" w14:textId="0B5BD6AD" w:rsidR="00925EDA" w:rsidRPr="00392F86" w:rsidRDefault="00FA5EDE" w:rsidP="00925EDA">
      <w:pPr>
        <w:pStyle w:val="corte4fondo"/>
        <w:tabs>
          <w:tab w:val="left" w:pos="851"/>
        </w:tabs>
        <w:spacing w:before="480" w:after="480"/>
        <w:ind w:right="51" w:firstLine="0"/>
        <w:rPr>
          <w:rFonts w:cs="Arial"/>
          <w:b/>
          <w:bCs/>
          <w:sz w:val="28"/>
          <w:szCs w:val="28"/>
          <w:lang w:val="es-MX"/>
        </w:rPr>
      </w:pPr>
      <w:r w:rsidRPr="00392F86">
        <w:rPr>
          <w:rFonts w:cs="Arial"/>
          <w:sz w:val="28"/>
          <w:szCs w:val="28"/>
          <w:lang w:val="es-MX"/>
        </w:rPr>
        <w:t>El problema</w:t>
      </w:r>
      <w:r w:rsidR="00130C90" w:rsidRPr="00392F86">
        <w:rPr>
          <w:rFonts w:cs="Arial"/>
          <w:sz w:val="28"/>
          <w:szCs w:val="28"/>
          <w:lang w:val="es-MX"/>
        </w:rPr>
        <w:t xml:space="preserve"> jurídico </w:t>
      </w:r>
      <w:r w:rsidR="009D797D" w:rsidRPr="00392F86">
        <w:rPr>
          <w:rFonts w:eastAsia="Calibri" w:cs="Arial"/>
          <w:sz w:val="28"/>
          <w:szCs w:val="28"/>
          <w:lang w:val="es-MX" w:eastAsia="es-ES"/>
        </w:rPr>
        <w:t xml:space="preserve">que </w:t>
      </w:r>
      <w:r w:rsidR="00130C90" w:rsidRPr="00392F86">
        <w:rPr>
          <w:rFonts w:cs="Arial"/>
          <w:sz w:val="28"/>
          <w:szCs w:val="28"/>
          <w:lang w:val="es-MX"/>
        </w:rPr>
        <w:t>esta</w:t>
      </w:r>
      <w:r w:rsidR="00907A02" w:rsidRPr="00392F86">
        <w:rPr>
          <w:rFonts w:cs="Arial"/>
          <w:sz w:val="28"/>
          <w:szCs w:val="28"/>
          <w:lang w:val="es-MX"/>
        </w:rPr>
        <w:t xml:space="preserve"> </w:t>
      </w:r>
      <w:r w:rsidR="00155503" w:rsidRPr="00392F86">
        <w:rPr>
          <w:rFonts w:cs="Arial"/>
          <w:sz w:val="28"/>
          <w:szCs w:val="28"/>
          <w:lang w:val="es-MX"/>
        </w:rPr>
        <w:t>Primera Sala de la Suprema Corte de Justicia de la Nación</w:t>
      </w:r>
      <w:r w:rsidR="00130C90" w:rsidRPr="00392F86">
        <w:rPr>
          <w:rFonts w:cs="Arial"/>
          <w:sz w:val="28"/>
          <w:szCs w:val="28"/>
          <w:lang w:val="es-MX"/>
        </w:rPr>
        <w:t xml:space="preserve"> </w:t>
      </w:r>
      <w:r w:rsidR="00424A49" w:rsidRPr="00392F86">
        <w:rPr>
          <w:rFonts w:eastAsia="Calibri" w:cs="Arial"/>
          <w:sz w:val="28"/>
          <w:szCs w:val="28"/>
          <w:lang w:val="es-MX" w:eastAsia="es-ES"/>
        </w:rPr>
        <w:t>debe resolver</w:t>
      </w:r>
      <w:r w:rsidR="00424A49" w:rsidRPr="00392F86">
        <w:rPr>
          <w:rFonts w:cs="Arial"/>
          <w:sz w:val="28"/>
          <w:szCs w:val="28"/>
          <w:lang w:val="es-MX"/>
        </w:rPr>
        <w:t xml:space="preserve"> </w:t>
      </w:r>
      <w:r w:rsidR="00130C90" w:rsidRPr="00392F86">
        <w:rPr>
          <w:rFonts w:cs="Arial"/>
          <w:sz w:val="28"/>
          <w:szCs w:val="28"/>
          <w:lang w:val="es-MX"/>
        </w:rPr>
        <w:t xml:space="preserve">consiste en determinar </w:t>
      </w:r>
      <w:r w:rsidR="006D6AD6" w:rsidRPr="00392F86">
        <w:rPr>
          <w:rFonts w:cs="Arial"/>
          <w:b/>
          <w:bCs/>
          <w:sz w:val="28"/>
          <w:szCs w:val="28"/>
          <w:lang w:val="es-MX"/>
        </w:rPr>
        <w:t>si fue correcto o no que, en la resolución recurrida, el tribunal colegiado diera mayor peso al derecho de la demandada a la seguridad jurídica</w:t>
      </w:r>
      <w:r w:rsidR="00977CD0" w:rsidRPr="00392F86">
        <w:rPr>
          <w:rFonts w:cs="Arial"/>
          <w:b/>
          <w:bCs/>
          <w:sz w:val="28"/>
          <w:szCs w:val="28"/>
          <w:lang w:val="es-MX"/>
        </w:rPr>
        <w:t xml:space="preserve"> —</w:t>
      </w:r>
      <w:r w:rsidR="006D6AD6" w:rsidRPr="00392F86">
        <w:rPr>
          <w:rFonts w:cs="Arial"/>
          <w:b/>
          <w:bCs/>
          <w:i/>
          <w:iCs/>
          <w:sz w:val="28"/>
          <w:szCs w:val="28"/>
          <w:lang w:val="es-MX"/>
        </w:rPr>
        <w:t xml:space="preserve">en cuanto a saber a qué distribución de carga de la prueba atenerse desde antes de dictarse la sentencia de primera </w:t>
      </w:r>
      <w:r w:rsidR="006D6AD6" w:rsidRPr="00392F86">
        <w:rPr>
          <w:rFonts w:cs="Arial"/>
          <w:b/>
          <w:bCs/>
          <w:i/>
          <w:iCs/>
          <w:sz w:val="28"/>
          <w:szCs w:val="28"/>
          <w:lang w:val="es-MX"/>
        </w:rPr>
        <w:lastRenderedPageBreak/>
        <w:t>instancia</w:t>
      </w:r>
      <w:r w:rsidR="00977CD0" w:rsidRPr="00392F86">
        <w:rPr>
          <w:rFonts w:cs="Arial"/>
          <w:b/>
          <w:bCs/>
          <w:sz w:val="28"/>
          <w:szCs w:val="28"/>
          <w:lang w:val="es-MX"/>
        </w:rPr>
        <w:t>—</w:t>
      </w:r>
      <w:r w:rsidR="006D6AD6" w:rsidRPr="00392F86">
        <w:rPr>
          <w:rFonts w:cs="Arial"/>
          <w:b/>
          <w:bCs/>
          <w:sz w:val="28"/>
          <w:szCs w:val="28"/>
          <w:lang w:val="es-MX"/>
        </w:rPr>
        <w:t xml:space="preserve">, sobre el derecho de la actora a la igualdad procesal </w:t>
      </w:r>
      <w:r w:rsidR="00977CD0" w:rsidRPr="00392F86">
        <w:rPr>
          <w:rFonts w:cs="Arial"/>
          <w:b/>
          <w:bCs/>
          <w:sz w:val="28"/>
          <w:szCs w:val="28"/>
          <w:lang w:val="es-MX"/>
        </w:rPr>
        <w:t>—</w:t>
      </w:r>
      <w:r w:rsidR="006D6AD6" w:rsidRPr="00392F86">
        <w:rPr>
          <w:rFonts w:cs="Arial"/>
          <w:b/>
          <w:bCs/>
          <w:i/>
          <w:iCs/>
          <w:sz w:val="28"/>
          <w:szCs w:val="28"/>
          <w:lang w:val="es-MX"/>
        </w:rPr>
        <w:t>traducido en no dar a la demandada una segunda oportunidad de probar cuando no quedó en estado de indefensión</w:t>
      </w:r>
      <w:r w:rsidR="00977CD0" w:rsidRPr="00392F86">
        <w:rPr>
          <w:rFonts w:cs="Arial"/>
          <w:b/>
          <w:bCs/>
          <w:i/>
          <w:iCs/>
          <w:sz w:val="28"/>
          <w:szCs w:val="28"/>
          <w:lang w:val="es-MX"/>
        </w:rPr>
        <w:t>—</w:t>
      </w:r>
      <w:r w:rsidR="006D6AD6" w:rsidRPr="00392F86">
        <w:rPr>
          <w:rFonts w:cs="Arial"/>
          <w:b/>
          <w:bCs/>
          <w:sz w:val="28"/>
          <w:szCs w:val="28"/>
          <w:lang w:val="es-MX"/>
        </w:rPr>
        <w:t>.</w:t>
      </w:r>
    </w:p>
    <w:p w14:paraId="5FD8CC45" w14:textId="77777777" w:rsidR="005E10A6" w:rsidRPr="00392F86" w:rsidRDefault="005E10A6" w:rsidP="00352BBC">
      <w:pPr>
        <w:pStyle w:val="corte4fondo"/>
        <w:keepNext/>
        <w:spacing w:before="480" w:after="480"/>
        <w:ind w:firstLine="0"/>
        <w:jc w:val="center"/>
        <w:rPr>
          <w:rFonts w:cs="Arial"/>
          <w:b/>
          <w:sz w:val="28"/>
          <w:szCs w:val="28"/>
          <w:lang w:val="es-MX"/>
        </w:rPr>
      </w:pPr>
      <w:r w:rsidRPr="00392F86">
        <w:rPr>
          <w:rFonts w:cs="Arial"/>
          <w:b/>
          <w:sz w:val="28"/>
          <w:szCs w:val="28"/>
          <w:lang w:val="es-MX"/>
        </w:rPr>
        <w:t>ANTECEDENTES Y TRÁMITE</w:t>
      </w:r>
    </w:p>
    <w:p w14:paraId="78E34DF1" w14:textId="0B2D78CF" w:rsidR="008D6E27" w:rsidRPr="00392F86" w:rsidRDefault="005E10A6" w:rsidP="006515F3">
      <w:pPr>
        <w:pStyle w:val="corte4fondo"/>
        <w:numPr>
          <w:ilvl w:val="0"/>
          <w:numId w:val="20"/>
        </w:numPr>
        <w:spacing w:before="480" w:after="480"/>
        <w:ind w:left="0" w:hanging="567"/>
        <w:rPr>
          <w:rFonts w:cs="Arial"/>
          <w:sz w:val="28"/>
          <w:szCs w:val="28"/>
          <w:lang w:val="es-MX"/>
        </w:rPr>
      </w:pPr>
      <w:bookmarkStart w:id="1" w:name="_Hlk105618508"/>
      <w:r w:rsidRPr="00392F86">
        <w:rPr>
          <w:rFonts w:cs="Arial"/>
          <w:b/>
          <w:bCs/>
          <w:smallCaps/>
          <w:sz w:val="28"/>
          <w:szCs w:val="28"/>
          <w:lang w:val="es-MX"/>
        </w:rPr>
        <w:t>Contexto</w:t>
      </w:r>
      <w:r w:rsidRPr="00392F86">
        <w:rPr>
          <w:rStyle w:val="Refdenotaalpie"/>
          <w:rFonts w:cs="Arial"/>
          <w:b/>
          <w:bCs/>
          <w:sz w:val="28"/>
          <w:szCs w:val="28"/>
          <w:lang w:val="es-MX"/>
        </w:rPr>
        <w:footnoteReference w:id="1"/>
      </w:r>
      <w:r w:rsidRPr="00392F86">
        <w:rPr>
          <w:rFonts w:cs="Arial"/>
          <w:b/>
          <w:bCs/>
          <w:smallCaps/>
          <w:sz w:val="28"/>
          <w:szCs w:val="28"/>
          <w:lang w:val="es-MX"/>
        </w:rPr>
        <w:t>.</w:t>
      </w:r>
      <w:r w:rsidRPr="00392F86">
        <w:rPr>
          <w:rFonts w:cs="Arial"/>
          <w:smallCaps/>
          <w:sz w:val="28"/>
          <w:szCs w:val="28"/>
          <w:lang w:val="es-MX"/>
        </w:rPr>
        <w:t xml:space="preserve"> </w:t>
      </w:r>
      <w:r w:rsidR="008E2073" w:rsidRPr="00392F86">
        <w:rPr>
          <w:rFonts w:cs="Arial"/>
          <w:color w:val="FF0000"/>
          <w:sz w:val="28"/>
          <w:szCs w:val="28"/>
          <w:lang w:val="es-MX"/>
        </w:rPr>
        <w:t>**********</w:t>
      </w:r>
      <w:r w:rsidR="008D6E27" w:rsidRPr="00392F86">
        <w:rPr>
          <w:rFonts w:cs="Arial"/>
          <w:sz w:val="28"/>
          <w:szCs w:val="28"/>
          <w:lang w:val="es-MX"/>
        </w:rPr>
        <w:t xml:space="preserve"> </w:t>
      </w:r>
      <w:r w:rsidR="00BD02B6" w:rsidRPr="00392F86">
        <w:rPr>
          <w:rFonts w:cs="Arial"/>
          <w:sz w:val="28"/>
          <w:szCs w:val="28"/>
          <w:lang w:val="es-MX"/>
        </w:rPr>
        <w:t>(en lo sucesivo “</w:t>
      </w:r>
      <w:r w:rsidR="008E2073" w:rsidRPr="00392F86">
        <w:rPr>
          <w:rFonts w:cs="Arial"/>
          <w:color w:val="FF0000"/>
          <w:sz w:val="28"/>
          <w:szCs w:val="28"/>
          <w:lang w:val="es-MX"/>
        </w:rPr>
        <w:t>**********</w:t>
      </w:r>
      <w:r w:rsidR="00BD02B6" w:rsidRPr="00392F86">
        <w:rPr>
          <w:rFonts w:cs="Arial"/>
          <w:sz w:val="28"/>
          <w:szCs w:val="28"/>
          <w:lang w:val="es-MX"/>
        </w:rPr>
        <w:t>”</w:t>
      </w:r>
      <w:r w:rsidR="002054C2" w:rsidRPr="00392F86">
        <w:rPr>
          <w:rFonts w:cs="Arial"/>
          <w:sz w:val="28"/>
          <w:szCs w:val="28"/>
          <w:lang w:val="es-MX"/>
        </w:rPr>
        <w:t xml:space="preserve">, </w:t>
      </w:r>
      <w:r w:rsidR="00FE2DA8" w:rsidRPr="00392F86">
        <w:rPr>
          <w:rFonts w:cs="Arial"/>
          <w:sz w:val="28"/>
          <w:szCs w:val="28"/>
          <w:lang w:val="es-MX"/>
        </w:rPr>
        <w:t>“la esgrimista”</w:t>
      </w:r>
      <w:r w:rsidR="002054C2" w:rsidRPr="00392F86">
        <w:rPr>
          <w:rFonts w:cs="Arial"/>
          <w:sz w:val="28"/>
          <w:szCs w:val="28"/>
          <w:lang w:val="es-MX"/>
        </w:rPr>
        <w:t xml:space="preserve"> o “la atleta”</w:t>
      </w:r>
      <w:r w:rsidR="00BD02B6" w:rsidRPr="00392F86">
        <w:rPr>
          <w:rFonts w:cs="Arial"/>
          <w:sz w:val="28"/>
          <w:szCs w:val="28"/>
          <w:lang w:val="es-MX"/>
        </w:rPr>
        <w:t xml:space="preserve">) </w:t>
      </w:r>
      <w:r w:rsidR="008D6E27" w:rsidRPr="00392F86">
        <w:rPr>
          <w:rFonts w:cs="Arial"/>
          <w:sz w:val="28"/>
          <w:szCs w:val="28"/>
          <w:lang w:val="es-MX"/>
        </w:rPr>
        <w:t>nació el veintisiete de septiembre de mil novecientos noventa y cuatro, en la Ciudad de México</w:t>
      </w:r>
      <w:r w:rsidR="00BD02B6" w:rsidRPr="00392F86">
        <w:rPr>
          <w:rFonts w:cs="Arial"/>
          <w:sz w:val="28"/>
          <w:szCs w:val="28"/>
          <w:lang w:val="es-MX"/>
        </w:rPr>
        <w:t xml:space="preserve">, hija de </w:t>
      </w:r>
      <w:r w:rsidR="005641FE" w:rsidRPr="00392F86">
        <w:rPr>
          <w:rFonts w:cs="Arial"/>
          <w:color w:val="FF0000"/>
          <w:sz w:val="28"/>
          <w:szCs w:val="28"/>
          <w:lang w:val="es-MX"/>
        </w:rPr>
        <w:t>**********</w:t>
      </w:r>
      <w:r w:rsidR="00BD02B6" w:rsidRPr="00392F86">
        <w:rPr>
          <w:rFonts w:cs="Arial"/>
          <w:sz w:val="28"/>
          <w:szCs w:val="28"/>
          <w:lang w:val="es-MX"/>
        </w:rPr>
        <w:t xml:space="preserve"> y </w:t>
      </w:r>
      <w:r w:rsidR="005641FE" w:rsidRPr="00392F86">
        <w:rPr>
          <w:rFonts w:cs="Arial"/>
          <w:color w:val="FF0000"/>
          <w:sz w:val="28"/>
          <w:szCs w:val="28"/>
          <w:lang w:val="es-MX"/>
        </w:rPr>
        <w:t>**********</w:t>
      </w:r>
      <w:r w:rsidR="00BD02B6" w:rsidRPr="00392F86">
        <w:rPr>
          <w:rFonts w:cs="Arial"/>
          <w:sz w:val="28"/>
          <w:szCs w:val="28"/>
          <w:lang w:val="es-MX"/>
        </w:rPr>
        <w:t>.</w:t>
      </w:r>
    </w:p>
    <w:p w14:paraId="13FB5085" w14:textId="79AB7C83" w:rsidR="00F35967" w:rsidRPr="00392F86" w:rsidRDefault="00725814"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Según lo expuesto en su demanda</w:t>
      </w:r>
      <w:r w:rsidR="00BD02B6" w:rsidRPr="00392F86">
        <w:rPr>
          <w:rFonts w:cs="Arial"/>
          <w:sz w:val="28"/>
          <w:szCs w:val="28"/>
          <w:lang w:val="es-MX"/>
        </w:rPr>
        <w:t xml:space="preserve"> inicial</w:t>
      </w:r>
      <w:r w:rsidRPr="00392F86">
        <w:rPr>
          <w:rFonts w:cs="Arial"/>
          <w:sz w:val="28"/>
          <w:szCs w:val="28"/>
          <w:lang w:val="es-MX"/>
        </w:rPr>
        <w:t>,</w:t>
      </w:r>
      <w:r w:rsidR="00F35967" w:rsidRPr="00392F86">
        <w:rPr>
          <w:rFonts w:cs="Arial"/>
          <w:sz w:val="28"/>
          <w:szCs w:val="28"/>
          <w:lang w:val="es-MX"/>
        </w:rPr>
        <w:t xml:space="preserve"> desde los cuatro años,</w:t>
      </w:r>
      <w:r w:rsidRPr="00392F86">
        <w:rPr>
          <w:rFonts w:cs="Arial"/>
          <w:sz w:val="28"/>
          <w:szCs w:val="28"/>
          <w:lang w:val="es-MX"/>
        </w:rPr>
        <w:t xml:space="preserve"> </w:t>
      </w:r>
      <w:r w:rsidR="008E2073" w:rsidRPr="00392F86">
        <w:rPr>
          <w:rFonts w:cs="Arial"/>
          <w:color w:val="FF0000"/>
          <w:sz w:val="28"/>
          <w:szCs w:val="28"/>
          <w:lang w:val="es-MX"/>
        </w:rPr>
        <w:t>**********</w:t>
      </w:r>
      <w:r w:rsidR="005E10A6" w:rsidRPr="00392F86">
        <w:rPr>
          <w:rFonts w:cs="Arial"/>
          <w:sz w:val="28"/>
          <w:szCs w:val="28"/>
          <w:lang w:val="es-MX"/>
        </w:rPr>
        <w:t xml:space="preserve"> </w:t>
      </w:r>
      <w:r w:rsidR="00F35967" w:rsidRPr="00392F86">
        <w:rPr>
          <w:rFonts w:cs="Arial"/>
          <w:sz w:val="28"/>
          <w:szCs w:val="28"/>
          <w:lang w:val="es-MX"/>
        </w:rPr>
        <w:t xml:space="preserve">comenzó a ver a su madre y a sus dos hermanas mayores practicar el deporte </w:t>
      </w:r>
      <w:r w:rsidR="009F6357" w:rsidRPr="00392F86">
        <w:rPr>
          <w:rFonts w:cs="Arial"/>
          <w:sz w:val="28"/>
          <w:szCs w:val="28"/>
          <w:lang w:val="es-MX"/>
        </w:rPr>
        <w:t>conocido como</w:t>
      </w:r>
      <w:r w:rsidR="00F35967" w:rsidRPr="00392F86">
        <w:rPr>
          <w:rFonts w:cs="Arial"/>
          <w:sz w:val="28"/>
          <w:szCs w:val="28"/>
          <w:lang w:val="es-MX"/>
        </w:rPr>
        <w:t xml:space="preserve"> </w:t>
      </w:r>
      <w:r w:rsidR="00F35967" w:rsidRPr="00392F86">
        <w:rPr>
          <w:rFonts w:cs="Arial"/>
          <w:i/>
          <w:iCs/>
          <w:sz w:val="28"/>
          <w:szCs w:val="28"/>
          <w:lang w:val="es-MX"/>
        </w:rPr>
        <w:t>esgrima</w:t>
      </w:r>
      <w:r w:rsidR="00F35967" w:rsidRPr="00392F86">
        <w:rPr>
          <w:rStyle w:val="Refdenotaalpie"/>
          <w:rFonts w:cs="Arial"/>
          <w:sz w:val="28"/>
          <w:szCs w:val="28"/>
          <w:lang w:val="es-MX"/>
        </w:rPr>
        <w:footnoteReference w:id="2"/>
      </w:r>
      <w:r w:rsidR="00F35967" w:rsidRPr="00392F86">
        <w:rPr>
          <w:rFonts w:cs="Arial"/>
          <w:sz w:val="28"/>
          <w:szCs w:val="28"/>
          <w:lang w:val="es-MX"/>
        </w:rPr>
        <w:t>, lo que</w:t>
      </w:r>
      <w:r w:rsidR="00940519" w:rsidRPr="00392F86">
        <w:rPr>
          <w:rFonts w:cs="Arial"/>
          <w:sz w:val="28"/>
          <w:szCs w:val="28"/>
          <w:lang w:val="es-MX"/>
        </w:rPr>
        <w:t xml:space="preserve"> inspiró</w:t>
      </w:r>
      <w:r w:rsidR="00B53299" w:rsidRPr="00392F86">
        <w:rPr>
          <w:rFonts w:cs="Arial"/>
          <w:sz w:val="28"/>
          <w:szCs w:val="28"/>
          <w:lang w:val="es-MX"/>
        </w:rPr>
        <w:t xml:space="preserve"> en ella el </w:t>
      </w:r>
      <w:r w:rsidR="0003311C" w:rsidRPr="00392F86">
        <w:rPr>
          <w:rFonts w:cs="Arial"/>
          <w:sz w:val="28"/>
          <w:szCs w:val="28"/>
          <w:lang w:val="es-MX"/>
        </w:rPr>
        <w:t xml:space="preserve">deseo de </w:t>
      </w:r>
      <w:r w:rsidR="00B53299" w:rsidRPr="00392F86">
        <w:rPr>
          <w:rFonts w:cs="Arial"/>
          <w:sz w:val="28"/>
          <w:szCs w:val="28"/>
          <w:lang w:val="es-MX"/>
        </w:rPr>
        <w:t xml:space="preserve">hacer lo mismo; sin embargo, fue hasta los cinco años </w:t>
      </w:r>
      <w:r w:rsidR="003A0172" w:rsidRPr="00392F86">
        <w:rPr>
          <w:rFonts w:cs="Arial"/>
          <w:sz w:val="28"/>
          <w:szCs w:val="28"/>
          <w:lang w:val="es-MX"/>
        </w:rPr>
        <w:t>cuando</w:t>
      </w:r>
      <w:r w:rsidR="00B53299" w:rsidRPr="00392F86">
        <w:rPr>
          <w:rFonts w:cs="Arial"/>
          <w:sz w:val="28"/>
          <w:szCs w:val="28"/>
          <w:lang w:val="es-MX"/>
        </w:rPr>
        <w:t xml:space="preserve"> comenzó a practicarlo</w:t>
      </w:r>
      <w:r w:rsidR="000B1952" w:rsidRPr="00392F86">
        <w:rPr>
          <w:rFonts w:cs="Arial"/>
          <w:sz w:val="28"/>
          <w:szCs w:val="28"/>
          <w:lang w:val="es-MX"/>
        </w:rPr>
        <w:t xml:space="preserve"> junto con sus hermanas</w:t>
      </w:r>
      <w:r w:rsidR="00B53299" w:rsidRPr="00392F86">
        <w:rPr>
          <w:rFonts w:cs="Arial"/>
          <w:sz w:val="28"/>
          <w:szCs w:val="28"/>
          <w:lang w:val="es-MX"/>
        </w:rPr>
        <w:t>, tres días a la semana.</w:t>
      </w:r>
    </w:p>
    <w:p w14:paraId="1B214CE8" w14:textId="70508234" w:rsidR="005E10A6" w:rsidRPr="00392F86" w:rsidRDefault="000B1952"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Según </w:t>
      </w:r>
      <w:r w:rsidR="008E2073" w:rsidRPr="00392F86">
        <w:rPr>
          <w:rFonts w:cs="Arial"/>
          <w:color w:val="FF0000"/>
          <w:sz w:val="28"/>
          <w:szCs w:val="28"/>
          <w:lang w:val="es-MX"/>
        </w:rPr>
        <w:t>**********</w:t>
      </w:r>
      <w:r w:rsidRPr="00392F86">
        <w:rPr>
          <w:rFonts w:cs="Arial"/>
          <w:sz w:val="28"/>
          <w:szCs w:val="28"/>
          <w:lang w:val="es-MX"/>
        </w:rPr>
        <w:t xml:space="preserve">, </w:t>
      </w:r>
      <w:r w:rsidR="00FA3E7B" w:rsidRPr="00392F86">
        <w:rPr>
          <w:rFonts w:cs="Arial"/>
          <w:sz w:val="28"/>
          <w:szCs w:val="28"/>
          <w:lang w:val="es-MX"/>
        </w:rPr>
        <w:t>también a</w:t>
      </w:r>
      <w:r w:rsidR="00D9325B" w:rsidRPr="00392F86">
        <w:rPr>
          <w:rFonts w:cs="Arial"/>
          <w:sz w:val="28"/>
          <w:szCs w:val="28"/>
          <w:lang w:val="es-MX"/>
        </w:rPr>
        <w:t xml:space="preserve"> </w:t>
      </w:r>
      <w:r w:rsidR="00B92AA9" w:rsidRPr="00392F86">
        <w:rPr>
          <w:rFonts w:cs="Arial"/>
          <w:sz w:val="28"/>
          <w:szCs w:val="28"/>
          <w:lang w:val="es-MX"/>
        </w:rPr>
        <w:t xml:space="preserve">esa edad </w:t>
      </w:r>
      <w:r w:rsidRPr="00392F86">
        <w:rPr>
          <w:rFonts w:cs="Arial"/>
          <w:sz w:val="28"/>
          <w:szCs w:val="28"/>
          <w:lang w:val="es-MX"/>
        </w:rPr>
        <w:t xml:space="preserve">comenzó a ir a competencias nacionales infantiles y, desde el principio, a ella y a sus hermanas les </w:t>
      </w:r>
      <w:r w:rsidR="00FA3E7B" w:rsidRPr="00392F86">
        <w:rPr>
          <w:rFonts w:cs="Arial"/>
          <w:sz w:val="28"/>
          <w:szCs w:val="28"/>
          <w:lang w:val="es-MX"/>
        </w:rPr>
        <w:t>iba</w:t>
      </w:r>
      <w:r w:rsidRPr="00392F86">
        <w:rPr>
          <w:rFonts w:cs="Arial"/>
          <w:sz w:val="28"/>
          <w:szCs w:val="28"/>
          <w:lang w:val="es-MX"/>
        </w:rPr>
        <w:t xml:space="preserve"> “muy bien” y </w:t>
      </w:r>
      <w:r w:rsidR="00786FF5" w:rsidRPr="00392F86">
        <w:rPr>
          <w:rFonts w:cs="Arial"/>
          <w:sz w:val="28"/>
          <w:szCs w:val="28"/>
          <w:lang w:val="es-MX"/>
        </w:rPr>
        <w:t>“</w:t>
      </w:r>
      <w:r w:rsidRPr="00392F86">
        <w:rPr>
          <w:rFonts w:cs="Arial"/>
          <w:sz w:val="28"/>
          <w:szCs w:val="28"/>
          <w:lang w:val="es-MX"/>
        </w:rPr>
        <w:t>ganaban medallas</w:t>
      </w:r>
      <w:r w:rsidR="00786FF5" w:rsidRPr="00392F86">
        <w:rPr>
          <w:rFonts w:cs="Arial"/>
          <w:sz w:val="28"/>
          <w:szCs w:val="28"/>
          <w:lang w:val="es-MX"/>
        </w:rPr>
        <w:t>”</w:t>
      </w:r>
      <w:r w:rsidRPr="00392F86">
        <w:rPr>
          <w:rFonts w:cs="Arial"/>
          <w:sz w:val="28"/>
          <w:szCs w:val="28"/>
          <w:lang w:val="es-MX"/>
        </w:rPr>
        <w:t xml:space="preserve">. </w:t>
      </w:r>
      <w:r w:rsidR="00786FF5" w:rsidRPr="00392F86">
        <w:rPr>
          <w:rFonts w:cs="Arial"/>
          <w:sz w:val="28"/>
          <w:szCs w:val="28"/>
          <w:lang w:val="es-MX"/>
        </w:rPr>
        <w:t>Agregó</w:t>
      </w:r>
      <w:r w:rsidR="00FA3E7B" w:rsidRPr="00392F86">
        <w:rPr>
          <w:rFonts w:cs="Arial"/>
          <w:sz w:val="28"/>
          <w:szCs w:val="28"/>
          <w:lang w:val="es-MX"/>
        </w:rPr>
        <w:t xml:space="preserve"> que</w:t>
      </w:r>
      <w:r w:rsidR="00786FF5" w:rsidRPr="00392F86">
        <w:rPr>
          <w:rFonts w:cs="Arial"/>
          <w:sz w:val="28"/>
          <w:szCs w:val="28"/>
          <w:lang w:val="es-MX"/>
        </w:rPr>
        <w:t>,</w:t>
      </w:r>
      <w:r w:rsidR="00FA3E7B" w:rsidRPr="00392F86">
        <w:rPr>
          <w:rFonts w:cs="Arial"/>
          <w:sz w:val="28"/>
          <w:szCs w:val="28"/>
          <w:lang w:val="es-MX"/>
        </w:rPr>
        <w:t xml:space="preserve"> desde ese momento</w:t>
      </w:r>
      <w:r w:rsidR="00786FF5" w:rsidRPr="00392F86">
        <w:rPr>
          <w:rFonts w:cs="Arial"/>
          <w:sz w:val="28"/>
          <w:szCs w:val="28"/>
          <w:lang w:val="es-MX"/>
        </w:rPr>
        <w:t>,</w:t>
      </w:r>
      <w:r w:rsidR="00FA3E7B" w:rsidRPr="00392F86">
        <w:rPr>
          <w:rFonts w:cs="Arial"/>
          <w:sz w:val="28"/>
          <w:szCs w:val="28"/>
          <w:lang w:val="es-MX"/>
        </w:rPr>
        <w:t xml:space="preserve"> tenía muy claro cuál era su sueño</w:t>
      </w:r>
      <w:r w:rsidR="00141C65" w:rsidRPr="00392F86">
        <w:rPr>
          <w:rFonts w:cs="Arial"/>
          <w:sz w:val="28"/>
          <w:szCs w:val="28"/>
          <w:lang w:val="es-MX"/>
        </w:rPr>
        <w:t xml:space="preserve">: </w:t>
      </w:r>
      <w:r w:rsidR="005E10A6" w:rsidRPr="00392F86">
        <w:rPr>
          <w:rFonts w:cs="Arial"/>
          <w:i/>
          <w:sz w:val="28"/>
          <w:szCs w:val="28"/>
          <w:lang w:val="es-MX"/>
        </w:rPr>
        <w:t>“ir a las olimpiadas y ganar una medalla”</w:t>
      </w:r>
      <w:r w:rsidR="005E10A6" w:rsidRPr="00392F86">
        <w:rPr>
          <w:rStyle w:val="Refdenotaalpie"/>
          <w:rFonts w:cs="Arial"/>
          <w:iCs/>
          <w:sz w:val="28"/>
          <w:szCs w:val="28"/>
          <w:lang w:val="es-MX"/>
        </w:rPr>
        <w:footnoteReference w:id="3"/>
      </w:r>
      <w:r w:rsidR="005E10A6" w:rsidRPr="00392F86">
        <w:rPr>
          <w:rFonts w:cs="Arial"/>
          <w:iCs/>
          <w:sz w:val="28"/>
          <w:szCs w:val="28"/>
          <w:lang w:val="es-MX"/>
        </w:rPr>
        <w:t>.</w:t>
      </w:r>
    </w:p>
    <w:p w14:paraId="679031F3" w14:textId="64174F89" w:rsidR="005E10A6" w:rsidRPr="00392F86" w:rsidRDefault="0002308F"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lastRenderedPageBreak/>
        <w:t>Con esa meta, a</w:t>
      </w:r>
      <w:r w:rsidR="005E10A6" w:rsidRPr="00392F86">
        <w:rPr>
          <w:rFonts w:cs="Arial"/>
          <w:sz w:val="28"/>
          <w:szCs w:val="28"/>
          <w:lang w:val="es-MX"/>
        </w:rPr>
        <w:t xml:space="preserve"> lo largo de su carrera en la etapa juvenil, la esgrimista compitió y ganó medallas en diversos circuitos, copas y campeonatos, lo que la impulsó a seguir entrenando, a viajar para asistir a campamentos y, finalmente, a mudarse de la ciudad de Querétaro en México a la ciudad de Portland en los Estados Unidos de América y, después, a la ciudad de Roma en Italia, con la finalidad de entrenar con </w:t>
      </w:r>
      <w:r w:rsidR="005641FE" w:rsidRPr="00392F86">
        <w:rPr>
          <w:rFonts w:cs="Arial"/>
          <w:color w:val="FF0000"/>
          <w:sz w:val="28"/>
          <w:szCs w:val="28"/>
          <w:lang w:val="es-MX"/>
        </w:rPr>
        <w:t>**********</w:t>
      </w:r>
      <w:r w:rsidR="005E10A6" w:rsidRPr="00392F86">
        <w:rPr>
          <w:rFonts w:cs="Arial"/>
          <w:sz w:val="28"/>
          <w:szCs w:val="28"/>
          <w:lang w:val="es-MX"/>
        </w:rPr>
        <w:t xml:space="preserve"> y </w:t>
      </w:r>
      <w:r w:rsidR="005641FE" w:rsidRPr="00392F86">
        <w:rPr>
          <w:rFonts w:cs="Arial"/>
          <w:color w:val="FF0000"/>
          <w:sz w:val="28"/>
          <w:szCs w:val="28"/>
          <w:lang w:val="es-MX"/>
        </w:rPr>
        <w:t>**********</w:t>
      </w:r>
      <w:r w:rsidR="005E10A6" w:rsidRPr="00392F86">
        <w:rPr>
          <w:rFonts w:cs="Arial"/>
          <w:sz w:val="28"/>
          <w:szCs w:val="28"/>
          <w:lang w:val="es-MX"/>
        </w:rPr>
        <w:t xml:space="preserve"> (a quienes considera dos de los mejores </w:t>
      </w:r>
      <w:r w:rsidR="008E5DD0" w:rsidRPr="00392F86">
        <w:rPr>
          <w:rFonts w:cs="Arial"/>
          <w:sz w:val="28"/>
          <w:szCs w:val="28"/>
          <w:lang w:val="es-MX"/>
        </w:rPr>
        <w:t>entrenadores de esgrima</w:t>
      </w:r>
      <w:r w:rsidR="005E10A6" w:rsidRPr="00392F86">
        <w:rPr>
          <w:rFonts w:cs="Arial"/>
          <w:sz w:val="28"/>
          <w:szCs w:val="28"/>
          <w:lang w:val="es-MX"/>
        </w:rPr>
        <w:t xml:space="preserve"> del mundo), perfeccionar su técnica y lograr su clasificación a unos juegos olímpicos</w:t>
      </w:r>
      <w:r w:rsidR="005E10A6" w:rsidRPr="00392F86">
        <w:rPr>
          <w:rStyle w:val="Refdenotaalpie"/>
          <w:rFonts w:cs="Arial"/>
          <w:sz w:val="28"/>
          <w:szCs w:val="28"/>
          <w:lang w:val="es-MX"/>
        </w:rPr>
        <w:footnoteReference w:id="4"/>
      </w:r>
      <w:r w:rsidR="005E10A6" w:rsidRPr="00392F86">
        <w:rPr>
          <w:rFonts w:cs="Arial"/>
          <w:sz w:val="28"/>
          <w:szCs w:val="28"/>
          <w:lang w:val="es-MX"/>
        </w:rPr>
        <w:t>.</w:t>
      </w:r>
    </w:p>
    <w:p w14:paraId="11FAD38E" w14:textId="0CBA5A2F" w:rsidR="00767103"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Clasificación a los Juegos Olímpicos de Río de Janeiro</w:t>
      </w:r>
      <w:r w:rsidR="00277DA7" w:rsidRPr="00392F86">
        <w:rPr>
          <w:rFonts w:cs="Arial"/>
          <w:b/>
          <w:bCs/>
          <w:smallCaps/>
          <w:sz w:val="28"/>
          <w:szCs w:val="28"/>
          <w:lang w:val="es-MX"/>
        </w:rPr>
        <w:t xml:space="preserve"> 2016</w:t>
      </w:r>
      <w:r w:rsidRPr="00392F86">
        <w:rPr>
          <w:rStyle w:val="Refdenotaalpie"/>
          <w:rFonts w:cs="Arial"/>
          <w:b/>
          <w:bCs/>
          <w:smallCaps/>
          <w:sz w:val="28"/>
          <w:szCs w:val="28"/>
          <w:lang w:val="es-MX"/>
        </w:rPr>
        <w:footnoteReference w:id="5"/>
      </w:r>
      <w:r w:rsidRPr="00392F86">
        <w:rPr>
          <w:rFonts w:cs="Arial"/>
          <w:b/>
          <w:bCs/>
          <w:smallCaps/>
          <w:sz w:val="28"/>
          <w:szCs w:val="28"/>
          <w:lang w:val="es-MX"/>
        </w:rPr>
        <w:t>.</w:t>
      </w:r>
      <w:r w:rsidRPr="00392F86">
        <w:rPr>
          <w:rFonts w:cs="Arial"/>
          <w:sz w:val="28"/>
          <w:szCs w:val="28"/>
          <w:lang w:val="es-MX"/>
        </w:rPr>
        <w:t xml:space="preserve"> </w:t>
      </w:r>
      <w:r w:rsidR="00767103" w:rsidRPr="00392F86">
        <w:rPr>
          <w:rFonts w:cs="Arial"/>
          <w:sz w:val="28"/>
          <w:szCs w:val="28"/>
          <w:lang w:val="es-MX"/>
        </w:rPr>
        <w:t xml:space="preserve">La esgrimista narró que a partir de la temporada </w:t>
      </w:r>
      <w:r w:rsidR="00767103" w:rsidRPr="00392F86">
        <w:rPr>
          <w:rFonts w:cs="Arial"/>
          <w:i/>
          <w:iCs/>
          <w:sz w:val="28"/>
          <w:szCs w:val="28"/>
          <w:lang w:val="es-MX"/>
        </w:rPr>
        <w:t>dos mil trece</w:t>
      </w:r>
      <w:r w:rsidR="005E3F80" w:rsidRPr="00392F86">
        <w:rPr>
          <w:rFonts w:cs="Arial"/>
          <w:i/>
          <w:iCs/>
          <w:sz w:val="28"/>
          <w:szCs w:val="28"/>
          <w:lang w:val="es-MX"/>
        </w:rPr>
        <w:t>-</w:t>
      </w:r>
      <w:r w:rsidR="00767103" w:rsidRPr="00392F86">
        <w:rPr>
          <w:rFonts w:cs="Arial"/>
          <w:i/>
          <w:iCs/>
          <w:sz w:val="28"/>
          <w:szCs w:val="28"/>
          <w:lang w:val="es-MX"/>
        </w:rPr>
        <w:t>dos mil catorce</w:t>
      </w:r>
      <w:r w:rsidR="00767103" w:rsidRPr="00392F86">
        <w:rPr>
          <w:rFonts w:cs="Arial"/>
          <w:sz w:val="28"/>
          <w:szCs w:val="28"/>
          <w:lang w:val="es-MX"/>
        </w:rPr>
        <w:t>, los resultados que obtuviera eran muy importantes, porque las últimas competencias iban a contar para clasificar a los</w:t>
      </w:r>
      <w:r w:rsidR="00324F1E" w:rsidRPr="00392F86">
        <w:rPr>
          <w:rFonts w:cs="Arial"/>
          <w:sz w:val="28"/>
          <w:szCs w:val="28"/>
          <w:lang w:val="es-MX"/>
        </w:rPr>
        <w:t xml:space="preserve"> J</w:t>
      </w:r>
      <w:r w:rsidR="00767103" w:rsidRPr="00392F86">
        <w:rPr>
          <w:rFonts w:cs="Arial"/>
          <w:sz w:val="28"/>
          <w:szCs w:val="28"/>
          <w:lang w:val="es-MX"/>
        </w:rPr>
        <w:t xml:space="preserve">uegos </w:t>
      </w:r>
      <w:r w:rsidR="00324F1E" w:rsidRPr="00392F86">
        <w:rPr>
          <w:rFonts w:cs="Arial"/>
          <w:sz w:val="28"/>
          <w:szCs w:val="28"/>
          <w:lang w:val="es-MX"/>
        </w:rPr>
        <w:t>O</w:t>
      </w:r>
      <w:r w:rsidR="00767103" w:rsidRPr="00392F86">
        <w:rPr>
          <w:rFonts w:cs="Arial"/>
          <w:sz w:val="28"/>
          <w:szCs w:val="28"/>
          <w:lang w:val="es-MX"/>
        </w:rPr>
        <w:t xml:space="preserve">límpicos de Río de Janeiro 2016, </w:t>
      </w:r>
      <w:r w:rsidR="00A7479F" w:rsidRPr="00392F86">
        <w:rPr>
          <w:rFonts w:cs="Arial"/>
          <w:sz w:val="28"/>
          <w:szCs w:val="28"/>
          <w:lang w:val="es-MX"/>
        </w:rPr>
        <w:t>que se celebrarían d</w:t>
      </w:r>
      <w:r w:rsidR="00767103" w:rsidRPr="00392F86">
        <w:rPr>
          <w:rFonts w:cs="Arial"/>
          <w:sz w:val="28"/>
          <w:szCs w:val="28"/>
          <w:lang w:val="es-MX"/>
        </w:rPr>
        <w:t xml:space="preserve">el cinco </w:t>
      </w:r>
      <w:r w:rsidR="00A7479F" w:rsidRPr="00392F86">
        <w:rPr>
          <w:rFonts w:cs="Arial"/>
          <w:sz w:val="28"/>
          <w:szCs w:val="28"/>
          <w:lang w:val="es-MX"/>
        </w:rPr>
        <w:t>al v</w:t>
      </w:r>
      <w:r w:rsidR="00767103" w:rsidRPr="00392F86">
        <w:rPr>
          <w:rFonts w:cs="Arial"/>
          <w:sz w:val="28"/>
          <w:szCs w:val="28"/>
          <w:lang w:val="es-MX"/>
        </w:rPr>
        <w:t>eintiuno de agosto de ese año.</w:t>
      </w:r>
    </w:p>
    <w:p w14:paraId="21D93708" w14:textId="21F0BDEC"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En </w:t>
      </w:r>
      <w:r w:rsidR="00A71E65" w:rsidRPr="00392F86">
        <w:rPr>
          <w:rFonts w:cs="Arial"/>
          <w:sz w:val="28"/>
          <w:szCs w:val="28"/>
          <w:lang w:val="es-MX"/>
        </w:rPr>
        <w:t xml:space="preserve">abril de </w:t>
      </w:r>
      <w:r w:rsidRPr="00392F86">
        <w:rPr>
          <w:rFonts w:cs="Arial"/>
          <w:sz w:val="28"/>
          <w:szCs w:val="28"/>
          <w:lang w:val="es-MX"/>
        </w:rPr>
        <w:t>dos mil quince</w:t>
      </w:r>
      <w:r w:rsidR="0025352E" w:rsidRPr="00392F86">
        <w:rPr>
          <w:rFonts w:cs="Arial"/>
          <w:sz w:val="28"/>
          <w:szCs w:val="28"/>
          <w:lang w:val="es-MX"/>
        </w:rPr>
        <w:t>,</w:t>
      </w:r>
      <w:r w:rsidRPr="00392F86">
        <w:rPr>
          <w:rFonts w:cs="Arial"/>
          <w:sz w:val="28"/>
          <w:szCs w:val="28"/>
          <w:lang w:val="es-MX"/>
        </w:rPr>
        <w:t xml:space="preserve"> se llevó a cabo el Campeonato Panamericano de Esgrima en Chile, en el que </w:t>
      </w:r>
      <w:r w:rsidR="008E2073" w:rsidRPr="00392F86">
        <w:rPr>
          <w:rFonts w:cs="Arial"/>
          <w:color w:val="FF0000"/>
          <w:sz w:val="28"/>
          <w:szCs w:val="28"/>
          <w:lang w:val="es-MX"/>
        </w:rPr>
        <w:t>**********</w:t>
      </w:r>
      <w:r w:rsidR="00B81854" w:rsidRPr="00392F86">
        <w:rPr>
          <w:rFonts w:cs="Arial"/>
          <w:color w:val="FF0000"/>
          <w:sz w:val="28"/>
          <w:szCs w:val="28"/>
          <w:lang w:val="es-MX"/>
        </w:rPr>
        <w:t xml:space="preserve"> </w:t>
      </w:r>
      <w:r w:rsidRPr="00392F86">
        <w:rPr>
          <w:rFonts w:cs="Arial"/>
          <w:sz w:val="28"/>
          <w:szCs w:val="28"/>
          <w:lang w:val="es-MX"/>
        </w:rPr>
        <w:t>ganó la medalla de bronce en la categoría individual.</w:t>
      </w:r>
    </w:p>
    <w:p w14:paraId="5AE32E12" w14:textId="0D5134E5" w:rsidR="00E371E8" w:rsidRPr="00392F86" w:rsidRDefault="005E10A6" w:rsidP="00CE510D">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lastRenderedPageBreak/>
        <w:t xml:space="preserve">Según lo relató la </w:t>
      </w:r>
      <w:r w:rsidR="00D9573B" w:rsidRPr="00392F86">
        <w:rPr>
          <w:rFonts w:cs="Arial"/>
          <w:sz w:val="28"/>
          <w:szCs w:val="28"/>
          <w:lang w:val="es-MX"/>
        </w:rPr>
        <w:t>recurrente</w:t>
      </w:r>
      <w:r w:rsidRPr="00392F86">
        <w:rPr>
          <w:rFonts w:cs="Arial"/>
          <w:sz w:val="28"/>
          <w:szCs w:val="28"/>
          <w:lang w:val="es-MX"/>
        </w:rPr>
        <w:t xml:space="preserve">, </w:t>
      </w:r>
      <w:r w:rsidR="00E371E8" w:rsidRPr="00392F86">
        <w:rPr>
          <w:rFonts w:cs="Arial"/>
          <w:sz w:val="28"/>
          <w:szCs w:val="28"/>
          <w:lang w:val="es-MX"/>
        </w:rPr>
        <w:t xml:space="preserve">aunque ella, </w:t>
      </w:r>
      <w:r w:rsidR="00C479F9" w:rsidRPr="00392F86">
        <w:rPr>
          <w:rFonts w:cs="Arial"/>
          <w:sz w:val="28"/>
          <w:szCs w:val="28"/>
          <w:lang w:val="es-MX"/>
        </w:rPr>
        <w:t xml:space="preserve">con </w:t>
      </w:r>
      <w:r w:rsidR="00003905" w:rsidRPr="00392F86">
        <w:rPr>
          <w:rFonts w:cs="Arial"/>
          <w:sz w:val="28"/>
          <w:szCs w:val="28"/>
          <w:lang w:val="es-MX"/>
        </w:rPr>
        <w:t>ese resultado</w:t>
      </w:r>
      <w:r w:rsidR="00C479F9" w:rsidRPr="00392F86">
        <w:rPr>
          <w:rFonts w:cs="Arial"/>
          <w:sz w:val="28"/>
          <w:szCs w:val="28"/>
          <w:lang w:val="es-MX"/>
        </w:rPr>
        <w:t xml:space="preserve">, </w:t>
      </w:r>
      <w:r w:rsidR="00E371E8" w:rsidRPr="00392F86">
        <w:rPr>
          <w:rFonts w:cs="Arial"/>
          <w:sz w:val="28"/>
          <w:szCs w:val="28"/>
          <w:lang w:val="es-MX"/>
        </w:rPr>
        <w:t>ya estaba clasificada</w:t>
      </w:r>
      <w:r w:rsidR="00C479F9" w:rsidRPr="00392F86">
        <w:rPr>
          <w:rFonts w:cs="Arial"/>
          <w:sz w:val="28"/>
          <w:szCs w:val="28"/>
          <w:lang w:val="es-MX"/>
        </w:rPr>
        <w:t xml:space="preserve"> a las olimpiadas en “esgrima individual”,</w:t>
      </w:r>
      <w:r w:rsidR="00E371E8" w:rsidRPr="00392F86">
        <w:rPr>
          <w:rFonts w:cs="Arial"/>
          <w:sz w:val="28"/>
          <w:szCs w:val="28"/>
          <w:lang w:val="es-MX"/>
        </w:rPr>
        <w:t xml:space="preserve"> todavía </w:t>
      </w:r>
      <w:r w:rsidR="00003905" w:rsidRPr="00392F86">
        <w:rPr>
          <w:rFonts w:cs="Arial"/>
          <w:sz w:val="28"/>
          <w:szCs w:val="28"/>
          <w:lang w:val="es-MX"/>
        </w:rPr>
        <w:t>había</w:t>
      </w:r>
      <w:r w:rsidR="00E371E8" w:rsidRPr="00392F86">
        <w:rPr>
          <w:rFonts w:cs="Arial"/>
          <w:sz w:val="28"/>
          <w:szCs w:val="28"/>
          <w:lang w:val="es-MX"/>
        </w:rPr>
        <w:t xml:space="preserve"> oportunidad de clasificar en </w:t>
      </w:r>
      <w:r w:rsidR="00D9573B" w:rsidRPr="00392F86">
        <w:rPr>
          <w:rFonts w:cs="Arial"/>
          <w:sz w:val="28"/>
          <w:szCs w:val="28"/>
          <w:lang w:val="es-MX"/>
        </w:rPr>
        <w:t>“</w:t>
      </w:r>
      <w:r w:rsidR="00E371E8" w:rsidRPr="00392F86">
        <w:rPr>
          <w:rFonts w:cs="Arial"/>
          <w:sz w:val="28"/>
          <w:szCs w:val="28"/>
          <w:lang w:val="es-MX"/>
        </w:rPr>
        <w:t>esgrima por equipos</w:t>
      </w:r>
      <w:r w:rsidR="00D9573B" w:rsidRPr="00392F86">
        <w:rPr>
          <w:rFonts w:cs="Arial"/>
          <w:sz w:val="28"/>
          <w:szCs w:val="28"/>
          <w:lang w:val="es-MX"/>
        </w:rPr>
        <w:t>”</w:t>
      </w:r>
      <w:r w:rsidR="0072250E" w:rsidRPr="00392F86">
        <w:rPr>
          <w:rFonts w:cs="Arial"/>
          <w:sz w:val="28"/>
          <w:szCs w:val="28"/>
          <w:lang w:val="es-MX"/>
        </w:rPr>
        <w:t xml:space="preserve"> </w:t>
      </w:r>
      <w:r w:rsidR="003B4000" w:rsidRPr="00392F86">
        <w:rPr>
          <w:rFonts w:cs="Arial"/>
          <w:sz w:val="28"/>
          <w:szCs w:val="28"/>
          <w:lang w:val="es-MX"/>
        </w:rPr>
        <w:t>—</w:t>
      </w:r>
      <w:r w:rsidR="0072250E" w:rsidRPr="00392F86">
        <w:rPr>
          <w:rFonts w:cs="Arial"/>
          <w:i/>
          <w:iCs/>
          <w:sz w:val="28"/>
          <w:szCs w:val="28"/>
          <w:lang w:val="es-MX"/>
        </w:rPr>
        <w:t>integrado por tres esgrimistas</w:t>
      </w:r>
      <w:r w:rsidR="003B4000" w:rsidRPr="00392F86">
        <w:rPr>
          <w:rFonts w:cs="Arial"/>
          <w:sz w:val="28"/>
          <w:szCs w:val="28"/>
          <w:lang w:val="es-MX"/>
        </w:rPr>
        <w:t>—</w:t>
      </w:r>
      <w:r w:rsidR="007A5261" w:rsidRPr="00392F86">
        <w:rPr>
          <w:rFonts w:cs="Arial"/>
          <w:sz w:val="28"/>
          <w:szCs w:val="28"/>
          <w:lang w:val="es-MX"/>
        </w:rPr>
        <w:t>. Aseguró que, en caso de lograrlo, no solamente</w:t>
      </w:r>
      <w:r w:rsidR="00E77A9C" w:rsidRPr="00392F86">
        <w:rPr>
          <w:rFonts w:cs="Arial"/>
          <w:sz w:val="28"/>
          <w:szCs w:val="28"/>
          <w:lang w:val="es-MX"/>
        </w:rPr>
        <w:t xml:space="preserve"> obtendría</w:t>
      </w:r>
      <w:r w:rsidR="00CE510D" w:rsidRPr="00392F86">
        <w:rPr>
          <w:rFonts w:cs="Arial"/>
          <w:sz w:val="28"/>
          <w:szCs w:val="28"/>
          <w:lang w:val="es-MX"/>
        </w:rPr>
        <w:t>n</w:t>
      </w:r>
      <w:r w:rsidR="00E77A9C" w:rsidRPr="00392F86">
        <w:rPr>
          <w:rFonts w:cs="Arial"/>
          <w:sz w:val="28"/>
          <w:szCs w:val="28"/>
          <w:lang w:val="es-MX"/>
        </w:rPr>
        <w:t xml:space="preserve"> un lugar para </w:t>
      </w:r>
      <w:r w:rsidR="00CE510D" w:rsidRPr="00392F86">
        <w:rPr>
          <w:rFonts w:cs="Arial"/>
          <w:sz w:val="28"/>
          <w:szCs w:val="28"/>
          <w:lang w:val="es-MX"/>
        </w:rPr>
        <w:t>que el “</w:t>
      </w:r>
      <w:r w:rsidR="00E77A9C" w:rsidRPr="00392F86">
        <w:rPr>
          <w:rFonts w:cs="Arial"/>
          <w:sz w:val="28"/>
          <w:szCs w:val="28"/>
          <w:lang w:val="es-MX"/>
        </w:rPr>
        <w:t>equipo</w:t>
      </w:r>
      <w:r w:rsidR="00CE510D" w:rsidRPr="00392F86">
        <w:rPr>
          <w:rFonts w:cs="Arial"/>
          <w:sz w:val="28"/>
          <w:szCs w:val="28"/>
          <w:lang w:val="es-MX"/>
        </w:rPr>
        <w:t xml:space="preserve"> mexicano” pudiera competir</w:t>
      </w:r>
      <w:r w:rsidR="00E77A9C" w:rsidRPr="00392F86">
        <w:rPr>
          <w:rFonts w:cs="Arial"/>
          <w:sz w:val="28"/>
          <w:szCs w:val="28"/>
          <w:lang w:val="es-MX"/>
        </w:rPr>
        <w:t xml:space="preserve">, sino que </w:t>
      </w:r>
      <w:r w:rsidR="00FB326E" w:rsidRPr="00392F86">
        <w:rPr>
          <w:rFonts w:cs="Arial"/>
          <w:sz w:val="28"/>
          <w:szCs w:val="28"/>
          <w:lang w:val="es-MX"/>
        </w:rPr>
        <w:t>México</w:t>
      </w:r>
      <w:r w:rsidR="00CE510D" w:rsidRPr="00392F86">
        <w:rPr>
          <w:rFonts w:cs="Arial"/>
          <w:sz w:val="28"/>
          <w:szCs w:val="28"/>
          <w:lang w:val="es-MX"/>
        </w:rPr>
        <w:t xml:space="preserve"> </w:t>
      </w:r>
      <w:r w:rsidR="00E77A9C" w:rsidRPr="00392F86">
        <w:rPr>
          <w:rFonts w:cs="Arial"/>
          <w:sz w:val="28"/>
          <w:szCs w:val="28"/>
          <w:lang w:val="es-MX"/>
        </w:rPr>
        <w:t xml:space="preserve">obtendría tres lugares </w:t>
      </w:r>
      <w:r w:rsidR="00371886" w:rsidRPr="00392F86">
        <w:rPr>
          <w:rFonts w:cs="Arial"/>
          <w:sz w:val="28"/>
          <w:szCs w:val="28"/>
          <w:lang w:val="es-MX"/>
        </w:rPr>
        <w:t xml:space="preserve">individuales </w:t>
      </w:r>
      <w:r w:rsidR="00CE510D" w:rsidRPr="00392F86">
        <w:rPr>
          <w:rFonts w:cs="Arial"/>
          <w:sz w:val="28"/>
          <w:szCs w:val="28"/>
          <w:lang w:val="es-MX"/>
        </w:rPr>
        <w:t xml:space="preserve">para </w:t>
      </w:r>
      <w:r w:rsidR="004810E8" w:rsidRPr="00392F86">
        <w:rPr>
          <w:rFonts w:cs="Arial"/>
          <w:sz w:val="28"/>
          <w:szCs w:val="28"/>
          <w:lang w:val="es-MX"/>
        </w:rPr>
        <w:t xml:space="preserve">que </w:t>
      </w:r>
      <w:r w:rsidR="0072250E" w:rsidRPr="00392F86">
        <w:rPr>
          <w:rFonts w:cs="Arial"/>
          <w:sz w:val="28"/>
          <w:szCs w:val="28"/>
          <w:lang w:val="es-MX"/>
        </w:rPr>
        <w:t xml:space="preserve">sus atletas también </w:t>
      </w:r>
      <w:r w:rsidR="004810E8" w:rsidRPr="00392F86">
        <w:rPr>
          <w:rFonts w:cs="Arial"/>
          <w:sz w:val="28"/>
          <w:szCs w:val="28"/>
          <w:lang w:val="es-MX"/>
        </w:rPr>
        <w:t xml:space="preserve">compitieran en </w:t>
      </w:r>
      <w:r w:rsidR="00CE510D" w:rsidRPr="00392F86">
        <w:rPr>
          <w:rFonts w:cs="Arial"/>
          <w:sz w:val="28"/>
          <w:szCs w:val="28"/>
          <w:lang w:val="es-MX"/>
        </w:rPr>
        <w:t xml:space="preserve">“esgrima </w:t>
      </w:r>
      <w:r w:rsidR="00E77A9C" w:rsidRPr="00392F86">
        <w:rPr>
          <w:rFonts w:cs="Arial"/>
          <w:sz w:val="28"/>
          <w:szCs w:val="28"/>
          <w:lang w:val="es-MX"/>
        </w:rPr>
        <w:t>individual</w:t>
      </w:r>
      <w:r w:rsidR="00CE510D" w:rsidRPr="00392F86">
        <w:rPr>
          <w:rFonts w:cs="Arial"/>
          <w:sz w:val="28"/>
          <w:szCs w:val="28"/>
          <w:lang w:val="es-MX"/>
        </w:rPr>
        <w:t>”</w:t>
      </w:r>
      <w:r w:rsidR="00E77A9C" w:rsidRPr="00392F86">
        <w:rPr>
          <w:rFonts w:cs="Arial"/>
          <w:sz w:val="28"/>
          <w:szCs w:val="28"/>
          <w:lang w:val="es-MX"/>
        </w:rPr>
        <w:t xml:space="preserve">; sin embargo, </w:t>
      </w:r>
      <w:r w:rsidR="004810E8" w:rsidRPr="00392F86">
        <w:rPr>
          <w:rFonts w:cs="Arial"/>
          <w:sz w:val="28"/>
          <w:szCs w:val="28"/>
          <w:lang w:val="es-MX"/>
        </w:rPr>
        <w:t xml:space="preserve">la </w:t>
      </w:r>
      <w:r w:rsidR="00C24510" w:rsidRPr="00392F86">
        <w:rPr>
          <w:rFonts w:cs="Arial"/>
          <w:sz w:val="28"/>
          <w:szCs w:val="28"/>
          <w:lang w:val="es-MX"/>
        </w:rPr>
        <w:t xml:space="preserve">atleta </w:t>
      </w:r>
      <w:r w:rsidR="0072250E" w:rsidRPr="00392F86">
        <w:rPr>
          <w:rFonts w:cs="Arial"/>
          <w:sz w:val="28"/>
          <w:szCs w:val="28"/>
          <w:lang w:val="es-MX"/>
        </w:rPr>
        <w:t xml:space="preserve">señaló que, en ese supuesto, </w:t>
      </w:r>
      <w:r w:rsidR="00FF1F90" w:rsidRPr="00392F86">
        <w:rPr>
          <w:rFonts w:cs="Arial"/>
          <w:sz w:val="28"/>
          <w:szCs w:val="28"/>
          <w:lang w:val="es-MX"/>
        </w:rPr>
        <w:t xml:space="preserve">su lugar individual ya no estaría asegurado, </w:t>
      </w:r>
      <w:r w:rsidR="00EC1B0B" w:rsidRPr="00392F86">
        <w:rPr>
          <w:rFonts w:cs="Arial"/>
          <w:sz w:val="28"/>
          <w:szCs w:val="28"/>
          <w:lang w:val="es-MX"/>
        </w:rPr>
        <w:t xml:space="preserve">porque </w:t>
      </w:r>
      <w:r w:rsidR="003D365C" w:rsidRPr="00392F86">
        <w:rPr>
          <w:rFonts w:cs="Arial"/>
          <w:sz w:val="28"/>
          <w:szCs w:val="28"/>
          <w:lang w:val="es-MX"/>
        </w:rPr>
        <w:t xml:space="preserve">quedaría </w:t>
      </w:r>
      <w:r w:rsidR="0024683C" w:rsidRPr="00392F86">
        <w:rPr>
          <w:rFonts w:cs="Arial"/>
          <w:sz w:val="28"/>
          <w:szCs w:val="28"/>
          <w:lang w:val="es-MX"/>
        </w:rPr>
        <w:t>“en las manos de la Federación Mexicana de Esgrima</w:t>
      </w:r>
      <w:r w:rsidR="00081B43" w:rsidRPr="00392F86">
        <w:rPr>
          <w:rFonts w:cs="Arial"/>
          <w:sz w:val="28"/>
          <w:szCs w:val="28"/>
          <w:lang w:val="es-MX"/>
        </w:rPr>
        <w:t xml:space="preserve"> (FME)</w:t>
      </w:r>
      <w:r w:rsidR="0024683C" w:rsidRPr="00392F86">
        <w:rPr>
          <w:rFonts w:cs="Arial"/>
          <w:sz w:val="28"/>
          <w:szCs w:val="28"/>
          <w:lang w:val="es-MX"/>
        </w:rPr>
        <w:t xml:space="preserve"> y del Comité Olímpico Mexicano</w:t>
      </w:r>
      <w:r w:rsidR="00081B43" w:rsidRPr="00392F86">
        <w:rPr>
          <w:rFonts w:cs="Arial"/>
          <w:sz w:val="28"/>
          <w:szCs w:val="28"/>
          <w:lang w:val="es-MX"/>
        </w:rPr>
        <w:t xml:space="preserve"> (COM)</w:t>
      </w:r>
      <w:r w:rsidR="0024683C" w:rsidRPr="00392F86">
        <w:rPr>
          <w:rFonts w:cs="Arial"/>
          <w:sz w:val="28"/>
          <w:szCs w:val="28"/>
          <w:lang w:val="es-MX"/>
        </w:rPr>
        <w:t>”</w:t>
      </w:r>
      <w:r w:rsidR="002D4886" w:rsidRPr="00392F86">
        <w:rPr>
          <w:rFonts w:cs="Arial"/>
          <w:sz w:val="28"/>
          <w:szCs w:val="28"/>
          <w:lang w:val="es-MX"/>
        </w:rPr>
        <w:t xml:space="preserve"> designar esos lugares.</w:t>
      </w:r>
    </w:p>
    <w:p w14:paraId="2520FC22" w14:textId="06786EEF" w:rsidR="005E10A6" w:rsidRPr="00392F86" w:rsidRDefault="008E2073" w:rsidP="00B61E90">
      <w:pPr>
        <w:pStyle w:val="corte4fondo"/>
        <w:numPr>
          <w:ilvl w:val="0"/>
          <w:numId w:val="20"/>
        </w:numPr>
        <w:spacing w:before="480" w:after="480"/>
        <w:ind w:left="0" w:hanging="567"/>
        <w:rPr>
          <w:rFonts w:cs="Arial"/>
          <w:sz w:val="28"/>
          <w:szCs w:val="28"/>
          <w:lang w:val="es-MX"/>
        </w:rPr>
      </w:pPr>
      <w:r w:rsidRPr="00392F86">
        <w:rPr>
          <w:rFonts w:cs="Arial"/>
          <w:color w:val="FF0000"/>
          <w:sz w:val="28"/>
          <w:szCs w:val="28"/>
          <w:lang w:val="es-MX"/>
        </w:rPr>
        <w:t>**********</w:t>
      </w:r>
      <w:r w:rsidR="00B81854" w:rsidRPr="00392F86">
        <w:rPr>
          <w:rFonts w:cs="Arial"/>
          <w:color w:val="FF0000"/>
          <w:sz w:val="28"/>
          <w:szCs w:val="28"/>
          <w:lang w:val="es-MX"/>
        </w:rPr>
        <w:t xml:space="preserve"> </w:t>
      </w:r>
      <w:r w:rsidR="00B81854" w:rsidRPr="00392F86">
        <w:rPr>
          <w:rFonts w:cs="Arial"/>
          <w:sz w:val="28"/>
          <w:szCs w:val="28"/>
          <w:lang w:val="es-MX"/>
        </w:rPr>
        <w:t xml:space="preserve">manifestó que, a pesar de lo contraproducente que pudiera </w:t>
      </w:r>
      <w:r w:rsidR="007240C2" w:rsidRPr="00392F86">
        <w:rPr>
          <w:rFonts w:cs="Arial"/>
          <w:sz w:val="28"/>
          <w:szCs w:val="28"/>
          <w:lang w:val="es-MX"/>
        </w:rPr>
        <w:t>resultar obtener el pase “por equipos”</w:t>
      </w:r>
      <w:r w:rsidR="00B81854" w:rsidRPr="00392F86">
        <w:rPr>
          <w:rFonts w:cs="Arial"/>
          <w:sz w:val="28"/>
          <w:szCs w:val="28"/>
          <w:lang w:val="es-MX"/>
        </w:rPr>
        <w:t xml:space="preserve">, por </w:t>
      </w:r>
      <w:r w:rsidR="00562029" w:rsidRPr="00392F86">
        <w:rPr>
          <w:rFonts w:cs="Arial"/>
          <w:sz w:val="28"/>
          <w:szCs w:val="28"/>
          <w:lang w:val="es-MX"/>
        </w:rPr>
        <w:t>“ética” y por “</w:t>
      </w:r>
      <w:r w:rsidR="005A353E" w:rsidRPr="00392F86">
        <w:rPr>
          <w:rFonts w:cs="Arial"/>
          <w:sz w:val="28"/>
          <w:szCs w:val="28"/>
          <w:lang w:val="es-MX"/>
        </w:rPr>
        <w:t xml:space="preserve">ser </w:t>
      </w:r>
      <w:r w:rsidR="00562029" w:rsidRPr="00392F86">
        <w:rPr>
          <w:rFonts w:cs="Arial"/>
          <w:sz w:val="28"/>
          <w:szCs w:val="28"/>
          <w:lang w:val="es-MX"/>
        </w:rPr>
        <w:t xml:space="preserve">lo correcto” decidió ayudar al equipo mexicano a clasificarse </w:t>
      </w:r>
      <w:r w:rsidR="00246864" w:rsidRPr="00392F86">
        <w:rPr>
          <w:rFonts w:cs="Arial"/>
          <w:sz w:val="28"/>
          <w:szCs w:val="28"/>
          <w:lang w:val="es-MX"/>
        </w:rPr>
        <w:t>para</w:t>
      </w:r>
      <w:r w:rsidR="00562029" w:rsidRPr="00392F86">
        <w:rPr>
          <w:rFonts w:cs="Arial"/>
          <w:sz w:val="28"/>
          <w:szCs w:val="28"/>
          <w:lang w:val="es-MX"/>
        </w:rPr>
        <w:t xml:space="preserve"> los juegos olímpicos,</w:t>
      </w:r>
      <w:r w:rsidR="00B61E90" w:rsidRPr="00392F86">
        <w:rPr>
          <w:rFonts w:cs="Arial"/>
          <w:sz w:val="28"/>
          <w:szCs w:val="28"/>
          <w:lang w:val="es-MX"/>
        </w:rPr>
        <w:t xml:space="preserve"> lo que así</w:t>
      </w:r>
      <w:r w:rsidR="005E10A6" w:rsidRPr="00392F86">
        <w:rPr>
          <w:rFonts w:cs="Arial"/>
          <w:sz w:val="28"/>
          <w:szCs w:val="28"/>
          <w:lang w:val="es-MX"/>
        </w:rPr>
        <w:t xml:space="preserve"> </w:t>
      </w:r>
      <w:r w:rsidR="0025352E" w:rsidRPr="00392F86">
        <w:rPr>
          <w:rFonts w:cs="Arial"/>
          <w:sz w:val="28"/>
          <w:szCs w:val="28"/>
          <w:lang w:val="es-MX"/>
        </w:rPr>
        <w:t>se consiguió</w:t>
      </w:r>
      <w:r w:rsidR="005E10A6" w:rsidRPr="00392F86">
        <w:rPr>
          <w:rFonts w:cs="Arial"/>
          <w:sz w:val="28"/>
          <w:szCs w:val="28"/>
          <w:lang w:val="es-MX"/>
        </w:rPr>
        <w:t xml:space="preserve"> en octubre de dos mil quince, cuando el equipo nacional venció al de China en la Copa del Mundo de la categoría de mayores</w:t>
      </w:r>
      <w:r w:rsidR="005E10A6" w:rsidRPr="00392F86">
        <w:rPr>
          <w:rStyle w:val="Refdenotaalpie"/>
          <w:rFonts w:cs="Arial"/>
          <w:sz w:val="28"/>
          <w:szCs w:val="28"/>
          <w:lang w:val="es-MX"/>
        </w:rPr>
        <w:footnoteReference w:id="6"/>
      </w:r>
      <w:r w:rsidR="005E10A6" w:rsidRPr="00392F86">
        <w:rPr>
          <w:rFonts w:cs="Arial"/>
          <w:sz w:val="28"/>
          <w:szCs w:val="28"/>
          <w:lang w:val="es-MX"/>
        </w:rPr>
        <w:t>, celebrada en Caracas, Venezuela.</w:t>
      </w:r>
      <w:r w:rsidR="00246864" w:rsidRPr="00392F86">
        <w:rPr>
          <w:rFonts w:cs="Arial"/>
          <w:sz w:val="28"/>
          <w:szCs w:val="28"/>
          <w:lang w:val="es-MX"/>
        </w:rPr>
        <w:t xml:space="preserve"> La esgrimista aseguró sentirse “más orgullosa que cuando calificó en individual”.</w:t>
      </w:r>
    </w:p>
    <w:p w14:paraId="5A3A5047" w14:textId="16C9F592" w:rsidR="008D2375" w:rsidRPr="00392F86" w:rsidRDefault="00753687" w:rsidP="008D2375">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recolección de muestras para pruebas</w:t>
      </w:r>
      <w:r w:rsidR="007F2B6E" w:rsidRPr="00392F86">
        <w:rPr>
          <w:rFonts w:cs="Arial"/>
          <w:b/>
          <w:bCs/>
          <w:smallCaps/>
          <w:sz w:val="28"/>
          <w:szCs w:val="28"/>
          <w:lang w:val="es-MX"/>
        </w:rPr>
        <w:t xml:space="preserve"> antidopaje</w:t>
      </w:r>
      <w:r w:rsidR="00857E35" w:rsidRPr="00392F86">
        <w:rPr>
          <w:rFonts w:cs="Arial"/>
          <w:b/>
          <w:bCs/>
          <w:sz w:val="28"/>
          <w:szCs w:val="28"/>
          <w:lang w:val="es-MX"/>
        </w:rPr>
        <w:t xml:space="preserve">. </w:t>
      </w:r>
      <w:r w:rsidR="00B75753" w:rsidRPr="00392F86">
        <w:rPr>
          <w:rFonts w:cs="Arial"/>
          <w:sz w:val="28"/>
          <w:szCs w:val="28"/>
          <w:lang w:val="es-MX"/>
        </w:rPr>
        <w:t>P</w:t>
      </w:r>
      <w:r w:rsidR="00857E35" w:rsidRPr="00392F86">
        <w:rPr>
          <w:rFonts w:cs="Arial"/>
          <w:sz w:val="28"/>
          <w:szCs w:val="28"/>
          <w:lang w:val="es-MX"/>
        </w:rPr>
        <w:t xml:space="preserve">revio a la celebración de los juegos olímpicos, usualmente </w:t>
      </w:r>
      <w:r w:rsidR="008D2375" w:rsidRPr="00392F86">
        <w:rPr>
          <w:rFonts w:cs="Arial"/>
          <w:sz w:val="28"/>
          <w:szCs w:val="28"/>
          <w:lang w:val="es-MX"/>
        </w:rPr>
        <w:t>las autoridades deportivas</w:t>
      </w:r>
      <w:r w:rsidR="00857E35" w:rsidRPr="00392F86">
        <w:rPr>
          <w:rFonts w:cs="Arial"/>
          <w:sz w:val="28"/>
          <w:szCs w:val="28"/>
          <w:lang w:val="es-MX"/>
        </w:rPr>
        <w:t xml:space="preserve"> practican pruebas antidopaje a los </w:t>
      </w:r>
      <w:r w:rsidR="008D2375" w:rsidRPr="00392F86">
        <w:rPr>
          <w:rFonts w:cs="Arial"/>
          <w:sz w:val="28"/>
          <w:szCs w:val="28"/>
          <w:lang w:val="es-MX"/>
        </w:rPr>
        <w:t>atletas, sea de orina o de sangre</w:t>
      </w:r>
      <w:r w:rsidR="00857E35" w:rsidRPr="00392F86">
        <w:rPr>
          <w:rFonts w:cs="Arial"/>
          <w:sz w:val="28"/>
          <w:szCs w:val="28"/>
          <w:lang w:val="es-MX"/>
        </w:rPr>
        <w:t xml:space="preserve">. </w:t>
      </w:r>
      <w:r w:rsidR="008D2375" w:rsidRPr="00392F86">
        <w:rPr>
          <w:rFonts w:cs="Arial"/>
          <w:sz w:val="28"/>
          <w:szCs w:val="28"/>
          <w:lang w:val="es-MX"/>
        </w:rPr>
        <w:t>Para la realización de esas pruebas, primero se recolectan las “muestras” a los atletas y, luego, son llevad</w:t>
      </w:r>
      <w:r w:rsidR="00DB61E7" w:rsidRPr="00392F86">
        <w:rPr>
          <w:rFonts w:cs="Arial"/>
          <w:sz w:val="28"/>
          <w:szCs w:val="28"/>
          <w:lang w:val="es-MX"/>
        </w:rPr>
        <w:t>a</w:t>
      </w:r>
      <w:r w:rsidR="008D2375" w:rsidRPr="00392F86">
        <w:rPr>
          <w:rFonts w:cs="Arial"/>
          <w:sz w:val="28"/>
          <w:szCs w:val="28"/>
          <w:lang w:val="es-MX"/>
        </w:rPr>
        <w:t xml:space="preserve">s a un laboratorio o centro </w:t>
      </w:r>
      <w:r w:rsidR="008D2375" w:rsidRPr="00392F86">
        <w:rPr>
          <w:rFonts w:cs="Arial"/>
          <w:sz w:val="28"/>
          <w:szCs w:val="28"/>
          <w:lang w:val="es-MX"/>
        </w:rPr>
        <w:lastRenderedPageBreak/>
        <w:t xml:space="preserve">de control antidopaje acreditado por la </w:t>
      </w:r>
      <w:r w:rsidR="008D2375" w:rsidRPr="00392F86">
        <w:rPr>
          <w:rFonts w:cs="Arial"/>
          <w:iCs/>
          <w:sz w:val="28"/>
          <w:szCs w:val="28"/>
          <w:lang w:val="es-MX"/>
        </w:rPr>
        <w:t>Agencia Mundial Antidopaje (WADA</w:t>
      </w:r>
      <w:r w:rsidR="008D2375" w:rsidRPr="00392F86">
        <w:rPr>
          <w:rStyle w:val="Refdenotaalpie"/>
          <w:rFonts w:cs="Arial"/>
          <w:iCs/>
          <w:sz w:val="28"/>
          <w:szCs w:val="28"/>
          <w:lang w:val="es-MX"/>
        </w:rPr>
        <w:footnoteReference w:id="7"/>
      </w:r>
      <w:r w:rsidR="008D2375" w:rsidRPr="00392F86">
        <w:rPr>
          <w:rFonts w:cs="Arial"/>
          <w:iCs/>
          <w:sz w:val="28"/>
          <w:szCs w:val="28"/>
          <w:lang w:val="es-MX"/>
        </w:rPr>
        <w:t xml:space="preserve">) para que realice las pruebas </w:t>
      </w:r>
      <w:r w:rsidR="00DB61E7" w:rsidRPr="00392F86">
        <w:rPr>
          <w:rFonts w:cs="Arial"/>
          <w:iCs/>
          <w:sz w:val="28"/>
          <w:szCs w:val="28"/>
          <w:lang w:val="es-MX"/>
        </w:rPr>
        <w:t>sobre</w:t>
      </w:r>
      <w:r w:rsidR="008D2375" w:rsidRPr="00392F86">
        <w:rPr>
          <w:rFonts w:cs="Arial"/>
          <w:iCs/>
          <w:sz w:val="28"/>
          <w:szCs w:val="28"/>
          <w:lang w:val="es-MX"/>
        </w:rPr>
        <w:t xml:space="preserve"> las muestras.</w:t>
      </w:r>
    </w:p>
    <w:p w14:paraId="3932A1CB" w14:textId="63E3E0B0" w:rsidR="008D2375" w:rsidRPr="00392F86" w:rsidRDefault="008D2375" w:rsidP="008D2375">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La esgrimista explicó en su demanda que cuando haces un control antidopaje “llenas una hoja con todos los medicamentos que has tomado en el último mes”, y que </w:t>
      </w:r>
      <w:r w:rsidR="005D7538" w:rsidRPr="00392F86">
        <w:rPr>
          <w:rFonts w:cs="Arial"/>
          <w:sz w:val="28"/>
          <w:szCs w:val="28"/>
          <w:lang w:val="es-MX"/>
        </w:rPr>
        <w:t xml:space="preserve">en la práctica </w:t>
      </w:r>
      <w:r w:rsidRPr="00392F86">
        <w:rPr>
          <w:rFonts w:cs="Arial"/>
          <w:sz w:val="28"/>
          <w:szCs w:val="28"/>
          <w:lang w:val="es-MX"/>
        </w:rPr>
        <w:t>“se acostumbra” que un doctor de la FME o de la CONADE estuviera presente durante la toma de muestra de los atletas. Añadió que, en su caso, consideraba muy importante la presencia del doctor porque sufre de asma y un mes antes había estado en el hospital y, por esa razón, quería asegurarse de que el doctor de la CONADE registrara todos los medicamentos que tomó durante ese periodo</w:t>
      </w:r>
      <w:r w:rsidR="0049560F" w:rsidRPr="00392F86">
        <w:rPr>
          <w:rFonts w:cs="Arial"/>
          <w:sz w:val="28"/>
          <w:szCs w:val="28"/>
          <w:lang w:val="es-MX"/>
        </w:rPr>
        <w:t xml:space="preserve">, </w:t>
      </w:r>
      <w:r w:rsidRPr="00392F86">
        <w:rPr>
          <w:rFonts w:cs="Arial"/>
          <w:sz w:val="28"/>
          <w:szCs w:val="28"/>
          <w:lang w:val="es-MX"/>
        </w:rPr>
        <w:t xml:space="preserve">con el nombre correcto. </w:t>
      </w:r>
    </w:p>
    <w:p w14:paraId="4AD028C5" w14:textId="3FE68434" w:rsidR="00B75753" w:rsidRPr="00392F86" w:rsidRDefault="00897F41" w:rsidP="006A1F9D">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En ese contexto</w:t>
      </w:r>
      <w:r w:rsidR="0097342B" w:rsidRPr="00392F86">
        <w:rPr>
          <w:rFonts w:cs="Arial"/>
          <w:sz w:val="28"/>
          <w:szCs w:val="28"/>
          <w:lang w:val="es-MX"/>
        </w:rPr>
        <w:t>, a</w:t>
      </w:r>
      <w:r w:rsidR="007428F1" w:rsidRPr="00392F86">
        <w:rPr>
          <w:rFonts w:cs="Arial"/>
          <w:sz w:val="28"/>
          <w:szCs w:val="28"/>
          <w:lang w:val="es-MX"/>
        </w:rPr>
        <w:t xml:space="preserve"> </w:t>
      </w:r>
      <w:r w:rsidR="008E2073" w:rsidRPr="00392F86">
        <w:rPr>
          <w:rFonts w:cs="Arial"/>
          <w:color w:val="FF0000"/>
          <w:sz w:val="28"/>
          <w:szCs w:val="28"/>
          <w:lang w:val="es-MX"/>
        </w:rPr>
        <w:t>**********</w:t>
      </w:r>
      <w:r w:rsidR="007428F1" w:rsidRPr="00392F86">
        <w:rPr>
          <w:rFonts w:cs="Arial"/>
          <w:sz w:val="28"/>
          <w:szCs w:val="28"/>
          <w:lang w:val="es-MX"/>
        </w:rPr>
        <w:t xml:space="preserve"> se le recabaron tres muestras de orina en el lapso de una semana:</w:t>
      </w:r>
    </w:p>
    <w:p w14:paraId="3FBB6147" w14:textId="5DE883E6" w:rsidR="007428F1" w:rsidRPr="00392F86" w:rsidRDefault="007428F1" w:rsidP="00392A7F">
      <w:pPr>
        <w:pStyle w:val="corte4fondo"/>
        <w:spacing w:before="480" w:after="480"/>
        <w:ind w:left="708" w:firstLine="0"/>
        <w:rPr>
          <w:rFonts w:cs="Arial"/>
          <w:sz w:val="28"/>
          <w:szCs w:val="28"/>
          <w:lang w:val="es-MX"/>
        </w:rPr>
      </w:pPr>
      <w:r w:rsidRPr="00392F86">
        <w:rPr>
          <w:rFonts w:cs="Arial"/>
          <w:b/>
          <w:bCs/>
          <w:sz w:val="28"/>
          <w:szCs w:val="28"/>
          <w:lang w:val="es-MX"/>
        </w:rPr>
        <w:t>A)</w:t>
      </w:r>
      <w:r w:rsidRPr="00392F86">
        <w:rPr>
          <w:rFonts w:cs="Arial"/>
          <w:sz w:val="28"/>
          <w:szCs w:val="28"/>
          <w:lang w:val="es-MX"/>
        </w:rPr>
        <w:t xml:space="preserve"> </w:t>
      </w:r>
      <w:r w:rsidRPr="00392F86">
        <w:rPr>
          <w:rFonts w:cs="Arial"/>
          <w:b/>
          <w:bCs/>
          <w:sz w:val="28"/>
          <w:szCs w:val="28"/>
          <w:lang w:val="es-MX"/>
        </w:rPr>
        <w:t xml:space="preserve">Primera </w:t>
      </w:r>
      <w:bookmarkStart w:id="2" w:name="_Hlk125551500"/>
      <w:r w:rsidR="002B71DA" w:rsidRPr="00392F86">
        <w:rPr>
          <w:rFonts w:cs="Arial"/>
          <w:b/>
          <w:bCs/>
          <w:sz w:val="28"/>
          <w:szCs w:val="28"/>
          <w:lang w:val="es-MX"/>
        </w:rPr>
        <w:t>recolección</w:t>
      </w:r>
      <w:bookmarkEnd w:id="2"/>
      <w:r w:rsidRPr="00392F86">
        <w:rPr>
          <w:rFonts w:cs="Arial"/>
          <w:b/>
          <w:bCs/>
          <w:sz w:val="28"/>
          <w:szCs w:val="28"/>
          <w:lang w:val="es-MX"/>
        </w:rPr>
        <w:t xml:space="preserve">. </w:t>
      </w:r>
      <w:r w:rsidRPr="00392F86">
        <w:rPr>
          <w:rFonts w:cs="Arial"/>
          <w:sz w:val="28"/>
          <w:szCs w:val="28"/>
          <w:lang w:val="es-MX"/>
        </w:rPr>
        <w:t xml:space="preserve">El </w:t>
      </w:r>
      <w:r w:rsidRPr="00392F86">
        <w:rPr>
          <w:rFonts w:cs="Arial"/>
          <w:b/>
          <w:bCs/>
          <w:sz w:val="28"/>
          <w:szCs w:val="28"/>
          <w:lang w:val="es-MX"/>
        </w:rPr>
        <w:t>diecisiete de junio de dos mil dieciséis</w:t>
      </w:r>
      <w:r w:rsidRPr="00392F86">
        <w:rPr>
          <w:rFonts w:cs="Arial"/>
          <w:sz w:val="28"/>
          <w:szCs w:val="28"/>
          <w:lang w:val="es-MX"/>
        </w:rPr>
        <w:t xml:space="preserve">, </w:t>
      </w:r>
      <w:r w:rsidR="00793FEE" w:rsidRPr="00392F86">
        <w:rPr>
          <w:rFonts w:cs="Arial"/>
          <w:sz w:val="28"/>
          <w:szCs w:val="28"/>
          <w:lang w:val="es-MX"/>
        </w:rPr>
        <w:t xml:space="preserve">en México se celebró el </w:t>
      </w:r>
      <w:r w:rsidRPr="00392F86">
        <w:rPr>
          <w:rFonts w:cs="Arial"/>
          <w:sz w:val="28"/>
          <w:szCs w:val="28"/>
          <w:lang w:val="es-MX"/>
        </w:rPr>
        <w:t>evento denominado “</w:t>
      </w:r>
      <w:proofErr w:type="gramStart"/>
      <w:r w:rsidRPr="00392F86">
        <w:rPr>
          <w:rFonts w:cs="Arial"/>
          <w:sz w:val="28"/>
          <w:szCs w:val="28"/>
          <w:lang w:val="es-MX"/>
        </w:rPr>
        <w:t>Pro Río</w:t>
      </w:r>
      <w:proofErr w:type="gramEnd"/>
      <w:r w:rsidRPr="00392F86">
        <w:rPr>
          <w:rFonts w:cs="Arial"/>
          <w:sz w:val="28"/>
          <w:szCs w:val="28"/>
          <w:lang w:val="es-MX"/>
        </w:rPr>
        <w:t>”,</w:t>
      </w:r>
      <w:r w:rsidR="00793FEE" w:rsidRPr="00392F86">
        <w:rPr>
          <w:rFonts w:cs="Arial"/>
          <w:sz w:val="28"/>
          <w:szCs w:val="28"/>
          <w:lang w:val="es-MX"/>
        </w:rPr>
        <w:t xml:space="preserve"> con la finalidad de que todos los atletas </w:t>
      </w:r>
      <w:r w:rsidR="00EA1D08" w:rsidRPr="00392F86">
        <w:rPr>
          <w:rFonts w:cs="Arial"/>
          <w:sz w:val="28"/>
          <w:szCs w:val="28"/>
          <w:lang w:val="es-MX"/>
        </w:rPr>
        <w:t xml:space="preserve">mexicanos </w:t>
      </w:r>
      <w:r w:rsidR="00793FEE" w:rsidRPr="00392F86">
        <w:rPr>
          <w:rFonts w:cs="Arial"/>
          <w:sz w:val="28"/>
          <w:szCs w:val="28"/>
          <w:lang w:val="es-MX"/>
        </w:rPr>
        <w:t xml:space="preserve">que iban a los juegos olímpicos pasaran las pruebas antidopaje. En el marco de ese evento, </w:t>
      </w:r>
      <w:r w:rsidR="00ED6521" w:rsidRPr="00392F86">
        <w:rPr>
          <w:rFonts w:cs="Arial"/>
          <w:sz w:val="28"/>
          <w:szCs w:val="28"/>
          <w:lang w:val="es-MX"/>
        </w:rPr>
        <w:t xml:space="preserve">a la esgrimista </w:t>
      </w:r>
      <w:r w:rsidRPr="00392F86">
        <w:rPr>
          <w:rFonts w:cs="Arial"/>
          <w:sz w:val="28"/>
          <w:szCs w:val="28"/>
          <w:lang w:val="es-MX"/>
        </w:rPr>
        <w:t xml:space="preserve">se </w:t>
      </w:r>
      <w:r w:rsidR="003E02F6" w:rsidRPr="00392F86">
        <w:rPr>
          <w:rFonts w:cs="Arial"/>
          <w:sz w:val="28"/>
          <w:szCs w:val="28"/>
          <w:lang w:val="es-MX"/>
        </w:rPr>
        <w:t xml:space="preserve">le </w:t>
      </w:r>
      <w:r w:rsidR="00D81F1B" w:rsidRPr="00392F86">
        <w:rPr>
          <w:rFonts w:cs="Arial"/>
          <w:sz w:val="28"/>
          <w:szCs w:val="28"/>
          <w:lang w:val="es-MX"/>
        </w:rPr>
        <w:t>recolectó</w:t>
      </w:r>
      <w:r w:rsidR="003E02F6" w:rsidRPr="00392F86">
        <w:rPr>
          <w:rFonts w:cs="Arial"/>
          <w:sz w:val="28"/>
          <w:szCs w:val="28"/>
          <w:lang w:val="es-MX"/>
        </w:rPr>
        <w:t xml:space="preserve"> la primera muestra de orina</w:t>
      </w:r>
      <w:r w:rsidRPr="00392F86">
        <w:rPr>
          <w:rFonts w:cs="Arial"/>
          <w:sz w:val="28"/>
          <w:szCs w:val="28"/>
          <w:lang w:val="es-MX"/>
        </w:rPr>
        <w:t>.</w:t>
      </w:r>
      <w:r w:rsidR="0049560F" w:rsidRPr="00392F86">
        <w:rPr>
          <w:rFonts w:cs="Arial"/>
          <w:sz w:val="28"/>
          <w:szCs w:val="28"/>
          <w:lang w:val="es-MX"/>
        </w:rPr>
        <w:t xml:space="preserve"> </w:t>
      </w:r>
      <w:r w:rsidR="00793FEE" w:rsidRPr="00392F86">
        <w:rPr>
          <w:rFonts w:cs="Arial"/>
          <w:sz w:val="28"/>
          <w:szCs w:val="28"/>
          <w:lang w:val="es-MX"/>
        </w:rPr>
        <w:t xml:space="preserve">Cabe mencionar que </w:t>
      </w:r>
      <w:r w:rsidR="00082C21" w:rsidRPr="00392F86">
        <w:rPr>
          <w:rFonts w:cs="Arial"/>
          <w:sz w:val="28"/>
          <w:szCs w:val="28"/>
          <w:lang w:val="es-MX"/>
        </w:rPr>
        <w:t>“</w:t>
      </w:r>
      <w:proofErr w:type="gramStart"/>
      <w:r w:rsidR="00793FEE" w:rsidRPr="00392F86">
        <w:rPr>
          <w:rFonts w:cs="Arial"/>
          <w:sz w:val="28"/>
          <w:szCs w:val="28"/>
          <w:lang w:val="es-MX"/>
        </w:rPr>
        <w:t>Pro Río</w:t>
      </w:r>
      <w:proofErr w:type="gramEnd"/>
      <w:r w:rsidR="00082C21" w:rsidRPr="00392F86">
        <w:rPr>
          <w:rFonts w:cs="Arial"/>
          <w:sz w:val="28"/>
          <w:szCs w:val="28"/>
          <w:lang w:val="es-MX"/>
        </w:rPr>
        <w:t>”</w:t>
      </w:r>
      <w:r w:rsidR="00793FEE" w:rsidRPr="00392F86">
        <w:rPr>
          <w:rFonts w:cs="Arial"/>
          <w:sz w:val="28"/>
          <w:szCs w:val="28"/>
          <w:lang w:val="es-MX"/>
        </w:rPr>
        <w:t xml:space="preserve"> </w:t>
      </w:r>
      <w:r w:rsidR="0049560F" w:rsidRPr="00392F86">
        <w:rPr>
          <w:rFonts w:cs="Arial"/>
          <w:sz w:val="28"/>
          <w:szCs w:val="28"/>
          <w:lang w:val="es-MX"/>
        </w:rPr>
        <w:t xml:space="preserve">se realizó </w:t>
      </w:r>
      <w:r w:rsidR="0063775F" w:rsidRPr="00392F86">
        <w:rPr>
          <w:rFonts w:cs="Arial"/>
          <w:sz w:val="28"/>
          <w:szCs w:val="28"/>
          <w:lang w:val="es-MX"/>
        </w:rPr>
        <w:t xml:space="preserve">pocos </w:t>
      </w:r>
      <w:r w:rsidR="0049560F" w:rsidRPr="00392F86">
        <w:rPr>
          <w:rFonts w:cs="Arial"/>
          <w:sz w:val="28"/>
          <w:szCs w:val="28"/>
          <w:lang w:val="es-MX"/>
        </w:rPr>
        <w:t xml:space="preserve">días antes de que iniciara el Campeonato Panamericano de Esgrima de Panamá, el cual </w:t>
      </w:r>
      <w:r w:rsidR="005F331A" w:rsidRPr="00392F86">
        <w:rPr>
          <w:rFonts w:cs="Arial"/>
          <w:sz w:val="28"/>
          <w:szCs w:val="28"/>
          <w:lang w:val="es-MX"/>
        </w:rPr>
        <w:t xml:space="preserve">tuvo lugar </w:t>
      </w:r>
      <w:r w:rsidR="0049560F" w:rsidRPr="00392F86">
        <w:rPr>
          <w:rFonts w:cs="Arial"/>
          <w:sz w:val="28"/>
          <w:szCs w:val="28"/>
          <w:lang w:val="es-MX"/>
        </w:rPr>
        <w:t>del veintiuno al veintiséis de junio de dos mil dieciséis.</w:t>
      </w:r>
    </w:p>
    <w:p w14:paraId="1BD0415C" w14:textId="6BF6C2B5" w:rsidR="007428F1" w:rsidRPr="00392F86" w:rsidRDefault="007428F1" w:rsidP="00392A7F">
      <w:pPr>
        <w:pStyle w:val="corte4fondo"/>
        <w:spacing w:before="480" w:after="480"/>
        <w:ind w:left="708" w:firstLine="0"/>
        <w:rPr>
          <w:rFonts w:cs="Arial"/>
          <w:b/>
          <w:bCs/>
          <w:sz w:val="28"/>
          <w:szCs w:val="28"/>
          <w:lang w:val="es-MX"/>
        </w:rPr>
      </w:pPr>
      <w:r w:rsidRPr="00392F86">
        <w:rPr>
          <w:rFonts w:cs="Arial"/>
          <w:b/>
          <w:bCs/>
          <w:sz w:val="28"/>
          <w:szCs w:val="28"/>
          <w:lang w:val="es-MX"/>
        </w:rPr>
        <w:t xml:space="preserve">B) Segunda </w:t>
      </w:r>
      <w:r w:rsidR="002B71DA" w:rsidRPr="00392F86">
        <w:rPr>
          <w:rFonts w:cs="Arial"/>
          <w:b/>
          <w:bCs/>
          <w:sz w:val="28"/>
          <w:szCs w:val="28"/>
          <w:lang w:val="es-MX"/>
        </w:rPr>
        <w:t>recolección</w:t>
      </w:r>
      <w:r w:rsidRPr="00392F86">
        <w:rPr>
          <w:rFonts w:cs="Arial"/>
          <w:b/>
          <w:bCs/>
          <w:sz w:val="28"/>
          <w:szCs w:val="28"/>
          <w:lang w:val="es-MX"/>
        </w:rPr>
        <w:t xml:space="preserve">. </w:t>
      </w:r>
      <w:r w:rsidRPr="00392F86">
        <w:rPr>
          <w:rFonts w:cs="Arial"/>
          <w:sz w:val="28"/>
          <w:szCs w:val="28"/>
          <w:lang w:val="es-MX"/>
        </w:rPr>
        <w:t xml:space="preserve">El </w:t>
      </w:r>
      <w:r w:rsidRPr="00392F86">
        <w:rPr>
          <w:rFonts w:cs="Arial"/>
          <w:b/>
          <w:bCs/>
          <w:sz w:val="28"/>
          <w:szCs w:val="28"/>
          <w:lang w:val="es-MX"/>
        </w:rPr>
        <w:t>veintidós de junio de dos mil dieciséis</w:t>
      </w:r>
      <w:r w:rsidRPr="00392F86">
        <w:rPr>
          <w:rFonts w:cs="Arial"/>
          <w:sz w:val="28"/>
          <w:szCs w:val="28"/>
          <w:lang w:val="es-MX"/>
        </w:rPr>
        <w:t xml:space="preserve">, </w:t>
      </w:r>
      <w:r w:rsidR="00D26582" w:rsidRPr="00392F86">
        <w:rPr>
          <w:rFonts w:cs="Arial"/>
          <w:sz w:val="28"/>
          <w:szCs w:val="28"/>
          <w:lang w:val="es-MX"/>
        </w:rPr>
        <w:t xml:space="preserve">tras concluir las finales y ganar </w:t>
      </w:r>
      <w:r w:rsidRPr="00392F86">
        <w:rPr>
          <w:rFonts w:cs="Arial"/>
          <w:sz w:val="28"/>
          <w:szCs w:val="28"/>
          <w:lang w:val="es-MX"/>
        </w:rPr>
        <w:t xml:space="preserve">una medalla en la </w:t>
      </w:r>
      <w:r w:rsidRPr="00392F86">
        <w:rPr>
          <w:rFonts w:cs="Arial"/>
          <w:sz w:val="28"/>
          <w:szCs w:val="28"/>
          <w:lang w:val="es-MX"/>
        </w:rPr>
        <w:lastRenderedPageBreak/>
        <w:t xml:space="preserve">modalidad individual dentro </w:t>
      </w:r>
      <w:r w:rsidR="0049560F" w:rsidRPr="00392F86">
        <w:rPr>
          <w:rFonts w:cs="Arial"/>
          <w:sz w:val="28"/>
          <w:szCs w:val="28"/>
          <w:lang w:val="es-MX"/>
        </w:rPr>
        <w:t xml:space="preserve">del Campeonato Panamericano </w:t>
      </w:r>
      <w:r w:rsidRPr="00392F86">
        <w:rPr>
          <w:rFonts w:cs="Arial"/>
          <w:sz w:val="28"/>
          <w:szCs w:val="28"/>
          <w:lang w:val="es-MX"/>
        </w:rPr>
        <w:t xml:space="preserve">de Panamá, </w:t>
      </w:r>
      <w:r w:rsidR="003E02F6" w:rsidRPr="00392F86">
        <w:rPr>
          <w:rFonts w:cs="Arial"/>
          <w:sz w:val="28"/>
          <w:szCs w:val="28"/>
          <w:lang w:val="es-MX"/>
        </w:rPr>
        <w:t xml:space="preserve">a la esgrimista se le </w:t>
      </w:r>
      <w:r w:rsidR="00812F8C" w:rsidRPr="00392F86">
        <w:rPr>
          <w:rFonts w:cs="Arial"/>
          <w:sz w:val="28"/>
          <w:szCs w:val="28"/>
          <w:lang w:val="es-MX"/>
        </w:rPr>
        <w:t>recolectó</w:t>
      </w:r>
      <w:r w:rsidR="003E02F6" w:rsidRPr="00392F86">
        <w:rPr>
          <w:rFonts w:cs="Arial"/>
          <w:sz w:val="28"/>
          <w:szCs w:val="28"/>
          <w:lang w:val="es-MX"/>
        </w:rPr>
        <w:t xml:space="preserve"> una </w:t>
      </w:r>
      <w:r w:rsidR="005F0E18" w:rsidRPr="00392F86">
        <w:rPr>
          <w:rFonts w:cs="Arial"/>
          <w:sz w:val="28"/>
          <w:szCs w:val="28"/>
          <w:lang w:val="es-MX"/>
        </w:rPr>
        <w:t>segunda</w:t>
      </w:r>
      <w:r w:rsidR="003E02F6" w:rsidRPr="00392F86">
        <w:rPr>
          <w:rFonts w:cs="Arial"/>
          <w:sz w:val="28"/>
          <w:szCs w:val="28"/>
          <w:lang w:val="es-MX"/>
        </w:rPr>
        <w:t xml:space="preserve"> muestra de orina.</w:t>
      </w:r>
    </w:p>
    <w:p w14:paraId="037CCBFB" w14:textId="208D8AC3" w:rsidR="003E02F6" w:rsidRPr="00392F86" w:rsidRDefault="003E02F6" w:rsidP="00392A7F">
      <w:pPr>
        <w:pStyle w:val="corte4fondo"/>
        <w:spacing w:before="480" w:after="480"/>
        <w:ind w:left="708" w:firstLine="0"/>
        <w:rPr>
          <w:rFonts w:cs="Arial"/>
          <w:b/>
          <w:bCs/>
          <w:sz w:val="28"/>
          <w:szCs w:val="28"/>
          <w:lang w:val="es-MX"/>
        </w:rPr>
      </w:pPr>
      <w:r w:rsidRPr="00392F86">
        <w:rPr>
          <w:rFonts w:cs="Arial"/>
          <w:b/>
          <w:bCs/>
          <w:sz w:val="28"/>
          <w:szCs w:val="28"/>
          <w:lang w:val="es-MX"/>
        </w:rPr>
        <w:t xml:space="preserve">C) Tercera </w:t>
      </w:r>
      <w:r w:rsidR="002B71DA" w:rsidRPr="00392F86">
        <w:rPr>
          <w:rFonts w:cs="Arial"/>
          <w:b/>
          <w:bCs/>
          <w:sz w:val="28"/>
          <w:szCs w:val="28"/>
          <w:lang w:val="es-MX"/>
        </w:rPr>
        <w:t>recolección</w:t>
      </w:r>
      <w:r w:rsidRPr="00392F86">
        <w:rPr>
          <w:rFonts w:cs="Arial"/>
          <w:sz w:val="28"/>
          <w:szCs w:val="28"/>
          <w:lang w:val="es-MX"/>
        </w:rPr>
        <w:t xml:space="preserve">. Por último, el </w:t>
      </w:r>
      <w:r w:rsidRPr="00392F86">
        <w:rPr>
          <w:rFonts w:cs="Arial"/>
          <w:b/>
          <w:bCs/>
          <w:sz w:val="28"/>
          <w:szCs w:val="28"/>
          <w:lang w:val="es-MX"/>
        </w:rPr>
        <w:t>veinticuatro junio de dos mil dieciséis</w:t>
      </w:r>
      <w:r w:rsidRPr="00392F86">
        <w:rPr>
          <w:rFonts w:cs="Arial"/>
          <w:sz w:val="28"/>
          <w:szCs w:val="28"/>
          <w:lang w:val="es-MX"/>
        </w:rPr>
        <w:t xml:space="preserve">, después de participar en la competencia por equipos en </w:t>
      </w:r>
      <w:r w:rsidR="00C73CA3" w:rsidRPr="00392F86">
        <w:rPr>
          <w:rFonts w:cs="Arial"/>
          <w:sz w:val="28"/>
          <w:szCs w:val="28"/>
          <w:lang w:val="es-MX"/>
        </w:rPr>
        <w:t>el campeonato en mención</w:t>
      </w:r>
      <w:r w:rsidRPr="00392F86">
        <w:rPr>
          <w:rFonts w:cs="Arial"/>
          <w:sz w:val="28"/>
          <w:szCs w:val="28"/>
          <w:lang w:val="es-MX"/>
        </w:rPr>
        <w:t xml:space="preserve">, a la esgrimista se le tomó una </w:t>
      </w:r>
      <w:r w:rsidR="00EC094F" w:rsidRPr="00392F86">
        <w:rPr>
          <w:rFonts w:cs="Arial"/>
          <w:sz w:val="28"/>
          <w:szCs w:val="28"/>
          <w:lang w:val="es-MX"/>
        </w:rPr>
        <w:t>tercera</w:t>
      </w:r>
      <w:r w:rsidRPr="00392F86">
        <w:rPr>
          <w:rFonts w:cs="Arial"/>
          <w:sz w:val="28"/>
          <w:szCs w:val="28"/>
          <w:lang w:val="es-MX"/>
        </w:rPr>
        <w:t xml:space="preserve"> muestra de orina. Cabe mencionar que </w:t>
      </w:r>
      <w:r w:rsidR="00332878" w:rsidRPr="00392F86">
        <w:rPr>
          <w:rFonts w:cs="Arial"/>
          <w:sz w:val="28"/>
          <w:szCs w:val="28"/>
          <w:lang w:val="es-MX"/>
        </w:rPr>
        <w:t>se recolectaron dos</w:t>
      </w:r>
      <w:r w:rsidR="00F8576E" w:rsidRPr="00392F86">
        <w:rPr>
          <w:rFonts w:cs="Arial"/>
          <w:sz w:val="28"/>
          <w:szCs w:val="28"/>
          <w:lang w:val="es-MX"/>
        </w:rPr>
        <w:t>:</w:t>
      </w:r>
      <w:r w:rsidR="00332878" w:rsidRPr="00392F86">
        <w:rPr>
          <w:rFonts w:cs="Arial"/>
          <w:sz w:val="28"/>
          <w:szCs w:val="28"/>
          <w:lang w:val="es-MX"/>
        </w:rPr>
        <w:t xml:space="preserve"> una</w:t>
      </w:r>
      <w:r w:rsidRPr="00392F86">
        <w:rPr>
          <w:rFonts w:cs="Arial"/>
          <w:sz w:val="28"/>
          <w:szCs w:val="28"/>
          <w:lang w:val="es-MX"/>
        </w:rPr>
        <w:t xml:space="preserve"> “A” y otr</w:t>
      </w:r>
      <w:r w:rsidR="005F0E18" w:rsidRPr="00392F86">
        <w:rPr>
          <w:rFonts w:cs="Arial"/>
          <w:sz w:val="28"/>
          <w:szCs w:val="28"/>
          <w:lang w:val="es-MX"/>
        </w:rPr>
        <w:t>a</w:t>
      </w:r>
      <w:r w:rsidRPr="00392F86">
        <w:rPr>
          <w:rFonts w:cs="Arial"/>
          <w:sz w:val="28"/>
          <w:szCs w:val="28"/>
          <w:lang w:val="es-MX"/>
        </w:rPr>
        <w:t xml:space="preserve"> “B”.</w:t>
      </w:r>
      <w:r w:rsidR="00EF7BEA" w:rsidRPr="00392F86">
        <w:rPr>
          <w:rFonts w:cs="Arial"/>
          <w:sz w:val="28"/>
          <w:szCs w:val="28"/>
          <w:lang w:val="es-MX"/>
        </w:rPr>
        <w:t xml:space="preserve"> A estas muestras las autoridades deportivas le asignaron la clave </w:t>
      </w:r>
      <w:r w:rsidR="005641FE" w:rsidRPr="00392F86">
        <w:rPr>
          <w:rFonts w:cs="Arial"/>
          <w:b/>
          <w:bCs/>
          <w:color w:val="FF0000"/>
          <w:sz w:val="28"/>
          <w:szCs w:val="28"/>
          <w:lang w:val="es-MX"/>
        </w:rPr>
        <w:t>**********</w:t>
      </w:r>
      <w:r w:rsidR="00EF7BEA" w:rsidRPr="00392F86">
        <w:rPr>
          <w:rFonts w:cs="Arial"/>
          <w:color w:val="FF0000"/>
          <w:sz w:val="28"/>
          <w:szCs w:val="28"/>
          <w:lang w:val="es-MX"/>
        </w:rPr>
        <w:t xml:space="preserve"> </w:t>
      </w:r>
      <w:r w:rsidR="00EF7BEA" w:rsidRPr="00392F86">
        <w:rPr>
          <w:rFonts w:cs="Arial"/>
          <w:sz w:val="28"/>
          <w:szCs w:val="28"/>
          <w:lang w:val="es-MX"/>
        </w:rPr>
        <w:t>“A” y “B”</w:t>
      </w:r>
      <w:r w:rsidR="006F60D9" w:rsidRPr="00392F86">
        <w:rPr>
          <w:rFonts w:cs="Arial"/>
          <w:sz w:val="28"/>
          <w:szCs w:val="28"/>
          <w:lang w:val="es-MX"/>
        </w:rPr>
        <w:t xml:space="preserve"> </w:t>
      </w:r>
      <w:r w:rsidR="008D7C38" w:rsidRPr="00392F86">
        <w:rPr>
          <w:rFonts w:cs="Arial"/>
          <w:sz w:val="28"/>
          <w:szCs w:val="28"/>
          <w:lang w:val="es-MX"/>
        </w:rPr>
        <w:t>(</w:t>
      </w:r>
      <w:r w:rsidR="006F60D9" w:rsidRPr="00392F86">
        <w:rPr>
          <w:rFonts w:cs="Arial"/>
          <w:sz w:val="28"/>
          <w:szCs w:val="28"/>
          <w:u w:val="single"/>
          <w:lang w:val="es-MX"/>
        </w:rPr>
        <w:t xml:space="preserve">las muestras recolectadas en este día son las que </w:t>
      </w:r>
      <w:r w:rsidR="008D7C38" w:rsidRPr="00392F86">
        <w:rPr>
          <w:rFonts w:cs="Arial"/>
          <w:sz w:val="28"/>
          <w:szCs w:val="28"/>
          <w:u w:val="single"/>
          <w:lang w:val="es-MX"/>
        </w:rPr>
        <w:t>dieron positivo en la prueba antidopaje</w:t>
      </w:r>
      <w:r w:rsidR="008D7C38" w:rsidRPr="00392F86">
        <w:rPr>
          <w:rFonts w:cs="Arial"/>
          <w:sz w:val="28"/>
          <w:szCs w:val="28"/>
          <w:lang w:val="es-MX"/>
        </w:rPr>
        <w:t>).</w:t>
      </w:r>
      <w:r w:rsidR="006F60D9" w:rsidRPr="00392F86">
        <w:rPr>
          <w:rFonts w:cs="Arial"/>
          <w:sz w:val="28"/>
          <w:szCs w:val="28"/>
          <w:lang w:val="es-MX"/>
        </w:rPr>
        <w:t xml:space="preserve"> </w:t>
      </w:r>
    </w:p>
    <w:p w14:paraId="23DFF982" w14:textId="2044385C" w:rsidR="00483557" w:rsidRPr="00392F86" w:rsidRDefault="00ED6521" w:rsidP="00C201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La esgrimista manifestó en su demanda que era inusual que se le h</w:t>
      </w:r>
      <w:r w:rsidR="00A42820" w:rsidRPr="00392F86">
        <w:rPr>
          <w:rFonts w:cs="Arial"/>
          <w:sz w:val="28"/>
          <w:szCs w:val="28"/>
          <w:lang w:val="es-MX"/>
        </w:rPr>
        <w:t>aya</w:t>
      </w:r>
      <w:r w:rsidRPr="00392F86">
        <w:rPr>
          <w:rFonts w:cs="Arial"/>
          <w:sz w:val="28"/>
          <w:szCs w:val="28"/>
          <w:lang w:val="es-MX"/>
        </w:rPr>
        <w:t xml:space="preserve">n </w:t>
      </w:r>
      <w:r w:rsidR="008F025A" w:rsidRPr="00392F86">
        <w:rPr>
          <w:rFonts w:cs="Arial"/>
          <w:sz w:val="28"/>
          <w:szCs w:val="28"/>
          <w:lang w:val="es-MX"/>
        </w:rPr>
        <w:t>realizado tres recolecciones</w:t>
      </w:r>
      <w:r w:rsidRPr="00392F86">
        <w:rPr>
          <w:rFonts w:cs="Arial"/>
          <w:sz w:val="28"/>
          <w:szCs w:val="28"/>
          <w:lang w:val="es-MX"/>
        </w:rPr>
        <w:t xml:space="preserve"> en </w:t>
      </w:r>
      <w:r w:rsidR="00AF5A93" w:rsidRPr="00392F86">
        <w:rPr>
          <w:rFonts w:cs="Arial"/>
          <w:sz w:val="28"/>
          <w:szCs w:val="28"/>
          <w:lang w:val="es-MX"/>
        </w:rPr>
        <w:t>el</w:t>
      </w:r>
      <w:r w:rsidRPr="00392F86">
        <w:rPr>
          <w:rFonts w:cs="Arial"/>
          <w:sz w:val="28"/>
          <w:szCs w:val="28"/>
          <w:lang w:val="es-MX"/>
        </w:rPr>
        <w:t xml:space="preserve"> lapso de una </w:t>
      </w:r>
      <w:r w:rsidR="000A1AF9" w:rsidRPr="00392F86">
        <w:rPr>
          <w:rFonts w:cs="Arial"/>
          <w:sz w:val="28"/>
          <w:szCs w:val="28"/>
          <w:lang w:val="es-MX"/>
        </w:rPr>
        <w:t xml:space="preserve">misma </w:t>
      </w:r>
      <w:r w:rsidRPr="00392F86">
        <w:rPr>
          <w:rFonts w:cs="Arial"/>
          <w:sz w:val="28"/>
          <w:szCs w:val="28"/>
          <w:lang w:val="es-MX"/>
        </w:rPr>
        <w:t>semana</w:t>
      </w:r>
      <w:r w:rsidR="00993025" w:rsidRPr="00392F86">
        <w:rPr>
          <w:rFonts w:cs="Arial"/>
          <w:sz w:val="28"/>
          <w:szCs w:val="28"/>
          <w:lang w:val="es-MX"/>
        </w:rPr>
        <w:t>; asimismo, aseguró que ningún médico de la FME ni</w:t>
      </w:r>
      <w:r w:rsidR="002430E1" w:rsidRPr="00392F86">
        <w:rPr>
          <w:rFonts w:cs="Arial"/>
          <w:sz w:val="28"/>
          <w:szCs w:val="28"/>
          <w:lang w:val="es-MX"/>
        </w:rPr>
        <w:t xml:space="preserve"> de</w:t>
      </w:r>
      <w:r w:rsidR="00993025" w:rsidRPr="00392F86">
        <w:rPr>
          <w:rFonts w:cs="Arial"/>
          <w:sz w:val="28"/>
          <w:szCs w:val="28"/>
          <w:lang w:val="es-MX"/>
        </w:rPr>
        <w:t xml:space="preserve"> la CONADE la acompañó en la recolección de las últimas dos muestras, para que la apoyaran en la</w:t>
      </w:r>
      <w:r w:rsidR="00A23948" w:rsidRPr="00392F86">
        <w:rPr>
          <w:rFonts w:cs="Arial"/>
          <w:sz w:val="28"/>
          <w:szCs w:val="28"/>
          <w:lang w:val="es-MX"/>
        </w:rPr>
        <w:t xml:space="preserve"> declaración</w:t>
      </w:r>
      <w:r w:rsidR="00993025" w:rsidRPr="00392F86">
        <w:rPr>
          <w:rFonts w:cs="Arial"/>
          <w:sz w:val="28"/>
          <w:szCs w:val="28"/>
          <w:lang w:val="es-MX"/>
        </w:rPr>
        <w:t xml:space="preserve"> de medicamentos consumidos </w:t>
      </w:r>
      <w:r w:rsidR="00A23948" w:rsidRPr="00392F86">
        <w:rPr>
          <w:rFonts w:cs="Arial"/>
          <w:sz w:val="28"/>
          <w:szCs w:val="28"/>
          <w:lang w:val="es-MX"/>
        </w:rPr>
        <w:t>previamente</w:t>
      </w:r>
      <w:r w:rsidR="00993025" w:rsidRPr="00392F86">
        <w:rPr>
          <w:rFonts w:cs="Arial"/>
          <w:sz w:val="28"/>
          <w:szCs w:val="28"/>
          <w:lang w:val="es-MX"/>
        </w:rPr>
        <w:t>.</w:t>
      </w:r>
    </w:p>
    <w:p w14:paraId="061F57A1" w14:textId="5941084D" w:rsidR="00B75753" w:rsidRPr="00392F86" w:rsidRDefault="00993025"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No obstante, la esgrimista declaró </w:t>
      </w:r>
      <w:r w:rsidR="00A87436" w:rsidRPr="00392F86">
        <w:rPr>
          <w:rFonts w:cs="Arial"/>
          <w:sz w:val="28"/>
          <w:szCs w:val="28"/>
          <w:lang w:val="es-MX"/>
        </w:rPr>
        <w:t xml:space="preserve">en “los formatos de control de dopaje” </w:t>
      </w:r>
      <w:r w:rsidR="00F17CCE" w:rsidRPr="00392F86">
        <w:rPr>
          <w:rFonts w:cs="Arial"/>
          <w:sz w:val="28"/>
          <w:szCs w:val="28"/>
          <w:lang w:val="es-MX"/>
        </w:rPr>
        <w:t>—</w:t>
      </w:r>
      <w:r w:rsidR="00A87436" w:rsidRPr="00392F86">
        <w:rPr>
          <w:rFonts w:cs="Arial"/>
          <w:i/>
          <w:iCs/>
          <w:sz w:val="28"/>
          <w:szCs w:val="28"/>
          <w:lang w:val="es-MX"/>
        </w:rPr>
        <w:t>que exhibió como pruebas documentales adjuntas a su escrito inicial de demanda (anexo 10)</w:t>
      </w:r>
      <w:r w:rsidR="00F17CCE" w:rsidRPr="00392F86">
        <w:rPr>
          <w:rFonts w:cs="Arial"/>
          <w:sz w:val="28"/>
          <w:szCs w:val="28"/>
          <w:lang w:val="es-MX"/>
        </w:rPr>
        <w:t>—</w:t>
      </w:r>
      <w:r w:rsidR="00A87436" w:rsidRPr="00392F86">
        <w:rPr>
          <w:rFonts w:cs="Arial"/>
          <w:sz w:val="28"/>
          <w:szCs w:val="28"/>
          <w:lang w:val="es-MX"/>
        </w:rPr>
        <w:t xml:space="preserve"> </w:t>
      </w:r>
      <w:r w:rsidRPr="00392F86">
        <w:rPr>
          <w:rFonts w:cs="Arial"/>
          <w:sz w:val="28"/>
          <w:szCs w:val="28"/>
          <w:lang w:val="es-MX"/>
        </w:rPr>
        <w:t xml:space="preserve">haber consumido diversos medicamentos previamente a la recolección de muestras, entre los que destaca </w:t>
      </w:r>
      <w:r w:rsidR="00DD2332" w:rsidRPr="00392F86">
        <w:rPr>
          <w:rFonts w:cs="Arial"/>
          <w:sz w:val="28"/>
          <w:szCs w:val="28"/>
          <w:lang w:val="es-MX"/>
        </w:rPr>
        <w:t>“</w:t>
      </w:r>
      <w:proofErr w:type="spellStart"/>
      <w:r w:rsidRPr="00392F86">
        <w:rPr>
          <w:rFonts w:cs="Arial"/>
          <w:b/>
          <w:bCs/>
          <w:sz w:val="28"/>
          <w:szCs w:val="28"/>
          <w:lang w:val="es-MX"/>
        </w:rPr>
        <w:t>dramamine</w:t>
      </w:r>
      <w:proofErr w:type="spellEnd"/>
      <w:r w:rsidR="00DD2332" w:rsidRPr="00392F86">
        <w:rPr>
          <w:rFonts w:cs="Arial"/>
          <w:sz w:val="28"/>
          <w:szCs w:val="28"/>
          <w:lang w:val="es-MX"/>
        </w:rPr>
        <w:t>”</w:t>
      </w:r>
      <w:r w:rsidR="00603C37" w:rsidRPr="00392F86">
        <w:rPr>
          <w:rFonts w:cs="Arial"/>
          <w:sz w:val="28"/>
          <w:szCs w:val="28"/>
          <w:lang w:val="es-MX"/>
        </w:rPr>
        <w:t>.</w:t>
      </w:r>
      <w:r w:rsidR="00812F8C" w:rsidRPr="00392F86">
        <w:rPr>
          <w:rFonts w:cs="Arial"/>
          <w:sz w:val="28"/>
          <w:szCs w:val="28"/>
          <w:lang w:val="es-MX"/>
        </w:rPr>
        <w:t xml:space="preserve"> </w:t>
      </w:r>
    </w:p>
    <w:p w14:paraId="72ED2B4A" w14:textId="1E9F7453" w:rsidR="00603C37" w:rsidRPr="00392F86" w:rsidRDefault="00603C37" w:rsidP="007C7C5F">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Según el portal de internet de la </w:t>
      </w:r>
      <w:r w:rsidR="00D021EE" w:rsidRPr="00392F86">
        <w:rPr>
          <w:rFonts w:cs="Arial"/>
          <w:sz w:val="28"/>
          <w:szCs w:val="28"/>
          <w:lang w:val="es-MX"/>
        </w:rPr>
        <w:t>Biblioteca Nacional de Medicina de los Estados Unidos de América (</w:t>
      </w:r>
      <w:proofErr w:type="spellStart"/>
      <w:r w:rsidR="00D021EE" w:rsidRPr="00392F86">
        <w:rPr>
          <w:rFonts w:cs="Arial"/>
          <w:sz w:val="28"/>
          <w:szCs w:val="28"/>
          <w:lang w:val="es-MX"/>
        </w:rPr>
        <w:t>Medlineplus</w:t>
      </w:r>
      <w:proofErr w:type="spellEnd"/>
      <w:r w:rsidR="00D021EE" w:rsidRPr="00392F86">
        <w:rPr>
          <w:rFonts w:cs="Arial"/>
          <w:sz w:val="28"/>
          <w:szCs w:val="28"/>
          <w:lang w:val="es-MX"/>
        </w:rPr>
        <w:t>)</w:t>
      </w:r>
      <w:r w:rsidRPr="00392F86">
        <w:rPr>
          <w:rStyle w:val="Refdenotaalpie"/>
          <w:rFonts w:cs="Arial"/>
          <w:sz w:val="28"/>
          <w:szCs w:val="28"/>
          <w:lang w:val="es-MX"/>
        </w:rPr>
        <w:footnoteReference w:id="8"/>
      </w:r>
      <w:r w:rsidR="00D021EE" w:rsidRPr="00392F86">
        <w:rPr>
          <w:rFonts w:cs="Arial"/>
          <w:sz w:val="28"/>
          <w:szCs w:val="28"/>
          <w:lang w:val="es-MX"/>
        </w:rPr>
        <w:t xml:space="preserve">, </w:t>
      </w:r>
      <w:r w:rsidRPr="00392F86">
        <w:rPr>
          <w:rFonts w:cs="Arial"/>
          <w:sz w:val="28"/>
          <w:szCs w:val="28"/>
          <w:lang w:val="es-MX"/>
        </w:rPr>
        <w:t xml:space="preserve">el </w:t>
      </w:r>
      <w:proofErr w:type="spellStart"/>
      <w:r w:rsidRPr="00392F86">
        <w:rPr>
          <w:rFonts w:cs="Arial"/>
          <w:b/>
          <w:bCs/>
          <w:i/>
          <w:iCs/>
          <w:sz w:val="28"/>
          <w:szCs w:val="28"/>
          <w:lang w:val="es-MX"/>
        </w:rPr>
        <w:t>dramamine</w:t>
      </w:r>
      <w:proofErr w:type="spellEnd"/>
      <w:r w:rsidRPr="00392F86">
        <w:rPr>
          <w:rFonts w:cs="Arial"/>
          <w:b/>
          <w:bCs/>
          <w:i/>
          <w:iCs/>
          <w:sz w:val="28"/>
          <w:szCs w:val="28"/>
          <w:lang w:val="es-MX"/>
        </w:rPr>
        <w:t xml:space="preserve"> </w:t>
      </w:r>
      <w:r w:rsidR="00700B40" w:rsidRPr="00392F86">
        <w:rPr>
          <w:rFonts w:cs="Arial"/>
          <w:sz w:val="28"/>
          <w:szCs w:val="28"/>
          <w:lang w:val="es-MX"/>
        </w:rPr>
        <w:t xml:space="preserve">es </w:t>
      </w:r>
      <w:r w:rsidR="00D021EE" w:rsidRPr="00392F86">
        <w:rPr>
          <w:rFonts w:cs="Arial"/>
          <w:sz w:val="28"/>
          <w:szCs w:val="28"/>
          <w:lang w:val="es-MX"/>
        </w:rPr>
        <w:t xml:space="preserve">el nombre </w:t>
      </w:r>
      <w:r w:rsidR="00D021EE" w:rsidRPr="00392F86">
        <w:rPr>
          <w:rFonts w:cs="Arial"/>
          <w:sz w:val="28"/>
          <w:szCs w:val="28"/>
          <w:lang w:val="es-MX"/>
        </w:rPr>
        <w:lastRenderedPageBreak/>
        <w:t xml:space="preserve">comercial de un medicamento cuyo </w:t>
      </w:r>
      <w:r w:rsidR="00476260" w:rsidRPr="00392F86">
        <w:rPr>
          <w:rFonts w:cs="Arial"/>
          <w:sz w:val="28"/>
          <w:szCs w:val="28"/>
          <w:lang w:val="es-MX"/>
        </w:rPr>
        <w:t xml:space="preserve">compuesto </w:t>
      </w:r>
      <w:r w:rsidR="00D021EE" w:rsidRPr="00392F86">
        <w:rPr>
          <w:rFonts w:cs="Arial"/>
          <w:sz w:val="28"/>
          <w:szCs w:val="28"/>
          <w:lang w:val="es-MX"/>
        </w:rPr>
        <w:t xml:space="preserve">activo es el </w:t>
      </w:r>
      <w:r w:rsidR="00D021EE" w:rsidRPr="00392F86">
        <w:rPr>
          <w:rFonts w:cs="Arial"/>
          <w:i/>
          <w:iCs/>
          <w:sz w:val="28"/>
          <w:szCs w:val="28"/>
          <w:lang w:val="es-MX"/>
        </w:rPr>
        <w:t>dimenhidrinato</w:t>
      </w:r>
      <w:r w:rsidRPr="00392F86">
        <w:rPr>
          <w:rFonts w:cs="Arial"/>
          <w:sz w:val="28"/>
          <w:szCs w:val="28"/>
          <w:lang w:val="es-MX"/>
        </w:rPr>
        <w:t>.</w:t>
      </w:r>
      <w:r w:rsidR="00D021EE" w:rsidRPr="00392F86">
        <w:rPr>
          <w:rFonts w:cs="Arial"/>
          <w:sz w:val="28"/>
          <w:szCs w:val="28"/>
          <w:lang w:val="es-MX"/>
        </w:rPr>
        <w:t xml:space="preserve"> </w:t>
      </w:r>
      <w:r w:rsidRPr="00392F86">
        <w:rPr>
          <w:rFonts w:cs="Arial"/>
          <w:sz w:val="28"/>
          <w:szCs w:val="28"/>
          <w:lang w:val="es-MX"/>
        </w:rPr>
        <w:t>Se trata de un a</w:t>
      </w:r>
      <w:proofErr w:type="spellStart"/>
      <w:r w:rsidRPr="00392F86">
        <w:rPr>
          <w:color w:val="000000"/>
          <w:sz w:val="27"/>
          <w:szCs w:val="27"/>
        </w:rPr>
        <w:t>ntihistamínico</w:t>
      </w:r>
      <w:proofErr w:type="spellEnd"/>
      <w:r w:rsidRPr="00392F86">
        <w:rPr>
          <w:color w:val="000000"/>
          <w:sz w:val="27"/>
          <w:szCs w:val="27"/>
        </w:rPr>
        <w:t xml:space="preserve"> utilizado </w:t>
      </w:r>
      <w:r w:rsidR="00D021EE" w:rsidRPr="00392F86">
        <w:rPr>
          <w:rFonts w:cs="Arial"/>
          <w:sz w:val="28"/>
          <w:szCs w:val="28"/>
          <w:lang w:val="es-MX"/>
        </w:rPr>
        <w:t xml:space="preserve">para prevenir y tratar las náuseas, los vómitos y el </w:t>
      </w:r>
      <w:r w:rsidR="00B30FFE" w:rsidRPr="00392F86">
        <w:rPr>
          <w:rFonts w:cs="Arial"/>
          <w:sz w:val="28"/>
          <w:szCs w:val="28"/>
          <w:lang w:val="es-MX"/>
        </w:rPr>
        <w:t>vértigo</w:t>
      </w:r>
      <w:r w:rsidR="00D021EE" w:rsidRPr="00392F86">
        <w:rPr>
          <w:rFonts w:cs="Arial"/>
          <w:sz w:val="28"/>
          <w:szCs w:val="28"/>
          <w:lang w:val="es-MX"/>
        </w:rPr>
        <w:t xml:space="preserve"> causados por el mareo por el movimiento</w:t>
      </w:r>
      <w:r w:rsidR="00B30FFE" w:rsidRPr="00392F86">
        <w:rPr>
          <w:rFonts w:cs="Arial"/>
          <w:sz w:val="28"/>
          <w:szCs w:val="28"/>
          <w:lang w:val="es-MX"/>
        </w:rPr>
        <w:t xml:space="preserve">. </w:t>
      </w:r>
      <w:r w:rsidR="00476260" w:rsidRPr="00392F86">
        <w:rPr>
          <w:rFonts w:cs="Arial"/>
          <w:sz w:val="28"/>
          <w:szCs w:val="28"/>
          <w:lang w:val="es-MX"/>
        </w:rPr>
        <w:t xml:space="preserve">A su vez, el </w:t>
      </w:r>
      <w:r w:rsidR="00476260" w:rsidRPr="00392F86">
        <w:rPr>
          <w:rFonts w:cs="Arial"/>
          <w:i/>
          <w:iCs/>
          <w:sz w:val="28"/>
          <w:szCs w:val="28"/>
          <w:lang w:val="es-MX"/>
        </w:rPr>
        <w:t xml:space="preserve">dimenhidrinato </w:t>
      </w:r>
      <w:r w:rsidR="00476260" w:rsidRPr="00392F86">
        <w:rPr>
          <w:rFonts w:cs="Arial"/>
          <w:sz w:val="28"/>
          <w:szCs w:val="28"/>
          <w:lang w:val="es-MX"/>
        </w:rPr>
        <w:t xml:space="preserve">es una sal del antihistamínico </w:t>
      </w:r>
      <w:r w:rsidR="00476260" w:rsidRPr="00392F86">
        <w:rPr>
          <w:rFonts w:cs="Arial"/>
          <w:b/>
          <w:bCs/>
          <w:sz w:val="28"/>
          <w:szCs w:val="28"/>
          <w:lang w:val="es-MX"/>
        </w:rPr>
        <w:t xml:space="preserve">difenhidramina </w:t>
      </w:r>
      <w:r w:rsidR="00476260" w:rsidRPr="00392F86">
        <w:rPr>
          <w:rFonts w:cs="Arial"/>
          <w:sz w:val="28"/>
          <w:szCs w:val="28"/>
          <w:lang w:val="es-MX"/>
        </w:rPr>
        <w:t>y 8-cloroteofilinam</w:t>
      </w:r>
      <w:r w:rsidR="0057661F" w:rsidRPr="00392F86">
        <w:rPr>
          <w:rFonts w:cs="Arial"/>
          <w:sz w:val="28"/>
          <w:szCs w:val="28"/>
          <w:lang w:val="es-MX"/>
        </w:rPr>
        <w:t xml:space="preserve">. </w:t>
      </w:r>
      <w:r w:rsidR="007003A8" w:rsidRPr="00392F86">
        <w:rPr>
          <w:rFonts w:cs="Arial"/>
          <w:sz w:val="28"/>
          <w:szCs w:val="28"/>
          <w:lang w:val="es-MX"/>
        </w:rPr>
        <w:t xml:space="preserve">Estas dos sustancias no están prohibidas en los deportes; sin embargo, la difenhidramina antihistamínica contiene una fracción de </w:t>
      </w:r>
      <w:proofErr w:type="spellStart"/>
      <w:r w:rsidR="007003A8" w:rsidRPr="00392F86">
        <w:rPr>
          <w:rFonts w:cs="Arial"/>
          <w:b/>
          <w:bCs/>
          <w:sz w:val="28"/>
          <w:szCs w:val="28"/>
          <w:lang w:val="es-MX"/>
        </w:rPr>
        <w:t>difenilmetilo</w:t>
      </w:r>
      <w:proofErr w:type="spellEnd"/>
      <w:r w:rsidR="007003A8" w:rsidRPr="00392F86">
        <w:rPr>
          <w:rFonts w:cs="Arial"/>
          <w:sz w:val="28"/>
          <w:szCs w:val="28"/>
          <w:lang w:val="es-MX"/>
        </w:rPr>
        <w:t xml:space="preserve">, estructuralmente idéntica a la del </w:t>
      </w:r>
      <w:r w:rsidR="008E2073" w:rsidRPr="00392F86">
        <w:rPr>
          <w:rFonts w:cs="Arial"/>
          <w:b/>
          <w:bCs/>
          <w:color w:val="FF0000"/>
          <w:sz w:val="28"/>
          <w:szCs w:val="28"/>
          <w:lang w:val="es-MX"/>
        </w:rPr>
        <w:t>**********</w:t>
      </w:r>
      <w:r w:rsidR="007003A8" w:rsidRPr="00392F86">
        <w:rPr>
          <w:rFonts w:cs="Arial"/>
          <w:sz w:val="28"/>
          <w:szCs w:val="28"/>
          <w:lang w:val="es-MX"/>
        </w:rPr>
        <w:t xml:space="preserve"> y, esta última, </w:t>
      </w:r>
      <w:r w:rsidR="007003A8" w:rsidRPr="00392F86">
        <w:rPr>
          <w:rFonts w:cs="Arial"/>
          <w:b/>
          <w:bCs/>
          <w:sz w:val="28"/>
          <w:szCs w:val="28"/>
          <w:u w:val="single"/>
          <w:lang w:val="es-MX"/>
        </w:rPr>
        <w:t>sí es una sustancia prohibida en el deporte</w:t>
      </w:r>
      <w:r w:rsidR="007A4245" w:rsidRPr="00392F86">
        <w:rPr>
          <w:rStyle w:val="Refdenotaalpie"/>
          <w:rFonts w:cs="Arial"/>
          <w:sz w:val="28"/>
          <w:szCs w:val="28"/>
          <w:lang w:val="es-MX"/>
        </w:rPr>
        <w:footnoteReference w:id="9"/>
      </w:r>
      <w:r w:rsidR="007003A8" w:rsidRPr="00392F86">
        <w:rPr>
          <w:rFonts w:cs="Arial"/>
          <w:sz w:val="28"/>
          <w:szCs w:val="28"/>
          <w:lang w:val="es-MX"/>
        </w:rPr>
        <w:t>.</w:t>
      </w:r>
    </w:p>
    <w:p w14:paraId="6DA2DD3E" w14:textId="29127D92" w:rsidR="00153582" w:rsidRPr="00392F86" w:rsidRDefault="00153582" w:rsidP="00153582">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Aun cuando la muestra biológica correspondiente a la tercera prueba antidopaje se</w:t>
      </w:r>
      <w:r w:rsidR="00C23162" w:rsidRPr="00392F86">
        <w:rPr>
          <w:rFonts w:cs="Arial"/>
          <w:sz w:val="28"/>
          <w:szCs w:val="28"/>
          <w:lang w:val="es-MX"/>
        </w:rPr>
        <w:t xml:space="preserve"> recolectó</w:t>
      </w:r>
      <w:r w:rsidRPr="00392F86">
        <w:rPr>
          <w:rFonts w:cs="Arial"/>
          <w:sz w:val="28"/>
          <w:szCs w:val="28"/>
          <w:lang w:val="es-MX"/>
        </w:rPr>
        <w:t xml:space="preserve"> en Panamá, por instrucciones de la Federación Internacional de Esgrima</w:t>
      </w:r>
      <w:r w:rsidR="009A5F04" w:rsidRPr="00392F86">
        <w:rPr>
          <w:rFonts w:cs="Arial"/>
          <w:sz w:val="28"/>
          <w:szCs w:val="28"/>
          <w:lang w:val="es-MX"/>
        </w:rPr>
        <w:t xml:space="preserve"> (FIE)</w:t>
      </w:r>
      <w:r w:rsidRPr="00392F86">
        <w:rPr>
          <w:rFonts w:cs="Arial"/>
          <w:sz w:val="28"/>
          <w:szCs w:val="28"/>
          <w:lang w:val="es-MX"/>
        </w:rPr>
        <w:t xml:space="preserve">, su análisis lo llevó a cabo el </w:t>
      </w:r>
      <w:r w:rsidRPr="00392F86">
        <w:rPr>
          <w:rFonts w:cs="Arial"/>
          <w:b/>
          <w:bCs/>
          <w:sz w:val="28"/>
          <w:szCs w:val="28"/>
          <w:lang w:val="es-MX"/>
        </w:rPr>
        <w:t>Laboratorio Nacional de Prevención y Control del Dopaje de la CONADE</w:t>
      </w:r>
      <w:r w:rsidRPr="00392F86">
        <w:rPr>
          <w:rFonts w:cs="Arial"/>
          <w:sz w:val="28"/>
          <w:szCs w:val="28"/>
          <w:lang w:val="es-MX"/>
        </w:rPr>
        <w:t xml:space="preserve"> en la Ciudad de México.</w:t>
      </w:r>
    </w:p>
    <w:p w14:paraId="36950564" w14:textId="51BB92CD" w:rsidR="00153582" w:rsidRPr="00392F86" w:rsidRDefault="00153582" w:rsidP="00153582">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Ahora, en su demanda, la esgrimista narró que días después de que se le recabaran esas muestras en el Campeonato Panamericano de Esgrima de Panamá vio que su nombre ya estaba en la lista de atletas inscritos </w:t>
      </w:r>
      <w:r w:rsidR="00091B05" w:rsidRPr="00392F86">
        <w:rPr>
          <w:rFonts w:cs="Arial"/>
          <w:sz w:val="28"/>
          <w:szCs w:val="28"/>
          <w:lang w:val="es-MX"/>
        </w:rPr>
        <w:t>en</w:t>
      </w:r>
      <w:r w:rsidRPr="00392F86">
        <w:rPr>
          <w:rFonts w:cs="Arial"/>
          <w:sz w:val="28"/>
          <w:szCs w:val="28"/>
          <w:lang w:val="es-MX"/>
        </w:rPr>
        <w:t xml:space="preserve"> las Olimpiadas de Río de Janeiro 2016. </w:t>
      </w:r>
    </w:p>
    <w:p w14:paraId="0DFCAFCA" w14:textId="7D56FD00" w:rsidR="00153582" w:rsidRPr="00392F86" w:rsidRDefault="00153582" w:rsidP="00153582">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La esgrimista asegur</w:t>
      </w:r>
      <w:r w:rsidR="00A42820" w:rsidRPr="00392F86">
        <w:rPr>
          <w:rFonts w:cs="Arial"/>
          <w:sz w:val="28"/>
          <w:szCs w:val="28"/>
          <w:lang w:val="es-MX"/>
        </w:rPr>
        <w:t>ó</w:t>
      </w:r>
      <w:r w:rsidRPr="00392F86">
        <w:rPr>
          <w:rFonts w:cs="Arial"/>
          <w:sz w:val="28"/>
          <w:szCs w:val="28"/>
          <w:lang w:val="es-MX"/>
        </w:rPr>
        <w:t xml:space="preserve"> que, el mes previo a las olimpiadas, hizo tres campamentos de preparación distintos: uno en Italia, otro en Alemania </w:t>
      </w:r>
      <w:r w:rsidRPr="00392F86">
        <w:rPr>
          <w:rFonts w:cs="Arial"/>
          <w:sz w:val="28"/>
          <w:szCs w:val="28"/>
          <w:lang w:val="es-MX"/>
        </w:rPr>
        <w:lastRenderedPageBreak/>
        <w:t xml:space="preserve">y el último en Houston, Estados Unidos de América. Afirmó que se sentía “en la mejor forma de su vida” y “cómoda con su entrenador”. Además, indicó que tenía programado su vuelo </w:t>
      </w:r>
      <w:r w:rsidR="006E6CAC" w:rsidRPr="00392F86">
        <w:rPr>
          <w:rFonts w:cs="Arial"/>
          <w:sz w:val="28"/>
          <w:szCs w:val="28"/>
          <w:lang w:val="es-MX"/>
        </w:rPr>
        <w:t xml:space="preserve">hacia </w:t>
      </w:r>
      <w:r w:rsidRPr="00392F86">
        <w:rPr>
          <w:rFonts w:cs="Arial"/>
          <w:sz w:val="28"/>
          <w:szCs w:val="28"/>
          <w:lang w:val="es-MX"/>
        </w:rPr>
        <w:t xml:space="preserve">Río de Janeiro </w:t>
      </w:r>
      <w:r w:rsidR="006E6CAC" w:rsidRPr="00392F86">
        <w:rPr>
          <w:rFonts w:cs="Arial"/>
          <w:sz w:val="28"/>
          <w:szCs w:val="28"/>
          <w:lang w:val="es-MX"/>
        </w:rPr>
        <w:t xml:space="preserve">para el </w:t>
      </w:r>
      <w:r w:rsidRPr="00392F86">
        <w:rPr>
          <w:rFonts w:cs="Arial"/>
          <w:sz w:val="28"/>
          <w:szCs w:val="28"/>
          <w:lang w:val="es-MX"/>
        </w:rPr>
        <w:t>tres de agosto de dos mil dieciséis.</w:t>
      </w:r>
    </w:p>
    <w:p w14:paraId="606A3BDA" w14:textId="663E520B" w:rsidR="002B71DA" w:rsidRPr="00392F86" w:rsidRDefault="001E1B63" w:rsidP="002B71DA">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dopaje positivo y suspensión</w:t>
      </w:r>
      <w:r w:rsidR="00153582" w:rsidRPr="00392F86">
        <w:rPr>
          <w:rFonts w:cs="Arial"/>
          <w:b/>
          <w:bCs/>
          <w:sz w:val="28"/>
          <w:szCs w:val="28"/>
          <w:lang w:val="es-MX"/>
        </w:rPr>
        <w:t xml:space="preserve">. </w:t>
      </w:r>
      <w:r w:rsidR="002573F2" w:rsidRPr="00392F86">
        <w:rPr>
          <w:rFonts w:cs="Arial"/>
          <w:sz w:val="28"/>
          <w:szCs w:val="28"/>
          <w:lang w:val="es-MX"/>
        </w:rPr>
        <w:t>L</w:t>
      </w:r>
      <w:r w:rsidR="00153582" w:rsidRPr="00392F86">
        <w:rPr>
          <w:rFonts w:cs="Arial"/>
          <w:sz w:val="28"/>
          <w:szCs w:val="28"/>
          <w:lang w:val="es-MX"/>
        </w:rPr>
        <w:t xml:space="preserve">a esgrimista manifestó en su demanda que el </w:t>
      </w:r>
      <w:r w:rsidR="00153582" w:rsidRPr="00392F86">
        <w:rPr>
          <w:rFonts w:cs="Arial"/>
          <w:b/>
          <w:bCs/>
          <w:sz w:val="28"/>
          <w:szCs w:val="28"/>
          <w:lang w:val="es-MX"/>
        </w:rPr>
        <w:t>veintiocho de julio de dos mil dieciséis</w:t>
      </w:r>
      <w:r w:rsidR="00153582" w:rsidRPr="00392F86">
        <w:rPr>
          <w:rFonts w:cs="Arial"/>
          <w:sz w:val="28"/>
          <w:szCs w:val="28"/>
          <w:lang w:val="es-MX"/>
        </w:rPr>
        <w:t xml:space="preserve">, mientras desayunaba, se percató que tenía un correo electrónico del señor </w:t>
      </w:r>
      <w:r w:rsidR="005641FE" w:rsidRPr="00392F86">
        <w:rPr>
          <w:rFonts w:cs="Arial"/>
          <w:color w:val="FF0000"/>
          <w:sz w:val="28"/>
          <w:szCs w:val="28"/>
          <w:lang w:val="es-MX"/>
        </w:rPr>
        <w:t>**********</w:t>
      </w:r>
      <w:r w:rsidR="002979E7" w:rsidRPr="00392F86">
        <w:rPr>
          <w:rFonts w:cs="Arial"/>
          <w:sz w:val="28"/>
          <w:szCs w:val="28"/>
          <w:lang w:val="es-MX"/>
        </w:rPr>
        <w:t>, actuando en representación de la Comisión Antidopaje de la FIE</w:t>
      </w:r>
      <w:r w:rsidR="002B71DA" w:rsidRPr="00392F86">
        <w:rPr>
          <w:rFonts w:cs="Arial"/>
          <w:sz w:val="28"/>
          <w:szCs w:val="28"/>
          <w:lang w:val="es-MX"/>
        </w:rPr>
        <w:t xml:space="preserve">. Por medio de ese correo el señor </w:t>
      </w:r>
      <w:r w:rsidR="005641FE" w:rsidRPr="00392F86">
        <w:rPr>
          <w:rFonts w:cs="Arial"/>
          <w:color w:val="FF0000"/>
          <w:sz w:val="28"/>
          <w:szCs w:val="28"/>
          <w:lang w:val="es-MX"/>
        </w:rPr>
        <w:t>**********</w:t>
      </w:r>
      <w:r w:rsidR="002B71DA" w:rsidRPr="00392F86">
        <w:rPr>
          <w:rFonts w:cs="Arial"/>
          <w:sz w:val="28"/>
          <w:szCs w:val="28"/>
          <w:lang w:val="es-MX"/>
        </w:rPr>
        <w:t xml:space="preserve"> le comunicó a la atleta que </w:t>
      </w:r>
      <w:r w:rsidR="002B71DA" w:rsidRPr="00392F86">
        <w:rPr>
          <w:rFonts w:cs="Arial"/>
          <w:i/>
          <w:iCs/>
          <w:sz w:val="28"/>
          <w:szCs w:val="28"/>
          <w:lang w:val="es-MX"/>
        </w:rPr>
        <w:t xml:space="preserve">“estaba </w:t>
      </w:r>
      <w:r w:rsidR="002B71DA" w:rsidRPr="00392F86">
        <w:rPr>
          <w:rFonts w:cs="Arial"/>
          <w:b/>
          <w:bCs/>
          <w:i/>
          <w:iCs/>
          <w:sz w:val="28"/>
          <w:szCs w:val="28"/>
          <w:lang w:val="es-MX"/>
        </w:rPr>
        <w:t>suspendida</w:t>
      </w:r>
      <w:r w:rsidR="002B71DA" w:rsidRPr="00392F86">
        <w:rPr>
          <w:rFonts w:cs="Arial"/>
          <w:i/>
          <w:sz w:val="28"/>
          <w:szCs w:val="28"/>
          <w:lang w:val="es-MX"/>
        </w:rPr>
        <w:t xml:space="preserve"> porque habían encontrado algo en el control de antidopaje de la competencia por equipos en el Campeonato Panamericano de Panamá (el </w:t>
      </w:r>
      <w:r w:rsidR="002B71DA" w:rsidRPr="00392F86">
        <w:rPr>
          <w:rFonts w:cs="Arial"/>
          <w:b/>
          <w:bCs/>
          <w:i/>
          <w:sz w:val="28"/>
          <w:szCs w:val="28"/>
          <w:lang w:val="es-MX"/>
        </w:rPr>
        <w:t>tercer control de antidopaje</w:t>
      </w:r>
      <w:r w:rsidR="002B71DA" w:rsidRPr="00392F86">
        <w:rPr>
          <w:rFonts w:cs="Arial"/>
          <w:i/>
          <w:sz w:val="28"/>
          <w:szCs w:val="28"/>
          <w:lang w:val="es-MX"/>
        </w:rPr>
        <w:t xml:space="preserve"> que </w:t>
      </w:r>
      <w:r w:rsidR="002B71DA" w:rsidRPr="00392F86">
        <w:rPr>
          <w:rFonts w:cs="Arial"/>
          <w:iCs/>
          <w:sz w:val="28"/>
          <w:szCs w:val="28"/>
          <w:lang w:val="es-MX"/>
        </w:rPr>
        <w:t>[le]</w:t>
      </w:r>
      <w:r w:rsidR="002B71DA" w:rsidRPr="00392F86">
        <w:rPr>
          <w:rFonts w:cs="Arial"/>
          <w:i/>
          <w:sz w:val="28"/>
          <w:szCs w:val="28"/>
          <w:lang w:val="es-MX"/>
        </w:rPr>
        <w:t xml:space="preserve"> habían practicado) y que por esa razón </w:t>
      </w:r>
      <w:r w:rsidR="002B71DA" w:rsidRPr="00392F86">
        <w:rPr>
          <w:rFonts w:cs="Arial"/>
          <w:b/>
          <w:bCs/>
          <w:i/>
          <w:sz w:val="28"/>
          <w:szCs w:val="28"/>
          <w:lang w:val="es-MX"/>
        </w:rPr>
        <w:t>no podría competir en los Juegos Olímpicos de Río de Janeiro dos mil dieciséis</w:t>
      </w:r>
      <w:r w:rsidR="002B71DA" w:rsidRPr="00392F86">
        <w:rPr>
          <w:rFonts w:cs="Arial"/>
          <w:i/>
          <w:sz w:val="28"/>
          <w:szCs w:val="28"/>
          <w:lang w:val="es-MX"/>
        </w:rPr>
        <w:t>”</w:t>
      </w:r>
      <w:r w:rsidR="002B71DA" w:rsidRPr="00392F86">
        <w:rPr>
          <w:rFonts w:cs="Arial"/>
          <w:iCs/>
          <w:sz w:val="28"/>
          <w:szCs w:val="28"/>
          <w:lang w:val="es-MX"/>
        </w:rPr>
        <w:t xml:space="preserve">. </w:t>
      </w:r>
      <w:r w:rsidR="002B71DA" w:rsidRPr="00392F86">
        <w:rPr>
          <w:rFonts w:cs="Arial"/>
          <w:sz w:val="28"/>
          <w:szCs w:val="28"/>
          <w:lang w:val="es-MX"/>
        </w:rPr>
        <w:t xml:space="preserve">La sustancia a la que la prueba dio positivo fue </w:t>
      </w:r>
      <w:r w:rsidR="008E2073" w:rsidRPr="00392F86">
        <w:rPr>
          <w:rFonts w:cs="Arial"/>
          <w:i/>
          <w:iCs/>
          <w:color w:val="FF0000"/>
          <w:sz w:val="28"/>
          <w:szCs w:val="28"/>
          <w:lang w:val="es-MX"/>
        </w:rPr>
        <w:t>**********</w:t>
      </w:r>
      <w:r w:rsidR="002B71DA" w:rsidRPr="00392F86">
        <w:rPr>
          <w:rFonts w:cs="Arial"/>
          <w:i/>
          <w:iCs/>
          <w:sz w:val="28"/>
          <w:szCs w:val="28"/>
          <w:lang w:val="es-MX"/>
        </w:rPr>
        <w:t xml:space="preserve"> </w:t>
      </w:r>
      <w:r w:rsidR="002B71DA" w:rsidRPr="00392F86">
        <w:rPr>
          <w:rFonts w:cs="Arial"/>
          <w:sz w:val="28"/>
          <w:szCs w:val="28"/>
          <w:lang w:val="es-MX"/>
        </w:rPr>
        <w:t xml:space="preserve">(en inglés) o </w:t>
      </w:r>
      <w:r w:rsidR="008E2073" w:rsidRPr="00392F86">
        <w:rPr>
          <w:rFonts w:cs="Arial"/>
          <w:color w:val="FF0000"/>
          <w:sz w:val="28"/>
          <w:szCs w:val="28"/>
          <w:lang w:val="es-MX"/>
        </w:rPr>
        <w:t>**********</w:t>
      </w:r>
      <w:r w:rsidR="002B71DA" w:rsidRPr="00392F86">
        <w:rPr>
          <w:rFonts w:cs="Arial"/>
          <w:sz w:val="28"/>
          <w:szCs w:val="28"/>
          <w:lang w:val="es-MX"/>
        </w:rPr>
        <w:t xml:space="preserve"> (en español)</w:t>
      </w:r>
      <w:r w:rsidR="002B71DA" w:rsidRPr="00392F86">
        <w:rPr>
          <w:rStyle w:val="Refdenotaalpie"/>
          <w:rFonts w:cs="Arial"/>
          <w:sz w:val="28"/>
          <w:szCs w:val="28"/>
          <w:lang w:val="es-MX"/>
        </w:rPr>
        <w:footnoteReference w:id="10"/>
      </w:r>
      <w:r w:rsidR="002B71DA" w:rsidRPr="00392F86">
        <w:rPr>
          <w:rFonts w:cs="Arial"/>
          <w:sz w:val="28"/>
          <w:szCs w:val="28"/>
          <w:lang w:val="es-MX"/>
        </w:rPr>
        <w:t>.</w:t>
      </w:r>
    </w:p>
    <w:p w14:paraId="0C023667" w14:textId="2EB3BAD8" w:rsidR="00332878" w:rsidRPr="00392F86" w:rsidRDefault="00332878" w:rsidP="002B71DA">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La esgrimista narró que, al revisar el correo, observó que tenía un archivo adjunto que decía “respuesta”. Agrega que lo abrió y venían dos opciones, las cuales tenía que marcar con una “X”, firmar el documento y mandarlo por correo electrónico: la opción número uno decía “acepto los resultados de mi muestra A y renuncio a mi derecho de abrir la muestra B”; y la opción dos decía “no acepto los resultados de mi </w:t>
      </w:r>
      <w:r w:rsidRPr="00392F86">
        <w:rPr>
          <w:rFonts w:cs="Arial"/>
          <w:sz w:val="28"/>
          <w:szCs w:val="28"/>
          <w:lang w:val="es-MX"/>
        </w:rPr>
        <w:lastRenderedPageBreak/>
        <w:t xml:space="preserve">muestra A y pido que se abra mi muestra B”. </w:t>
      </w:r>
      <w:r w:rsidR="001322DC" w:rsidRPr="00392F86">
        <w:rPr>
          <w:rFonts w:cs="Arial"/>
          <w:sz w:val="28"/>
          <w:szCs w:val="28"/>
          <w:lang w:val="es-MX"/>
        </w:rPr>
        <w:t>La atleta narra que al leer lo anterior escogió la segunda opción, pues “no iba a aceptar haber tomado algo que no tomó”, por lo que imprimió el archivo, escogió la opción dos, lo firmó y lo envió.</w:t>
      </w:r>
    </w:p>
    <w:p w14:paraId="47E68AE2" w14:textId="5A49A5E8" w:rsidR="000E01D2" w:rsidRPr="00392F86" w:rsidRDefault="008E2073" w:rsidP="000E01D2">
      <w:pPr>
        <w:pStyle w:val="corte4fondo"/>
        <w:numPr>
          <w:ilvl w:val="0"/>
          <w:numId w:val="20"/>
        </w:numPr>
        <w:spacing w:before="480" w:after="480"/>
        <w:ind w:left="0" w:hanging="567"/>
        <w:rPr>
          <w:rFonts w:cs="Arial"/>
          <w:sz w:val="28"/>
          <w:szCs w:val="28"/>
          <w:lang w:val="es-MX"/>
        </w:rPr>
      </w:pPr>
      <w:r w:rsidRPr="00392F86">
        <w:rPr>
          <w:rFonts w:cs="Arial"/>
          <w:color w:val="FF0000"/>
          <w:sz w:val="28"/>
          <w:szCs w:val="28"/>
          <w:lang w:val="es-MX"/>
        </w:rPr>
        <w:t>**********</w:t>
      </w:r>
      <w:r w:rsidR="005753FC" w:rsidRPr="00392F86">
        <w:rPr>
          <w:rFonts w:cs="Arial"/>
          <w:color w:val="FF0000"/>
          <w:sz w:val="28"/>
          <w:szCs w:val="28"/>
          <w:lang w:val="es-MX"/>
        </w:rPr>
        <w:t xml:space="preserve"> </w:t>
      </w:r>
      <w:r w:rsidR="005753FC" w:rsidRPr="00392F86">
        <w:rPr>
          <w:rFonts w:cs="Arial"/>
          <w:sz w:val="28"/>
          <w:szCs w:val="28"/>
          <w:lang w:val="es-MX"/>
        </w:rPr>
        <w:t>aseguró que</w:t>
      </w:r>
      <w:r w:rsidR="004B163B" w:rsidRPr="00392F86">
        <w:rPr>
          <w:rFonts w:cs="Arial"/>
          <w:sz w:val="28"/>
          <w:szCs w:val="28"/>
          <w:lang w:val="es-MX"/>
        </w:rPr>
        <w:t xml:space="preserve"> </w:t>
      </w:r>
      <w:r w:rsidR="005753FC" w:rsidRPr="00392F86">
        <w:rPr>
          <w:rFonts w:cs="Arial"/>
          <w:sz w:val="28"/>
          <w:szCs w:val="28"/>
          <w:lang w:val="es-MX"/>
        </w:rPr>
        <w:t xml:space="preserve">la noche del </w:t>
      </w:r>
      <w:r w:rsidR="005753FC" w:rsidRPr="00392F86">
        <w:rPr>
          <w:rFonts w:cs="Arial"/>
          <w:b/>
          <w:bCs/>
          <w:sz w:val="28"/>
          <w:szCs w:val="28"/>
          <w:lang w:val="es-MX"/>
        </w:rPr>
        <w:t xml:space="preserve">veintinueve de julio de dos </w:t>
      </w:r>
      <w:r w:rsidR="004B163B" w:rsidRPr="00392F86">
        <w:rPr>
          <w:rFonts w:cs="Arial"/>
          <w:b/>
          <w:bCs/>
          <w:sz w:val="28"/>
          <w:szCs w:val="28"/>
          <w:lang w:val="es-MX"/>
        </w:rPr>
        <w:t xml:space="preserve">mil </w:t>
      </w:r>
      <w:r w:rsidR="005753FC" w:rsidRPr="00392F86">
        <w:rPr>
          <w:rFonts w:cs="Arial"/>
          <w:b/>
          <w:bCs/>
          <w:sz w:val="28"/>
          <w:szCs w:val="28"/>
          <w:lang w:val="es-MX"/>
        </w:rPr>
        <w:t>dieciséis</w:t>
      </w:r>
      <w:r w:rsidR="005753FC" w:rsidRPr="00392F86">
        <w:rPr>
          <w:rFonts w:cs="Arial"/>
          <w:sz w:val="28"/>
          <w:szCs w:val="28"/>
          <w:lang w:val="es-MX"/>
        </w:rPr>
        <w:t xml:space="preserve"> </w:t>
      </w:r>
      <w:r w:rsidR="004B163B" w:rsidRPr="00392F86">
        <w:rPr>
          <w:rFonts w:cs="Arial"/>
          <w:sz w:val="28"/>
          <w:szCs w:val="28"/>
          <w:lang w:val="es-MX"/>
        </w:rPr>
        <w:t xml:space="preserve">comenzó a recibir “mensajes horribles en las redes sociales (Twitter, Facebook, etcétera)”, en </w:t>
      </w:r>
      <w:r w:rsidR="00CC35E6" w:rsidRPr="00392F86">
        <w:rPr>
          <w:rFonts w:cs="Arial"/>
          <w:sz w:val="28"/>
          <w:szCs w:val="28"/>
          <w:lang w:val="es-MX"/>
        </w:rPr>
        <w:t>los</w:t>
      </w:r>
      <w:r w:rsidR="004B163B" w:rsidRPr="00392F86">
        <w:rPr>
          <w:rFonts w:cs="Arial"/>
          <w:sz w:val="28"/>
          <w:szCs w:val="28"/>
          <w:lang w:val="es-MX"/>
        </w:rPr>
        <w:t xml:space="preserve"> que</w:t>
      </w:r>
      <w:r w:rsidR="00F65164" w:rsidRPr="00392F86">
        <w:rPr>
          <w:rFonts w:cs="Arial"/>
          <w:sz w:val="28"/>
          <w:szCs w:val="28"/>
          <w:lang w:val="es-MX"/>
        </w:rPr>
        <w:t xml:space="preserve"> varias</w:t>
      </w:r>
      <w:r w:rsidR="004B163B" w:rsidRPr="00392F86">
        <w:rPr>
          <w:rFonts w:cs="Arial"/>
          <w:sz w:val="28"/>
          <w:szCs w:val="28"/>
          <w:lang w:val="es-MX"/>
        </w:rPr>
        <w:t xml:space="preserve"> personas la amenazaban de muerte y le decían “cochina y “tramposa”.</w:t>
      </w:r>
      <w:r w:rsidR="000E01D2" w:rsidRPr="00392F86">
        <w:rPr>
          <w:rFonts w:cs="Arial"/>
          <w:sz w:val="28"/>
          <w:szCs w:val="28"/>
          <w:lang w:val="es-MX"/>
        </w:rPr>
        <w:t xml:space="preserve"> A decir de la esgrimista, estas noticias y mensajes dañaron y afectaron sus sentimientos, decoro, honor, reputación, vida privada y la consideración que de ella tenían los demás.</w:t>
      </w:r>
    </w:p>
    <w:p w14:paraId="5A517144" w14:textId="6CA534AD" w:rsidR="00C47F49" w:rsidRPr="00392F86" w:rsidRDefault="00C47F49" w:rsidP="00C47F49">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E</w:t>
      </w:r>
      <w:r w:rsidRPr="00392F86">
        <w:rPr>
          <w:rFonts w:cs="Arial"/>
          <w:iCs/>
          <w:sz w:val="28"/>
          <w:szCs w:val="28"/>
          <w:lang w:val="es-MX"/>
        </w:rPr>
        <w:t xml:space="preserve">l </w:t>
      </w:r>
      <w:r w:rsidRPr="00392F86">
        <w:rPr>
          <w:rFonts w:cs="Arial"/>
          <w:b/>
          <w:bCs/>
          <w:iCs/>
          <w:sz w:val="28"/>
          <w:szCs w:val="28"/>
          <w:lang w:val="es-MX"/>
        </w:rPr>
        <w:t>treinta de julio de dos mil dieciséis</w:t>
      </w:r>
      <w:r w:rsidRPr="00392F86">
        <w:rPr>
          <w:rStyle w:val="Refdenotaalpie"/>
          <w:rFonts w:cs="Arial"/>
          <w:b/>
          <w:bCs/>
          <w:iCs/>
          <w:sz w:val="28"/>
          <w:szCs w:val="28"/>
          <w:lang w:val="es-MX"/>
        </w:rPr>
        <w:footnoteReference w:id="11"/>
      </w:r>
      <w:r w:rsidRPr="00392F86">
        <w:rPr>
          <w:rFonts w:cs="Arial"/>
          <w:iCs/>
          <w:sz w:val="28"/>
          <w:szCs w:val="28"/>
          <w:lang w:val="es-MX"/>
        </w:rPr>
        <w:t>, derivado de la inconformidad que la esgrimista</w:t>
      </w:r>
      <w:r w:rsidR="00344C11" w:rsidRPr="00392F86">
        <w:rPr>
          <w:rFonts w:cs="Arial"/>
          <w:iCs/>
          <w:sz w:val="28"/>
          <w:szCs w:val="28"/>
          <w:lang w:val="es-MX"/>
        </w:rPr>
        <w:t xml:space="preserve"> </w:t>
      </w:r>
      <w:r w:rsidR="00C705B5" w:rsidRPr="00392F86">
        <w:rPr>
          <w:rFonts w:cs="Arial"/>
          <w:iCs/>
          <w:sz w:val="28"/>
          <w:szCs w:val="28"/>
          <w:lang w:val="es-MX"/>
        </w:rPr>
        <w:t>hizo valer</w:t>
      </w:r>
      <w:r w:rsidRPr="00392F86">
        <w:rPr>
          <w:rFonts w:cs="Arial"/>
          <w:iCs/>
          <w:sz w:val="28"/>
          <w:szCs w:val="28"/>
          <w:lang w:val="es-MX"/>
        </w:rPr>
        <w:t xml:space="preserve"> al contestar el correo electrónico </w:t>
      </w:r>
      <w:r w:rsidR="00FF4C0F" w:rsidRPr="00392F86">
        <w:rPr>
          <w:rFonts w:cs="Arial"/>
          <w:iCs/>
          <w:sz w:val="28"/>
          <w:szCs w:val="28"/>
          <w:lang w:val="es-MX"/>
        </w:rPr>
        <w:t xml:space="preserve">en el que </w:t>
      </w:r>
      <w:r w:rsidRPr="00392F86">
        <w:rPr>
          <w:rFonts w:cs="Arial"/>
          <w:iCs/>
          <w:sz w:val="28"/>
          <w:szCs w:val="28"/>
          <w:lang w:val="es-MX"/>
        </w:rPr>
        <w:t>se le notificó el resultado de</w:t>
      </w:r>
      <w:r w:rsidR="00AF2198" w:rsidRPr="00392F86">
        <w:rPr>
          <w:rFonts w:cs="Arial"/>
          <w:iCs/>
          <w:sz w:val="28"/>
          <w:szCs w:val="28"/>
          <w:lang w:val="es-MX"/>
        </w:rPr>
        <w:t xml:space="preserve"> la prueba antidopaje</w:t>
      </w:r>
      <w:r w:rsidRPr="00392F86">
        <w:rPr>
          <w:rFonts w:cs="Arial"/>
          <w:iCs/>
          <w:sz w:val="28"/>
          <w:szCs w:val="28"/>
          <w:lang w:val="es-MX"/>
        </w:rPr>
        <w:t xml:space="preserve">, el señor </w:t>
      </w:r>
      <w:r w:rsidR="005641FE" w:rsidRPr="00392F86">
        <w:rPr>
          <w:rFonts w:cs="Arial"/>
          <w:iCs/>
          <w:color w:val="FF0000"/>
          <w:sz w:val="28"/>
          <w:szCs w:val="28"/>
          <w:lang w:val="es-MX"/>
        </w:rPr>
        <w:t>**********</w:t>
      </w:r>
      <w:r w:rsidRPr="00392F86">
        <w:rPr>
          <w:rFonts w:cs="Arial"/>
          <w:iCs/>
          <w:color w:val="FF0000"/>
          <w:sz w:val="28"/>
          <w:szCs w:val="28"/>
          <w:lang w:val="es-MX"/>
        </w:rPr>
        <w:t xml:space="preserve">, </w:t>
      </w:r>
      <w:r w:rsidRPr="00392F86">
        <w:rPr>
          <w:rFonts w:cs="Arial"/>
          <w:iCs/>
          <w:sz w:val="28"/>
          <w:szCs w:val="28"/>
          <w:lang w:val="es-MX"/>
        </w:rPr>
        <w:t xml:space="preserve">de la Unidad de </w:t>
      </w:r>
      <w:r w:rsidRPr="00392F86">
        <w:rPr>
          <w:rFonts w:cs="Arial"/>
          <w:i/>
          <w:sz w:val="28"/>
          <w:szCs w:val="28"/>
          <w:lang w:val="es-MX"/>
        </w:rPr>
        <w:t xml:space="preserve">Deporte Libre de Dopaje </w:t>
      </w:r>
      <w:r w:rsidRPr="00392F86">
        <w:rPr>
          <w:rFonts w:cs="Arial"/>
          <w:iCs/>
          <w:sz w:val="28"/>
          <w:szCs w:val="28"/>
          <w:lang w:val="es-MX"/>
        </w:rPr>
        <w:t xml:space="preserve">de la </w:t>
      </w:r>
      <w:r w:rsidR="000A37BA" w:rsidRPr="00392F86">
        <w:rPr>
          <w:rFonts w:cs="Arial"/>
          <w:iCs/>
          <w:sz w:val="28"/>
          <w:szCs w:val="28"/>
          <w:lang w:val="es-MX"/>
        </w:rPr>
        <w:t xml:space="preserve">FIE </w:t>
      </w:r>
      <w:r w:rsidRPr="00392F86">
        <w:rPr>
          <w:rFonts w:cs="Arial"/>
          <w:iCs/>
          <w:sz w:val="28"/>
          <w:szCs w:val="28"/>
          <w:lang w:val="es-MX"/>
        </w:rPr>
        <w:t xml:space="preserve">solicitó al doctor </w:t>
      </w:r>
      <w:r w:rsidR="005641FE" w:rsidRPr="00392F86">
        <w:rPr>
          <w:rFonts w:cs="Arial"/>
          <w:iCs/>
          <w:color w:val="FF0000"/>
          <w:sz w:val="28"/>
          <w:szCs w:val="28"/>
          <w:lang w:val="es-MX"/>
        </w:rPr>
        <w:t>**********</w:t>
      </w:r>
      <w:r w:rsidRPr="00392F86">
        <w:rPr>
          <w:rFonts w:cs="Arial"/>
          <w:iCs/>
          <w:sz w:val="28"/>
          <w:szCs w:val="28"/>
          <w:lang w:val="es-MX"/>
        </w:rPr>
        <w:t xml:space="preserve">, </w:t>
      </w:r>
      <w:r w:rsidR="00844DD8" w:rsidRPr="00392F86">
        <w:rPr>
          <w:rFonts w:cs="Arial"/>
          <w:iCs/>
          <w:sz w:val="28"/>
          <w:szCs w:val="28"/>
          <w:lang w:val="es-MX"/>
        </w:rPr>
        <w:t>adscrito a</w:t>
      </w:r>
      <w:r w:rsidR="002B6D6D" w:rsidRPr="00392F86">
        <w:rPr>
          <w:rFonts w:cs="Arial"/>
          <w:iCs/>
          <w:sz w:val="28"/>
          <w:szCs w:val="28"/>
          <w:lang w:val="es-MX"/>
        </w:rPr>
        <w:t>l</w:t>
      </w:r>
      <w:r w:rsidRPr="00392F86">
        <w:rPr>
          <w:rFonts w:cs="Arial"/>
          <w:iCs/>
          <w:sz w:val="28"/>
          <w:szCs w:val="28"/>
          <w:lang w:val="es-MX"/>
        </w:rPr>
        <w:t xml:space="preserve"> Laboratorio Nacional de Prevención y Control del Dopaje de la CONADE, que le enviara “tan pronto como </w:t>
      </w:r>
      <w:r w:rsidR="00E061F1" w:rsidRPr="00392F86">
        <w:rPr>
          <w:rFonts w:cs="Arial"/>
          <w:iCs/>
          <w:sz w:val="28"/>
          <w:szCs w:val="28"/>
          <w:lang w:val="es-MX"/>
        </w:rPr>
        <w:t>fuera</w:t>
      </w:r>
      <w:r w:rsidRPr="00392F86">
        <w:rPr>
          <w:rFonts w:cs="Arial"/>
          <w:iCs/>
          <w:sz w:val="28"/>
          <w:szCs w:val="28"/>
          <w:lang w:val="es-MX"/>
        </w:rPr>
        <w:t xml:space="preserve"> posible el paquete de documentación de la muestra A”, recolectada a la esgrimista el veinticuatro de junio de dos mil dieciséis</w:t>
      </w:r>
      <w:r w:rsidR="00AF2198" w:rsidRPr="00392F86">
        <w:rPr>
          <w:rFonts w:cs="Arial"/>
          <w:iCs/>
          <w:sz w:val="28"/>
          <w:szCs w:val="28"/>
          <w:lang w:val="es-MX"/>
        </w:rPr>
        <w:t xml:space="preserve"> (</w:t>
      </w:r>
      <w:r w:rsidR="00AF2198" w:rsidRPr="00392F86">
        <w:rPr>
          <w:rFonts w:cs="Arial"/>
          <w:b/>
          <w:bCs/>
          <w:iCs/>
          <w:sz w:val="28"/>
          <w:szCs w:val="28"/>
          <w:lang w:val="es-MX"/>
        </w:rPr>
        <w:t>tercera recolección</w:t>
      </w:r>
      <w:r w:rsidR="00AF2198" w:rsidRPr="00392F86">
        <w:rPr>
          <w:rFonts w:cs="Arial"/>
          <w:iCs/>
          <w:sz w:val="28"/>
          <w:szCs w:val="28"/>
          <w:lang w:val="es-MX"/>
        </w:rPr>
        <w:t>)</w:t>
      </w:r>
      <w:r w:rsidRPr="00392F86">
        <w:rPr>
          <w:rFonts w:cs="Arial"/>
          <w:iCs/>
          <w:sz w:val="28"/>
          <w:szCs w:val="28"/>
          <w:lang w:val="es-MX"/>
        </w:rPr>
        <w:t>.</w:t>
      </w:r>
    </w:p>
    <w:p w14:paraId="726AE5B4" w14:textId="24FD38D1" w:rsidR="000E01D2" w:rsidRPr="00392F86" w:rsidRDefault="000E01D2" w:rsidP="000E01D2">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Por</w:t>
      </w:r>
      <w:r w:rsidR="00AF2198" w:rsidRPr="00392F86">
        <w:rPr>
          <w:rFonts w:cs="Arial"/>
          <w:sz w:val="28"/>
          <w:szCs w:val="28"/>
          <w:lang w:val="es-MX"/>
        </w:rPr>
        <w:t xml:space="preserve"> su parte</w:t>
      </w:r>
      <w:r w:rsidRPr="00392F86">
        <w:rPr>
          <w:rFonts w:cs="Arial"/>
          <w:sz w:val="28"/>
          <w:szCs w:val="28"/>
          <w:lang w:val="es-MX"/>
        </w:rPr>
        <w:t xml:space="preserve">, con la intención de </w:t>
      </w:r>
      <w:r w:rsidRPr="00392F86">
        <w:rPr>
          <w:rFonts w:cs="Arial"/>
          <w:i/>
          <w:iCs/>
          <w:sz w:val="28"/>
          <w:szCs w:val="28"/>
          <w:lang w:val="es-MX"/>
        </w:rPr>
        <w:t xml:space="preserve">“darle a la prensa y al público </w:t>
      </w:r>
      <w:r w:rsidRPr="00392F86">
        <w:rPr>
          <w:rFonts w:cs="Arial"/>
          <w:sz w:val="28"/>
          <w:szCs w:val="28"/>
          <w:lang w:val="es-MX"/>
        </w:rPr>
        <w:t>[su]</w:t>
      </w:r>
      <w:r w:rsidRPr="00392F86">
        <w:rPr>
          <w:rFonts w:cs="Arial"/>
          <w:i/>
          <w:iCs/>
          <w:sz w:val="28"/>
          <w:szCs w:val="28"/>
          <w:lang w:val="es-MX"/>
        </w:rPr>
        <w:t xml:space="preserve"> versión de los hechos”</w:t>
      </w:r>
      <w:r w:rsidRPr="00392F86">
        <w:rPr>
          <w:rFonts w:cs="Arial"/>
          <w:sz w:val="28"/>
          <w:szCs w:val="28"/>
          <w:lang w:val="es-MX"/>
        </w:rPr>
        <w:t xml:space="preserve">, el </w:t>
      </w:r>
      <w:r w:rsidRPr="00392F86">
        <w:rPr>
          <w:rFonts w:cs="Arial"/>
          <w:b/>
          <w:bCs/>
          <w:sz w:val="28"/>
          <w:szCs w:val="28"/>
          <w:lang w:val="es-MX"/>
        </w:rPr>
        <w:t>treinta y uno de julio de dos mil dieciséis</w:t>
      </w:r>
      <w:r w:rsidR="00AF2198" w:rsidRPr="00392F86">
        <w:rPr>
          <w:rFonts w:cs="Arial"/>
          <w:b/>
          <w:bCs/>
          <w:sz w:val="28"/>
          <w:szCs w:val="28"/>
          <w:lang w:val="es-MX"/>
        </w:rPr>
        <w:t xml:space="preserve">, </w:t>
      </w:r>
      <w:r w:rsidR="008E2073" w:rsidRPr="00392F86">
        <w:rPr>
          <w:rFonts w:cs="Arial"/>
          <w:color w:val="FF0000"/>
          <w:sz w:val="28"/>
          <w:szCs w:val="28"/>
          <w:lang w:val="es-MX"/>
        </w:rPr>
        <w:t>**********</w:t>
      </w:r>
      <w:r w:rsidRPr="00392F86">
        <w:rPr>
          <w:rFonts w:cs="Arial"/>
          <w:sz w:val="28"/>
          <w:szCs w:val="28"/>
          <w:lang w:val="es-MX"/>
        </w:rPr>
        <w:t xml:space="preserve"> dio una conferencia en el salón </w:t>
      </w:r>
      <w:r w:rsidR="0006242A" w:rsidRPr="00392F86">
        <w:rPr>
          <w:rFonts w:cs="Arial"/>
          <w:sz w:val="28"/>
          <w:szCs w:val="28"/>
          <w:lang w:val="es-MX"/>
        </w:rPr>
        <w:t xml:space="preserve">del hotel </w:t>
      </w:r>
      <w:r w:rsidR="005641FE" w:rsidRPr="00392F86">
        <w:rPr>
          <w:rFonts w:cs="Arial"/>
          <w:color w:val="FF0000"/>
          <w:sz w:val="28"/>
          <w:szCs w:val="28"/>
          <w:lang w:val="es-MX"/>
        </w:rPr>
        <w:t>**********</w:t>
      </w:r>
      <w:r w:rsidR="0006242A" w:rsidRPr="00392F86">
        <w:rPr>
          <w:rFonts w:cs="Arial"/>
          <w:sz w:val="28"/>
          <w:szCs w:val="28"/>
          <w:lang w:val="es-MX"/>
        </w:rPr>
        <w:t xml:space="preserve">, </w:t>
      </w:r>
      <w:r w:rsidRPr="00392F86">
        <w:rPr>
          <w:rFonts w:cs="Arial"/>
          <w:sz w:val="28"/>
          <w:szCs w:val="28"/>
          <w:lang w:val="es-MX"/>
        </w:rPr>
        <w:t>ubicado en la Ciudad de México.</w:t>
      </w:r>
    </w:p>
    <w:p w14:paraId="22326629" w14:textId="3941077B" w:rsidR="000C1DB1" w:rsidRPr="00392F86" w:rsidRDefault="000C1DB1" w:rsidP="000E01D2">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lastRenderedPageBreak/>
        <w:t xml:space="preserve">El </w:t>
      </w:r>
      <w:r w:rsidR="00F42BB7" w:rsidRPr="00392F86">
        <w:rPr>
          <w:rFonts w:cs="Arial"/>
          <w:b/>
          <w:bCs/>
          <w:sz w:val="28"/>
          <w:szCs w:val="28"/>
          <w:lang w:val="es-MX"/>
        </w:rPr>
        <w:t>primero</w:t>
      </w:r>
      <w:r w:rsidRPr="00392F86">
        <w:rPr>
          <w:rFonts w:cs="Arial"/>
          <w:b/>
          <w:bCs/>
          <w:sz w:val="28"/>
          <w:szCs w:val="28"/>
          <w:lang w:val="es-MX"/>
        </w:rPr>
        <w:t xml:space="preserve"> de agosto de dos mil dieciséis</w:t>
      </w:r>
      <w:r w:rsidRPr="00392F86">
        <w:rPr>
          <w:rFonts w:cs="Arial"/>
          <w:sz w:val="28"/>
          <w:szCs w:val="28"/>
          <w:lang w:val="es-MX"/>
        </w:rPr>
        <w:t xml:space="preserve">, </w:t>
      </w:r>
      <w:r w:rsidR="005641FE" w:rsidRPr="00392F86">
        <w:rPr>
          <w:rFonts w:cs="Arial"/>
          <w:color w:val="FF0000"/>
          <w:sz w:val="28"/>
          <w:szCs w:val="28"/>
          <w:lang w:val="es-MX"/>
        </w:rPr>
        <w:t>**********</w:t>
      </w:r>
      <w:r w:rsidRPr="00392F86">
        <w:rPr>
          <w:rFonts w:cs="Arial"/>
          <w:sz w:val="28"/>
          <w:szCs w:val="28"/>
          <w:lang w:val="es-MX"/>
        </w:rPr>
        <w:t xml:space="preserve"> envió otro correo electrónico al </w:t>
      </w:r>
      <w:r w:rsidRPr="00392F86">
        <w:rPr>
          <w:rFonts w:cs="Arial"/>
          <w:iCs/>
          <w:sz w:val="28"/>
          <w:szCs w:val="28"/>
          <w:lang w:val="es-MX"/>
        </w:rPr>
        <w:t xml:space="preserve">doctor </w:t>
      </w:r>
      <w:r w:rsidR="005641FE" w:rsidRPr="00392F86">
        <w:rPr>
          <w:rFonts w:cs="Arial"/>
          <w:iCs/>
          <w:color w:val="FF0000"/>
          <w:sz w:val="28"/>
          <w:szCs w:val="28"/>
          <w:lang w:val="es-MX"/>
        </w:rPr>
        <w:t>**********</w:t>
      </w:r>
      <w:r w:rsidRPr="00392F86">
        <w:rPr>
          <w:rFonts w:cs="Arial"/>
          <w:iCs/>
          <w:color w:val="FF0000"/>
          <w:sz w:val="28"/>
          <w:szCs w:val="28"/>
          <w:lang w:val="es-MX"/>
        </w:rPr>
        <w:t xml:space="preserve"> </w:t>
      </w:r>
      <w:r w:rsidR="00633B53" w:rsidRPr="00392F86">
        <w:rPr>
          <w:rFonts w:cs="Arial"/>
          <w:sz w:val="28"/>
          <w:szCs w:val="28"/>
          <w:lang w:val="es-MX"/>
        </w:rPr>
        <w:t>–del laboratorio de la CONADE– p</w:t>
      </w:r>
      <w:r w:rsidRPr="00392F86">
        <w:rPr>
          <w:rFonts w:cs="Arial"/>
          <w:sz w:val="28"/>
          <w:szCs w:val="28"/>
          <w:lang w:val="es-MX"/>
        </w:rPr>
        <w:t xml:space="preserve">ara preguntarle si tuvo tiempo de revisar la solicitud del paquete de documentación para la muestra “A”, y si podría preparar esos </w:t>
      </w:r>
      <w:r w:rsidR="004A2119" w:rsidRPr="00392F86">
        <w:rPr>
          <w:rFonts w:cs="Arial"/>
          <w:sz w:val="28"/>
          <w:szCs w:val="28"/>
          <w:lang w:val="es-MX"/>
        </w:rPr>
        <w:t>archivos</w:t>
      </w:r>
      <w:r w:rsidRPr="00392F86">
        <w:rPr>
          <w:rFonts w:cs="Arial"/>
          <w:sz w:val="28"/>
          <w:szCs w:val="28"/>
          <w:lang w:val="es-MX"/>
        </w:rPr>
        <w:t xml:space="preserve"> para enviárselos a más tardar el dos de agosto</w:t>
      </w:r>
      <w:r w:rsidR="00F36723" w:rsidRPr="00392F86">
        <w:rPr>
          <w:rFonts w:cs="Arial"/>
          <w:sz w:val="28"/>
          <w:szCs w:val="28"/>
          <w:lang w:val="es-MX"/>
        </w:rPr>
        <w:t xml:space="preserve"> de ese año</w:t>
      </w:r>
      <w:r w:rsidRPr="00392F86">
        <w:rPr>
          <w:rFonts w:cs="Arial"/>
          <w:sz w:val="28"/>
          <w:szCs w:val="28"/>
          <w:lang w:val="es-MX"/>
        </w:rPr>
        <w:t>; además,</w:t>
      </w:r>
      <w:r w:rsidR="007B3D78" w:rsidRPr="00392F86">
        <w:rPr>
          <w:rFonts w:cs="Arial"/>
          <w:sz w:val="28"/>
          <w:szCs w:val="28"/>
          <w:lang w:val="es-MX"/>
        </w:rPr>
        <w:t xml:space="preserve"> </w:t>
      </w:r>
      <w:r w:rsidRPr="00392F86">
        <w:rPr>
          <w:rFonts w:cs="Arial"/>
          <w:sz w:val="28"/>
          <w:szCs w:val="28"/>
          <w:lang w:val="es-MX"/>
        </w:rPr>
        <w:t>le informó que la esgrimista y su abogado estarían presentes en el análisis de la muestra “B”</w:t>
      </w:r>
      <w:r w:rsidR="00633B53" w:rsidRPr="00392F86">
        <w:rPr>
          <w:rFonts w:cs="Arial"/>
          <w:sz w:val="28"/>
          <w:szCs w:val="28"/>
          <w:lang w:val="es-MX"/>
        </w:rPr>
        <w:t>, por lo que pidió que se hicieran los arreglos necesarios para permitir su participación en el proceso de análisis</w:t>
      </w:r>
      <w:r w:rsidR="004A2119" w:rsidRPr="00392F86">
        <w:rPr>
          <w:rStyle w:val="Refdenotaalpie"/>
          <w:rFonts w:cs="Arial"/>
          <w:sz w:val="28"/>
          <w:szCs w:val="28"/>
          <w:lang w:val="es-MX"/>
        </w:rPr>
        <w:footnoteReference w:id="12"/>
      </w:r>
      <w:r w:rsidR="00633B53" w:rsidRPr="00392F86">
        <w:rPr>
          <w:rFonts w:cs="Arial"/>
          <w:sz w:val="28"/>
          <w:szCs w:val="28"/>
          <w:lang w:val="es-MX"/>
        </w:rPr>
        <w:t>.</w:t>
      </w:r>
    </w:p>
    <w:p w14:paraId="557A5CAB" w14:textId="61EBF86B" w:rsidR="000E01D2" w:rsidRPr="00392F86" w:rsidRDefault="000C1FD8" w:rsidP="000E01D2">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Días después, el </w:t>
      </w:r>
      <w:r w:rsidRPr="00392F86">
        <w:rPr>
          <w:rFonts w:cs="Arial"/>
          <w:b/>
          <w:bCs/>
          <w:sz w:val="28"/>
          <w:szCs w:val="28"/>
          <w:lang w:val="es-MX"/>
        </w:rPr>
        <w:t>cuatro de agosto de dos mil dieciséis</w:t>
      </w:r>
      <w:r w:rsidRPr="00392F86">
        <w:rPr>
          <w:rFonts w:cs="Arial"/>
          <w:sz w:val="28"/>
          <w:szCs w:val="28"/>
          <w:lang w:val="es-MX"/>
        </w:rPr>
        <w:t xml:space="preserve">, se abrió </w:t>
      </w:r>
      <w:r w:rsidR="000E01D2" w:rsidRPr="00392F86">
        <w:rPr>
          <w:rFonts w:cs="Arial"/>
          <w:sz w:val="28"/>
          <w:szCs w:val="28"/>
          <w:lang w:val="es-MX"/>
        </w:rPr>
        <w:t xml:space="preserve">la muestra “B”, </w:t>
      </w:r>
      <w:r w:rsidRPr="00392F86">
        <w:rPr>
          <w:rFonts w:cs="Arial"/>
          <w:sz w:val="28"/>
          <w:szCs w:val="28"/>
          <w:lang w:val="es-MX"/>
        </w:rPr>
        <w:t xml:space="preserve">cuyo análisis </w:t>
      </w:r>
      <w:r w:rsidR="00356597" w:rsidRPr="00392F86">
        <w:rPr>
          <w:rFonts w:cs="Arial"/>
          <w:sz w:val="28"/>
          <w:szCs w:val="28"/>
          <w:lang w:val="es-MX"/>
        </w:rPr>
        <w:t xml:space="preserve">también </w:t>
      </w:r>
      <w:r w:rsidRPr="00392F86">
        <w:rPr>
          <w:rFonts w:cs="Arial"/>
          <w:sz w:val="28"/>
          <w:szCs w:val="28"/>
          <w:lang w:val="es-MX"/>
        </w:rPr>
        <w:t>correspondió a</w:t>
      </w:r>
      <w:r w:rsidR="000E01D2" w:rsidRPr="00392F86">
        <w:rPr>
          <w:rFonts w:cs="Arial"/>
          <w:sz w:val="28"/>
          <w:szCs w:val="28"/>
          <w:lang w:val="es-MX"/>
        </w:rPr>
        <w:t xml:space="preserve">l Laboratorio Nacional de Prevención y Control del Dopaje de la CONADE, </w:t>
      </w:r>
      <w:r w:rsidRPr="00392F86">
        <w:rPr>
          <w:rFonts w:cs="Arial"/>
          <w:sz w:val="28"/>
          <w:szCs w:val="28"/>
          <w:lang w:val="es-MX"/>
        </w:rPr>
        <w:t>y el resultado fue comunicado a la esgrimista al día siguiente,</w:t>
      </w:r>
      <w:r w:rsidR="00694496" w:rsidRPr="00392F86">
        <w:rPr>
          <w:rFonts w:cs="Arial"/>
          <w:sz w:val="28"/>
          <w:szCs w:val="28"/>
          <w:lang w:val="es-MX"/>
        </w:rPr>
        <w:t xml:space="preserve"> </w:t>
      </w:r>
      <w:r w:rsidR="00694496" w:rsidRPr="00392F86">
        <w:rPr>
          <w:rFonts w:cs="Arial"/>
          <w:b/>
          <w:bCs/>
          <w:sz w:val="28"/>
          <w:szCs w:val="28"/>
          <w:lang w:val="es-MX"/>
        </w:rPr>
        <w:t>cinco de agosto,</w:t>
      </w:r>
      <w:r w:rsidRPr="00392F86">
        <w:rPr>
          <w:rFonts w:cs="Arial"/>
          <w:sz w:val="28"/>
          <w:szCs w:val="28"/>
          <w:lang w:val="es-MX"/>
        </w:rPr>
        <w:t xml:space="preserve"> en </w:t>
      </w:r>
      <w:r w:rsidR="000E01D2" w:rsidRPr="00392F86">
        <w:rPr>
          <w:rFonts w:cs="Arial"/>
          <w:sz w:val="28"/>
          <w:szCs w:val="28"/>
          <w:lang w:val="es-MX"/>
        </w:rPr>
        <w:t xml:space="preserve">igual </w:t>
      </w:r>
      <w:r w:rsidRPr="00392F86">
        <w:rPr>
          <w:rFonts w:cs="Arial"/>
          <w:sz w:val="28"/>
          <w:szCs w:val="28"/>
          <w:lang w:val="es-MX"/>
        </w:rPr>
        <w:t>sentido que e</w:t>
      </w:r>
      <w:r w:rsidR="000E01D2" w:rsidRPr="00392F86">
        <w:rPr>
          <w:rFonts w:cs="Arial"/>
          <w:sz w:val="28"/>
          <w:szCs w:val="28"/>
          <w:lang w:val="es-MX"/>
        </w:rPr>
        <w:t xml:space="preserve">l análisis de la muestra “A”: positivo a </w:t>
      </w:r>
      <w:r w:rsidR="008E2073" w:rsidRPr="00392F86">
        <w:rPr>
          <w:rFonts w:cs="Arial"/>
          <w:i/>
          <w:iCs/>
          <w:color w:val="FF0000"/>
          <w:sz w:val="28"/>
          <w:szCs w:val="28"/>
          <w:lang w:val="es-MX"/>
        </w:rPr>
        <w:t>**********</w:t>
      </w:r>
      <w:r w:rsidR="000E01D2" w:rsidRPr="00392F86">
        <w:rPr>
          <w:rFonts w:cs="Arial"/>
          <w:sz w:val="28"/>
          <w:szCs w:val="28"/>
          <w:lang w:val="es-MX"/>
        </w:rPr>
        <w:t>.</w:t>
      </w:r>
    </w:p>
    <w:p w14:paraId="5241FA31" w14:textId="5DFDB482" w:rsidR="000E01D2" w:rsidRPr="00392F86" w:rsidRDefault="000E01D2"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Como consecuencia de lo anterior, el nombre de </w:t>
      </w:r>
      <w:r w:rsidR="008E2073" w:rsidRPr="00392F86">
        <w:rPr>
          <w:rFonts w:cs="Arial"/>
          <w:iCs/>
          <w:color w:val="FF0000"/>
          <w:sz w:val="28"/>
          <w:szCs w:val="28"/>
          <w:lang w:val="es-MX"/>
        </w:rPr>
        <w:t>**********</w:t>
      </w:r>
      <w:r w:rsidRPr="00392F86">
        <w:rPr>
          <w:rFonts w:cs="Arial"/>
          <w:iCs/>
          <w:sz w:val="28"/>
          <w:szCs w:val="28"/>
          <w:lang w:val="es-MX"/>
        </w:rPr>
        <w:t xml:space="preserve"> dejó de aparecer en la lista de las atletas inscritas a los Juegos Olímpicos de Río de Janeiro y su lugar en la modalidad individual de la prueba de esgrima fue ocupado por </w:t>
      </w:r>
      <w:r w:rsidR="005641FE" w:rsidRPr="00392F86">
        <w:rPr>
          <w:rFonts w:cs="Arial"/>
          <w:iCs/>
          <w:color w:val="FF0000"/>
          <w:sz w:val="28"/>
          <w:szCs w:val="28"/>
          <w:lang w:val="es-MX"/>
        </w:rPr>
        <w:t>**********</w:t>
      </w:r>
      <w:r w:rsidRPr="00392F86">
        <w:rPr>
          <w:rFonts w:cs="Arial"/>
          <w:iCs/>
          <w:sz w:val="28"/>
          <w:szCs w:val="28"/>
          <w:lang w:val="es-MX"/>
        </w:rPr>
        <w:t>, quien originalmente había sido enviada como suplente</w:t>
      </w:r>
      <w:r w:rsidRPr="00392F86">
        <w:rPr>
          <w:rStyle w:val="Refdenotaalpie"/>
          <w:rFonts w:cs="Arial"/>
          <w:iCs/>
          <w:sz w:val="28"/>
          <w:szCs w:val="28"/>
          <w:lang w:val="es-MX"/>
        </w:rPr>
        <w:footnoteReference w:id="13"/>
      </w:r>
      <w:r w:rsidRPr="00392F86">
        <w:rPr>
          <w:rFonts w:cs="Arial"/>
          <w:iCs/>
          <w:sz w:val="28"/>
          <w:szCs w:val="28"/>
          <w:lang w:val="es-MX"/>
        </w:rPr>
        <w:t>.</w:t>
      </w:r>
    </w:p>
    <w:p w14:paraId="0D874DE4" w14:textId="46960DD0" w:rsidR="00694496" w:rsidRPr="00392F86" w:rsidRDefault="00694496"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Ese mismo día, es decir, el </w:t>
      </w:r>
      <w:r w:rsidRPr="00392F86">
        <w:rPr>
          <w:rFonts w:cs="Arial"/>
          <w:b/>
          <w:bCs/>
          <w:iCs/>
          <w:sz w:val="28"/>
          <w:szCs w:val="28"/>
          <w:lang w:val="es-MX"/>
        </w:rPr>
        <w:t>cinco de agosto de dos mil dieciséis</w:t>
      </w:r>
      <w:r w:rsidRPr="00392F86">
        <w:rPr>
          <w:rFonts w:cs="Arial"/>
          <w:iCs/>
          <w:sz w:val="28"/>
          <w:szCs w:val="28"/>
          <w:lang w:val="es-MX"/>
        </w:rPr>
        <w:t xml:space="preserve">, el doctor </w:t>
      </w:r>
      <w:r w:rsidR="005641FE" w:rsidRPr="00392F86">
        <w:rPr>
          <w:rFonts w:cs="Arial"/>
          <w:iCs/>
          <w:color w:val="FF0000"/>
          <w:sz w:val="28"/>
          <w:szCs w:val="28"/>
          <w:lang w:val="es-MX"/>
        </w:rPr>
        <w:t>**********</w:t>
      </w:r>
      <w:r w:rsidRPr="00392F86">
        <w:rPr>
          <w:rFonts w:cs="Arial"/>
          <w:iCs/>
          <w:sz w:val="28"/>
          <w:szCs w:val="28"/>
          <w:lang w:val="es-MX"/>
        </w:rPr>
        <w:t xml:space="preserve"> e</w:t>
      </w:r>
      <w:r w:rsidR="00BD1200" w:rsidRPr="00392F86">
        <w:rPr>
          <w:rFonts w:cs="Arial"/>
          <w:iCs/>
          <w:sz w:val="28"/>
          <w:szCs w:val="28"/>
          <w:lang w:val="es-MX"/>
        </w:rPr>
        <w:t xml:space="preserve">nvió por correo electrónico a </w:t>
      </w:r>
      <w:r w:rsidR="005641FE" w:rsidRPr="00392F86">
        <w:rPr>
          <w:rFonts w:cs="Arial"/>
          <w:iCs/>
          <w:color w:val="FF0000"/>
          <w:sz w:val="28"/>
          <w:szCs w:val="28"/>
          <w:lang w:val="es-MX"/>
        </w:rPr>
        <w:t>**********</w:t>
      </w:r>
      <w:r w:rsidR="00BD1200" w:rsidRPr="00392F86">
        <w:rPr>
          <w:rFonts w:cs="Arial"/>
          <w:iCs/>
          <w:color w:val="FF0000"/>
          <w:sz w:val="28"/>
          <w:szCs w:val="28"/>
          <w:lang w:val="es-MX"/>
        </w:rPr>
        <w:t xml:space="preserve"> </w:t>
      </w:r>
      <w:r w:rsidR="00BD1200" w:rsidRPr="00392F86">
        <w:rPr>
          <w:rFonts w:cs="Arial"/>
          <w:iCs/>
          <w:sz w:val="28"/>
          <w:szCs w:val="28"/>
          <w:lang w:val="es-MX"/>
        </w:rPr>
        <w:t>el paquete de documentos relativo</w:t>
      </w:r>
      <w:r w:rsidR="00F875B1" w:rsidRPr="00392F86">
        <w:rPr>
          <w:rFonts w:cs="Arial"/>
          <w:iCs/>
          <w:sz w:val="28"/>
          <w:szCs w:val="28"/>
          <w:lang w:val="es-MX"/>
        </w:rPr>
        <w:t xml:space="preserve"> a la muestra “A”</w:t>
      </w:r>
      <w:r w:rsidR="00236D19" w:rsidRPr="00392F86">
        <w:rPr>
          <w:rStyle w:val="Refdenotaalpie"/>
          <w:rFonts w:cs="Arial"/>
          <w:iCs/>
          <w:sz w:val="28"/>
          <w:szCs w:val="28"/>
          <w:lang w:val="es-MX"/>
        </w:rPr>
        <w:footnoteReference w:id="14"/>
      </w:r>
      <w:r w:rsidR="00F875B1" w:rsidRPr="00392F86">
        <w:rPr>
          <w:rFonts w:cs="Arial"/>
          <w:iCs/>
          <w:sz w:val="28"/>
          <w:szCs w:val="28"/>
          <w:lang w:val="es-MX"/>
        </w:rPr>
        <w:t>.</w:t>
      </w:r>
    </w:p>
    <w:p w14:paraId="521F5631" w14:textId="28BB6F93" w:rsidR="000C1FD8" w:rsidRPr="00392F86" w:rsidRDefault="00682BFD"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lastRenderedPageBreak/>
        <w:t>E</w:t>
      </w:r>
      <w:r w:rsidR="000C1FD8" w:rsidRPr="00392F86">
        <w:rPr>
          <w:rFonts w:cs="Arial"/>
          <w:iCs/>
          <w:sz w:val="28"/>
          <w:szCs w:val="28"/>
          <w:lang w:val="es-MX"/>
        </w:rPr>
        <w:t xml:space="preserve">l </w:t>
      </w:r>
      <w:r w:rsidR="000C1FD8" w:rsidRPr="00392F86">
        <w:rPr>
          <w:rFonts w:cs="Arial"/>
          <w:b/>
          <w:bCs/>
          <w:iCs/>
          <w:sz w:val="28"/>
          <w:szCs w:val="28"/>
          <w:lang w:val="es-MX"/>
        </w:rPr>
        <w:t>ocho de agosto de dos mil dieciséis</w:t>
      </w:r>
      <w:r w:rsidR="000C1FD8" w:rsidRPr="00392F86">
        <w:rPr>
          <w:rFonts w:cs="Arial"/>
          <w:iCs/>
          <w:sz w:val="28"/>
          <w:szCs w:val="28"/>
          <w:lang w:val="es-MX"/>
        </w:rPr>
        <w:t xml:space="preserve">, </w:t>
      </w:r>
      <w:r w:rsidRPr="00392F86">
        <w:rPr>
          <w:rFonts w:cs="Arial"/>
          <w:iCs/>
          <w:sz w:val="28"/>
          <w:szCs w:val="28"/>
          <w:lang w:val="es-MX"/>
        </w:rPr>
        <w:t>la esgrimista</w:t>
      </w:r>
      <w:r w:rsidR="00401D9F" w:rsidRPr="00392F86">
        <w:rPr>
          <w:rFonts w:cs="Arial"/>
          <w:iCs/>
          <w:sz w:val="28"/>
          <w:szCs w:val="28"/>
          <w:lang w:val="es-MX"/>
        </w:rPr>
        <w:t xml:space="preserve"> señaló que</w:t>
      </w:r>
      <w:r w:rsidRPr="00392F86">
        <w:rPr>
          <w:rFonts w:cs="Arial"/>
          <w:iCs/>
          <w:sz w:val="28"/>
          <w:szCs w:val="28"/>
          <w:lang w:val="es-MX"/>
        </w:rPr>
        <w:t xml:space="preserve"> se celebró </w:t>
      </w:r>
      <w:r w:rsidR="000C1FD8" w:rsidRPr="00392F86">
        <w:rPr>
          <w:rFonts w:cs="Arial"/>
          <w:iCs/>
          <w:sz w:val="28"/>
          <w:szCs w:val="28"/>
          <w:lang w:val="es-MX"/>
        </w:rPr>
        <w:t>la competencia</w:t>
      </w:r>
      <w:r w:rsidRPr="00392F86">
        <w:rPr>
          <w:rFonts w:cs="Arial"/>
          <w:iCs/>
          <w:sz w:val="28"/>
          <w:szCs w:val="28"/>
          <w:lang w:val="es-MX"/>
        </w:rPr>
        <w:t xml:space="preserve"> en la que participaría; </w:t>
      </w:r>
      <w:r w:rsidR="0075353F" w:rsidRPr="00392F86">
        <w:rPr>
          <w:rFonts w:cs="Arial"/>
          <w:iCs/>
          <w:sz w:val="28"/>
          <w:szCs w:val="28"/>
          <w:lang w:val="es-MX"/>
        </w:rPr>
        <w:t xml:space="preserve">sin embargo, no </w:t>
      </w:r>
      <w:r w:rsidR="000C1FD8" w:rsidRPr="00392F86">
        <w:rPr>
          <w:rFonts w:cs="Arial"/>
          <w:iCs/>
          <w:sz w:val="28"/>
          <w:szCs w:val="28"/>
          <w:lang w:val="es-MX"/>
        </w:rPr>
        <w:t xml:space="preserve">pudo </w:t>
      </w:r>
      <w:r w:rsidRPr="00392F86">
        <w:rPr>
          <w:rFonts w:cs="Arial"/>
          <w:iCs/>
          <w:sz w:val="28"/>
          <w:szCs w:val="28"/>
          <w:lang w:val="es-MX"/>
        </w:rPr>
        <w:t xml:space="preserve">hacerlo </w:t>
      </w:r>
      <w:r w:rsidR="000C1FD8" w:rsidRPr="00392F86">
        <w:rPr>
          <w:rFonts w:cs="Arial"/>
          <w:iCs/>
          <w:sz w:val="28"/>
          <w:szCs w:val="28"/>
          <w:lang w:val="es-MX"/>
        </w:rPr>
        <w:t>derivado de los hechos mencionados</w:t>
      </w:r>
      <w:r w:rsidRPr="00392F86">
        <w:rPr>
          <w:rFonts w:cs="Arial"/>
          <w:iCs/>
          <w:sz w:val="28"/>
          <w:szCs w:val="28"/>
          <w:lang w:val="es-MX"/>
        </w:rPr>
        <w:t xml:space="preserve"> previamente.</w:t>
      </w:r>
    </w:p>
    <w:p w14:paraId="0BCBE43A" w14:textId="2192D50E" w:rsidR="00591257" w:rsidRPr="00392F86" w:rsidRDefault="00236D19"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El </w:t>
      </w:r>
      <w:r w:rsidRPr="00392F86">
        <w:rPr>
          <w:rFonts w:cs="Arial"/>
          <w:b/>
          <w:bCs/>
          <w:iCs/>
          <w:sz w:val="28"/>
          <w:szCs w:val="28"/>
          <w:lang w:val="es-MX"/>
        </w:rPr>
        <w:t>diecinueve de agosto de dos mil dieciséis</w:t>
      </w:r>
      <w:r w:rsidRPr="00392F86">
        <w:rPr>
          <w:rFonts w:cs="Arial"/>
          <w:iCs/>
          <w:sz w:val="28"/>
          <w:szCs w:val="28"/>
          <w:lang w:val="es-MX"/>
        </w:rPr>
        <w:t xml:space="preserve">, </w:t>
      </w:r>
      <w:r w:rsidR="005641FE" w:rsidRPr="00392F86">
        <w:rPr>
          <w:rFonts w:cs="Arial"/>
          <w:iCs/>
          <w:color w:val="FF0000"/>
          <w:sz w:val="28"/>
          <w:szCs w:val="28"/>
          <w:lang w:val="es-MX"/>
        </w:rPr>
        <w:t>**********</w:t>
      </w:r>
      <w:r w:rsidRPr="00392F86">
        <w:rPr>
          <w:rFonts w:cs="Arial"/>
          <w:iCs/>
          <w:sz w:val="28"/>
          <w:szCs w:val="28"/>
          <w:lang w:val="es-MX"/>
        </w:rPr>
        <w:t xml:space="preserve"> envió un correo electrónico al doctor </w:t>
      </w:r>
      <w:r w:rsidR="005641FE" w:rsidRPr="00392F86">
        <w:rPr>
          <w:rFonts w:cs="Arial"/>
          <w:iCs/>
          <w:color w:val="FF0000"/>
          <w:sz w:val="28"/>
          <w:szCs w:val="28"/>
          <w:lang w:val="es-MX"/>
        </w:rPr>
        <w:t>**********</w:t>
      </w:r>
      <w:r w:rsidRPr="00392F86">
        <w:rPr>
          <w:rFonts w:cs="Arial"/>
          <w:iCs/>
          <w:sz w:val="28"/>
          <w:szCs w:val="28"/>
          <w:lang w:val="es-MX"/>
        </w:rPr>
        <w:t xml:space="preserve"> en el que le informó que la </w:t>
      </w:r>
      <w:r w:rsidR="0044001B" w:rsidRPr="00392F86">
        <w:rPr>
          <w:rFonts w:cs="Arial"/>
          <w:iCs/>
          <w:sz w:val="28"/>
          <w:szCs w:val="28"/>
          <w:lang w:val="es-MX"/>
        </w:rPr>
        <w:t>FIE</w:t>
      </w:r>
      <w:r w:rsidRPr="00392F86">
        <w:rPr>
          <w:rFonts w:cs="Arial"/>
          <w:iCs/>
          <w:sz w:val="28"/>
          <w:szCs w:val="28"/>
          <w:lang w:val="es-MX"/>
        </w:rPr>
        <w:t xml:space="preserve"> solicitó un dictamen sobre el paquet</w:t>
      </w:r>
      <w:r w:rsidR="00B51922" w:rsidRPr="00392F86">
        <w:rPr>
          <w:rFonts w:cs="Arial"/>
          <w:iCs/>
          <w:sz w:val="28"/>
          <w:szCs w:val="28"/>
          <w:lang w:val="es-MX"/>
        </w:rPr>
        <w:t xml:space="preserve">e completo de la documentación de la muestra “A”. </w:t>
      </w:r>
      <w:r w:rsidR="00DE41DD" w:rsidRPr="00392F86">
        <w:rPr>
          <w:rFonts w:cs="Arial"/>
          <w:iCs/>
          <w:sz w:val="28"/>
          <w:szCs w:val="28"/>
          <w:lang w:val="es-MX"/>
        </w:rPr>
        <w:t xml:space="preserve">Aclaró que </w:t>
      </w:r>
      <w:r w:rsidR="006930D6" w:rsidRPr="00392F86">
        <w:rPr>
          <w:rFonts w:cs="Arial"/>
          <w:iCs/>
          <w:sz w:val="28"/>
          <w:szCs w:val="28"/>
          <w:lang w:val="es-MX"/>
        </w:rPr>
        <w:t>días antes había pedido</w:t>
      </w:r>
      <w:r w:rsidR="00B51922" w:rsidRPr="00392F86">
        <w:rPr>
          <w:rFonts w:cs="Arial"/>
          <w:iCs/>
          <w:sz w:val="28"/>
          <w:szCs w:val="28"/>
          <w:lang w:val="es-MX"/>
        </w:rPr>
        <w:t xml:space="preserve"> al doctor </w:t>
      </w:r>
      <w:r w:rsidR="005641FE" w:rsidRPr="00392F86">
        <w:rPr>
          <w:rFonts w:cs="Arial"/>
          <w:iCs/>
          <w:color w:val="FF0000"/>
          <w:sz w:val="28"/>
          <w:szCs w:val="28"/>
          <w:lang w:val="es-MX"/>
        </w:rPr>
        <w:t>**********</w:t>
      </w:r>
      <w:r w:rsidR="00B51922" w:rsidRPr="00392F86">
        <w:rPr>
          <w:rFonts w:cs="Arial"/>
          <w:iCs/>
          <w:sz w:val="28"/>
          <w:szCs w:val="28"/>
          <w:lang w:val="es-MX"/>
        </w:rPr>
        <w:t xml:space="preserve">, </w:t>
      </w:r>
      <w:bookmarkStart w:id="3" w:name="_Hlk134702083"/>
      <w:r w:rsidR="00B51922" w:rsidRPr="00392F86">
        <w:rPr>
          <w:rFonts w:cs="Arial"/>
          <w:iCs/>
          <w:sz w:val="28"/>
          <w:szCs w:val="28"/>
          <w:lang w:val="es-MX"/>
        </w:rPr>
        <w:t>Director del Laboratorio de la ciudad de Colonia</w:t>
      </w:r>
      <w:bookmarkEnd w:id="3"/>
      <w:r w:rsidR="00B51922" w:rsidRPr="00392F86">
        <w:rPr>
          <w:rFonts w:cs="Arial"/>
          <w:iCs/>
          <w:sz w:val="28"/>
          <w:szCs w:val="28"/>
          <w:lang w:val="es-MX"/>
        </w:rPr>
        <w:t xml:space="preserve">, Alemania, que revisara los documentos y emitiera </w:t>
      </w:r>
      <w:r w:rsidR="006930D6" w:rsidRPr="00392F86">
        <w:rPr>
          <w:rFonts w:cs="Arial"/>
          <w:iCs/>
          <w:sz w:val="28"/>
          <w:szCs w:val="28"/>
          <w:lang w:val="es-MX"/>
        </w:rPr>
        <w:t xml:space="preserve">una opinión </w:t>
      </w:r>
      <w:r w:rsidR="00DD59FE" w:rsidRPr="00392F86">
        <w:rPr>
          <w:rFonts w:cs="Arial"/>
          <w:iCs/>
          <w:sz w:val="28"/>
          <w:szCs w:val="28"/>
          <w:lang w:val="es-MX"/>
        </w:rPr>
        <w:t>sobre la muestra</w:t>
      </w:r>
      <w:r w:rsidR="00DE41DD" w:rsidRPr="00392F86">
        <w:rPr>
          <w:rFonts w:cs="Arial"/>
          <w:iCs/>
          <w:sz w:val="28"/>
          <w:szCs w:val="28"/>
          <w:lang w:val="es-MX"/>
        </w:rPr>
        <w:t xml:space="preserve"> y, en ese tenor, </w:t>
      </w:r>
      <w:r w:rsidR="00B51922" w:rsidRPr="00392F86">
        <w:rPr>
          <w:rFonts w:cs="Arial"/>
          <w:iCs/>
          <w:sz w:val="28"/>
          <w:szCs w:val="28"/>
          <w:lang w:val="es-MX"/>
        </w:rPr>
        <w:t xml:space="preserve">el doctor </w:t>
      </w:r>
      <w:r w:rsidR="005641FE" w:rsidRPr="00392F86">
        <w:rPr>
          <w:rFonts w:cs="Arial"/>
          <w:iCs/>
          <w:color w:val="FF0000"/>
          <w:sz w:val="28"/>
          <w:szCs w:val="28"/>
          <w:lang w:val="es-MX"/>
        </w:rPr>
        <w:t>**********</w:t>
      </w:r>
      <w:r w:rsidR="00B51922" w:rsidRPr="00392F86">
        <w:rPr>
          <w:rFonts w:cs="Arial"/>
          <w:iCs/>
          <w:sz w:val="28"/>
          <w:szCs w:val="28"/>
          <w:lang w:val="es-MX"/>
        </w:rPr>
        <w:t xml:space="preserve"> </w:t>
      </w:r>
      <w:r w:rsidR="00477E82" w:rsidRPr="00392F86">
        <w:rPr>
          <w:rFonts w:cs="Arial"/>
          <w:iCs/>
          <w:sz w:val="28"/>
          <w:szCs w:val="28"/>
          <w:lang w:val="es-MX"/>
        </w:rPr>
        <w:t xml:space="preserve">pronunció </w:t>
      </w:r>
      <w:r w:rsidR="00DE41DD" w:rsidRPr="00392F86">
        <w:rPr>
          <w:rFonts w:cs="Arial"/>
          <w:iCs/>
          <w:sz w:val="28"/>
          <w:szCs w:val="28"/>
          <w:lang w:val="es-MX"/>
        </w:rPr>
        <w:t xml:space="preserve">una primera opinión </w:t>
      </w:r>
      <w:r w:rsidR="00B51922" w:rsidRPr="00392F86">
        <w:rPr>
          <w:rFonts w:cs="Arial"/>
          <w:iCs/>
          <w:sz w:val="28"/>
          <w:szCs w:val="28"/>
          <w:lang w:val="es-MX"/>
        </w:rPr>
        <w:t xml:space="preserve">en el sentido de que, aunque los datos presentados cumplían con los criterios del documento técnico AMA para la identificación de un fragmento de la molécula </w:t>
      </w:r>
      <w:r w:rsidR="008E2073" w:rsidRPr="00392F86">
        <w:rPr>
          <w:rFonts w:cs="Arial"/>
          <w:iCs/>
          <w:color w:val="FF0000"/>
          <w:sz w:val="28"/>
          <w:szCs w:val="28"/>
          <w:lang w:val="es-MX"/>
        </w:rPr>
        <w:t>**********</w:t>
      </w:r>
      <w:r w:rsidR="00B51922" w:rsidRPr="00392F86">
        <w:rPr>
          <w:rFonts w:cs="Arial"/>
          <w:iCs/>
          <w:sz w:val="28"/>
          <w:szCs w:val="28"/>
          <w:lang w:val="es-MX"/>
        </w:rPr>
        <w:t xml:space="preserve"> (fracción de </w:t>
      </w:r>
      <w:proofErr w:type="spellStart"/>
      <w:r w:rsidR="00B51922" w:rsidRPr="00392F86">
        <w:rPr>
          <w:rFonts w:cs="Arial"/>
          <w:iCs/>
          <w:sz w:val="28"/>
          <w:szCs w:val="28"/>
          <w:lang w:val="es-MX"/>
        </w:rPr>
        <w:t>difenilmetilo</w:t>
      </w:r>
      <w:proofErr w:type="spellEnd"/>
      <w:r w:rsidR="00B51922" w:rsidRPr="00392F86">
        <w:rPr>
          <w:rFonts w:cs="Arial"/>
          <w:iCs/>
          <w:sz w:val="28"/>
          <w:szCs w:val="28"/>
          <w:lang w:val="es-MX"/>
        </w:rPr>
        <w:t xml:space="preserve">), dicha fracción de la molécula está presente en muchas otras sustancias, como por ejemplo, los antihistamínicos. </w:t>
      </w:r>
    </w:p>
    <w:p w14:paraId="5965F6C3" w14:textId="5029A0EC" w:rsidR="00855BD7" w:rsidRPr="00392F86" w:rsidRDefault="00B51922"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Por lo tanto, el doctor</w:t>
      </w:r>
      <w:r w:rsidR="00C6347A" w:rsidRPr="00392F86">
        <w:rPr>
          <w:rFonts w:cs="Arial"/>
          <w:iCs/>
          <w:sz w:val="28"/>
          <w:szCs w:val="28"/>
          <w:lang w:val="es-MX"/>
        </w:rPr>
        <w:t xml:space="preserve"> </w:t>
      </w:r>
      <w:r w:rsidR="005641FE" w:rsidRPr="00392F86">
        <w:rPr>
          <w:rFonts w:cs="Arial"/>
          <w:iCs/>
          <w:color w:val="FF0000"/>
          <w:sz w:val="28"/>
          <w:szCs w:val="28"/>
          <w:lang w:val="es-MX"/>
        </w:rPr>
        <w:t>**********</w:t>
      </w:r>
      <w:r w:rsidRPr="00392F86">
        <w:rPr>
          <w:rFonts w:cs="Arial"/>
          <w:iCs/>
          <w:sz w:val="28"/>
          <w:szCs w:val="28"/>
          <w:lang w:val="es-MX"/>
        </w:rPr>
        <w:t xml:space="preserve"> indicó que</w:t>
      </w:r>
      <w:r w:rsidR="00DD29F2" w:rsidRPr="00392F86">
        <w:rPr>
          <w:rFonts w:cs="Arial"/>
          <w:iCs/>
          <w:sz w:val="28"/>
          <w:szCs w:val="28"/>
          <w:lang w:val="es-MX"/>
        </w:rPr>
        <w:t>, con la información disponible en ese momento,</w:t>
      </w:r>
      <w:r w:rsidRPr="00392F86">
        <w:rPr>
          <w:rFonts w:cs="Arial"/>
          <w:iCs/>
          <w:sz w:val="28"/>
          <w:szCs w:val="28"/>
          <w:lang w:val="es-MX"/>
        </w:rPr>
        <w:t xml:space="preserve"> no era posible excluir que los datos presentados </w:t>
      </w:r>
      <w:r w:rsidR="004A0DCB" w:rsidRPr="00392F86">
        <w:rPr>
          <w:rFonts w:cs="Arial"/>
          <w:iCs/>
          <w:sz w:val="28"/>
          <w:szCs w:val="28"/>
          <w:lang w:val="es-MX"/>
        </w:rPr>
        <w:t xml:space="preserve">por el laboratorio mexicano </w:t>
      </w:r>
      <w:r w:rsidRPr="00392F86">
        <w:rPr>
          <w:rFonts w:cs="Arial"/>
          <w:iCs/>
          <w:sz w:val="28"/>
          <w:szCs w:val="28"/>
          <w:lang w:val="es-MX"/>
        </w:rPr>
        <w:t>se origina</w:t>
      </w:r>
      <w:r w:rsidR="004307ED" w:rsidRPr="00392F86">
        <w:rPr>
          <w:rFonts w:cs="Arial"/>
          <w:iCs/>
          <w:sz w:val="28"/>
          <w:szCs w:val="28"/>
          <w:lang w:val="es-MX"/>
        </w:rPr>
        <w:t>ron</w:t>
      </w:r>
      <w:r w:rsidRPr="00392F86">
        <w:rPr>
          <w:rFonts w:cs="Arial"/>
          <w:iCs/>
          <w:sz w:val="28"/>
          <w:szCs w:val="28"/>
          <w:lang w:val="es-MX"/>
        </w:rPr>
        <w:t xml:space="preserve"> de otra sustancia que, potencialmente, coeluye con el </w:t>
      </w:r>
      <w:r w:rsidR="008E2073" w:rsidRPr="00392F86">
        <w:rPr>
          <w:rFonts w:cs="Arial"/>
          <w:iCs/>
          <w:color w:val="FF0000"/>
          <w:sz w:val="28"/>
          <w:szCs w:val="28"/>
          <w:lang w:val="es-MX"/>
        </w:rPr>
        <w:t>**********</w:t>
      </w:r>
      <w:r w:rsidRPr="00392F86">
        <w:rPr>
          <w:rFonts w:cs="Arial"/>
          <w:iCs/>
          <w:sz w:val="28"/>
          <w:szCs w:val="28"/>
          <w:lang w:val="es-MX"/>
        </w:rPr>
        <w:t xml:space="preserve">. Para excluir la posibilidad de que el origen del fragmento provenga de otra sustancia, dicho doctor recomendó: 1) Investigar si el fragmento identificado de </w:t>
      </w:r>
      <w:r w:rsidR="008E2073" w:rsidRPr="00392F86">
        <w:rPr>
          <w:rFonts w:cs="Arial"/>
          <w:iCs/>
          <w:color w:val="FF0000"/>
          <w:sz w:val="28"/>
          <w:szCs w:val="28"/>
          <w:lang w:val="es-MX"/>
        </w:rPr>
        <w:t>**********</w:t>
      </w:r>
      <w:r w:rsidRPr="00392F86">
        <w:rPr>
          <w:rFonts w:cs="Arial"/>
          <w:iCs/>
          <w:sz w:val="28"/>
          <w:szCs w:val="28"/>
          <w:lang w:val="es-MX"/>
        </w:rPr>
        <w:t xml:space="preserve"> puede originarse a partir de la aplicación del medicamento dimenhidrinato,</w:t>
      </w:r>
      <w:r w:rsidRPr="00392F86">
        <w:rPr>
          <w:rFonts w:cs="Arial"/>
          <w:b/>
          <w:bCs/>
          <w:iCs/>
          <w:sz w:val="28"/>
          <w:szCs w:val="28"/>
          <w:lang w:val="es-MX"/>
        </w:rPr>
        <w:t xml:space="preserve"> mismo que la atleta declaró (</w:t>
      </w:r>
      <w:proofErr w:type="spellStart"/>
      <w:r w:rsidRPr="00392F86">
        <w:rPr>
          <w:rFonts w:cs="Arial"/>
          <w:b/>
          <w:bCs/>
          <w:iCs/>
          <w:sz w:val="28"/>
          <w:szCs w:val="28"/>
          <w:lang w:val="es-MX"/>
        </w:rPr>
        <w:t>dramamine</w:t>
      </w:r>
      <w:proofErr w:type="spellEnd"/>
      <w:r w:rsidRPr="00392F86">
        <w:rPr>
          <w:rFonts w:cs="Arial"/>
          <w:b/>
          <w:bCs/>
          <w:iCs/>
          <w:sz w:val="28"/>
          <w:szCs w:val="28"/>
          <w:lang w:val="es-MX"/>
        </w:rPr>
        <w:t>)</w:t>
      </w:r>
      <w:r w:rsidRPr="00392F86">
        <w:rPr>
          <w:rFonts w:cs="Arial"/>
          <w:iCs/>
          <w:sz w:val="28"/>
          <w:szCs w:val="28"/>
          <w:lang w:val="es-MX"/>
        </w:rPr>
        <w:t>, pues la sustancia dimenhidrinato</w:t>
      </w:r>
      <w:r w:rsidRPr="00392F86">
        <w:rPr>
          <w:rFonts w:cs="Arial"/>
          <w:i/>
          <w:sz w:val="28"/>
          <w:szCs w:val="28"/>
          <w:lang w:val="es-MX"/>
        </w:rPr>
        <w:t xml:space="preserve"> </w:t>
      </w:r>
      <w:r w:rsidRPr="00392F86">
        <w:rPr>
          <w:rFonts w:cs="Arial"/>
          <w:iCs/>
          <w:sz w:val="28"/>
          <w:szCs w:val="28"/>
          <w:lang w:val="es-MX"/>
        </w:rPr>
        <w:t xml:space="preserve">se compone del antihistamínico difenhidramina, que contiene la misma fracción de </w:t>
      </w:r>
      <w:proofErr w:type="spellStart"/>
      <w:r w:rsidRPr="00392F86">
        <w:rPr>
          <w:rFonts w:cs="Arial"/>
          <w:iCs/>
          <w:sz w:val="28"/>
          <w:szCs w:val="28"/>
          <w:lang w:val="es-MX"/>
        </w:rPr>
        <w:t>difenilmetilo</w:t>
      </w:r>
      <w:proofErr w:type="spellEnd"/>
      <w:r w:rsidR="00591257" w:rsidRPr="00392F86">
        <w:rPr>
          <w:rFonts w:cs="Arial"/>
          <w:iCs/>
          <w:sz w:val="28"/>
          <w:szCs w:val="28"/>
          <w:lang w:val="es-MX"/>
        </w:rPr>
        <w:t xml:space="preserve"> que el </w:t>
      </w:r>
      <w:r w:rsidR="008E2073" w:rsidRPr="00392F86">
        <w:rPr>
          <w:rFonts w:cs="Arial"/>
          <w:iCs/>
          <w:color w:val="FF0000"/>
          <w:sz w:val="28"/>
          <w:szCs w:val="28"/>
          <w:lang w:val="es-MX"/>
        </w:rPr>
        <w:t>**********</w:t>
      </w:r>
      <w:r w:rsidR="00591257" w:rsidRPr="00392F86">
        <w:rPr>
          <w:rFonts w:cs="Arial"/>
          <w:iCs/>
          <w:sz w:val="28"/>
          <w:szCs w:val="28"/>
          <w:lang w:val="es-MX"/>
        </w:rPr>
        <w:t xml:space="preserve">; y, 2) </w:t>
      </w:r>
      <w:r w:rsidR="00BB65E3" w:rsidRPr="00392F86">
        <w:rPr>
          <w:rFonts w:cs="Arial"/>
          <w:iCs/>
          <w:sz w:val="28"/>
          <w:szCs w:val="28"/>
          <w:lang w:val="es-MX"/>
        </w:rPr>
        <w:t xml:space="preserve">Proceder a la identificación </w:t>
      </w:r>
      <w:r w:rsidR="00591257" w:rsidRPr="00392F86">
        <w:rPr>
          <w:rFonts w:cs="Arial"/>
          <w:iCs/>
          <w:sz w:val="28"/>
          <w:szCs w:val="28"/>
          <w:lang w:val="es-MX"/>
        </w:rPr>
        <w:t xml:space="preserve">del principal metabolito del </w:t>
      </w:r>
      <w:r w:rsidR="008E2073" w:rsidRPr="00392F86">
        <w:rPr>
          <w:rFonts w:cs="Arial"/>
          <w:iCs/>
          <w:color w:val="FF0000"/>
          <w:sz w:val="28"/>
          <w:szCs w:val="28"/>
          <w:lang w:val="es-MX"/>
        </w:rPr>
        <w:t>**********</w:t>
      </w:r>
      <w:r w:rsidR="00591257" w:rsidRPr="00392F86">
        <w:rPr>
          <w:rFonts w:cs="Arial"/>
          <w:iCs/>
          <w:sz w:val="28"/>
          <w:szCs w:val="28"/>
          <w:lang w:val="es-MX"/>
        </w:rPr>
        <w:t xml:space="preserve"> (ácido </w:t>
      </w:r>
      <w:r w:rsidR="008E2073" w:rsidRPr="00392F86">
        <w:rPr>
          <w:rFonts w:cs="Arial"/>
          <w:iCs/>
          <w:color w:val="FF0000"/>
          <w:sz w:val="28"/>
          <w:szCs w:val="28"/>
          <w:lang w:val="es-MX"/>
        </w:rPr>
        <w:t>**********</w:t>
      </w:r>
      <w:r w:rsidR="00591257" w:rsidRPr="00392F86">
        <w:rPr>
          <w:rFonts w:cs="Arial"/>
          <w:iCs/>
          <w:sz w:val="28"/>
          <w:szCs w:val="28"/>
          <w:lang w:val="es-MX"/>
        </w:rPr>
        <w:t xml:space="preserve">), confirmación del </w:t>
      </w:r>
      <w:r w:rsidR="008E2073" w:rsidRPr="00392F86">
        <w:rPr>
          <w:rFonts w:cs="Arial"/>
          <w:iCs/>
          <w:color w:val="FF0000"/>
          <w:sz w:val="28"/>
          <w:szCs w:val="28"/>
          <w:lang w:val="es-MX"/>
        </w:rPr>
        <w:t>**********</w:t>
      </w:r>
      <w:r w:rsidR="00591257" w:rsidRPr="00392F86">
        <w:rPr>
          <w:rFonts w:cs="Arial"/>
          <w:iCs/>
          <w:sz w:val="28"/>
          <w:szCs w:val="28"/>
          <w:lang w:val="es-MX"/>
        </w:rPr>
        <w:t xml:space="preserve"> intacto y su metabolito</w:t>
      </w:r>
      <w:r w:rsidR="005959D6" w:rsidRPr="00392F86">
        <w:rPr>
          <w:rFonts w:cs="Arial"/>
          <w:iCs/>
          <w:sz w:val="28"/>
          <w:szCs w:val="28"/>
          <w:lang w:val="es-MX"/>
        </w:rPr>
        <w:t xml:space="preserve">, a través de </w:t>
      </w:r>
      <w:r w:rsidR="005959D6" w:rsidRPr="00392F86">
        <w:rPr>
          <w:rFonts w:cs="Arial"/>
          <w:iCs/>
          <w:sz w:val="28"/>
          <w:szCs w:val="28"/>
          <w:lang w:val="es-MX"/>
        </w:rPr>
        <w:lastRenderedPageBreak/>
        <w:t>un</w:t>
      </w:r>
      <w:r w:rsidR="00591257" w:rsidRPr="00392F86">
        <w:rPr>
          <w:rFonts w:cs="Arial"/>
          <w:iCs/>
          <w:sz w:val="28"/>
          <w:szCs w:val="28"/>
          <w:lang w:val="es-MX"/>
        </w:rPr>
        <w:t xml:space="preserve"> análisis de </w:t>
      </w:r>
      <w:r w:rsidR="00591257" w:rsidRPr="00392F86">
        <w:rPr>
          <w:rFonts w:cs="Arial"/>
          <w:i/>
          <w:sz w:val="28"/>
          <w:szCs w:val="28"/>
          <w:lang w:val="es-MX"/>
        </w:rPr>
        <w:t>cromatografía líquida/espectrometría de masas de alta resolución</w:t>
      </w:r>
      <w:r w:rsidR="00047D3A" w:rsidRPr="00392F86">
        <w:rPr>
          <w:rStyle w:val="Refdenotaalpie"/>
          <w:rFonts w:cs="Arial"/>
          <w:iCs/>
          <w:sz w:val="28"/>
          <w:szCs w:val="28"/>
          <w:lang w:val="es-MX"/>
        </w:rPr>
        <w:footnoteReference w:id="15"/>
      </w:r>
      <w:r w:rsidR="00591257" w:rsidRPr="00392F86">
        <w:rPr>
          <w:rFonts w:cs="Arial"/>
          <w:iCs/>
          <w:sz w:val="28"/>
          <w:szCs w:val="28"/>
          <w:lang w:val="es-MX"/>
        </w:rPr>
        <w:t>.</w:t>
      </w:r>
    </w:p>
    <w:p w14:paraId="354E0118" w14:textId="2A5155B3" w:rsidR="00047D3A" w:rsidRPr="00392F86" w:rsidRDefault="00EC496A" w:rsidP="00047D3A">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Por esa razón, el </w:t>
      </w:r>
      <w:r w:rsidR="00047D3A" w:rsidRPr="00392F86">
        <w:rPr>
          <w:rFonts w:cs="Arial"/>
          <w:b/>
          <w:bCs/>
          <w:iCs/>
          <w:sz w:val="28"/>
          <w:szCs w:val="28"/>
          <w:lang w:val="es-MX"/>
        </w:rPr>
        <w:t>veintidós de agosto de dos mil dieciséis</w:t>
      </w:r>
      <w:r w:rsidR="00047D3A" w:rsidRPr="00392F86">
        <w:rPr>
          <w:rFonts w:cs="Arial"/>
          <w:iCs/>
          <w:sz w:val="28"/>
          <w:szCs w:val="28"/>
          <w:lang w:val="es-MX"/>
        </w:rPr>
        <w:t xml:space="preserve">, </w:t>
      </w:r>
      <w:r w:rsidR="005641FE" w:rsidRPr="00392F86">
        <w:rPr>
          <w:rFonts w:cs="Arial"/>
          <w:iCs/>
          <w:color w:val="FF0000"/>
          <w:sz w:val="28"/>
          <w:szCs w:val="28"/>
          <w:lang w:val="es-MX"/>
        </w:rPr>
        <w:t>**********</w:t>
      </w:r>
      <w:r w:rsidR="00047D3A" w:rsidRPr="00392F86">
        <w:rPr>
          <w:rFonts w:cs="Arial"/>
          <w:iCs/>
          <w:color w:val="FF0000"/>
          <w:sz w:val="28"/>
          <w:szCs w:val="28"/>
          <w:lang w:val="es-MX"/>
        </w:rPr>
        <w:t xml:space="preserve"> </w:t>
      </w:r>
      <w:r w:rsidR="00047D3A" w:rsidRPr="00392F86">
        <w:rPr>
          <w:rFonts w:cs="Arial"/>
          <w:iCs/>
          <w:sz w:val="28"/>
          <w:szCs w:val="28"/>
          <w:lang w:val="es-MX"/>
        </w:rPr>
        <w:t xml:space="preserve">envió un correo electrónico al doctor </w:t>
      </w:r>
      <w:r w:rsidR="005641FE" w:rsidRPr="00392F86">
        <w:rPr>
          <w:rFonts w:cs="Arial"/>
          <w:iCs/>
          <w:color w:val="FF0000"/>
          <w:sz w:val="28"/>
          <w:szCs w:val="28"/>
          <w:lang w:val="es-MX"/>
        </w:rPr>
        <w:t>**********</w:t>
      </w:r>
      <w:r w:rsidR="00047D3A" w:rsidRPr="00392F86">
        <w:rPr>
          <w:rFonts w:cs="Arial"/>
          <w:iCs/>
          <w:sz w:val="28"/>
          <w:szCs w:val="28"/>
          <w:lang w:val="es-MX"/>
        </w:rPr>
        <w:t xml:space="preserve"> en el que le informó que la FIE quería llevar a cabo análisis adicionales a la muestra tan pronto como fuera posible, </w:t>
      </w:r>
      <w:r w:rsidR="00047D3A" w:rsidRPr="00392F86">
        <w:rPr>
          <w:rFonts w:cs="Arial"/>
          <w:b/>
          <w:bCs/>
          <w:iCs/>
          <w:sz w:val="28"/>
          <w:szCs w:val="28"/>
          <w:lang w:val="es-MX"/>
        </w:rPr>
        <w:t>a fin de comprobar los hallazgos que el laboratorio mexicano encontró</w:t>
      </w:r>
      <w:r w:rsidR="00047D3A" w:rsidRPr="00392F86">
        <w:rPr>
          <w:rFonts w:cs="Arial"/>
          <w:iCs/>
          <w:sz w:val="28"/>
          <w:szCs w:val="28"/>
          <w:lang w:val="es-MX"/>
        </w:rPr>
        <w:t xml:space="preserve">. Por lo tanto, solicitó </w:t>
      </w:r>
      <w:r w:rsidR="00865219" w:rsidRPr="00392F86">
        <w:rPr>
          <w:rFonts w:cs="Arial"/>
          <w:iCs/>
          <w:sz w:val="28"/>
          <w:szCs w:val="28"/>
          <w:lang w:val="es-MX"/>
        </w:rPr>
        <w:t xml:space="preserve">al doctor </w:t>
      </w:r>
      <w:r w:rsidR="005641FE" w:rsidRPr="00392F86">
        <w:rPr>
          <w:rFonts w:cs="Arial"/>
          <w:iCs/>
          <w:color w:val="FF0000"/>
          <w:sz w:val="28"/>
          <w:szCs w:val="28"/>
          <w:lang w:val="es-MX"/>
        </w:rPr>
        <w:t>**********</w:t>
      </w:r>
      <w:r w:rsidR="00865219" w:rsidRPr="00392F86">
        <w:rPr>
          <w:rFonts w:cs="Arial"/>
          <w:iCs/>
          <w:sz w:val="28"/>
          <w:szCs w:val="28"/>
          <w:lang w:val="es-MX"/>
        </w:rPr>
        <w:t xml:space="preserve"> </w:t>
      </w:r>
      <w:r w:rsidR="00047D3A" w:rsidRPr="00392F86">
        <w:rPr>
          <w:rFonts w:cs="Arial"/>
          <w:iCs/>
          <w:sz w:val="28"/>
          <w:szCs w:val="28"/>
          <w:lang w:val="es-MX"/>
        </w:rPr>
        <w:t xml:space="preserve">que enviara por mensajería certificada un </w:t>
      </w:r>
      <w:r w:rsidR="00047D3A" w:rsidRPr="00392F86">
        <w:rPr>
          <w:rFonts w:cs="Arial"/>
          <w:i/>
          <w:sz w:val="28"/>
          <w:szCs w:val="28"/>
          <w:lang w:val="es-MX"/>
        </w:rPr>
        <w:t>alícuota</w:t>
      </w:r>
      <w:r w:rsidR="006349DB" w:rsidRPr="00392F86">
        <w:rPr>
          <w:rFonts w:cs="Arial"/>
          <w:i/>
          <w:sz w:val="28"/>
          <w:szCs w:val="28"/>
          <w:lang w:val="es-MX"/>
        </w:rPr>
        <w:t xml:space="preserve"> de la muestra “A”</w:t>
      </w:r>
      <w:r w:rsidR="006349DB" w:rsidRPr="00392F86">
        <w:rPr>
          <w:rStyle w:val="Refdenotaalpie"/>
          <w:rFonts w:cs="Arial"/>
          <w:i/>
          <w:sz w:val="28"/>
          <w:szCs w:val="28"/>
          <w:lang w:val="es-MX"/>
        </w:rPr>
        <w:footnoteReference w:id="16"/>
      </w:r>
      <w:r w:rsidR="009419F2" w:rsidRPr="00392F86">
        <w:rPr>
          <w:rFonts w:cs="Arial"/>
          <w:i/>
          <w:sz w:val="28"/>
          <w:szCs w:val="28"/>
          <w:lang w:val="es-MX"/>
        </w:rPr>
        <w:t xml:space="preserve"> con un volumen de al menos </w:t>
      </w:r>
      <w:r w:rsidR="00687542" w:rsidRPr="00392F86">
        <w:rPr>
          <w:rFonts w:cs="Arial"/>
          <w:i/>
          <w:sz w:val="28"/>
          <w:szCs w:val="28"/>
          <w:lang w:val="es-MX"/>
        </w:rPr>
        <w:t xml:space="preserve">siete </w:t>
      </w:r>
      <w:r w:rsidR="009419F2" w:rsidRPr="00392F86">
        <w:rPr>
          <w:rFonts w:cs="Arial"/>
          <w:i/>
          <w:sz w:val="28"/>
          <w:szCs w:val="28"/>
          <w:lang w:val="es-MX"/>
        </w:rPr>
        <w:t>mililitros</w:t>
      </w:r>
      <w:r w:rsidR="00FD22C5" w:rsidRPr="00392F86">
        <w:rPr>
          <w:rFonts w:cs="Arial"/>
          <w:iCs/>
          <w:sz w:val="28"/>
          <w:szCs w:val="28"/>
          <w:lang w:val="es-MX"/>
        </w:rPr>
        <w:t>, al laboratorio de Colonia</w:t>
      </w:r>
      <w:r w:rsidR="00613738" w:rsidRPr="00392F86">
        <w:rPr>
          <w:rFonts w:cs="Arial"/>
          <w:iCs/>
          <w:sz w:val="28"/>
          <w:szCs w:val="28"/>
          <w:lang w:val="es-MX"/>
        </w:rPr>
        <w:t>, Alemania</w:t>
      </w:r>
      <w:r w:rsidR="00FD22C5" w:rsidRPr="00392F86">
        <w:rPr>
          <w:rFonts w:cs="Arial"/>
          <w:iCs/>
          <w:sz w:val="28"/>
          <w:szCs w:val="28"/>
          <w:lang w:val="es-MX"/>
        </w:rPr>
        <w:t xml:space="preserve"> </w:t>
      </w:r>
      <w:r w:rsidR="00613738" w:rsidRPr="00392F86">
        <w:rPr>
          <w:rFonts w:cs="Arial"/>
          <w:sz w:val="28"/>
          <w:szCs w:val="28"/>
          <w:lang w:val="es-MX"/>
        </w:rPr>
        <w:t>—</w:t>
      </w:r>
      <w:r w:rsidR="00613738" w:rsidRPr="00392F86">
        <w:rPr>
          <w:rFonts w:cs="Arial"/>
          <w:i/>
          <w:iCs/>
          <w:sz w:val="28"/>
          <w:szCs w:val="28"/>
          <w:lang w:val="es-MX"/>
        </w:rPr>
        <w:t xml:space="preserve">pues </w:t>
      </w:r>
      <w:r w:rsidR="00047D3A" w:rsidRPr="00392F86">
        <w:rPr>
          <w:rFonts w:cs="Arial"/>
          <w:i/>
          <w:iCs/>
          <w:sz w:val="28"/>
          <w:szCs w:val="28"/>
          <w:lang w:val="es-MX"/>
        </w:rPr>
        <w:t>previamente s</w:t>
      </w:r>
      <w:r w:rsidR="009A69E3" w:rsidRPr="00392F86">
        <w:rPr>
          <w:rFonts w:cs="Arial"/>
          <w:i/>
          <w:iCs/>
          <w:sz w:val="28"/>
          <w:szCs w:val="28"/>
          <w:lang w:val="es-MX"/>
        </w:rPr>
        <w:t>o</w:t>
      </w:r>
      <w:r w:rsidR="00047D3A" w:rsidRPr="00392F86">
        <w:rPr>
          <w:rFonts w:cs="Arial"/>
          <w:i/>
          <w:iCs/>
          <w:sz w:val="28"/>
          <w:szCs w:val="28"/>
          <w:lang w:val="es-MX"/>
        </w:rPr>
        <w:t>lo se habían enviado documentos</w:t>
      </w:r>
      <w:r w:rsidR="00613738" w:rsidRPr="00392F86">
        <w:rPr>
          <w:rFonts w:cs="Arial"/>
          <w:i/>
          <w:iCs/>
          <w:sz w:val="28"/>
          <w:szCs w:val="28"/>
          <w:lang w:val="es-MX"/>
        </w:rPr>
        <w:t xml:space="preserve"> (</w:t>
      </w:r>
      <w:proofErr w:type="spellStart"/>
      <w:r w:rsidR="00613738" w:rsidRPr="00392F86">
        <w:rPr>
          <w:rFonts w:cs="Arial"/>
          <w:i/>
          <w:iCs/>
          <w:sz w:val="28"/>
          <w:szCs w:val="28"/>
          <w:lang w:val="es-MX"/>
        </w:rPr>
        <w:t>DockPacks</w:t>
      </w:r>
      <w:proofErr w:type="spellEnd"/>
      <w:r w:rsidR="00613738" w:rsidRPr="00392F86">
        <w:rPr>
          <w:rFonts w:cs="Arial"/>
          <w:i/>
          <w:iCs/>
          <w:sz w:val="28"/>
          <w:szCs w:val="28"/>
          <w:lang w:val="es-MX"/>
        </w:rPr>
        <w:t>)</w:t>
      </w:r>
      <w:r w:rsidR="00047D3A" w:rsidRPr="00392F86">
        <w:rPr>
          <w:rFonts w:cs="Arial"/>
          <w:i/>
          <w:iCs/>
          <w:sz w:val="28"/>
          <w:szCs w:val="28"/>
          <w:lang w:val="es-MX"/>
        </w:rPr>
        <w:t>, pero no la muestra de orina físicamente</w:t>
      </w:r>
      <w:r w:rsidR="00613738" w:rsidRPr="00392F86">
        <w:rPr>
          <w:rFonts w:cs="Arial"/>
          <w:sz w:val="28"/>
          <w:szCs w:val="28"/>
          <w:lang w:val="es-MX"/>
        </w:rPr>
        <w:t>—</w:t>
      </w:r>
      <w:r w:rsidR="00EC6FD6" w:rsidRPr="00392F86">
        <w:rPr>
          <w:rStyle w:val="Refdenotaalpie"/>
          <w:rFonts w:cs="Arial"/>
          <w:sz w:val="28"/>
          <w:szCs w:val="28"/>
          <w:lang w:val="es-MX"/>
        </w:rPr>
        <w:footnoteReference w:id="17"/>
      </w:r>
      <w:r w:rsidR="00EC6FD6" w:rsidRPr="00392F86">
        <w:rPr>
          <w:rFonts w:cs="Arial"/>
          <w:sz w:val="28"/>
          <w:szCs w:val="28"/>
          <w:lang w:val="es-MX"/>
        </w:rPr>
        <w:t>.</w:t>
      </w:r>
    </w:p>
    <w:p w14:paraId="59116AC6" w14:textId="0C85B1C8" w:rsidR="009059E8" w:rsidRPr="00392F86" w:rsidRDefault="00EE7F67" w:rsidP="00994CFF">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El </w:t>
      </w:r>
      <w:r w:rsidR="00994CFF" w:rsidRPr="00392F86">
        <w:rPr>
          <w:rFonts w:cs="Arial"/>
          <w:b/>
          <w:bCs/>
          <w:iCs/>
          <w:sz w:val="28"/>
          <w:szCs w:val="28"/>
          <w:lang w:val="es-MX"/>
        </w:rPr>
        <w:t>primero</w:t>
      </w:r>
      <w:r w:rsidRPr="00392F86">
        <w:rPr>
          <w:rFonts w:cs="Arial"/>
          <w:b/>
          <w:bCs/>
          <w:iCs/>
          <w:sz w:val="28"/>
          <w:szCs w:val="28"/>
          <w:lang w:val="es-MX"/>
        </w:rPr>
        <w:t xml:space="preserve"> de septiembre de dos mil dieciséis</w:t>
      </w:r>
      <w:r w:rsidRPr="00392F86">
        <w:rPr>
          <w:rFonts w:cs="Arial"/>
          <w:iCs/>
          <w:sz w:val="28"/>
          <w:szCs w:val="28"/>
          <w:lang w:val="es-MX"/>
        </w:rPr>
        <w:t xml:space="preserve">, el doctor </w:t>
      </w:r>
      <w:r w:rsidR="005641FE" w:rsidRPr="00392F86">
        <w:rPr>
          <w:rFonts w:cs="Arial"/>
          <w:iCs/>
          <w:color w:val="FF0000"/>
          <w:sz w:val="28"/>
          <w:szCs w:val="28"/>
          <w:lang w:val="es-MX"/>
        </w:rPr>
        <w:t>**********</w:t>
      </w:r>
      <w:r w:rsidRPr="00392F86">
        <w:rPr>
          <w:rFonts w:cs="Arial"/>
          <w:iCs/>
          <w:sz w:val="28"/>
          <w:szCs w:val="28"/>
          <w:lang w:val="es-MX"/>
        </w:rPr>
        <w:t xml:space="preserve"> envió </w:t>
      </w:r>
      <w:r w:rsidR="00E6231E" w:rsidRPr="00392F86">
        <w:rPr>
          <w:rFonts w:cs="Arial"/>
          <w:iCs/>
          <w:sz w:val="28"/>
          <w:szCs w:val="28"/>
          <w:lang w:val="es-MX"/>
        </w:rPr>
        <w:t xml:space="preserve">un correo electrónico a </w:t>
      </w:r>
      <w:r w:rsidR="005641FE" w:rsidRPr="00392F86">
        <w:rPr>
          <w:rFonts w:cs="Arial"/>
          <w:iCs/>
          <w:color w:val="FF0000"/>
          <w:sz w:val="28"/>
          <w:szCs w:val="28"/>
          <w:lang w:val="es-MX"/>
        </w:rPr>
        <w:t>**********</w:t>
      </w:r>
      <w:r w:rsidR="00E6231E" w:rsidRPr="00392F86">
        <w:rPr>
          <w:rFonts w:cs="Arial"/>
          <w:iCs/>
          <w:sz w:val="28"/>
          <w:szCs w:val="28"/>
          <w:lang w:val="es-MX"/>
        </w:rPr>
        <w:t xml:space="preserve"> al que le adjuntó el paquete de documentación correspondiente a la muestra “B”</w:t>
      </w:r>
      <w:r w:rsidR="001E3900" w:rsidRPr="00392F86">
        <w:rPr>
          <w:rStyle w:val="Refdenotaalpie"/>
          <w:rFonts w:cs="Arial"/>
          <w:iCs/>
          <w:sz w:val="28"/>
          <w:szCs w:val="28"/>
          <w:lang w:val="es-MX"/>
        </w:rPr>
        <w:footnoteReference w:id="18"/>
      </w:r>
      <w:r w:rsidR="00E6231E" w:rsidRPr="00392F86">
        <w:rPr>
          <w:rFonts w:cs="Arial"/>
          <w:iCs/>
          <w:sz w:val="28"/>
          <w:szCs w:val="28"/>
          <w:lang w:val="es-MX"/>
        </w:rPr>
        <w:t>.</w:t>
      </w:r>
    </w:p>
    <w:p w14:paraId="0C785645" w14:textId="555B9811" w:rsidR="00ED106F" w:rsidRPr="00392F86" w:rsidRDefault="00ED106F"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El </w:t>
      </w:r>
      <w:r w:rsidRPr="00392F86">
        <w:rPr>
          <w:rFonts w:cs="Arial"/>
          <w:b/>
          <w:bCs/>
          <w:iCs/>
          <w:sz w:val="28"/>
          <w:szCs w:val="28"/>
          <w:lang w:val="es-MX"/>
        </w:rPr>
        <w:t>ocho de septiembre de dos mil dieciséis</w:t>
      </w:r>
      <w:r w:rsidRPr="00392F86">
        <w:rPr>
          <w:rFonts w:cs="Arial"/>
          <w:iCs/>
          <w:sz w:val="28"/>
          <w:szCs w:val="28"/>
          <w:lang w:val="es-MX"/>
        </w:rPr>
        <w:t xml:space="preserve">, el doctor </w:t>
      </w:r>
      <w:r w:rsidR="005641FE" w:rsidRPr="00392F86">
        <w:rPr>
          <w:rFonts w:cs="Arial"/>
          <w:iCs/>
          <w:color w:val="FF0000"/>
          <w:sz w:val="28"/>
          <w:szCs w:val="28"/>
          <w:lang w:val="es-MX"/>
        </w:rPr>
        <w:t>**********</w:t>
      </w:r>
      <w:r w:rsidRPr="00392F86">
        <w:rPr>
          <w:rFonts w:cs="Arial"/>
          <w:iCs/>
          <w:sz w:val="28"/>
          <w:szCs w:val="28"/>
          <w:lang w:val="es-MX"/>
        </w:rPr>
        <w:t>, en su calidad de jefe adjunto del laboratorio de Colonia, Alemania, emitió dictamen en el que manifestó que a petición de la FIE revisó los paquetes de documentación “A” y “B” (</w:t>
      </w:r>
      <w:proofErr w:type="spellStart"/>
      <w:r w:rsidRPr="00392F86">
        <w:rPr>
          <w:rFonts w:cs="Arial"/>
          <w:i/>
          <w:sz w:val="28"/>
          <w:szCs w:val="28"/>
          <w:lang w:val="es-MX"/>
        </w:rPr>
        <w:t>DocPacks</w:t>
      </w:r>
      <w:proofErr w:type="spellEnd"/>
      <w:r w:rsidRPr="00392F86">
        <w:rPr>
          <w:rFonts w:cs="Arial"/>
          <w:iCs/>
          <w:sz w:val="28"/>
          <w:szCs w:val="28"/>
          <w:lang w:val="es-MX"/>
        </w:rPr>
        <w:t>) de la muestra tomada a la esgrimista</w:t>
      </w:r>
      <w:r w:rsidR="009A69E3" w:rsidRPr="00392F86">
        <w:rPr>
          <w:rFonts w:cs="Arial"/>
          <w:iCs/>
          <w:sz w:val="28"/>
          <w:szCs w:val="28"/>
          <w:lang w:val="es-MX"/>
        </w:rPr>
        <w:t xml:space="preserve"> y</w:t>
      </w:r>
      <w:r w:rsidRPr="00392F86">
        <w:rPr>
          <w:rFonts w:cs="Arial"/>
          <w:iCs/>
          <w:sz w:val="28"/>
          <w:szCs w:val="28"/>
          <w:lang w:val="es-MX"/>
        </w:rPr>
        <w:t xml:space="preserve"> realizó investigaciones sobre una alícuota de la muestra “A”, con los siguientes resultados</w:t>
      </w:r>
      <w:r w:rsidR="00CA21AA" w:rsidRPr="00392F86">
        <w:rPr>
          <w:rStyle w:val="Refdenotaalpie"/>
          <w:rFonts w:cs="Arial"/>
          <w:iCs/>
          <w:sz w:val="28"/>
          <w:szCs w:val="28"/>
          <w:lang w:val="es-MX"/>
        </w:rPr>
        <w:footnoteReference w:id="19"/>
      </w:r>
      <w:r w:rsidRPr="00392F86">
        <w:rPr>
          <w:rFonts w:cs="Arial"/>
          <w:iCs/>
          <w:sz w:val="28"/>
          <w:szCs w:val="28"/>
          <w:lang w:val="es-MX"/>
        </w:rPr>
        <w:t>:</w:t>
      </w:r>
    </w:p>
    <w:p w14:paraId="7412DB56" w14:textId="301DEACD" w:rsidR="00BB6A09" w:rsidRPr="00392F86" w:rsidRDefault="004A7CC6" w:rsidP="00BB6A09">
      <w:pPr>
        <w:pStyle w:val="corte4fondo"/>
        <w:numPr>
          <w:ilvl w:val="0"/>
          <w:numId w:val="35"/>
        </w:numPr>
        <w:spacing w:before="480" w:after="480"/>
        <w:ind w:left="284"/>
        <w:rPr>
          <w:rFonts w:cs="Arial"/>
          <w:b/>
          <w:bCs/>
          <w:iCs/>
          <w:sz w:val="28"/>
          <w:szCs w:val="28"/>
          <w:lang w:val="es-MX"/>
        </w:rPr>
      </w:pPr>
      <w:r w:rsidRPr="00392F86">
        <w:rPr>
          <w:rFonts w:cs="Arial"/>
          <w:b/>
          <w:bCs/>
          <w:iCs/>
          <w:sz w:val="28"/>
          <w:szCs w:val="28"/>
          <w:lang w:val="es-MX"/>
        </w:rPr>
        <w:lastRenderedPageBreak/>
        <w:t>Revisión</w:t>
      </w:r>
      <w:r w:rsidR="00BB6A09" w:rsidRPr="00392F86">
        <w:rPr>
          <w:rFonts w:cs="Arial"/>
          <w:b/>
          <w:bCs/>
          <w:iCs/>
          <w:sz w:val="28"/>
          <w:szCs w:val="28"/>
          <w:lang w:val="es-MX"/>
        </w:rPr>
        <w:t xml:space="preserve"> de los </w:t>
      </w:r>
      <w:proofErr w:type="spellStart"/>
      <w:r w:rsidR="00BB6A09" w:rsidRPr="00392F86">
        <w:rPr>
          <w:rFonts w:cs="Arial"/>
          <w:b/>
          <w:bCs/>
          <w:i/>
          <w:sz w:val="28"/>
          <w:szCs w:val="28"/>
          <w:lang w:val="es-MX"/>
        </w:rPr>
        <w:t>Docpacks</w:t>
      </w:r>
      <w:proofErr w:type="spellEnd"/>
      <w:r w:rsidR="0082142F" w:rsidRPr="00392F86">
        <w:rPr>
          <w:rFonts w:cs="Arial"/>
          <w:b/>
          <w:bCs/>
          <w:i/>
          <w:sz w:val="28"/>
          <w:szCs w:val="28"/>
          <w:lang w:val="es-MX"/>
        </w:rPr>
        <w:t xml:space="preserve"> </w:t>
      </w:r>
      <w:r w:rsidR="0082142F" w:rsidRPr="00392F86">
        <w:rPr>
          <w:rFonts w:cs="Arial"/>
          <w:b/>
          <w:bCs/>
          <w:iCs/>
          <w:sz w:val="28"/>
          <w:szCs w:val="28"/>
          <w:lang w:val="es-MX"/>
        </w:rPr>
        <w:t>y de la investigación adicional del laboratorio mexicano</w:t>
      </w:r>
      <w:r w:rsidR="00BB6A09" w:rsidRPr="00392F86">
        <w:rPr>
          <w:rFonts w:cs="Arial"/>
          <w:b/>
          <w:bCs/>
          <w:iCs/>
          <w:sz w:val="28"/>
          <w:szCs w:val="28"/>
          <w:lang w:val="es-MX"/>
        </w:rPr>
        <w:t>:</w:t>
      </w:r>
    </w:p>
    <w:p w14:paraId="7B4234C4" w14:textId="3311EC5F" w:rsidR="00BB6A09" w:rsidRPr="00392F86" w:rsidRDefault="00BB6A09" w:rsidP="00ED106F">
      <w:pPr>
        <w:pStyle w:val="corte4fondo"/>
        <w:numPr>
          <w:ilvl w:val="0"/>
          <w:numId w:val="34"/>
        </w:numPr>
        <w:spacing w:before="480" w:after="480"/>
        <w:rPr>
          <w:rFonts w:cs="Arial"/>
          <w:iCs/>
          <w:sz w:val="28"/>
          <w:szCs w:val="28"/>
          <w:lang w:val="es-MX"/>
        </w:rPr>
      </w:pPr>
      <w:r w:rsidRPr="00392F86">
        <w:rPr>
          <w:rFonts w:cs="Arial"/>
          <w:iCs/>
          <w:sz w:val="28"/>
          <w:szCs w:val="28"/>
          <w:lang w:val="es-MX"/>
        </w:rPr>
        <w:t xml:space="preserve">Los datos presentados en los </w:t>
      </w:r>
      <w:proofErr w:type="spellStart"/>
      <w:r w:rsidRPr="00392F86">
        <w:rPr>
          <w:rFonts w:cs="Arial"/>
          <w:i/>
          <w:sz w:val="28"/>
          <w:szCs w:val="28"/>
          <w:lang w:val="es-MX"/>
        </w:rPr>
        <w:t>Docpacks</w:t>
      </w:r>
      <w:proofErr w:type="spellEnd"/>
      <w:r w:rsidRPr="00392F86">
        <w:rPr>
          <w:rFonts w:cs="Arial"/>
          <w:i/>
          <w:sz w:val="28"/>
          <w:szCs w:val="28"/>
          <w:lang w:val="es-MX"/>
        </w:rPr>
        <w:t xml:space="preserve"> </w:t>
      </w:r>
      <w:r w:rsidRPr="00392F86">
        <w:rPr>
          <w:rFonts w:cs="Arial"/>
          <w:iCs/>
          <w:sz w:val="28"/>
          <w:szCs w:val="28"/>
          <w:lang w:val="es-MX"/>
        </w:rPr>
        <w:t xml:space="preserve">A y B no prueban la presencia de </w:t>
      </w:r>
      <w:r w:rsidR="008E2073" w:rsidRPr="00392F86">
        <w:rPr>
          <w:rFonts w:cs="Arial"/>
          <w:iCs/>
          <w:color w:val="FF0000"/>
          <w:sz w:val="28"/>
          <w:szCs w:val="28"/>
          <w:lang w:val="es-MX"/>
        </w:rPr>
        <w:t>**********</w:t>
      </w:r>
      <w:r w:rsidRPr="00392F86">
        <w:rPr>
          <w:rFonts w:cs="Arial"/>
          <w:iCs/>
          <w:sz w:val="28"/>
          <w:szCs w:val="28"/>
          <w:lang w:val="es-MX"/>
        </w:rPr>
        <w:t xml:space="preserve"> en la muestra </w:t>
      </w:r>
      <w:r w:rsidR="005641FE" w:rsidRPr="00392F86">
        <w:rPr>
          <w:rFonts w:cs="Arial"/>
          <w:iCs/>
          <w:color w:val="FF0000"/>
          <w:sz w:val="28"/>
          <w:szCs w:val="28"/>
          <w:lang w:val="es-MX"/>
        </w:rPr>
        <w:t>**********</w:t>
      </w:r>
      <w:r w:rsidRPr="00392F86">
        <w:rPr>
          <w:rFonts w:cs="Arial"/>
          <w:iCs/>
          <w:sz w:val="28"/>
          <w:szCs w:val="28"/>
          <w:lang w:val="es-MX"/>
        </w:rPr>
        <w:t xml:space="preserve">. Los datos presentados solamente proporcionan evidencia de la presencia de una sustancia en el tiempo de retención del </w:t>
      </w:r>
      <w:r w:rsidR="008E2073" w:rsidRPr="00392F86">
        <w:rPr>
          <w:rFonts w:cs="Arial"/>
          <w:iCs/>
          <w:color w:val="FF0000"/>
          <w:sz w:val="28"/>
          <w:szCs w:val="28"/>
          <w:lang w:val="es-MX"/>
        </w:rPr>
        <w:t>**********</w:t>
      </w:r>
      <w:r w:rsidRPr="00392F86">
        <w:rPr>
          <w:rFonts w:cs="Arial"/>
          <w:iCs/>
          <w:sz w:val="28"/>
          <w:szCs w:val="28"/>
          <w:lang w:val="es-MX"/>
        </w:rPr>
        <w:t xml:space="preserve"> que comprende una fracción de </w:t>
      </w:r>
      <w:proofErr w:type="spellStart"/>
      <w:r w:rsidRPr="00392F86">
        <w:rPr>
          <w:rFonts w:cs="Arial"/>
          <w:iCs/>
          <w:sz w:val="28"/>
          <w:szCs w:val="28"/>
          <w:lang w:val="es-MX"/>
        </w:rPr>
        <w:t>difenilmetilo</w:t>
      </w:r>
      <w:proofErr w:type="spellEnd"/>
      <w:r w:rsidRPr="00392F86">
        <w:rPr>
          <w:rFonts w:cs="Arial"/>
          <w:iCs/>
          <w:sz w:val="28"/>
          <w:szCs w:val="28"/>
          <w:lang w:val="es-MX"/>
        </w:rPr>
        <w:t xml:space="preserve">. La identificación de una fracción de </w:t>
      </w:r>
      <w:proofErr w:type="spellStart"/>
      <w:r w:rsidRPr="00392F86">
        <w:rPr>
          <w:rFonts w:cs="Arial"/>
          <w:iCs/>
          <w:sz w:val="28"/>
          <w:szCs w:val="28"/>
          <w:lang w:val="es-MX"/>
        </w:rPr>
        <w:t>difenilmetilo</w:t>
      </w:r>
      <w:proofErr w:type="spellEnd"/>
      <w:r w:rsidRPr="00392F86">
        <w:rPr>
          <w:rFonts w:cs="Arial"/>
          <w:iCs/>
          <w:sz w:val="28"/>
          <w:szCs w:val="28"/>
          <w:lang w:val="es-MX"/>
        </w:rPr>
        <w:t xml:space="preserve"> no es prueba de la presencia de </w:t>
      </w:r>
      <w:r w:rsidR="008E2073" w:rsidRPr="00392F86">
        <w:rPr>
          <w:rFonts w:cs="Arial"/>
          <w:iCs/>
          <w:color w:val="FF0000"/>
          <w:sz w:val="28"/>
          <w:szCs w:val="28"/>
          <w:lang w:val="es-MX"/>
        </w:rPr>
        <w:t>**********</w:t>
      </w:r>
      <w:r w:rsidRPr="00392F86">
        <w:rPr>
          <w:rFonts w:cs="Arial"/>
          <w:iCs/>
          <w:sz w:val="28"/>
          <w:szCs w:val="28"/>
          <w:lang w:val="es-MX"/>
        </w:rPr>
        <w:t>, debido a que muchas otras sustancias contienen dicha fracción.</w:t>
      </w:r>
    </w:p>
    <w:p w14:paraId="0A36FFD9" w14:textId="4F4F1F92" w:rsidR="003D1429" w:rsidRPr="00392F86" w:rsidRDefault="003D1429" w:rsidP="00ED106F">
      <w:pPr>
        <w:pStyle w:val="corte4fondo"/>
        <w:numPr>
          <w:ilvl w:val="0"/>
          <w:numId w:val="34"/>
        </w:numPr>
        <w:spacing w:before="480" w:after="480"/>
        <w:rPr>
          <w:rFonts w:cs="Arial"/>
          <w:iCs/>
          <w:sz w:val="28"/>
          <w:szCs w:val="28"/>
          <w:lang w:val="es-MX"/>
        </w:rPr>
      </w:pPr>
      <w:r w:rsidRPr="00392F86">
        <w:rPr>
          <w:rFonts w:cs="Arial"/>
          <w:iCs/>
          <w:sz w:val="28"/>
          <w:szCs w:val="28"/>
          <w:lang w:val="es-MX"/>
        </w:rPr>
        <w:t>En el formulario de declaración de medicamentos, la atleta declaró el uso de difenhidramina (</w:t>
      </w:r>
      <w:proofErr w:type="spellStart"/>
      <w:r w:rsidRPr="00392F86">
        <w:rPr>
          <w:rFonts w:cs="Arial"/>
          <w:iCs/>
          <w:sz w:val="28"/>
          <w:szCs w:val="28"/>
          <w:lang w:val="es-MX"/>
        </w:rPr>
        <w:t>dramamine</w:t>
      </w:r>
      <w:proofErr w:type="spellEnd"/>
      <w:r w:rsidRPr="00392F86">
        <w:rPr>
          <w:rFonts w:cs="Arial"/>
          <w:iCs/>
          <w:sz w:val="28"/>
          <w:szCs w:val="28"/>
          <w:lang w:val="es-MX"/>
        </w:rPr>
        <w:t xml:space="preserve">), cuya estructura incluye también una fracción de </w:t>
      </w:r>
      <w:proofErr w:type="spellStart"/>
      <w:r w:rsidRPr="00392F86">
        <w:rPr>
          <w:rFonts w:cs="Arial"/>
          <w:iCs/>
          <w:sz w:val="28"/>
          <w:szCs w:val="28"/>
          <w:lang w:val="es-MX"/>
        </w:rPr>
        <w:t>difenilmetilo</w:t>
      </w:r>
      <w:proofErr w:type="spellEnd"/>
      <w:r w:rsidRPr="00392F86">
        <w:rPr>
          <w:rFonts w:cs="Arial"/>
          <w:iCs/>
          <w:sz w:val="28"/>
          <w:szCs w:val="28"/>
          <w:lang w:val="es-MX"/>
        </w:rPr>
        <w:t xml:space="preserve">. Por lo tanto, con base en los datos presentados, no es posible excluir que la sustancia que </w:t>
      </w:r>
      <w:proofErr w:type="spellStart"/>
      <w:r w:rsidRPr="00392F86">
        <w:rPr>
          <w:rFonts w:cs="Arial"/>
          <w:iCs/>
          <w:sz w:val="28"/>
          <w:szCs w:val="28"/>
          <w:lang w:val="es-MX"/>
        </w:rPr>
        <w:t>eluye</w:t>
      </w:r>
      <w:proofErr w:type="spellEnd"/>
      <w:r w:rsidRPr="00392F86">
        <w:rPr>
          <w:rFonts w:cs="Arial"/>
          <w:iCs/>
          <w:sz w:val="28"/>
          <w:szCs w:val="28"/>
          <w:lang w:val="es-MX"/>
        </w:rPr>
        <w:t xml:space="preserve"> en el tiempo de retención del </w:t>
      </w:r>
      <w:r w:rsidR="008E2073" w:rsidRPr="00392F86">
        <w:rPr>
          <w:rFonts w:cs="Arial"/>
          <w:iCs/>
          <w:color w:val="FF0000"/>
          <w:sz w:val="28"/>
          <w:szCs w:val="28"/>
          <w:lang w:val="es-MX"/>
        </w:rPr>
        <w:t>**********</w:t>
      </w:r>
      <w:r w:rsidRPr="00392F86">
        <w:rPr>
          <w:rFonts w:cs="Arial"/>
          <w:iCs/>
          <w:sz w:val="28"/>
          <w:szCs w:val="28"/>
          <w:lang w:val="es-MX"/>
        </w:rPr>
        <w:t xml:space="preserve"> esté relacionada con la difenhidramina o un metabolito de difenhidramina.</w:t>
      </w:r>
    </w:p>
    <w:p w14:paraId="218A148D" w14:textId="6FE5E156" w:rsidR="003D1429" w:rsidRPr="00392F86" w:rsidRDefault="003D1429" w:rsidP="00ED106F">
      <w:pPr>
        <w:pStyle w:val="corte4fondo"/>
        <w:numPr>
          <w:ilvl w:val="0"/>
          <w:numId w:val="34"/>
        </w:numPr>
        <w:spacing w:before="480" w:after="480"/>
        <w:rPr>
          <w:rFonts w:cs="Arial"/>
          <w:iCs/>
          <w:sz w:val="28"/>
          <w:szCs w:val="28"/>
          <w:lang w:val="es-MX"/>
        </w:rPr>
      </w:pPr>
      <w:r w:rsidRPr="00392F86">
        <w:rPr>
          <w:rFonts w:cs="Arial"/>
          <w:iCs/>
          <w:sz w:val="28"/>
          <w:szCs w:val="28"/>
          <w:lang w:val="es-MX"/>
        </w:rPr>
        <w:t xml:space="preserve">No se proporcionó evidencia de la presencia del metabolito </w:t>
      </w:r>
      <w:r w:rsidR="008E2073" w:rsidRPr="00392F86">
        <w:rPr>
          <w:rFonts w:cs="Arial"/>
          <w:iCs/>
          <w:color w:val="FF0000"/>
          <w:sz w:val="28"/>
          <w:szCs w:val="28"/>
          <w:lang w:val="es-MX"/>
        </w:rPr>
        <w:t>**********</w:t>
      </w:r>
      <w:r w:rsidRPr="00392F86">
        <w:rPr>
          <w:rFonts w:cs="Arial"/>
          <w:iCs/>
          <w:sz w:val="28"/>
          <w:szCs w:val="28"/>
          <w:lang w:val="es-MX"/>
        </w:rPr>
        <w:t xml:space="preserve"> urinario principal “ácido </w:t>
      </w:r>
      <w:r w:rsidR="008E2073" w:rsidRPr="00392F86">
        <w:rPr>
          <w:rFonts w:cs="Arial"/>
          <w:iCs/>
          <w:color w:val="FF0000"/>
          <w:sz w:val="28"/>
          <w:szCs w:val="28"/>
          <w:lang w:val="es-MX"/>
        </w:rPr>
        <w:t>**********</w:t>
      </w:r>
      <w:r w:rsidRPr="00392F86">
        <w:rPr>
          <w:rFonts w:cs="Arial"/>
          <w:iCs/>
          <w:sz w:val="28"/>
          <w:szCs w:val="28"/>
          <w:lang w:val="es-MX"/>
        </w:rPr>
        <w:t>”.</w:t>
      </w:r>
    </w:p>
    <w:p w14:paraId="00D8848B" w14:textId="3BB853D6" w:rsidR="00ED106F" w:rsidRPr="00392F86" w:rsidRDefault="004A7CC6" w:rsidP="00ED106F">
      <w:pPr>
        <w:pStyle w:val="corte4fondo"/>
        <w:numPr>
          <w:ilvl w:val="0"/>
          <w:numId w:val="34"/>
        </w:numPr>
        <w:spacing w:before="480" w:after="480"/>
        <w:rPr>
          <w:rFonts w:cs="Arial"/>
          <w:iCs/>
          <w:sz w:val="28"/>
          <w:szCs w:val="28"/>
          <w:lang w:val="es-MX"/>
        </w:rPr>
      </w:pPr>
      <w:r w:rsidRPr="00392F86">
        <w:rPr>
          <w:rFonts w:cs="Arial"/>
          <w:iCs/>
          <w:sz w:val="28"/>
          <w:szCs w:val="28"/>
          <w:lang w:val="es-MX"/>
        </w:rPr>
        <w:t xml:space="preserve">El director del laboratorio mexicano, doctor </w:t>
      </w:r>
      <w:r w:rsidR="005641FE" w:rsidRPr="00392F86">
        <w:rPr>
          <w:rFonts w:cs="Arial"/>
          <w:iCs/>
          <w:color w:val="FF0000"/>
          <w:sz w:val="28"/>
          <w:szCs w:val="28"/>
          <w:lang w:val="es-MX"/>
        </w:rPr>
        <w:t>**********</w:t>
      </w:r>
      <w:r w:rsidRPr="00392F86">
        <w:rPr>
          <w:rFonts w:cs="Arial"/>
          <w:iCs/>
          <w:sz w:val="28"/>
          <w:szCs w:val="28"/>
          <w:lang w:val="es-MX"/>
        </w:rPr>
        <w:t xml:space="preserve">, informó acerca de una investigación adicional que se llevó a cabo el cuatro de agosto de dos mil dieciséis (día del análisis </w:t>
      </w:r>
      <w:r w:rsidR="00C84038" w:rsidRPr="00392F86">
        <w:rPr>
          <w:rFonts w:cs="Arial"/>
          <w:iCs/>
          <w:sz w:val="28"/>
          <w:szCs w:val="28"/>
          <w:lang w:val="es-MX"/>
        </w:rPr>
        <w:t xml:space="preserve">de la muestra </w:t>
      </w:r>
      <w:r w:rsidRPr="00392F86">
        <w:rPr>
          <w:rFonts w:cs="Arial"/>
          <w:iCs/>
          <w:sz w:val="28"/>
          <w:szCs w:val="28"/>
          <w:lang w:val="es-MX"/>
        </w:rPr>
        <w:t xml:space="preserve">B). La muestra de orina </w:t>
      </w:r>
      <w:r w:rsidR="005641FE" w:rsidRPr="00392F86">
        <w:rPr>
          <w:rFonts w:cs="Arial"/>
          <w:iCs/>
          <w:color w:val="FF0000"/>
          <w:sz w:val="28"/>
          <w:szCs w:val="28"/>
          <w:lang w:val="es-MX"/>
        </w:rPr>
        <w:t>**********</w:t>
      </w:r>
      <w:r w:rsidRPr="00392F86">
        <w:rPr>
          <w:rFonts w:cs="Arial"/>
          <w:iCs/>
          <w:color w:val="FF0000"/>
          <w:sz w:val="28"/>
          <w:szCs w:val="28"/>
          <w:lang w:val="es-MX"/>
        </w:rPr>
        <w:t xml:space="preserve"> </w:t>
      </w:r>
      <w:r w:rsidRPr="00392F86">
        <w:rPr>
          <w:rFonts w:cs="Arial"/>
          <w:iCs/>
          <w:sz w:val="28"/>
          <w:szCs w:val="28"/>
          <w:lang w:val="es-MX"/>
        </w:rPr>
        <w:t xml:space="preserve">fue fortificada con </w:t>
      </w:r>
      <w:proofErr w:type="spellStart"/>
      <w:r w:rsidRPr="00392F86">
        <w:rPr>
          <w:rFonts w:cs="Arial"/>
          <w:iCs/>
          <w:sz w:val="28"/>
          <w:szCs w:val="28"/>
          <w:lang w:val="es-MX"/>
        </w:rPr>
        <w:t>dramamine</w:t>
      </w:r>
      <w:proofErr w:type="spellEnd"/>
      <w:r w:rsidRPr="00392F86">
        <w:rPr>
          <w:rFonts w:cs="Arial"/>
          <w:iCs/>
          <w:sz w:val="28"/>
          <w:szCs w:val="28"/>
          <w:lang w:val="es-MX"/>
        </w:rPr>
        <w:t xml:space="preserve">. El </w:t>
      </w:r>
      <w:proofErr w:type="spellStart"/>
      <w:r w:rsidRPr="00392F86">
        <w:rPr>
          <w:rFonts w:cs="Arial"/>
          <w:iCs/>
          <w:sz w:val="28"/>
          <w:szCs w:val="28"/>
          <w:lang w:val="es-MX"/>
        </w:rPr>
        <w:t>dramamine</w:t>
      </w:r>
      <w:proofErr w:type="spellEnd"/>
      <w:r w:rsidRPr="00392F86">
        <w:rPr>
          <w:rFonts w:cs="Arial"/>
          <w:iCs/>
          <w:sz w:val="28"/>
          <w:szCs w:val="28"/>
          <w:lang w:val="es-MX"/>
        </w:rPr>
        <w:t xml:space="preserve"> es un medicamento declarado por la atleta y que se compone de dimenhidrinato, que es una sal de difenhidramina y 8-cloroteofilina. Esto ocasionó un incremento de </w:t>
      </w:r>
      <w:r w:rsidRPr="00392F86">
        <w:rPr>
          <w:rFonts w:cs="Arial"/>
          <w:iCs/>
          <w:sz w:val="28"/>
          <w:szCs w:val="28"/>
          <w:lang w:val="es-MX"/>
        </w:rPr>
        <w:lastRenderedPageBreak/>
        <w:t xml:space="preserve">una señal existente en el cromatograma, pero no un incremento de la señal que </w:t>
      </w:r>
      <w:proofErr w:type="spellStart"/>
      <w:r w:rsidRPr="00392F86">
        <w:rPr>
          <w:rFonts w:cs="Arial"/>
          <w:iCs/>
          <w:sz w:val="28"/>
          <w:szCs w:val="28"/>
          <w:lang w:val="es-MX"/>
        </w:rPr>
        <w:t>eluyó</w:t>
      </w:r>
      <w:proofErr w:type="spellEnd"/>
      <w:r w:rsidRPr="00392F86">
        <w:rPr>
          <w:rFonts w:cs="Arial"/>
          <w:iCs/>
          <w:sz w:val="28"/>
          <w:szCs w:val="28"/>
          <w:lang w:val="es-MX"/>
        </w:rPr>
        <w:t xml:space="preserve"> en el tiempo de retención del </w:t>
      </w:r>
      <w:r w:rsidR="008E2073" w:rsidRPr="00392F86">
        <w:rPr>
          <w:rFonts w:cs="Arial"/>
          <w:iCs/>
          <w:color w:val="FF0000"/>
          <w:sz w:val="28"/>
          <w:szCs w:val="28"/>
          <w:lang w:val="es-MX"/>
        </w:rPr>
        <w:t>**********</w:t>
      </w:r>
      <w:r w:rsidRPr="00392F86">
        <w:rPr>
          <w:rFonts w:cs="Arial"/>
          <w:iCs/>
          <w:sz w:val="28"/>
          <w:szCs w:val="28"/>
          <w:lang w:val="es-MX"/>
        </w:rPr>
        <w:t xml:space="preserve">. Supuestamente, esta investigación se llevó a cabo para excluir que el contenido del medicamento </w:t>
      </w:r>
      <w:proofErr w:type="spellStart"/>
      <w:r w:rsidRPr="00392F86">
        <w:rPr>
          <w:rFonts w:cs="Arial"/>
          <w:iCs/>
          <w:sz w:val="28"/>
          <w:szCs w:val="28"/>
          <w:lang w:val="es-MX"/>
        </w:rPr>
        <w:t>dramamine</w:t>
      </w:r>
      <w:proofErr w:type="spellEnd"/>
      <w:r w:rsidRPr="00392F86">
        <w:rPr>
          <w:rFonts w:cs="Arial"/>
          <w:iCs/>
          <w:sz w:val="28"/>
          <w:szCs w:val="28"/>
          <w:lang w:val="es-MX"/>
        </w:rPr>
        <w:t xml:space="preserve"> interfiere con la señal atribuida al </w:t>
      </w:r>
      <w:r w:rsidR="008E2073" w:rsidRPr="00392F86">
        <w:rPr>
          <w:rFonts w:cs="Arial"/>
          <w:iCs/>
          <w:color w:val="FF0000"/>
          <w:sz w:val="28"/>
          <w:szCs w:val="28"/>
          <w:lang w:val="es-MX"/>
        </w:rPr>
        <w:t>**********</w:t>
      </w:r>
      <w:r w:rsidRPr="00392F86">
        <w:rPr>
          <w:rFonts w:cs="Arial"/>
          <w:iCs/>
          <w:sz w:val="28"/>
          <w:szCs w:val="28"/>
          <w:lang w:val="es-MX"/>
        </w:rPr>
        <w:t>.</w:t>
      </w:r>
    </w:p>
    <w:p w14:paraId="6948D970" w14:textId="099923DA" w:rsidR="004A7CC6" w:rsidRPr="00392F86" w:rsidRDefault="004A7CC6" w:rsidP="00ED106F">
      <w:pPr>
        <w:pStyle w:val="corte4fondo"/>
        <w:numPr>
          <w:ilvl w:val="0"/>
          <w:numId w:val="34"/>
        </w:numPr>
        <w:spacing w:before="480" w:after="480"/>
        <w:rPr>
          <w:rFonts w:cs="Arial"/>
          <w:iCs/>
          <w:sz w:val="28"/>
          <w:szCs w:val="28"/>
          <w:lang w:val="es-MX"/>
        </w:rPr>
      </w:pPr>
      <w:r w:rsidRPr="00392F86">
        <w:rPr>
          <w:rFonts w:cs="Arial"/>
          <w:iCs/>
          <w:sz w:val="28"/>
          <w:szCs w:val="28"/>
          <w:lang w:val="es-MX"/>
        </w:rPr>
        <w:t xml:space="preserve">Los datos del laboratorio mexicano pudieron excluir que un ingrediente del </w:t>
      </w:r>
      <w:proofErr w:type="spellStart"/>
      <w:r w:rsidRPr="00392F86">
        <w:rPr>
          <w:rFonts w:cs="Arial"/>
          <w:iCs/>
          <w:sz w:val="28"/>
          <w:szCs w:val="28"/>
          <w:lang w:val="es-MX"/>
        </w:rPr>
        <w:t>dramamine</w:t>
      </w:r>
      <w:proofErr w:type="spellEnd"/>
      <w:r w:rsidRPr="00392F86">
        <w:rPr>
          <w:rFonts w:cs="Arial"/>
          <w:iCs/>
          <w:sz w:val="28"/>
          <w:szCs w:val="28"/>
          <w:lang w:val="es-MX"/>
        </w:rPr>
        <w:t xml:space="preserve"> condujo a los hallazgos de una fracción de </w:t>
      </w:r>
      <w:proofErr w:type="spellStart"/>
      <w:r w:rsidRPr="00392F86">
        <w:rPr>
          <w:rFonts w:cs="Arial"/>
          <w:iCs/>
          <w:sz w:val="28"/>
          <w:szCs w:val="28"/>
          <w:lang w:val="es-MX"/>
        </w:rPr>
        <w:t>difenilmetilo</w:t>
      </w:r>
      <w:proofErr w:type="spellEnd"/>
      <w:r w:rsidRPr="00392F86">
        <w:rPr>
          <w:rFonts w:cs="Arial"/>
          <w:iCs/>
          <w:sz w:val="28"/>
          <w:szCs w:val="28"/>
          <w:lang w:val="es-MX"/>
        </w:rPr>
        <w:t xml:space="preserve"> en el tiempo de retención del </w:t>
      </w:r>
      <w:r w:rsidR="008E2073" w:rsidRPr="00392F86">
        <w:rPr>
          <w:rFonts w:cs="Arial"/>
          <w:iCs/>
          <w:color w:val="FF0000"/>
          <w:sz w:val="28"/>
          <w:szCs w:val="28"/>
          <w:lang w:val="es-MX"/>
        </w:rPr>
        <w:t>**********</w:t>
      </w:r>
      <w:r w:rsidRPr="00392F86">
        <w:rPr>
          <w:rFonts w:cs="Arial"/>
          <w:iCs/>
          <w:sz w:val="28"/>
          <w:szCs w:val="28"/>
          <w:lang w:val="es-MX"/>
        </w:rPr>
        <w:t xml:space="preserve">, pero el experimento no pudo excluir que un metabolito de los ingredientes del </w:t>
      </w:r>
      <w:proofErr w:type="spellStart"/>
      <w:r w:rsidRPr="00392F86">
        <w:rPr>
          <w:rFonts w:cs="Arial"/>
          <w:iCs/>
          <w:sz w:val="28"/>
          <w:szCs w:val="28"/>
          <w:lang w:val="es-MX"/>
        </w:rPr>
        <w:t>dramamine</w:t>
      </w:r>
      <w:proofErr w:type="spellEnd"/>
      <w:r w:rsidRPr="00392F86">
        <w:rPr>
          <w:rFonts w:cs="Arial"/>
          <w:iCs/>
          <w:sz w:val="28"/>
          <w:szCs w:val="28"/>
          <w:lang w:val="es-MX"/>
        </w:rPr>
        <w:t xml:space="preserve"> condujo al hallazgo de una fracción de </w:t>
      </w:r>
      <w:proofErr w:type="spellStart"/>
      <w:r w:rsidRPr="00392F86">
        <w:rPr>
          <w:rFonts w:cs="Arial"/>
          <w:iCs/>
          <w:sz w:val="28"/>
          <w:szCs w:val="28"/>
          <w:lang w:val="es-MX"/>
        </w:rPr>
        <w:t>difenilmetilo</w:t>
      </w:r>
      <w:proofErr w:type="spellEnd"/>
      <w:r w:rsidRPr="00392F86">
        <w:rPr>
          <w:rFonts w:cs="Arial"/>
          <w:iCs/>
          <w:sz w:val="28"/>
          <w:szCs w:val="28"/>
          <w:lang w:val="es-MX"/>
        </w:rPr>
        <w:t xml:space="preserve"> en el tiempo de retención del </w:t>
      </w:r>
      <w:r w:rsidR="008E2073" w:rsidRPr="00392F86">
        <w:rPr>
          <w:rFonts w:cs="Arial"/>
          <w:iCs/>
          <w:color w:val="FF0000"/>
          <w:sz w:val="28"/>
          <w:szCs w:val="28"/>
          <w:lang w:val="es-MX"/>
        </w:rPr>
        <w:t>**********</w:t>
      </w:r>
      <w:r w:rsidRPr="00392F86">
        <w:rPr>
          <w:rFonts w:cs="Arial"/>
          <w:iCs/>
          <w:sz w:val="28"/>
          <w:szCs w:val="28"/>
          <w:lang w:val="es-MX"/>
        </w:rPr>
        <w:t xml:space="preserve">. El único ingrediente posible del </w:t>
      </w:r>
      <w:proofErr w:type="spellStart"/>
      <w:r w:rsidRPr="00392F86">
        <w:rPr>
          <w:rFonts w:cs="Arial"/>
          <w:iCs/>
          <w:sz w:val="28"/>
          <w:szCs w:val="28"/>
          <w:lang w:val="es-MX"/>
        </w:rPr>
        <w:t>dramamine</w:t>
      </w:r>
      <w:proofErr w:type="spellEnd"/>
      <w:r w:rsidRPr="00392F86">
        <w:rPr>
          <w:rFonts w:cs="Arial"/>
          <w:iCs/>
          <w:sz w:val="28"/>
          <w:szCs w:val="28"/>
          <w:lang w:val="es-MX"/>
        </w:rPr>
        <w:t>, que pude conducir a dichos metabolitos, es la difenhidramina.</w:t>
      </w:r>
    </w:p>
    <w:p w14:paraId="2435CDFE" w14:textId="32CFB7DD" w:rsidR="003D1429" w:rsidRPr="00392F86" w:rsidRDefault="009A3BB2" w:rsidP="003D1429">
      <w:pPr>
        <w:pStyle w:val="corte4fondo"/>
        <w:numPr>
          <w:ilvl w:val="0"/>
          <w:numId w:val="35"/>
        </w:numPr>
        <w:spacing w:before="480" w:after="480"/>
        <w:ind w:left="284"/>
        <w:rPr>
          <w:rFonts w:cs="Arial"/>
          <w:b/>
          <w:bCs/>
          <w:iCs/>
          <w:sz w:val="28"/>
          <w:szCs w:val="28"/>
          <w:lang w:val="es-MX"/>
        </w:rPr>
      </w:pPr>
      <w:r w:rsidRPr="00392F86">
        <w:rPr>
          <w:rFonts w:cs="Arial"/>
          <w:b/>
          <w:bCs/>
          <w:iCs/>
          <w:sz w:val="28"/>
          <w:szCs w:val="28"/>
          <w:lang w:val="es-MX"/>
        </w:rPr>
        <w:t>I</w:t>
      </w:r>
      <w:r w:rsidR="003D1429" w:rsidRPr="00392F86">
        <w:rPr>
          <w:rFonts w:cs="Arial"/>
          <w:b/>
          <w:bCs/>
          <w:iCs/>
          <w:sz w:val="28"/>
          <w:szCs w:val="28"/>
          <w:lang w:val="es-MX"/>
        </w:rPr>
        <w:t>nvestigaciones sobre la parte alícuota de la muestra A:</w:t>
      </w:r>
    </w:p>
    <w:p w14:paraId="09420847" w14:textId="58BF1272" w:rsidR="003D1429" w:rsidRPr="00392F86" w:rsidRDefault="003D1429" w:rsidP="003D1429">
      <w:pPr>
        <w:pStyle w:val="corte4fondo"/>
        <w:numPr>
          <w:ilvl w:val="0"/>
          <w:numId w:val="36"/>
        </w:numPr>
        <w:spacing w:before="480" w:after="480"/>
        <w:ind w:left="851"/>
        <w:rPr>
          <w:rFonts w:cs="Arial"/>
          <w:iCs/>
          <w:sz w:val="28"/>
          <w:szCs w:val="28"/>
          <w:lang w:val="es-MX"/>
        </w:rPr>
      </w:pPr>
      <w:r w:rsidRPr="00392F86">
        <w:rPr>
          <w:rFonts w:cs="Arial"/>
          <w:iCs/>
          <w:sz w:val="28"/>
          <w:szCs w:val="28"/>
          <w:lang w:val="es-MX"/>
        </w:rPr>
        <w:t xml:space="preserve">El uso de un método validado de forma interna para la detección de </w:t>
      </w:r>
      <w:r w:rsidR="008E2073" w:rsidRPr="00392F86">
        <w:rPr>
          <w:rFonts w:cs="Arial"/>
          <w:iCs/>
          <w:color w:val="FF0000"/>
          <w:sz w:val="28"/>
          <w:szCs w:val="28"/>
          <w:lang w:val="es-MX"/>
        </w:rPr>
        <w:t>**********</w:t>
      </w:r>
      <w:r w:rsidRPr="00392F86">
        <w:rPr>
          <w:rFonts w:cs="Arial"/>
          <w:iCs/>
          <w:sz w:val="28"/>
          <w:szCs w:val="28"/>
          <w:lang w:val="es-MX"/>
        </w:rPr>
        <w:t xml:space="preserve"> y ácido </w:t>
      </w:r>
      <w:r w:rsidR="008E2073" w:rsidRPr="00392F86">
        <w:rPr>
          <w:rFonts w:cs="Arial"/>
          <w:iCs/>
          <w:color w:val="FF0000"/>
          <w:sz w:val="28"/>
          <w:szCs w:val="28"/>
          <w:lang w:val="es-MX"/>
        </w:rPr>
        <w:t>**********</w:t>
      </w:r>
      <w:r w:rsidRPr="00392F86">
        <w:rPr>
          <w:rFonts w:cs="Arial"/>
          <w:iCs/>
          <w:sz w:val="28"/>
          <w:szCs w:val="28"/>
          <w:lang w:val="es-MX"/>
        </w:rPr>
        <w:t xml:space="preserve"> no indicó la presencia de </w:t>
      </w:r>
      <w:r w:rsidR="008E2073" w:rsidRPr="00392F86">
        <w:rPr>
          <w:rFonts w:cs="Arial"/>
          <w:iCs/>
          <w:color w:val="FF0000"/>
          <w:sz w:val="28"/>
          <w:szCs w:val="28"/>
          <w:lang w:val="es-MX"/>
        </w:rPr>
        <w:t>**********</w:t>
      </w:r>
      <w:r w:rsidRPr="00392F86">
        <w:rPr>
          <w:rFonts w:cs="Arial"/>
          <w:iCs/>
          <w:sz w:val="28"/>
          <w:szCs w:val="28"/>
          <w:lang w:val="es-MX"/>
        </w:rPr>
        <w:t xml:space="preserve"> y ácido </w:t>
      </w:r>
      <w:r w:rsidR="008E2073" w:rsidRPr="00392F86">
        <w:rPr>
          <w:rFonts w:cs="Arial"/>
          <w:iCs/>
          <w:color w:val="FF0000"/>
          <w:sz w:val="28"/>
          <w:szCs w:val="28"/>
          <w:lang w:val="es-MX"/>
        </w:rPr>
        <w:t>**********</w:t>
      </w:r>
      <w:r w:rsidRPr="00392F86">
        <w:rPr>
          <w:rFonts w:cs="Arial"/>
          <w:iCs/>
          <w:sz w:val="28"/>
          <w:szCs w:val="28"/>
          <w:lang w:val="es-MX"/>
        </w:rPr>
        <w:t xml:space="preserve"> en la muestra.</w:t>
      </w:r>
    </w:p>
    <w:p w14:paraId="63BF0702" w14:textId="353390DB" w:rsidR="003D1429" w:rsidRPr="00392F86" w:rsidRDefault="003D1429" w:rsidP="003D1429">
      <w:pPr>
        <w:pStyle w:val="corte4fondo"/>
        <w:numPr>
          <w:ilvl w:val="0"/>
          <w:numId w:val="36"/>
        </w:numPr>
        <w:spacing w:before="480" w:after="480"/>
        <w:ind w:left="851"/>
        <w:rPr>
          <w:rFonts w:cs="Arial"/>
          <w:iCs/>
          <w:sz w:val="28"/>
          <w:szCs w:val="28"/>
          <w:lang w:val="es-MX"/>
        </w:rPr>
      </w:pPr>
      <w:r w:rsidRPr="00392F86">
        <w:rPr>
          <w:rFonts w:cs="Arial"/>
          <w:iCs/>
          <w:sz w:val="28"/>
          <w:szCs w:val="28"/>
          <w:lang w:val="es-MX"/>
        </w:rPr>
        <w:t xml:space="preserve">La señal que el laboratorio mexicano atribuyó al </w:t>
      </w:r>
      <w:r w:rsidR="008E2073" w:rsidRPr="00392F86">
        <w:rPr>
          <w:rFonts w:cs="Arial"/>
          <w:iCs/>
          <w:color w:val="FF0000"/>
          <w:sz w:val="28"/>
          <w:szCs w:val="28"/>
          <w:lang w:val="es-MX"/>
        </w:rPr>
        <w:t>**********</w:t>
      </w:r>
      <w:r w:rsidRPr="00392F86">
        <w:rPr>
          <w:rFonts w:cs="Arial"/>
          <w:iCs/>
          <w:sz w:val="28"/>
          <w:szCs w:val="28"/>
          <w:lang w:val="es-MX"/>
        </w:rPr>
        <w:t xml:space="preserve"> muy probablemente es un metabolito (N-óxido) del medicamento antihistamínico difenhidramina, mismo que la atleta declaró en el formulario de declaración de medicamentos (</w:t>
      </w:r>
      <w:proofErr w:type="spellStart"/>
      <w:r w:rsidRPr="00392F86">
        <w:rPr>
          <w:rFonts w:cs="Arial"/>
          <w:iCs/>
          <w:sz w:val="28"/>
          <w:szCs w:val="28"/>
          <w:lang w:val="es-MX"/>
        </w:rPr>
        <w:t>dramamine</w:t>
      </w:r>
      <w:proofErr w:type="spellEnd"/>
      <w:r w:rsidRPr="00392F86">
        <w:rPr>
          <w:rFonts w:cs="Arial"/>
          <w:iCs/>
          <w:sz w:val="28"/>
          <w:szCs w:val="28"/>
          <w:lang w:val="es-MX"/>
        </w:rPr>
        <w:t>).</w:t>
      </w:r>
    </w:p>
    <w:p w14:paraId="7DADBF9B" w14:textId="08E70979" w:rsidR="003D1429" w:rsidRPr="00392F86" w:rsidRDefault="000254CA" w:rsidP="003D1429">
      <w:pPr>
        <w:pStyle w:val="corte4fondo"/>
        <w:numPr>
          <w:ilvl w:val="0"/>
          <w:numId w:val="36"/>
        </w:numPr>
        <w:spacing w:before="480" w:after="480"/>
        <w:ind w:left="851"/>
        <w:rPr>
          <w:rFonts w:cs="Arial"/>
          <w:iCs/>
          <w:sz w:val="28"/>
          <w:szCs w:val="28"/>
          <w:lang w:val="es-MX"/>
        </w:rPr>
      </w:pPr>
      <w:r w:rsidRPr="00392F86">
        <w:rPr>
          <w:rFonts w:cs="Arial"/>
          <w:iCs/>
          <w:sz w:val="28"/>
          <w:szCs w:val="28"/>
          <w:lang w:val="es-MX"/>
        </w:rPr>
        <w:t xml:space="preserve">Este metabolito de difenhidramina contiene una fracción de </w:t>
      </w:r>
      <w:proofErr w:type="spellStart"/>
      <w:r w:rsidRPr="00392F86">
        <w:rPr>
          <w:rFonts w:cs="Arial"/>
          <w:iCs/>
          <w:sz w:val="28"/>
          <w:szCs w:val="28"/>
          <w:lang w:val="es-MX"/>
        </w:rPr>
        <w:t>difenilmetilo</w:t>
      </w:r>
      <w:proofErr w:type="spellEnd"/>
      <w:r w:rsidRPr="00392F86">
        <w:rPr>
          <w:rFonts w:cs="Arial"/>
          <w:iCs/>
          <w:sz w:val="28"/>
          <w:szCs w:val="28"/>
          <w:lang w:val="es-MX"/>
        </w:rPr>
        <w:t xml:space="preserve"> idéntica a la del </w:t>
      </w:r>
      <w:r w:rsidR="008E2073" w:rsidRPr="00392F86">
        <w:rPr>
          <w:rFonts w:cs="Arial"/>
          <w:iCs/>
          <w:color w:val="FF0000"/>
          <w:sz w:val="28"/>
          <w:szCs w:val="28"/>
          <w:lang w:val="es-MX"/>
        </w:rPr>
        <w:t>**********</w:t>
      </w:r>
      <w:r w:rsidRPr="00392F86">
        <w:rPr>
          <w:rFonts w:cs="Arial"/>
          <w:iCs/>
          <w:sz w:val="28"/>
          <w:szCs w:val="28"/>
          <w:lang w:val="es-MX"/>
        </w:rPr>
        <w:t xml:space="preserve"> y puede coeluir, bajo las condiciones cromatográficas elegidas, con el </w:t>
      </w:r>
      <w:r w:rsidR="008E2073" w:rsidRPr="00392F86">
        <w:rPr>
          <w:rFonts w:cs="Arial"/>
          <w:iCs/>
          <w:color w:val="FF0000"/>
          <w:sz w:val="28"/>
          <w:szCs w:val="28"/>
          <w:lang w:val="es-MX"/>
        </w:rPr>
        <w:t>**********</w:t>
      </w:r>
      <w:r w:rsidRPr="00392F86">
        <w:rPr>
          <w:rFonts w:cs="Arial"/>
          <w:iCs/>
          <w:sz w:val="28"/>
          <w:szCs w:val="28"/>
          <w:lang w:val="es-MX"/>
        </w:rPr>
        <w:t>.</w:t>
      </w:r>
    </w:p>
    <w:p w14:paraId="1428AB4E" w14:textId="4DAC74FF" w:rsidR="000254CA" w:rsidRPr="00392F86" w:rsidRDefault="000254CA" w:rsidP="003D1429">
      <w:pPr>
        <w:pStyle w:val="corte4fondo"/>
        <w:numPr>
          <w:ilvl w:val="0"/>
          <w:numId w:val="36"/>
        </w:numPr>
        <w:spacing w:before="480" w:after="480"/>
        <w:ind w:left="851"/>
        <w:rPr>
          <w:rFonts w:cs="Arial"/>
          <w:iCs/>
          <w:sz w:val="28"/>
          <w:szCs w:val="28"/>
          <w:lang w:val="es-MX"/>
        </w:rPr>
      </w:pPr>
      <w:r w:rsidRPr="00392F86">
        <w:rPr>
          <w:rFonts w:cs="Arial"/>
          <w:iCs/>
          <w:sz w:val="28"/>
          <w:szCs w:val="28"/>
          <w:lang w:val="es-MX"/>
        </w:rPr>
        <w:lastRenderedPageBreak/>
        <w:t xml:space="preserve">Al ampliar el tiempo de ejecución cromatográfico e intercambiar los solventes LC, el </w:t>
      </w:r>
      <w:r w:rsidR="008E2073" w:rsidRPr="00392F86">
        <w:rPr>
          <w:rFonts w:cs="Arial"/>
          <w:iCs/>
          <w:color w:val="FF0000"/>
          <w:sz w:val="28"/>
          <w:szCs w:val="28"/>
          <w:lang w:val="es-MX"/>
        </w:rPr>
        <w:t>**********</w:t>
      </w:r>
      <w:r w:rsidRPr="00392F86">
        <w:rPr>
          <w:rFonts w:cs="Arial"/>
          <w:iCs/>
          <w:sz w:val="28"/>
          <w:szCs w:val="28"/>
          <w:lang w:val="es-MX"/>
        </w:rPr>
        <w:t xml:space="preserve"> y el N-óxido de difenhidramina </w:t>
      </w:r>
      <w:r w:rsidRPr="00392F86">
        <w:rPr>
          <w:rFonts w:cs="Arial"/>
          <w:b/>
          <w:bCs/>
          <w:iCs/>
          <w:sz w:val="28"/>
          <w:szCs w:val="28"/>
          <w:lang w:val="es-MX"/>
        </w:rPr>
        <w:t xml:space="preserve">se separaron cromatográficamente. En la muestra no se detectó </w:t>
      </w:r>
      <w:r w:rsidR="008E2073" w:rsidRPr="00392F86">
        <w:rPr>
          <w:rFonts w:cs="Arial"/>
          <w:b/>
          <w:bCs/>
          <w:iCs/>
          <w:color w:val="FF0000"/>
          <w:sz w:val="28"/>
          <w:szCs w:val="28"/>
          <w:lang w:val="es-MX"/>
        </w:rPr>
        <w:t>**********</w:t>
      </w:r>
      <w:r w:rsidRPr="00392F86">
        <w:rPr>
          <w:rFonts w:cs="Arial"/>
          <w:iCs/>
          <w:sz w:val="28"/>
          <w:szCs w:val="28"/>
          <w:lang w:val="es-MX"/>
        </w:rPr>
        <w:t>.</w:t>
      </w:r>
    </w:p>
    <w:p w14:paraId="6A5270C5" w14:textId="5FC60FAC" w:rsidR="000254CA" w:rsidRPr="00392F86" w:rsidRDefault="000254CA" w:rsidP="000E01D2">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Con base en esos resultados, el laboratorio de Colonia, Alemania, emitió una recomendación</w:t>
      </w:r>
      <w:r w:rsidR="001C412F" w:rsidRPr="00392F86">
        <w:rPr>
          <w:rFonts w:cs="Arial"/>
          <w:iCs/>
          <w:sz w:val="28"/>
          <w:szCs w:val="28"/>
          <w:lang w:val="es-MX"/>
        </w:rPr>
        <w:t xml:space="preserve"> al laboratorio mexicano</w:t>
      </w:r>
      <w:r w:rsidRPr="00392F86">
        <w:rPr>
          <w:rFonts w:cs="Arial"/>
          <w:iCs/>
          <w:sz w:val="28"/>
          <w:szCs w:val="28"/>
          <w:lang w:val="es-MX"/>
        </w:rPr>
        <w:t>: “se recomienda hacer análisis nuevos detallados en las muestras de los atletas utilizando condiciones analíticas mejoradas”</w:t>
      </w:r>
      <w:r w:rsidR="00CA21AA" w:rsidRPr="00392F86">
        <w:rPr>
          <w:rStyle w:val="Refdenotaalpie"/>
          <w:rFonts w:cs="Arial"/>
          <w:iCs/>
          <w:sz w:val="28"/>
          <w:szCs w:val="28"/>
          <w:lang w:val="es-MX"/>
        </w:rPr>
        <w:footnoteReference w:id="20"/>
      </w:r>
      <w:r w:rsidRPr="00392F86">
        <w:rPr>
          <w:rFonts w:cs="Arial"/>
          <w:iCs/>
          <w:sz w:val="28"/>
          <w:szCs w:val="28"/>
          <w:lang w:val="es-MX"/>
        </w:rPr>
        <w:t>.</w:t>
      </w:r>
    </w:p>
    <w:p w14:paraId="288B2AC7" w14:textId="6C1145B5" w:rsidR="009059E8" w:rsidRPr="00392F86" w:rsidRDefault="00ED106F" w:rsidP="00F247D7">
      <w:pPr>
        <w:pStyle w:val="corte4fondo"/>
        <w:numPr>
          <w:ilvl w:val="0"/>
          <w:numId w:val="20"/>
        </w:numPr>
        <w:spacing w:before="480" w:after="480"/>
        <w:ind w:left="0" w:hanging="567"/>
        <w:rPr>
          <w:rFonts w:cs="Arial"/>
          <w:iCs/>
          <w:sz w:val="28"/>
          <w:szCs w:val="28"/>
          <w:lang w:val="es-MX"/>
        </w:rPr>
      </w:pPr>
      <w:r w:rsidRPr="00392F86">
        <w:rPr>
          <w:rFonts w:cs="Arial"/>
          <w:iCs/>
          <w:sz w:val="28"/>
          <w:szCs w:val="28"/>
          <w:lang w:val="es-MX"/>
        </w:rPr>
        <w:t xml:space="preserve">El </w:t>
      </w:r>
      <w:r w:rsidRPr="00392F86">
        <w:rPr>
          <w:rFonts w:cs="Arial"/>
          <w:b/>
          <w:bCs/>
          <w:iCs/>
          <w:sz w:val="28"/>
          <w:szCs w:val="28"/>
          <w:lang w:val="es-MX"/>
        </w:rPr>
        <w:t xml:space="preserve">nueve de septiembre de dos mil dieciséis, </w:t>
      </w:r>
      <w:r w:rsidR="005641FE" w:rsidRPr="00392F86">
        <w:rPr>
          <w:rFonts w:cs="Arial"/>
          <w:iCs/>
          <w:color w:val="FF0000"/>
          <w:sz w:val="28"/>
          <w:szCs w:val="28"/>
          <w:lang w:val="es-MX"/>
        </w:rPr>
        <w:t>**********</w:t>
      </w:r>
      <w:r w:rsidRPr="00392F86">
        <w:rPr>
          <w:rFonts w:cs="Arial"/>
          <w:iCs/>
          <w:sz w:val="28"/>
          <w:szCs w:val="28"/>
          <w:lang w:val="es-MX"/>
        </w:rPr>
        <w:t xml:space="preserve"> envió un correo electrónico al doctor </w:t>
      </w:r>
      <w:r w:rsidR="005641FE" w:rsidRPr="00392F86">
        <w:rPr>
          <w:rFonts w:cs="Arial"/>
          <w:iCs/>
          <w:color w:val="FF0000"/>
          <w:sz w:val="28"/>
          <w:szCs w:val="28"/>
          <w:lang w:val="es-MX"/>
        </w:rPr>
        <w:t>**********</w:t>
      </w:r>
      <w:r w:rsidRPr="00392F86">
        <w:rPr>
          <w:rFonts w:cs="Arial"/>
          <w:iCs/>
          <w:color w:val="FF0000"/>
          <w:sz w:val="28"/>
          <w:szCs w:val="28"/>
          <w:lang w:val="es-MX"/>
        </w:rPr>
        <w:t xml:space="preserve"> </w:t>
      </w:r>
      <w:r w:rsidRPr="00392F86">
        <w:rPr>
          <w:rFonts w:cs="Arial"/>
          <w:iCs/>
          <w:sz w:val="28"/>
          <w:szCs w:val="28"/>
          <w:lang w:val="es-MX"/>
        </w:rPr>
        <w:t>e</w:t>
      </w:r>
      <w:r w:rsidR="00C27056" w:rsidRPr="00392F86">
        <w:rPr>
          <w:rFonts w:cs="Arial"/>
          <w:iCs/>
          <w:sz w:val="28"/>
          <w:szCs w:val="28"/>
          <w:lang w:val="es-MX"/>
        </w:rPr>
        <w:t xml:space="preserve">n el </w:t>
      </w:r>
      <w:r w:rsidRPr="00392F86">
        <w:rPr>
          <w:rFonts w:cs="Arial"/>
          <w:iCs/>
          <w:sz w:val="28"/>
          <w:szCs w:val="28"/>
          <w:lang w:val="es-MX"/>
        </w:rPr>
        <w:t xml:space="preserve">que le informó que el laboratorio de Colonia, Alemania, le comunicó </w:t>
      </w:r>
      <w:r w:rsidR="003C2966" w:rsidRPr="00392F86">
        <w:rPr>
          <w:rFonts w:cs="Arial"/>
          <w:iCs/>
          <w:sz w:val="28"/>
          <w:szCs w:val="28"/>
          <w:lang w:val="es-MX"/>
        </w:rPr>
        <w:t xml:space="preserve">su dictamen </w:t>
      </w:r>
      <w:r w:rsidRPr="00392F86">
        <w:rPr>
          <w:rFonts w:cs="Arial"/>
          <w:iCs/>
          <w:sz w:val="28"/>
          <w:szCs w:val="28"/>
          <w:lang w:val="es-MX"/>
        </w:rPr>
        <w:t xml:space="preserve">a la FIE, el cual adjuntó </w:t>
      </w:r>
      <w:r w:rsidR="003C2966" w:rsidRPr="00392F86">
        <w:rPr>
          <w:rFonts w:cs="Arial"/>
          <w:iCs/>
          <w:sz w:val="28"/>
          <w:szCs w:val="28"/>
          <w:lang w:val="es-MX"/>
        </w:rPr>
        <w:t xml:space="preserve">al </w:t>
      </w:r>
      <w:r w:rsidRPr="00392F86">
        <w:rPr>
          <w:rFonts w:cs="Arial"/>
          <w:iCs/>
          <w:sz w:val="28"/>
          <w:szCs w:val="28"/>
          <w:lang w:val="es-MX"/>
        </w:rPr>
        <w:t xml:space="preserve">correo. Con base en ese dictamen, la FIE consideró que había suficiente evidencia para concluir que la sustancia prohibida </w:t>
      </w:r>
      <w:r w:rsidR="008E2073" w:rsidRPr="00392F86">
        <w:rPr>
          <w:rFonts w:cs="Arial"/>
          <w:b/>
          <w:bCs/>
          <w:iCs/>
          <w:color w:val="FF0000"/>
          <w:sz w:val="28"/>
          <w:szCs w:val="28"/>
          <w:lang w:val="es-MX"/>
        </w:rPr>
        <w:t>**********</w:t>
      </w:r>
      <w:r w:rsidRPr="00392F86">
        <w:rPr>
          <w:rFonts w:cs="Arial"/>
          <w:b/>
          <w:bCs/>
          <w:iCs/>
          <w:sz w:val="28"/>
          <w:szCs w:val="28"/>
          <w:lang w:val="es-MX"/>
        </w:rPr>
        <w:t xml:space="preserve"> </w:t>
      </w:r>
      <w:r w:rsidRPr="00392F86">
        <w:rPr>
          <w:rFonts w:cs="Arial"/>
          <w:iCs/>
          <w:sz w:val="28"/>
          <w:szCs w:val="28"/>
          <w:lang w:val="es-MX"/>
        </w:rPr>
        <w:t>no está presente en la muestra</w:t>
      </w:r>
      <w:r w:rsidR="00825B78" w:rsidRPr="00392F86">
        <w:rPr>
          <w:rFonts w:cs="Arial"/>
          <w:iCs/>
          <w:sz w:val="28"/>
          <w:szCs w:val="28"/>
          <w:lang w:val="es-MX"/>
        </w:rPr>
        <w:t xml:space="preserve"> </w:t>
      </w:r>
      <w:r w:rsidR="005641FE" w:rsidRPr="00392F86">
        <w:rPr>
          <w:rFonts w:cs="Arial"/>
          <w:color w:val="FF0000"/>
          <w:sz w:val="28"/>
          <w:szCs w:val="28"/>
          <w:lang w:val="es-MX"/>
        </w:rPr>
        <w:t>**********</w:t>
      </w:r>
      <w:r w:rsidR="00825B78" w:rsidRPr="00392F86">
        <w:rPr>
          <w:rFonts w:cs="Arial"/>
          <w:sz w:val="28"/>
          <w:szCs w:val="28"/>
          <w:lang w:val="es-MX"/>
        </w:rPr>
        <w:t xml:space="preserve"> </w:t>
      </w:r>
      <w:r w:rsidRPr="00392F86">
        <w:rPr>
          <w:rFonts w:cs="Arial"/>
          <w:iCs/>
          <w:sz w:val="28"/>
          <w:szCs w:val="28"/>
          <w:lang w:val="es-MX"/>
        </w:rPr>
        <w:t>de la esgrimista</w:t>
      </w:r>
      <w:r w:rsidR="00825B78" w:rsidRPr="00392F86">
        <w:rPr>
          <w:rFonts w:cs="Arial"/>
          <w:iCs/>
          <w:sz w:val="28"/>
          <w:szCs w:val="28"/>
          <w:lang w:val="es-MX"/>
        </w:rPr>
        <w:t>, recolectada el veinticuatro de junio de dos mil dieciséis</w:t>
      </w:r>
      <w:r w:rsidRPr="00392F86">
        <w:rPr>
          <w:rFonts w:cs="Arial"/>
          <w:iCs/>
          <w:sz w:val="28"/>
          <w:szCs w:val="28"/>
          <w:lang w:val="es-MX"/>
        </w:rPr>
        <w:t>. Por lo tanto, la FIE cerró el proceso de manejo de resultados con una decisión de no presentar el examen analítico adverso como una violación de reglas antidopaje</w:t>
      </w:r>
      <w:r w:rsidR="00CA21AA" w:rsidRPr="00392F86">
        <w:rPr>
          <w:rStyle w:val="Refdenotaalpie"/>
          <w:rFonts w:cs="Arial"/>
          <w:iCs/>
          <w:sz w:val="28"/>
          <w:szCs w:val="28"/>
          <w:lang w:val="es-MX"/>
        </w:rPr>
        <w:footnoteReference w:id="21"/>
      </w:r>
      <w:r w:rsidRPr="00392F86">
        <w:rPr>
          <w:rFonts w:cs="Arial"/>
          <w:iCs/>
          <w:sz w:val="28"/>
          <w:szCs w:val="28"/>
          <w:lang w:val="es-MX"/>
        </w:rPr>
        <w:t xml:space="preserve">. </w:t>
      </w:r>
    </w:p>
    <w:bookmarkEnd w:id="1"/>
    <w:p w14:paraId="366D3A46" w14:textId="3E475E52" w:rsidR="005E10A6" w:rsidRPr="00392F86" w:rsidRDefault="003E6C70"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levantamiento de la suspensión</w:t>
      </w:r>
      <w:r w:rsidR="005E10A6" w:rsidRPr="00392F86">
        <w:rPr>
          <w:rFonts w:cs="Arial"/>
          <w:b/>
          <w:bCs/>
          <w:smallCaps/>
          <w:sz w:val="28"/>
          <w:szCs w:val="28"/>
          <w:lang w:val="es-MX"/>
        </w:rPr>
        <w:t>.</w:t>
      </w:r>
      <w:r w:rsidR="005E10A6" w:rsidRPr="00392F86">
        <w:rPr>
          <w:rFonts w:cs="Arial"/>
          <w:sz w:val="28"/>
          <w:szCs w:val="28"/>
          <w:lang w:val="es-MX"/>
        </w:rPr>
        <w:t xml:space="preserve"> </w:t>
      </w:r>
      <w:r w:rsidR="008E2073" w:rsidRPr="00392F86">
        <w:rPr>
          <w:rFonts w:cs="Arial"/>
          <w:color w:val="FF0000"/>
          <w:sz w:val="28"/>
          <w:szCs w:val="28"/>
          <w:lang w:val="es-MX"/>
        </w:rPr>
        <w:t>**********</w:t>
      </w:r>
      <w:r w:rsidR="008716FF" w:rsidRPr="00392F86">
        <w:rPr>
          <w:rFonts w:cs="Arial"/>
          <w:color w:val="FF0000"/>
          <w:sz w:val="28"/>
          <w:szCs w:val="28"/>
          <w:lang w:val="es-MX"/>
        </w:rPr>
        <w:t xml:space="preserve"> </w:t>
      </w:r>
      <w:r w:rsidR="008716FF" w:rsidRPr="00392F86">
        <w:rPr>
          <w:rFonts w:cs="Arial"/>
          <w:sz w:val="28"/>
          <w:szCs w:val="28"/>
          <w:lang w:val="es-MX"/>
        </w:rPr>
        <w:t>manifestó en su demanda que e</w:t>
      </w:r>
      <w:r w:rsidR="00CA21AA" w:rsidRPr="00392F86">
        <w:rPr>
          <w:rFonts w:cs="Arial"/>
          <w:sz w:val="28"/>
          <w:szCs w:val="28"/>
          <w:lang w:val="es-MX"/>
        </w:rPr>
        <w:t xml:space="preserve">l </w:t>
      </w:r>
      <w:r w:rsidR="005E10A6" w:rsidRPr="00392F86">
        <w:rPr>
          <w:rFonts w:cs="Arial"/>
          <w:b/>
          <w:bCs/>
          <w:sz w:val="28"/>
          <w:szCs w:val="28"/>
          <w:lang w:val="es-MX"/>
        </w:rPr>
        <w:t>doce de septiembre de dos mil dieciséis</w:t>
      </w:r>
      <w:r w:rsidR="005E10A6" w:rsidRPr="00392F86">
        <w:rPr>
          <w:rFonts w:cs="Arial"/>
          <w:sz w:val="28"/>
          <w:szCs w:val="28"/>
          <w:lang w:val="es-MX"/>
        </w:rPr>
        <w:t xml:space="preserve"> recibió un correo electrónico del señor </w:t>
      </w:r>
      <w:r w:rsidR="005641FE" w:rsidRPr="00392F86">
        <w:rPr>
          <w:rFonts w:cs="Arial"/>
          <w:color w:val="FF0000"/>
          <w:sz w:val="28"/>
          <w:szCs w:val="28"/>
          <w:lang w:val="es-MX"/>
        </w:rPr>
        <w:t>**********</w:t>
      </w:r>
      <w:r w:rsidR="005E10A6" w:rsidRPr="00392F86">
        <w:rPr>
          <w:rFonts w:cs="Arial"/>
          <w:sz w:val="28"/>
          <w:szCs w:val="28"/>
          <w:lang w:val="es-MX"/>
        </w:rPr>
        <w:t xml:space="preserve">, </w:t>
      </w:r>
      <w:r w:rsidR="008716FF" w:rsidRPr="00392F86">
        <w:rPr>
          <w:rFonts w:cs="Arial"/>
          <w:sz w:val="28"/>
          <w:szCs w:val="28"/>
          <w:lang w:val="es-MX"/>
        </w:rPr>
        <w:t xml:space="preserve">actuando en representación </w:t>
      </w:r>
      <w:r w:rsidR="005E10A6" w:rsidRPr="00392F86">
        <w:rPr>
          <w:rFonts w:cs="Arial"/>
          <w:sz w:val="28"/>
          <w:szCs w:val="28"/>
          <w:lang w:val="es-MX"/>
        </w:rPr>
        <w:t xml:space="preserve">de la Comisión Antidopaje de la </w:t>
      </w:r>
      <w:r w:rsidR="00CE00BF" w:rsidRPr="00392F86">
        <w:rPr>
          <w:rFonts w:cs="Arial"/>
          <w:sz w:val="28"/>
          <w:szCs w:val="28"/>
          <w:lang w:val="es-MX"/>
        </w:rPr>
        <w:t>FIE</w:t>
      </w:r>
      <w:r w:rsidR="008716FF" w:rsidRPr="00392F86">
        <w:rPr>
          <w:rFonts w:cs="Arial"/>
          <w:sz w:val="28"/>
          <w:szCs w:val="28"/>
          <w:lang w:val="es-MX"/>
        </w:rPr>
        <w:t xml:space="preserve">, en el que </w:t>
      </w:r>
      <w:r w:rsidR="005E10A6" w:rsidRPr="00392F86">
        <w:rPr>
          <w:rFonts w:cs="Arial"/>
          <w:sz w:val="28"/>
          <w:szCs w:val="28"/>
          <w:lang w:val="es-MX"/>
        </w:rPr>
        <w:t xml:space="preserve">le informó que la muestra biológica </w:t>
      </w:r>
      <w:r w:rsidR="005641FE" w:rsidRPr="00392F86">
        <w:rPr>
          <w:rFonts w:cs="Arial"/>
          <w:color w:val="FF0000"/>
          <w:sz w:val="28"/>
          <w:szCs w:val="28"/>
          <w:lang w:val="es-MX"/>
        </w:rPr>
        <w:t>**********</w:t>
      </w:r>
      <w:r w:rsidR="005E10A6" w:rsidRPr="00392F86">
        <w:rPr>
          <w:rFonts w:cs="Arial"/>
          <w:sz w:val="28"/>
          <w:szCs w:val="28"/>
          <w:lang w:val="es-MX"/>
        </w:rPr>
        <w:t xml:space="preserve"> “A”, correspondiente a la </w:t>
      </w:r>
      <w:r w:rsidR="00376CD2" w:rsidRPr="00392F86">
        <w:rPr>
          <w:rFonts w:cs="Arial"/>
          <w:sz w:val="28"/>
          <w:szCs w:val="28"/>
          <w:lang w:val="es-MX"/>
        </w:rPr>
        <w:t xml:space="preserve">recolección </w:t>
      </w:r>
      <w:r w:rsidR="005E10A6" w:rsidRPr="00392F86">
        <w:rPr>
          <w:rFonts w:cs="Arial"/>
          <w:sz w:val="28"/>
          <w:szCs w:val="28"/>
          <w:lang w:val="es-MX"/>
        </w:rPr>
        <w:t xml:space="preserve">que le fue practicada el veinticuatro de junio de dos mil dieciséis (tercera prueba antidopaje), había sido llevada al laboratorio más grande de la WADA, </w:t>
      </w:r>
      <w:r w:rsidR="005E10A6" w:rsidRPr="00392F86">
        <w:rPr>
          <w:rFonts w:cs="Arial"/>
          <w:sz w:val="28"/>
          <w:szCs w:val="28"/>
          <w:lang w:val="es-MX"/>
        </w:rPr>
        <w:lastRenderedPageBreak/>
        <w:t xml:space="preserve">ubicado en la ciudad de Colonia, Alemania, </w:t>
      </w:r>
      <w:r w:rsidR="00077FAA" w:rsidRPr="00392F86">
        <w:rPr>
          <w:rFonts w:cs="Arial"/>
          <w:sz w:val="28"/>
          <w:szCs w:val="28"/>
          <w:lang w:val="es-MX"/>
        </w:rPr>
        <w:t>y</w:t>
      </w:r>
      <w:r w:rsidR="005E10A6" w:rsidRPr="00392F86">
        <w:rPr>
          <w:rFonts w:cs="Arial"/>
          <w:sz w:val="28"/>
          <w:szCs w:val="28"/>
          <w:lang w:val="es-MX"/>
        </w:rPr>
        <w:t xml:space="preserve"> que el doctor especialista en dopaje </w:t>
      </w:r>
      <w:r w:rsidR="005641FE" w:rsidRPr="00392F86">
        <w:rPr>
          <w:rFonts w:cs="Arial"/>
          <w:color w:val="FF0000"/>
          <w:sz w:val="28"/>
          <w:szCs w:val="28"/>
          <w:lang w:val="es-MX"/>
        </w:rPr>
        <w:t>**********</w:t>
      </w:r>
      <w:r w:rsidR="005E10A6" w:rsidRPr="00392F86">
        <w:rPr>
          <w:rFonts w:cs="Arial"/>
          <w:sz w:val="28"/>
          <w:szCs w:val="28"/>
          <w:lang w:val="es-MX"/>
        </w:rPr>
        <w:t xml:space="preserve"> la analizó y determinó que </w:t>
      </w:r>
      <w:r w:rsidR="005E10A6" w:rsidRPr="00392F86">
        <w:rPr>
          <w:rFonts w:cs="Arial"/>
          <w:b/>
          <w:bCs/>
          <w:sz w:val="28"/>
          <w:szCs w:val="28"/>
          <w:lang w:val="es-MX"/>
        </w:rPr>
        <w:t xml:space="preserve">no encontró en ella rastros de la sustancia denominada </w:t>
      </w:r>
      <w:r w:rsidR="008E2073" w:rsidRPr="00392F86">
        <w:rPr>
          <w:rFonts w:cs="Arial"/>
          <w:b/>
          <w:bCs/>
          <w:color w:val="FF0000"/>
          <w:sz w:val="28"/>
          <w:szCs w:val="28"/>
          <w:lang w:val="es-MX"/>
        </w:rPr>
        <w:t>**********</w:t>
      </w:r>
      <w:r w:rsidR="005E10A6" w:rsidRPr="00392F86">
        <w:rPr>
          <w:rFonts w:cs="Arial"/>
          <w:sz w:val="28"/>
          <w:szCs w:val="28"/>
          <w:lang w:val="es-MX"/>
        </w:rPr>
        <w:t xml:space="preserve">. Como consecuencia de este resultado, la </w:t>
      </w:r>
      <w:r w:rsidR="00CE00BF" w:rsidRPr="00392F86">
        <w:rPr>
          <w:rFonts w:cs="Arial"/>
          <w:sz w:val="28"/>
          <w:szCs w:val="28"/>
          <w:lang w:val="es-MX"/>
        </w:rPr>
        <w:t>FIE</w:t>
      </w:r>
      <w:r w:rsidR="005E10A6" w:rsidRPr="00392F86">
        <w:rPr>
          <w:rFonts w:cs="Arial"/>
          <w:sz w:val="28"/>
          <w:szCs w:val="28"/>
          <w:lang w:val="es-MX"/>
        </w:rPr>
        <w:t xml:space="preserve"> levantó la suspensión de la atleta y le retiró los cargos imputados, lo que le permitió regresar a competir profesionalmente</w:t>
      </w:r>
      <w:r w:rsidR="005E10A6" w:rsidRPr="00392F86">
        <w:rPr>
          <w:rStyle w:val="Refdenotaalpie"/>
          <w:rFonts w:cs="Arial"/>
          <w:sz w:val="28"/>
          <w:szCs w:val="28"/>
          <w:lang w:val="es-MX"/>
        </w:rPr>
        <w:footnoteReference w:id="22"/>
      </w:r>
      <w:r w:rsidR="005E10A6" w:rsidRPr="00392F86">
        <w:rPr>
          <w:rFonts w:cs="Arial"/>
          <w:sz w:val="28"/>
          <w:szCs w:val="28"/>
          <w:lang w:val="es-MX"/>
        </w:rPr>
        <w:t>.</w:t>
      </w:r>
    </w:p>
    <w:p w14:paraId="0FA5C704" w14:textId="2DD4CC6C" w:rsidR="005E10A6" w:rsidRPr="00392F86" w:rsidRDefault="003F78E5"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E</w:t>
      </w:r>
      <w:r w:rsidR="005E10A6" w:rsidRPr="00392F86">
        <w:rPr>
          <w:rFonts w:cs="Arial"/>
          <w:sz w:val="28"/>
          <w:szCs w:val="28"/>
          <w:lang w:val="es-MX"/>
        </w:rPr>
        <w:t xml:space="preserve">l </w:t>
      </w:r>
      <w:r w:rsidR="005E10A6" w:rsidRPr="00392F86">
        <w:rPr>
          <w:rFonts w:cs="Arial"/>
          <w:b/>
          <w:bCs/>
          <w:sz w:val="28"/>
          <w:szCs w:val="28"/>
          <w:lang w:val="es-MX"/>
        </w:rPr>
        <w:t>veintitrés de noviembre de dos mil dieciséis</w:t>
      </w:r>
      <w:r w:rsidR="005E10A6" w:rsidRPr="00392F86">
        <w:rPr>
          <w:rFonts w:cs="Arial"/>
          <w:sz w:val="28"/>
          <w:szCs w:val="28"/>
          <w:lang w:val="es-MX"/>
        </w:rPr>
        <w:t>, la WADA le retiró la acreditación internacional al Laboratorio Nacional de Prevención y Control del Dopaje de la CONADE</w:t>
      </w:r>
      <w:r w:rsidR="005E10A6" w:rsidRPr="00392F86">
        <w:rPr>
          <w:rStyle w:val="Refdenotaalpie"/>
          <w:rFonts w:cs="Arial"/>
          <w:sz w:val="28"/>
          <w:szCs w:val="28"/>
          <w:lang w:val="es-MX"/>
        </w:rPr>
        <w:footnoteReference w:id="23"/>
      </w:r>
      <w:r w:rsidR="005E10A6" w:rsidRPr="00392F86">
        <w:rPr>
          <w:rFonts w:cs="Arial"/>
          <w:sz w:val="28"/>
          <w:szCs w:val="28"/>
          <w:lang w:val="es-MX"/>
        </w:rPr>
        <w:t xml:space="preserve">. A decir de la esgrimista, ello se debió a que el laboratorio se equivocó dos veces al emitir un </w:t>
      </w:r>
      <w:r w:rsidR="005E10A6" w:rsidRPr="00392F86">
        <w:rPr>
          <w:rFonts w:cs="Arial"/>
          <w:i/>
          <w:iCs/>
          <w:sz w:val="28"/>
          <w:szCs w:val="28"/>
          <w:lang w:val="es-MX"/>
        </w:rPr>
        <w:t>falso</w:t>
      </w:r>
      <w:r w:rsidR="00BA2DF6" w:rsidRPr="00392F86">
        <w:rPr>
          <w:rFonts w:cs="Arial"/>
          <w:i/>
          <w:iCs/>
          <w:sz w:val="28"/>
          <w:szCs w:val="28"/>
          <w:lang w:val="es-MX"/>
        </w:rPr>
        <w:t>-</w:t>
      </w:r>
      <w:r w:rsidR="005E10A6" w:rsidRPr="00392F86">
        <w:rPr>
          <w:rFonts w:cs="Arial"/>
          <w:i/>
          <w:iCs/>
          <w:sz w:val="28"/>
          <w:szCs w:val="28"/>
          <w:lang w:val="es-MX"/>
        </w:rPr>
        <w:t>positivo</w:t>
      </w:r>
      <w:r w:rsidR="005E10A6" w:rsidRPr="00392F86">
        <w:rPr>
          <w:rFonts w:cs="Arial"/>
          <w:sz w:val="28"/>
          <w:szCs w:val="28"/>
          <w:lang w:val="es-MX"/>
        </w:rPr>
        <w:t xml:space="preserve"> en la muestra que se le tomó el veinticuatro de junio de dos mil dieciséis. En cambio, a decir de la CONADE,</w:t>
      </w:r>
      <w:r w:rsidR="00BA2DF6" w:rsidRPr="00392F86">
        <w:rPr>
          <w:rFonts w:cs="Arial"/>
          <w:sz w:val="28"/>
          <w:szCs w:val="28"/>
          <w:lang w:val="es-MX"/>
        </w:rPr>
        <w:t xml:space="preserve"> que le retiraran la acreditación</w:t>
      </w:r>
      <w:r w:rsidR="005E10A6" w:rsidRPr="00392F86">
        <w:rPr>
          <w:rFonts w:cs="Arial"/>
          <w:sz w:val="28"/>
          <w:szCs w:val="28"/>
          <w:lang w:val="es-MX"/>
        </w:rPr>
        <w:t xml:space="preserve"> a su laboratorio no </w:t>
      </w:r>
      <w:r w:rsidR="00BA2DF6" w:rsidRPr="00392F86">
        <w:rPr>
          <w:rFonts w:cs="Arial"/>
          <w:sz w:val="28"/>
          <w:szCs w:val="28"/>
          <w:lang w:val="es-MX"/>
        </w:rPr>
        <w:t xml:space="preserve">fue por </w:t>
      </w:r>
      <w:r w:rsidR="005E10A6" w:rsidRPr="00392F86">
        <w:rPr>
          <w:rFonts w:cs="Arial"/>
          <w:sz w:val="28"/>
          <w:szCs w:val="28"/>
          <w:lang w:val="es-MX"/>
        </w:rPr>
        <w:t xml:space="preserve">lo sucedido en el caso de </w:t>
      </w:r>
      <w:r w:rsidR="008E2073" w:rsidRPr="00392F86">
        <w:rPr>
          <w:rFonts w:cs="Arial"/>
          <w:color w:val="FF0000"/>
          <w:sz w:val="28"/>
          <w:szCs w:val="28"/>
          <w:lang w:val="es-MX"/>
        </w:rPr>
        <w:t>**********</w:t>
      </w:r>
      <w:r w:rsidR="005E10A6" w:rsidRPr="00392F86">
        <w:rPr>
          <w:rFonts w:cs="Arial"/>
          <w:sz w:val="28"/>
          <w:szCs w:val="28"/>
          <w:lang w:val="es-MX"/>
        </w:rPr>
        <w:t xml:space="preserve">, sino </w:t>
      </w:r>
      <w:r w:rsidR="001B2F86" w:rsidRPr="00392F86">
        <w:rPr>
          <w:rFonts w:cs="Arial"/>
          <w:sz w:val="28"/>
          <w:szCs w:val="28"/>
          <w:lang w:val="es-MX"/>
        </w:rPr>
        <w:t>porque</w:t>
      </w:r>
      <w:r w:rsidR="005E10A6" w:rsidRPr="00392F86">
        <w:rPr>
          <w:rFonts w:cs="Arial"/>
          <w:sz w:val="28"/>
          <w:szCs w:val="28"/>
          <w:lang w:val="es-MX"/>
        </w:rPr>
        <w:t xml:space="preserve"> la WADA </w:t>
      </w:r>
      <w:r w:rsidR="001B2F86" w:rsidRPr="00392F86">
        <w:rPr>
          <w:rFonts w:cs="Arial"/>
          <w:sz w:val="28"/>
          <w:szCs w:val="28"/>
          <w:lang w:val="es-MX"/>
        </w:rPr>
        <w:t>promulgó</w:t>
      </w:r>
      <w:r w:rsidR="0048619C" w:rsidRPr="00392F86">
        <w:rPr>
          <w:rFonts w:cs="Arial"/>
          <w:sz w:val="28"/>
          <w:szCs w:val="28"/>
          <w:lang w:val="es-MX"/>
        </w:rPr>
        <w:t xml:space="preserve"> nuevos</w:t>
      </w:r>
      <w:r w:rsidR="001B2F86" w:rsidRPr="00392F86">
        <w:rPr>
          <w:rFonts w:cs="Arial"/>
          <w:sz w:val="28"/>
          <w:szCs w:val="28"/>
          <w:lang w:val="es-MX"/>
        </w:rPr>
        <w:t xml:space="preserve"> </w:t>
      </w:r>
      <w:r w:rsidR="005E10A6" w:rsidRPr="00392F86">
        <w:rPr>
          <w:rFonts w:cs="Arial"/>
          <w:i/>
          <w:iCs/>
          <w:sz w:val="28"/>
          <w:szCs w:val="28"/>
          <w:lang w:val="es-MX"/>
        </w:rPr>
        <w:t xml:space="preserve">“procedimientos de </w:t>
      </w:r>
      <w:r w:rsidR="005E10A6" w:rsidRPr="00392F86">
        <w:rPr>
          <w:rFonts w:cs="Arial"/>
          <w:i/>
          <w:iCs/>
          <w:sz w:val="28"/>
          <w:szCs w:val="28"/>
          <w:lang w:val="es-MX"/>
        </w:rPr>
        <w:lastRenderedPageBreak/>
        <w:t xml:space="preserve">evaluación de calidad más estrictos que </w:t>
      </w:r>
      <w:r w:rsidR="005E10A6" w:rsidRPr="00392F86">
        <w:rPr>
          <w:rFonts w:cs="Arial"/>
          <w:sz w:val="28"/>
          <w:szCs w:val="28"/>
          <w:lang w:val="es-MX"/>
        </w:rPr>
        <w:t>[aseguraran]</w:t>
      </w:r>
      <w:r w:rsidR="005E10A6" w:rsidRPr="00392F86">
        <w:rPr>
          <w:rFonts w:cs="Arial"/>
          <w:i/>
          <w:iCs/>
          <w:sz w:val="28"/>
          <w:szCs w:val="28"/>
          <w:lang w:val="es-MX"/>
        </w:rPr>
        <w:t xml:space="preserve"> el mantenimiento de las más altas normas por parte de los laboratorios”</w:t>
      </w:r>
      <w:r w:rsidR="005E10A6" w:rsidRPr="00392F86">
        <w:rPr>
          <w:rStyle w:val="Refdenotaalpie"/>
          <w:rFonts w:cs="Arial"/>
          <w:sz w:val="28"/>
          <w:szCs w:val="28"/>
          <w:lang w:val="es-MX"/>
        </w:rPr>
        <w:footnoteReference w:id="24"/>
      </w:r>
      <w:r w:rsidR="005E10A6" w:rsidRPr="00392F86">
        <w:rPr>
          <w:rFonts w:cs="Arial"/>
          <w:sz w:val="28"/>
          <w:szCs w:val="28"/>
          <w:lang w:val="es-MX"/>
        </w:rPr>
        <w:t xml:space="preserve">. </w:t>
      </w:r>
    </w:p>
    <w:p w14:paraId="65D0A75D" w14:textId="09F091A3"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Tras lo sucedido, </w:t>
      </w:r>
      <w:r w:rsidR="008E2073"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decidió volver a entrenar y competir en diversas copas y campeonatos, en los que ganó nuevas medallas para México</w:t>
      </w:r>
      <w:r w:rsidRPr="00392F86">
        <w:rPr>
          <w:rStyle w:val="Refdenotaalpie"/>
          <w:rFonts w:cs="Arial"/>
          <w:sz w:val="28"/>
          <w:szCs w:val="28"/>
          <w:lang w:val="es-MX"/>
        </w:rPr>
        <w:footnoteReference w:id="25"/>
      </w:r>
      <w:r w:rsidRPr="00392F86">
        <w:rPr>
          <w:rFonts w:cs="Arial"/>
          <w:sz w:val="28"/>
          <w:szCs w:val="28"/>
          <w:lang w:val="es-MX"/>
        </w:rPr>
        <w:t>. Sin embargo, la atleta afirmó que después de la temporada</w:t>
      </w:r>
      <w:r w:rsidR="00245D38" w:rsidRPr="00392F86">
        <w:rPr>
          <w:rFonts w:cs="Arial"/>
          <w:sz w:val="28"/>
          <w:szCs w:val="28"/>
          <w:lang w:val="es-MX"/>
        </w:rPr>
        <w:t xml:space="preserve"> de</w:t>
      </w:r>
      <w:r w:rsidRPr="00392F86">
        <w:rPr>
          <w:rFonts w:cs="Arial"/>
          <w:sz w:val="28"/>
          <w:szCs w:val="28"/>
          <w:lang w:val="es-MX"/>
        </w:rPr>
        <w:t xml:space="preserve"> </w:t>
      </w:r>
      <w:r w:rsidRPr="00392F86">
        <w:rPr>
          <w:rFonts w:cs="Arial"/>
          <w:b/>
          <w:bCs/>
          <w:sz w:val="28"/>
          <w:szCs w:val="28"/>
          <w:lang w:val="es-MX"/>
        </w:rPr>
        <w:t>dos mil diecisiete</w:t>
      </w:r>
      <w:r w:rsidRPr="00392F86">
        <w:rPr>
          <w:rFonts w:cs="Arial"/>
          <w:sz w:val="28"/>
          <w:szCs w:val="28"/>
          <w:lang w:val="es-MX"/>
        </w:rPr>
        <w:t>, y a la fecha de la promoción del juicio civil</w:t>
      </w:r>
      <w:r w:rsidR="00060F42" w:rsidRPr="00392F86">
        <w:rPr>
          <w:rFonts w:cs="Arial"/>
          <w:sz w:val="28"/>
          <w:szCs w:val="28"/>
          <w:lang w:val="es-MX"/>
        </w:rPr>
        <w:t xml:space="preserve"> ordinario</w:t>
      </w:r>
      <w:r w:rsidRPr="00392F86">
        <w:rPr>
          <w:rFonts w:cs="Arial"/>
          <w:sz w:val="28"/>
          <w:szCs w:val="28"/>
          <w:lang w:val="es-MX"/>
        </w:rPr>
        <w:t xml:space="preserve"> (</w:t>
      </w:r>
      <w:r w:rsidR="007D6C91" w:rsidRPr="00392F86">
        <w:rPr>
          <w:rFonts w:cs="Arial"/>
          <w:sz w:val="28"/>
          <w:szCs w:val="28"/>
          <w:lang w:val="es-MX"/>
        </w:rPr>
        <w:t>uno</w:t>
      </w:r>
      <w:r w:rsidRPr="00392F86">
        <w:rPr>
          <w:rFonts w:cs="Arial"/>
          <w:sz w:val="28"/>
          <w:szCs w:val="28"/>
          <w:lang w:val="es-MX"/>
        </w:rPr>
        <w:t xml:space="preserve"> de agosto de dos mil dieciocho), la </w:t>
      </w:r>
      <w:r w:rsidR="00060F42" w:rsidRPr="00392F86">
        <w:rPr>
          <w:rFonts w:cs="Arial"/>
          <w:sz w:val="28"/>
          <w:szCs w:val="28"/>
          <w:lang w:val="es-MX"/>
        </w:rPr>
        <w:t>FME</w:t>
      </w:r>
      <w:r w:rsidRPr="00392F86">
        <w:rPr>
          <w:rFonts w:cs="Arial"/>
          <w:sz w:val="28"/>
          <w:szCs w:val="28"/>
          <w:lang w:val="es-MX"/>
        </w:rPr>
        <w:t xml:space="preserve"> no la volvió a convocar a ninguna competencia internacional</w:t>
      </w:r>
      <w:r w:rsidR="008F0362" w:rsidRPr="00392F86">
        <w:rPr>
          <w:rFonts w:cs="Arial"/>
          <w:sz w:val="28"/>
          <w:szCs w:val="28"/>
          <w:lang w:val="es-MX"/>
        </w:rPr>
        <w:t>, por</w:t>
      </w:r>
      <w:r w:rsidR="007D6C91" w:rsidRPr="00392F86">
        <w:rPr>
          <w:rFonts w:cs="Arial"/>
          <w:sz w:val="28"/>
          <w:szCs w:val="28"/>
          <w:lang w:val="es-MX"/>
        </w:rPr>
        <w:t>que “</w:t>
      </w:r>
      <w:r w:rsidR="00333435" w:rsidRPr="00392F86">
        <w:rPr>
          <w:rFonts w:cs="Arial"/>
          <w:i/>
          <w:iCs/>
          <w:sz w:val="28"/>
          <w:szCs w:val="28"/>
          <w:lang w:val="es-MX"/>
        </w:rPr>
        <w:t xml:space="preserve">la </w:t>
      </w:r>
      <w:r w:rsidR="007D6C91" w:rsidRPr="00392F86">
        <w:rPr>
          <w:rFonts w:cs="Arial"/>
          <w:i/>
          <w:iCs/>
          <w:sz w:val="28"/>
          <w:szCs w:val="28"/>
          <w:lang w:val="es-MX"/>
        </w:rPr>
        <w:t>bloquearon de todo</w:t>
      </w:r>
      <w:r w:rsidR="007D6C91" w:rsidRPr="00392F86">
        <w:rPr>
          <w:rFonts w:cs="Arial"/>
          <w:sz w:val="28"/>
          <w:szCs w:val="28"/>
          <w:lang w:val="es-MX"/>
        </w:rPr>
        <w:t>”</w:t>
      </w:r>
      <w:r w:rsidRPr="00392F86">
        <w:rPr>
          <w:rStyle w:val="Refdenotaalpie"/>
          <w:rFonts w:cs="Arial"/>
          <w:sz w:val="28"/>
          <w:szCs w:val="28"/>
          <w:lang w:val="es-MX"/>
        </w:rPr>
        <w:footnoteReference w:id="26"/>
      </w:r>
      <w:r w:rsidRPr="00392F86">
        <w:rPr>
          <w:rFonts w:cs="Arial"/>
          <w:sz w:val="28"/>
          <w:szCs w:val="28"/>
          <w:lang w:val="es-MX"/>
        </w:rPr>
        <w:t>.</w:t>
      </w:r>
    </w:p>
    <w:p w14:paraId="10B17C7F" w14:textId="48866633" w:rsidR="005E10A6" w:rsidRPr="00392F86" w:rsidRDefault="00790A22"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Ante esa situación, </w:t>
      </w:r>
      <w:r w:rsidR="005E10A6" w:rsidRPr="00392F86">
        <w:rPr>
          <w:rFonts w:cs="Arial"/>
          <w:sz w:val="28"/>
          <w:szCs w:val="28"/>
          <w:lang w:val="es-MX"/>
        </w:rPr>
        <w:t xml:space="preserve">la esgrimista </w:t>
      </w:r>
      <w:r w:rsidRPr="00392F86">
        <w:rPr>
          <w:rFonts w:cs="Arial"/>
          <w:sz w:val="28"/>
          <w:szCs w:val="28"/>
          <w:lang w:val="es-MX"/>
        </w:rPr>
        <w:t>aseguró que</w:t>
      </w:r>
      <w:r w:rsidR="00EF38D4" w:rsidRPr="00392F86">
        <w:rPr>
          <w:rFonts w:cs="Arial"/>
          <w:sz w:val="28"/>
          <w:szCs w:val="28"/>
          <w:lang w:val="es-MX"/>
        </w:rPr>
        <w:t xml:space="preserve"> </w:t>
      </w:r>
      <w:r w:rsidRPr="00392F86">
        <w:rPr>
          <w:rFonts w:cs="Arial"/>
          <w:sz w:val="28"/>
          <w:szCs w:val="28"/>
          <w:lang w:val="es-MX"/>
        </w:rPr>
        <w:t>decidió</w:t>
      </w:r>
      <w:r w:rsidR="005E10A6" w:rsidRPr="00392F86">
        <w:rPr>
          <w:rFonts w:cs="Arial"/>
          <w:sz w:val="28"/>
          <w:szCs w:val="28"/>
          <w:lang w:val="es-MX"/>
        </w:rPr>
        <w:t xml:space="preserve"> adoptar una nueva nacionalidad </w:t>
      </w:r>
      <w:r w:rsidR="00DD4639" w:rsidRPr="00392F86">
        <w:rPr>
          <w:rFonts w:cs="Arial"/>
          <w:sz w:val="28"/>
          <w:szCs w:val="28"/>
          <w:lang w:val="es-MX"/>
        </w:rPr>
        <w:t xml:space="preserve">para continuar con su carrera deportiva </w:t>
      </w:r>
      <w:r w:rsidR="005E10A6" w:rsidRPr="00392F86">
        <w:rPr>
          <w:rFonts w:cs="Arial"/>
          <w:sz w:val="28"/>
          <w:szCs w:val="28"/>
          <w:lang w:val="es-MX"/>
        </w:rPr>
        <w:t>y</w:t>
      </w:r>
      <w:r w:rsidR="00992D6A" w:rsidRPr="00392F86">
        <w:rPr>
          <w:rFonts w:cs="Arial"/>
          <w:sz w:val="28"/>
          <w:szCs w:val="28"/>
          <w:lang w:val="es-MX"/>
        </w:rPr>
        <w:t xml:space="preserve"> que, desde </w:t>
      </w:r>
      <w:r w:rsidR="00992D6A" w:rsidRPr="00392F86">
        <w:rPr>
          <w:rFonts w:cs="Arial"/>
          <w:b/>
          <w:bCs/>
          <w:sz w:val="28"/>
          <w:szCs w:val="28"/>
          <w:lang w:val="es-MX"/>
        </w:rPr>
        <w:t>julio de dos mil diecinueve</w:t>
      </w:r>
      <w:r w:rsidR="005E10A6" w:rsidRPr="00392F86">
        <w:rPr>
          <w:rFonts w:cs="Arial"/>
          <w:sz w:val="28"/>
          <w:szCs w:val="28"/>
          <w:lang w:val="es-MX"/>
        </w:rPr>
        <w:t>, compite representando al país asiático Uzbekistán</w:t>
      </w:r>
      <w:r w:rsidR="005E10A6" w:rsidRPr="00392F86">
        <w:rPr>
          <w:rStyle w:val="Refdenotaalpie"/>
          <w:rFonts w:cs="Arial"/>
          <w:sz w:val="28"/>
          <w:szCs w:val="28"/>
          <w:lang w:val="es-MX"/>
        </w:rPr>
        <w:footnoteReference w:id="27"/>
      </w:r>
      <w:r w:rsidR="005E10A6" w:rsidRPr="00392F86">
        <w:rPr>
          <w:rFonts w:cs="Arial"/>
          <w:sz w:val="28"/>
          <w:szCs w:val="28"/>
          <w:lang w:val="es-MX"/>
        </w:rPr>
        <w:t>.</w:t>
      </w:r>
    </w:p>
    <w:p w14:paraId="252559EC" w14:textId="2FDA7DE1" w:rsidR="00C87BFF" w:rsidRPr="00392F86" w:rsidRDefault="005E10A6" w:rsidP="00C87BFF">
      <w:pPr>
        <w:pStyle w:val="corte4fondo"/>
        <w:numPr>
          <w:ilvl w:val="0"/>
          <w:numId w:val="20"/>
        </w:numPr>
        <w:spacing w:before="480" w:after="480"/>
        <w:ind w:left="0" w:hanging="567"/>
        <w:rPr>
          <w:rFonts w:cs="Arial"/>
          <w:sz w:val="28"/>
          <w:szCs w:val="28"/>
          <w:lang w:val="es-MX"/>
        </w:rPr>
      </w:pPr>
      <w:bookmarkStart w:id="4" w:name="_Hlk123755594"/>
      <w:r w:rsidRPr="00392F86">
        <w:rPr>
          <w:rFonts w:cs="Arial"/>
          <w:b/>
          <w:bCs/>
          <w:smallCaps/>
          <w:sz w:val="28"/>
          <w:szCs w:val="28"/>
          <w:lang w:val="es-MX"/>
        </w:rPr>
        <w:t xml:space="preserve">Juicio ordinario civil (expediente </w:t>
      </w:r>
      <w:r w:rsidR="00B66EC1" w:rsidRPr="00392F86">
        <w:rPr>
          <w:rFonts w:cs="Arial"/>
          <w:b/>
          <w:bCs/>
          <w:smallCaps/>
          <w:color w:val="FF0000"/>
          <w:sz w:val="28"/>
          <w:szCs w:val="28"/>
          <w:lang w:val="es-MX"/>
        </w:rPr>
        <w:t>**********</w:t>
      </w:r>
      <w:r w:rsidRPr="00392F86">
        <w:rPr>
          <w:rFonts w:cs="Arial"/>
          <w:b/>
          <w:bCs/>
          <w:smallCaps/>
          <w:sz w:val="28"/>
          <w:szCs w:val="28"/>
          <w:lang w:val="es-MX"/>
        </w:rPr>
        <w:t>).</w:t>
      </w:r>
      <w:r w:rsidRPr="00392F86">
        <w:rPr>
          <w:rFonts w:cs="Arial"/>
          <w:sz w:val="28"/>
          <w:szCs w:val="28"/>
          <w:lang w:val="es-MX"/>
        </w:rPr>
        <w:t xml:space="preserve"> </w:t>
      </w:r>
      <w:r w:rsidR="00C87BFF" w:rsidRPr="00392F86">
        <w:rPr>
          <w:rFonts w:cs="Arial"/>
          <w:sz w:val="28"/>
          <w:szCs w:val="28"/>
          <w:lang w:val="es-MX"/>
        </w:rPr>
        <w:t xml:space="preserve">El </w:t>
      </w:r>
      <w:r w:rsidR="00C87BFF" w:rsidRPr="00392F86">
        <w:rPr>
          <w:rFonts w:cs="Arial"/>
          <w:b/>
          <w:bCs/>
          <w:sz w:val="28"/>
          <w:szCs w:val="28"/>
          <w:lang w:val="es-MX"/>
        </w:rPr>
        <w:t>uno de agosto de dos mil dieciocho</w:t>
      </w:r>
      <w:r w:rsidR="003B2858" w:rsidRPr="00392F86">
        <w:rPr>
          <w:rStyle w:val="Refdenotaalpie"/>
          <w:rFonts w:cs="Arial"/>
          <w:b/>
          <w:bCs/>
          <w:sz w:val="28"/>
          <w:szCs w:val="28"/>
          <w:lang w:val="es-MX"/>
        </w:rPr>
        <w:footnoteReference w:id="28"/>
      </w:r>
      <w:r w:rsidR="00C87BFF" w:rsidRPr="00392F86">
        <w:rPr>
          <w:rFonts w:cs="Arial"/>
          <w:sz w:val="28"/>
          <w:szCs w:val="28"/>
          <w:lang w:val="es-MX"/>
        </w:rPr>
        <w:t>,</w:t>
      </w:r>
      <w:r w:rsidRPr="00392F86">
        <w:rPr>
          <w:rFonts w:eastAsia="Calibri" w:cs="Arial"/>
          <w:bCs/>
          <w:color w:val="FF0000"/>
          <w:sz w:val="28"/>
          <w:szCs w:val="28"/>
          <w:lang w:val="es-MX" w:eastAsia="es-ES"/>
        </w:rPr>
        <w:t xml:space="preserve"> </w:t>
      </w:r>
      <w:r w:rsidR="008E2073" w:rsidRPr="00392F86">
        <w:rPr>
          <w:rFonts w:eastAsia="Calibri" w:cs="Arial"/>
          <w:bCs/>
          <w:color w:val="FF0000"/>
          <w:sz w:val="28"/>
          <w:szCs w:val="28"/>
          <w:lang w:val="es-MX" w:eastAsia="es-ES"/>
        </w:rPr>
        <w:t>**********</w:t>
      </w:r>
      <w:r w:rsidRPr="00392F86">
        <w:rPr>
          <w:rFonts w:eastAsia="Calibri" w:cs="Arial"/>
          <w:bCs/>
          <w:color w:val="FF0000"/>
          <w:sz w:val="28"/>
          <w:szCs w:val="28"/>
          <w:lang w:val="es-MX" w:eastAsia="es-ES"/>
        </w:rPr>
        <w:t xml:space="preserve"> </w:t>
      </w:r>
      <w:r w:rsidR="00C87BFF" w:rsidRPr="00392F86">
        <w:rPr>
          <w:rFonts w:eastAsia="Calibri" w:cs="Arial"/>
          <w:bCs/>
          <w:sz w:val="28"/>
          <w:szCs w:val="28"/>
          <w:lang w:val="es-MX" w:eastAsia="es-ES"/>
        </w:rPr>
        <w:t xml:space="preserve">demandó en la vía civil </w:t>
      </w:r>
      <w:r w:rsidR="0018576B" w:rsidRPr="00392F86">
        <w:rPr>
          <w:rFonts w:eastAsia="Calibri" w:cs="Arial"/>
          <w:bCs/>
          <w:sz w:val="28"/>
          <w:szCs w:val="28"/>
          <w:lang w:val="es-MX" w:eastAsia="es-ES"/>
        </w:rPr>
        <w:t xml:space="preserve">ordinaria </w:t>
      </w:r>
      <w:r w:rsidR="00C87BFF" w:rsidRPr="00392F86">
        <w:rPr>
          <w:rFonts w:eastAsia="Calibri" w:cs="Arial"/>
          <w:bCs/>
          <w:sz w:val="28"/>
          <w:szCs w:val="28"/>
          <w:lang w:val="es-MX" w:eastAsia="es-ES"/>
        </w:rPr>
        <w:t>a la CONADE y a la FME, las siguientes prestaciones:</w:t>
      </w:r>
    </w:p>
    <w:p w14:paraId="0401C239" w14:textId="4AA8FC01" w:rsidR="005E10A6" w:rsidRPr="00392F86" w:rsidRDefault="00C87BFF" w:rsidP="00C87BFF">
      <w:pPr>
        <w:pStyle w:val="corte4fondo"/>
        <w:spacing w:before="480" w:after="480"/>
        <w:ind w:left="708" w:firstLine="0"/>
        <w:rPr>
          <w:rFonts w:eastAsia="Calibri" w:cs="Arial"/>
          <w:bCs/>
          <w:sz w:val="28"/>
          <w:szCs w:val="28"/>
          <w:lang w:val="es-MX" w:eastAsia="es-ES"/>
        </w:rPr>
      </w:pPr>
      <w:r w:rsidRPr="00392F86">
        <w:rPr>
          <w:rFonts w:eastAsia="Calibri" w:cs="Arial"/>
          <w:bCs/>
          <w:sz w:val="28"/>
          <w:szCs w:val="28"/>
          <w:lang w:val="es-MX" w:eastAsia="es-ES"/>
        </w:rPr>
        <w:t xml:space="preserve">a) </w:t>
      </w:r>
      <w:r w:rsidR="00D70DD2" w:rsidRPr="00392F86">
        <w:rPr>
          <w:rFonts w:eastAsia="Calibri" w:cs="Arial"/>
          <w:bCs/>
          <w:sz w:val="28"/>
          <w:szCs w:val="28"/>
          <w:lang w:val="es-MX" w:eastAsia="es-ES"/>
        </w:rPr>
        <w:t>P</w:t>
      </w:r>
      <w:r w:rsidRPr="00392F86">
        <w:rPr>
          <w:rFonts w:eastAsia="Calibri" w:cs="Arial"/>
          <w:bCs/>
          <w:sz w:val="28"/>
          <w:szCs w:val="28"/>
          <w:lang w:val="es-MX" w:eastAsia="es-ES"/>
        </w:rPr>
        <w:t>ago de</w:t>
      </w:r>
      <w:r w:rsidR="00903434" w:rsidRPr="00392F86">
        <w:rPr>
          <w:rFonts w:eastAsia="Calibri" w:cs="Arial"/>
          <w:bCs/>
          <w:sz w:val="28"/>
          <w:szCs w:val="28"/>
          <w:lang w:val="es-MX" w:eastAsia="es-ES"/>
        </w:rPr>
        <w:t xml:space="preserve"> una</w:t>
      </w:r>
      <w:r w:rsidRPr="00392F86">
        <w:rPr>
          <w:rFonts w:eastAsia="Calibri" w:cs="Arial"/>
          <w:bCs/>
          <w:sz w:val="28"/>
          <w:szCs w:val="28"/>
          <w:lang w:val="es-MX" w:eastAsia="es-ES"/>
        </w:rPr>
        <w:t xml:space="preserve"> indemnización por concepto de “daño moral”;</w:t>
      </w:r>
    </w:p>
    <w:p w14:paraId="6902FF39" w14:textId="203E493F" w:rsidR="00C87BFF" w:rsidRPr="00392F86" w:rsidRDefault="00C87BFF" w:rsidP="00C87BFF">
      <w:pPr>
        <w:pStyle w:val="corte4fondo"/>
        <w:spacing w:before="480" w:after="480"/>
        <w:ind w:left="708" w:firstLine="0"/>
        <w:rPr>
          <w:rFonts w:eastAsia="Calibri" w:cs="Arial"/>
          <w:bCs/>
          <w:sz w:val="28"/>
          <w:szCs w:val="28"/>
          <w:lang w:val="es-MX" w:eastAsia="es-ES"/>
        </w:rPr>
      </w:pPr>
      <w:r w:rsidRPr="00392F86">
        <w:rPr>
          <w:rFonts w:eastAsia="Calibri" w:cs="Arial"/>
          <w:bCs/>
          <w:sz w:val="28"/>
          <w:szCs w:val="28"/>
          <w:lang w:val="es-MX" w:eastAsia="es-ES"/>
        </w:rPr>
        <w:lastRenderedPageBreak/>
        <w:t xml:space="preserve">b) Pago </w:t>
      </w:r>
      <w:r w:rsidR="00D70DD2" w:rsidRPr="00392F86">
        <w:rPr>
          <w:rFonts w:eastAsia="Calibri" w:cs="Arial"/>
          <w:bCs/>
          <w:sz w:val="28"/>
          <w:szCs w:val="28"/>
          <w:lang w:val="es-MX" w:eastAsia="es-ES"/>
        </w:rPr>
        <w:t>de</w:t>
      </w:r>
      <w:r w:rsidR="00903434" w:rsidRPr="00392F86">
        <w:rPr>
          <w:rFonts w:eastAsia="Calibri" w:cs="Arial"/>
          <w:bCs/>
          <w:sz w:val="28"/>
          <w:szCs w:val="28"/>
          <w:lang w:val="es-MX" w:eastAsia="es-ES"/>
        </w:rPr>
        <w:t xml:space="preserve"> una</w:t>
      </w:r>
      <w:r w:rsidRPr="00392F86">
        <w:rPr>
          <w:rFonts w:eastAsia="Calibri" w:cs="Arial"/>
          <w:bCs/>
          <w:sz w:val="28"/>
          <w:szCs w:val="28"/>
          <w:lang w:val="es-MX" w:eastAsia="es-ES"/>
        </w:rPr>
        <w:t xml:space="preserve"> indemnización por concepto de “daños y perjuicios”;</w:t>
      </w:r>
    </w:p>
    <w:p w14:paraId="641C0A8B" w14:textId="2558C8C5" w:rsidR="00C87BFF" w:rsidRPr="00392F86" w:rsidRDefault="00C87BFF" w:rsidP="00C87BFF">
      <w:pPr>
        <w:pStyle w:val="corte4fondo"/>
        <w:spacing w:before="480" w:after="480"/>
        <w:ind w:left="708" w:firstLine="0"/>
        <w:rPr>
          <w:rFonts w:eastAsia="Calibri" w:cs="Arial"/>
          <w:bCs/>
          <w:sz w:val="28"/>
          <w:szCs w:val="28"/>
          <w:lang w:val="es-MX" w:eastAsia="es-ES"/>
        </w:rPr>
      </w:pPr>
      <w:r w:rsidRPr="00392F86">
        <w:rPr>
          <w:rFonts w:eastAsia="Calibri" w:cs="Arial"/>
          <w:bCs/>
          <w:sz w:val="28"/>
          <w:szCs w:val="28"/>
          <w:lang w:val="es-MX" w:eastAsia="es-ES"/>
        </w:rPr>
        <w:t xml:space="preserve">c) Publicación en periódicos y revistas de mayor circulación a nivel nacional e internacional, redes sociales y demás </w:t>
      </w:r>
      <w:r w:rsidR="00D70DD2" w:rsidRPr="00392F86">
        <w:rPr>
          <w:rFonts w:eastAsia="Calibri" w:cs="Arial"/>
          <w:bCs/>
          <w:sz w:val="28"/>
          <w:szCs w:val="28"/>
          <w:lang w:val="es-MX" w:eastAsia="es-ES"/>
        </w:rPr>
        <w:t>medios</w:t>
      </w:r>
      <w:r w:rsidRPr="00392F86">
        <w:rPr>
          <w:rFonts w:eastAsia="Calibri" w:cs="Arial"/>
          <w:bCs/>
          <w:sz w:val="28"/>
          <w:szCs w:val="28"/>
          <w:lang w:val="es-MX" w:eastAsia="es-ES"/>
        </w:rPr>
        <w:t xml:space="preserve"> informátic</w:t>
      </w:r>
      <w:r w:rsidR="00D70DD2" w:rsidRPr="00392F86">
        <w:rPr>
          <w:rFonts w:eastAsia="Calibri" w:cs="Arial"/>
          <w:bCs/>
          <w:sz w:val="28"/>
          <w:szCs w:val="28"/>
          <w:lang w:val="es-MX" w:eastAsia="es-ES"/>
        </w:rPr>
        <w:t>os</w:t>
      </w:r>
      <w:r w:rsidRPr="00392F86">
        <w:rPr>
          <w:rFonts w:eastAsia="Calibri" w:cs="Arial"/>
          <w:bCs/>
          <w:sz w:val="28"/>
          <w:szCs w:val="28"/>
          <w:lang w:val="es-MX" w:eastAsia="es-ES"/>
        </w:rPr>
        <w:t>, de un extracto de la sentencia definitiva que se dicte en el asunto, para que se dé a conocer al público los daños de los que fu</w:t>
      </w:r>
      <w:r w:rsidR="00D70DD2" w:rsidRPr="00392F86">
        <w:rPr>
          <w:rFonts w:eastAsia="Calibri" w:cs="Arial"/>
          <w:bCs/>
          <w:sz w:val="28"/>
          <w:szCs w:val="28"/>
          <w:lang w:val="es-MX" w:eastAsia="es-ES"/>
        </w:rPr>
        <w:t>e</w:t>
      </w:r>
      <w:r w:rsidRPr="00392F86">
        <w:rPr>
          <w:rFonts w:eastAsia="Calibri" w:cs="Arial"/>
          <w:bCs/>
          <w:sz w:val="28"/>
          <w:szCs w:val="28"/>
          <w:lang w:val="es-MX" w:eastAsia="es-ES"/>
        </w:rPr>
        <w:t xml:space="preserve"> </w:t>
      </w:r>
      <w:r w:rsidR="00D70DD2" w:rsidRPr="00392F86">
        <w:rPr>
          <w:rFonts w:eastAsia="Calibri" w:cs="Arial"/>
          <w:bCs/>
          <w:sz w:val="28"/>
          <w:szCs w:val="28"/>
          <w:lang w:val="es-MX" w:eastAsia="es-ES"/>
        </w:rPr>
        <w:t>objeto</w:t>
      </w:r>
      <w:r w:rsidRPr="00392F86">
        <w:rPr>
          <w:rFonts w:eastAsia="Calibri" w:cs="Arial"/>
          <w:bCs/>
          <w:sz w:val="28"/>
          <w:szCs w:val="28"/>
          <w:lang w:val="es-MX" w:eastAsia="es-ES"/>
        </w:rPr>
        <w:t>; y</w:t>
      </w:r>
    </w:p>
    <w:p w14:paraId="5FCEBC30" w14:textId="6BA9B2CC" w:rsidR="00C87BFF" w:rsidRPr="00392F86" w:rsidRDefault="00C87BFF" w:rsidP="00C87BFF">
      <w:pPr>
        <w:pStyle w:val="corte4fondo"/>
        <w:spacing w:before="480" w:after="480"/>
        <w:ind w:left="708" w:firstLine="0"/>
        <w:rPr>
          <w:rFonts w:cs="Arial"/>
          <w:sz w:val="28"/>
          <w:szCs w:val="28"/>
          <w:lang w:val="es-MX"/>
        </w:rPr>
      </w:pPr>
      <w:r w:rsidRPr="00392F86">
        <w:rPr>
          <w:rFonts w:eastAsia="Calibri" w:cs="Arial"/>
          <w:bCs/>
          <w:sz w:val="28"/>
          <w:szCs w:val="28"/>
          <w:lang w:val="es-MX" w:eastAsia="es-ES"/>
        </w:rPr>
        <w:t>d) Pago de las costas del juicio.</w:t>
      </w:r>
    </w:p>
    <w:p w14:paraId="59E99319" w14:textId="0ABA75E3" w:rsidR="00D70DD2" w:rsidRPr="00392F86" w:rsidRDefault="00D70DD2" w:rsidP="005A657A">
      <w:pPr>
        <w:pStyle w:val="corte4fondo"/>
        <w:numPr>
          <w:ilvl w:val="0"/>
          <w:numId w:val="20"/>
        </w:numPr>
        <w:spacing w:before="480" w:after="480"/>
        <w:ind w:left="0" w:hanging="567"/>
        <w:rPr>
          <w:rFonts w:cs="Arial"/>
          <w:sz w:val="28"/>
          <w:szCs w:val="28"/>
          <w:lang w:val="es-MX"/>
        </w:rPr>
      </w:pPr>
      <w:bookmarkStart w:id="5" w:name="_Hlk125999495"/>
      <w:r w:rsidRPr="00392F86">
        <w:rPr>
          <w:rFonts w:cs="Arial"/>
          <w:sz w:val="28"/>
          <w:szCs w:val="28"/>
          <w:lang w:val="es-MX"/>
        </w:rPr>
        <w:t xml:space="preserve">De la lectura íntegra de la demanda se advierte que la atleta fincó </w:t>
      </w:r>
      <w:r w:rsidR="0087296E" w:rsidRPr="00392F86">
        <w:rPr>
          <w:rFonts w:cs="Arial"/>
          <w:sz w:val="28"/>
          <w:szCs w:val="28"/>
          <w:lang w:val="es-MX"/>
        </w:rPr>
        <w:t>su acción de</w:t>
      </w:r>
      <w:r w:rsidR="003D7D4E" w:rsidRPr="00392F86">
        <w:rPr>
          <w:rFonts w:cs="Arial"/>
          <w:sz w:val="28"/>
          <w:szCs w:val="28"/>
          <w:lang w:val="es-MX"/>
        </w:rPr>
        <w:t xml:space="preserve"> indemnización por</w:t>
      </w:r>
      <w:r w:rsidR="0087296E" w:rsidRPr="00392F86">
        <w:rPr>
          <w:rFonts w:cs="Arial"/>
          <w:sz w:val="28"/>
          <w:szCs w:val="28"/>
          <w:lang w:val="es-MX"/>
        </w:rPr>
        <w:t xml:space="preserve"> daños</w:t>
      </w:r>
      <w:r w:rsidRPr="00392F86">
        <w:rPr>
          <w:rFonts w:cs="Arial"/>
          <w:sz w:val="28"/>
          <w:szCs w:val="28"/>
          <w:lang w:val="es-MX"/>
        </w:rPr>
        <w:t xml:space="preserve"> en el </w:t>
      </w:r>
      <w:r w:rsidRPr="00392F86">
        <w:rPr>
          <w:rFonts w:cs="Arial"/>
          <w:b/>
          <w:bCs/>
          <w:sz w:val="28"/>
          <w:szCs w:val="28"/>
          <w:lang w:val="es-MX"/>
        </w:rPr>
        <w:t xml:space="preserve">“hecho ilícito” </w:t>
      </w:r>
      <w:r w:rsidR="003804FD" w:rsidRPr="00392F86">
        <w:rPr>
          <w:rFonts w:cs="Arial"/>
          <w:sz w:val="28"/>
          <w:szCs w:val="28"/>
          <w:lang w:val="es-MX"/>
        </w:rPr>
        <w:t>relativo a</w:t>
      </w:r>
      <w:r w:rsidRPr="00392F86">
        <w:rPr>
          <w:rFonts w:cs="Arial"/>
          <w:sz w:val="28"/>
          <w:szCs w:val="28"/>
          <w:lang w:val="es-MX"/>
        </w:rPr>
        <w:t xml:space="preserve"> </w:t>
      </w:r>
      <w:r w:rsidR="00C37A85" w:rsidRPr="00392F86">
        <w:rPr>
          <w:rFonts w:cs="Arial"/>
          <w:sz w:val="28"/>
          <w:szCs w:val="28"/>
          <w:lang w:val="es-MX"/>
        </w:rPr>
        <w:t xml:space="preserve">la </w:t>
      </w:r>
      <w:r w:rsidR="00C65E54" w:rsidRPr="00392F86">
        <w:rPr>
          <w:rFonts w:cs="Arial"/>
          <w:b/>
          <w:bCs/>
          <w:sz w:val="28"/>
          <w:szCs w:val="28"/>
          <w:lang w:val="es-MX"/>
        </w:rPr>
        <w:t>negligencia</w:t>
      </w:r>
      <w:r w:rsidR="00C65E54" w:rsidRPr="00392F86">
        <w:rPr>
          <w:rFonts w:cs="Arial"/>
          <w:sz w:val="28"/>
          <w:szCs w:val="28"/>
          <w:lang w:val="es-MX"/>
        </w:rPr>
        <w:t xml:space="preserve"> </w:t>
      </w:r>
      <w:r w:rsidR="00C37A85" w:rsidRPr="00392F86">
        <w:rPr>
          <w:rFonts w:cs="Arial"/>
          <w:sz w:val="28"/>
          <w:szCs w:val="28"/>
          <w:lang w:val="es-MX"/>
        </w:rPr>
        <w:t>en la que</w:t>
      </w:r>
      <w:r w:rsidR="00C64B76" w:rsidRPr="00392F86">
        <w:rPr>
          <w:rFonts w:cs="Arial"/>
          <w:sz w:val="28"/>
          <w:szCs w:val="28"/>
          <w:lang w:val="es-MX"/>
        </w:rPr>
        <w:t xml:space="preserve"> </w:t>
      </w:r>
      <w:r w:rsidR="001347B4" w:rsidRPr="00392F86">
        <w:rPr>
          <w:rFonts w:cs="Arial"/>
          <w:sz w:val="28"/>
          <w:szCs w:val="28"/>
          <w:lang w:val="es-MX"/>
        </w:rPr>
        <w:t>—</w:t>
      </w:r>
      <w:r w:rsidR="00C64B76" w:rsidRPr="00392F86">
        <w:rPr>
          <w:rFonts w:cs="Arial"/>
          <w:i/>
          <w:iCs/>
          <w:sz w:val="28"/>
          <w:szCs w:val="28"/>
          <w:lang w:val="es-MX"/>
        </w:rPr>
        <w:t>afirma</w:t>
      </w:r>
      <w:r w:rsidR="001347B4" w:rsidRPr="00392F86">
        <w:rPr>
          <w:rFonts w:cs="Arial"/>
          <w:sz w:val="28"/>
          <w:szCs w:val="28"/>
          <w:lang w:val="es-MX"/>
        </w:rPr>
        <w:t>—</w:t>
      </w:r>
      <w:r w:rsidR="00C64B76" w:rsidRPr="00392F86">
        <w:rPr>
          <w:rFonts w:cs="Arial"/>
          <w:sz w:val="28"/>
          <w:szCs w:val="28"/>
          <w:lang w:val="es-MX"/>
        </w:rPr>
        <w:t xml:space="preserve"> </w:t>
      </w:r>
      <w:r w:rsidR="00C37A85" w:rsidRPr="00392F86">
        <w:rPr>
          <w:rFonts w:cs="Arial"/>
          <w:sz w:val="28"/>
          <w:szCs w:val="28"/>
          <w:lang w:val="es-MX"/>
        </w:rPr>
        <w:t xml:space="preserve">incurrieron las demandadas (CONADE y FME) </w:t>
      </w:r>
      <w:r w:rsidR="00C65E54" w:rsidRPr="00392F86">
        <w:rPr>
          <w:rFonts w:cs="Arial"/>
          <w:sz w:val="28"/>
          <w:szCs w:val="28"/>
          <w:lang w:val="es-MX"/>
        </w:rPr>
        <w:t>al</w:t>
      </w:r>
      <w:r w:rsidR="00694EDD" w:rsidRPr="00392F86">
        <w:rPr>
          <w:rFonts w:cs="Arial"/>
          <w:sz w:val="28"/>
          <w:szCs w:val="28"/>
          <w:lang w:val="es-MX"/>
        </w:rPr>
        <w:t xml:space="preserve"> </w:t>
      </w:r>
      <w:r w:rsidR="00244E3C" w:rsidRPr="00392F86">
        <w:rPr>
          <w:rFonts w:cs="Arial"/>
          <w:sz w:val="28"/>
          <w:szCs w:val="28"/>
          <w:lang w:val="es-MX"/>
        </w:rPr>
        <w:t xml:space="preserve">realizar la </w:t>
      </w:r>
      <w:r w:rsidR="006B59A4" w:rsidRPr="00392F86">
        <w:rPr>
          <w:rFonts w:cs="Arial"/>
          <w:sz w:val="28"/>
          <w:szCs w:val="28"/>
          <w:lang w:val="es-MX"/>
        </w:rPr>
        <w:t>prueba</w:t>
      </w:r>
      <w:r w:rsidR="00317CE5" w:rsidRPr="00392F86">
        <w:rPr>
          <w:rFonts w:cs="Arial"/>
          <w:sz w:val="28"/>
          <w:szCs w:val="28"/>
          <w:lang w:val="es-MX"/>
        </w:rPr>
        <w:t xml:space="preserve"> antidopaje</w:t>
      </w:r>
      <w:r w:rsidR="006B59A4" w:rsidRPr="00392F86">
        <w:rPr>
          <w:rFonts w:cs="Arial"/>
          <w:sz w:val="28"/>
          <w:szCs w:val="28"/>
          <w:lang w:val="es-MX"/>
        </w:rPr>
        <w:t xml:space="preserve"> sobre </w:t>
      </w:r>
      <w:r w:rsidR="00671D50" w:rsidRPr="00392F86">
        <w:rPr>
          <w:rFonts w:cs="Arial"/>
          <w:sz w:val="28"/>
          <w:szCs w:val="28"/>
          <w:lang w:val="es-MX"/>
        </w:rPr>
        <w:t xml:space="preserve">sus </w:t>
      </w:r>
      <w:r w:rsidR="006B59A4" w:rsidRPr="00392F86">
        <w:rPr>
          <w:rFonts w:cs="Arial"/>
          <w:sz w:val="28"/>
          <w:szCs w:val="28"/>
          <w:lang w:val="es-MX"/>
        </w:rPr>
        <w:t xml:space="preserve">muestras </w:t>
      </w:r>
      <w:r w:rsidR="00671D50" w:rsidRPr="00392F86">
        <w:rPr>
          <w:rFonts w:cs="Arial"/>
          <w:sz w:val="28"/>
          <w:szCs w:val="28"/>
          <w:lang w:val="es-MX"/>
        </w:rPr>
        <w:t>de orina</w:t>
      </w:r>
      <w:r w:rsidR="0075247D" w:rsidRPr="00392F86">
        <w:rPr>
          <w:rFonts w:cs="Arial"/>
          <w:sz w:val="28"/>
          <w:szCs w:val="28"/>
          <w:lang w:val="es-MX"/>
        </w:rPr>
        <w:t xml:space="preserve"> de veinticuatro de junio de dos mil dieciséis</w:t>
      </w:r>
      <w:r w:rsidR="0022003D" w:rsidRPr="00392F86">
        <w:rPr>
          <w:rFonts w:cs="Arial"/>
          <w:sz w:val="28"/>
          <w:szCs w:val="28"/>
          <w:lang w:val="es-MX"/>
        </w:rPr>
        <w:t xml:space="preserve"> (</w:t>
      </w:r>
      <w:r w:rsidR="005641FE" w:rsidRPr="00392F86">
        <w:rPr>
          <w:rFonts w:cs="Arial"/>
          <w:color w:val="FF0000"/>
          <w:sz w:val="28"/>
          <w:szCs w:val="28"/>
          <w:lang w:val="es-MX"/>
        </w:rPr>
        <w:t>**********</w:t>
      </w:r>
      <w:r w:rsidR="00B7217E" w:rsidRPr="00392F86">
        <w:rPr>
          <w:rFonts w:cs="Arial"/>
          <w:sz w:val="28"/>
          <w:szCs w:val="28"/>
          <w:lang w:val="es-MX"/>
        </w:rPr>
        <w:t xml:space="preserve"> “A” y “B”)</w:t>
      </w:r>
      <w:r w:rsidR="0022003D" w:rsidRPr="00392F86">
        <w:rPr>
          <w:rFonts w:cs="Arial"/>
          <w:sz w:val="28"/>
          <w:szCs w:val="28"/>
          <w:lang w:val="es-MX"/>
        </w:rPr>
        <w:t>,</w:t>
      </w:r>
      <w:r w:rsidR="00EE61AB" w:rsidRPr="00392F86">
        <w:rPr>
          <w:rFonts w:cs="Arial"/>
          <w:sz w:val="28"/>
          <w:szCs w:val="28"/>
          <w:lang w:val="es-MX"/>
        </w:rPr>
        <w:t xml:space="preserve"> lo que las llevó a emitir </w:t>
      </w:r>
      <w:r w:rsidR="00B96A60" w:rsidRPr="00392F86">
        <w:rPr>
          <w:rFonts w:cs="Arial"/>
          <w:sz w:val="28"/>
          <w:szCs w:val="28"/>
          <w:lang w:val="es-MX"/>
        </w:rPr>
        <w:t xml:space="preserve">el resultado </w:t>
      </w:r>
      <w:r w:rsidR="00EE61AB" w:rsidRPr="00392F86">
        <w:rPr>
          <w:rFonts w:cs="Arial"/>
          <w:b/>
          <w:bCs/>
          <w:i/>
          <w:iCs/>
          <w:sz w:val="28"/>
          <w:szCs w:val="28"/>
          <w:lang w:val="es-MX"/>
        </w:rPr>
        <w:t>falso-positivo</w:t>
      </w:r>
      <w:r w:rsidR="005A793F" w:rsidRPr="00392F86">
        <w:rPr>
          <w:rFonts w:cs="Arial"/>
          <w:b/>
          <w:bCs/>
          <w:sz w:val="28"/>
          <w:szCs w:val="28"/>
          <w:lang w:val="es-MX"/>
        </w:rPr>
        <w:t xml:space="preserve"> </w:t>
      </w:r>
      <w:r w:rsidR="005A793F" w:rsidRPr="00392F86">
        <w:rPr>
          <w:rFonts w:cs="Arial"/>
          <w:sz w:val="28"/>
          <w:szCs w:val="28"/>
          <w:lang w:val="es-MX"/>
        </w:rPr>
        <w:t xml:space="preserve">a la sustancia </w:t>
      </w:r>
      <w:r w:rsidR="008E2073" w:rsidRPr="00392F86">
        <w:rPr>
          <w:rFonts w:cs="Arial"/>
          <w:i/>
          <w:iCs/>
          <w:color w:val="FF0000"/>
          <w:sz w:val="28"/>
          <w:szCs w:val="28"/>
          <w:lang w:val="es-MX"/>
        </w:rPr>
        <w:t>**********</w:t>
      </w:r>
      <w:r w:rsidR="00AE254D" w:rsidRPr="00392F86">
        <w:rPr>
          <w:rFonts w:cs="Arial"/>
          <w:sz w:val="28"/>
          <w:szCs w:val="28"/>
          <w:lang w:val="es-MX"/>
        </w:rPr>
        <w:t xml:space="preserve">, </w:t>
      </w:r>
      <w:r w:rsidR="00B96A60" w:rsidRPr="00392F86">
        <w:rPr>
          <w:rFonts w:cs="Arial"/>
          <w:sz w:val="28"/>
          <w:szCs w:val="28"/>
          <w:lang w:val="es-MX"/>
        </w:rPr>
        <w:t>que</w:t>
      </w:r>
      <w:r w:rsidR="00C64B76" w:rsidRPr="00392F86">
        <w:rPr>
          <w:rFonts w:cs="Arial"/>
          <w:sz w:val="28"/>
          <w:szCs w:val="28"/>
          <w:lang w:val="es-MX"/>
        </w:rPr>
        <w:t xml:space="preserve"> a su vez</w:t>
      </w:r>
      <w:r w:rsidR="00B96A60" w:rsidRPr="00392F86">
        <w:rPr>
          <w:rFonts w:cs="Arial"/>
          <w:sz w:val="28"/>
          <w:szCs w:val="28"/>
          <w:lang w:val="es-MX"/>
        </w:rPr>
        <w:t xml:space="preserve"> </w:t>
      </w:r>
      <w:r w:rsidR="00AE254D" w:rsidRPr="00392F86">
        <w:rPr>
          <w:rFonts w:cs="Arial"/>
          <w:sz w:val="28"/>
          <w:szCs w:val="28"/>
          <w:lang w:val="es-MX"/>
        </w:rPr>
        <w:t>trajo como consecuencia</w:t>
      </w:r>
      <w:r w:rsidR="00EE61AB" w:rsidRPr="00392F86">
        <w:rPr>
          <w:rFonts w:cs="Arial"/>
          <w:sz w:val="28"/>
          <w:szCs w:val="28"/>
          <w:lang w:val="es-MX"/>
        </w:rPr>
        <w:t xml:space="preserve"> </w:t>
      </w:r>
      <w:r w:rsidR="000D3C22" w:rsidRPr="00392F86">
        <w:rPr>
          <w:rFonts w:cs="Arial"/>
          <w:sz w:val="28"/>
          <w:szCs w:val="28"/>
          <w:lang w:val="es-MX"/>
        </w:rPr>
        <w:t>que se le suspendiera para competir</w:t>
      </w:r>
      <w:r w:rsidR="00B96A60" w:rsidRPr="00392F86">
        <w:rPr>
          <w:rFonts w:cs="Arial"/>
          <w:sz w:val="28"/>
          <w:szCs w:val="28"/>
          <w:lang w:val="es-MX"/>
        </w:rPr>
        <w:t xml:space="preserve"> </w:t>
      </w:r>
      <w:r w:rsidR="00C56BEC" w:rsidRPr="00392F86">
        <w:rPr>
          <w:rFonts w:cs="Arial"/>
          <w:sz w:val="28"/>
          <w:szCs w:val="28"/>
          <w:lang w:val="es-MX"/>
        </w:rPr>
        <w:t xml:space="preserve">y </w:t>
      </w:r>
      <w:r w:rsidR="00BD5C75" w:rsidRPr="00392F86">
        <w:rPr>
          <w:rFonts w:cs="Arial"/>
          <w:sz w:val="28"/>
          <w:szCs w:val="28"/>
          <w:lang w:val="es-MX"/>
        </w:rPr>
        <w:t xml:space="preserve">perdiera </w:t>
      </w:r>
      <w:r w:rsidR="000278AD" w:rsidRPr="00392F86">
        <w:rPr>
          <w:rFonts w:cs="Arial"/>
          <w:sz w:val="28"/>
          <w:szCs w:val="28"/>
          <w:lang w:val="es-MX"/>
        </w:rPr>
        <w:t xml:space="preserve">el lugar que ya había ganado para </w:t>
      </w:r>
      <w:r w:rsidR="009C4AD2" w:rsidRPr="00392F86">
        <w:rPr>
          <w:rFonts w:cs="Arial"/>
          <w:sz w:val="28"/>
          <w:szCs w:val="28"/>
          <w:lang w:val="es-MX"/>
        </w:rPr>
        <w:t>participar en los Juegos Olímpicos de Río</w:t>
      </w:r>
      <w:r w:rsidR="00C64B76" w:rsidRPr="00392F86">
        <w:rPr>
          <w:rFonts w:cs="Arial"/>
          <w:sz w:val="28"/>
          <w:szCs w:val="28"/>
          <w:lang w:val="es-MX"/>
        </w:rPr>
        <w:t xml:space="preserve"> de Janeiro</w:t>
      </w:r>
      <w:r w:rsidR="009C4AD2" w:rsidRPr="00392F86">
        <w:rPr>
          <w:rFonts w:cs="Arial"/>
          <w:sz w:val="28"/>
          <w:szCs w:val="28"/>
          <w:lang w:val="es-MX"/>
        </w:rPr>
        <w:t xml:space="preserve"> 2016</w:t>
      </w:r>
    </w:p>
    <w:p w14:paraId="5AAD8F89" w14:textId="1E532287" w:rsidR="005A657A" w:rsidRPr="00392F86" w:rsidRDefault="005A657A"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Según la actora, el daño moral se acreditaba porque ese</w:t>
      </w:r>
      <w:r w:rsidRPr="00392F86">
        <w:rPr>
          <w:rFonts w:cs="Arial"/>
          <w:i/>
          <w:iCs/>
          <w:sz w:val="28"/>
          <w:szCs w:val="28"/>
          <w:lang w:val="es-MX"/>
        </w:rPr>
        <w:t xml:space="preserve"> falso-positivo </w:t>
      </w:r>
      <w:r w:rsidRPr="00392F86">
        <w:rPr>
          <w:rFonts w:cs="Arial"/>
          <w:sz w:val="28"/>
          <w:szCs w:val="28"/>
          <w:lang w:val="es-MX"/>
        </w:rPr>
        <w:t>afectó sus sentimientos, afectos, decoro, honor, reputación, vida privada y la consideración que los demás tenían de ella.</w:t>
      </w:r>
    </w:p>
    <w:p w14:paraId="5250A1CE" w14:textId="45BA7BDA" w:rsidR="009829B8" w:rsidRPr="00392F86" w:rsidRDefault="00920F68"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En cuanto a los daños y perjuicios, </w:t>
      </w:r>
      <w:r w:rsidR="00784AAB" w:rsidRPr="00392F86">
        <w:rPr>
          <w:rFonts w:cs="Arial"/>
          <w:sz w:val="28"/>
          <w:szCs w:val="28"/>
          <w:lang w:val="es-MX"/>
        </w:rPr>
        <w:t>la actora manifestó que se acreditaban porque, desde que era una</w:t>
      </w:r>
      <w:r w:rsidR="00903434" w:rsidRPr="00392F86">
        <w:rPr>
          <w:rFonts w:cs="Arial"/>
          <w:sz w:val="28"/>
          <w:szCs w:val="28"/>
          <w:lang w:val="es-MX"/>
        </w:rPr>
        <w:t xml:space="preserve"> niña</w:t>
      </w:r>
      <w:r w:rsidR="00345896" w:rsidRPr="00392F86">
        <w:rPr>
          <w:rFonts w:cs="Arial"/>
          <w:sz w:val="28"/>
          <w:szCs w:val="28"/>
          <w:lang w:val="es-MX"/>
        </w:rPr>
        <w:t>,</w:t>
      </w:r>
      <w:r w:rsidR="00784AAB" w:rsidRPr="00392F86">
        <w:rPr>
          <w:rFonts w:cs="Arial"/>
          <w:sz w:val="28"/>
          <w:szCs w:val="28"/>
          <w:lang w:val="es-MX"/>
        </w:rPr>
        <w:t xml:space="preserve"> se trazó como meta participar en unos juegos olímpicos, lo cual logró a través de años de </w:t>
      </w:r>
      <w:r w:rsidR="00C37A85" w:rsidRPr="00392F86">
        <w:rPr>
          <w:rFonts w:cs="Arial"/>
          <w:sz w:val="28"/>
          <w:szCs w:val="28"/>
          <w:lang w:val="es-MX"/>
        </w:rPr>
        <w:t xml:space="preserve">esfuerzo, dedicación y, además, </w:t>
      </w:r>
      <w:r w:rsidR="00C37A85" w:rsidRPr="00392F86">
        <w:rPr>
          <w:rFonts w:cs="Arial"/>
          <w:b/>
          <w:bCs/>
          <w:sz w:val="28"/>
          <w:szCs w:val="28"/>
          <w:lang w:val="es-MX"/>
        </w:rPr>
        <w:t>de gastos</w:t>
      </w:r>
      <w:r w:rsidR="005A07E5" w:rsidRPr="00392F86">
        <w:rPr>
          <w:rFonts w:cs="Arial"/>
          <w:sz w:val="28"/>
          <w:szCs w:val="28"/>
          <w:lang w:val="es-MX"/>
        </w:rPr>
        <w:t xml:space="preserve">. </w:t>
      </w:r>
    </w:p>
    <w:p w14:paraId="1312404E" w14:textId="1D4DE826" w:rsidR="005360DE" w:rsidRPr="00392F86" w:rsidRDefault="005A07E5" w:rsidP="005360DE">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lastRenderedPageBreak/>
        <w:t xml:space="preserve">Por esa razón, consideró que las demandadas debían pagar </w:t>
      </w:r>
      <w:r w:rsidR="009829B8" w:rsidRPr="00392F86">
        <w:rPr>
          <w:rFonts w:cs="Arial"/>
          <w:b/>
          <w:bCs/>
          <w:sz w:val="28"/>
          <w:szCs w:val="28"/>
          <w:lang w:val="es-MX"/>
        </w:rPr>
        <w:t>daños</w:t>
      </w:r>
      <w:r w:rsidRPr="00392F86">
        <w:rPr>
          <w:rFonts w:cs="Arial"/>
          <w:sz w:val="28"/>
          <w:szCs w:val="28"/>
          <w:lang w:val="es-MX"/>
        </w:rPr>
        <w:t xml:space="preserve">: a) por las cantidades de dinero que pagó a su entrenador </w:t>
      </w:r>
      <w:r w:rsidR="005641FE" w:rsidRPr="00392F86">
        <w:rPr>
          <w:rFonts w:cs="Arial"/>
          <w:color w:val="FF0000"/>
          <w:sz w:val="28"/>
          <w:szCs w:val="28"/>
          <w:lang w:val="es-MX"/>
        </w:rPr>
        <w:t>**********</w:t>
      </w:r>
      <w:r w:rsidRPr="00392F86">
        <w:rPr>
          <w:rFonts w:cs="Arial"/>
          <w:sz w:val="28"/>
          <w:szCs w:val="28"/>
          <w:lang w:val="es-MX"/>
        </w:rPr>
        <w:t xml:space="preserve"> para que la preparara y entrenara para los juegos olímpicos mencionados; b) </w:t>
      </w:r>
      <w:r w:rsidR="009829B8" w:rsidRPr="00392F86">
        <w:rPr>
          <w:rFonts w:cs="Arial"/>
          <w:sz w:val="28"/>
          <w:szCs w:val="28"/>
          <w:lang w:val="es-MX"/>
        </w:rPr>
        <w:t xml:space="preserve">por la renta del departamento que alquiló en </w:t>
      </w:r>
      <w:r w:rsidR="00B66EC1" w:rsidRPr="00392F86">
        <w:rPr>
          <w:rFonts w:cs="Arial"/>
          <w:color w:val="FF0000"/>
          <w:sz w:val="28"/>
          <w:szCs w:val="28"/>
          <w:lang w:val="es-MX"/>
        </w:rPr>
        <w:t>**********</w:t>
      </w:r>
      <w:r w:rsidR="009829B8" w:rsidRPr="00392F86">
        <w:rPr>
          <w:rFonts w:cs="Arial"/>
          <w:sz w:val="28"/>
          <w:szCs w:val="28"/>
          <w:lang w:val="es-MX"/>
        </w:rPr>
        <w:t xml:space="preserve"> para prepararse con dicho entrenador; y, c) por el dinero que pagó a sus abogados para que la defendieran y le ayudaran a acreditar su inocencia ante la FIE.</w:t>
      </w:r>
      <w:r w:rsidR="00384AAC" w:rsidRPr="00392F86">
        <w:rPr>
          <w:rFonts w:cs="Arial"/>
          <w:sz w:val="28"/>
          <w:szCs w:val="28"/>
          <w:lang w:val="es-MX"/>
        </w:rPr>
        <w:t xml:space="preserve"> </w:t>
      </w:r>
    </w:p>
    <w:p w14:paraId="7660593A" w14:textId="0291A09F" w:rsidR="005A657A" w:rsidRPr="00392F86" w:rsidRDefault="005360DE" w:rsidP="005360DE">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A</w:t>
      </w:r>
      <w:r w:rsidR="00384AAC" w:rsidRPr="00392F86">
        <w:rPr>
          <w:rFonts w:cs="Arial"/>
          <w:sz w:val="28"/>
          <w:szCs w:val="28"/>
          <w:lang w:val="es-MX"/>
        </w:rPr>
        <w:t xml:space="preserve">demás, señaló que debían pagar </w:t>
      </w:r>
      <w:r w:rsidR="00384AAC" w:rsidRPr="00392F86">
        <w:rPr>
          <w:rFonts w:cs="Arial"/>
          <w:b/>
          <w:bCs/>
          <w:sz w:val="28"/>
          <w:szCs w:val="28"/>
          <w:lang w:val="es-MX"/>
        </w:rPr>
        <w:t>perjuicios</w:t>
      </w:r>
      <w:r w:rsidR="00384AAC" w:rsidRPr="00392F86">
        <w:rPr>
          <w:rFonts w:cs="Arial"/>
          <w:sz w:val="28"/>
          <w:szCs w:val="28"/>
          <w:lang w:val="es-MX"/>
        </w:rPr>
        <w:t>: a) porque tenía posibilidades de ganar una medalla de oro</w:t>
      </w:r>
      <w:r w:rsidR="004515DD" w:rsidRPr="00392F86">
        <w:rPr>
          <w:rFonts w:cs="Arial"/>
          <w:sz w:val="28"/>
          <w:szCs w:val="28"/>
          <w:lang w:val="es-MX"/>
        </w:rPr>
        <w:t xml:space="preserve">, </w:t>
      </w:r>
      <w:r w:rsidR="009D3F2B" w:rsidRPr="00392F86">
        <w:rPr>
          <w:rFonts w:cs="Arial"/>
          <w:sz w:val="28"/>
          <w:szCs w:val="28"/>
          <w:lang w:val="es-MX"/>
        </w:rPr>
        <w:t xml:space="preserve">debido a que </w:t>
      </w:r>
      <w:r w:rsidR="00384AAC" w:rsidRPr="00392F86">
        <w:rPr>
          <w:rFonts w:cs="Arial"/>
          <w:sz w:val="28"/>
          <w:szCs w:val="28"/>
          <w:lang w:val="es-MX"/>
        </w:rPr>
        <w:t xml:space="preserve">ya había vencido a la esgrimista que quedó en tercer lugar en </w:t>
      </w:r>
      <w:r w:rsidR="004515DD" w:rsidRPr="00392F86">
        <w:rPr>
          <w:rFonts w:cs="Arial"/>
          <w:sz w:val="28"/>
          <w:szCs w:val="28"/>
          <w:lang w:val="es-MX"/>
        </w:rPr>
        <w:t xml:space="preserve">las olimpiadas de </w:t>
      </w:r>
      <w:r w:rsidR="00384AAC" w:rsidRPr="00392F86">
        <w:rPr>
          <w:rFonts w:cs="Arial"/>
          <w:sz w:val="28"/>
          <w:szCs w:val="28"/>
          <w:lang w:val="es-MX"/>
        </w:rPr>
        <w:t>Río y, además, tenía mejor ranking que la esgrimista que quedó en primer lugar. En ese sentido, destacó que la CONADE premió a los medallistas olímpicos de oro con tres millones de pesos, de plata con dos</w:t>
      </w:r>
      <w:r w:rsidR="00A80DB2" w:rsidRPr="00392F86">
        <w:rPr>
          <w:rFonts w:cs="Arial"/>
          <w:sz w:val="28"/>
          <w:szCs w:val="28"/>
          <w:lang w:val="es-MX"/>
        </w:rPr>
        <w:t xml:space="preserve"> millones</w:t>
      </w:r>
      <w:r w:rsidR="00384AAC" w:rsidRPr="00392F86">
        <w:rPr>
          <w:rFonts w:cs="Arial"/>
          <w:sz w:val="28"/>
          <w:szCs w:val="28"/>
          <w:lang w:val="es-MX"/>
        </w:rPr>
        <w:t xml:space="preserve">, y de bronce con </w:t>
      </w:r>
      <w:r w:rsidR="004515DD" w:rsidRPr="00392F86">
        <w:rPr>
          <w:rFonts w:cs="Arial"/>
          <w:sz w:val="28"/>
          <w:szCs w:val="28"/>
          <w:lang w:val="es-MX"/>
        </w:rPr>
        <w:t>un</w:t>
      </w:r>
      <w:r w:rsidR="00A80DB2" w:rsidRPr="00392F86">
        <w:rPr>
          <w:rFonts w:cs="Arial"/>
          <w:sz w:val="28"/>
          <w:szCs w:val="28"/>
          <w:lang w:val="es-MX"/>
        </w:rPr>
        <w:t xml:space="preserve"> millón</w:t>
      </w:r>
      <w:r w:rsidR="00384AAC" w:rsidRPr="00392F86">
        <w:rPr>
          <w:rFonts w:cs="Arial"/>
          <w:sz w:val="28"/>
          <w:szCs w:val="28"/>
          <w:lang w:val="es-MX"/>
        </w:rPr>
        <w:t xml:space="preserve">; </w:t>
      </w:r>
      <w:r w:rsidR="00ED785A" w:rsidRPr="00392F86">
        <w:rPr>
          <w:rFonts w:cs="Arial"/>
          <w:sz w:val="28"/>
          <w:szCs w:val="28"/>
          <w:lang w:val="es-MX"/>
        </w:rPr>
        <w:t xml:space="preserve">y, </w:t>
      </w:r>
      <w:r w:rsidR="00384AAC" w:rsidRPr="00392F86">
        <w:rPr>
          <w:rFonts w:cs="Arial"/>
          <w:sz w:val="28"/>
          <w:szCs w:val="28"/>
          <w:lang w:val="es-MX"/>
        </w:rPr>
        <w:t xml:space="preserve">b) </w:t>
      </w:r>
      <w:r w:rsidR="00ED785A" w:rsidRPr="00392F86">
        <w:rPr>
          <w:rFonts w:cs="Arial"/>
          <w:sz w:val="28"/>
          <w:szCs w:val="28"/>
          <w:lang w:val="es-MX"/>
        </w:rPr>
        <w:t>p</w:t>
      </w:r>
      <w:r w:rsidR="00384AAC" w:rsidRPr="00392F86">
        <w:rPr>
          <w:rFonts w:cs="Arial"/>
          <w:sz w:val="28"/>
          <w:szCs w:val="28"/>
          <w:lang w:val="es-MX"/>
        </w:rPr>
        <w:t xml:space="preserve">orque </w:t>
      </w:r>
      <w:r w:rsidR="00CB2645" w:rsidRPr="00392F86">
        <w:rPr>
          <w:rFonts w:cs="Arial"/>
          <w:sz w:val="28"/>
          <w:szCs w:val="28"/>
          <w:lang w:val="es-MX"/>
        </w:rPr>
        <w:t xml:space="preserve">perdió </w:t>
      </w:r>
      <w:r w:rsidR="00384AAC" w:rsidRPr="00392F86">
        <w:rPr>
          <w:rFonts w:cs="Arial"/>
          <w:sz w:val="28"/>
          <w:szCs w:val="28"/>
          <w:lang w:val="es-MX"/>
        </w:rPr>
        <w:t xml:space="preserve">los patrocinios que tenía </w:t>
      </w:r>
      <w:r w:rsidR="00B257BD" w:rsidRPr="00392F86">
        <w:rPr>
          <w:rFonts w:cs="Arial"/>
          <w:sz w:val="28"/>
          <w:szCs w:val="28"/>
          <w:lang w:val="es-MX"/>
        </w:rPr>
        <w:t>con</w:t>
      </w:r>
      <w:r w:rsidR="00B257BD" w:rsidRPr="00392F86">
        <w:rPr>
          <w:rFonts w:cs="Arial"/>
          <w:i/>
          <w:iCs/>
          <w:sz w:val="28"/>
          <w:szCs w:val="28"/>
          <w:lang w:val="es-MX"/>
        </w:rPr>
        <w:t xml:space="preserve"> </w:t>
      </w:r>
      <w:r w:rsidR="00B66EC1" w:rsidRPr="00392F86">
        <w:rPr>
          <w:rFonts w:cs="Arial"/>
          <w:i/>
          <w:iCs/>
          <w:color w:val="FF0000"/>
          <w:sz w:val="28"/>
          <w:szCs w:val="28"/>
          <w:lang w:val="es-MX"/>
        </w:rPr>
        <w:t>**********</w:t>
      </w:r>
      <w:r w:rsidR="00B257BD" w:rsidRPr="00392F86">
        <w:rPr>
          <w:rFonts w:cs="Arial"/>
          <w:i/>
          <w:iCs/>
          <w:color w:val="FF0000"/>
          <w:sz w:val="28"/>
          <w:szCs w:val="28"/>
          <w:lang w:val="es-MX"/>
        </w:rPr>
        <w:t xml:space="preserve"> </w:t>
      </w:r>
      <w:r w:rsidR="00B257BD" w:rsidRPr="00392F86">
        <w:rPr>
          <w:rFonts w:cs="Arial"/>
          <w:sz w:val="28"/>
          <w:szCs w:val="28"/>
          <w:lang w:val="es-MX"/>
        </w:rPr>
        <w:t xml:space="preserve">y </w:t>
      </w:r>
      <w:r w:rsidR="00B66EC1" w:rsidRPr="00392F86">
        <w:rPr>
          <w:rFonts w:cs="Arial"/>
          <w:i/>
          <w:iCs/>
          <w:color w:val="FF0000"/>
          <w:sz w:val="28"/>
          <w:szCs w:val="28"/>
          <w:lang w:val="es-MX"/>
        </w:rPr>
        <w:t>**********</w:t>
      </w:r>
      <w:r w:rsidR="00B257BD" w:rsidRPr="00392F86">
        <w:rPr>
          <w:rFonts w:cs="Arial"/>
          <w:sz w:val="28"/>
          <w:szCs w:val="28"/>
          <w:lang w:val="es-MX"/>
        </w:rPr>
        <w:t>.</w:t>
      </w:r>
    </w:p>
    <w:p w14:paraId="110E268D" w14:textId="680CA9F7" w:rsidR="00BA4C91" w:rsidRPr="00392F86" w:rsidRDefault="00BA4C91" w:rsidP="005360DE">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Asimismo, </w:t>
      </w:r>
      <w:r w:rsidR="00A11C30" w:rsidRPr="00392F86">
        <w:rPr>
          <w:rFonts w:cs="Arial"/>
          <w:sz w:val="28"/>
          <w:szCs w:val="28"/>
          <w:lang w:val="es-MX"/>
        </w:rPr>
        <w:t xml:space="preserve">de la demanda puede advertirse que la actora sustentó tener la razón, principalmente, en que la FIE envió la muestra “A” al laboratorio más grande de la </w:t>
      </w:r>
      <w:r w:rsidR="00434B5D" w:rsidRPr="00392F86">
        <w:rPr>
          <w:rFonts w:cs="Arial"/>
          <w:sz w:val="28"/>
          <w:szCs w:val="28"/>
          <w:lang w:val="es-MX"/>
        </w:rPr>
        <w:t>WADA</w:t>
      </w:r>
      <w:r w:rsidR="00A11C30" w:rsidRPr="00392F86">
        <w:rPr>
          <w:rFonts w:cs="Arial"/>
          <w:sz w:val="28"/>
          <w:szCs w:val="28"/>
          <w:lang w:val="es-MX"/>
        </w:rPr>
        <w:t xml:space="preserve">, en Alemania, a cargo del doctor </w:t>
      </w:r>
      <w:r w:rsidR="005641FE" w:rsidRPr="00392F86">
        <w:rPr>
          <w:rFonts w:cs="Arial"/>
          <w:color w:val="FF0000"/>
          <w:sz w:val="28"/>
          <w:szCs w:val="28"/>
          <w:lang w:val="es-MX"/>
        </w:rPr>
        <w:t>**********</w:t>
      </w:r>
      <w:r w:rsidR="00A11C30" w:rsidRPr="00392F86">
        <w:rPr>
          <w:rFonts w:cs="Arial"/>
          <w:sz w:val="28"/>
          <w:szCs w:val="28"/>
          <w:lang w:val="es-MX"/>
        </w:rPr>
        <w:t xml:space="preserve">, y que éste </w:t>
      </w:r>
      <w:r w:rsidR="00434B5D" w:rsidRPr="00392F86">
        <w:rPr>
          <w:rFonts w:cs="Arial"/>
          <w:sz w:val="28"/>
          <w:szCs w:val="28"/>
          <w:lang w:val="es-MX"/>
        </w:rPr>
        <w:t xml:space="preserve">dictaminó </w:t>
      </w:r>
      <w:r w:rsidR="00A11C30" w:rsidRPr="00392F86">
        <w:rPr>
          <w:rFonts w:cs="Arial"/>
          <w:sz w:val="28"/>
          <w:szCs w:val="28"/>
          <w:lang w:val="es-MX"/>
        </w:rPr>
        <w:t xml:space="preserve">que en su muestra no estaba la sustancia </w:t>
      </w:r>
      <w:r w:rsidR="008E2073" w:rsidRPr="00392F86">
        <w:rPr>
          <w:rFonts w:cs="Arial"/>
          <w:color w:val="FF0000"/>
          <w:sz w:val="28"/>
          <w:szCs w:val="28"/>
          <w:lang w:val="es-MX"/>
        </w:rPr>
        <w:t>**********</w:t>
      </w:r>
      <w:r w:rsidR="00A11C30" w:rsidRPr="00392F86">
        <w:rPr>
          <w:rFonts w:cs="Arial"/>
          <w:sz w:val="28"/>
          <w:szCs w:val="28"/>
          <w:lang w:val="es-MX"/>
        </w:rPr>
        <w:t xml:space="preserve">, ni rastros de </w:t>
      </w:r>
      <w:proofErr w:type="gramStart"/>
      <w:r w:rsidR="00A11C30" w:rsidRPr="00392F86">
        <w:rPr>
          <w:rFonts w:cs="Arial"/>
          <w:sz w:val="28"/>
          <w:szCs w:val="28"/>
          <w:lang w:val="es-MX"/>
        </w:rPr>
        <w:t>la misma</w:t>
      </w:r>
      <w:proofErr w:type="gramEnd"/>
      <w:r w:rsidR="00A11C30" w:rsidRPr="00392F86">
        <w:rPr>
          <w:rFonts w:cs="Arial"/>
          <w:sz w:val="28"/>
          <w:szCs w:val="28"/>
          <w:lang w:val="es-MX"/>
        </w:rPr>
        <w:t xml:space="preserve">, </w:t>
      </w:r>
      <w:r w:rsidR="00D623D4" w:rsidRPr="00392F86">
        <w:rPr>
          <w:rFonts w:cs="Arial"/>
          <w:sz w:val="28"/>
          <w:szCs w:val="28"/>
          <w:lang w:val="es-MX"/>
        </w:rPr>
        <w:t xml:space="preserve">lo que, </w:t>
      </w:r>
      <w:r w:rsidR="00D623D4" w:rsidRPr="00392F86">
        <w:rPr>
          <w:rFonts w:cs="Arial"/>
          <w:b/>
          <w:bCs/>
          <w:sz w:val="28"/>
          <w:szCs w:val="28"/>
          <w:lang w:val="es-MX"/>
        </w:rPr>
        <w:t xml:space="preserve">a su juicio, evidencia que </w:t>
      </w:r>
      <w:r w:rsidR="00090C4E" w:rsidRPr="00392F86">
        <w:rPr>
          <w:rFonts w:cs="Arial"/>
          <w:b/>
          <w:bCs/>
          <w:sz w:val="28"/>
          <w:szCs w:val="28"/>
          <w:lang w:val="es-MX"/>
        </w:rPr>
        <w:t xml:space="preserve">las demandadas incurrieron en </w:t>
      </w:r>
      <w:r w:rsidR="007C0198" w:rsidRPr="00392F86">
        <w:rPr>
          <w:rFonts w:cs="Arial"/>
          <w:b/>
          <w:bCs/>
          <w:sz w:val="28"/>
          <w:szCs w:val="28"/>
          <w:lang w:val="es-MX"/>
        </w:rPr>
        <w:t xml:space="preserve">una </w:t>
      </w:r>
      <w:r w:rsidR="007C0198" w:rsidRPr="00392F86">
        <w:rPr>
          <w:rFonts w:cs="Arial"/>
          <w:b/>
          <w:bCs/>
          <w:sz w:val="28"/>
          <w:szCs w:val="28"/>
          <w:u w:val="single"/>
          <w:lang w:val="es-MX"/>
        </w:rPr>
        <w:t>negligencia</w:t>
      </w:r>
      <w:r w:rsidR="007C0198" w:rsidRPr="00392F86">
        <w:rPr>
          <w:rFonts w:cs="Arial"/>
          <w:sz w:val="28"/>
          <w:szCs w:val="28"/>
          <w:u w:val="single"/>
          <w:lang w:val="es-MX"/>
        </w:rPr>
        <w:t xml:space="preserve"> </w:t>
      </w:r>
      <w:r w:rsidR="007C0198" w:rsidRPr="00392F86">
        <w:rPr>
          <w:rFonts w:cs="Arial"/>
          <w:sz w:val="28"/>
          <w:szCs w:val="28"/>
          <w:lang w:val="es-MX"/>
        </w:rPr>
        <w:t>(</w:t>
      </w:r>
      <w:r w:rsidR="007C0198" w:rsidRPr="00392F86">
        <w:rPr>
          <w:rFonts w:cs="Arial"/>
          <w:b/>
          <w:bCs/>
          <w:i/>
          <w:iCs/>
          <w:sz w:val="28"/>
          <w:szCs w:val="28"/>
          <w:lang w:val="es-MX"/>
        </w:rPr>
        <w:t>falso-positivo</w:t>
      </w:r>
      <w:r w:rsidR="007C0198" w:rsidRPr="00392F86">
        <w:rPr>
          <w:rFonts w:cs="Arial"/>
          <w:sz w:val="28"/>
          <w:szCs w:val="28"/>
          <w:lang w:val="es-MX"/>
        </w:rPr>
        <w:t>) que le impidió competir en los juegos olímpicos.</w:t>
      </w:r>
    </w:p>
    <w:bookmarkEnd w:id="5"/>
    <w:p w14:paraId="2C9A447F" w14:textId="31B2A505" w:rsidR="00A80DB2" w:rsidRPr="00392F86" w:rsidRDefault="00424FDD" w:rsidP="00E2698D">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A</w:t>
      </w:r>
      <w:r w:rsidR="00C32EFB" w:rsidRPr="00392F86">
        <w:rPr>
          <w:rFonts w:cs="Arial"/>
          <w:sz w:val="28"/>
          <w:szCs w:val="28"/>
          <w:lang w:val="es-MX"/>
        </w:rPr>
        <w:t>hora,</w:t>
      </w:r>
      <w:r w:rsidR="007626FC" w:rsidRPr="00392F86">
        <w:rPr>
          <w:rFonts w:cs="Arial"/>
          <w:sz w:val="28"/>
          <w:szCs w:val="28"/>
          <w:lang w:val="es-MX"/>
        </w:rPr>
        <w:t xml:space="preserve"> </w:t>
      </w:r>
      <w:r w:rsidR="00C32EFB" w:rsidRPr="00392F86">
        <w:rPr>
          <w:rFonts w:cs="Arial"/>
          <w:sz w:val="28"/>
          <w:szCs w:val="28"/>
          <w:lang w:val="es-MX"/>
        </w:rPr>
        <w:t>a</w:t>
      </w:r>
      <w:r w:rsidRPr="00392F86">
        <w:rPr>
          <w:rFonts w:cs="Arial"/>
          <w:sz w:val="28"/>
          <w:szCs w:val="28"/>
          <w:lang w:val="es-MX"/>
        </w:rPr>
        <w:t xml:space="preserve"> ese escrito de demanda, </w:t>
      </w:r>
      <w:r w:rsidRPr="00392F86">
        <w:rPr>
          <w:rFonts w:cs="Arial"/>
          <w:b/>
          <w:bCs/>
          <w:sz w:val="28"/>
          <w:szCs w:val="28"/>
          <w:lang w:val="es-MX"/>
        </w:rPr>
        <w:t>la actora</w:t>
      </w:r>
      <w:r w:rsidRPr="00392F86">
        <w:rPr>
          <w:rFonts w:cs="Arial"/>
          <w:sz w:val="28"/>
          <w:szCs w:val="28"/>
          <w:lang w:val="es-MX"/>
        </w:rPr>
        <w:t xml:space="preserve"> </w:t>
      </w:r>
      <w:r w:rsidR="00CE7FA2" w:rsidRPr="00392F86">
        <w:rPr>
          <w:rFonts w:cs="Arial"/>
          <w:sz w:val="28"/>
          <w:szCs w:val="28"/>
          <w:lang w:val="es-MX"/>
        </w:rPr>
        <w:t>anexó diversas</w:t>
      </w:r>
      <w:r w:rsidRPr="00392F86">
        <w:rPr>
          <w:rFonts w:cs="Arial"/>
          <w:sz w:val="28"/>
          <w:szCs w:val="28"/>
          <w:lang w:val="es-MX"/>
        </w:rPr>
        <w:t xml:space="preserve"> pruebas</w:t>
      </w:r>
      <w:r w:rsidR="003A3701" w:rsidRPr="00392F86">
        <w:rPr>
          <w:rFonts w:cs="Arial"/>
          <w:sz w:val="28"/>
          <w:szCs w:val="28"/>
          <w:lang w:val="es-MX"/>
        </w:rPr>
        <w:t xml:space="preserve"> que describió </w:t>
      </w:r>
      <w:r w:rsidR="000D2EDF" w:rsidRPr="00392F86">
        <w:rPr>
          <w:rFonts w:cs="Arial"/>
          <w:sz w:val="28"/>
          <w:szCs w:val="28"/>
          <w:lang w:val="es-MX"/>
        </w:rPr>
        <w:t xml:space="preserve">o aparecen </w:t>
      </w:r>
      <w:r w:rsidR="003A3701" w:rsidRPr="00392F86">
        <w:rPr>
          <w:rFonts w:cs="Arial"/>
          <w:sz w:val="28"/>
          <w:szCs w:val="28"/>
          <w:lang w:val="es-MX"/>
        </w:rPr>
        <w:t>de la siguiente manera</w:t>
      </w:r>
      <w:r w:rsidRPr="00392F86">
        <w:rPr>
          <w:rFonts w:cs="Arial"/>
          <w:sz w:val="28"/>
          <w:szCs w:val="28"/>
          <w:lang w:val="es-MX"/>
        </w:rPr>
        <w:t>:</w:t>
      </w:r>
    </w:p>
    <w:tbl>
      <w:tblPr>
        <w:tblStyle w:val="Tablaconcuadrcula"/>
        <w:tblW w:w="0" w:type="auto"/>
        <w:tblLook w:val="04A0" w:firstRow="1" w:lastRow="0" w:firstColumn="1" w:lastColumn="0" w:noHBand="0" w:noVBand="1"/>
      </w:tblPr>
      <w:tblGrid>
        <w:gridCol w:w="1129"/>
        <w:gridCol w:w="7699"/>
      </w:tblGrid>
      <w:tr w:rsidR="007F17BE" w:rsidRPr="00392F86" w14:paraId="48BDC560" w14:textId="77777777" w:rsidTr="007F17BE">
        <w:tc>
          <w:tcPr>
            <w:tcW w:w="1129" w:type="dxa"/>
            <w:shd w:val="clear" w:color="auto" w:fill="D9D9D9" w:themeFill="background1" w:themeFillShade="D9"/>
          </w:tcPr>
          <w:p w14:paraId="50C35597" w14:textId="26391686" w:rsidR="007F17BE" w:rsidRPr="00392F86" w:rsidRDefault="007F17BE" w:rsidP="007F17BE">
            <w:pPr>
              <w:spacing w:before="60" w:after="60"/>
              <w:jc w:val="center"/>
              <w:rPr>
                <w:sz w:val="28"/>
                <w:szCs w:val="28"/>
              </w:rPr>
            </w:pPr>
            <w:r w:rsidRPr="00392F86">
              <w:rPr>
                <w:sz w:val="28"/>
                <w:szCs w:val="28"/>
              </w:rPr>
              <w:t>Anexo</w:t>
            </w:r>
          </w:p>
        </w:tc>
        <w:tc>
          <w:tcPr>
            <w:tcW w:w="7699" w:type="dxa"/>
            <w:shd w:val="clear" w:color="auto" w:fill="D9D9D9" w:themeFill="background1" w:themeFillShade="D9"/>
          </w:tcPr>
          <w:p w14:paraId="70B772D8" w14:textId="5464F9BE" w:rsidR="007F17BE" w:rsidRPr="00392F86" w:rsidRDefault="007F17BE" w:rsidP="007F17BE">
            <w:pPr>
              <w:spacing w:before="60" w:after="60"/>
              <w:jc w:val="center"/>
              <w:rPr>
                <w:sz w:val="28"/>
                <w:szCs w:val="28"/>
              </w:rPr>
            </w:pPr>
            <w:r w:rsidRPr="00392F86">
              <w:rPr>
                <w:sz w:val="28"/>
                <w:szCs w:val="28"/>
              </w:rPr>
              <w:t>Descripción</w:t>
            </w:r>
          </w:p>
        </w:tc>
      </w:tr>
      <w:tr w:rsidR="007F17BE" w:rsidRPr="00392F86" w14:paraId="599527ED" w14:textId="77777777" w:rsidTr="007F17BE">
        <w:tc>
          <w:tcPr>
            <w:tcW w:w="1129" w:type="dxa"/>
          </w:tcPr>
          <w:p w14:paraId="3349C5EC" w14:textId="40CDDDE4" w:rsidR="007F17BE" w:rsidRPr="00392F86" w:rsidRDefault="007F17BE" w:rsidP="00D6044B">
            <w:pPr>
              <w:spacing w:before="40" w:after="40"/>
              <w:jc w:val="center"/>
              <w:rPr>
                <w:sz w:val="28"/>
                <w:szCs w:val="28"/>
              </w:rPr>
            </w:pPr>
            <w:r w:rsidRPr="00392F86">
              <w:rPr>
                <w:sz w:val="28"/>
                <w:szCs w:val="28"/>
              </w:rPr>
              <w:t>1</w:t>
            </w:r>
          </w:p>
        </w:tc>
        <w:tc>
          <w:tcPr>
            <w:tcW w:w="7699" w:type="dxa"/>
          </w:tcPr>
          <w:p w14:paraId="303AC49A" w14:textId="6C65BC71" w:rsidR="007F17BE" w:rsidRPr="00392F86" w:rsidRDefault="007F17BE" w:rsidP="00BA4C91">
            <w:pPr>
              <w:spacing w:before="40" w:after="40"/>
              <w:jc w:val="both"/>
              <w:rPr>
                <w:sz w:val="28"/>
                <w:szCs w:val="28"/>
              </w:rPr>
            </w:pPr>
            <w:r w:rsidRPr="00392F86">
              <w:rPr>
                <w:sz w:val="28"/>
                <w:szCs w:val="28"/>
              </w:rPr>
              <w:t xml:space="preserve">Copia certificada del acta de nacimiento de </w:t>
            </w:r>
            <w:r w:rsidR="008E2073" w:rsidRPr="00392F86">
              <w:rPr>
                <w:color w:val="FF0000"/>
                <w:sz w:val="28"/>
                <w:szCs w:val="28"/>
              </w:rPr>
              <w:t>**********</w:t>
            </w:r>
            <w:r w:rsidRPr="00392F86">
              <w:rPr>
                <w:sz w:val="28"/>
                <w:szCs w:val="28"/>
              </w:rPr>
              <w:t>.</w:t>
            </w:r>
          </w:p>
        </w:tc>
      </w:tr>
      <w:tr w:rsidR="007F17BE" w:rsidRPr="00392F86" w14:paraId="6B989D27" w14:textId="77777777" w:rsidTr="007F17BE">
        <w:tc>
          <w:tcPr>
            <w:tcW w:w="1129" w:type="dxa"/>
          </w:tcPr>
          <w:p w14:paraId="4A29A316" w14:textId="34C654F0" w:rsidR="007F17BE" w:rsidRPr="00392F86" w:rsidRDefault="007F17BE" w:rsidP="00D6044B">
            <w:pPr>
              <w:spacing w:before="40" w:after="40"/>
              <w:jc w:val="center"/>
              <w:rPr>
                <w:sz w:val="28"/>
                <w:szCs w:val="28"/>
              </w:rPr>
            </w:pPr>
            <w:r w:rsidRPr="00392F86">
              <w:rPr>
                <w:sz w:val="28"/>
                <w:szCs w:val="28"/>
              </w:rPr>
              <w:lastRenderedPageBreak/>
              <w:t>2</w:t>
            </w:r>
          </w:p>
        </w:tc>
        <w:tc>
          <w:tcPr>
            <w:tcW w:w="7699" w:type="dxa"/>
          </w:tcPr>
          <w:p w14:paraId="3A6263BA" w14:textId="076740F5" w:rsidR="007F17BE" w:rsidRPr="00392F86" w:rsidRDefault="00D6044B" w:rsidP="00BA4C91">
            <w:pPr>
              <w:spacing w:before="40" w:after="40"/>
              <w:jc w:val="both"/>
              <w:rPr>
                <w:sz w:val="28"/>
                <w:szCs w:val="28"/>
              </w:rPr>
            </w:pPr>
            <w:r w:rsidRPr="00392F86">
              <w:rPr>
                <w:sz w:val="28"/>
                <w:szCs w:val="28"/>
              </w:rPr>
              <w:t xml:space="preserve">Primer testimonio de la escritura </w:t>
            </w:r>
            <w:r w:rsidR="00B66EC1" w:rsidRPr="00392F86">
              <w:rPr>
                <w:color w:val="FF0000"/>
                <w:sz w:val="28"/>
                <w:szCs w:val="28"/>
              </w:rPr>
              <w:t>**********</w:t>
            </w:r>
            <w:r w:rsidRPr="00392F86">
              <w:rPr>
                <w:sz w:val="28"/>
                <w:szCs w:val="28"/>
              </w:rPr>
              <w:t xml:space="preserve">, que contiene los </w:t>
            </w:r>
            <w:r w:rsidRPr="00392F86">
              <w:rPr>
                <w:i/>
                <w:iCs/>
                <w:sz w:val="28"/>
                <w:szCs w:val="28"/>
              </w:rPr>
              <w:t>“hechos relacionados con la existencia de diplomas o reconocimientos</w:t>
            </w:r>
            <w:r w:rsidR="006C33F7" w:rsidRPr="00392F86">
              <w:rPr>
                <w:i/>
                <w:iCs/>
                <w:sz w:val="28"/>
                <w:szCs w:val="28"/>
              </w:rPr>
              <w:t xml:space="preserve"> entregados o realizados para </w:t>
            </w:r>
            <w:r w:rsidR="008E2073" w:rsidRPr="00392F86">
              <w:rPr>
                <w:i/>
                <w:iCs/>
                <w:color w:val="FF0000"/>
                <w:sz w:val="28"/>
                <w:szCs w:val="28"/>
              </w:rPr>
              <w:t>**********</w:t>
            </w:r>
            <w:r w:rsidR="006C33F7" w:rsidRPr="00392F86">
              <w:rPr>
                <w:i/>
                <w:iCs/>
                <w:color w:val="FF0000"/>
                <w:sz w:val="28"/>
                <w:szCs w:val="28"/>
              </w:rPr>
              <w:t>”</w:t>
            </w:r>
            <w:r w:rsidRPr="00392F86">
              <w:rPr>
                <w:sz w:val="28"/>
                <w:szCs w:val="28"/>
              </w:rPr>
              <w:t>.</w:t>
            </w:r>
          </w:p>
        </w:tc>
      </w:tr>
      <w:tr w:rsidR="00D6044B" w:rsidRPr="00392F86" w14:paraId="3CEC1169" w14:textId="77777777" w:rsidTr="007F17BE">
        <w:tc>
          <w:tcPr>
            <w:tcW w:w="1129" w:type="dxa"/>
          </w:tcPr>
          <w:p w14:paraId="58D1BF0D" w14:textId="37B53E40" w:rsidR="00D6044B" w:rsidRPr="00392F86" w:rsidRDefault="00D6044B" w:rsidP="00D6044B">
            <w:pPr>
              <w:spacing w:before="40" w:after="40"/>
              <w:jc w:val="center"/>
              <w:rPr>
                <w:sz w:val="28"/>
                <w:szCs w:val="28"/>
              </w:rPr>
            </w:pPr>
            <w:r w:rsidRPr="00392F86">
              <w:rPr>
                <w:sz w:val="28"/>
                <w:szCs w:val="28"/>
              </w:rPr>
              <w:t>3</w:t>
            </w:r>
          </w:p>
        </w:tc>
        <w:tc>
          <w:tcPr>
            <w:tcW w:w="7699" w:type="dxa"/>
          </w:tcPr>
          <w:p w14:paraId="019B467E" w14:textId="7C791BBA" w:rsidR="00D6044B" w:rsidRPr="00392F86" w:rsidRDefault="00D6044B" w:rsidP="00BA4C91">
            <w:pPr>
              <w:spacing w:before="40" w:after="40"/>
              <w:jc w:val="both"/>
              <w:rPr>
                <w:sz w:val="28"/>
                <w:szCs w:val="28"/>
              </w:rPr>
            </w:pPr>
            <w:r w:rsidRPr="00392F86">
              <w:rPr>
                <w:sz w:val="28"/>
                <w:szCs w:val="28"/>
              </w:rPr>
              <w:t xml:space="preserve">Primer testimonio de la escritura </w:t>
            </w:r>
            <w:r w:rsidR="00B66EC1" w:rsidRPr="00392F86">
              <w:rPr>
                <w:color w:val="FF0000"/>
                <w:sz w:val="28"/>
                <w:szCs w:val="28"/>
              </w:rPr>
              <w:t>**********</w:t>
            </w:r>
            <w:r w:rsidRPr="00392F86">
              <w:rPr>
                <w:sz w:val="28"/>
                <w:szCs w:val="28"/>
              </w:rPr>
              <w:t xml:space="preserve">, que contiene los </w:t>
            </w:r>
            <w:r w:rsidRPr="00392F86">
              <w:rPr>
                <w:i/>
                <w:iCs/>
                <w:sz w:val="28"/>
                <w:szCs w:val="28"/>
              </w:rPr>
              <w:t>“hechos relacionados con la existencia de medallas y trofeos</w:t>
            </w:r>
            <w:r w:rsidR="006C33F7" w:rsidRPr="00392F86">
              <w:rPr>
                <w:i/>
                <w:iCs/>
                <w:sz w:val="28"/>
                <w:szCs w:val="28"/>
              </w:rPr>
              <w:t xml:space="preserve"> obtenidos por </w:t>
            </w:r>
            <w:r w:rsidR="008E2073" w:rsidRPr="00392F86">
              <w:rPr>
                <w:i/>
                <w:iCs/>
                <w:color w:val="FF0000"/>
                <w:sz w:val="28"/>
                <w:szCs w:val="28"/>
              </w:rPr>
              <w:t>**********</w:t>
            </w:r>
            <w:r w:rsidR="006C33F7" w:rsidRPr="00392F86">
              <w:rPr>
                <w:i/>
                <w:iCs/>
                <w:color w:val="FF0000"/>
                <w:sz w:val="28"/>
                <w:szCs w:val="28"/>
              </w:rPr>
              <w:t>”.</w:t>
            </w:r>
          </w:p>
        </w:tc>
      </w:tr>
      <w:tr w:rsidR="00D6044B" w:rsidRPr="00392F86" w14:paraId="08224E64" w14:textId="77777777" w:rsidTr="007F17BE">
        <w:tc>
          <w:tcPr>
            <w:tcW w:w="1129" w:type="dxa"/>
          </w:tcPr>
          <w:p w14:paraId="4764C77B" w14:textId="3F21E688" w:rsidR="00D6044B" w:rsidRPr="00392F86" w:rsidRDefault="00D6044B" w:rsidP="00D6044B">
            <w:pPr>
              <w:spacing w:before="40" w:after="40"/>
              <w:jc w:val="center"/>
              <w:rPr>
                <w:sz w:val="28"/>
                <w:szCs w:val="28"/>
              </w:rPr>
            </w:pPr>
            <w:r w:rsidRPr="00392F86">
              <w:rPr>
                <w:sz w:val="28"/>
                <w:szCs w:val="28"/>
              </w:rPr>
              <w:t>4</w:t>
            </w:r>
          </w:p>
        </w:tc>
        <w:tc>
          <w:tcPr>
            <w:tcW w:w="7699" w:type="dxa"/>
          </w:tcPr>
          <w:p w14:paraId="004592ED" w14:textId="16CD914F" w:rsidR="00D6044B" w:rsidRPr="00392F86" w:rsidRDefault="00D6044B" w:rsidP="00BA4C91">
            <w:pPr>
              <w:spacing w:before="40" w:after="40"/>
              <w:jc w:val="both"/>
              <w:rPr>
                <w:sz w:val="28"/>
                <w:szCs w:val="28"/>
              </w:rPr>
            </w:pPr>
            <w:r w:rsidRPr="00392F86">
              <w:rPr>
                <w:sz w:val="28"/>
                <w:szCs w:val="28"/>
              </w:rPr>
              <w:t xml:space="preserve">Primer testimonio de la escritura </w:t>
            </w:r>
            <w:r w:rsidR="00B66EC1" w:rsidRPr="00392F86">
              <w:rPr>
                <w:color w:val="FF0000"/>
                <w:sz w:val="28"/>
                <w:szCs w:val="28"/>
              </w:rPr>
              <w:t>**********</w:t>
            </w:r>
            <w:r w:rsidRPr="00392F86">
              <w:rPr>
                <w:sz w:val="28"/>
                <w:szCs w:val="28"/>
              </w:rPr>
              <w:t xml:space="preserve">, que contiene los </w:t>
            </w:r>
            <w:r w:rsidRPr="00392F86">
              <w:rPr>
                <w:i/>
                <w:iCs/>
                <w:sz w:val="28"/>
                <w:szCs w:val="28"/>
              </w:rPr>
              <w:t>“hechos relacionados con la existencia de los gafetes o identificaciones</w:t>
            </w:r>
            <w:r w:rsidR="00664A98" w:rsidRPr="00392F86">
              <w:rPr>
                <w:i/>
                <w:iCs/>
                <w:sz w:val="28"/>
                <w:szCs w:val="28"/>
              </w:rPr>
              <w:t xml:space="preserve"> de las competencias nacionales e internacionales en las que compitió </w:t>
            </w:r>
            <w:r w:rsidR="008E2073" w:rsidRPr="00392F86">
              <w:rPr>
                <w:i/>
                <w:iCs/>
                <w:color w:val="FF0000"/>
                <w:sz w:val="28"/>
                <w:szCs w:val="28"/>
              </w:rPr>
              <w:t>**********</w:t>
            </w:r>
            <w:r w:rsidR="00664A98" w:rsidRPr="00392F86">
              <w:rPr>
                <w:i/>
                <w:iCs/>
                <w:color w:val="FF0000"/>
                <w:sz w:val="28"/>
                <w:szCs w:val="28"/>
              </w:rPr>
              <w:t>”.</w:t>
            </w:r>
          </w:p>
        </w:tc>
      </w:tr>
      <w:tr w:rsidR="007E17EC" w:rsidRPr="00392F86" w14:paraId="685D7956" w14:textId="77777777" w:rsidTr="007F17BE">
        <w:tc>
          <w:tcPr>
            <w:tcW w:w="1129" w:type="dxa"/>
          </w:tcPr>
          <w:p w14:paraId="2725FFF6" w14:textId="1295BB9D" w:rsidR="007E17EC" w:rsidRPr="00392F86" w:rsidRDefault="007E17EC" w:rsidP="007E17EC">
            <w:pPr>
              <w:spacing w:before="40" w:after="40"/>
              <w:jc w:val="center"/>
              <w:rPr>
                <w:sz w:val="28"/>
                <w:szCs w:val="28"/>
              </w:rPr>
            </w:pPr>
            <w:r w:rsidRPr="00392F86">
              <w:rPr>
                <w:sz w:val="28"/>
                <w:szCs w:val="28"/>
              </w:rPr>
              <w:t>5</w:t>
            </w:r>
          </w:p>
        </w:tc>
        <w:tc>
          <w:tcPr>
            <w:tcW w:w="7699" w:type="dxa"/>
          </w:tcPr>
          <w:p w14:paraId="77D959F8" w14:textId="71413437" w:rsidR="007E17EC" w:rsidRPr="00392F86" w:rsidRDefault="007E17EC" w:rsidP="00BA4C91">
            <w:pPr>
              <w:spacing w:before="40" w:after="40"/>
              <w:jc w:val="both"/>
              <w:rPr>
                <w:sz w:val="28"/>
                <w:szCs w:val="28"/>
              </w:rPr>
            </w:pPr>
            <w:r w:rsidRPr="00392F86">
              <w:rPr>
                <w:sz w:val="28"/>
                <w:szCs w:val="28"/>
              </w:rPr>
              <w:t xml:space="preserve">Primer testimonio de la escritura </w:t>
            </w:r>
            <w:r w:rsidR="00B66EC1" w:rsidRPr="00392F86">
              <w:rPr>
                <w:color w:val="FF0000"/>
                <w:sz w:val="28"/>
                <w:szCs w:val="28"/>
              </w:rPr>
              <w:t>**********</w:t>
            </w:r>
            <w:r w:rsidRPr="00392F86">
              <w:rPr>
                <w:sz w:val="28"/>
                <w:szCs w:val="28"/>
              </w:rPr>
              <w:t xml:space="preserve">, que contiene </w:t>
            </w:r>
            <w:r w:rsidR="009620C6" w:rsidRPr="00392F86">
              <w:rPr>
                <w:sz w:val="28"/>
                <w:szCs w:val="28"/>
              </w:rPr>
              <w:t>la</w:t>
            </w:r>
            <w:r w:rsidRPr="00392F86">
              <w:rPr>
                <w:sz w:val="28"/>
                <w:szCs w:val="28"/>
              </w:rPr>
              <w:t xml:space="preserve"> </w:t>
            </w:r>
            <w:r w:rsidRPr="00392F86">
              <w:rPr>
                <w:i/>
                <w:iCs/>
                <w:sz w:val="28"/>
                <w:szCs w:val="28"/>
              </w:rPr>
              <w:t>“</w:t>
            </w:r>
            <w:r w:rsidR="009620C6" w:rsidRPr="00392F86">
              <w:rPr>
                <w:i/>
                <w:iCs/>
                <w:sz w:val="28"/>
                <w:szCs w:val="28"/>
              </w:rPr>
              <w:t xml:space="preserve">fe de </w:t>
            </w:r>
            <w:r w:rsidRPr="00392F86">
              <w:rPr>
                <w:i/>
                <w:iCs/>
                <w:sz w:val="28"/>
                <w:szCs w:val="28"/>
              </w:rPr>
              <w:t>hechos relacionados con la existencia de artículos publicados en diferentes periódicos y revistas</w:t>
            </w:r>
            <w:r w:rsidR="009620C6" w:rsidRPr="00392F86">
              <w:rPr>
                <w:i/>
                <w:iCs/>
                <w:sz w:val="28"/>
                <w:szCs w:val="28"/>
              </w:rPr>
              <w:t xml:space="preserve"> en relación con los resultados obtenidos por </w:t>
            </w:r>
            <w:r w:rsidR="008E2073" w:rsidRPr="00392F86">
              <w:rPr>
                <w:i/>
                <w:iCs/>
                <w:color w:val="FF0000"/>
                <w:sz w:val="28"/>
                <w:szCs w:val="28"/>
              </w:rPr>
              <w:t>**********</w:t>
            </w:r>
            <w:r w:rsidR="009620C6" w:rsidRPr="00392F86">
              <w:rPr>
                <w:sz w:val="28"/>
                <w:szCs w:val="28"/>
              </w:rPr>
              <w:t>”.</w:t>
            </w:r>
          </w:p>
        </w:tc>
      </w:tr>
      <w:tr w:rsidR="007E17EC" w:rsidRPr="00392F86" w14:paraId="580864E9" w14:textId="77777777" w:rsidTr="007F17BE">
        <w:tc>
          <w:tcPr>
            <w:tcW w:w="1129" w:type="dxa"/>
          </w:tcPr>
          <w:p w14:paraId="6504D299" w14:textId="154B1F19" w:rsidR="007E17EC" w:rsidRPr="00392F86" w:rsidRDefault="007E17EC" w:rsidP="007E17EC">
            <w:pPr>
              <w:spacing w:before="40" w:after="40"/>
              <w:jc w:val="center"/>
              <w:rPr>
                <w:sz w:val="28"/>
                <w:szCs w:val="28"/>
              </w:rPr>
            </w:pPr>
            <w:r w:rsidRPr="00392F86">
              <w:rPr>
                <w:sz w:val="28"/>
                <w:szCs w:val="28"/>
              </w:rPr>
              <w:t>6</w:t>
            </w:r>
          </w:p>
        </w:tc>
        <w:tc>
          <w:tcPr>
            <w:tcW w:w="7699" w:type="dxa"/>
          </w:tcPr>
          <w:p w14:paraId="000B8206" w14:textId="2C23DFE2" w:rsidR="007E17EC" w:rsidRPr="00392F86" w:rsidRDefault="00E5394C" w:rsidP="00BA4C91">
            <w:pPr>
              <w:spacing w:before="40" w:after="40"/>
              <w:jc w:val="both"/>
              <w:rPr>
                <w:sz w:val="28"/>
                <w:szCs w:val="28"/>
              </w:rPr>
            </w:pPr>
            <w:r w:rsidRPr="00392F86">
              <w:rPr>
                <w:sz w:val="28"/>
                <w:szCs w:val="28"/>
              </w:rPr>
              <w:t xml:space="preserve">Primer testimonio de la escritura </w:t>
            </w:r>
            <w:r w:rsidR="00B66EC1" w:rsidRPr="00392F86">
              <w:rPr>
                <w:color w:val="FF0000"/>
                <w:sz w:val="28"/>
                <w:szCs w:val="28"/>
              </w:rPr>
              <w:t>**********</w:t>
            </w:r>
            <w:r w:rsidRPr="00392F86">
              <w:rPr>
                <w:sz w:val="28"/>
                <w:szCs w:val="28"/>
              </w:rPr>
              <w:t xml:space="preserve">, que contiene los </w:t>
            </w:r>
            <w:r w:rsidRPr="00392F86">
              <w:rPr>
                <w:i/>
                <w:iCs/>
                <w:sz w:val="28"/>
                <w:szCs w:val="28"/>
              </w:rPr>
              <w:t>“hechos relacionados con el contenido de diversas páginas electrónicas</w:t>
            </w:r>
            <w:r w:rsidR="001C408B" w:rsidRPr="00392F86">
              <w:rPr>
                <w:i/>
                <w:iCs/>
                <w:sz w:val="28"/>
                <w:szCs w:val="28"/>
              </w:rPr>
              <w:t xml:space="preserve">, sobre el desarrollo profesional de la esgrimista </w:t>
            </w:r>
            <w:r w:rsidR="008E2073" w:rsidRPr="00392F86">
              <w:rPr>
                <w:i/>
                <w:iCs/>
                <w:color w:val="FF0000"/>
                <w:sz w:val="28"/>
                <w:szCs w:val="28"/>
              </w:rPr>
              <w:t>**********</w:t>
            </w:r>
            <w:r w:rsidR="001C408B" w:rsidRPr="00392F86">
              <w:rPr>
                <w:sz w:val="28"/>
                <w:szCs w:val="28"/>
              </w:rPr>
              <w:t>”.</w:t>
            </w:r>
          </w:p>
          <w:p w14:paraId="0510292D" w14:textId="1565C9DB" w:rsidR="00BA4C91" w:rsidRPr="00392F86" w:rsidRDefault="00BA4C91" w:rsidP="00BA4C91">
            <w:pPr>
              <w:spacing w:before="40" w:after="40"/>
              <w:jc w:val="both"/>
              <w:rPr>
                <w:sz w:val="28"/>
                <w:szCs w:val="28"/>
              </w:rPr>
            </w:pPr>
            <w:r w:rsidRPr="00392F86">
              <w:rPr>
                <w:sz w:val="28"/>
                <w:szCs w:val="28"/>
              </w:rPr>
              <w:t xml:space="preserve">Legajo de hojas que contiene: impresión de la noticia de que la WADA suspendió la acreditación del laboratorio de la Ciudad de México el 23 de noviembre de 2016 (con traducción); y nota de internet titulada “Laboratorio Mexicano enfrenta suspensión por falso positivo en caso </w:t>
            </w:r>
            <w:r w:rsidR="00B66EC1" w:rsidRPr="00392F86">
              <w:rPr>
                <w:color w:val="FF0000"/>
                <w:sz w:val="28"/>
                <w:szCs w:val="28"/>
              </w:rPr>
              <w:t>**********</w:t>
            </w:r>
            <w:r w:rsidRPr="00392F86">
              <w:rPr>
                <w:sz w:val="28"/>
                <w:szCs w:val="28"/>
              </w:rPr>
              <w:t>” (con traducción).</w:t>
            </w:r>
          </w:p>
        </w:tc>
      </w:tr>
      <w:tr w:rsidR="007E17EC" w:rsidRPr="00392F86" w14:paraId="721FABD7" w14:textId="77777777" w:rsidTr="007F17BE">
        <w:tc>
          <w:tcPr>
            <w:tcW w:w="1129" w:type="dxa"/>
          </w:tcPr>
          <w:p w14:paraId="55141603" w14:textId="7DF4CA3C" w:rsidR="007E17EC" w:rsidRPr="00392F86" w:rsidRDefault="007E17EC" w:rsidP="007E17EC">
            <w:pPr>
              <w:spacing w:before="40" w:after="40"/>
              <w:jc w:val="center"/>
              <w:rPr>
                <w:sz w:val="28"/>
                <w:szCs w:val="28"/>
              </w:rPr>
            </w:pPr>
            <w:r w:rsidRPr="00392F86">
              <w:rPr>
                <w:sz w:val="28"/>
                <w:szCs w:val="28"/>
              </w:rPr>
              <w:t>7</w:t>
            </w:r>
          </w:p>
        </w:tc>
        <w:tc>
          <w:tcPr>
            <w:tcW w:w="7699" w:type="dxa"/>
          </w:tcPr>
          <w:p w14:paraId="7E9D42FC" w14:textId="26256058" w:rsidR="007E17EC" w:rsidRPr="00392F86" w:rsidRDefault="00786F7F" w:rsidP="00BA4C91">
            <w:pPr>
              <w:spacing w:before="40" w:after="40"/>
              <w:jc w:val="both"/>
              <w:rPr>
                <w:sz w:val="28"/>
                <w:szCs w:val="28"/>
              </w:rPr>
            </w:pPr>
            <w:r w:rsidRPr="00392F86">
              <w:rPr>
                <w:sz w:val="28"/>
                <w:szCs w:val="28"/>
              </w:rPr>
              <w:t xml:space="preserve">Informe de transacciones a nombre de </w:t>
            </w:r>
            <w:r w:rsidR="008E2073" w:rsidRPr="00392F86">
              <w:rPr>
                <w:color w:val="FF0000"/>
                <w:sz w:val="28"/>
                <w:szCs w:val="28"/>
              </w:rPr>
              <w:t>**********</w:t>
            </w:r>
            <w:r w:rsidRPr="00392F86">
              <w:rPr>
                <w:sz w:val="28"/>
                <w:szCs w:val="28"/>
              </w:rPr>
              <w:t xml:space="preserve">. Compañía de Esgrima </w:t>
            </w:r>
            <w:r w:rsidR="00B66EC1" w:rsidRPr="00392F86">
              <w:rPr>
                <w:i/>
                <w:iCs/>
                <w:color w:val="FF0000"/>
                <w:sz w:val="28"/>
                <w:szCs w:val="28"/>
              </w:rPr>
              <w:t>**********</w:t>
            </w:r>
            <w:r w:rsidRPr="00392F86">
              <w:rPr>
                <w:sz w:val="28"/>
                <w:szCs w:val="28"/>
              </w:rPr>
              <w:t xml:space="preserve">, ubicada en </w:t>
            </w:r>
            <w:r w:rsidR="00B66EC1" w:rsidRPr="00392F86">
              <w:rPr>
                <w:color w:val="FF0000"/>
                <w:sz w:val="28"/>
                <w:szCs w:val="28"/>
              </w:rPr>
              <w:t>**********</w:t>
            </w:r>
            <w:r w:rsidRPr="00392F86">
              <w:rPr>
                <w:sz w:val="28"/>
                <w:szCs w:val="28"/>
              </w:rPr>
              <w:t>.</w:t>
            </w:r>
            <w:r w:rsidR="00FB1E31" w:rsidRPr="00392F86">
              <w:rPr>
                <w:sz w:val="28"/>
                <w:szCs w:val="28"/>
              </w:rPr>
              <w:t xml:space="preserve"> Del 01 de febrero de 2011 al 01 de marzo de 2016</w:t>
            </w:r>
            <w:r w:rsidR="00E81DDC" w:rsidRPr="00392F86">
              <w:rPr>
                <w:sz w:val="28"/>
                <w:szCs w:val="28"/>
              </w:rPr>
              <w:t xml:space="preserve"> (con su traducción)</w:t>
            </w:r>
            <w:r w:rsidR="00FB1E31" w:rsidRPr="00392F86">
              <w:rPr>
                <w:sz w:val="28"/>
                <w:szCs w:val="28"/>
              </w:rPr>
              <w:t>.</w:t>
            </w:r>
          </w:p>
        </w:tc>
      </w:tr>
      <w:tr w:rsidR="007E17EC" w:rsidRPr="00392F86" w14:paraId="5F3D27CD" w14:textId="77777777" w:rsidTr="007F17BE">
        <w:tc>
          <w:tcPr>
            <w:tcW w:w="1129" w:type="dxa"/>
          </w:tcPr>
          <w:p w14:paraId="7947D0F9" w14:textId="1EF0724C" w:rsidR="007E17EC" w:rsidRPr="00392F86" w:rsidRDefault="007E17EC" w:rsidP="007E17EC">
            <w:pPr>
              <w:spacing w:before="40" w:after="40"/>
              <w:jc w:val="center"/>
              <w:rPr>
                <w:sz w:val="28"/>
                <w:szCs w:val="28"/>
              </w:rPr>
            </w:pPr>
            <w:r w:rsidRPr="00392F86">
              <w:rPr>
                <w:sz w:val="28"/>
                <w:szCs w:val="28"/>
              </w:rPr>
              <w:t>8</w:t>
            </w:r>
          </w:p>
        </w:tc>
        <w:tc>
          <w:tcPr>
            <w:tcW w:w="7699" w:type="dxa"/>
          </w:tcPr>
          <w:p w14:paraId="5328CC94" w14:textId="6B2B3B61" w:rsidR="007E17EC" w:rsidRPr="00392F86" w:rsidRDefault="00FE2728" w:rsidP="00BA4C91">
            <w:pPr>
              <w:spacing w:before="40" w:after="40"/>
              <w:jc w:val="both"/>
              <w:rPr>
                <w:sz w:val="28"/>
                <w:szCs w:val="28"/>
              </w:rPr>
            </w:pPr>
            <w:r w:rsidRPr="00392F86">
              <w:rPr>
                <w:sz w:val="28"/>
                <w:szCs w:val="28"/>
              </w:rPr>
              <w:t>Contrato</w:t>
            </w:r>
            <w:r w:rsidR="00154D96" w:rsidRPr="00392F86">
              <w:rPr>
                <w:sz w:val="28"/>
                <w:szCs w:val="28"/>
              </w:rPr>
              <w:t>s</w:t>
            </w:r>
            <w:r w:rsidRPr="00392F86">
              <w:rPr>
                <w:sz w:val="28"/>
                <w:szCs w:val="28"/>
              </w:rPr>
              <w:t xml:space="preserve"> de arrendamiento celebrados respecto de una propiedad en </w:t>
            </w:r>
            <w:r w:rsidR="00B66EC1" w:rsidRPr="00392F86">
              <w:rPr>
                <w:color w:val="FF0000"/>
                <w:sz w:val="28"/>
                <w:szCs w:val="28"/>
              </w:rPr>
              <w:t>*********</w:t>
            </w:r>
            <w:proofErr w:type="gramStart"/>
            <w:r w:rsidR="00B66EC1" w:rsidRPr="00392F86">
              <w:rPr>
                <w:color w:val="FF0000"/>
                <w:sz w:val="28"/>
                <w:szCs w:val="28"/>
              </w:rPr>
              <w:t>*</w:t>
            </w:r>
            <w:r w:rsidR="00B66EC1" w:rsidRPr="00392F86">
              <w:rPr>
                <w:sz w:val="28"/>
                <w:szCs w:val="28"/>
              </w:rPr>
              <w:t xml:space="preserve"> </w:t>
            </w:r>
            <w:r w:rsidRPr="00392F86">
              <w:rPr>
                <w:sz w:val="28"/>
                <w:szCs w:val="28"/>
              </w:rPr>
              <w:t>,</w:t>
            </w:r>
            <w:proofErr w:type="gramEnd"/>
            <w:r w:rsidRPr="00392F86">
              <w:rPr>
                <w:sz w:val="28"/>
                <w:szCs w:val="28"/>
              </w:rPr>
              <w:t xml:space="preserve"> y recibos</w:t>
            </w:r>
            <w:r w:rsidR="00225EFE" w:rsidRPr="00392F86">
              <w:rPr>
                <w:sz w:val="28"/>
                <w:szCs w:val="28"/>
              </w:rPr>
              <w:t xml:space="preserve"> </w:t>
            </w:r>
            <w:r w:rsidR="00EF0EFF" w:rsidRPr="00392F86">
              <w:rPr>
                <w:sz w:val="28"/>
                <w:szCs w:val="28"/>
              </w:rPr>
              <w:t>de pago de renta</w:t>
            </w:r>
            <w:r w:rsidR="001452B0" w:rsidRPr="00392F86">
              <w:rPr>
                <w:sz w:val="28"/>
                <w:szCs w:val="28"/>
              </w:rPr>
              <w:t xml:space="preserve"> </w:t>
            </w:r>
            <w:r w:rsidR="00225EFE" w:rsidRPr="00392F86">
              <w:rPr>
                <w:sz w:val="28"/>
                <w:szCs w:val="28"/>
              </w:rPr>
              <w:t>(algunos originales y otros en copia simple)</w:t>
            </w:r>
            <w:r w:rsidRPr="00392F86">
              <w:rPr>
                <w:sz w:val="28"/>
                <w:szCs w:val="28"/>
              </w:rPr>
              <w:t>.</w:t>
            </w:r>
          </w:p>
        </w:tc>
      </w:tr>
      <w:tr w:rsidR="007E17EC" w:rsidRPr="00392F86" w14:paraId="4BA290FB" w14:textId="77777777" w:rsidTr="007F17BE">
        <w:tc>
          <w:tcPr>
            <w:tcW w:w="1129" w:type="dxa"/>
          </w:tcPr>
          <w:p w14:paraId="482CBBBD" w14:textId="65056574" w:rsidR="007E17EC" w:rsidRPr="00392F86" w:rsidRDefault="007E17EC" w:rsidP="007E17EC">
            <w:pPr>
              <w:spacing w:before="40" w:after="40"/>
              <w:jc w:val="center"/>
              <w:rPr>
                <w:sz w:val="28"/>
                <w:szCs w:val="28"/>
              </w:rPr>
            </w:pPr>
            <w:r w:rsidRPr="00392F86">
              <w:rPr>
                <w:sz w:val="28"/>
                <w:szCs w:val="28"/>
              </w:rPr>
              <w:t>9</w:t>
            </w:r>
          </w:p>
        </w:tc>
        <w:tc>
          <w:tcPr>
            <w:tcW w:w="7699" w:type="dxa"/>
          </w:tcPr>
          <w:p w14:paraId="772B1A72" w14:textId="24DB4C18" w:rsidR="007E17EC" w:rsidRPr="00392F86" w:rsidRDefault="00EF0EFF" w:rsidP="00BA4C91">
            <w:pPr>
              <w:spacing w:before="40" w:after="40"/>
              <w:jc w:val="both"/>
              <w:rPr>
                <w:sz w:val="28"/>
                <w:szCs w:val="28"/>
              </w:rPr>
            </w:pPr>
            <w:r w:rsidRPr="00392F86">
              <w:rPr>
                <w:sz w:val="28"/>
                <w:szCs w:val="28"/>
              </w:rPr>
              <w:t>Correos electrónicos y notas (versión impresa con su traducción)</w:t>
            </w:r>
            <w:r w:rsidR="0077091A" w:rsidRPr="00392F86">
              <w:rPr>
                <w:sz w:val="28"/>
                <w:szCs w:val="28"/>
              </w:rPr>
              <w:t>, relacionados con la suspensión que se hizo a la actora para participar en competencias nacionales e internacionales, y respecto al procedimiento de defensa que siguió ante la FIE.</w:t>
            </w:r>
          </w:p>
        </w:tc>
      </w:tr>
      <w:tr w:rsidR="007E17EC" w:rsidRPr="00392F86" w14:paraId="15CA7B09" w14:textId="77777777" w:rsidTr="007F17BE">
        <w:tc>
          <w:tcPr>
            <w:tcW w:w="1129" w:type="dxa"/>
          </w:tcPr>
          <w:p w14:paraId="36A0D9E8" w14:textId="6164842C" w:rsidR="007E17EC" w:rsidRPr="00392F86" w:rsidRDefault="007E17EC" w:rsidP="007E17EC">
            <w:pPr>
              <w:spacing w:before="40" w:after="40"/>
              <w:jc w:val="center"/>
              <w:rPr>
                <w:sz w:val="28"/>
                <w:szCs w:val="28"/>
              </w:rPr>
            </w:pPr>
            <w:r w:rsidRPr="00392F86">
              <w:rPr>
                <w:sz w:val="28"/>
                <w:szCs w:val="28"/>
              </w:rPr>
              <w:t>10</w:t>
            </w:r>
          </w:p>
        </w:tc>
        <w:tc>
          <w:tcPr>
            <w:tcW w:w="7699" w:type="dxa"/>
          </w:tcPr>
          <w:p w14:paraId="53D46243" w14:textId="66B1040A" w:rsidR="007E17EC" w:rsidRPr="00392F86" w:rsidRDefault="005E1189" w:rsidP="00BA4C91">
            <w:pPr>
              <w:spacing w:before="40" w:after="40"/>
              <w:jc w:val="both"/>
              <w:rPr>
                <w:sz w:val="28"/>
                <w:szCs w:val="28"/>
              </w:rPr>
            </w:pPr>
            <w:r w:rsidRPr="00392F86">
              <w:rPr>
                <w:sz w:val="28"/>
                <w:szCs w:val="28"/>
              </w:rPr>
              <w:t>Copias al carbón de</w:t>
            </w:r>
            <w:r w:rsidR="00E92BA3" w:rsidRPr="00392F86">
              <w:rPr>
                <w:sz w:val="28"/>
                <w:szCs w:val="28"/>
              </w:rPr>
              <w:t xml:space="preserve"> </w:t>
            </w:r>
            <w:r w:rsidR="001452B0" w:rsidRPr="00392F86">
              <w:rPr>
                <w:sz w:val="28"/>
                <w:szCs w:val="28"/>
              </w:rPr>
              <w:t xml:space="preserve">la </w:t>
            </w:r>
            <w:r w:rsidR="00EF0EFF" w:rsidRPr="00392F86">
              <w:rPr>
                <w:sz w:val="28"/>
                <w:szCs w:val="28"/>
              </w:rPr>
              <w:t xml:space="preserve">notificación de control de dopaje, y de </w:t>
            </w:r>
            <w:r w:rsidR="006C0680" w:rsidRPr="00392F86">
              <w:rPr>
                <w:sz w:val="28"/>
                <w:szCs w:val="28"/>
              </w:rPr>
              <w:t xml:space="preserve">los </w:t>
            </w:r>
            <w:r w:rsidR="00225EFE" w:rsidRPr="00392F86">
              <w:rPr>
                <w:sz w:val="28"/>
                <w:szCs w:val="28"/>
              </w:rPr>
              <w:t>formatos de control de dopaje</w:t>
            </w:r>
            <w:r w:rsidR="00E92BA3" w:rsidRPr="00392F86">
              <w:rPr>
                <w:sz w:val="28"/>
                <w:szCs w:val="28"/>
              </w:rPr>
              <w:t xml:space="preserve"> (llenados), </w:t>
            </w:r>
            <w:r w:rsidR="00225EFE" w:rsidRPr="00392F86">
              <w:rPr>
                <w:sz w:val="28"/>
                <w:szCs w:val="28"/>
              </w:rPr>
              <w:t>de las muestra</w:t>
            </w:r>
            <w:r w:rsidR="006C0680" w:rsidRPr="00392F86">
              <w:rPr>
                <w:sz w:val="28"/>
                <w:szCs w:val="28"/>
              </w:rPr>
              <w:t>s</w:t>
            </w:r>
            <w:r w:rsidR="00225EFE" w:rsidRPr="00392F86">
              <w:rPr>
                <w:sz w:val="28"/>
                <w:szCs w:val="28"/>
              </w:rPr>
              <w:t xml:space="preserve"> recolectadas </w:t>
            </w:r>
            <w:r w:rsidR="006C0680" w:rsidRPr="00392F86">
              <w:rPr>
                <w:sz w:val="28"/>
                <w:szCs w:val="28"/>
              </w:rPr>
              <w:t>los días</w:t>
            </w:r>
            <w:r w:rsidR="00225EFE" w:rsidRPr="00392F86">
              <w:rPr>
                <w:sz w:val="28"/>
                <w:szCs w:val="28"/>
              </w:rPr>
              <w:t xml:space="preserve"> 17, 22 y 24 de junio de 201</w:t>
            </w:r>
            <w:r w:rsidR="00456394" w:rsidRPr="00392F86">
              <w:rPr>
                <w:sz w:val="28"/>
                <w:szCs w:val="28"/>
              </w:rPr>
              <w:t>6 (con su traducción)</w:t>
            </w:r>
          </w:p>
        </w:tc>
      </w:tr>
      <w:tr w:rsidR="007E17EC" w:rsidRPr="00392F86" w14:paraId="131A79FC" w14:textId="77777777" w:rsidTr="007F17BE">
        <w:tc>
          <w:tcPr>
            <w:tcW w:w="1129" w:type="dxa"/>
          </w:tcPr>
          <w:p w14:paraId="13DEC1D1" w14:textId="207C559A" w:rsidR="007E17EC" w:rsidRPr="00392F86" w:rsidRDefault="007E17EC" w:rsidP="007E17EC">
            <w:pPr>
              <w:spacing w:before="40" w:after="40"/>
              <w:jc w:val="center"/>
              <w:rPr>
                <w:sz w:val="28"/>
                <w:szCs w:val="28"/>
              </w:rPr>
            </w:pPr>
            <w:r w:rsidRPr="00392F86">
              <w:rPr>
                <w:sz w:val="28"/>
                <w:szCs w:val="28"/>
              </w:rPr>
              <w:t>11</w:t>
            </w:r>
          </w:p>
        </w:tc>
        <w:tc>
          <w:tcPr>
            <w:tcW w:w="7699" w:type="dxa"/>
          </w:tcPr>
          <w:p w14:paraId="63BE3595" w14:textId="3E7DE82D" w:rsidR="007E17EC" w:rsidRPr="00392F86" w:rsidRDefault="00C7742A" w:rsidP="00BA4C91">
            <w:pPr>
              <w:spacing w:before="40" w:after="40"/>
              <w:jc w:val="both"/>
              <w:rPr>
                <w:sz w:val="28"/>
                <w:szCs w:val="28"/>
              </w:rPr>
            </w:pPr>
            <w:r w:rsidRPr="00392F86">
              <w:rPr>
                <w:sz w:val="28"/>
                <w:szCs w:val="28"/>
              </w:rPr>
              <w:t xml:space="preserve">Correos electrónicos </w:t>
            </w:r>
            <w:r w:rsidR="00027AAB" w:rsidRPr="00392F86">
              <w:rPr>
                <w:sz w:val="28"/>
                <w:szCs w:val="28"/>
              </w:rPr>
              <w:t>relacionados con la sanción que se le impuso a la atleta.</w:t>
            </w:r>
          </w:p>
        </w:tc>
      </w:tr>
      <w:tr w:rsidR="007E17EC" w:rsidRPr="00392F86" w14:paraId="579D3440" w14:textId="77777777" w:rsidTr="007F17BE">
        <w:tc>
          <w:tcPr>
            <w:tcW w:w="1129" w:type="dxa"/>
          </w:tcPr>
          <w:p w14:paraId="79C67EC0" w14:textId="73335FFA" w:rsidR="007E17EC" w:rsidRPr="00392F86" w:rsidRDefault="007E17EC" w:rsidP="007E17EC">
            <w:pPr>
              <w:spacing w:before="40" w:after="40"/>
              <w:jc w:val="center"/>
              <w:rPr>
                <w:sz w:val="28"/>
                <w:szCs w:val="28"/>
              </w:rPr>
            </w:pPr>
            <w:r w:rsidRPr="00392F86">
              <w:rPr>
                <w:sz w:val="28"/>
                <w:szCs w:val="28"/>
              </w:rPr>
              <w:t>12</w:t>
            </w:r>
          </w:p>
        </w:tc>
        <w:tc>
          <w:tcPr>
            <w:tcW w:w="7699" w:type="dxa"/>
          </w:tcPr>
          <w:p w14:paraId="4EF99385" w14:textId="6528A592" w:rsidR="007E17EC" w:rsidRPr="00392F86" w:rsidRDefault="002D126E" w:rsidP="00BA4C91">
            <w:pPr>
              <w:spacing w:before="40" w:after="40"/>
              <w:jc w:val="both"/>
              <w:rPr>
                <w:sz w:val="28"/>
                <w:szCs w:val="28"/>
              </w:rPr>
            </w:pPr>
            <w:r w:rsidRPr="00392F86">
              <w:rPr>
                <w:sz w:val="28"/>
                <w:szCs w:val="28"/>
              </w:rPr>
              <w:t>Reporte clínico y de las muestras realizadas a la actora por el laboratorio de la CONADE</w:t>
            </w:r>
            <w:r w:rsidR="00E01C32" w:rsidRPr="00392F86">
              <w:rPr>
                <w:sz w:val="28"/>
                <w:szCs w:val="28"/>
              </w:rPr>
              <w:t xml:space="preserve"> (con su traducción)</w:t>
            </w:r>
            <w:r w:rsidRPr="00392F86">
              <w:rPr>
                <w:sz w:val="28"/>
                <w:szCs w:val="28"/>
              </w:rPr>
              <w:t>.</w:t>
            </w:r>
          </w:p>
        </w:tc>
      </w:tr>
      <w:tr w:rsidR="002A228D" w:rsidRPr="00392F86" w14:paraId="7753B52B" w14:textId="77777777" w:rsidTr="007F17BE">
        <w:tc>
          <w:tcPr>
            <w:tcW w:w="1129" w:type="dxa"/>
          </w:tcPr>
          <w:p w14:paraId="44EA5A69" w14:textId="0D5965E8" w:rsidR="002A228D" w:rsidRPr="00392F86" w:rsidRDefault="002A228D" w:rsidP="002A228D">
            <w:pPr>
              <w:spacing w:before="40" w:after="40"/>
              <w:jc w:val="center"/>
              <w:rPr>
                <w:sz w:val="28"/>
                <w:szCs w:val="28"/>
              </w:rPr>
            </w:pPr>
            <w:r w:rsidRPr="00392F86">
              <w:rPr>
                <w:sz w:val="28"/>
                <w:szCs w:val="28"/>
              </w:rPr>
              <w:lastRenderedPageBreak/>
              <w:t>13</w:t>
            </w:r>
          </w:p>
        </w:tc>
        <w:tc>
          <w:tcPr>
            <w:tcW w:w="7699" w:type="dxa"/>
          </w:tcPr>
          <w:p w14:paraId="6D9B3BD8" w14:textId="778518DB" w:rsidR="002A228D" w:rsidRPr="00392F86" w:rsidRDefault="00C7742A" w:rsidP="00BA4C91">
            <w:pPr>
              <w:spacing w:before="40" w:after="40"/>
              <w:jc w:val="both"/>
              <w:rPr>
                <w:sz w:val="28"/>
                <w:szCs w:val="28"/>
              </w:rPr>
            </w:pPr>
            <w:r w:rsidRPr="00392F86">
              <w:rPr>
                <w:sz w:val="28"/>
                <w:szCs w:val="28"/>
              </w:rPr>
              <w:t xml:space="preserve">“Antidoping </w:t>
            </w:r>
            <w:proofErr w:type="spellStart"/>
            <w:r w:rsidRPr="00392F86">
              <w:rPr>
                <w:sz w:val="28"/>
                <w:szCs w:val="28"/>
              </w:rPr>
              <w:t>Analysis</w:t>
            </w:r>
            <w:proofErr w:type="spellEnd"/>
            <w:r w:rsidRPr="00392F86">
              <w:rPr>
                <w:sz w:val="28"/>
                <w:szCs w:val="28"/>
              </w:rPr>
              <w:t xml:space="preserve"> </w:t>
            </w:r>
            <w:proofErr w:type="spellStart"/>
            <w:r w:rsidRPr="00392F86">
              <w:rPr>
                <w:sz w:val="28"/>
                <w:szCs w:val="28"/>
              </w:rPr>
              <w:t>Report</w:t>
            </w:r>
            <w:proofErr w:type="spellEnd"/>
            <w:r w:rsidRPr="00392F86">
              <w:rPr>
                <w:sz w:val="28"/>
                <w:szCs w:val="28"/>
              </w:rPr>
              <w:t xml:space="preserve"> AAF/16/001” del Laboratorio Nacional de Prevención y Control del Dopaje-CONADE</w:t>
            </w:r>
            <w:r w:rsidR="001508A9" w:rsidRPr="00392F86">
              <w:rPr>
                <w:sz w:val="28"/>
                <w:szCs w:val="28"/>
              </w:rPr>
              <w:t>, c</w:t>
            </w:r>
            <w:r w:rsidRPr="00392F86">
              <w:rPr>
                <w:sz w:val="28"/>
                <w:szCs w:val="28"/>
              </w:rPr>
              <w:t xml:space="preserve">ódigo de la muestra </w:t>
            </w:r>
            <w:r w:rsidR="005641FE" w:rsidRPr="00392F86">
              <w:rPr>
                <w:color w:val="FF0000"/>
                <w:sz w:val="28"/>
                <w:szCs w:val="28"/>
              </w:rPr>
              <w:t>**********</w:t>
            </w:r>
            <w:r w:rsidRPr="00392F86">
              <w:rPr>
                <w:sz w:val="28"/>
                <w:szCs w:val="28"/>
              </w:rPr>
              <w:t>; y formato de solicitud de análisis de muestra.</w:t>
            </w:r>
            <w:r w:rsidR="000D2EDF" w:rsidRPr="00392F86">
              <w:rPr>
                <w:sz w:val="28"/>
                <w:szCs w:val="28"/>
              </w:rPr>
              <w:t xml:space="preserve"> </w:t>
            </w:r>
            <w:r w:rsidR="00EF4919" w:rsidRPr="00392F86">
              <w:rPr>
                <w:sz w:val="28"/>
                <w:szCs w:val="28"/>
              </w:rPr>
              <w:t>Asimismo,</w:t>
            </w:r>
            <w:r w:rsidR="000D2EDF" w:rsidRPr="00392F86">
              <w:rPr>
                <w:sz w:val="28"/>
                <w:szCs w:val="28"/>
              </w:rPr>
              <w:t xml:space="preserve"> p</w:t>
            </w:r>
            <w:r w:rsidR="002A228D" w:rsidRPr="00392F86">
              <w:rPr>
                <w:sz w:val="28"/>
                <w:szCs w:val="28"/>
              </w:rPr>
              <w:t xml:space="preserve">rimer testimonio de la escritura </w:t>
            </w:r>
            <w:r w:rsidR="00D8236B" w:rsidRPr="00392F86">
              <w:rPr>
                <w:rFonts w:cs="Arial"/>
                <w:color w:val="FF0000"/>
                <w:sz w:val="28"/>
                <w:szCs w:val="28"/>
                <w:lang w:val="es-MX"/>
              </w:rPr>
              <w:t>**********</w:t>
            </w:r>
            <w:r w:rsidR="002A228D" w:rsidRPr="00392F86">
              <w:rPr>
                <w:sz w:val="28"/>
                <w:szCs w:val="28"/>
              </w:rPr>
              <w:t>, que contiene la fe de hechos</w:t>
            </w:r>
            <w:r w:rsidR="00E10008" w:rsidRPr="00392F86">
              <w:rPr>
                <w:sz w:val="28"/>
                <w:szCs w:val="28"/>
              </w:rPr>
              <w:t xml:space="preserve"> </w:t>
            </w:r>
            <w:r w:rsidR="002A228D" w:rsidRPr="00392F86">
              <w:rPr>
                <w:i/>
                <w:iCs/>
                <w:sz w:val="28"/>
                <w:szCs w:val="28"/>
              </w:rPr>
              <w:t>“relacionados con una notificación efectuada al Laboratorio Nacional de Prevención y Control del Dopaje de la Comisión Nacional de Cultura Física y Deporte y a la Comisión Nacional de Cultura Física y Deporte”</w:t>
            </w:r>
            <w:r w:rsidR="002A228D" w:rsidRPr="00392F86">
              <w:rPr>
                <w:sz w:val="28"/>
                <w:szCs w:val="28"/>
              </w:rPr>
              <w:t xml:space="preserve">, a solicitud de </w:t>
            </w:r>
            <w:r w:rsidR="008E2073" w:rsidRPr="00392F86">
              <w:rPr>
                <w:color w:val="FF0000"/>
                <w:sz w:val="28"/>
                <w:szCs w:val="28"/>
              </w:rPr>
              <w:t>**********</w:t>
            </w:r>
            <w:r w:rsidR="002A228D" w:rsidRPr="00392F86">
              <w:rPr>
                <w:sz w:val="28"/>
                <w:szCs w:val="28"/>
              </w:rPr>
              <w:t>.</w:t>
            </w:r>
          </w:p>
        </w:tc>
      </w:tr>
      <w:tr w:rsidR="002A228D" w:rsidRPr="00392F86" w14:paraId="01CB0D88" w14:textId="77777777" w:rsidTr="007F17BE">
        <w:tc>
          <w:tcPr>
            <w:tcW w:w="1129" w:type="dxa"/>
          </w:tcPr>
          <w:p w14:paraId="615A1B72" w14:textId="5989AF8C" w:rsidR="002A228D" w:rsidRPr="00392F86" w:rsidRDefault="002A228D" w:rsidP="002A228D">
            <w:pPr>
              <w:spacing w:before="40" w:after="40"/>
              <w:jc w:val="center"/>
              <w:rPr>
                <w:sz w:val="28"/>
                <w:szCs w:val="28"/>
              </w:rPr>
            </w:pPr>
            <w:r w:rsidRPr="00392F86">
              <w:rPr>
                <w:sz w:val="28"/>
                <w:szCs w:val="28"/>
              </w:rPr>
              <w:t>14</w:t>
            </w:r>
          </w:p>
        </w:tc>
        <w:tc>
          <w:tcPr>
            <w:tcW w:w="7699" w:type="dxa"/>
          </w:tcPr>
          <w:p w14:paraId="58DBC2BF" w14:textId="5B79AF35" w:rsidR="002A228D" w:rsidRPr="00392F86" w:rsidRDefault="00A71B29" w:rsidP="00BA4C91">
            <w:pPr>
              <w:spacing w:before="40" w:after="40"/>
              <w:jc w:val="both"/>
              <w:rPr>
                <w:sz w:val="28"/>
                <w:szCs w:val="28"/>
              </w:rPr>
            </w:pPr>
            <w:r w:rsidRPr="00392F86">
              <w:rPr>
                <w:sz w:val="28"/>
                <w:szCs w:val="28"/>
              </w:rPr>
              <w:t>Acuse de recibo del r</w:t>
            </w:r>
            <w:r w:rsidR="00E10008" w:rsidRPr="00392F86">
              <w:rPr>
                <w:sz w:val="28"/>
                <w:szCs w:val="28"/>
              </w:rPr>
              <w:t xml:space="preserve">equerimiento de entrega de documentación y/o expediente clínico de </w:t>
            </w:r>
            <w:r w:rsidR="008E2073" w:rsidRPr="00392F86">
              <w:rPr>
                <w:color w:val="FF0000"/>
                <w:sz w:val="28"/>
                <w:szCs w:val="28"/>
              </w:rPr>
              <w:t>**********</w:t>
            </w:r>
            <w:r w:rsidR="00E10008" w:rsidRPr="00392F86">
              <w:rPr>
                <w:sz w:val="28"/>
                <w:szCs w:val="28"/>
              </w:rPr>
              <w:t>, dirigid</w:t>
            </w:r>
            <w:r w:rsidR="004D4416" w:rsidRPr="00392F86">
              <w:rPr>
                <w:sz w:val="28"/>
                <w:szCs w:val="28"/>
              </w:rPr>
              <w:t xml:space="preserve">o </w:t>
            </w:r>
            <w:r w:rsidR="00E10008" w:rsidRPr="00392F86">
              <w:rPr>
                <w:sz w:val="28"/>
                <w:szCs w:val="28"/>
              </w:rPr>
              <w:t>al laboratorio de la CONADE.</w:t>
            </w:r>
          </w:p>
        </w:tc>
      </w:tr>
      <w:tr w:rsidR="002A228D" w:rsidRPr="00392F86" w14:paraId="239959E9" w14:textId="77777777" w:rsidTr="007F17BE">
        <w:tc>
          <w:tcPr>
            <w:tcW w:w="1129" w:type="dxa"/>
          </w:tcPr>
          <w:p w14:paraId="65D2BC59" w14:textId="2E7E8864" w:rsidR="002A228D" w:rsidRPr="00392F86" w:rsidRDefault="002A228D" w:rsidP="002A228D">
            <w:pPr>
              <w:spacing w:before="40" w:after="40"/>
              <w:jc w:val="center"/>
              <w:rPr>
                <w:sz w:val="28"/>
                <w:szCs w:val="28"/>
              </w:rPr>
            </w:pPr>
            <w:r w:rsidRPr="00392F86">
              <w:rPr>
                <w:sz w:val="28"/>
                <w:szCs w:val="28"/>
              </w:rPr>
              <w:t>15</w:t>
            </w:r>
          </w:p>
        </w:tc>
        <w:tc>
          <w:tcPr>
            <w:tcW w:w="7699" w:type="dxa"/>
          </w:tcPr>
          <w:p w14:paraId="60908709" w14:textId="42DF3BEF" w:rsidR="002A228D" w:rsidRPr="00392F86" w:rsidRDefault="00C7742A" w:rsidP="00BA4C91">
            <w:pPr>
              <w:spacing w:before="40" w:after="40"/>
              <w:jc w:val="both"/>
              <w:rPr>
                <w:sz w:val="28"/>
                <w:szCs w:val="28"/>
              </w:rPr>
            </w:pPr>
            <w:r w:rsidRPr="00392F86">
              <w:rPr>
                <w:sz w:val="28"/>
                <w:szCs w:val="28"/>
              </w:rPr>
              <w:t>Misiva de traductora, en la que informa del término requerido para realizar una traducción.</w:t>
            </w:r>
          </w:p>
        </w:tc>
      </w:tr>
      <w:tr w:rsidR="002A228D" w:rsidRPr="00392F86" w14:paraId="4363B29E" w14:textId="77777777" w:rsidTr="007F17BE">
        <w:tc>
          <w:tcPr>
            <w:tcW w:w="1129" w:type="dxa"/>
          </w:tcPr>
          <w:p w14:paraId="5A3F8A78" w14:textId="77F17D98" w:rsidR="002A228D" w:rsidRPr="00392F86" w:rsidRDefault="002A228D" w:rsidP="002A228D">
            <w:pPr>
              <w:spacing w:before="40" w:after="40"/>
              <w:jc w:val="center"/>
              <w:rPr>
                <w:sz w:val="28"/>
                <w:szCs w:val="28"/>
              </w:rPr>
            </w:pPr>
            <w:r w:rsidRPr="00392F86">
              <w:rPr>
                <w:sz w:val="28"/>
                <w:szCs w:val="28"/>
              </w:rPr>
              <w:t>16</w:t>
            </w:r>
          </w:p>
        </w:tc>
        <w:tc>
          <w:tcPr>
            <w:tcW w:w="7699" w:type="dxa"/>
          </w:tcPr>
          <w:p w14:paraId="52AFF555" w14:textId="4DA33214" w:rsidR="002A228D" w:rsidRPr="00392F86" w:rsidRDefault="007F5C1B" w:rsidP="00BA4C91">
            <w:pPr>
              <w:spacing w:before="40" w:after="40"/>
              <w:jc w:val="both"/>
              <w:rPr>
                <w:sz w:val="28"/>
                <w:szCs w:val="28"/>
              </w:rPr>
            </w:pPr>
            <w:r w:rsidRPr="00392F86">
              <w:rPr>
                <w:sz w:val="28"/>
                <w:szCs w:val="28"/>
              </w:rPr>
              <w:t xml:space="preserve">Impresión de </w:t>
            </w:r>
            <w:r w:rsidR="000D2EDF" w:rsidRPr="00392F86">
              <w:rPr>
                <w:sz w:val="28"/>
                <w:szCs w:val="28"/>
              </w:rPr>
              <w:t>tuits</w:t>
            </w:r>
            <w:r w:rsidRPr="00392F86">
              <w:rPr>
                <w:sz w:val="28"/>
                <w:szCs w:val="28"/>
              </w:rPr>
              <w:t xml:space="preserve"> publicados en la red social Twitter.</w:t>
            </w:r>
          </w:p>
        </w:tc>
      </w:tr>
      <w:tr w:rsidR="002A228D" w:rsidRPr="00392F86" w14:paraId="42536AFD" w14:textId="77777777" w:rsidTr="007F17BE">
        <w:tc>
          <w:tcPr>
            <w:tcW w:w="1129" w:type="dxa"/>
          </w:tcPr>
          <w:p w14:paraId="62C83116" w14:textId="7EB2DA9A" w:rsidR="002A228D" w:rsidRPr="00392F86" w:rsidRDefault="002A228D" w:rsidP="002A228D">
            <w:pPr>
              <w:spacing w:before="40" w:after="40"/>
              <w:jc w:val="center"/>
              <w:rPr>
                <w:sz w:val="28"/>
                <w:szCs w:val="28"/>
              </w:rPr>
            </w:pPr>
            <w:r w:rsidRPr="00392F86">
              <w:rPr>
                <w:sz w:val="28"/>
                <w:szCs w:val="28"/>
              </w:rPr>
              <w:t>17</w:t>
            </w:r>
          </w:p>
        </w:tc>
        <w:tc>
          <w:tcPr>
            <w:tcW w:w="7699" w:type="dxa"/>
          </w:tcPr>
          <w:p w14:paraId="35100317" w14:textId="33D31BC9" w:rsidR="002A228D" w:rsidRPr="00392F86" w:rsidRDefault="005666B2" w:rsidP="00BA4C91">
            <w:pPr>
              <w:spacing w:before="40" w:after="40"/>
              <w:jc w:val="both"/>
              <w:rPr>
                <w:sz w:val="28"/>
                <w:szCs w:val="28"/>
              </w:rPr>
            </w:pPr>
            <w:r w:rsidRPr="00392F86">
              <w:rPr>
                <w:sz w:val="28"/>
                <w:szCs w:val="28"/>
              </w:rPr>
              <w:t xml:space="preserve">Facturación respecto “del asunto de </w:t>
            </w:r>
            <w:r w:rsidR="008E2073" w:rsidRPr="00392F86">
              <w:rPr>
                <w:color w:val="FF0000"/>
                <w:sz w:val="28"/>
                <w:szCs w:val="28"/>
              </w:rPr>
              <w:t>**********</w:t>
            </w:r>
            <w:r w:rsidRPr="00392F86">
              <w:rPr>
                <w:sz w:val="28"/>
                <w:szCs w:val="28"/>
              </w:rPr>
              <w:t>”, del despacho “</w:t>
            </w:r>
            <w:r w:rsidR="00F464EB" w:rsidRPr="00392F86">
              <w:rPr>
                <w:color w:val="FF0000"/>
                <w:sz w:val="28"/>
                <w:szCs w:val="28"/>
              </w:rPr>
              <w:t>**********</w:t>
            </w:r>
            <w:r w:rsidRPr="00392F86">
              <w:rPr>
                <w:sz w:val="28"/>
                <w:szCs w:val="28"/>
              </w:rPr>
              <w:t>” (con su traducción).</w:t>
            </w:r>
          </w:p>
        </w:tc>
      </w:tr>
      <w:tr w:rsidR="002A228D" w:rsidRPr="00392F86" w14:paraId="3883D0AA" w14:textId="77777777" w:rsidTr="007F17BE">
        <w:tc>
          <w:tcPr>
            <w:tcW w:w="1129" w:type="dxa"/>
          </w:tcPr>
          <w:p w14:paraId="153C3964" w14:textId="7DC70EA6" w:rsidR="002A228D" w:rsidRPr="00392F86" w:rsidRDefault="002A228D" w:rsidP="002A228D">
            <w:pPr>
              <w:spacing w:before="40" w:after="40"/>
              <w:jc w:val="center"/>
              <w:rPr>
                <w:sz w:val="28"/>
                <w:szCs w:val="28"/>
              </w:rPr>
            </w:pPr>
            <w:r w:rsidRPr="00392F86">
              <w:rPr>
                <w:sz w:val="28"/>
                <w:szCs w:val="28"/>
              </w:rPr>
              <w:t>18</w:t>
            </w:r>
          </w:p>
        </w:tc>
        <w:tc>
          <w:tcPr>
            <w:tcW w:w="7699" w:type="dxa"/>
          </w:tcPr>
          <w:p w14:paraId="42725DC3" w14:textId="0B96EC31" w:rsidR="002A228D" w:rsidRPr="00392F86" w:rsidRDefault="00833E44" w:rsidP="00BA4C91">
            <w:pPr>
              <w:spacing w:before="40" w:after="40"/>
              <w:jc w:val="both"/>
              <w:rPr>
                <w:sz w:val="28"/>
                <w:szCs w:val="28"/>
              </w:rPr>
            </w:pPr>
            <w:r w:rsidRPr="00392F86">
              <w:rPr>
                <w:sz w:val="28"/>
                <w:szCs w:val="28"/>
              </w:rPr>
              <w:t xml:space="preserve">Declaración sobre consultoría de </w:t>
            </w:r>
            <w:r w:rsidR="00F464EB" w:rsidRPr="00392F86">
              <w:rPr>
                <w:color w:val="FF0000"/>
                <w:sz w:val="28"/>
                <w:szCs w:val="28"/>
              </w:rPr>
              <w:t>**********</w:t>
            </w:r>
            <w:r w:rsidRPr="00392F86">
              <w:rPr>
                <w:sz w:val="28"/>
                <w:szCs w:val="28"/>
              </w:rPr>
              <w:t>, toxicólogo consultor (con traducción)</w:t>
            </w:r>
            <w:r w:rsidR="00945F20" w:rsidRPr="00392F86">
              <w:rPr>
                <w:sz w:val="28"/>
                <w:szCs w:val="28"/>
              </w:rPr>
              <w:t xml:space="preserve"> y declaración de cuenta por parte de </w:t>
            </w:r>
            <w:r w:rsidR="00F464EB" w:rsidRPr="00392F86">
              <w:rPr>
                <w:color w:val="FF0000"/>
                <w:sz w:val="28"/>
                <w:szCs w:val="28"/>
              </w:rPr>
              <w:t>**********</w:t>
            </w:r>
            <w:r w:rsidR="007870DB" w:rsidRPr="00392F86">
              <w:rPr>
                <w:sz w:val="28"/>
                <w:szCs w:val="28"/>
              </w:rPr>
              <w:t xml:space="preserve"> (facturación).</w:t>
            </w:r>
          </w:p>
        </w:tc>
      </w:tr>
      <w:tr w:rsidR="002A228D" w:rsidRPr="00392F86" w14:paraId="47F86831" w14:textId="77777777" w:rsidTr="007F17BE">
        <w:tc>
          <w:tcPr>
            <w:tcW w:w="1129" w:type="dxa"/>
          </w:tcPr>
          <w:p w14:paraId="33E8E6E5" w14:textId="31F8538E" w:rsidR="002A228D" w:rsidRPr="00392F86" w:rsidRDefault="002A228D" w:rsidP="002A228D">
            <w:pPr>
              <w:spacing w:before="40" w:after="40"/>
              <w:jc w:val="center"/>
              <w:rPr>
                <w:sz w:val="28"/>
                <w:szCs w:val="28"/>
              </w:rPr>
            </w:pPr>
            <w:r w:rsidRPr="00392F86">
              <w:rPr>
                <w:sz w:val="28"/>
                <w:szCs w:val="28"/>
              </w:rPr>
              <w:t>19</w:t>
            </w:r>
          </w:p>
        </w:tc>
        <w:tc>
          <w:tcPr>
            <w:tcW w:w="7699" w:type="dxa"/>
          </w:tcPr>
          <w:p w14:paraId="08EEB091" w14:textId="5539DF8B" w:rsidR="002A228D" w:rsidRPr="00392F86" w:rsidRDefault="007870DB" w:rsidP="00BA4C91">
            <w:pPr>
              <w:spacing w:before="40" w:after="40"/>
              <w:jc w:val="both"/>
              <w:rPr>
                <w:sz w:val="28"/>
                <w:szCs w:val="28"/>
              </w:rPr>
            </w:pPr>
            <w:r w:rsidRPr="00392F86">
              <w:rPr>
                <w:sz w:val="28"/>
                <w:szCs w:val="28"/>
              </w:rPr>
              <w:t>Traducción de la “Notificación de la decisión de la Federación Internacional de Esgrima de que no continuará con los hallazgos analíticos adversos como violación a la ley antidopaje”.</w:t>
            </w:r>
          </w:p>
        </w:tc>
      </w:tr>
      <w:tr w:rsidR="002A228D" w:rsidRPr="00392F86" w14:paraId="6FAC8588" w14:textId="77777777" w:rsidTr="007F17BE">
        <w:tc>
          <w:tcPr>
            <w:tcW w:w="1129" w:type="dxa"/>
          </w:tcPr>
          <w:p w14:paraId="1FC1FE83" w14:textId="015C60CE" w:rsidR="002A228D" w:rsidRPr="00392F86" w:rsidRDefault="002A228D" w:rsidP="002A228D">
            <w:pPr>
              <w:spacing w:before="40" w:after="40"/>
              <w:jc w:val="center"/>
              <w:rPr>
                <w:sz w:val="28"/>
                <w:szCs w:val="28"/>
              </w:rPr>
            </w:pPr>
            <w:r w:rsidRPr="00392F86">
              <w:rPr>
                <w:sz w:val="28"/>
                <w:szCs w:val="28"/>
              </w:rPr>
              <w:t>20</w:t>
            </w:r>
          </w:p>
        </w:tc>
        <w:tc>
          <w:tcPr>
            <w:tcW w:w="7699" w:type="dxa"/>
          </w:tcPr>
          <w:p w14:paraId="704DB1D7" w14:textId="1ECC58E4" w:rsidR="002A228D" w:rsidRPr="00392F86" w:rsidRDefault="00854A32" w:rsidP="00BA4C91">
            <w:pPr>
              <w:spacing w:before="40" w:after="40"/>
              <w:jc w:val="both"/>
              <w:rPr>
                <w:sz w:val="28"/>
                <w:szCs w:val="28"/>
              </w:rPr>
            </w:pPr>
            <w:r w:rsidRPr="00392F86">
              <w:rPr>
                <w:sz w:val="28"/>
                <w:szCs w:val="28"/>
              </w:rPr>
              <w:t>Notificación de resultado de análisis de la muestra B (con su traducción).</w:t>
            </w:r>
          </w:p>
        </w:tc>
      </w:tr>
      <w:tr w:rsidR="002A228D" w:rsidRPr="00392F86" w14:paraId="45F77901" w14:textId="77777777" w:rsidTr="007F17BE">
        <w:tc>
          <w:tcPr>
            <w:tcW w:w="1129" w:type="dxa"/>
          </w:tcPr>
          <w:p w14:paraId="3DFB1FD3" w14:textId="38444CB3" w:rsidR="002A228D" w:rsidRPr="00392F86" w:rsidRDefault="002A228D" w:rsidP="002A228D">
            <w:pPr>
              <w:spacing w:before="40" w:after="40"/>
              <w:jc w:val="center"/>
              <w:rPr>
                <w:sz w:val="28"/>
                <w:szCs w:val="28"/>
              </w:rPr>
            </w:pPr>
            <w:r w:rsidRPr="00392F86">
              <w:rPr>
                <w:sz w:val="28"/>
                <w:szCs w:val="28"/>
              </w:rPr>
              <w:t>21</w:t>
            </w:r>
          </w:p>
        </w:tc>
        <w:tc>
          <w:tcPr>
            <w:tcW w:w="7699" w:type="dxa"/>
          </w:tcPr>
          <w:p w14:paraId="6600C0F6" w14:textId="043E4629" w:rsidR="002A228D" w:rsidRPr="00392F86" w:rsidRDefault="00C11C98" w:rsidP="00BA4C91">
            <w:pPr>
              <w:spacing w:before="40" w:after="40"/>
              <w:jc w:val="both"/>
              <w:rPr>
                <w:sz w:val="28"/>
                <w:szCs w:val="28"/>
              </w:rPr>
            </w:pPr>
            <w:r w:rsidRPr="00392F86">
              <w:rPr>
                <w:sz w:val="28"/>
                <w:szCs w:val="28"/>
              </w:rPr>
              <w:t xml:space="preserve">Primer testimonio de la escritura pública </w:t>
            </w:r>
            <w:r w:rsidR="00F464EB" w:rsidRPr="00392F86">
              <w:rPr>
                <w:color w:val="FF0000"/>
                <w:sz w:val="28"/>
                <w:szCs w:val="28"/>
              </w:rPr>
              <w:t>**********</w:t>
            </w:r>
            <w:r w:rsidRPr="00392F86">
              <w:rPr>
                <w:sz w:val="28"/>
                <w:szCs w:val="28"/>
              </w:rPr>
              <w:t xml:space="preserve">, que contiene la fe de hechos levantada respecto al correo electrónico recibido en la cuenta de </w:t>
            </w:r>
            <w:r w:rsidR="008E2073" w:rsidRPr="00392F86">
              <w:rPr>
                <w:color w:val="FF0000"/>
                <w:sz w:val="28"/>
                <w:szCs w:val="28"/>
              </w:rPr>
              <w:t>**********</w:t>
            </w:r>
            <w:r w:rsidRPr="00392F86">
              <w:rPr>
                <w:sz w:val="28"/>
                <w:szCs w:val="28"/>
              </w:rPr>
              <w:t>, el doce de septiembre de dos mil dieciséis, proveniente de</w:t>
            </w:r>
            <w:r w:rsidR="00B91D84" w:rsidRPr="00392F86">
              <w:rPr>
                <w:sz w:val="28"/>
                <w:szCs w:val="28"/>
              </w:rPr>
              <w:t>l</w:t>
            </w:r>
            <w:r w:rsidRPr="00392F86">
              <w:rPr>
                <w:sz w:val="28"/>
                <w:szCs w:val="28"/>
              </w:rPr>
              <w:t xml:space="preserve"> </w:t>
            </w:r>
            <w:r w:rsidRPr="00392F86">
              <w:rPr>
                <w:sz w:val="28"/>
                <w:szCs w:val="28"/>
                <w:lang w:val="es-MX"/>
              </w:rPr>
              <w:t xml:space="preserve">señor </w:t>
            </w:r>
            <w:r w:rsidR="005641FE" w:rsidRPr="00392F86">
              <w:rPr>
                <w:color w:val="FF0000"/>
                <w:sz w:val="28"/>
                <w:szCs w:val="28"/>
                <w:lang w:val="es-MX"/>
              </w:rPr>
              <w:t>**********</w:t>
            </w:r>
            <w:r w:rsidR="00C71468" w:rsidRPr="00392F86">
              <w:rPr>
                <w:sz w:val="28"/>
                <w:szCs w:val="28"/>
              </w:rPr>
              <w:t>.</w:t>
            </w:r>
          </w:p>
        </w:tc>
      </w:tr>
      <w:tr w:rsidR="002A228D" w:rsidRPr="00392F86" w14:paraId="4653C021" w14:textId="77777777" w:rsidTr="007F17BE">
        <w:tc>
          <w:tcPr>
            <w:tcW w:w="1129" w:type="dxa"/>
          </w:tcPr>
          <w:p w14:paraId="688724D2" w14:textId="2B4E0DA4" w:rsidR="002A228D" w:rsidRPr="00392F86" w:rsidRDefault="002A228D" w:rsidP="002A228D">
            <w:pPr>
              <w:spacing w:before="40" w:after="40"/>
              <w:jc w:val="center"/>
              <w:rPr>
                <w:sz w:val="28"/>
                <w:szCs w:val="28"/>
              </w:rPr>
            </w:pPr>
            <w:r w:rsidRPr="00392F86">
              <w:rPr>
                <w:sz w:val="28"/>
                <w:szCs w:val="28"/>
              </w:rPr>
              <w:t>22</w:t>
            </w:r>
          </w:p>
        </w:tc>
        <w:tc>
          <w:tcPr>
            <w:tcW w:w="7699" w:type="dxa"/>
          </w:tcPr>
          <w:p w14:paraId="239C82D4" w14:textId="43F2CF11" w:rsidR="002A228D" w:rsidRPr="00392F86" w:rsidRDefault="00C11C98" w:rsidP="00BA4C91">
            <w:pPr>
              <w:spacing w:before="40" w:after="40"/>
              <w:jc w:val="both"/>
              <w:rPr>
                <w:sz w:val="28"/>
                <w:szCs w:val="28"/>
              </w:rPr>
            </w:pPr>
            <w:r w:rsidRPr="00392F86">
              <w:rPr>
                <w:sz w:val="28"/>
                <w:szCs w:val="28"/>
              </w:rPr>
              <w:t>USB con audio del programa “</w:t>
            </w:r>
            <w:r w:rsidR="00F464EB" w:rsidRPr="00392F86">
              <w:rPr>
                <w:color w:val="FF0000"/>
                <w:sz w:val="28"/>
                <w:szCs w:val="28"/>
              </w:rPr>
              <w:t>**********</w:t>
            </w:r>
            <w:r w:rsidRPr="00392F86">
              <w:rPr>
                <w:sz w:val="28"/>
                <w:szCs w:val="28"/>
              </w:rPr>
              <w:t>”.</w:t>
            </w:r>
          </w:p>
        </w:tc>
      </w:tr>
      <w:tr w:rsidR="002A228D" w:rsidRPr="00392F86" w14:paraId="775D2CF6" w14:textId="77777777" w:rsidTr="007F17BE">
        <w:tc>
          <w:tcPr>
            <w:tcW w:w="1129" w:type="dxa"/>
          </w:tcPr>
          <w:p w14:paraId="15FE85E9" w14:textId="51C44F12" w:rsidR="002A228D" w:rsidRPr="00392F86" w:rsidRDefault="002A228D" w:rsidP="002A228D">
            <w:pPr>
              <w:spacing w:before="40" w:after="40"/>
              <w:jc w:val="center"/>
              <w:rPr>
                <w:sz w:val="28"/>
                <w:szCs w:val="28"/>
              </w:rPr>
            </w:pPr>
            <w:r w:rsidRPr="00392F86">
              <w:rPr>
                <w:sz w:val="28"/>
                <w:szCs w:val="28"/>
              </w:rPr>
              <w:t>23</w:t>
            </w:r>
          </w:p>
        </w:tc>
        <w:tc>
          <w:tcPr>
            <w:tcW w:w="7699" w:type="dxa"/>
          </w:tcPr>
          <w:p w14:paraId="6063FFE7" w14:textId="5FA24AF7" w:rsidR="002A228D" w:rsidRPr="00392F86" w:rsidRDefault="008C5090" w:rsidP="00BA4C91">
            <w:pPr>
              <w:spacing w:before="40" w:after="40"/>
              <w:jc w:val="both"/>
              <w:rPr>
                <w:sz w:val="28"/>
                <w:szCs w:val="28"/>
              </w:rPr>
            </w:pPr>
            <w:r w:rsidRPr="00392F86">
              <w:rPr>
                <w:sz w:val="28"/>
                <w:szCs w:val="28"/>
              </w:rPr>
              <w:t>Carta</w:t>
            </w:r>
            <w:r w:rsidR="00A60E06" w:rsidRPr="00392F86">
              <w:rPr>
                <w:sz w:val="28"/>
                <w:szCs w:val="28"/>
              </w:rPr>
              <w:t>s</w:t>
            </w:r>
            <w:r w:rsidRPr="00392F86">
              <w:rPr>
                <w:sz w:val="28"/>
                <w:szCs w:val="28"/>
              </w:rPr>
              <w:t xml:space="preserve"> dirigida</w:t>
            </w:r>
            <w:r w:rsidR="00A60E06" w:rsidRPr="00392F86">
              <w:rPr>
                <w:sz w:val="28"/>
                <w:szCs w:val="28"/>
              </w:rPr>
              <w:t>s</w:t>
            </w:r>
            <w:r w:rsidRPr="00392F86">
              <w:rPr>
                <w:sz w:val="28"/>
                <w:szCs w:val="28"/>
              </w:rPr>
              <w:t xml:space="preserve"> a </w:t>
            </w:r>
            <w:r w:rsidR="00F464EB" w:rsidRPr="00392F86">
              <w:rPr>
                <w:color w:val="FF0000"/>
                <w:sz w:val="28"/>
                <w:szCs w:val="28"/>
              </w:rPr>
              <w:t>**********</w:t>
            </w:r>
            <w:r w:rsidRPr="00392F86">
              <w:rPr>
                <w:sz w:val="28"/>
                <w:szCs w:val="28"/>
              </w:rPr>
              <w:t xml:space="preserve"> entonces director general de la CONADE</w:t>
            </w:r>
            <w:r w:rsidR="00A60E06" w:rsidRPr="00392F86">
              <w:rPr>
                <w:sz w:val="28"/>
                <w:szCs w:val="28"/>
              </w:rPr>
              <w:t xml:space="preserve">, y </w:t>
            </w:r>
            <w:r w:rsidR="005930EC" w:rsidRPr="00392F86">
              <w:rPr>
                <w:color w:val="FF0000"/>
                <w:sz w:val="28"/>
                <w:szCs w:val="28"/>
              </w:rPr>
              <w:t>**********</w:t>
            </w:r>
            <w:r w:rsidR="00A60E06" w:rsidRPr="00392F86">
              <w:rPr>
                <w:sz w:val="28"/>
                <w:szCs w:val="28"/>
              </w:rPr>
              <w:t>, Presidente del Comité Olímpico Mexicano.</w:t>
            </w:r>
          </w:p>
        </w:tc>
      </w:tr>
      <w:tr w:rsidR="002A228D" w:rsidRPr="00392F86" w14:paraId="5B1CA49D" w14:textId="77777777" w:rsidTr="007F17BE">
        <w:tc>
          <w:tcPr>
            <w:tcW w:w="1129" w:type="dxa"/>
          </w:tcPr>
          <w:p w14:paraId="6C6E0512" w14:textId="507A03DC" w:rsidR="002A228D" w:rsidRPr="00392F86" w:rsidRDefault="002A228D" w:rsidP="002A228D">
            <w:pPr>
              <w:spacing w:before="40" w:after="40"/>
              <w:jc w:val="center"/>
              <w:rPr>
                <w:sz w:val="28"/>
                <w:szCs w:val="28"/>
              </w:rPr>
            </w:pPr>
            <w:r w:rsidRPr="00392F86">
              <w:rPr>
                <w:sz w:val="28"/>
                <w:szCs w:val="28"/>
              </w:rPr>
              <w:t>24</w:t>
            </w:r>
          </w:p>
        </w:tc>
        <w:tc>
          <w:tcPr>
            <w:tcW w:w="7699" w:type="dxa"/>
          </w:tcPr>
          <w:p w14:paraId="53C58218" w14:textId="5AEECAB3" w:rsidR="002A228D" w:rsidRPr="00392F86" w:rsidRDefault="00BE2A7D" w:rsidP="00BA4C91">
            <w:pPr>
              <w:spacing w:before="40" w:after="40"/>
              <w:jc w:val="both"/>
              <w:rPr>
                <w:sz w:val="28"/>
                <w:szCs w:val="28"/>
              </w:rPr>
            </w:pPr>
            <w:r w:rsidRPr="00392F86">
              <w:rPr>
                <w:sz w:val="28"/>
                <w:szCs w:val="28"/>
              </w:rPr>
              <w:t xml:space="preserve">Impresión </w:t>
            </w:r>
            <w:r w:rsidR="000B1835" w:rsidRPr="00392F86">
              <w:rPr>
                <w:sz w:val="28"/>
                <w:szCs w:val="28"/>
              </w:rPr>
              <w:t xml:space="preserve">simple </w:t>
            </w:r>
            <w:r w:rsidRPr="00392F86">
              <w:rPr>
                <w:sz w:val="28"/>
                <w:szCs w:val="28"/>
              </w:rPr>
              <w:t>de documento que contiene un “</w:t>
            </w:r>
            <w:proofErr w:type="spellStart"/>
            <w:r w:rsidRPr="00392F86">
              <w:rPr>
                <w:i/>
                <w:iCs/>
                <w:sz w:val="28"/>
                <w:szCs w:val="28"/>
              </w:rPr>
              <w:t>Agreement</w:t>
            </w:r>
            <w:proofErr w:type="spellEnd"/>
            <w:r w:rsidRPr="00392F86">
              <w:rPr>
                <w:sz w:val="28"/>
                <w:szCs w:val="28"/>
              </w:rPr>
              <w:t xml:space="preserve">” entre </w:t>
            </w:r>
            <w:r w:rsidR="008E2073" w:rsidRPr="00392F86">
              <w:rPr>
                <w:color w:val="FF0000"/>
                <w:sz w:val="28"/>
                <w:szCs w:val="28"/>
              </w:rPr>
              <w:t>**********</w:t>
            </w:r>
            <w:r w:rsidRPr="00392F86">
              <w:rPr>
                <w:sz w:val="28"/>
                <w:szCs w:val="28"/>
              </w:rPr>
              <w:t xml:space="preserve"> y una compañía.</w:t>
            </w:r>
          </w:p>
        </w:tc>
      </w:tr>
      <w:tr w:rsidR="002A228D" w:rsidRPr="00392F86" w14:paraId="14D01CFA" w14:textId="77777777" w:rsidTr="007F17BE">
        <w:tc>
          <w:tcPr>
            <w:tcW w:w="1129" w:type="dxa"/>
          </w:tcPr>
          <w:p w14:paraId="74E40954" w14:textId="3391A11B" w:rsidR="002A228D" w:rsidRPr="00392F86" w:rsidRDefault="00D23A99" w:rsidP="002A228D">
            <w:pPr>
              <w:spacing w:before="40" w:after="40"/>
              <w:jc w:val="center"/>
              <w:rPr>
                <w:sz w:val="28"/>
                <w:szCs w:val="28"/>
              </w:rPr>
            </w:pPr>
            <w:r w:rsidRPr="00392F86">
              <w:rPr>
                <w:sz w:val="28"/>
                <w:szCs w:val="28"/>
              </w:rPr>
              <w:t>25</w:t>
            </w:r>
          </w:p>
        </w:tc>
        <w:tc>
          <w:tcPr>
            <w:tcW w:w="7699" w:type="dxa"/>
          </w:tcPr>
          <w:p w14:paraId="6B46C3BD" w14:textId="5B33BE1D" w:rsidR="002A228D" w:rsidRPr="00392F86" w:rsidRDefault="007A2D91" w:rsidP="00BA4C91">
            <w:pPr>
              <w:spacing w:before="40" w:after="40"/>
              <w:jc w:val="both"/>
              <w:rPr>
                <w:sz w:val="28"/>
                <w:szCs w:val="28"/>
              </w:rPr>
            </w:pPr>
            <w:r w:rsidRPr="00392F86">
              <w:rPr>
                <w:sz w:val="28"/>
                <w:szCs w:val="28"/>
              </w:rPr>
              <w:t>Impresión</w:t>
            </w:r>
            <w:r w:rsidR="00CA7C82" w:rsidRPr="00392F86">
              <w:rPr>
                <w:sz w:val="28"/>
                <w:szCs w:val="28"/>
              </w:rPr>
              <w:t xml:space="preserve"> de publicidad</w:t>
            </w:r>
            <w:r w:rsidRPr="00392F86">
              <w:rPr>
                <w:sz w:val="28"/>
                <w:szCs w:val="28"/>
              </w:rPr>
              <w:t xml:space="preserve"> a color </w:t>
            </w:r>
            <w:r w:rsidR="00ED78DC" w:rsidRPr="00392F86">
              <w:rPr>
                <w:sz w:val="28"/>
                <w:szCs w:val="28"/>
              </w:rPr>
              <w:t xml:space="preserve">en </w:t>
            </w:r>
            <w:r w:rsidRPr="00392F86">
              <w:rPr>
                <w:sz w:val="28"/>
                <w:szCs w:val="28"/>
              </w:rPr>
              <w:t>una hoja en la que se lee, entre otras cosas</w:t>
            </w:r>
            <w:r w:rsidR="008F79B2" w:rsidRPr="00392F86">
              <w:rPr>
                <w:sz w:val="28"/>
                <w:szCs w:val="28"/>
              </w:rPr>
              <w:t>:</w:t>
            </w:r>
            <w:r w:rsidRPr="00392F86">
              <w:rPr>
                <w:sz w:val="28"/>
                <w:szCs w:val="28"/>
              </w:rPr>
              <w:t xml:space="preserve"> “</w:t>
            </w:r>
            <w:r w:rsidR="00B66EC1" w:rsidRPr="00392F86">
              <w:rPr>
                <w:color w:val="FF0000"/>
                <w:sz w:val="28"/>
                <w:szCs w:val="28"/>
              </w:rPr>
              <w:t>**********</w:t>
            </w:r>
            <w:r w:rsidRPr="00392F86">
              <w:rPr>
                <w:sz w:val="28"/>
                <w:szCs w:val="28"/>
              </w:rPr>
              <w:t xml:space="preserve">; Fencing USA; </w:t>
            </w:r>
            <w:r w:rsidR="008E2073" w:rsidRPr="00392F86">
              <w:rPr>
                <w:color w:val="FF0000"/>
                <w:sz w:val="28"/>
                <w:szCs w:val="28"/>
              </w:rPr>
              <w:t>**********</w:t>
            </w:r>
            <w:r w:rsidRPr="00392F86">
              <w:rPr>
                <w:sz w:val="28"/>
                <w:szCs w:val="28"/>
              </w:rPr>
              <w:t>”.</w:t>
            </w:r>
          </w:p>
        </w:tc>
      </w:tr>
    </w:tbl>
    <w:p w14:paraId="5A2F821B" w14:textId="05A89120" w:rsidR="005E10A6" w:rsidRPr="00392F86" w:rsidRDefault="00321220" w:rsidP="00D959FC">
      <w:pPr>
        <w:pStyle w:val="corte4fondo"/>
        <w:numPr>
          <w:ilvl w:val="0"/>
          <w:numId w:val="20"/>
        </w:numPr>
        <w:spacing w:before="480" w:after="480"/>
        <w:ind w:left="0" w:hanging="567"/>
        <w:rPr>
          <w:rFonts w:cs="Arial"/>
          <w:sz w:val="28"/>
          <w:szCs w:val="28"/>
          <w:lang w:val="es-MX"/>
        </w:rPr>
      </w:pPr>
      <w:bookmarkStart w:id="6" w:name="_Hlk123770161"/>
      <w:r w:rsidRPr="00392F86">
        <w:rPr>
          <w:rFonts w:cs="Arial"/>
          <w:sz w:val="28"/>
          <w:szCs w:val="28"/>
          <w:lang w:val="es-MX"/>
        </w:rPr>
        <w:t xml:space="preserve">De la demanda correspondió conocer </w:t>
      </w:r>
      <w:r w:rsidR="005E10A6" w:rsidRPr="00392F86">
        <w:rPr>
          <w:rFonts w:cs="Arial"/>
          <w:sz w:val="28"/>
          <w:szCs w:val="28"/>
          <w:lang w:val="es-MX"/>
        </w:rPr>
        <w:t xml:space="preserve">al </w:t>
      </w:r>
      <w:r w:rsidR="005E10A6" w:rsidRPr="00392F86">
        <w:rPr>
          <w:rFonts w:cs="Arial"/>
          <w:b/>
          <w:bCs/>
          <w:sz w:val="28"/>
          <w:szCs w:val="28"/>
          <w:lang w:val="es-MX"/>
        </w:rPr>
        <w:t>Juez Décimo Cuarto de lo Civil de la Ciudad de México</w:t>
      </w:r>
      <w:r w:rsidR="00E76F15" w:rsidRPr="00392F86">
        <w:rPr>
          <w:rFonts w:cs="Arial"/>
          <w:sz w:val="28"/>
          <w:szCs w:val="28"/>
          <w:lang w:val="es-MX"/>
        </w:rPr>
        <w:t xml:space="preserve">, </w:t>
      </w:r>
      <w:r w:rsidR="00CD645B" w:rsidRPr="00392F86">
        <w:rPr>
          <w:rFonts w:cs="Arial"/>
          <w:sz w:val="28"/>
          <w:szCs w:val="28"/>
          <w:lang w:val="es-MX"/>
        </w:rPr>
        <w:t xml:space="preserve">quien la radicó en el expediente </w:t>
      </w:r>
      <w:r w:rsidR="00B66EC1" w:rsidRPr="00392F86">
        <w:rPr>
          <w:rFonts w:cs="Arial"/>
          <w:color w:val="FF0000"/>
          <w:sz w:val="28"/>
          <w:szCs w:val="28"/>
          <w:lang w:val="es-MX"/>
        </w:rPr>
        <w:t>**********</w:t>
      </w:r>
      <w:r w:rsidR="00E76F15" w:rsidRPr="00392F86">
        <w:rPr>
          <w:rFonts w:cs="Arial"/>
          <w:color w:val="FF0000"/>
          <w:sz w:val="28"/>
          <w:szCs w:val="28"/>
          <w:lang w:val="es-MX"/>
        </w:rPr>
        <w:t xml:space="preserve"> </w:t>
      </w:r>
      <w:r w:rsidR="00E76F15" w:rsidRPr="00392F86">
        <w:rPr>
          <w:rFonts w:cs="Arial"/>
          <w:sz w:val="28"/>
          <w:szCs w:val="28"/>
          <w:lang w:val="es-MX"/>
        </w:rPr>
        <w:lastRenderedPageBreak/>
        <w:t xml:space="preserve">y, en </w:t>
      </w:r>
      <w:r w:rsidR="00D84910" w:rsidRPr="00392F86">
        <w:rPr>
          <w:rFonts w:cs="Arial"/>
          <w:sz w:val="28"/>
          <w:szCs w:val="28"/>
          <w:lang w:val="es-MX"/>
        </w:rPr>
        <w:t xml:space="preserve">auto de </w:t>
      </w:r>
      <w:r w:rsidR="00D84910" w:rsidRPr="00392F86">
        <w:rPr>
          <w:rFonts w:cs="Arial"/>
          <w:b/>
          <w:bCs/>
          <w:sz w:val="28"/>
          <w:szCs w:val="28"/>
          <w:lang w:val="es-MX"/>
        </w:rPr>
        <w:t>catorce de agosto de dos mil dieciocho</w:t>
      </w:r>
      <w:r w:rsidR="00D84910" w:rsidRPr="00392F86">
        <w:rPr>
          <w:rFonts w:cs="Arial"/>
          <w:sz w:val="28"/>
          <w:szCs w:val="28"/>
          <w:lang w:val="es-MX"/>
        </w:rPr>
        <w:t>,</w:t>
      </w:r>
      <w:r w:rsidR="00CD645B" w:rsidRPr="00392F86">
        <w:rPr>
          <w:rFonts w:cs="Arial"/>
          <w:sz w:val="28"/>
          <w:szCs w:val="28"/>
          <w:lang w:val="es-MX"/>
        </w:rPr>
        <w:t xml:space="preserve"> la</w:t>
      </w:r>
      <w:r w:rsidR="005E10A6" w:rsidRPr="00392F86">
        <w:rPr>
          <w:rFonts w:cs="Arial"/>
          <w:sz w:val="28"/>
          <w:szCs w:val="28"/>
          <w:lang w:val="es-MX"/>
        </w:rPr>
        <w:t xml:space="preserve"> admitió </w:t>
      </w:r>
      <w:r w:rsidR="00D84910" w:rsidRPr="00392F86">
        <w:rPr>
          <w:rFonts w:cs="Arial"/>
          <w:sz w:val="28"/>
          <w:szCs w:val="28"/>
          <w:lang w:val="es-MX"/>
        </w:rPr>
        <w:t xml:space="preserve">a trámite </w:t>
      </w:r>
      <w:r w:rsidR="005E10A6" w:rsidRPr="00392F86">
        <w:rPr>
          <w:rFonts w:cs="Arial"/>
          <w:sz w:val="28"/>
          <w:szCs w:val="28"/>
          <w:lang w:val="es-MX"/>
        </w:rPr>
        <w:t>y ordenó emplazar a la CONADE y a la FME</w:t>
      </w:r>
      <w:r w:rsidR="003B2858" w:rsidRPr="00392F86">
        <w:rPr>
          <w:rStyle w:val="Refdenotaalpie"/>
          <w:rFonts w:cs="Arial"/>
          <w:sz w:val="28"/>
          <w:szCs w:val="28"/>
          <w:lang w:val="es-MX"/>
        </w:rPr>
        <w:footnoteReference w:id="29"/>
      </w:r>
      <w:r w:rsidR="005E10A6" w:rsidRPr="00392F86">
        <w:rPr>
          <w:rFonts w:cs="Arial"/>
          <w:sz w:val="28"/>
          <w:szCs w:val="28"/>
          <w:lang w:val="es-MX"/>
        </w:rPr>
        <w:t>.</w:t>
      </w:r>
    </w:p>
    <w:bookmarkEnd w:id="6"/>
    <w:p w14:paraId="5FC5FAEF" w14:textId="61422EC9" w:rsidR="006D430E" w:rsidRPr="00392F86" w:rsidRDefault="003B2858" w:rsidP="002C26DC">
      <w:pPr>
        <w:pStyle w:val="corte4fondo"/>
        <w:numPr>
          <w:ilvl w:val="0"/>
          <w:numId w:val="20"/>
        </w:numPr>
        <w:spacing w:before="480" w:after="480"/>
        <w:ind w:left="0" w:hanging="567"/>
        <w:rPr>
          <w:rFonts w:eastAsia="Calibri" w:cs="Arial"/>
          <w:bCs/>
          <w:sz w:val="28"/>
          <w:szCs w:val="28"/>
          <w:lang w:val="es-MX" w:eastAsia="en-US"/>
        </w:rPr>
      </w:pPr>
      <w:r w:rsidRPr="00392F86">
        <w:rPr>
          <w:rFonts w:cs="Arial"/>
          <w:sz w:val="28"/>
          <w:szCs w:val="28"/>
          <w:lang w:val="es-MX"/>
        </w:rPr>
        <w:t xml:space="preserve">Mediante escrito presentado el </w:t>
      </w:r>
      <w:r w:rsidRPr="00392F86">
        <w:rPr>
          <w:rFonts w:cs="Arial"/>
          <w:b/>
          <w:bCs/>
          <w:sz w:val="28"/>
          <w:szCs w:val="28"/>
          <w:lang w:val="es-MX"/>
        </w:rPr>
        <w:t>siete de septiembre de dos mil dieciocho</w:t>
      </w:r>
      <w:r w:rsidR="009173D8" w:rsidRPr="00392F86">
        <w:rPr>
          <w:rStyle w:val="Refdenotaalpie"/>
          <w:rFonts w:cs="Arial"/>
          <w:sz w:val="28"/>
          <w:szCs w:val="28"/>
          <w:lang w:val="es-MX"/>
        </w:rPr>
        <w:footnoteReference w:id="30"/>
      </w:r>
      <w:r w:rsidRPr="00392F86">
        <w:rPr>
          <w:rFonts w:cs="Arial"/>
          <w:sz w:val="28"/>
          <w:szCs w:val="28"/>
          <w:lang w:val="es-MX"/>
        </w:rPr>
        <w:t>,</w:t>
      </w:r>
      <w:r w:rsidR="005E10A6" w:rsidRPr="00392F86">
        <w:rPr>
          <w:rFonts w:cs="Arial"/>
          <w:sz w:val="28"/>
          <w:szCs w:val="28"/>
          <w:lang w:val="es-MX"/>
        </w:rPr>
        <w:t xml:space="preserve"> </w:t>
      </w:r>
      <w:r w:rsidR="009173D8" w:rsidRPr="00392F86">
        <w:rPr>
          <w:rFonts w:cs="Arial"/>
          <w:sz w:val="28"/>
          <w:szCs w:val="28"/>
          <w:lang w:val="es-MX"/>
        </w:rPr>
        <w:t xml:space="preserve">la CONADE </w:t>
      </w:r>
      <w:r w:rsidR="005E10A6" w:rsidRPr="00392F86">
        <w:rPr>
          <w:rFonts w:cs="Arial"/>
          <w:sz w:val="28"/>
          <w:szCs w:val="28"/>
          <w:lang w:val="es-MX"/>
        </w:rPr>
        <w:t xml:space="preserve">contestó la demanda y, al momento de </w:t>
      </w:r>
      <w:r w:rsidR="00CD070D" w:rsidRPr="00392F86">
        <w:rPr>
          <w:rFonts w:cs="Arial"/>
          <w:sz w:val="28"/>
          <w:szCs w:val="28"/>
          <w:lang w:val="es-MX"/>
        </w:rPr>
        <w:t>pronunciarse sobre</w:t>
      </w:r>
      <w:r w:rsidR="005E10A6" w:rsidRPr="00392F86">
        <w:rPr>
          <w:rFonts w:cs="Arial"/>
          <w:sz w:val="28"/>
          <w:szCs w:val="28"/>
          <w:lang w:val="es-MX"/>
        </w:rPr>
        <w:t xml:space="preserve"> los hechos narrados por la </w:t>
      </w:r>
      <w:r w:rsidR="009173D8" w:rsidRPr="00392F86">
        <w:rPr>
          <w:rFonts w:cs="Arial"/>
          <w:sz w:val="28"/>
          <w:szCs w:val="28"/>
          <w:lang w:val="es-MX"/>
        </w:rPr>
        <w:t>esgrimista</w:t>
      </w:r>
      <w:r w:rsidR="005E10A6" w:rsidRPr="00392F86">
        <w:rPr>
          <w:rFonts w:cs="Arial"/>
          <w:sz w:val="28"/>
          <w:szCs w:val="28"/>
          <w:lang w:val="es-MX"/>
        </w:rPr>
        <w:t xml:space="preserve">, </w:t>
      </w:r>
      <w:r w:rsidR="005E10A6" w:rsidRPr="00392F86">
        <w:rPr>
          <w:rFonts w:cs="Arial"/>
          <w:b/>
          <w:bCs/>
          <w:sz w:val="28"/>
          <w:szCs w:val="28"/>
          <w:lang w:val="es-MX"/>
        </w:rPr>
        <w:t>los negó todos “</w:t>
      </w:r>
      <w:r w:rsidR="005E10A6" w:rsidRPr="00392F86">
        <w:rPr>
          <w:rFonts w:cs="Arial"/>
          <w:b/>
          <w:bCs/>
          <w:i/>
          <w:sz w:val="28"/>
          <w:szCs w:val="28"/>
          <w:lang w:val="es-MX"/>
        </w:rPr>
        <w:t>a fin de revertir la carga de la prueba a la parte actora a efecto de que acredite todas y cada una de sus afirmaciones”</w:t>
      </w:r>
      <w:r w:rsidR="005E10A6" w:rsidRPr="00392F86">
        <w:rPr>
          <w:rStyle w:val="Refdenotaalpie"/>
          <w:rFonts w:cs="Arial"/>
          <w:i/>
          <w:sz w:val="28"/>
          <w:szCs w:val="28"/>
          <w:lang w:val="es-MX"/>
        </w:rPr>
        <w:footnoteReference w:id="31"/>
      </w:r>
      <w:r w:rsidR="006D430E" w:rsidRPr="00392F86">
        <w:rPr>
          <w:rFonts w:cs="Arial"/>
          <w:sz w:val="28"/>
          <w:szCs w:val="28"/>
          <w:lang w:val="es-MX"/>
        </w:rPr>
        <w:t>.</w:t>
      </w:r>
    </w:p>
    <w:p w14:paraId="0E8E8836" w14:textId="07341A35" w:rsidR="000A3D4C" w:rsidRPr="00392F86" w:rsidRDefault="000A3D4C" w:rsidP="000A3D4C">
      <w:pPr>
        <w:pStyle w:val="corte4fondo"/>
        <w:numPr>
          <w:ilvl w:val="0"/>
          <w:numId w:val="20"/>
        </w:numPr>
        <w:spacing w:before="480" w:after="480"/>
        <w:ind w:left="0" w:hanging="567"/>
        <w:rPr>
          <w:rFonts w:eastAsia="Calibri" w:cs="Arial"/>
          <w:bCs/>
          <w:sz w:val="28"/>
          <w:szCs w:val="28"/>
          <w:lang w:val="es-MX" w:eastAsia="en-US"/>
        </w:rPr>
      </w:pPr>
      <w:r w:rsidRPr="00392F86">
        <w:rPr>
          <w:rFonts w:cs="Arial"/>
          <w:sz w:val="28"/>
          <w:szCs w:val="28"/>
          <w:lang w:val="es-MX"/>
        </w:rPr>
        <w:t>Adicionalmente, la CONADE opuso las excepciones siguientes: incompetencia por declinatoria; falta de legitimación pasiva; improcedencia de la acción; y litisconsorcio pasivo necesario.</w:t>
      </w:r>
    </w:p>
    <w:p w14:paraId="562FC49C" w14:textId="136D55D7" w:rsidR="000A3D4C" w:rsidRPr="00392F86" w:rsidRDefault="000A3D4C" w:rsidP="00E2491E">
      <w:pPr>
        <w:pStyle w:val="corte4fondo"/>
        <w:numPr>
          <w:ilvl w:val="0"/>
          <w:numId w:val="20"/>
        </w:numPr>
        <w:spacing w:before="480" w:after="480"/>
        <w:ind w:left="0" w:hanging="567"/>
        <w:rPr>
          <w:rFonts w:eastAsia="Calibri" w:cs="Arial"/>
          <w:bCs/>
          <w:sz w:val="28"/>
          <w:szCs w:val="28"/>
          <w:lang w:val="es-MX" w:eastAsia="en-US"/>
        </w:rPr>
      </w:pPr>
      <w:r w:rsidRPr="00392F86">
        <w:rPr>
          <w:rFonts w:cs="Arial"/>
          <w:sz w:val="28"/>
          <w:szCs w:val="28"/>
          <w:lang w:val="es-MX"/>
        </w:rPr>
        <w:t xml:space="preserve">En sus excepciones de </w:t>
      </w:r>
      <w:r w:rsidRPr="00392F86">
        <w:rPr>
          <w:rFonts w:cs="Arial"/>
          <w:i/>
          <w:iCs/>
          <w:sz w:val="28"/>
          <w:szCs w:val="28"/>
          <w:lang w:val="es-MX"/>
        </w:rPr>
        <w:t>“improcedencia de la acción”</w:t>
      </w:r>
      <w:r w:rsidRPr="00392F86">
        <w:rPr>
          <w:rFonts w:cs="Arial"/>
          <w:sz w:val="28"/>
          <w:szCs w:val="28"/>
          <w:lang w:val="es-MX"/>
        </w:rPr>
        <w:t xml:space="preserve">, en lo </w:t>
      </w:r>
      <w:r w:rsidR="00101738" w:rsidRPr="00392F86">
        <w:rPr>
          <w:rFonts w:cs="Arial"/>
          <w:sz w:val="28"/>
          <w:szCs w:val="28"/>
          <w:lang w:val="es-MX"/>
        </w:rPr>
        <w:t>que interesa</w:t>
      </w:r>
      <w:r w:rsidRPr="00392F86">
        <w:rPr>
          <w:rFonts w:cs="Arial"/>
          <w:sz w:val="28"/>
          <w:szCs w:val="28"/>
          <w:lang w:val="es-MX"/>
        </w:rPr>
        <w:t>, la CONADE argumentó que “</w:t>
      </w:r>
      <w:r w:rsidRPr="00392F86">
        <w:rPr>
          <w:rFonts w:cs="Arial"/>
          <w:i/>
          <w:iCs/>
          <w:sz w:val="28"/>
          <w:szCs w:val="28"/>
          <w:lang w:val="es-MX"/>
        </w:rPr>
        <w:t xml:space="preserve">no está acreditado bajo ningún medio de prueba que el Laboratorio Nacional de Prevención y Control del Dopaje haya actuado ilícitamente, puesto que </w:t>
      </w:r>
      <w:r w:rsidR="00C11FC2" w:rsidRPr="00392F86">
        <w:rPr>
          <w:rFonts w:cs="Arial"/>
          <w:i/>
          <w:iCs/>
          <w:sz w:val="28"/>
          <w:szCs w:val="28"/>
          <w:lang w:val="es-MX"/>
        </w:rPr>
        <w:t>n</w:t>
      </w:r>
      <w:r w:rsidRPr="00392F86">
        <w:rPr>
          <w:rFonts w:cs="Arial"/>
          <w:i/>
          <w:iCs/>
          <w:sz w:val="28"/>
          <w:szCs w:val="28"/>
          <w:lang w:val="es-MX"/>
        </w:rPr>
        <w:t>o hay constancia de violación alguna al documento técnico de la Agencia Antidopaje TD2015IDCR para la identificación de fragmentos dentro de una muestra y al procedimiento analítico de la muestra”</w:t>
      </w:r>
      <w:r w:rsidRPr="00392F86">
        <w:rPr>
          <w:rFonts w:cs="Arial"/>
          <w:sz w:val="28"/>
          <w:szCs w:val="28"/>
          <w:lang w:val="es-MX"/>
        </w:rPr>
        <w:t xml:space="preserve">, </w:t>
      </w:r>
      <w:r w:rsidR="00C11FC2" w:rsidRPr="00392F86">
        <w:rPr>
          <w:rFonts w:cs="Arial"/>
          <w:sz w:val="28"/>
          <w:szCs w:val="28"/>
          <w:lang w:val="es-MX"/>
        </w:rPr>
        <w:t>y</w:t>
      </w:r>
      <w:r w:rsidRPr="00392F86">
        <w:rPr>
          <w:rFonts w:cs="Arial"/>
          <w:sz w:val="28"/>
          <w:szCs w:val="28"/>
          <w:lang w:val="es-MX"/>
        </w:rPr>
        <w:t xml:space="preserve"> que </w:t>
      </w:r>
      <w:r w:rsidRPr="00392F86">
        <w:rPr>
          <w:rFonts w:cs="Arial"/>
          <w:i/>
          <w:iCs/>
          <w:sz w:val="28"/>
          <w:szCs w:val="28"/>
          <w:lang w:val="es-MX"/>
        </w:rPr>
        <w:t xml:space="preserve">“la opinión sobre los resultados de la muestra </w:t>
      </w:r>
      <w:r w:rsidR="005641FE" w:rsidRPr="00392F86">
        <w:rPr>
          <w:rFonts w:cs="Arial"/>
          <w:i/>
          <w:iCs/>
          <w:color w:val="FF0000"/>
          <w:sz w:val="28"/>
          <w:szCs w:val="28"/>
          <w:lang w:val="es-MX"/>
        </w:rPr>
        <w:t>**********</w:t>
      </w:r>
      <w:r w:rsidRPr="00392F86">
        <w:rPr>
          <w:rFonts w:cs="Arial"/>
          <w:i/>
          <w:iCs/>
          <w:color w:val="FF0000"/>
          <w:sz w:val="28"/>
          <w:szCs w:val="28"/>
          <w:lang w:val="es-MX"/>
        </w:rPr>
        <w:t xml:space="preserve"> </w:t>
      </w:r>
      <w:r w:rsidRPr="00392F86">
        <w:rPr>
          <w:rFonts w:cs="Arial"/>
          <w:i/>
          <w:iCs/>
          <w:sz w:val="28"/>
          <w:szCs w:val="28"/>
          <w:lang w:val="es-MX"/>
        </w:rPr>
        <w:t xml:space="preserve">otorgada por el Laboratorio Nacional de Prevención, no ha sido declarada ilegal o ilícita por alguna autoridad del deporte, ya que si bien es cierto, que dicha muestra se envió al laboratorio de Alemania para su análisis, también lo es que sólo fue como una segunda opinión, ya que ambos gozan de un rango igual, ningún laboratorio está por encima de otro, por lo tanto, la opinión </w:t>
      </w:r>
      <w:r w:rsidRPr="00392F86">
        <w:rPr>
          <w:rFonts w:cs="Arial"/>
          <w:i/>
          <w:iCs/>
          <w:sz w:val="28"/>
          <w:szCs w:val="28"/>
          <w:lang w:val="es-MX"/>
        </w:rPr>
        <w:lastRenderedPageBreak/>
        <w:t>otorgada por el laboratorio de México, independientemente que la Federación Internacional de Esgrima se haya inclinado por la opinión del laboratorio para levantar la suspensión de la hoy actora”</w:t>
      </w:r>
      <w:r w:rsidRPr="00392F86">
        <w:rPr>
          <w:rFonts w:cs="Arial"/>
          <w:sz w:val="28"/>
          <w:szCs w:val="28"/>
          <w:lang w:val="es-MX"/>
        </w:rPr>
        <w:t>.</w:t>
      </w:r>
    </w:p>
    <w:p w14:paraId="5001DB92" w14:textId="7E917569" w:rsidR="00F31CC4" w:rsidRPr="00392F86" w:rsidRDefault="009541EC" w:rsidP="00F31CC4">
      <w:pPr>
        <w:pStyle w:val="corte4fondo"/>
        <w:numPr>
          <w:ilvl w:val="0"/>
          <w:numId w:val="20"/>
        </w:numPr>
        <w:spacing w:before="480" w:after="480"/>
        <w:ind w:left="0" w:hanging="567"/>
        <w:rPr>
          <w:rFonts w:eastAsia="Calibri" w:cs="Arial"/>
          <w:bCs/>
          <w:sz w:val="28"/>
          <w:szCs w:val="28"/>
          <w:lang w:val="es-MX" w:eastAsia="en-US"/>
        </w:rPr>
      </w:pPr>
      <w:r w:rsidRPr="00392F86">
        <w:rPr>
          <w:rFonts w:cs="Arial"/>
          <w:sz w:val="28"/>
          <w:szCs w:val="28"/>
          <w:lang w:val="es-MX"/>
        </w:rPr>
        <w:t>A</w:t>
      </w:r>
      <w:r w:rsidR="00F31CC4" w:rsidRPr="00392F86">
        <w:rPr>
          <w:rFonts w:cs="Arial"/>
          <w:sz w:val="28"/>
          <w:szCs w:val="28"/>
          <w:lang w:val="es-MX"/>
        </w:rPr>
        <w:t xml:space="preserve"> ese escrito de contestación de demanda, </w:t>
      </w:r>
      <w:r w:rsidR="00F31CC4" w:rsidRPr="00392F86">
        <w:rPr>
          <w:rFonts w:cs="Arial"/>
          <w:b/>
          <w:bCs/>
          <w:sz w:val="28"/>
          <w:szCs w:val="28"/>
          <w:lang w:val="es-MX"/>
        </w:rPr>
        <w:t xml:space="preserve">la </w:t>
      </w:r>
      <w:r w:rsidR="00013B6E" w:rsidRPr="00392F86">
        <w:rPr>
          <w:rFonts w:cs="Arial"/>
          <w:b/>
          <w:bCs/>
          <w:sz w:val="28"/>
          <w:szCs w:val="28"/>
          <w:lang w:val="es-MX"/>
        </w:rPr>
        <w:t>CONADE</w:t>
      </w:r>
      <w:r w:rsidR="00F31CC4" w:rsidRPr="00392F86">
        <w:rPr>
          <w:rFonts w:cs="Arial"/>
          <w:sz w:val="28"/>
          <w:szCs w:val="28"/>
          <w:lang w:val="es-MX"/>
        </w:rPr>
        <w:t xml:space="preserve"> anexó diversas pruebas que describió o aparecen de la siguiente manera:</w:t>
      </w:r>
    </w:p>
    <w:tbl>
      <w:tblPr>
        <w:tblStyle w:val="Tablaconcuadrcula"/>
        <w:tblW w:w="0" w:type="auto"/>
        <w:tblLook w:val="04A0" w:firstRow="1" w:lastRow="0" w:firstColumn="1" w:lastColumn="0" w:noHBand="0" w:noVBand="1"/>
      </w:tblPr>
      <w:tblGrid>
        <w:gridCol w:w="1129"/>
        <w:gridCol w:w="7699"/>
      </w:tblGrid>
      <w:tr w:rsidR="00BA4C91" w:rsidRPr="00392F86" w14:paraId="05F4594E" w14:textId="77777777" w:rsidTr="00927499">
        <w:tc>
          <w:tcPr>
            <w:tcW w:w="1129" w:type="dxa"/>
            <w:shd w:val="clear" w:color="auto" w:fill="D9D9D9" w:themeFill="background1" w:themeFillShade="D9"/>
          </w:tcPr>
          <w:p w14:paraId="3A9B6F8A" w14:textId="77777777" w:rsidR="00BA4C91" w:rsidRPr="00392F86" w:rsidRDefault="00BA4C91" w:rsidP="00927499">
            <w:pPr>
              <w:spacing w:before="60" w:after="60"/>
              <w:jc w:val="center"/>
              <w:rPr>
                <w:b/>
                <w:bCs/>
                <w:sz w:val="28"/>
                <w:szCs w:val="28"/>
              </w:rPr>
            </w:pPr>
            <w:r w:rsidRPr="00392F86">
              <w:rPr>
                <w:b/>
                <w:bCs/>
                <w:sz w:val="28"/>
                <w:szCs w:val="28"/>
              </w:rPr>
              <w:t>Anexo</w:t>
            </w:r>
          </w:p>
        </w:tc>
        <w:tc>
          <w:tcPr>
            <w:tcW w:w="7699" w:type="dxa"/>
            <w:shd w:val="clear" w:color="auto" w:fill="D9D9D9" w:themeFill="background1" w:themeFillShade="D9"/>
          </w:tcPr>
          <w:p w14:paraId="7812D7F9" w14:textId="77777777" w:rsidR="00BA4C91" w:rsidRPr="00392F86" w:rsidRDefault="00BA4C91" w:rsidP="00927499">
            <w:pPr>
              <w:spacing w:before="60" w:after="60"/>
              <w:jc w:val="center"/>
              <w:rPr>
                <w:b/>
                <w:bCs/>
                <w:sz w:val="28"/>
                <w:szCs w:val="28"/>
              </w:rPr>
            </w:pPr>
            <w:r w:rsidRPr="00392F86">
              <w:rPr>
                <w:b/>
                <w:bCs/>
                <w:sz w:val="28"/>
                <w:szCs w:val="28"/>
              </w:rPr>
              <w:t>Descripción</w:t>
            </w:r>
          </w:p>
        </w:tc>
      </w:tr>
      <w:tr w:rsidR="00BA4C91" w:rsidRPr="00392F86" w14:paraId="44DE7001" w14:textId="77777777" w:rsidTr="00927499">
        <w:tc>
          <w:tcPr>
            <w:tcW w:w="1129" w:type="dxa"/>
          </w:tcPr>
          <w:p w14:paraId="0A12C3E8" w14:textId="77777777" w:rsidR="00BA4C91" w:rsidRPr="00392F86" w:rsidRDefault="00BA4C91" w:rsidP="00927499">
            <w:pPr>
              <w:spacing w:before="40" w:after="40"/>
              <w:jc w:val="center"/>
              <w:rPr>
                <w:sz w:val="28"/>
                <w:szCs w:val="28"/>
              </w:rPr>
            </w:pPr>
            <w:r w:rsidRPr="00392F86">
              <w:rPr>
                <w:sz w:val="28"/>
                <w:szCs w:val="28"/>
              </w:rPr>
              <w:t>1</w:t>
            </w:r>
          </w:p>
        </w:tc>
        <w:tc>
          <w:tcPr>
            <w:tcW w:w="7699" w:type="dxa"/>
          </w:tcPr>
          <w:p w14:paraId="0CF24219" w14:textId="5471F90C" w:rsidR="00BA4C91" w:rsidRPr="00392F86" w:rsidRDefault="00766955" w:rsidP="00927499">
            <w:pPr>
              <w:spacing w:before="40" w:after="40"/>
              <w:jc w:val="both"/>
              <w:rPr>
                <w:sz w:val="28"/>
                <w:szCs w:val="28"/>
              </w:rPr>
            </w:pPr>
            <w:r w:rsidRPr="00392F86">
              <w:rPr>
                <w:sz w:val="28"/>
                <w:szCs w:val="28"/>
              </w:rPr>
              <w:t>Copia certificada del formato de la cadena de custodia que acompañó a la muestra biológica recabada el veinticuatro de junio de dos mil dieciséis (con su traducción).</w:t>
            </w:r>
          </w:p>
        </w:tc>
      </w:tr>
      <w:tr w:rsidR="00BA4C91" w:rsidRPr="00392F86" w14:paraId="38E87BB9" w14:textId="77777777" w:rsidTr="00927499">
        <w:tc>
          <w:tcPr>
            <w:tcW w:w="1129" w:type="dxa"/>
          </w:tcPr>
          <w:p w14:paraId="247BB5AD" w14:textId="77777777" w:rsidR="00BA4C91" w:rsidRPr="00392F86" w:rsidRDefault="00BA4C91" w:rsidP="00927499">
            <w:pPr>
              <w:spacing w:before="40" w:after="40"/>
              <w:jc w:val="center"/>
              <w:rPr>
                <w:sz w:val="28"/>
                <w:szCs w:val="28"/>
              </w:rPr>
            </w:pPr>
            <w:r w:rsidRPr="00392F86">
              <w:rPr>
                <w:sz w:val="28"/>
                <w:szCs w:val="28"/>
              </w:rPr>
              <w:t>2</w:t>
            </w:r>
          </w:p>
        </w:tc>
        <w:tc>
          <w:tcPr>
            <w:tcW w:w="7699" w:type="dxa"/>
          </w:tcPr>
          <w:p w14:paraId="38F5631F" w14:textId="047CF479" w:rsidR="00F16C6E" w:rsidRPr="00392F86" w:rsidRDefault="00B856D3" w:rsidP="00927499">
            <w:pPr>
              <w:spacing w:before="40" w:after="40"/>
              <w:jc w:val="both"/>
              <w:rPr>
                <w:sz w:val="28"/>
                <w:szCs w:val="28"/>
              </w:rPr>
            </w:pPr>
            <w:r w:rsidRPr="00392F86">
              <w:rPr>
                <w:sz w:val="28"/>
                <w:szCs w:val="28"/>
              </w:rPr>
              <w:t xml:space="preserve">Copia certificada del formato de procedimiento interno para recepción, entrada y registro </w:t>
            </w:r>
            <w:r w:rsidR="00F16C6E" w:rsidRPr="00392F86">
              <w:rPr>
                <w:sz w:val="28"/>
                <w:szCs w:val="28"/>
              </w:rPr>
              <w:t>de muestras de laboratorio.</w:t>
            </w:r>
          </w:p>
        </w:tc>
      </w:tr>
      <w:tr w:rsidR="00BA4C91" w:rsidRPr="00392F86" w14:paraId="15C55951" w14:textId="77777777" w:rsidTr="00927499">
        <w:tc>
          <w:tcPr>
            <w:tcW w:w="1129" w:type="dxa"/>
          </w:tcPr>
          <w:p w14:paraId="49DF2B6B" w14:textId="77777777" w:rsidR="00BA4C91" w:rsidRPr="00392F86" w:rsidRDefault="00BA4C91" w:rsidP="00927499">
            <w:pPr>
              <w:spacing w:before="40" w:after="40"/>
              <w:jc w:val="center"/>
              <w:rPr>
                <w:sz w:val="28"/>
                <w:szCs w:val="28"/>
              </w:rPr>
            </w:pPr>
            <w:r w:rsidRPr="00392F86">
              <w:rPr>
                <w:sz w:val="28"/>
                <w:szCs w:val="28"/>
              </w:rPr>
              <w:t>3</w:t>
            </w:r>
          </w:p>
        </w:tc>
        <w:tc>
          <w:tcPr>
            <w:tcW w:w="7699" w:type="dxa"/>
          </w:tcPr>
          <w:p w14:paraId="11917F17" w14:textId="048FA8CE" w:rsidR="00BA4C91" w:rsidRPr="00392F86" w:rsidRDefault="008C65CB" w:rsidP="00927499">
            <w:pPr>
              <w:spacing w:before="40" w:after="40"/>
              <w:jc w:val="both"/>
              <w:rPr>
                <w:sz w:val="28"/>
                <w:szCs w:val="28"/>
              </w:rPr>
            </w:pPr>
            <w:r w:rsidRPr="00392F86">
              <w:rPr>
                <w:sz w:val="28"/>
                <w:szCs w:val="28"/>
              </w:rPr>
              <w:t xml:space="preserve">Copia de la impresión del correo electrónico de </w:t>
            </w:r>
            <w:r w:rsidR="00B67BA0" w:rsidRPr="00392F86">
              <w:rPr>
                <w:sz w:val="28"/>
                <w:szCs w:val="28"/>
              </w:rPr>
              <w:t>primero</w:t>
            </w:r>
            <w:r w:rsidRPr="00392F86">
              <w:rPr>
                <w:sz w:val="28"/>
                <w:szCs w:val="28"/>
              </w:rPr>
              <w:t xml:space="preserve"> de agosto de dos mil dieciséis, por el que la FIE solicita al laboratorio de México el envío del paquete documental de la muestra A (con su traducción). </w:t>
            </w:r>
          </w:p>
        </w:tc>
      </w:tr>
      <w:tr w:rsidR="00BA4C91" w:rsidRPr="00392F86" w14:paraId="3D11FC5F" w14:textId="77777777" w:rsidTr="00927499">
        <w:tc>
          <w:tcPr>
            <w:tcW w:w="1129" w:type="dxa"/>
          </w:tcPr>
          <w:p w14:paraId="4F004899" w14:textId="77777777" w:rsidR="00BA4C91" w:rsidRPr="00392F86" w:rsidRDefault="00BA4C91" w:rsidP="00927499">
            <w:pPr>
              <w:spacing w:before="40" w:after="40"/>
              <w:jc w:val="center"/>
              <w:rPr>
                <w:sz w:val="28"/>
                <w:szCs w:val="28"/>
              </w:rPr>
            </w:pPr>
            <w:r w:rsidRPr="00392F86">
              <w:rPr>
                <w:sz w:val="28"/>
                <w:szCs w:val="28"/>
              </w:rPr>
              <w:t>4</w:t>
            </w:r>
          </w:p>
        </w:tc>
        <w:tc>
          <w:tcPr>
            <w:tcW w:w="7699" w:type="dxa"/>
          </w:tcPr>
          <w:p w14:paraId="58EDFD0F" w14:textId="1AE81411" w:rsidR="008C65CB" w:rsidRPr="00392F86" w:rsidRDefault="008C65CB" w:rsidP="00927499">
            <w:pPr>
              <w:spacing w:before="40" w:after="40"/>
              <w:jc w:val="both"/>
              <w:rPr>
                <w:sz w:val="28"/>
                <w:szCs w:val="28"/>
              </w:rPr>
            </w:pPr>
            <w:r w:rsidRPr="00392F86">
              <w:rPr>
                <w:sz w:val="28"/>
                <w:szCs w:val="28"/>
              </w:rPr>
              <w:t>Copia certificada de las páginas 45, 46 y 47 que obran en el estándar internacional para laboratorios</w:t>
            </w:r>
            <w:r w:rsidR="001801D5" w:rsidRPr="00392F86">
              <w:rPr>
                <w:sz w:val="28"/>
                <w:szCs w:val="28"/>
              </w:rPr>
              <w:t xml:space="preserve"> (con su traducción)</w:t>
            </w:r>
            <w:r w:rsidRPr="00392F86">
              <w:rPr>
                <w:sz w:val="28"/>
                <w:szCs w:val="28"/>
              </w:rPr>
              <w:t>.</w:t>
            </w:r>
          </w:p>
        </w:tc>
      </w:tr>
      <w:tr w:rsidR="00BA4C91" w:rsidRPr="00392F86" w14:paraId="6FC2572D" w14:textId="77777777" w:rsidTr="00927499">
        <w:tc>
          <w:tcPr>
            <w:tcW w:w="1129" w:type="dxa"/>
          </w:tcPr>
          <w:p w14:paraId="760B8CC5" w14:textId="77777777" w:rsidR="00BA4C91" w:rsidRPr="00392F86" w:rsidRDefault="00BA4C91" w:rsidP="00927499">
            <w:pPr>
              <w:spacing w:before="40" w:after="40"/>
              <w:jc w:val="center"/>
              <w:rPr>
                <w:sz w:val="28"/>
                <w:szCs w:val="28"/>
              </w:rPr>
            </w:pPr>
            <w:r w:rsidRPr="00392F86">
              <w:rPr>
                <w:sz w:val="28"/>
                <w:szCs w:val="28"/>
              </w:rPr>
              <w:t>5</w:t>
            </w:r>
          </w:p>
        </w:tc>
        <w:tc>
          <w:tcPr>
            <w:tcW w:w="7699" w:type="dxa"/>
          </w:tcPr>
          <w:p w14:paraId="34244D9D" w14:textId="39E9F102" w:rsidR="00BA4C91" w:rsidRPr="00392F86" w:rsidRDefault="00E317F2" w:rsidP="00927499">
            <w:pPr>
              <w:spacing w:before="40" w:after="40"/>
              <w:jc w:val="both"/>
              <w:rPr>
                <w:sz w:val="28"/>
                <w:szCs w:val="28"/>
              </w:rPr>
            </w:pPr>
            <w:r w:rsidRPr="00392F86">
              <w:rPr>
                <w:sz w:val="28"/>
                <w:szCs w:val="28"/>
              </w:rPr>
              <w:t>Copia certificada del</w:t>
            </w:r>
            <w:r w:rsidR="008E1366" w:rsidRPr="00392F86">
              <w:rPr>
                <w:sz w:val="28"/>
                <w:szCs w:val="28"/>
              </w:rPr>
              <w:t xml:space="preserve"> formato de registro de entradas y salidas del Laboratorio Nacional de Prevención y Control del Dopaje</w:t>
            </w:r>
            <w:r w:rsidRPr="00392F86">
              <w:rPr>
                <w:sz w:val="28"/>
                <w:szCs w:val="28"/>
              </w:rPr>
              <w:t xml:space="preserve"> (con su traducción).</w:t>
            </w:r>
          </w:p>
        </w:tc>
      </w:tr>
      <w:tr w:rsidR="00BA4C91" w:rsidRPr="00392F86" w14:paraId="2A175939" w14:textId="77777777" w:rsidTr="00927499">
        <w:tc>
          <w:tcPr>
            <w:tcW w:w="1129" w:type="dxa"/>
          </w:tcPr>
          <w:p w14:paraId="0D973CB5" w14:textId="77777777" w:rsidR="00BA4C91" w:rsidRPr="00392F86" w:rsidRDefault="00BA4C91" w:rsidP="00927499">
            <w:pPr>
              <w:spacing w:before="40" w:after="40"/>
              <w:jc w:val="center"/>
              <w:rPr>
                <w:sz w:val="28"/>
                <w:szCs w:val="28"/>
              </w:rPr>
            </w:pPr>
            <w:r w:rsidRPr="00392F86">
              <w:rPr>
                <w:sz w:val="28"/>
                <w:szCs w:val="28"/>
              </w:rPr>
              <w:t>6</w:t>
            </w:r>
          </w:p>
        </w:tc>
        <w:tc>
          <w:tcPr>
            <w:tcW w:w="7699" w:type="dxa"/>
          </w:tcPr>
          <w:p w14:paraId="781A756A" w14:textId="5E334FBE" w:rsidR="00BA4C91" w:rsidRPr="00392F86" w:rsidRDefault="000D605A" w:rsidP="00927499">
            <w:pPr>
              <w:spacing w:before="40" w:after="40"/>
              <w:jc w:val="both"/>
              <w:rPr>
                <w:sz w:val="28"/>
                <w:szCs w:val="28"/>
              </w:rPr>
            </w:pPr>
            <w:r w:rsidRPr="00392F86">
              <w:rPr>
                <w:sz w:val="28"/>
                <w:szCs w:val="28"/>
              </w:rPr>
              <w:t xml:space="preserve">Copia certificada del informe </w:t>
            </w:r>
            <w:r w:rsidR="00990DB7" w:rsidRPr="00392F86">
              <w:rPr>
                <w:sz w:val="28"/>
                <w:szCs w:val="28"/>
              </w:rPr>
              <w:t>de resultados expedido por el Laboratorio Nacional de Prevención y Control del Dopaje (con su traducción).</w:t>
            </w:r>
          </w:p>
        </w:tc>
      </w:tr>
      <w:tr w:rsidR="00BA4C91" w:rsidRPr="00392F86" w14:paraId="4614EBA8" w14:textId="77777777" w:rsidTr="00927499">
        <w:tc>
          <w:tcPr>
            <w:tcW w:w="1129" w:type="dxa"/>
          </w:tcPr>
          <w:p w14:paraId="5CC6A0F8" w14:textId="77777777" w:rsidR="00BA4C91" w:rsidRPr="00392F86" w:rsidRDefault="00BA4C91" w:rsidP="00927499">
            <w:pPr>
              <w:spacing w:before="40" w:after="40"/>
              <w:jc w:val="center"/>
              <w:rPr>
                <w:sz w:val="28"/>
                <w:szCs w:val="28"/>
              </w:rPr>
            </w:pPr>
            <w:r w:rsidRPr="00392F86">
              <w:rPr>
                <w:sz w:val="28"/>
                <w:szCs w:val="28"/>
              </w:rPr>
              <w:t>7</w:t>
            </w:r>
          </w:p>
        </w:tc>
        <w:tc>
          <w:tcPr>
            <w:tcW w:w="7699" w:type="dxa"/>
          </w:tcPr>
          <w:p w14:paraId="4B1A2BF3" w14:textId="4F7AB579" w:rsidR="00BA4C91" w:rsidRPr="00392F86" w:rsidRDefault="00990DB7" w:rsidP="00927499">
            <w:pPr>
              <w:spacing w:before="40" w:after="40"/>
              <w:jc w:val="both"/>
              <w:rPr>
                <w:sz w:val="28"/>
                <w:szCs w:val="28"/>
              </w:rPr>
            </w:pPr>
            <w:r w:rsidRPr="00392F86">
              <w:rPr>
                <w:sz w:val="28"/>
                <w:szCs w:val="28"/>
              </w:rPr>
              <w:t>Copia certificada del formulario de control de dopaje y su reporte complementario</w:t>
            </w:r>
            <w:r w:rsidR="00A22307" w:rsidRPr="00392F86">
              <w:rPr>
                <w:sz w:val="28"/>
                <w:szCs w:val="28"/>
              </w:rPr>
              <w:t>.</w:t>
            </w:r>
          </w:p>
        </w:tc>
      </w:tr>
      <w:tr w:rsidR="00BA4C91" w:rsidRPr="00392F86" w14:paraId="17BAD24E" w14:textId="77777777" w:rsidTr="00927499">
        <w:tc>
          <w:tcPr>
            <w:tcW w:w="1129" w:type="dxa"/>
          </w:tcPr>
          <w:p w14:paraId="2BA178D4" w14:textId="77777777" w:rsidR="00BA4C91" w:rsidRPr="00392F86" w:rsidRDefault="00BA4C91" w:rsidP="00927499">
            <w:pPr>
              <w:spacing w:before="40" w:after="40"/>
              <w:jc w:val="center"/>
              <w:rPr>
                <w:sz w:val="28"/>
                <w:szCs w:val="28"/>
              </w:rPr>
            </w:pPr>
            <w:r w:rsidRPr="00392F86">
              <w:rPr>
                <w:sz w:val="28"/>
                <w:szCs w:val="28"/>
              </w:rPr>
              <w:t>8</w:t>
            </w:r>
          </w:p>
        </w:tc>
        <w:tc>
          <w:tcPr>
            <w:tcW w:w="7699" w:type="dxa"/>
          </w:tcPr>
          <w:p w14:paraId="6CA52CF6" w14:textId="1F3B91AB" w:rsidR="00BA4C91" w:rsidRPr="00392F86" w:rsidRDefault="00A22307" w:rsidP="00927499">
            <w:pPr>
              <w:spacing w:before="40" w:after="40"/>
              <w:jc w:val="both"/>
              <w:rPr>
                <w:sz w:val="28"/>
                <w:szCs w:val="28"/>
              </w:rPr>
            </w:pPr>
            <w:r w:rsidRPr="00392F86">
              <w:rPr>
                <w:sz w:val="28"/>
                <w:szCs w:val="28"/>
              </w:rPr>
              <w:t>Copia</w:t>
            </w:r>
            <w:r w:rsidR="00F06632" w:rsidRPr="00392F86">
              <w:rPr>
                <w:sz w:val="28"/>
                <w:szCs w:val="28"/>
              </w:rPr>
              <w:t xml:space="preserve"> impresa</w:t>
            </w:r>
            <w:r w:rsidRPr="00392F86">
              <w:rPr>
                <w:sz w:val="28"/>
                <w:szCs w:val="28"/>
              </w:rPr>
              <w:t xml:space="preserve"> de tres correos electrónicos, de fechas treinta de julio, cinco de agosto y </w:t>
            </w:r>
            <w:r w:rsidR="000535C8" w:rsidRPr="00392F86">
              <w:rPr>
                <w:sz w:val="28"/>
                <w:szCs w:val="28"/>
              </w:rPr>
              <w:t>primero</w:t>
            </w:r>
            <w:r w:rsidRPr="00392F86">
              <w:rPr>
                <w:sz w:val="28"/>
                <w:szCs w:val="28"/>
              </w:rPr>
              <w:t xml:space="preserve"> de septiembre todos de dos mil dieciséis, enviados al doctor </w:t>
            </w:r>
            <w:r w:rsidR="005641FE" w:rsidRPr="00392F86">
              <w:rPr>
                <w:color w:val="FF0000"/>
                <w:sz w:val="28"/>
                <w:szCs w:val="28"/>
              </w:rPr>
              <w:t>**********</w:t>
            </w:r>
            <w:r w:rsidRPr="00392F86">
              <w:rPr>
                <w:color w:val="FF0000"/>
                <w:sz w:val="28"/>
                <w:szCs w:val="28"/>
              </w:rPr>
              <w:t xml:space="preserve"> </w:t>
            </w:r>
            <w:r w:rsidRPr="00392F86">
              <w:rPr>
                <w:sz w:val="28"/>
                <w:szCs w:val="28"/>
              </w:rPr>
              <w:t>por la Federación Internacional de Esgrima.</w:t>
            </w:r>
          </w:p>
        </w:tc>
      </w:tr>
      <w:tr w:rsidR="00BA4C91" w:rsidRPr="00392F86" w14:paraId="0EC5FBB8" w14:textId="77777777" w:rsidTr="00927499">
        <w:tc>
          <w:tcPr>
            <w:tcW w:w="1129" w:type="dxa"/>
          </w:tcPr>
          <w:p w14:paraId="7522B467" w14:textId="77777777" w:rsidR="00BA4C91" w:rsidRPr="00392F86" w:rsidRDefault="00BA4C91" w:rsidP="00927499">
            <w:pPr>
              <w:spacing w:before="40" w:after="40"/>
              <w:jc w:val="center"/>
              <w:rPr>
                <w:sz w:val="28"/>
                <w:szCs w:val="28"/>
              </w:rPr>
            </w:pPr>
            <w:r w:rsidRPr="00392F86">
              <w:rPr>
                <w:sz w:val="28"/>
                <w:szCs w:val="28"/>
              </w:rPr>
              <w:t>9</w:t>
            </w:r>
          </w:p>
        </w:tc>
        <w:tc>
          <w:tcPr>
            <w:tcW w:w="7699" w:type="dxa"/>
          </w:tcPr>
          <w:p w14:paraId="4F6FCADA" w14:textId="37BFAE2D" w:rsidR="00BA4C91" w:rsidRPr="00392F86" w:rsidRDefault="003A2F2D" w:rsidP="00927499">
            <w:pPr>
              <w:spacing w:before="40" w:after="40"/>
              <w:jc w:val="both"/>
              <w:rPr>
                <w:sz w:val="28"/>
                <w:szCs w:val="28"/>
              </w:rPr>
            </w:pPr>
            <w:r w:rsidRPr="00392F86">
              <w:rPr>
                <w:sz w:val="28"/>
                <w:szCs w:val="28"/>
              </w:rPr>
              <w:t>Copia de una de las fojas de la Norma Internacional para laboratorios, con su traducción correspondiente.</w:t>
            </w:r>
          </w:p>
        </w:tc>
      </w:tr>
      <w:tr w:rsidR="00BA4C91" w:rsidRPr="00392F86" w14:paraId="233B3EBE" w14:textId="77777777" w:rsidTr="00927499">
        <w:tc>
          <w:tcPr>
            <w:tcW w:w="1129" w:type="dxa"/>
          </w:tcPr>
          <w:p w14:paraId="5C56723F" w14:textId="77777777" w:rsidR="00BA4C91" w:rsidRPr="00392F86" w:rsidRDefault="00BA4C91" w:rsidP="00927499">
            <w:pPr>
              <w:spacing w:before="40" w:after="40"/>
              <w:jc w:val="center"/>
              <w:rPr>
                <w:sz w:val="28"/>
                <w:szCs w:val="28"/>
              </w:rPr>
            </w:pPr>
            <w:r w:rsidRPr="00392F86">
              <w:rPr>
                <w:sz w:val="28"/>
                <w:szCs w:val="28"/>
              </w:rPr>
              <w:t>10</w:t>
            </w:r>
          </w:p>
        </w:tc>
        <w:tc>
          <w:tcPr>
            <w:tcW w:w="7699" w:type="dxa"/>
          </w:tcPr>
          <w:p w14:paraId="7B69C1C3" w14:textId="031B932F" w:rsidR="00BA4C91" w:rsidRPr="00392F86" w:rsidRDefault="008E59C7" w:rsidP="00927499">
            <w:pPr>
              <w:spacing w:before="40" w:after="40"/>
              <w:jc w:val="both"/>
              <w:rPr>
                <w:sz w:val="28"/>
                <w:szCs w:val="28"/>
              </w:rPr>
            </w:pPr>
            <w:r w:rsidRPr="00392F86">
              <w:rPr>
                <w:sz w:val="28"/>
                <w:szCs w:val="28"/>
              </w:rPr>
              <w:t xml:space="preserve">Copia </w:t>
            </w:r>
            <w:r w:rsidR="00ED36B0" w:rsidRPr="00392F86">
              <w:rPr>
                <w:sz w:val="28"/>
                <w:szCs w:val="28"/>
              </w:rPr>
              <w:t>impresa</w:t>
            </w:r>
            <w:r w:rsidRPr="00392F86">
              <w:rPr>
                <w:sz w:val="28"/>
                <w:szCs w:val="28"/>
              </w:rPr>
              <w:t xml:space="preserve"> del correo electrónico de veintidós de agosto de dos mil dieciséis, por el que la FIE solicita al laboratorio mexicano que envíe una alícuota de la muestra </w:t>
            </w:r>
            <w:r w:rsidR="005930EC" w:rsidRPr="00392F86">
              <w:rPr>
                <w:color w:val="FF0000"/>
                <w:sz w:val="28"/>
                <w:szCs w:val="28"/>
              </w:rPr>
              <w:t>**********</w:t>
            </w:r>
            <w:r w:rsidRPr="00392F86">
              <w:rPr>
                <w:color w:val="FF0000"/>
                <w:sz w:val="28"/>
                <w:szCs w:val="28"/>
              </w:rPr>
              <w:t xml:space="preserve"> </w:t>
            </w:r>
            <w:r w:rsidRPr="00392F86">
              <w:rPr>
                <w:sz w:val="28"/>
                <w:szCs w:val="28"/>
              </w:rPr>
              <w:t>(volumen de al menos 7ml) al laboratorio de colonia (con su traducción)</w:t>
            </w:r>
          </w:p>
        </w:tc>
      </w:tr>
      <w:tr w:rsidR="00BA4C91" w:rsidRPr="00392F86" w14:paraId="4EEA12C1" w14:textId="77777777" w:rsidTr="00927499">
        <w:tc>
          <w:tcPr>
            <w:tcW w:w="1129" w:type="dxa"/>
          </w:tcPr>
          <w:p w14:paraId="32E2BDE4" w14:textId="77777777" w:rsidR="00BA4C91" w:rsidRPr="00392F86" w:rsidRDefault="00BA4C91" w:rsidP="00927499">
            <w:pPr>
              <w:spacing w:before="40" w:after="40"/>
              <w:jc w:val="center"/>
              <w:rPr>
                <w:sz w:val="28"/>
                <w:szCs w:val="28"/>
              </w:rPr>
            </w:pPr>
            <w:r w:rsidRPr="00392F86">
              <w:rPr>
                <w:sz w:val="28"/>
                <w:szCs w:val="28"/>
              </w:rPr>
              <w:lastRenderedPageBreak/>
              <w:t>11</w:t>
            </w:r>
          </w:p>
        </w:tc>
        <w:tc>
          <w:tcPr>
            <w:tcW w:w="7699" w:type="dxa"/>
          </w:tcPr>
          <w:p w14:paraId="3F9B9684" w14:textId="0AB1686E" w:rsidR="00BA4C91" w:rsidRPr="00392F86" w:rsidRDefault="00E35DFC" w:rsidP="00927499">
            <w:pPr>
              <w:spacing w:before="40" w:after="40"/>
              <w:jc w:val="both"/>
              <w:rPr>
                <w:sz w:val="28"/>
                <w:szCs w:val="28"/>
              </w:rPr>
            </w:pPr>
            <w:r w:rsidRPr="00392F86">
              <w:rPr>
                <w:sz w:val="28"/>
                <w:szCs w:val="28"/>
              </w:rPr>
              <w:t xml:space="preserve">Copia </w:t>
            </w:r>
            <w:r w:rsidR="00ED36B0" w:rsidRPr="00392F86">
              <w:rPr>
                <w:sz w:val="28"/>
                <w:szCs w:val="28"/>
              </w:rPr>
              <w:t xml:space="preserve">impresa </w:t>
            </w:r>
            <w:r w:rsidRPr="00392F86">
              <w:rPr>
                <w:sz w:val="28"/>
                <w:szCs w:val="28"/>
              </w:rPr>
              <w:t xml:space="preserve">del correo electrónico de diecinueve de agosto de dos mil dieciséis, enviado al doctor </w:t>
            </w:r>
            <w:r w:rsidR="005641FE" w:rsidRPr="00392F86">
              <w:rPr>
                <w:color w:val="FF0000"/>
                <w:sz w:val="28"/>
                <w:szCs w:val="28"/>
              </w:rPr>
              <w:t>**********</w:t>
            </w:r>
            <w:r w:rsidRPr="00392F86">
              <w:rPr>
                <w:sz w:val="28"/>
                <w:szCs w:val="28"/>
              </w:rPr>
              <w:t xml:space="preserve"> por la FIE, comunicándole la opinión al doctor </w:t>
            </w:r>
            <w:r w:rsidR="005641FE" w:rsidRPr="00392F86">
              <w:rPr>
                <w:color w:val="FF0000"/>
                <w:sz w:val="28"/>
                <w:szCs w:val="28"/>
              </w:rPr>
              <w:t>**********</w:t>
            </w:r>
            <w:r w:rsidRPr="00392F86">
              <w:rPr>
                <w:sz w:val="28"/>
                <w:szCs w:val="28"/>
              </w:rPr>
              <w:t>, en referencia a la muestra (con su traducción).</w:t>
            </w:r>
          </w:p>
        </w:tc>
      </w:tr>
      <w:tr w:rsidR="00BA4C91" w:rsidRPr="00392F86" w14:paraId="4408EF49" w14:textId="77777777" w:rsidTr="00927499">
        <w:tc>
          <w:tcPr>
            <w:tcW w:w="1129" w:type="dxa"/>
          </w:tcPr>
          <w:p w14:paraId="04DE56ED" w14:textId="77777777" w:rsidR="00BA4C91" w:rsidRPr="00392F86" w:rsidRDefault="00BA4C91" w:rsidP="00927499">
            <w:pPr>
              <w:spacing w:before="40" w:after="40"/>
              <w:jc w:val="center"/>
              <w:rPr>
                <w:sz w:val="28"/>
                <w:szCs w:val="28"/>
              </w:rPr>
            </w:pPr>
            <w:r w:rsidRPr="00392F86">
              <w:rPr>
                <w:sz w:val="28"/>
                <w:szCs w:val="28"/>
              </w:rPr>
              <w:t>12</w:t>
            </w:r>
          </w:p>
        </w:tc>
        <w:tc>
          <w:tcPr>
            <w:tcW w:w="7699" w:type="dxa"/>
          </w:tcPr>
          <w:p w14:paraId="60B96949" w14:textId="2052BB7F" w:rsidR="00BA4C91" w:rsidRPr="00392F86" w:rsidRDefault="00C32819" w:rsidP="00927499">
            <w:pPr>
              <w:spacing w:before="40" w:after="40"/>
              <w:jc w:val="both"/>
              <w:rPr>
                <w:sz w:val="28"/>
                <w:szCs w:val="28"/>
              </w:rPr>
            </w:pPr>
            <w:r w:rsidRPr="00392F86">
              <w:rPr>
                <w:sz w:val="28"/>
                <w:szCs w:val="28"/>
              </w:rPr>
              <w:t>Copia simple del Código Mundial Antidopaje.</w:t>
            </w:r>
          </w:p>
        </w:tc>
      </w:tr>
      <w:tr w:rsidR="00BA4C91" w:rsidRPr="00392F86" w14:paraId="3AE17832" w14:textId="77777777" w:rsidTr="00927499">
        <w:tc>
          <w:tcPr>
            <w:tcW w:w="1129" w:type="dxa"/>
          </w:tcPr>
          <w:p w14:paraId="25D08E3A" w14:textId="77777777" w:rsidR="00BA4C91" w:rsidRPr="00392F86" w:rsidRDefault="00BA4C91" w:rsidP="00927499">
            <w:pPr>
              <w:spacing w:before="40" w:after="40"/>
              <w:jc w:val="center"/>
              <w:rPr>
                <w:sz w:val="28"/>
                <w:szCs w:val="28"/>
              </w:rPr>
            </w:pPr>
            <w:r w:rsidRPr="00392F86">
              <w:rPr>
                <w:sz w:val="28"/>
                <w:szCs w:val="28"/>
              </w:rPr>
              <w:t>13</w:t>
            </w:r>
          </w:p>
        </w:tc>
        <w:tc>
          <w:tcPr>
            <w:tcW w:w="7699" w:type="dxa"/>
          </w:tcPr>
          <w:p w14:paraId="4CECFE38" w14:textId="19392403" w:rsidR="00BA4C91" w:rsidRPr="00392F86" w:rsidRDefault="002A3050" w:rsidP="00927499">
            <w:pPr>
              <w:spacing w:before="40" w:after="40"/>
              <w:jc w:val="both"/>
              <w:rPr>
                <w:sz w:val="28"/>
                <w:szCs w:val="28"/>
              </w:rPr>
            </w:pPr>
            <w:r w:rsidRPr="00392F86">
              <w:rPr>
                <w:sz w:val="28"/>
                <w:szCs w:val="28"/>
              </w:rPr>
              <w:t>Copia certificada del comunicado de veinticuatro de noviembre de dos mil dieciséis, en el que se hace constar que la Agencia Mundial de Antidopaje (WADA) suspende la acreditación del laboratorio de la Ciudad de México (con su traducción).</w:t>
            </w:r>
          </w:p>
        </w:tc>
      </w:tr>
      <w:tr w:rsidR="00BA4C91" w:rsidRPr="00392F86" w14:paraId="42E46827" w14:textId="77777777" w:rsidTr="00927499">
        <w:tc>
          <w:tcPr>
            <w:tcW w:w="1129" w:type="dxa"/>
          </w:tcPr>
          <w:p w14:paraId="76CCE56F" w14:textId="77777777" w:rsidR="00BA4C91" w:rsidRPr="00392F86" w:rsidRDefault="00BA4C91" w:rsidP="00927499">
            <w:pPr>
              <w:spacing w:before="40" w:after="40"/>
              <w:jc w:val="center"/>
              <w:rPr>
                <w:sz w:val="28"/>
                <w:szCs w:val="28"/>
              </w:rPr>
            </w:pPr>
            <w:r w:rsidRPr="00392F86">
              <w:rPr>
                <w:sz w:val="28"/>
                <w:szCs w:val="28"/>
              </w:rPr>
              <w:t>14</w:t>
            </w:r>
          </w:p>
        </w:tc>
        <w:tc>
          <w:tcPr>
            <w:tcW w:w="7699" w:type="dxa"/>
          </w:tcPr>
          <w:p w14:paraId="2D8ADA46" w14:textId="65CCD801" w:rsidR="00BA4C91" w:rsidRPr="00392F86" w:rsidRDefault="0097606B" w:rsidP="00927499">
            <w:pPr>
              <w:spacing w:before="40" w:after="40"/>
              <w:jc w:val="both"/>
              <w:rPr>
                <w:sz w:val="28"/>
                <w:szCs w:val="28"/>
              </w:rPr>
            </w:pPr>
            <w:r w:rsidRPr="00392F86">
              <w:rPr>
                <w:sz w:val="28"/>
                <w:szCs w:val="28"/>
              </w:rPr>
              <w:t>Copia certificada del comunicado de cinco de diciembre de dos mil diecisiete, en el que se hace constar que la Agencia Mundial de Antidopaje reinstala el laboratorio de la Ciudad de México (con su traducción).</w:t>
            </w:r>
          </w:p>
        </w:tc>
      </w:tr>
      <w:tr w:rsidR="00BA4C91" w:rsidRPr="00392F86" w14:paraId="5DFE5853" w14:textId="77777777" w:rsidTr="00927499">
        <w:tc>
          <w:tcPr>
            <w:tcW w:w="1129" w:type="dxa"/>
          </w:tcPr>
          <w:p w14:paraId="4F7C66E6" w14:textId="77777777" w:rsidR="00BA4C91" w:rsidRPr="00392F86" w:rsidRDefault="00BA4C91" w:rsidP="00927499">
            <w:pPr>
              <w:spacing w:before="40" w:after="40"/>
              <w:jc w:val="center"/>
              <w:rPr>
                <w:sz w:val="28"/>
                <w:szCs w:val="28"/>
              </w:rPr>
            </w:pPr>
            <w:r w:rsidRPr="00392F86">
              <w:rPr>
                <w:sz w:val="28"/>
                <w:szCs w:val="28"/>
              </w:rPr>
              <w:t>15</w:t>
            </w:r>
          </w:p>
        </w:tc>
        <w:tc>
          <w:tcPr>
            <w:tcW w:w="7699" w:type="dxa"/>
          </w:tcPr>
          <w:p w14:paraId="72847160" w14:textId="5565C629" w:rsidR="00BA4C91" w:rsidRPr="00392F86" w:rsidRDefault="000F7236" w:rsidP="00927499">
            <w:pPr>
              <w:spacing w:before="40" w:after="40"/>
              <w:jc w:val="both"/>
              <w:rPr>
                <w:sz w:val="28"/>
                <w:szCs w:val="28"/>
              </w:rPr>
            </w:pPr>
            <w:r w:rsidRPr="00392F86">
              <w:rPr>
                <w:sz w:val="28"/>
                <w:szCs w:val="28"/>
              </w:rPr>
              <w:t xml:space="preserve">Copia certificada de tres acreditamientos al Laboratorio Nacional de Prevención y Control del Dopaje (con su traducción). </w:t>
            </w:r>
          </w:p>
        </w:tc>
      </w:tr>
      <w:tr w:rsidR="00BA4C91" w:rsidRPr="00392F86" w14:paraId="0B3E8F80" w14:textId="77777777" w:rsidTr="00927499">
        <w:tc>
          <w:tcPr>
            <w:tcW w:w="1129" w:type="dxa"/>
          </w:tcPr>
          <w:p w14:paraId="018F4A16" w14:textId="77777777" w:rsidR="00BA4C91" w:rsidRPr="00392F86" w:rsidRDefault="00BA4C91" w:rsidP="00927499">
            <w:pPr>
              <w:spacing w:before="40" w:after="40"/>
              <w:jc w:val="center"/>
              <w:rPr>
                <w:sz w:val="28"/>
                <w:szCs w:val="28"/>
              </w:rPr>
            </w:pPr>
            <w:r w:rsidRPr="00392F86">
              <w:rPr>
                <w:sz w:val="28"/>
                <w:szCs w:val="28"/>
              </w:rPr>
              <w:t>16</w:t>
            </w:r>
          </w:p>
        </w:tc>
        <w:tc>
          <w:tcPr>
            <w:tcW w:w="7699" w:type="dxa"/>
          </w:tcPr>
          <w:p w14:paraId="7119F0FA" w14:textId="363D964C" w:rsidR="00BA4C91" w:rsidRPr="00392F86" w:rsidRDefault="00BB7156" w:rsidP="00927499">
            <w:pPr>
              <w:spacing w:before="40" w:after="40"/>
              <w:jc w:val="both"/>
              <w:rPr>
                <w:sz w:val="28"/>
                <w:szCs w:val="28"/>
              </w:rPr>
            </w:pPr>
            <w:r w:rsidRPr="00392F86">
              <w:rPr>
                <w:sz w:val="28"/>
                <w:szCs w:val="28"/>
              </w:rPr>
              <w:t>Copia certificada del formato de procedimiento normalizado de trabajo LNA-MS043E07.</w:t>
            </w:r>
          </w:p>
        </w:tc>
      </w:tr>
      <w:tr w:rsidR="00BA4C91" w:rsidRPr="00392F86" w14:paraId="2BDCEC41" w14:textId="77777777" w:rsidTr="00927499">
        <w:tc>
          <w:tcPr>
            <w:tcW w:w="1129" w:type="dxa"/>
          </w:tcPr>
          <w:p w14:paraId="7A13D712" w14:textId="77777777" w:rsidR="00BA4C91" w:rsidRPr="00392F86" w:rsidRDefault="00BA4C91" w:rsidP="00927499">
            <w:pPr>
              <w:spacing w:before="40" w:after="40"/>
              <w:jc w:val="center"/>
              <w:rPr>
                <w:sz w:val="28"/>
                <w:szCs w:val="28"/>
              </w:rPr>
            </w:pPr>
            <w:r w:rsidRPr="00392F86">
              <w:rPr>
                <w:sz w:val="28"/>
                <w:szCs w:val="28"/>
              </w:rPr>
              <w:t>17</w:t>
            </w:r>
          </w:p>
        </w:tc>
        <w:tc>
          <w:tcPr>
            <w:tcW w:w="7699" w:type="dxa"/>
          </w:tcPr>
          <w:p w14:paraId="662EC8DE" w14:textId="7C717220" w:rsidR="00BA4C91" w:rsidRPr="00392F86" w:rsidRDefault="00B33E86" w:rsidP="00927499">
            <w:pPr>
              <w:spacing w:before="40" w:after="40"/>
              <w:jc w:val="both"/>
              <w:rPr>
                <w:sz w:val="28"/>
                <w:szCs w:val="28"/>
              </w:rPr>
            </w:pPr>
            <w:r w:rsidRPr="00392F86">
              <w:rPr>
                <w:sz w:val="28"/>
                <w:szCs w:val="28"/>
              </w:rPr>
              <w:t xml:space="preserve">Copia certificada del documento técnico número </w:t>
            </w:r>
            <w:r w:rsidR="002C37FA" w:rsidRPr="00392F86">
              <w:rPr>
                <w:sz w:val="28"/>
                <w:szCs w:val="28"/>
              </w:rPr>
              <w:t xml:space="preserve">TD2015IDCR </w:t>
            </w:r>
            <w:r w:rsidR="005C47B5" w:rsidRPr="00392F86">
              <w:rPr>
                <w:sz w:val="28"/>
                <w:szCs w:val="28"/>
              </w:rPr>
              <w:t>de la WADA</w:t>
            </w:r>
            <w:r w:rsidR="002C37FA" w:rsidRPr="00392F86">
              <w:rPr>
                <w:sz w:val="28"/>
                <w:szCs w:val="28"/>
              </w:rPr>
              <w:t xml:space="preserve"> </w:t>
            </w:r>
            <w:r w:rsidR="00593B47" w:rsidRPr="00392F86">
              <w:rPr>
                <w:sz w:val="28"/>
                <w:szCs w:val="28"/>
              </w:rPr>
              <w:t>(</w:t>
            </w:r>
            <w:r w:rsidR="002C37FA" w:rsidRPr="00392F86">
              <w:rPr>
                <w:sz w:val="28"/>
                <w:szCs w:val="28"/>
              </w:rPr>
              <w:t>con su traducción</w:t>
            </w:r>
            <w:r w:rsidR="00593B47" w:rsidRPr="00392F86">
              <w:rPr>
                <w:sz w:val="28"/>
                <w:szCs w:val="28"/>
              </w:rPr>
              <w:t>)</w:t>
            </w:r>
            <w:r w:rsidR="002C37FA" w:rsidRPr="00392F86">
              <w:rPr>
                <w:sz w:val="28"/>
                <w:szCs w:val="28"/>
              </w:rPr>
              <w:t>.</w:t>
            </w:r>
          </w:p>
        </w:tc>
      </w:tr>
      <w:tr w:rsidR="00BA4C91" w:rsidRPr="00392F86" w14:paraId="1FD3AA3D" w14:textId="77777777" w:rsidTr="00927499">
        <w:tc>
          <w:tcPr>
            <w:tcW w:w="1129" w:type="dxa"/>
          </w:tcPr>
          <w:p w14:paraId="556039E7" w14:textId="77777777" w:rsidR="00BA4C91" w:rsidRPr="00392F86" w:rsidRDefault="00BA4C91" w:rsidP="00927499">
            <w:pPr>
              <w:spacing w:before="40" w:after="40"/>
              <w:jc w:val="center"/>
              <w:rPr>
                <w:sz w:val="28"/>
                <w:szCs w:val="28"/>
              </w:rPr>
            </w:pPr>
            <w:r w:rsidRPr="00392F86">
              <w:rPr>
                <w:sz w:val="28"/>
                <w:szCs w:val="28"/>
              </w:rPr>
              <w:t>18</w:t>
            </w:r>
          </w:p>
        </w:tc>
        <w:tc>
          <w:tcPr>
            <w:tcW w:w="7699" w:type="dxa"/>
          </w:tcPr>
          <w:p w14:paraId="679A26E9" w14:textId="6F1464A7" w:rsidR="00BA4C91" w:rsidRPr="00392F86" w:rsidRDefault="005B4E95" w:rsidP="00927499">
            <w:pPr>
              <w:spacing w:before="40" w:after="40"/>
              <w:jc w:val="both"/>
              <w:rPr>
                <w:sz w:val="28"/>
                <w:szCs w:val="28"/>
              </w:rPr>
            </w:pPr>
            <w:r w:rsidRPr="00392F86">
              <w:rPr>
                <w:sz w:val="28"/>
                <w:szCs w:val="28"/>
              </w:rPr>
              <w:t xml:space="preserve">Copia </w:t>
            </w:r>
            <w:r w:rsidR="004F05C9" w:rsidRPr="00392F86">
              <w:rPr>
                <w:sz w:val="28"/>
                <w:szCs w:val="28"/>
              </w:rPr>
              <w:t xml:space="preserve">impresa </w:t>
            </w:r>
            <w:r w:rsidRPr="00392F86">
              <w:rPr>
                <w:sz w:val="28"/>
                <w:szCs w:val="28"/>
              </w:rPr>
              <w:t xml:space="preserve">del correo electrónico </w:t>
            </w:r>
            <w:r w:rsidR="003254F9" w:rsidRPr="00392F86">
              <w:rPr>
                <w:sz w:val="28"/>
                <w:szCs w:val="28"/>
              </w:rPr>
              <w:t xml:space="preserve">de fecha </w:t>
            </w:r>
            <w:r w:rsidR="004F05C9" w:rsidRPr="00392F86">
              <w:rPr>
                <w:sz w:val="28"/>
                <w:szCs w:val="28"/>
              </w:rPr>
              <w:t>nueve</w:t>
            </w:r>
            <w:r w:rsidR="003254F9" w:rsidRPr="00392F86">
              <w:rPr>
                <w:sz w:val="28"/>
                <w:szCs w:val="28"/>
              </w:rPr>
              <w:t xml:space="preserve"> de septiembre de dos mil dieciséis, enviado al doctor </w:t>
            </w:r>
            <w:r w:rsidR="005641FE" w:rsidRPr="00392F86">
              <w:rPr>
                <w:color w:val="FF0000"/>
                <w:sz w:val="28"/>
                <w:szCs w:val="28"/>
              </w:rPr>
              <w:t>**********</w:t>
            </w:r>
            <w:r w:rsidR="003254F9" w:rsidRPr="00392F86">
              <w:rPr>
                <w:sz w:val="28"/>
                <w:szCs w:val="28"/>
              </w:rPr>
              <w:t xml:space="preserve">, </w:t>
            </w:r>
            <w:r w:rsidR="0010774C" w:rsidRPr="00392F86">
              <w:rPr>
                <w:sz w:val="28"/>
                <w:szCs w:val="28"/>
              </w:rPr>
              <w:t>por la FIE (con su traducción).</w:t>
            </w:r>
          </w:p>
        </w:tc>
      </w:tr>
      <w:tr w:rsidR="00BA4C91" w:rsidRPr="00392F86" w14:paraId="6173484C" w14:textId="77777777" w:rsidTr="00927499">
        <w:tc>
          <w:tcPr>
            <w:tcW w:w="1129" w:type="dxa"/>
          </w:tcPr>
          <w:p w14:paraId="1636A7BA" w14:textId="77777777" w:rsidR="00BA4C91" w:rsidRPr="00392F86" w:rsidRDefault="00BA4C91" w:rsidP="00927499">
            <w:pPr>
              <w:spacing w:before="40" w:after="40"/>
              <w:jc w:val="center"/>
              <w:rPr>
                <w:sz w:val="28"/>
                <w:szCs w:val="28"/>
              </w:rPr>
            </w:pPr>
            <w:r w:rsidRPr="00392F86">
              <w:rPr>
                <w:sz w:val="28"/>
                <w:szCs w:val="28"/>
              </w:rPr>
              <w:t>19</w:t>
            </w:r>
          </w:p>
        </w:tc>
        <w:tc>
          <w:tcPr>
            <w:tcW w:w="7699" w:type="dxa"/>
          </w:tcPr>
          <w:p w14:paraId="49CD3B93" w14:textId="46C2958E" w:rsidR="00BA4C91" w:rsidRPr="00392F86" w:rsidRDefault="00FE3D11" w:rsidP="00927499">
            <w:pPr>
              <w:spacing w:before="40" w:after="40"/>
              <w:jc w:val="both"/>
              <w:rPr>
                <w:sz w:val="28"/>
                <w:szCs w:val="28"/>
              </w:rPr>
            </w:pPr>
            <w:r w:rsidRPr="00392F86">
              <w:rPr>
                <w:sz w:val="28"/>
                <w:szCs w:val="28"/>
              </w:rPr>
              <w:t xml:space="preserve">Copia certificada del </w:t>
            </w:r>
            <w:r w:rsidR="00AA5248" w:rsidRPr="00392F86">
              <w:rPr>
                <w:sz w:val="28"/>
                <w:szCs w:val="28"/>
              </w:rPr>
              <w:t xml:space="preserve">“correo electrónico” o </w:t>
            </w:r>
            <w:r w:rsidR="007812FE" w:rsidRPr="00392F86">
              <w:rPr>
                <w:sz w:val="28"/>
                <w:szCs w:val="28"/>
              </w:rPr>
              <w:t xml:space="preserve">“comunicado” </w:t>
            </w:r>
            <w:r w:rsidRPr="00392F86">
              <w:rPr>
                <w:sz w:val="28"/>
                <w:szCs w:val="28"/>
              </w:rPr>
              <w:t>de ocho de septiembre de dos mil dieciséis, dirigido</w:t>
            </w:r>
            <w:r w:rsidR="00AA5248" w:rsidRPr="00392F86">
              <w:rPr>
                <w:sz w:val="28"/>
                <w:szCs w:val="28"/>
              </w:rPr>
              <w:t xml:space="preserve"> </w:t>
            </w:r>
            <w:r w:rsidRPr="00392F86">
              <w:rPr>
                <w:sz w:val="28"/>
                <w:szCs w:val="28"/>
              </w:rPr>
              <w:t xml:space="preserve">al </w:t>
            </w:r>
            <w:r w:rsidR="000535C8" w:rsidRPr="00392F86">
              <w:rPr>
                <w:sz w:val="28"/>
                <w:szCs w:val="28"/>
              </w:rPr>
              <w:t>doctor</w:t>
            </w:r>
            <w:r w:rsidRPr="00392F86">
              <w:rPr>
                <w:sz w:val="28"/>
                <w:szCs w:val="28"/>
              </w:rPr>
              <w:t xml:space="preserve"> </w:t>
            </w:r>
            <w:r w:rsidR="005930EC" w:rsidRPr="00392F86">
              <w:rPr>
                <w:color w:val="FF0000"/>
                <w:sz w:val="28"/>
                <w:szCs w:val="28"/>
              </w:rPr>
              <w:t>**********</w:t>
            </w:r>
            <w:r w:rsidRPr="00392F86">
              <w:rPr>
                <w:color w:val="FF0000"/>
                <w:sz w:val="28"/>
                <w:szCs w:val="28"/>
              </w:rPr>
              <w:t xml:space="preserve"> </w:t>
            </w:r>
            <w:r w:rsidRPr="00392F86">
              <w:rPr>
                <w:sz w:val="28"/>
                <w:szCs w:val="28"/>
              </w:rPr>
              <w:t>y</w:t>
            </w:r>
            <w:r w:rsidR="00AF2F1F" w:rsidRPr="00392F86">
              <w:rPr>
                <w:sz w:val="28"/>
                <w:szCs w:val="28"/>
              </w:rPr>
              <w:t xml:space="preserve"> al</w:t>
            </w:r>
            <w:r w:rsidRPr="00392F86">
              <w:rPr>
                <w:sz w:val="28"/>
                <w:szCs w:val="28"/>
              </w:rPr>
              <w:t xml:space="preserve"> </w:t>
            </w:r>
            <w:r w:rsidR="000535C8" w:rsidRPr="00392F86">
              <w:rPr>
                <w:sz w:val="28"/>
                <w:szCs w:val="28"/>
              </w:rPr>
              <w:t>señor</w:t>
            </w:r>
            <w:r w:rsidRPr="00392F86">
              <w:rPr>
                <w:sz w:val="28"/>
                <w:szCs w:val="28"/>
              </w:rPr>
              <w:t xml:space="preserve"> </w:t>
            </w:r>
            <w:r w:rsidR="00D8236B" w:rsidRPr="00392F86">
              <w:rPr>
                <w:rFonts w:cs="Arial"/>
                <w:color w:val="FF0000"/>
                <w:sz w:val="28"/>
                <w:szCs w:val="28"/>
                <w:lang w:val="es-MX"/>
              </w:rPr>
              <w:t>*********</w:t>
            </w:r>
            <w:proofErr w:type="gramStart"/>
            <w:r w:rsidR="00D8236B" w:rsidRPr="00392F86">
              <w:rPr>
                <w:rFonts w:cs="Arial"/>
                <w:color w:val="FF0000"/>
                <w:sz w:val="28"/>
                <w:szCs w:val="28"/>
                <w:lang w:val="es-MX"/>
              </w:rPr>
              <w:t xml:space="preserve">* </w:t>
            </w:r>
            <w:r w:rsidRPr="00392F86">
              <w:rPr>
                <w:color w:val="FF0000"/>
                <w:sz w:val="28"/>
                <w:szCs w:val="28"/>
              </w:rPr>
              <w:t xml:space="preserve"> </w:t>
            </w:r>
            <w:r w:rsidR="00AA5248" w:rsidRPr="00392F86">
              <w:rPr>
                <w:sz w:val="28"/>
                <w:szCs w:val="28"/>
              </w:rPr>
              <w:t>(</w:t>
            </w:r>
            <w:proofErr w:type="gramEnd"/>
            <w:r w:rsidR="00AA5248" w:rsidRPr="00392F86">
              <w:rPr>
                <w:sz w:val="28"/>
                <w:szCs w:val="28"/>
              </w:rPr>
              <w:t>de la FIE) re</w:t>
            </w:r>
            <w:r w:rsidRPr="00392F86">
              <w:rPr>
                <w:sz w:val="28"/>
                <w:szCs w:val="28"/>
              </w:rPr>
              <w:t xml:space="preserve">specto al caso “modafilino” muestra </w:t>
            </w:r>
            <w:r w:rsidR="005641FE" w:rsidRPr="00392F86">
              <w:rPr>
                <w:color w:val="FF0000"/>
                <w:sz w:val="28"/>
                <w:szCs w:val="28"/>
              </w:rPr>
              <w:t>**********</w:t>
            </w:r>
            <w:r w:rsidR="00D41672" w:rsidRPr="00392F86">
              <w:rPr>
                <w:color w:val="FF0000"/>
                <w:sz w:val="28"/>
                <w:szCs w:val="28"/>
              </w:rPr>
              <w:t xml:space="preserve"> </w:t>
            </w:r>
            <w:r w:rsidR="00D41672" w:rsidRPr="00392F86">
              <w:rPr>
                <w:sz w:val="28"/>
                <w:szCs w:val="28"/>
              </w:rPr>
              <w:t>(con su traducción).</w:t>
            </w:r>
          </w:p>
        </w:tc>
      </w:tr>
      <w:tr w:rsidR="00BA4C91" w:rsidRPr="00392F86" w14:paraId="019F0752" w14:textId="77777777" w:rsidTr="00927499">
        <w:tc>
          <w:tcPr>
            <w:tcW w:w="1129" w:type="dxa"/>
          </w:tcPr>
          <w:p w14:paraId="1EA979E8" w14:textId="77777777" w:rsidR="00BA4C91" w:rsidRPr="00392F86" w:rsidRDefault="00BA4C91" w:rsidP="00927499">
            <w:pPr>
              <w:spacing w:before="40" w:after="40"/>
              <w:jc w:val="center"/>
              <w:rPr>
                <w:sz w:val="28"/>
                <w:szCs w:val="28"/>
              </w:rPr>
            </w:pPr>
            <w:r w:rsidRPr="00392F86">
              <w:rPr>
                <w:sz w:val="28"/>
                <w:szCs w:val="28"/>
              </w:rPr>
              <w:t>20</w:t>
            </w:r>
          </w:p>
        </w:tc>
        <w:tc>
          <w:tcPr>
            <w:tcW w:w="7699" w:type="dxa"/>
          </w:tcPr>
          <w:p w14:paraId="66B67B24" w14:textId="68314CC7" w:rsidR="00BA4C91" w:rsidRPr="00392F86" w:rsidRDefault="00FE01BF" w:rsidP="00927499">
            <w:pPr>
              <w:spacing w:before="40" w:after="40"/>
              <w:jc w:val="both"/>
              <w:rPr>
                <w:sz w:val="28"/>
                <w:szCs w:val="28"/>
              </w:rPr>
            </w:pPr>
            <w:r w:rsidRPr="00392F86">
              <w:rPr>
                <w:sz w:val="28"/>
                <w:szCs w:val="28"/>
              </w:rPr>
              <w:t>Primer testimonio de la escritura</w:t>
            </w:r>
            <w:r w:rsidR="00D80F90" w:rsidRPr="00392F86">
              <w:rPr>
                <w:sz w:val="28"/>
                <w:szCs w:val="28"/>
              </w:rPr>
              <w:t xml:space="preserve"> </w:t>
            </w:r>
            <w:r w:rsidR="00D8236B" w:rsidRPr="00392F86">
              <w:rPr>
                <w:rFonts w:cs="Arial"/>
                <w:color w:val="FF0000"/>
                <w:sz w:val="28"/>
                <w:szCs w:val="28"/>
                <w:lang w:val="es-MX"/>
              </w:rPr>
              <w:t>**********</w:t>
            </w:r>
            <w:r w:rsidR="00D80F90" w:rsidRPr="00392F86">
              <w:rPr>
                <w:sz w:val="28"/>
                <w:szCs w:val="28"/>
              </w:rPr>
              <w:t>, en el que se hace constar la fe de hechos respecto de diversos correos electrónicos.</w:t>
            </w:r>
          </w:p>
        </w:tc>
      </w:tr>
      <w:tr w:rsidR="00BA4C91" w:rsidRPr="00392F86" w14:paraId="02E6B965" w14:textId="77777777" w:rsidTr="00927499">
        <w:tc>
          <w:tcPr>
            <w:tcW w:w="1129" w:type="dxa"/>
          </w:tcPr>
          <w:p w14:paraId="4CE89633" w14:textId="77777777" w:rsidR="00BA4C91" w:rsidRPr="00392F86" w:rsidRDefault="00BA4C91" w:rsidP="00927499">
            <w:pPr>
              <w:spacing w:before="40" w:after="40"/>
              <w:jc w:val="center"/>
              <w:rPr>
                <w:sz w:val="28"/>
                <w:szCs w:val="28"/>
              </w:rPr>
            </w:pPr>
            <w:r w:rsidRPr="00392F86">
              <w:rPr>
                <w:sz w:val="28"/>
                <w:szCs w:val="28"/>
              </w:rPr>
              <w:t>21</w:t>
            </w:r>
          </w:p>
        </w:tc>
        <w:tc>
          <w:tcPr>
            <w:tcW w:w="7699" w:type="dxa"/>
          </w:tcPr>
          <w:p w14:paraId="11D71253" w14:textId="3707C981" w:rsidR="00BA4C91" w:rsidRPr="00392F86" w:rsidRDefault="00004A36" w:rsidP="00927499">
            <w:pPr>
              <w:spacing w:before="40" w:after="40"/>
              <w:jc w:val="both"/>
              <w:rPr>
                <w:sz w:val="28"/>
                <w:szCs w:val="28"/>
              </w:rPr>
            </w:pPr>
            <w:r w:rsidRPr="00392F86">
              <w:rPr>
                <w:sz w:val="28"/>
                <w:szCs w:val="28"/>
              </w:rPr>
              <w:t>O</w:t>
            </w:r>
            <w:r w:rsidR="00393D7D" w:rsidRPr="00392F86">
              <w:rPr>
                <w:sz w:val="28"/>
                <w:szCs w:val="28"/>
              </w:rPr>
              <w:t>rganigrama de la CONADE</w:t>
            </w:r>
          </w:p>
        </w:tc>
      </w:tr>
      <w:tr w:rsidR="00BA4C91" w:rsidRPr="00392F86" w14:paraId="49D4AE95" w14:textId="77777777" w:rsidTr="00927499">
        <w:tc>
          <w:tcPr>
            <w:tcW w:w="1129" w:type="dxa"/>
          </w:tcPr>
          <w:p w14:paraId="686316DB" w14:textId="77777777" w:rsidR="00BA4C91" w:rsidRPr="00392F86" w:rsidRDefault="00BA4C91" w:rsidP="00927499">
            <w:pPr>
              <w:spacing w:before="40" w:after="40"/>
              <w:jc w:val="center"/>
              <w:rPr>
                <w:sz w:val="28"/>
                <w:szCs w:val="28"/>
              </w:rPr>
            </w:pPr>
            <w:r w:rsidRPr="00392F86">
              <w:rPr>
                <w:sz w:val="28"/>
                <w:szCs w:val="28"/>
              </w:rPr>
              <w:t>22</w:t>
            </w:r>
          </w:p>
        </w:tc>
        <w:tc>
          <w:tcPr>
            <w:tcW w:w="7699" w:type="dxa"/>
          </w:tcPr>
          <w:p w14:paraId="3C70AE1F" w14:textId="017F4D13" w:rsidR="00BA4C91" w:rsidRPr="00392F86" w:rsidRDefault="00BF6058" w:rsidP="00927499">
            <w:pPr>
              <w:spacing w:before="40" w:after="40"/>
              <w:jc w:val="both"/>
              <w:rPr>
                <w:sz w:val="28"/>
                <w:szCs w:val="28"/>
              </w:rPr>
            </w:pPr>
            <w:r w:rsidRPr="00392F86">
              <w:rPr>
                <w:sz w:val="28"/>
                <w:szCs w:val="28"/>
              </w:rPr>
              <w:t xml:space="preserve">Copia certificada </w:t>
            </w:r>
            <w:r w:rsidR="00BD5104" w:rsidRPr="00392F86">
              <w:rPr>
                <w:sz w:val="28"/>
                <w:szCs w:val="28"/>
              </w:rPr>
              <w:t>del</w:t>
            </w:r>
            <w:r w:rsidRPr="00392F86">
              <w:rPr>
                <w:sz w:val="28"/>
                <w:szCs w:val="28"/>
              </w:rPr>
              <w:t xml:space="preserve"> correo electrónico de siete de septiembre de dos mil dieciocho, enviado por el doctor </w:t>
            </w:r>
            <w:r w:rsidR="005641FE" w:rsidRPr="00392F86">
              <w:rPr>
                <w:color w:val="FF0000"/>
                <w:sz w:val="28"/>
                <w:szCs w:val="28"/>
              </w:rPr>
              <w:t>**********</w:t>
            </w:r>
            <w:r w:rsidRPr="00392F86">
              <w:rPr>
                <w:sz w:val="28"/>
                <w:szCs w:val="28"/>
              </w:rPr>
              <w:t xml:space="preserve"> al doctor </w:t>
            </w:r>
            <w:r w:rsidR="005641FE" w:rsidRPr="00392F86">
              <w:rPr>
                <w:color w:val="FF0000"/>
                <w:sz w:val="28"/>
                <w:szCs w:val="28"/>
              </w:rPr>
              <w:t>**********</w:t>
            </w:r>
            <w:r w:rsidRPr="00392F86">
              <w:rPr>
                <w:sz w:val="28"/>
                <w:szCs w:val="28"/>
              </w:rPr>
              <w:t>, adjuntando un cuestionario a efecto de ser contestado.</w:t>
            </w:r>
          </w:p>
        </w:tc>
      </w:tr>
      <w:tr w:rsidR="00BA4C91" w:rsidRPr="00392F86" w14:paraId="524FD39E" w14:textId="77777777" w:rsidTr="00927499">
        <w:tc>
          <w:tcPr>
            <w:tcW w:w="1129" w:type="dxa"/>
          </w:tcPr>
          <w:p w14:paraId="7F3A635D" w14:textId="77777777" w:rsidR="00BA4C91" w:rsidRPr="00392F86" w:rsidRDefault="00BA4C91" w:rsidP="00927499">
            <w:pPr>
              <w:spacing w:before="40" w:after="40"/>
              <w:jc w:val="center"/>
              <w:rPr>
                <w:sz w:val="28"/>
                <w:szCs w:val="28"/>
              </w:rPr>
            </w:pPr>
            <w:r w:rsidRPr="00392F86">
              <w:rPr>
                <w:sz w:val="28"/>
                <w:szCs w:val="28"/>
              </w:rPr>
              <w:t>23</w:t>
            </w:r>
          </w:p>
        </w:tc>
        <w:tc>
          <w:tcPr>
            <w:tcW w:w="7699" w:type="dxa"/>
          </w:tcPr>
          <w:p w14:paraId="7E02F3CC" w14:textId="76B99A30" w:rsidR="00BA4C91" w:rsidRPr="00392F86" w:rsidRDefault="00A665C7" w:rsidP="00927499">
            <w:pPr>
              <w:spacing w:before="40" w:after="40"/>
              <w:jc w:val="both"/>
              <w:rPr>
                <w:sz w:val="28"/>
                <w:szCs w:val="28"/>
              </w:rPr>
            </w:pPr>
            <w:r w:rsidRPr="00392F86">
              <w:rPr>
                <w:sz w:val="28"/>
                <w:szCs w:val="28"/>
              </w:rPr>
              <w:t>Copia certificada del oficio número SCD/CE/838/2018, signado por la Coordinadora Ejecutiva de la Subdirección de Calidad para el Deporte de la CONADE en la que anexa el análisis de la proyección de resultados de la esgrimista, para los Juegos Olímpicos de Río de Janeiro 2016.</w:t>
            </w:r>
          </w:p>
        </w:tc>
      </w:tr>
    </w:tbl>
    <w:p w14:paraId="327B85D2" w14:textId="28B9C286" w:rsidR="005E10A6" w:rsidRPr="00392F86" w:rsidRDefault="009173D8"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lastRenderedPageBreak/>
        <w:t xml:space="preserve">Por su parte, mediante escrito de </w:t>
      </w:r>
      <w:r w:rsidRPr="00392F86">
        <w:rPr>
          <w:rFonts w:cs="Arial"/>
          <w:b/>
          <w:bCs/>
          <w:sz w:val="28"/>
          <w:szCs w:val="28"/>
          <w:lang w:val="es-MX"/>
        </w:rPr>
        <w:t>siete de septiembre de dos mil dieciocho</w:t>
      </w:r>
      <w:r w:rsidR="000F5718" w:rsidRPr="00392F86">
        <w:rPr>
          <w:rStyle w:val="Refdenotaalpie"/>
          <w:rFonts w:cs="Arial"/>
          <w:sz w:val="28"/>
          <w:szCs w:val="28"/>
          <w:lang w:val="es-MX"/>
        </w:rPr>
        <w:footnoteReference w:id="32"/>
      </w:r>
      <w:r w:rsidRPr="00392F86">
        <w:rPr>
          <w:rFonts w:cs="Arial"/>
          <w:sz w:val="28"/>
          <w:szCs w:val="28"/>
          <w:lang w:val="es-MX"/>
        </w:rPr>
        <w:t>, la</w:t>
      </w:r>
      <w:r w:rsidR="005E10A6" w:rsidRPr="00392F86">
        <w:rPr>
          <w:rFonts w:cs="Arial"/>
          <w:sz w:val="28"/>
          <w:szCs w:val="28"/>
          <w:lang w:val="es-MX"/>
        </w:rPr>
        <w:t xml:space="preserve"> FME también </w:t>
      </w:r>
      <w:r w:rsidR="000F5718" w:rsidRPr="00392F86">
        <w:rPr>
          <w:rFonts w:cs="Arial"/>
          <w:sz w:val="28"/>
          <w:szCs w:val="28"/>
          <w:lang w:val="es-MX"/>
        </w:rPr>
        <w:t>contestó la demanda y</w:t>
      </w:r>
      <w:r w:rsidR="005E10A6" w:rsidRPr="00392F86">
        <w:rPr>
          <w:rFonts w:cs="Arial"/>
          <w:sz w:val="28"/>
          <w:szCs w:val="28"/>
          <w:lang w:val="es-MX"/>
        </w:rPr>
        <w:t xml:space="preserve"> opuso las excepciones de incompetencia, improcedencia de la acción, oscuridad </w:t>
      </w:r>
      <w:r w:rsidR="00CF0706" w:rsidRPr="00392F86">
        <w:rPr>
          <w:rFonts w:cs="Arial"/>
          <w:sz w:val="28"/>
          <w:szCs w:val="28"/>
          <w:lang w:val="es-MX"/>
        </w:rPr>
        <w:t>de la demanda</w:t>
      </w:r>
      <w:r w:rsidR="005E10A6" w:rsidRPr="00392F86">
        <w:rPr>
          <w:rFonts w:cs="Arial"/>
          <w:sz w:val="28"/>
          <w:szCs w:val="28"/>
          <w:lang w:val="es-MX"/>
        </w:rPr>
        <w:t xml:space="preserve"> y falta de personalidad. Entre los argumentos que hizo valer, destaca el relativo a que de lo narrado por la atleta en su escrito de demanda </w:t>
      </w:r>
      <w:r w:rsidR="005E10A6" w:rsidRPr="00392F86">
        <w:rPr>
          <w:rFonts w:cs="Arial"/>
          <w:i/>
          <w:iCs/>
          <w:sz w:val="28"/>
          <w:szCs w:val="28"/>
          <w:lang w:val="es-MX"/>
        </w:rPr>
        <w:t>“</w:t>
      </w:r>
      <w:r w:rsidR="005E10A6" w:rsidRPr="00392F86">
        <w:rPr>
          <w:rFonts w:cs="Arial"/>
          <w:i/>
          <w:sz w:val="28"/>
          <w:szCs w:val="28"/>
          <w:lang w:val="es-MX"/>
        </w:rPr>
        <w:t xml:space="preserve">no se advierte la forma de negligencia o conducta ilícita cometida supuestamente </w:t>
      </w:r>
      <w:r w:rsidR="005E10A6" w:rsidRPr="00392F86">
        <w:rPr>
          <w:rFonts w:cs="Arial"/>
          <w:iCs/>
          <w:sz w:val="28"/>
          <w:szCs w:val="28"/>
          <w:lang w:val="es-MX"/>
        </w:rPr>
        <w:t>[por la FME]</w:t>
      </w:r>
      <w:r w:rsidR="005E10A6" w:rsidRPr="00392F86">
        <w:rPr>
          <w:rFonts w:cs="Arial"/>
          <w:i/>
          <w:sz w:val="28"/>
          <w:szCs w:val="28"/>
          <w:lang w:val="es-MX"/>
        </w:rPr>
        <w:t xml:space="preserve">, se indica que los hechos que refiere por cuanto a los procedimientos de pruebas antidopaje que fueron practicados a razón de lo manifestado por la actora (17 de junio, 22 de junio y 24 de junio de </w:t>
      </w:r>
      <w:r w:rsidR="00CF0706" w:rsidRPr="00392F86">
        <w:rPr>
          <w:rFonts w:cs="Arial"/>
          <w:i/>
          <w:sz w:val="28"/>
          <w:szCs w:val="28"/>
          <w:lang w:val="es-MX"/>
        </w:rPr>
        <w:t>2016</w:t>
      </w:r>
      <w:r w:rsidR="005E10A6" w:rsidRPr="00392F86">
        <w:rPr>
          <w:rFonts w:cs="Arial"/>
          <w:i/>
          <w:sz w:val="28"/>
          <w:szCs w:val="28"/>
          <w:lang w:val="es-MX"/>
        </w:rPr>
        <w:t xml:space="preserve">) </w:t>
      </w:r>
      <w:r w:rsidR="005E10A6" w:rsidRPr="00392F86">
        <w:rPr>
          <w:rFonts w:cs="Arial"/>
          <w:i/>
          <w:sz w:val="28"/>
          <w:szCs w:val="28"/>
          <w:u w:val="single"/>
          <w:lang w:val="es-MX"/>
        </w:rPr>
        <w:t>fueron practicadas por autoridades distintas a la hoy demandada sin que ésta haya tenido gestión o intervención alguna</w:t>
      </w:r>
      <w:r w:rsidR="005E10A6" w:rsidRPr="00392F86">
        <w:rPr>
          <w:rFonts w:cs="Arial"/>
          <w:i/>
          <w:sz w:val="28"/>
          <w:szCs w:val="28"/>
          <w:lang w:val="es-MX"/>
        </w:rPr>
        <w:t>”</w:t>
      </w:r>
      <w:r w:rsidR="005E10A6" w:rsidRPr="00392F86">
        <w:rPr>
          <w:rFonts w:eastAsia="Calibri" w:cs="Arial"/>
          <w:bCs/>
          <w:sz w:val="28"/>
          <w:szCs w:val="28"/>
          <w:vertAlign w:val="superscript"/>
          <w:lang w:val="es-MX" w:eastAsia="en-US"/>
        </w:rPr>
        <w:footnoteReference w:id="33"/>
      </w:r>
      <w:r w:rsidR="005E10A6" w:rsidRPr="00392F86">
        <w:rPr>
          <w:rFonts w:cs="Arial"/>
          <w:iCs/>
          <w:sz w:val="28"/>
          <w:szCs w:val="28"/>
          <w:lang w:val="es-MX"/>
        </w:rPr>
        <w:t>.</w:t>
      </w:r>
    </w:p>
    <w:p w14:paraId="1A6D3692" w14:textId="187939F9" w:rsidR="00E2698D" w:rsidRPr="00392F86" w:rsidRDefault="00EC11AB" w:rsidP="00E2698D">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Mediante</w:t>
      </w:r>
      <w:r w:rsidR="005E10A6" w:rsidRPr="00392F86">
        <w:rPr>
          <w:rFonts w:cs="Arial"/>
          <w:sz w:val="28"/>
          <w:szCs w:val="28"/>
          <w:lang w:val="es-MX"/>
        </w:rPr>
        <w:t xml:space="preserve"> </w:t>
      </w:r>
      <w:r w:rsidR="002210FF" w:rsidRPr="00392F86">
        <w:rPr>
          <w:rFonts w:cs="Arial"/>
          <w:sz w:val="28"/>
          <w:szCs w:val="28"/>
          <w:lang w:val="es-MX"/>
        </w:rPr>
        <w:t>autos de once</w:t>
      </w:r>
      <w:r w:rsidR="002210FF" w:rsidRPr="00392F86">
        <w:rPr>
          <w:rStyle w:val="Refdenotaalpie"/>
          <w:rFonts w:cs="Arial"/>
          <w:sz w:val="28"/>
          <w:szCs w:val="28"/>
          <w:lang w:val="es-MX"/>
        </w:rPr>
        <w:footnoteReference w:id="34"/>
      </w:r>
      <w:r w:rsidR="002210FF" w:rsidRPr="00392F86">
        <w:rPr>
          <w:rFonts w:cs="Arial"/>
          <w:sz w:val="28"/>
          <w:szCs w:val="28"/>
          <w:lang w:val="es-MX"/>
        </w:rPr>
        <w:t xml:space="preserve"> y dieciséis</w:t>
      </w:r>
      <w:r w:rsidR="00534F3E" w:rsidRPr="00392F86">
        <w:rPr>
          <w:rFonts w:cs="Arial"/>
          <w:sz w:val="28"/>
          <w:szCs w:val="28"/>
          <w:lang w:val="es-MX"/>
        </w:rPr>
        <w:t xml:space="preserve"> de octubre de dos mil dieciocho</w:t>
      </w:r>
      <w:r w:rsidR="002210FF" w:rsidRPr="00392F86">
        <w:rPr>
          <w:rStyle w:val="Refdenotaalpie"/>
          <w:rFonts w:cs="Arial"/>
          <w:sz w:val="28"/>
          <w:szCs w:val="28"/>
          <w:lang w:val="es-MX"/>
        </w:rPr>
        <w:footnoteReference w:id="35"/>
      </w:r>
      <w:r w:rsidR="005E10A6" w:rsidRPr="00392F86">
        <w:rPr>
          <w:rFonts w:cs="Arial"/>
          <w:sz w:val="28"/>
          <w:szCs w:val="28"/>
          <w:lang w:val="es-MX"/>
        </w:rPr>
        <w:t xml:space="preserve"> el </w:t>
      </w:r>
      <w:r w:rsidR="00CF0706" w:rsidRPr="00392F86">
        <w:rPr>
          <w:rFonts w:cs="Arial"/>
          <w:sz w:val="28"/>
          <w:szCs w:val="28"/>
          <w:lang w:val="es-MX"/>
        </w:rPr>
        <w:t>j</w:t>
      </w:r>
      <w:r w:rsidR="005E10A6" w:rsidRPr="00392F86">
        <w:rPr>
          <w:rFonts w:cs="Arial"/>
          <w:sz w:val="28"/>
          <w:szCs w:val="28"/>
          <w:lang w:val="es-MX"/>
        </w:rPr>
        <w:t>uez ordenó llamar a juicio al Comité Nacional Antidopaje</w:t>
      </w:r>
      <w:r w:rsidR="008E1456" w:rsidRPr="00392F86">
        <w:rPr>
          <w:rFonts w:cs="Arial"/>
          <w:sz w:val="28"/>
          <w:szCs w:val="28"/>
          <w:lang w:val="es-MX"/>
        </w:rPr>
        <w:t xml:space="preserve"> (CNA)</w:t>
      </w:r>
      <w:r w:rsidR="005E10A6" w:rsidRPr="00392F86">
        <w:rPr>
          <w:rFonts w:cs="Arial"/>
          <w:sz w:val="28"/>
          <w:szCs w:val="28"/>
          <w:lang w:val="es-MX"/>
        </w:rPr>
        <w:t>, al Comité Olímpico Mexicano (COM) y al Laboratorio Nacional de Prevención y Control de Dopaje de la CONADE.</w:t>
      </w:r>
    </w:p>
    <w:p w14:paraId="7B0D309F" w14:textId="22079319" w:rsidR="00CA63CB" w:rsidRPr="00392F86" w:rsidRDefault="00CA63CB" w:rsidP="00EF6D68">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Por su parte, mediante escrito presentado el </w:t>
      </w:r>
      <w:r w:rsidR="00EB78FB" w:rsidRPr="00392F86">
        <w:rPr>
          <w:rFonts w:cs="Arial"/>
          <w:sz w:val="28"/>
          <w:szCs w:val="28"/>
          <w:lang w:val="es-MX"/>
        </w:rPr>
        <w:t>cinco</w:t>
      </w:r>
      <w:r w:rsidRPr="00392F86">
        <w:rPr>
          <w:rFonts w:cs="Arial"/>
          <w:sz w:val="28"/>
          <w:szCs w:val="28"/>
          <w:lang w:val="es-MX"/>
        </w:rPr>
        <w:t xml:space="preserve"> de febrero de dos mil diecinueve</w:t>
      </w:r>
      <w:r w:rsidRPr="00392F86">
        <w:rPr>
          <w:rStyle w:val="Refdenotaalpie"/>
          <w:rFonts w:cs="Arial"/>
          <w:sz w:val="28"/>
          <w:szCs w:val="28"/>
          <w:lang w:val="es-MX"/>
        </w:rPr>
        <w:footnoteReference w:id="36"/>
      </w:r>
      <w:r w:rsidRPr="00392F86">
        <w:rPr>
          <w:rFonts w:cs="Arial"/>
          <w:sz w:val="28"/>
          <w:szCs w:val="28"/>
          <w:lang w:val="es-MX"/>
        </w:rPr>
        <w:t xml:space="preserve">, </w:t>
      </w:r>
      <w:r w:rsidR="008E2073" w:rsidRPr="00392F86">
        <w:rPr>
          <w:rFonts w:cs="Arial"/>
          <w:color w:val="FF0000"/>
          <w:sz w:val="28"/>
          <w:szCs w:val="28"/>
          <w:lang w:val="es-MX"/>
        </w:rPr>
        <w:t>**********</w:t>
      </w:r>
      <w:r w:rsidR="00A23B19" w:rsidRPr="00392F86">
        <w:rPr>
          <w:rFonts w:cs="Arial"/>
          <w:sz w:val="28"/>
          <w:szCs w:val="28"/>
          <w:lang w:val="es-MX"/>
        </w:rPr>
        <w:t xml:space="preserve">, además de volver a ofrecer algunas de las </w:t>
      </w:r>
      <w:r w:rsidR="00813935" w:rsidRPr="00392F86">
        <w:rPr>
          <w:rFonts w:cs="Arial"/>
          <w:sz w:val="28"/>
          <w:szCs w:val="28"/>
          <w:lang w:val="es-MX"/>
        </w:rPr>
        <w:t>pruebas</w:t>
      </w:r>
      <w:r w:rsidR="00A23B19" w:rsidRPr="00392F86">
        <w:rPr>
          <w:rFonts w:cs="Arial"/>
          <w:sz w:val="28"/>
          <w:szCs w:val="28"/>
          <w:lang w:val="es-MX"/>
        </w:rPr>
        <w:t xml:space="preserve"> que </w:t>
      </w:r>
      <w:r w:rsidR="00D83A30" w:rsidRPr="00392F86">
        <w:rPr>
          <w:rFonts w:cs="Arial"/>
          <w:sz w:val="28"/>
          <w:szCs w:val="28"/>
          <w:lang w:val="es-MX"/>
        </w:rPr>
        <w:t xml:space="preserve">ya había </w:t>
      </w:r>
      <w:r w:rsidR="009B1C2B" w:rsidRPr="00392F86">
        <w:rPr>
          <w:rFonts w:cs="Arial"/>
          <w:sz w:val="28"/>
          <w:szCs w:val="28"/>
          <w:lang w:val="es-MX"/>
        </w:rPr>
        <w:t>ofrecido</w:t>
      </w:r>
      <w:r w:rsidR="00A23B19" w:rsidRPr="00392F86">
        <w:rPr>
          <w:rFonts w:cs="Arial"/>
          <w:sz w:val="28"/>
          <w:szCs w:val="28"/>
          <w:lang w:val="es-MX"/>
        </w:rPr>
        <w:t xml:space="preserve"> desde el escrito inicial de demanda, ofreció </w:t>
      </w:r>
      <w:r w:rsidR="00091695" w:rsidRPr="00392F86">
        <w:rPr>
          <w:rFonts w:cs="Arial"/>
          <w:sz w:val="28"/>
          <w:szCs w:val="28"/>
          <w:lang w:val="es-MX"/>
        </w:rPr>
        <w:t>más</w:t>
      </w:r>
      <w:r w:rsidR="00A23B19" w:rsidRPr="00392F86">
        <w:rPr>
          <w:rFonts w:cs="Arial"/>
          <w:sz w:val="28"/>
          <w:szCs w:val="28"/>
          <w:lang w:val="es-MX"/>
        </w:rPr>
        <w:t xml:space="preserve"> pruebas, consistentes en</w:t>
      </w:r>
      <w:r w:rsidR="00294FBB" w:rsidRPr="00392F86">
        <w:rPr>
          <w:rFonts w:cs="Arial"/>
          <w:sz w:val="28"/>
          <w:szCs w:val="28"/>
          <w:lang w:val="es-MX"/>
        </w:rPr>
        <w:t xml:space="preserve">: </w:t>
      </w:r>
      <w:r w:rsidRPr="00392F86">
        <w:rPr>
          <w:rFonts w:cs="Arial"/>
          <w:sz w:val="28"/>
          <w:szCs w:val="28"/>
          <w:lang w:val="es-MX"/>
        </w:rPr>
        <w:t xml:space="preserve">documentales vinculadas con el </w:t>
      </w:r>
      <w:r w:rsidRPr="00392F86">
        <w:rPr>
          <w:rFonts w:cs="Arial"/>
          <w:i/>
          <w:iCs/>
          <w:sz w:val="28"/>
          <w:szCs w:val="28"/>
          <w:lang w:val="es-MX"/>
        </w:rPr>
        <w:t>ranking</w:t>
      </w:r>
      <w:r w:rsidRPr="00392F86">
        <w:rPr>
          <w:rFonts w:cs="Arial"/>
          <w:sz w:val="28"/>
          <w:szCs w:val="28"/>
          <w:lang w:val="es-MX"/>
        </w:rPr>
        <w:t xml:space="preserve"> que tuvo como atleta de esgrima y </w:t>
      </w:r>
      <w:r w:rsidR="00B96FE6" w:rsidRPr="00392F86">
        <w:rPr>
          <w:rFonts w:cs="Arial"/>
          <w:sz w:val="28"/>
          <w:szCs w:val="28"/>
          <w:lang w:val="es-MX"/>
        </w:rPr>
        <w:t>sobre el</w:t>
      </w:r>
      <w:r w:rsidRPr="00392F86">
        <w:rPr>
          <w:rFonts w:cs="Arial"/>
          <w:sz w:val="28"/>
          <w:szCs w:val="28"/>
          <w:lang w:val="es-MX"/>
        </w:rPr>
        <w:t xml:space="preserve"> actuar de la FME (entre otr</w:t>
      </w:r>
      <w:r w:rsidR="00EB78FB" w:rsidRPr="00392F86">
        <w:rPr>
          <w:rFonts w:cs="Arial"/>
          <w:sz w:val="28"/>
          <w:szCs w:val="28"/>
          <w:lang w:val="es-MX"/>
        </w:rPr>
        <w:t>a</w:t>
      </w:r>
      <w:r w:rsidRPr="00392F86">
        <w:rPr>
          <w:rFonts w:cs="Arial"/>
          <w:sz w:val="28"/>
          <w:szCs w:val="28"/>
          <w:lang w:val="es-MX"/>
        </w:rPr>
        <w:t>s)</w:t>
      </w:r>
      <w:r w:rsidR="00F07C9C" w:rsidRPr="00392F86">
        <w:rPr>
          <w:rFonts w:cs="Arial"/>
          <w:sz w:val="28"/>
          <w:szCs w:val="28"/>
          <w:lang w:val="es-MX"/>
        </w:rPr>
        <w:t>;</w:t>
      </w:r>
      <w:r w:rsidRPr="00392F86">
        <w:rPr>
          <w:rFonts w:cs="Arial"/>
          <w:sz w:val="28"/>
          <w:szCs w:val="28"/>
          <w:lang w:val="es-MX"/>
        </w:rPr>
        <w:t xml:space="preserve"> documentales en vía de informe</w:t>
      </w:r>
      <w:r w:rsidR="00F07C9C" w:rsidRPr="00392F86">
        <w:rPr>
          <w:rFonts w:cs="Arial"/>
          <w:sz w:val="28"/>
          <w:szCs w:val="28"/>
          <w:lang w:val="es-MX"/>
        </w:rPr>
        <w:t>;</w:t>
      </w:r>
      <w:r w:rsidRPr="00392F86">
        <w:rPr>
          <w:rFonts w:cs="Arial"/>
          <w:sz w:val="28"/>
          <w:szCs w:val="28"/>
          <w:lang w:val="es-MX"/>
        </w:rPr>
        <w:t xml:space="preserve"> confesionales</w:t>
      </w:r>
      <w:r w:rsidR="00F07C9C" w:rsidRPr="00392F86">
        <w:rPr>
          <w:rFonts w:cs="Arial"/>
          <w:sz w:val="28"/>
          <w:szCs w:val="28"/>
          <w:lang w:val="es-MX"/>
        </w:rPr>
        <w:t xml:space="preserve">; </w:t>
      </w:r>
      <w:r w:rsidRPr="00392F86">
        <w:rPr>
          <w:rFonts w:cs="Arial"/>
          <w:sz w:val="28"/>
          <w:szCs w:val="28"/>
          <w:lang w:val="es-MX"/>
        </w:rPr>
        <w:lastRenderedPageBreak/>
        <w:t>testimoniales</w:t>
      </w:r>
      <w:r w:rsidR="00F07C9C" w:rsidRPr="00392F86">
        <w:rPr>
          <w:rFonts w:cs="Arial"/>
          <w:sz w:val="28"/>
          <w:szCs w:val="28"/>
          <w:lang w:val="es-MX"/>
        </w:rPr>
        <w:t>;</w:t>
      </w:r>
      <w:r w:rsidRPr="00392F86">
        <w:rPr>
          <w:rFonts w:cs="Arial"/>
          <w:sz w:val="28"/>
          <w:szCs w:val="28"/>
          <w:lang w:val="es-MX"/>
        </w:rPr>
        <w:t xml:space="preserve"> pericial en materia psicológica</w:t>
      </w:r>
      <w:r w:rsidR="00F07C9C" w:rsidRPr="00392F86">
        <w:rPr>
          <w:rFonts w:cs="Arial"/>
          <w:sz w:val="28"/>
          <w:szCs w:val="28"/>
          <w:lang w:val="es-MX"/>
        </w:rPr>
        <w:t xml:space="preserve">; </w:t>
      </w:r>
      <w:r w:rsidRPr="00392F86">
        <w:rPr>
          <w:rFonts w:cs="Arial"/>
          <w:sz w:val="28"/>
          <w:szCs w:val="28"/>
          <w:lang w:val="es-MX"/>
        </w:rPr>
        <w:t>instrumental de actuaciones</w:t>
      </w:r>
      <w:r w:rsidR="00833A82" w:rsidRPr="00392F86">
        <w:rPr>
          <w:rFonts w:cs="Arial"/>
          <w:sz w:val="28"/>
          <w:szCs w:val="28"/>
          <w:lang w:val="es-MX"/>
        </w:rPr>
        <w:t xml:space="preserve">; </w:t>
      </w:r>
      <w:r w:rsidRPr="00392F86">
        <w:rPr>
          <w:rFonts w:cs="Arial"/>
          <w:sz w:val="28"/>
          <w:szCs w:val="28"/>
          <w:lang w:val="es-MX"/>
        </w:rPr>
        <w:t>y</w:t>
      </w:r>
      <w:r w:rsidR="00833A82" w:rsidRPr="00392F86">
        <w:rPr>
          <w:rFonts w:cs="Arial"/>
          <w:sz w:val="28"/>
          <w:szCs w:val="28"/>
          <w:lang w:val="es-MX"/>
        </w:rPr>
        <w:t xml:space="preserve"> </w:t>
      </w:r>
      <w:r w:rsidRPr="00392F86">
        <w:rPr>
          <w:rFonts w:cs="Arial"/>
          <w:sz w:val="28"/>
          <w:szCs w:val="28"/>
          <w:lang w:val="es-MX"/>
        </w:rPr>
        <w:t>presuncional legal y humana.</w:t>
      </w:r>
    </w:p>
    <w:p w14:paraId="0EE4E212" w14:textId="1AF2EC2E" w:rsidR="00EB78FB" w:rsidRPr="00392F86" w:rsidRDefault="00EB78FB" w:rsidP="00CA63CB">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Por su parte, mediante escrito presentado el </w:t>
      </w:r>
      <w:r w:rsidRPr="00392F86">
        <w:rPr>
          <w:rFonts w:cs="Arial"/>
          <w:b/>
          <w:bCs/>
          <w:sz w:val="28"/>
          <w:szCs w:val="28"/>
          <w:lang w:val="es-MX"/>
        </w:rPr>
        <w:t xml:space="preserve">siete de </w:t>
      </w:r>
      <w:r w:rsidR="008E1366" w:rsidRPr="00392F86">
        <w:rPr>
          <w:rFonts w:cs="Arial"/>
          <w:b/>
          <w:bCs/>
          <w:sz w:val="28"/>
          <w:szCs w:val="28"/>
          <w:lang w:val="es-MX"/>
        </w:rPr>
        <w:t>febrero</w:t>
      </w:r>
      <w:r w:rsidRPr="00392F86">
        <w:rPr>
          <w:rFonts w:cs="Arial"/>
          <w:b/>
          <w:bCs/>
          <w:sz w:val="28"/>
          <w:szCs w:val="28"/>
          <w:lang w:val="es-MX"/>
        </w:rPr>
        <w:t xml:space="preserve"> de dos mil diecinueve</w:t>
      </w:r>
      <w:r w:rsidRPr="00392F86">
        <w:rPr>
          <w:rStyle w:val="Refdenotaalpie"/>
          <w:rFonts w:cs="Arial"/>
          <w:sz w:val="28"/>
          <w:szCs w:val="28"/>
          <w:lang w:val="es-MX"/>
        </w:rPr>
        <w:footnoteReference w:id="37"/>
      </w:r>
      <w:r w:rsidRPr="00392F86">
        <w:rPr>
          <w:rFonts w:cs="Arial"/>
          <w:sz w:val="28"/>
          <w:szCs w:val="28"/>
          <w:lang w:val="es-MX"/>
        </w:rPr>
        <w:t xml:space="preserve">, </w:t>
      </w:r>
      <w:r w:rsidR="008E1366" w:rsidRPr="00392F86">
        <w:rPr>
          <w:rFonts w:cs="Arial"/>
          <w:sz w:val="28"/>
          <w:szCs w:val="28"/>
          <w:lang w:val="es-MX"/>
        </w:rPr>
        <w:t>la CONADE</w:t>
      </w:r>
      <w:r w:rsidR="00D127F4" w:rsidRPr="00392F86">
        <w:rPr>
          <w:rFonts w:cs="Arial"/>
          <w:sz w:val="28"/>
          <w:szCs w:val="28"/>
          <w:lang w:val="es-MX"/>
        </w:rPr>
        <w:t xml:space="preserve">, </w:t>
      </w:r>
      <w:r w:rsidR="001B1667" w:rsidRPr="00392F86">
        <w:rPr>
          <w:rFonts w:cs="Arial"/>
          <w:sz w:val="28"/>
          <w:szCs w:val="28"/>
          <w:lang w:val="es-MX"/>
        </w:rPr>
        <w:t xml:space="preserve">además de volver a ofrecer algunas de las pruebas que ya había ofrecido desde el escrito </w:t>
      </w:r>
      <w:r w:rsidR="00B30905" w:rsidRPr="00392F86">
        <w:rPr>
          <w:rFonts w:cs="Arial"/>
          <w:sz w:val="28"/>
          <w:szCs w:val="28"/>
          <w:lang w:val="es-MX"/>
        </w:rPr>
        <w:t>de contestación</w:t>
      </w:r>
      <w:r w:rsidR="001B1667" w:rsidRPr="00392F86">
        <w:rPr>
          <w:rFonts w:cs="Arial"/>
          <w:sz w:val="28"/>
          <w:szCs w:val="28"/>
          <w:lang w:val="es-MX"/>
        </w:rPr>
        <w:t xml:space="preserve"> de demanda</w:t>
      </w:r>
      <w:r w:rsidR="00A23B19" w:rsidRPr="00392F86">
        <w:rPr>
          <w:rFonts w:cs="Arial"/>
          <w:sz w:val="28"/>
          <w:szCs w:val="28"/>
          <w:lang w:val="es-MX"/>
        </w:rPr>
        <w:t>,</w:t>
      </w:r>
      <w:r w:rsidR="00B50FD7" w:rsidRPr="00392F86">
        <w:rPr>
          <w:rFonts w:cs="Arial"/>
          <w:sz w:val="28"/>
          <w:szCs w:val="28"/>
          <w:lang w:val="es-MX"/>
        </w:rPr>
        <w:t xml:space="preserve"> ofreció</w:t>
      </w:r>
      <w:r w:rsidR="00824FA8" w:rsidRPr="00392F86">
        <w:rPr>
          <w:rFonts w:cs="Arial"/>
          <w:sz w:val="28"/>
          <w:szCs w:val="28"/>
          <w:lang w:val="es-MX"/>
        </w:rPr>
        <w:t xml:space="preserve"> otras</w:t>
      </w:r>
      <w:r w:rsidR="003001A3" w:rsidRPr="00392F86">
        <w:rPr>
          <w:rFonts w:cs="Arial"/>
          <w:sz w:val="28"/>
          <w:szCs w:val="28"/>
          <w:lang w:val="es-MX"/>
        </w:rPr>
        <w:t>:</w:t>
      </w:r>
      <w:r w:rsidR="00824FA8" w:rsidRPr="00392F86">
        <w:rPr>
          <w:rFonts w:cs="Arial"/>
          <w:sz w:val="28"/>
          <w:szCs w:val="28"/>
          <w:lang w:val="es-MX"/>
        </w:rPr>
        <w:t xml:space="preserve"> documentales vinculadas con la prueba antidopaje aplicada a la esgrimista,</w:t>
      </w:r>
      <w:r w:rsidR="00415371" w:rsidRPr="00392F86">
        <w:rPr>
          <w:rFonts w:cs="Arial"/>
          <w:sz w:val="28"/>
          <w:szCs w:val="28"/>
          <w:lang w:val="es-MX"/>
        </w:rPr>
        <w:t xml:space="preserve"> la</w:t>
      </w:r>
      <w:r w:rsidR="00824FA8" w:rsidRPr="00392F86">
        <w:rPr>
          <w:rFonts w:cs="Arial"/>
          <w:sz w:val="28"/>
          <w:szCs w:val="28"/>
          <w:lang w:val="es-MX"/>
        </w:rPr>
        <w:t xml:space="preserve"> </w:t>
      </w:r>
      <w:r w:rsidR="00526BA0" w:rsidRPr="00392F86">
        <w:rPr>
          <w:rFonts w:cs="Arial"/>
          <w:sz w:val="28"/>
          <w:szCs w:val="28"/>
          <w:lang w:val="es-MX"/>
        </w:rPr>
        <w:t xml:space="preserve">confesional, </w:t>
      </w:r>
      <w:r w:rsidR="00415371" w:rsidRPr="00392F86">
        <w:rPr>
          <w:rFonts w:cs="Arial"/>
          <w:sz w:val="28"/>
          <w:szCs w:val="28"/>
          <w:lang w:val="es-MX"/>
        </w:rPr>
        <w:t xml:space="preserve">la </w:t>
      </w:r>
      <w:r w:rsidR="00526BA0" w:rsidRPr="00392F86">
        <w:rPr>
          <w:rFonts w:cs="Arial"/>
          <w:sz w:val="28"/>
          <w:szCs w:val="28"/>
          <w:lang w:val="es-MX"/>
        </w:rPr>
        <w:t>testimonial, y la pericial en materia psicológica.</w:t>
      </w:r>
    </w:p>
    <w:p w14:paraId="59BE3948" w14:textId="62C817D6" w:rsidR="00E2698D" w:rsidRPr="00392F86" w:rsidRDefault="00387DB5" w:rsidP="00E2698D">
      <w:pPr>
        <w:pStyle w:val="corte4fondo"/>
        <w:numPr>
          <w:ilvl w:val="0"/>
          <w:numId w:val="20"/>
        </w:numPr>
        <w:spacing w:before="480"/>
        <w:ind w:left="0" w:hanging="567"/>
        <w:rPr>
          <w:rFonts w:cs="Arial"/>
          <w:sz w:val="28"/>
          <w:szCs w:val="28"/>
          <w:lang w:val="es-MX"/>
        </w:rPr>
      </w:pPr>
      <w:r w:rsidRPr="00392F86">
        <w:rPr>
          <w:rFonts w:cs="Arial"/>
          <w:sz w:val="28"/>
          <w:szCs w:val="28"/>
          <w:lang w:val="es-MX"/>
        </w:rPr>
        <w:t xml:space="preserve">Mediante acuerdo de </w:t>
      </w:r>
      <w:r w:rsidRPr="00392F86">
        <w:rPr>
          <w:rFonts w:cs="Arial"/>
          <w:b/>
          <w:bCs/>
          <w:sz w:val="28"/>
          <w:szCs w:val="28"/>
          <w:lang w:val="es-MX"/>
        </w:rPr>
        <w:t>trece de febrero de dos mil diecinueve</w:t>
      </w:r>
      <w:r w:rsidRPr="00392F86">
        <w:rPr>
          <w:rStyle w:val="Refdenotaalpie"/>
          <w:rFonts w:cs="Arial"/>
          <w:sz w:val="28"/>
          <w:szCs w:val="28"/>
          <w:lang w:val="es-MX"/>
        </w:rPr>
        <w:footnoteReference w:id="38"/>
      </w:r>
      <w:r w:rsidRPr="00392F86">
        <w:rPr>
          <w:rFonts w:cs="Arial"/>
          <w:sz w:val="28"/>
          <w:szCs w:val="28"/>
          <w:lang w:val="es-MX"/>
        </w:rPr>
        <w:t>, el juez civil</w:t>
      </w:r>
      <w:r w:rsidR="00B21B53" w:rsidRPr="00392F86">
        <w:rPr>
          <w:rFonts w:cs="Arial"/>
          <w:sz w:val="28"/>
          <w:szCs w:val="28"/>
          <w:lang w:val="es-MX"/>
        </w:rPr>
        <w:t xml:space="preserve"> resolvió</w:t>
      </w:r>
      <w:r w:rsidR="00897189" w:rsidRPr="00392F86">
        <w:rPr>
          <w:rFonts w:cs="Arial"/>
          <w:sz w:val="28"/>
          <w:szCs w:val="28"/>
          <w:lang w:val="es-MX"/>
        </w:rPr>
        <w:t xml:space="preserve"> sobre la admisión o </w:t>
      </w:r>
      <w:r w:rsidR="00993379" w:rsidRPr="00392F86">
        <w:rPr>
          <w:rFonts w:cs="Arial"/>
          <w:sz w:val="28"/>
          <w:szCs w:val="28"/>
          <w:lang w:val="es-MX"/>
        </w:rPr>
        <w:t xml:space="preserve">el </w:t>
      </w:r>
      <w:r w:rsidR="00897189" w:rsidRPr="00392F86">
        <w:rPr>
          <w:rFonts w:cs="Arial"/>
          <w:sz w:val="28"/>
          <w:szCs w:val="28"/>
          <w:lang w:val="es-MX"/>
        </w:rPr>
        <w:t xml:space="preserve">desechamiento de las pruebas ofrecidas por las partes. En lo </w:t>
      </w:r>
      <w:r w:rsidR="00BF0498" w:rsidRPr="00392F86">
        <w:rPr>
          <w:rFonts w:cs="Arial"/>
          <w:sz w:val="28"/>
          <w:szCs w:val="28"/>
          <w:lang w:val="es-MX"/>
        </w:rPr>
        <w:t>que interesa</w:t>
      </w:r>
      <w:r w:rsidR="00897189" w:rsidRPr="00392F86">
        <w:rPr>
          <w:rFonts w:cs="Arial"/>
          <w:sz w:val="28"/>
          <w:szCs w:val="28"/>
          <w:lang w:val="es-MX"/>
        </w:rPr>
        <w:t xml:space="preserve">, admitió la totalidad de las “documentales” ofrecidas </w:t>
      </w:r>
      <w:r w:rsidR="00BE5731" w:rsidRPr="00392F86">
        <w:rPr>
          <w:rFonts w:cs="Arial"/>
          <w:sz w:val="28"/>
          <w:szCs w:val="28"/>
          <w:lang w:val="es-MX"/>
        </w:rPr>
        <w:t xml:space="preserve">tanto por </w:t>
      </w:r>
      <w:r w:rsidR="008E2073" w:rsidRPr="00392F86">
        <w:rPr>
          <w:rFonts w:cs="Arial"/>
          <w:color w:val="FF0000"/>
          <w:sz w:val="28"/>
          <w:szCs w:val="28"/>
          <w:lang w:val="es-MX"/>
        </w:rPr>
        <w:t>**********</w:t>
      </w:r>
      <w:r w:rsidR="00BE5731" w:rsidRPr="00392F86">
        <w:rPr>
          <w:rFonts w:cs="Arial"/>
          <w:sz w:val="28"/>
          <w:szCs w:val="28"/>
          <w:lang w:val="es-MX"/>
        </w:rPr>
        <w:t xml:space="preserve">, como por la CONADE, así como las pruebas confesionales y testimoniales que </w:t>
      </w:r>
      <w:r w:rsidR="0074299C" w:rsidRPr="00392F86">
        <w:rPr>
          <w:rFonts w:cs="Arial"/>
          <w:sz w:val="28"/>
          <w:szCs w:val="28"/>
          <w:lang w:val="es-MX"/>
        </w:rPr>
        <w:t>amb</w:t>
      </w:r>
      <w:r w:rsidR="00BF0498" w:rsidRPr="00392F86">
        <w:rPr>
          <w:rFonts w:cs="Arial"/>
          <w:sz w:val="28"/>
          <w:szCs w:val="28"/>
          <w:lang w:val="es-MX"/>
        </w:rPr>
        <w:t>as partes</w:t>
      </w:r>
      <w:r w:rsidR="0074299C" w:rsidRPr="00392F86">
        <w:rPr>
          <w:rFonts w:cs="Arial"/>
          <w:sz w:val="28"/>
          <w:szCs w:val="28"/>
          <w:lang w:val="es-MX"/>
        </w:rPr>
        <w:t xml:space="preserve"> </w:t>
      </w:r>
      <w:r w:rsidR="00BE5731" w:rsidRPr="00392F86">
        <w:rPr>
          <w:rFonts w:cs="Arial"/>
          <w:sz w:val="28"/>
          <w:szCs w:val="28"/>
          <w:lang w:val="es-MX"/>
        </w:rPr>
        <w:t xml:space="preserve">ofrecieron. Asimismo, ordenó que se </w:t>
      </w:r>
      <w:r w:rsidR="00244186" w:rsidRPr="00392F86">
        <w:rPr>
          <w:rFonts w:cs="Arial"/>
          <w:sz w:val="28"/>
          <w:szCs w:val="28"/>
          <w:lang w:val="es-MX"/>
        </w:rPr>
        <w:t>diera</w:t>
      </w:r>
      <w:r w:rsidR="00BE5731" w:rsidRPr="00392F86">
        <w:rPr>
          <w:rFonts w:cs="Arial"/>
          <w:sz w:val="28"/>
          <w:szCs w:val="28"/>
          <w:lang w:val="es-MX"/>
        </w:rPr>
        <w:t xml:space="preserve"> el trámite respectivo para la integración de la prueba pericial en materia psicológica.</w:t>
      </w:r>
    </w:p>
    <w:p w14:paraId="6414E2F4" w14:textId="0217214E" w:rsidR="005E10A6" w:rsidRPr="00392F86" w:rsidRDefault="00985099" w:rsidP="00E2698D">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Seguido el juicio civil ordinario por todas sus etapas, </w:t>
      </w:r>
      <w:r w:rsidR="005E10A6" w:rsidRPr="00392F86">
        <w:rPr>
          <w:rFonts w:cs="Arial"/>
          <w:sz w:val="28"/>
          <w:szCs w:val="28"/>
          <w:lang w:val="es-MX"/>
        </w:rPr>
        <w:t xml:space="preserve">el </w:t>
      </w:r>
      <w:r w:rsidR="005E10A6" w:rsidRPr="00392F86">
        <w:rPr>
          <w:rFonts w:cs="Arial"/>
          <w:b/>
          <w:bCs/>
          <w:sz w:val="28"/>
          <w:szCs w:val="28"/>
          <w:lang w:val="es-MX"/>
        </w:rPr>
        <w:t>veintiuno de enero de dos mil veinte</w:t>
      </w:r>
      <w:r w:rsidRPr="00392F86">
        <w:rPr>
          <w:rStyle w:val="Refdenotaalpie"/>
          <w:rFonts w:cs="Arial"/>
          <w:sz w:val="28"/>
          <w:szCs w:val="28"/>
          <w:lang w:val="es-MX"/>
        </w:rPr>
        <w:footnoteReference w:id="39"/>
      </w:r>
      <w:r w:rsidR="00D25A46" w:rsidRPr="00392F86">
        <w:rPr>
          <w:rFonts w:cs="Arial"/>
          <w:sz w:val="28"/>
          <w:szCs w:val="28"/>
          <w:lang w:val="es-MX"/>
        </w:rPr>
        <w:t xml:space="preserve">, </w:t>
      </w:r>
      <w:r w:rsidR="005E10A6" w:rsidRPr="00392F86">
        <w:rPr>
          <w:rFonts w:cs="Arial"/>
          <w:sz w:val="28"/>
          <w:szCs w:val="28"/>
          <w:lang w:val="es-MX"/>
        </w:rPr>
        <w:t xml:space="preserve">el </w:t>
      </w:r>
      <w:r w:rsidR="00C629C2" w:rsidRPr="00392F86">
        <w:rPr>
          <w:rFonts w:cs="Arial"/>
          <w:sz w:val="28"/>
          <w:szCs w:val="28"/>
          <w:lang w:val="es-MX"/>
        </w:rPr>
        <w:t xml:space="preserve">juez </w:t>
      </w:r>
      <w:r w:rsidR="002B26C6" w:rsidRPr="00392F86">
        <w:rPr>
          <w:rFonts w:cs="Arial"/>
          <w:sz w:val="28"/>
          <w:szCs w:val="28"/>
          <w:lang w:val="es-MX"/>
        </w:rPr>
        <w:t>emitió sentencia</w:t>
      </w:r>
      <w:r w:rsidR="005E10A6" w:rsidRPr="00392F86">
        <w:rPr>
          <w:rFonts w:cs="Arial"/>
          <w:sz w:val="28"/>
          <w:szCs w:val="28"/>
          <w:lang w:val="es-MX"/>
        </w:rPr>
        <w:t xml:space="preserve"> en la que resolvió lo siguiente:</w:t>
      </w:r>
    </w:p>
    <w:p w14:paraId="1053A155" w14:textId="45A5208A" w:rsidR="005E10A6" w:rsidRPr="00392F86" w:rsidRDefault="008E2073" w:rsidP="006515F3">
      <w:pPr>
        <w:pStyle w:val="corte4fondo"/>
        <w:numPr>
          <w:ilvl w:val="0"/>
          <w:numId w:val="23"/>
        </w:numPr>
        <w:spacing w:before="480" w:after="480" w:line="276" w:lineRule="auto"/>
        <w:ind w:left="993" w:hanging="426"/>
        <w:rPr>
          <w:rFonts w:cs="Arial"/>
          <w:sz w:val="28"/>
          <w:szCs w:val="28"/>
          <w:lang w:val="es-MX"/>
        </w:rPr>
      </w:pPr>
      <w:r w:rsidRPr="00392F86">
        <w:rPr>
          <w:rFonts w:cs="Arial"/>
          <w:color w:val="FF0000"/>
          <w:sz w:val="28"/>
          <w:szCs w:val="28"/>
          <w:lang w:val="es-MX"/>
        </w:rPr>
        <w:t>**********</w:t>
      </w:r>
      <w:r w:rsidR="005E10A6" w:rsidRPr="00392F86">
        <w:rPr>
          <w:rFonts w:cs="Arial"/>
          <w:sz w:val="28"/>
          <w:szCs w:val="28"/>
          <w:lang w:val="es-MX"/>
        </w:rPr>
        <w:t xml:space="preserve"> </w:t>
      </w:r>
      <w:r w:rsidR="005E10A6" w:rsidRPr="00392F86">
        <w:rPr>
          <w:rFonts w:cs="Arial"/>
          <w:b/>
          <w:bCs/>
          <w:sz w:val="28"/>
          <w:szCs w:val="28"/>
          <w:u w:val="single"/>
          <w:lang w:val="es-MX"/>
        </w:rPr>
        <w:t>probó</w:t>
      </w:r>
      <w:r w:rsidR="005E10A6" w:rsidRPr="00392F86">
        <w:rPr>
          <w:rFonts w:cs="Arial"/>
          <w:b/>
          <w:bCs/>
          <w:sz w:val="28"/>
          <w:szCs w:val="28"/>
          <w:lang w:val="es-MX"/>
        </w:rPr>
        <w:t xml:space="preserve"> </w:t>
      </w:r>
      <w:r w:rsidR="005E10A6" w:rsidRPr="00392F86">
        <w:rPr>
          <w:rFonts w:cs="Arial"/>
          <w:sz w:val="28"/>
          <w:szCs w:val="28"/>
          <w:lang w:val="es-MX"/>
        </w:rPr>
        <w:t>los elementos de la acción</w:t>
      </w:r>
      <w:r w:rsidR="005E10A6" w:rsidRPr="00392F86">
        <w:rPr>
          <w:rFonts w:cs="Arial"/>
          <w:b/>
          <w:bCs/>
          <w:sz w:val="28"/>
          <w:szCs w:val="28"/>
          <w:lang w:val="es-MX"/>
        </w:rPr>
        <w:t xml:space="preserve"> </w:t>
      </w:r>
      <w:r w:rsidR="005E10A6" w:rsidRPr="00392F86">
        <w:rPr>
          <w:rFonts w:cs="Arial"/>
          <w:sz w:val="28"/>
          <w:szCs w:val="28"/>
          <w:lang w:val="es-MX"/>
        </w:rPr>
        <w:t>de daño moral y de pago de daños y perjuicios que ejerció en contra de la CONADE.</w:t>
      </w:r>
    </w:p>
    <w:p w14:paraId="7360E290" w14:textId="6B1464F1" w:rsidR="005E10A6" w:rsidRPr="00392F86" w:rsidRDefault="005E10A6" w:rsidP="006515F3">
      <w:pPr>
        <w:pStyle w:val="corte4fondo"/>
        <w:numPr>
          <w:ilvl w:val="0"/>
          <w:numId w:val="23"/>
        </w:numPr>
        <w:spacing w:before="480" w:after="480" w:line="276" w:lineRule="auto"/>
        <w:ind w:left="993" w:hanging="426"/>
        <w:rPr>
          <w:rFonts w:cs="Arial"/>
          <w:sz w:val="28"/>
          <w:szCs w:val="28"/>
          <w:lang w:val="es-MX"/>
        </w:rPr>
      </w:pPr>
      <w:r w:rsidRPr="00392F86">
        <w:rPr>
          <w:rFonts w:cs="Arial"/>
          <w:sz w:val="28"/>
          <w:szCs w:val="28"/>
          <w:lang w:val="es-MX"/>
        </w:rPr>
        <w:lastRenderedPageBreak/>
        <w:t xml:space="preserve">La CONADE debe pagar a la actora una indemnización por concepto de daño moral de </w:t>
      </w:r>
      <w:r w:rsidR="008E2073" w:rsidRPr="00392F86">
        <w:rPr>
          <w:rFonts w:eastAsia="Calibri" w:cs="Arial"/>
          <w:color w:val="FF0000"/>
          <w:sz w:val="28"/>
          <w:szCs w:val="28"/>
          <w:lang w:val="es-MX" w:eastAsia="es-ES"/>
        </w:rPr>
        <w:t>**********</w:t>
      </w:r>
      <w:r w:rsidRPr="00392F86">
        <w:rPr>
          <w:rFonts w:eastAsia="Calibri" w:cs="Arial"/>
          <w:sz w:val="28"/>
          <w:szCs w:val="28"/>
          <w:lang w:val="es-MX" w:eastAsia="es-ES"/>
        </w:rPr>
        <w:t>.</w:t>
      </w:r>
    </w:p>
    <w:p w14:paraId="66E0A05A" w14:textId="56ADB95D" w:rsidR="005E10A6" w:rsidRPr="00392F86" w:rsidRDefault="005E10A6" w:rsidP="006515F3">
      <w:pPr>
        <w:pStyle w:val="corte4fondo"/>
        <w:numPr>
          <w:ilvl w:val="0"/>
          <w:numId w:val="23"/>
        </w:numPr>
        <w:spacing w:before="480" w:after="480" w:line="276" w:lineRule="auto"/>
        <w:ind w:left="993" w:hanging="426"/>
        <w:rPr>
          <w:rFonts w:cs="Arial"/>
          <w:sz w:val="28"/>
          <w:szCs w:val="28"/>
          <w:lang w:val="es-MX"/>
        </w:rPr>
      </w:pPr>
      <w:r w:rsidRPr="00392F86">
        <w:rPr>
          <w:rFonts w:cs="Arial"/>
          <w:sz w:val="28"/>
          <w:szCs w:val="28"/>
          <w:lang w:val="es-MX"/>
        </w:rPr>
        <w:t>La CONADE también debe pagar a la actora una indemnización por concepto de daños y perjuicios, cuyo monto se cuantificará en la etapa de ejecución de sentencia.</w:t>
      </w:r>
    </w:p>
    <w:p w14:paraId="52748837" w14:textId="251665C0" w:rsidR="005E10A6" w:rsidRPr="00392F86" w:rsidRDefault="005E10A6" w:rsidP="006515F3">
      <w:pPr>
        <w:pStyle w:val="corte4fondo"/>
        <w:numPr>
          <w:ilvl w:val="0"/>
          <w:numId w:val="23"/>
        </w:numPr>
        <w:spacing w:before="480" w:after="480" w:line="276" w:lineRule="auto"/>
        <w:ind w:left="993" w:hanging="426"/>
        <w:rPr>
          <w:rFonts w:cs="Arial"/>
          <w:sz w:val="28"/>
          <w:szCs w:val="28"/>
          <w:lang w:val="es-MX"/>
        </w:rPr>
      </w:pPr>
      <w:r w:rsidRPr="00392F86">
        <w:rPr>
          <w:rFonts w:cs="Arial"/>
          <w:sz w:val="28"/>
          <w:szCs w:val="28"/>
          <w:lang w:val="es-MX"/>
        </w:rPr>
        <w:t xml:space="preserve">Se absuelve a la </w:t>
      </w:r>
      <w:r w:rsidR="003B0486" w:rsidRPr="00392F86">
        <w:rPr>
          <w:rFonts w:cs="Arial"/>
          <w:sz w:val="28"/>
          <w:szCs w:val="28"/>
          <w:lang w:val="es-MX"/>
        </w:rPr>
        <w:t>FME</w:t>
      </w:r>
      <w:r w:rsidRPr="00392F86">
        <w:rPr>
          <w:rFonts w:cs="Arial"/>
          <w:sz w:val="28"/>
          <w:szCs w:val="28"/>
          <w:lang w:val="es-MX"/>
        </w:rPr>
        <w:t xml:space="preserve"> </w:t>
      </w:r>
      <w:r w:rsidRPr="00392F86">
        <w:rPr>
          <w:rFonts w:cs="Arial"/>
          <w:color w:val="000000"/>
          <w:sz w:val="28"/>
          <w:szCs w:val="28"/>
          <w:lang w:val="es-MX"/>
        </w:rPr>
        <w:t>de todas las prestaciones que se le reclamaron</w:t>
      </w:r>
      <w:r w:rsidR="003B0486" w:rsidRPr="00392F86">
        <w:rPr>
          <w:rFonts w:cs="Arial"/>
          <w:color w:val="000000"/>
          <w:sz w:val="28"/>
          <w:szCs w:val="28"/>
          <w:lang w:val="es-MX"/>
        </w:rPr>
        <w:t xml:space="preserve">, porque la actora no acreditó que haya obrado contra las leyes en los hechos que causaron el daño </w:t>
      </w:r>
      <w:r w:rsidR="003B0486" w:rsidRPr="00392F86">
        <w:rPr>
          <w:rFonts w:cs="Arial"/>
          <w:i/>
          <w:iCs/>
          <w:color w:val="000000"/>
          <w:sz w:val="28"/>
          <w:szCs w:val="28"/>
          <w:lang w:val="es-MX"/>
        </w:rPr>
        <w:t>psíquico y moral</w:t>
      </w:r>
      <w:r w:rsidR="003B0486" w:rsidRPr="00392F86">
        <w:rPr>
          <w:rFonts w:cs="Arial"/>
          <w:color w:val="000000"/>
          <w:sz w:val="28"/>
          <w:szCs w:val="28"/>
          <w:lang w:val="es-MX"/>
        </w:rPr>
        <w:t xml:space="preserve">; igualmente, se absuelve al </w:t>
      </w:r>
      <w:r w:rsidR="005930EC" w:rsidRPr="00392F86">
        <w:rPr>
          <w:color w:val="FF0000"/>
          <w:sz w:val="28"/>
          <w:szCs w:val="28"/>
        </w:rPr>
        <w:t>**********</w:t>
      </w:r>
      <w:r w:rsidR="003B0486" w:rsidRPr="00392F86">
        <w:rPr>
          <w:rFonts w:cs="Arial"/>
          <w:color w:val="000000"/>
          <w:sz w:val="28"/>
          <w:szCs w:val="28"/>
          <w:lang w:val="es-MX"/>
        </w:rPr>
        <w:t>, porque tampoco participó en la comisión de los hechos ilícitos.</w:t>
      </w:r>
    </w:p>
    <w:p w14:paraId="5B9A98EB" w14:textId="48BBE33D" w:rsidR="005E10A6" w:rsidRPr="00392F86" w:rsidRDefault="005E10A6" w:rsidP="006515F3">
      <w:pPr>
        <w:pStyle w:val="corte4fondo"/>
        <w:numPr>
          <w:ilvl w:val="0"/>
          <w:numId w:val="23"/>
        </w:numPr>
        <w:spacing w:before="480" w:after="480" w:line="276" w:lineRule="auto"/>
        <w:ind w:left="993" w:hanging="426"/>
        <w:rPr>
          <w:rFonts w:cs="Arial"/>
          <w:sz w:val="28"/>
          <w:szCs w:val="28"/>
          <w:lang w:val="es-MX"/>
        </w:rPr>
      </w:pPr>
      <w:r w:rsidRPr="00392F86">
        <w:rPr>
          <w:rFonts w:cs="Arial"/>
          <w:color w:val="000000"/>
          <w:sz w:val="28"/>
          <w:szCs w:val="28"/>
          <w:lang w:val="es-MX"/>
        </w:rPr>
        <w:t xml:space="preserve">La sentencia no </w:t>
      </w:r>
      <w:r w:rsidR="00A57588" w:rsidRPr="00392F86">
        <w:rPr>
          <w:rFonts w:cs="Arial"/>
          <w:color w:val="000000"/>
          <w:sz w:val="28"/>
          <w:szCs w:val="28"/>
          <w:lang w:val="es-MX"/>
        </w:rPr>
        <w:t xml:space="preserve">le </w:t>
      </w:r>
      <w:r w:rsidRPr="00392F86">
        <w:rPr>
          <w:rFonts w:cs="Arial"/>
          <w:color w:val="000000"/>
          <w:sz w:val="28"/>
          <w:szCs w:val="28"/>
          <w:lang w:val="es-MX"/>
        </w:rPr>
        <w:t xml:space="preserve">causa perjuicio a los terceros llamados a juicio </w:t>
      </w:r>
      <w:r w:rsidRPr="00392F86">
        <w:rPr>
          <w:rFonts w:cs="Arial"/>
          <w:i/>
          <w:iCs/>
          <w:sz w:val="28"/>
          <w:szCs w:val="28"/>
          <w:lang w:val="es-MX"/>
        </w:rPr>
        <w:t>Comité Nacional Antidopaje</w:t>
      </w:r>
      <w:r w:rsidRPr="00392F86">
        <w:rPr>
          <w:rFonts w:cs="Arial"/>
          <w:sz w:val="28"/>
          <w:szCs w:val="28"/>
          <w:lang w:val="es-MX"/>
        </w:rPr>
        <w:t xml:space="preserve"> y</w:t>
      </w:r>
      <w:r w:rsidR="00836F28" w:rsidRPr="00392F86">
        <w:rPr>
          <w:rFonts w:cs="Arial"/>
          <w:sz w:val="28"/>
          <w:szCs w:val="28"/>
          <w:lang w:val="es-MX"/>
        </w:rPr>
        <w:t xml:space="preserve"> </w:t>
      </w:r>
      <w:r w:rsidR="00836F28" w:rsidRPr="00392F86">
        <w:rPr>
          <w:rFonts w:cs="Arial"/>
          <w:i/>
          <w:iCs/>
          <w:sz w:val="28"/>
          <w:szCs w:val="28"/>
          <w:lang w:val="es-MX"/>
        </w:rPr>
        <w:t>Laboratorio Nacional de Prevención y Control de Dopaje</w:t>
      </w:r>
      <w:r w:rsidR="000A46A1" w:rsidRPr="00392F86">
        <w:rPr>
          <w:rFonts w:cs="Arial"/>
          <w:i/>
          <w:iCs/>
          <w:sz w:val="28"/>
          <w:szCs w:val="28"/>
          <w:lang w:val="es-MX"/>
        </w:rPr>
        <w:t>,</w:t>
      </w:r>
      <w:r w:rsidR="000A46A1" w:rsidRPr="00392F86">
        <w:rPr>
          <w:rFonts w:cs="Arial"/>
          <w:sz w:val="28"/>
          <w:szCs w:val="28"/>
          <w:lang w:val="es-MX"/>
        </w:rPr>
        <w:t xml:space="preserve"> pues </w:t>
      </w:r>
      <w:r w:rsidR="00CF46DF" w:rsidRPr="00392F86">
        <w:rPr>
          <w:rFonts w:cs="Arial"/>
          <w:sz w:val="28"/>
          <w:szCs w:val="28"/>
          <w:lang w:val="es-MX"/>
        </w:rPr>
        <w:t>forman parte de la estructura interna de la CONADE, por lo que su conducta s</w:t>
      </w:r>
      <w:r w:rsidR="00922AD9" w:rsidRPr="00392F86">
        <w:rPr>
          <w:rFonts w:cs="Arial"/>
          <w:sz w:val="28"/>
          <w:szCs w:val="28"/>
          <w:lang w:val="es-MX"/>
        </w:rPr>
        <w:t>o</w:t>
      </w:r>
      <w:r w:rsidR="00CF46DF" w:rsidRPr="00392F86">
        <w:rPr>
          <w:rFonts w:cs="Arial"/>
          <w:sz w:val="28"/>
          <w:szCs w:val="28"/>
          <w:lang w:val="es-MX"/>
        </w:rPr>
        <w:t>lo le puede producir perjuicio a esta última</w:t>
      </w:r>
      <w:r w:rsidR="000A46A1" w:rsidRPr="00392F86">
        <w:rPr>
          <w:rFonts w:cs="Arial"/>
          <w:sz w:val="28"/>
          <w:szCs w:val="28"/>
          <w:lang w:val="es-MX"/>
        </w:rPr>
        <w:t>.</w:t>
      </w:r>
    </w:p>
    <w:p w14:paraId="54E961A3" w14:textId="442CBD2A" w:rsidR="005E10A6" w:rsidRPr="00392F86" w:rsidRDefault="0069305A" w:rsidP="006515F3">
      <w:pPr>
        <w:pStyle w:val="corte4fondo"/>
        <w:numPr>
          <w:ilvl w:val="0"/>
          <w:numId w:val="23"/>
        </w:numPr>
        <w:spacing w:before="480" w:after="480" w:line="276" w:lineRule="auto"/>
        <w:ind w:left="993" w:hanging="426"/>
        <w:rPr>
          <w:rFonts w:cs="Arial"/>
          <w:sz w:val="28"/>
          <w:szCs w:val="28"/>
          <w:lang w:val="es-MX"/>
        </w:rPr>
      </w:pPr>
      <w:r w:rsidRPr="00392F86">
        <w:rPr>
          <w:rFonts w:cs="Arial"/>
          <w:sz w:val="28"/>
          <w:szCs w:val="28"/>
          <w:lang w:val="es-MX"/>
        </w:rPr>
        <w:t>Es impr</w:t>
      </w:r>
      <w:r w:rsidR="005E10A6" w:rsidRPr="00392F86">
        <w:rPr>
          <w:rFonts w:eastAsia="Calibri" w:cs="Arial"/>
          <w:sz w:val="28"/>
          <w:szCs w:val="28"/>
          <w:lang w:val="es-MX" w:eastAsia="en-US"/>
        </w:rPr>
        <w:t xml:space="preserve">ocedente la condena </w:t>
      </w:r>
      <w:r w:rsidR="00922AD9" w:rsidRPr="00392F86">
        <w:rPr>
          <w:rFonts w:eastAsia="Calibri" w:cs="Arial"/>
          <w:sz w:val="28"/>
          <w:szCs w:val="28"/>
          <w:lang w:val="es-MX" w:eastAsia="en-US"/>
        </w:rPr>
        <w:t>consistente en</w:t>
      </w:r>
      <w:r w:rsidR="005E10A6" w:rsidRPr="00392F86">
        <w:rPr>
          <w:rFonts w:eastAsia="Calibri" w:cs="Arial"/>
          <w:sz w:val="28"/>
          <w:szCs w:val="28"/>
          <w:lang w:val="es-MX" w:eastAsia="en-US"/>
        </w:rPr>
        <w:t xml:space="preserve"> publicar un extracto de la sentencia en dos periódicos y revistas de mayor circulación a nivel nacional e internacional, en las redes sociales</w:t>
      </w:r>
      <w:r w:rsidR="00922AD9" w:rsidRPr="00392F86">
        <w:rPr>
          <w:rFonts w:eastAsia="Calibri" w:cs="Arial"/>
          <w:sz w:val="28"/>
          <w:szCs w:val="28"/>
          <w:lang w:val="es-MX" w:eastAsia="en-US"/>
        </w:rPr>
        <w:t xml:space="preserve"> y </w:t>
      </w:r>
      <w:r w:rsidR="005E10A6" w:rsidRPr="00392F86">
        <w:rPr>
          <w:rFonts w:eastAsia="Calibri" w:cs="Arial"/>
          <w:sz w:val="28"/>
          <w:szCs w:val="28"/>
          <w:lang w:val="es-MX" w:eastAsia="en-US"/>
        </w:rPr>
        <w:t>en las redes informáticas</w:t>
      </w:r>
      <w:r w:rsidR="005E10A6" w:rsidRPr="00392F86">
        <w:rPr>
          <w:rFonts w:cs="Arial"/>
          <w:sz w:val="28"/>
          <w:szCs w:val="28"/>
          <w:lang w:val="es-MX"/>
        </w:rPr>
        <w:t>.</w:t>
      </w:r>
    </w:p>
    <w:p w14:paraId="18538422" w14:textId="77777777" w:rsidR="005E10A6" w:rsidRPr="00392F86" w:rsidRDefault="005E10A6" w:rsidP="006515F3">
      <w:pPr>
        <w:pStyle w:val="corte4fondo"/>
        <w:numPr>
          <w:ilvl w:val="0"/>
          <w:numId w:val="23"/>
        </w:numPr>
        <w:spacing w:before="480" w:after="480" w:line="276" w:lineRule="auto"/>
        <w:ind w:left="993" w:hanging="426"/>
        <w:rPr>
          <w:rFonts w:cs="Arial"/>
          <w:sz w:val="28"/>
          <w:szCs w:val="28"/>
          <w:lang w:val="es-MX"/>
        </w:rPr>
      </w:pPr>
      <w:r w:rsidRPr="00392F86">
        <w:rPr>
          <w:rFonts w:cs="Arial"/>
          <w:sz w:val="28"/>
          <w:szCs w:val="28"/>
          <w:lang w:val="es-MX"/>
        </w:rPr>
        <w:t>Se condena a la CONADE al pago de las costas en primera instancia.</w:t>
      </w:r>
    </w:p>
    <w:p w14:paraId="5700BEA1" w14:textId="6EED7FE1" w:rsidR="005E10A6" w:rsidRPr="00392F86" w:rsidRDefault="006F11C7"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Ahora, del análisis exhaustivo </w:t>
      </w:r>
      <w:r w:rsidR="00C5632C" w:rsidRPr="00392F86">
        <w:rPr>
          <w:rFonts w:cs="Arial"/>
          <w:sz w:val="28"/>
          <w:szCs w:val="28"/>
          <w:lang w:val="es-MX"/>
        </w:rPr>
        <w:t xml:space="preserve">e integral </w:t>
      </w:r>
      <w:r w:rsidRPr="00392F86">
        <w:rPr>
          <w:rFonts w:cs="Arial"/>
          <w:sz w:val="28"/>
          <w:szCs w:val="28"/>
          <w:lang w:val="es-MX"/>
        </w:rPr>
        <w:t>de la sentencia de primer grado,</w:t>
      </w:r>
      <w:r w:rsidR="005E10A6" w:rsidRPr="00392F86">
        <w:rPr>
          <w:rFonts w:cs="Arial"/>
          <w:sz w:val="28"/>
          <w:szCs w:val="28"/>
          <w:lang w:val="es-MX"/>
        </w:rPr>
        <w:t xml:space="preserve"> </w:t>
      </w:r>
      <w:r w:rsidRPr="00392F86">
        <w:rPr>
          <w:rFonts w:cs="Arial"/>
          <w:sz w:val="28"/>
          <w:szCs w:val="28"/>
          <w:lang w:val="es-MX"/>
        </w:rPr>
        <w:t xml:space="preserve">se advierte que </w:t>
      </w:r>
      <w:r w:rsidR="005E10A6" w:rsidRPr="00392F86">
        <w:rPr>
          <w:rFonts w:cs="Arial"/>
          <w:b/>
          <w:bCs/>
          <w:sz w:val="28"/>
          <w:szCs w:val="28"/>
          <w:lang w:val="es-MX"/>
        </w:rPr>
        <w:t xml:space="preserve">el </w:t>
      </w:r>
      <w:r w:rsidRPr="00392F86">
        <w:rPr>
          <w:rFonts w:cs="Arial"/>
          <w:b/>
          <w:bCs/>
          <w:sz w:val="28"/>
          <w:szCs w:val="28"/>
          <w:lang w:val="es-MX"/>
        </w:rPr>
        <w:t>j</w:t>
      </w:r>
      <w:r w:rsidR="005E10A6" w:rsidRPr="00392F86">
        <w:rPr>
          <w:rFonts w:cs="Arial"/>
          <w:b/>
          <w:bCs/>
          <w:sz w:val="28"/>
          <w:szCs w:val="28"/>
          <w:lang w:val="es-MX"/>
        </w:rPr>
        <w:t xml:space="preserve">uez natural </w:t>
      </w:r>
      <w:r w:rsidR="00CC4537" w:rsidRPr="00392F86">
        <w:rPr>
          <w:rFonts w:cs="Arial"/>
          <w:b/>
          <w:bCs/>
          <w:sz w:val="28"/>
          <w:szCs w:val="28"/>
          <w:lang w:val="es-MX"/>
        </w:rPr>
        <w:t>fijó el objeto del litigio y la distribución de la carga de la prueba</w:t>
      </w:r>
      <w:r w:rsidR="00CC4537" w:rsidRPr="00392F86">
        <w:rPr>
          <w:rFonts w:cs="Arial"/>
          <w:sz w:val="28"/>
          <w:szCs w:val="28"/>
          <w:lang w:val="es-MX"/>
        </w:rPr>
        <w:t xml:space="preserve">, </w:t>
      </w:r>
      <w:r w:rsidR="0079799C" w:rsidRPr="00392F86">
        <w:rPr>
          <w:rFonts w:cs="Arial"/>
          <w:sz w:val="28"/>
          <w:szCs w:val="28"/>
          <w:lang w:val="es-MX"/>
        </w:rPr>
        <w:t>con base en las siguientes consideraciones fundamentales</w:t>
      </w:r>
      <w:r w:rsidR="005E10A6" w:rsidRPr="00392F86">
        <w:rPr>
          <w:rFonts w:cs="Arial"/>
          <w:sz w:val="28"/>
          <w:szCs w:val="28"/>
          <w:lang w:val="es-MX"/>
        </w:rPr>
        <w:t>:</w:t>
      </w:r>
    </w:p>
    <w:p w14:paraId="5553FF14" w14:textId="42510383" w:rsidR="000A46A1" w:rsidRPr="00392F86" w:rsidRDefault="00EE49C8" w:rsidP="000A46A1">
      <w:pPr>
        <w:pStyle w:val="corte4fondo"/>
        <w:numPr>
          <w:ilvl w:val="0"/>
          <w:numId w:val="37"/>
        </w:numPr>
        <w:spacing w:before="480" w:after="480"/>
        <w:rPr>
          <w:rFonts w:cs="Arial"/>
          <w:sz w:val="28"/>
          <w:szCs w:val="28"/>
          <w:lang w:val="es-MX"/>
        </w:rPr>
      </w:pPr>
      <w:r w:rsidRPr="00392F86">
        <w:rPr>
          <w:rFonts w:cs="Arial"/>
          <w:b/>
          <w:bCs/>
          <w:sz w:val="28"/>
          <w:szCs w:val="28"/>
          <w:lang w:val="es-MX"/>
        </w:rPr>
        <w:t>Objeto del litigio</w:t>
      </w:r>
      <w:r w:rsidRPr="00392F86">
        <w:rPr>
          <w:rFonts w:cs="Arial"/>
          <w:sz w:val="28"/>
          <w:szCs w:val="28"/>
          <w:lang w:val="es-MX"/>
        </w:rPr>
        <w:t xml:space="preserve">. El juez consideró que el hecho central de la demanda se hizo consistir en que las autoridades deportivas, de manera negligente, impidieron que la actora compitiera en las </w:t>
      </w:r>
      <w:r w:rsidRPr="00392F86">
        <w:rPr>
          <w:rFonts w:cs="Arial"/>
          <w:sz w:val="28"/>
          <w:szCs w:val="28"/>
          <w:lang w:val="es-MX"/>
        </w:rPr>
        <w:lastRenderedPageBreak/>
        <w:t xml:space="preserve">olimpiadas de Río de Janeiro 2016, </w:t>
      </w:r>
      <w:r w:rsidR="0040523A" w:rsidRPr="00392F86">
        <w:rPr>
          <w:rFonts w:cs="Arial"/>
          <w:sz w:val="28"/>
          <w:szCs w:val="28"/>
          <w:lang w:val="es-MX"/>
        </w:rPr>
        <w:t>porque reportaron que las muestras de orina de la actora contenían la sustancia prohibida denominada “</w:t>
      </w:r>
      <w:r w:rsidR="008E2073" w:rsidRPr="00392F86">
        <w:rPr>
          <w:rFonts w:cs="Arial"/>
          <w:i/>
          <w:iCs/>
          <w:color w:val="FF0000"/>
          <w:sz w:val="28"/>
          <w:szCs w:val="28"/>
          <w:lang w:val="es-MX"/>
        </w:rPr>
        <w:t>**********</w:t>
      </w:r>
      <w:r w:rsidR="0040523A" w:rsidRPr="00392F86">
        <w:rPr>
          <w:rFonts w:cs="Arial"/>
          <w:sz w:val="28"/>
          <w:szCs w:val="28"/>
          <w:lang w:val="es-MX"/>
        </w:rPr>
        <w:t>” por lo cual fue eliminada de la lista de participantes de la justa deportiva, y fue suspendida por la FIE, pero que un examen posterior de las mismas muestras</w:t>
      </w:r>
      <w:r w:rsidR="006B640D" w:rsidRPr="00392F86">
        <w:rPr>
          <w:rFonts w:cs="Arial"/>
          <w:sz w:val="28"/>
          <w:szCs w:val="28"/>
          <w:lang w:val="es-MX"/>
        </w:rPr>
        <w:t xml:space="preserve">, </w:t>
      </w:r>
      <w:r w:rsidR="0086293C" w:rsidRPr="00392F86">
        <w:rPr>
          <w:rFonts w:cs="Arial"/>
          <w:sz w:val="28"/>
          <w:szCs w:val="28"/>
          <w:lang w:val="es-MX"/>
        </w:rPr>
        <w:t>realizado</w:t>
      </w:r>
      <w:r w:rsidR="001018FF" w:rsidRPr="00392F86">
        <w:rPr>
          <w:rFonts w:cs="Arial"/>
          <w:sz w:val="28"/>
          <w:szCs w:val="28"/>
          <w:lang w:val="es-MX"/>
        </w:rPr>
        <w:t xml:space="preserve"> por el</w:t>
      </w:r>
      <w:r w:rsidR="006B640D" w:rsidRPr="00392F86">
        <w:rPr>
          <w:rFonts w:cs="Arial"/>
          <w:sz w:val="28"/>
          <w:szCs w:val="28"/>
          <w:lang w:val="es-MX"/>
        </w:rPr>
        <w:t xml:space="preserve"> laboratorio de Colonia, Alemania, </w:t>
      </w:r>
      <w:r w:rsidR="0059339F" w:rsidRPr="00392F86">
        <w:rPr>
          <w:rFonts w:cs="Arial"/>
          <w:sz w:val="28"/>
          <w:szCs w:val="28"/>
          <w:lang w:val="es-MX"/>
        </w:rPr>
        <w:t xml:space="preserve">determinó que dicha sustancia no se encontraba en las muestras, según el reporte rendido por el doctor </w:t>
      </w:r>
      <w:r w:rsidR="005641FE" w:rsidRPr="00392F86">
        <w:rPr>
          <w:rFonts w:cs="Arial"/>
          <w:color w:val="FF0000"/>
          <w:sz w:val="28"/>
          <w:szCs w:val="28"/>
          <w:lang w:val="es-MX"/>
        </w:rPr>
        <w:t>**********</w:t>
      </w:r>
      <w:r w:rsidR="0059339F" w:rsidRPr="00392F86">
        <w:rPr>
          <w:rFonts w:cs="Arial"/>
          <w:sz w:val="28"/>
          <w:szCs w:val="28"/>
          <w:lang w:val="es-MX"/>
        </w:rPr>
        <w:t xml:space="preserve">. </w:t>
      </w:r>
    </w:p>
    <w:p w14:paraId="5050D095" w14:textId="3C5F3DE0" w:rsidR="0059339F" w:rsidRPr="00392F86" w:rsidRDefault="0059339F" w:rsidP="000A46A1">
      <w:pPr>
        <w:pStyle w:val="corte4fondo"/>
        <w:numPr>
          <w:ilvl w:val="0"/>
          <w:numId w:val="37"/>
        </w:numPr>
        <w:spacing w:before="480" w:after="480"/>
        <w:rPr>
          <w:rFonts w:cs="Arial"/>
          <w:sz w:val="28"/>
          <w:szCs w:val="28"/>
          <w:lang w:val="es-MX"/>
        </w:rPr>
      </w:pPr>
      <w:r w:rsidRPr="00392F86">
        <w:rPr>
          <w:rFonts w:cs="Arial"/>
          <w:b/>
          <w:bCs/>
          <w:sz w:val="28"/>
          <w:szCs w:val="28"/>
          <w:lang w:val="es-MX"/>
        </w:rPr>
        <w:t>Distribución de la carga de la prueba</w:t>
      </w:r>
      <w:r w:rsidRPr="00392F86">
        <w:rPr>
          <w:rFonts w:cs="Arial"/>
          <w:sz w:val="28"/>
          <w:szCs w:val="28"/>
          <w:lang w:val="es-MX"/>
        </w:rPr>
        <w:t xml:space="preserve">. El juzgador civil declaró que la carga de probar la “inexistencia de la culpa o negligencia” en los análisis de las muestras le correspondía a la CONADE, en atención a los principios de “facilidad y proximidad de la prueba” </w:t>
      </w:r>
      <w:r w:rsidR="00DB785F" w:rsidRPr="00392F86">
        <w:rPr>
          <w:rFonts w:cs="Arial"/>
          <w:sz w:val="28"/>
          <w:szCs w:val="28"/>
          <w:lang w:val="es-MX"/>
        </w:rPr>
        <w:t>así como</w:t>
      </w:r>
      <w:r w:rsidRPr="00392F86">
        <w:rPr>
          <w:rFonts w:cs="Arial"/>
          <w:sz w:val="28"/>
          <w:szCs w:val="28"/>
          <w:lang w:val="es-MX"/>
        </w:rPr>
        <w:t xml:space="preserve"> “perspectiva de género” pues, agregó, dicha demandada a través de su laboratorio “cuenta no sólo con las muestras analizadas, sino también con los recursos materiales, humanos y tecnológicos para haber demostrado durante esta instancia civil, fuera de toda duda, que en las </w:t>
      </w:r>
      <w:r w:rsidR="009F0A3E" w:rsidRPr="00392F86">
        <w:rPr>
          <w:rFonts w:cs="Arial"/>
          <w:sz w:val="28"/>
          <w:szCs w:val="28"/>
          <w:lang w:val="es-MX"/>
        </w:rPr>
        <w:t xml:space="preserve">muestras de orina proporcionadas por la actora se encuentra evidencia de la sustancia prohibida </w:t>
      </w:r>
      <w:r w:rsidR="008E2073" w:rsidRPr="00392F86">
        <w:rPr>
          <w:rFonts w:cs="Arial"/>
          <w:color w:val="FF0000"/>
          <w:sz w:val="28"/>
          <w:szCs w:val="28"/>
          <w:lang w:val="es-MX"/>
        </w:rPr>
        <w:t>**********</w:t>
      </w:r>
      <w:r w:rsidR="009F0A3E" w:rsidRPr="00392F86">
        <w:rPr>
          <w:rFonts w:cs="Arial"/>
          <w:sz w:val="28"/>
          <w:szCs w:val="28"/>
          <w:lang w:val="es-MX"/>
        </w:rPr>
        <w:t>, aplicando así el artículo 281 del Código de Procedimientos Civiles</w:t>
      </w:r>
      <w:r w:rsidR="008D79DA" w:rsidRPr="00392F86">
        <w:rPr>
          <w:rFonts w:cs="Arial"/>
          <w:sz w:val="28"/>
          <w:szCs w:val="28"/>
          <w:lang w:val="es-MX"/>
        </w:rPr>
        <w:t xml:space="preserve"> </w:t>
      </w:r>
      <w:r w:rsidR="004A2F25" w:rsidRPr="00392F86">
        <w:rPr>
          <w:rFonts w:cs="Arial"/>
          <w:sz w:val="28"/>
          <w:szCs w:val="28"/>
          <w:lang w:val="es-MX"/>
        </w:rPr>
        <w:t xml:space="preserve">para el </w:t>
      </w:r>
      <w:r w:rsidR="007D2C57" w:rsidRPr="00392F86">
        <w:rPr>
          <w:rFonts w:cs="Arial"/>
          <w:sz w:val="28"/>
          <w:szCs w:val="28"/>
          <w:lang w:val="es-MX"/>
        </w:rPr>
        <w:t xml:space="preserve">Distrito Federal (ahora </w:t>
      </w:r>
      <w:r w:rsidR="008D79DA" w:rsidRPr="00392F86">
        <w:rPr>
          <w:rFonts w:cs="Arial"/>
          <w:sz w:val="28"/>
          <w:szCs w:val="28"/>
          <w:lang w:val="es-MX"/>
        </w:rPr>
        <w:t>Ciudad de México</w:t>
      </w:r>
      <w:r w:rsidR="007D2C57" w:rsidRPr="00392F86">
        <w:rPr>
          <w:rFonts w:cs="Arial"/>
          <w:sz w:val="28"/>
          <w:szCs w:val="28"/>
          <w:lang w:val="es-MX"/>
        </w:rPr>
        <w:t>)</w:t>
      </w:r>
      <w:r w:rsidR="009F0A3E" w:rsidRPr="00392F86">
        <w:rPr>
          <w:rFonts w:cs="Arial"/>
          <w:sz w:val="28"/>
          <w:szCs w:val="28"/>
          <w:lang w:val="es-MX"/>
        </w:rPr>
        <w:t>, con perspectiva de género para equilibrar la situación jurídica de las partes”</w:t>
      </w:r>
      <w:r w:rsidR="00472A36" w:rsidRPr="00392F86">
        <w:rPr>
          <w:rStyle w:val="Refdenotaalpie"/>
          <w:rFonts w:cs="Arial"/>
          <w:sz w:val="28"/>
          <w:szCs w:val="28"/>
          <w:lang w:val="es-MX"/>
        </w:rPr>
        <w:footnoteReference w:id="40"/>
      </w:r>
      <w:r w:rsidR="009F0A3E" w:rsidRPr="00392F86">
        <w:rPr>
          <w:rFonts w:cs="Arial"/>
          <w:sz w:val="28"/>
          <w:szCs w:val="28"/>
          <w:lang w:val="es-MX"/>
        </w:rPr>
        <w:t>.</w:t>
      </w:r>
    </w:p>
    <w:p w14:paraId="2D2F5DA4" w14:textId="194B72B2" w:rsidR="00472A36" w:rsidRPr="00392F86" w:rsidRDefault="00472A36" w:rsidP="00614F24">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Sin embargo, a partir de la aplicación de lo dispuesto por el artículo 281 del </w:t>
      </w:r>
      <w:r w:rsidR="00180FF4" w:rsidRPr="00392F86">
        <w:rPr>
          <w:rFonts w:cs="Arial"/>
          <w:sz w:val="28"/>
          <w:szCs w:val="28"/>
          <w:lang w:val="es-MX"/>
        </w:rPr>
        <w:t xml:space="preserve">citado </w:t>
      </w:r>
      <w:r w:rsidRPr="00392F86">
        <w:rPr>
          <w:rFonts w:cs="Arial"/>
          <w:sz w:val="28"/>
          <w:szCs w:val="28"/>
          <w:lang w:val="es-MX"/>
        </w:rPr>
        <w:t xml:space="preserve">Código, en el sentido de que “las partes asumirán la carga de la prueba de los hechos constitutivos de sus pretensiones”, el juzgador </w:t>
      </w:r>
      <w:r w:rsidRPr="00392F86">
        <w:rPr>
          <w:rFonts w:cs="Arial"/>
          <w:b/>
          <w:bCs/>
          <w:sz w:val="28"/>
          <w:szCs w:val="28"/>
          <w:u w:val="single"/>
          <w:lang w:val="es-MX"/>
        </w:rPr>
        <w:t xml:space="preserve">tuvo por probados los elementos constitutivos de la acción con </w:t>
      </w:r>
      <w:r w:rsidRPr="00392F86">
        <w:rPr>
          <w:rFonts w:cs="Arial"/>
          <w:b/>
          <w:bCs/>
          <w:sz w:val="28"/>
          <w:szCs w:val="28"/>
          <w:u w:val="single"/>
          <w:lang w:val="es-MX"/>
        </w:rPr>
        <w:lastRenderedPageBreak/>
        <w:t xml:space="preserve">base en las pruebas rendidas por las partes (principalmente por la actora, </w:t>
      </w:r>
      <w:r w:rsidR="008E2073" w:rsidRPr="00392F86">
        <w:rPr>
          <w:rFonts w:cs="Arial"/>
          <w:b/>
          <w:bCs/>
          <w:color w:val="FF0000"/>
          <w:sz w:val="28"/>
          <w:szCs w:val="28"/>
          <w:u w:val="single"/>
          <w:lang w:val="es-MX"/>
        </w:rPr>
        <w:t>**********</w:t>
      </w:r>
      <w:r w:rsidRPr="00392F86">
        <w:rPr>
          <w:rFonts w:cs="Arial"/>
          <w:b/>
          <w:bCs/>
          <w:sz w:val="28"/>
          <w:szCs w:val="28"/>
          <w:u w:val="single"/>
          <w:lang w:val="es-MX"/>
        </w:rPr>
        <w:t>), y no a partir de que la CONADE haya omitido ofrecer pruebas</w:t>
      </w:r>
      <w:r w:rsidRPr="00392F86">
        <w:rPr>
          <w:rFonts w:cs="Arial"/>
          <w:sz w:val="28"/>
          <w:szCs w:val="28"/>
          <w:lang w:val="es-MX"/>
        </w:rPr>
        <w:t>, tal como se advierte de las consideraciones torales de la sentencia de primer grado que a continuación se sintetizan:</w:t>
      </w:r>
    </w:p>
    <w:p w14:paraId="58EBD977" w14:textId="5B32B173" w:rsidR="00614F24" w:rsidRPr="00392F86" w:rsidRDefault="009E33B6" w:rsidP="009E33B6">
      <w:pPr>
        <w:pStyle w:val="corte4fondo"/>
        <w:spacing w:before="480" w:after="480"/>
        <w:ind w:left="142" w:firstLine="0"/>
        <w:rPr>
          <w:rFonts w:cs="Arial"/>
          <w:i/>
          <w:iCs/>
          <w:sz w:val="28"/>
          <w:szCs w:val="28"/>
          <w:lang w:val="es-MX"/>
        </w:rPr>
      </w:pPr>
      <w:r w:rsidRPr="00392F86">
        <w:rPr>
          <w:rFonts w:cs="Arial"/>
          <w:b/>
          <w:bCs/>
          <w:i/>
          <w:iCs/>
          <w:sz w:val="28"/>
          <w:szCs w:val="28"/>
          <w:lang w:val="es-MX"/>
        </w:rPr>
        <w:t xml:space="preserve">A) </w:t>
      </w:r>
      <w:r w:rsidR="00614F24" w:rsidRPr="00392F86">
        <w:rPr>
          <w:rFonts w:cs="Arial"/>
          <w:b/>
          <w:bCs/>
          <w:i/>
          <w:iCs/>
          <w:sz w:val="28"/>
          <w:szCs w:val="28"/>
          <w:lang w:val="es-MX"/>
        </w:rPr>
        <w:t xml:space="preserve">Acción de </w:t>
      </w:r>
      <w:r w:rsidR="000A71B3" w:rsidRPr="00392F86">
        <w:rPr>
          <w:rFonts w:cs="Arial"/>
          <w:b/>
          <w:bCs/>
          <w:i/>
          <w:iCs/>
          <w:sz w:val="28"/>
          <w:szCs w:val="28"/>
          <w:lang w:val="es-MX"/>
        </w:rPr>
        <w:t xml:space="preserve">indemnización por </w:t>
      </w:r>
      <w:r w:rsidR="00614F24" w:rsidRPr="00392F86">
        <w:rPr>
          <w:rFonts w:cs="Arial"/>
          <w:b/>
          <w:bCs/>
          <w:i/>
          <w:iCs/>
          <w:sz w:val="28"/>
          <w:szCs w:val="28"/>
          <w:lang w:val="es-MX"/>
        </w:rPr>
        <w:t>daño moral</w:t>
      </w:r>
      <w:r w:rsidRPr="00392F86">
        <w:rPr>
          <w:rFonts w:cs="Arial"/>
          <w:b/>
          <w:bCs/>
          <w:i/>
          <w:iCs/>
          <w:sz w:val="28"/>
          <w:szCs w:val="28"/>
          <w:lang w:val="es-MX"/>
        </w:rPr>
        <w:t>:</w:t>
      </w:r>
    </w:p>
    <w:p w14:paraId="7DAF8CC2" w14:textId="7374EB67" w:rsidR="006C5DCB" w:rsidRPr="00392F86" w:rsidRDefault="00614F24" w:rsidP="006C5DCB">
      <w:pPr>
        <w:pStyle w:val="corte4fondo"/>
        <w:numPr>
          <w:ilvl w:val="0"/>
          <w:numId w:val="38"/>
        </w:numPr>
        <w:spacing w:before="480" w:after="480"/>
        <w:ind w:left="142"/>
        <w:rPr>
          <w:rFonts w:cs="Arial"/>
          <w:sz w:val="28"/>
          <w:szCs w:val="28"/>
          <w:lang w:val="es-MX"/>
        </w:rPr>
      </w:pPr>
      <w:r w:rsidRPr="00392F86">
        <w:rPr>
          <w:rFonts w:cs="Arial"/>
          <w:b/>
          <w:bCs/>
          <w:sz w:val="28"/>
          <w:szCs w:val="28"/>
          <w:lang w:val="es-MX"/>
        </w:rPr>
        <w:t xml:space="preserve">Elementos de la acción. </w:t>
      </w:r>
      <w:r w:rsidRPr="00392F86">
        <w:rPr>
          <w:rFonts w:cs="Arial"/>
          <w:sz w:val="28"/>
          <w:szCs w:val="28"/>
          <w:lang w:val="es-MX"/>
        </w:rPr>
        <w:t xml:space="preserve">El juez identificó que </w:t>
      </w:r>
      <w:r w:rsidR="006C5DCB" w:rsidRPr="00392F86">
        <w:rPr>
          <w:rFonts w:cs="Arial"/>
          <w:sz w:val="28"/>
          <w:szCs w:val="28"/>
          <w:lang w:val="es-MX"/>
        </w:rPr>
        <w:t>sus</w:t>
      </w:r>
      <w:r w:rsidRPr="00392F86">
        <w:rPr>
          <w:rFonts w:cs="Arial"/>
          <w:sz w:val="28"/>
          <w:szCs w:val="28"/>
          <w:lang w:val="es-MX"/>
        </w:rPr>
        <w:t xml:space="preserve"> tres elementos son: 1) afectación en la persona</w:t>
      </w:r>
      <w:r w:rsidR="006C5DCB" w:rsidRPr="00392F86">
        <w:rPr>
          <w:rFonts w:cs="Arial"/>
          <w:sz w:val="28"/>
          <w:szCs w:val="28"/>
          <w:lang w:val="es-MX"/>
        </w:rPr>
        <w:t xml:space="preserve"> de la actora</w:t>
      </w:r>
      <w:r w:rsidRPr="00392F86">
        <w:rPr>
          <w:rFonts w:cs="Arial"/>
          <w:sz w:val="28"/>
          <w:szCs w:val="28"/>
          <w:lang w:val="es-MX"/>
        </w:rPr>
        <w:t>; 2) que esa afectación sea consecuencia de un hecho ilícito; y, 3) que haya una relación de causa-efecto entre ambos acontecimientos.</w:t>
      </w:r>
      <w:r w:rsidR="006C5DCB" w:rsidRPr="00392F86">
        <w:rPr>
          <w:rFonts w:cs="Arial"/>
          <w:sz w:val="28"/>
          <w:szCs w:val="28"/>
          <w:lang w:val="es-MX"/>
        </w:rPr>
        <w:t xml:space="preserve"> El juzgador consideró que dichos elementos quedaron acreditados, por lo siguiente:</w:t>
      </w:r>
    </w:p>
    <w:p w14:paraId="206013E9" w14:textId="4E502099" w:rsidR="0072496A" w:rsidRPr="00392F86" w:rsidRDefault="0072496A" w:rsidP="006C5DCB">
      <w:pPr>
        <w:pStyle w:val="corte4fondo"/>
        <w:numPr>
          <w:ilvl w:val="0"/>
          <w:numId w:val="38"/>
        </w:numPr>
        <w:spacing w:before="480" w:after="480"/>
        <w:ind w:left="142"/>
        <w:rPr>
          <w:rFonts w:cs="Arial"/>
          <w:sz w:val="28"/>
          <w:szCs w:val="28"/>
          <w:lang w:val="es-MX"/>
        </w:rPr>
      </w:pPr>
      <w:r w:rsidRPr="00392F86">
        <w:rPr>
          <w:rFonts w:cs="Arial"/>
          <w:b/>
          <w:bCs/>
          <w:i/>
          <w:iCs/>
          <w:sz w:val="28"/>
          <w:szCs w:val="28"/>
          <w:lang w:val="es-MX"/>
        </w:rPr>
        <w:t>Valoración de las pruebas</w:t>
      </w:r>
      <w:r w:rsidR="003A0BD0" w:rsidRPr="00392F86">
        <w:rPr>
          <w:rFonts w:cs="Arial"/>
          <w:b/>
          <w:bCs/>
          <w:i/>
          <w:iCs/>
          <w:sz w:val="28"/>
          <w:szCs w:val="28"/>
          <w:lang w:val="es-MX"/>
        </w:rPr>
        <w:t xml:space="preserve"> por el juez</w:t>
      </w:r>
      <w:r w:rsidRPr="00392F86">
        <w:rPr>
          <w:rFonts w:cs="Arial"/>
          <w:b/>
          <w:bCs/>
          <w:i/>
          <w:iCs/>
          <w:sz w:val="28"/>
          <w:szCs w:val="28"/>
          <w:lang w:val="es-MX"/>
        </w:rPr>
        <w:t xml:space="preserve"> para </w:t>
      </w:r>
      <w:r w:rsidR="001A7902" w:rsidRPr="00392F86">
        <w:rPr>
          <w:rFonts w:cs="Arial"/>
          <w:b/>
          <w:bCs/>
          <w:i/>
          <w:iCs/>
          <w:sz w:val="28"/>
          <w:szCs w:val="28"/>
          <w:lang w:val="es-MX"/>
        </w:rPr>
        <w:t xml:space="preserve">tener por acreditados los </w:t>
      </w:r>
      <w:r w:rsidRPr="00392F86">
        <w:rPr>
          <w:rFonts w:cs="Arial"/>
          <w:b/>
          <w:bCs/>
          <w:i/>
          <w:iCs/>
          <w:sz w:val="28"/>
          <w:szCs w:val="28"/>
          <w:lang w:val="es-MX"/>
        </w:rPr>
        <w:t>elementos de las acciones ejercidas</w:t>
      </w:r>
      <w:r w:rsidR="00DE0AA6" w:rsidRPr="00392F86">
        <w:rPr>
          <w:rFonts w:cs="Arial"/>
          <w:b/>
          <w:bCs/>
          <w:i/>
          <w:iCs/>
          <w:sz w:val="28"/>
          <w:szCs w:val="28"/>
          <w:lang w:val="es-MX"/>
        </w:rPr>
        <w:t>:</w:t>
      </w:r>
    </w:p>
    <w:p w14:paraId="20E88952" w14:textId="0628989D" w:rsidR="0072496A" w:rsidRPr="00392F86" w:rsidRDefault="006974BF" w:rsidP="0072496A">
      <w:pPr>
        <w:pStyle w:val="corte4fondo"/>
        <w:numPr>
          <w:ilvl w:val="0"/>
          <w:numId w:val="37"/>
        </w:numPr>
        <w:spacing w:before="480" w:after="480"/>
        <w:rPr>
          <w:rFonts w:cs="Arial"/>
          <w:sz w:val="28"/>
          <w:szCs w:val="28"/>
          <w:lang w:val="es-MX"/>
        </w:rPr>
      </w:pPr>
      <w:r w:rsidRPr="00392F86">
        <w:rPr>
          <w:rFonts w:cs="Arial"/>
          <w:b/>
          <w:bCs/>
          <w:sz w:val="28"/>
          <w:szCs w:val="28"/>
          <w:lang w:val="es-MX"/>
        </w:rPr>
        <w:t>T</w:t>
      </w:r>
      <w:r w:rsidR="0072496A" w:rsidRPr="00392F86">
        <w:rPr>
          <w:rFonts w:cs="Arial"/>
          <w:b/>
          <w:bCs/>
          <w:sz w:val="28"/>
          <w:szCs w:val="28"/>
          <w:lang w:val="es-MX"/>
        </w:rPr>
        <w:t xml:space="preserve">rayectoria deportiva de la esgrimista </w:t>
      </w:r>
      <w:r w:rsidR="008E2073" w:rsidRPr="00392F86">
        <w:rPr>
          <w:rFonts w:cs="Arial"/>
          <w:b/>
          <w:bCs/>
          <w:color w:val="FF0000"/>
          <w:sz w:val="28"/>
          <w:szCs w:val="28"/>
          <w:lang w:val="es-MX"/>
        </w:rPr>
        <w:t>**********</w:t>
      </w:r>
      <w:r w:rsidR="0072496A" w:rsidRPr="00392F86">
        <w:rPr>
          <w:rFonts w:cs="Arial"/>
          <w:b/>
          <w:bCs/>
          <w:sz w:val="28"/>
          <w:szCs w:val="28"/>
          <w:lang w:val="es-MX"/>
        </w:rPr>
        <w:t>.</w:t>
      </w:r>
      <w:r w:rsidR="0072496A" w:rsidRPr="00392F86">
        <w:rPr>
          <w:rFonts w:cs="Arial"/>
          <w:sz w:val="28"/>
          <w:szCs w:val="28"/>
          <w:lang w:val="es-MX"/>
        </w:rPr>
        <w:t xml:space="preserve"> </w:t>
      </w:r>
      <w:r w:rsidRPr="00392F86">
        <w:rPr>
          <w:rFonts w:cs="Arial"/>
          <w:sz w:val="28"/>
          <w:szCs w:val="28"/>
          <w:lang w:val="es-MX"/>
        </w:rPr>
        <w:t xml:space="preserve">El </w:t>
      </w:r>
      <w:r w:rsidR="0072496A" w:rsidRPr="00392F86">
        <w:rPr>
          <w:rFonts w:cs="Arial"/>
          <w:sz w:val="28"/>
          <w:szCs w:val="28"/>
          <w:lang w:val="es-MX"/>
        </w:rPr>
        <w:t xml:space="preserve">juez </w:t>
      </w:r>
      <w:r w:rsidRPr="00392F86">
        <w:rPr>
          <w:rFonts w:cs="Arial"/>
          <w:sz w:val="28"/>
          <w:szCs w:val="28"/>
          <w:lang w:val="es-MX"/>
        </w:rPr>
        <w:t xml:space="preserve">tuvo por </w:t>
      </w:r>
      <w:r w:rsidR="000D13A6" w:rsidRPr="00392F86">
        <w:rPr>
          <w:rFonts w:cs="Arial"/>
          <w:sz w:val="28"/>
          <w:szCs w:val="28"/>
          <w:lang w:val="es-MX"/>
        </w:rPr>
        <w:t xml:space="preserve">acreditado este hecho, relativo a que su carrera deportiva inició desde los cinco años y </w:t>
      </w:r>
      <w:r w:rsidR="001A7902" w:rsidRPr="00392F86">
        <w:rPr>
          <w:rFonts w:cs="Arial"/>
          <w:sz w:val="28"/>
          <w:szCs w:val="28"/>
          <w:lang w:val="es-MX"/>
        </w:rPr>
        <w:t xml:space="preserve">que </w:t>
      </w:r>
      <w:r w:rsidR="00DE0AA6" w:rsidRPr="00392F86">
        <w:rPr>
          <w:rFonts w:cs="Arial"/>
          <w:sz w:val="28"/>
          <w:szCs w:val="28"/>
          <w:lang w:val="es-MX"/>
        </w:rPr>
        <w:t xml:space="preserve">su meta </w:t>
      </w:r>
      <w:r w:rsidR="001A7902" w:rsidRPr="00392F86">
        <w:rPr>
          <w:rFonts w:cs="Arial"/>
          <w:sz w:val="28"/>
          <w:szCs w:val="28"/>
          <w:lang w:val="es-MX"/>
        </w:rPr>
        <w:t xml:space="preserve">era </w:t>
      </w:r>
      <w:r w:rsidR="00DE0AA6" w:rsidRPr="00392F86">
        <w:rPr>
          <w:rFonts w:cs="Arial"/>
          <w:sz w:val="28"/>
          <w:szCs w:val="28"/>
          <w:lang w:val="es-MX"/>
        </w:rPr>
        <w:t>participar en unos juegos olímpicos</w:t>
      </w:r>
      <w:r w:rsidR="000D13A6" w:rsidRPr="00392F86">
        <w:rPr>
          <w:rFonts w:cs="Arial"/>
          <w:sz w:val="28"/>
          <w:szCs w:val="28"/>
          <w:lang w:val="es-MX"/>
        </w:rPr>
        <w:t xml:space="preserve">, </w:t>
      </w:r>
      <w:r w:rsidRPr="00392F86">
        <w:rPr>
          <w:rFonts w:cs="Arial"/>
          <w:sz w:val="28"/>
          <w:szCs w:val="28"/>
          <w:lang w:val="es-MX"/>
        </w:rPr>
        <w:t>a través d</w:t>
      </w:r>
      <w:r w:rsidR="00DE0AA6" w:rsidRPr="00392F86">
        <w:rPr>
          <w:rFonts w:cs="Arial"/>
          <w:sz w:val="28"/>
          <w:szCs w:val="28"/>
          <w:lang w:val="es-MX"/>
        </w:rPr>
        <w:t xml:space="preserve">e: </w:t>
      </w:r>
      <w:r w:rsidR="001A7902" w:rsidRPr="00392F86">
        <w:rPr>
          <w:rFonts w:cs="Arial"/>
          <w:sz w:val="28"/>
          <w:szCs w:val="28"/>
          <w:lang w:val="es-MX"/>
        </w:rPr>
        <w:t>a</w:t>
      </w:r>
      <w:r w:rsidR="00DE0AA6" w:rsidRPr="00392F86">
        <w:rPr>
          <w:rFonts w:cs="Arial"/>
          <w:sz w:val="28"/>
          <w:szCs w:val="28"/>
          <w:lang w:val="es-MX"/>
        </w:rPr>
        <w:t xml:space="preserve">) </w:t>
      </w:r>
      <w:r w:rsidRPr="00392F86">
        <w:rPr>
          <w:rFonts w:cs="Arial"/>
          <w:sz w:val="28"/>
          <w:szCs w:val="28"/>
          <w:lang w:val="es-MX"/>
        </w:rPr>
        <w:t>las</w:t>
      </w:r>
      <w:r w:rsidR="0072496A" w:rsidRPr="00392F86">
        <w:rPr>
          <w:rFonts w:cs="Arial"/>
          <w:sz w:val="28"/>
          <w:szCs w:val="28"/>
          <w:lang w:val="es-MX"/>
        </w:rPr>
        <w:t xml:space="preserve"> escrituras públicas </w:t>
      </w:r>
      <w:r w:rsidR="00B66EC1" w:rsidRPr="00392F86">
        <w:rPr>
          <w:rFonts w:cs="Arial"/>
          <w:color w:val="FF0000"/>
          <w:sz w:val="28"/>
          <w:szCs w:val="28"/>
          <w:lang w:val="es-MX"/>
        </w:rPr>
        <w:t>**********</w:t>
      </w:r>
      <w:r w:rsidR="0072496A" w:rsidRPr="00392F86">
        <w:rPr>
          <w:rFonts w:cs="Arial"/>
          <w:sz w:val="28"/>
          <w:szCs w:val="28"/>
          <w:lang w:val="es-MX"/>
        </w:rPr>
        <w:t xml:space="preserve">, </w:t>
      </w:r>
      <w:r w:rsidR="00B66EC1" w:rsidRPr="00392F86">
        <w:rPr>
          <w:rFonts w:cs="Arial"/>
          <w:color w:val="FF0000"/>
          <w:sz w:val="28"/>
          <w:szCs w:val="28"/>
          <w:lang w:val="es-MX"/>
        </w:rPr>
        <w:t>**********</w:t>
      </w:r>
      <w:r w:rsidR="0072496A" w:rsidRPr="00392F86">
        <w:rPr>
          <w:rFonts w:cs="Arial"/>
          <w:sz w:val="28"/>
          <w:szCs w:val="28"/>
          <w:lang w:val="es-MX"/>
        </w:rPr>
        <w:t xml:space="preserve">, </w:t>
      </w:r>
      <w:r w:rsidR="00B66EC1" w:rsidRPr="00392F86">
        <w:rPr>
          <w:rFonts w:cs="Arial"/>
          <w:color w:val="FF0000"/>
          <w:sz w:val="28"/>
          <w:szCs w:val="28"/>
          <w:lang w:val="es-MX"/>
        </w:rPr>
        <w:t>**********</w:t>
      </w:r>
      <w:r w:rsidR="0072496A" w:rsidRPr="00392F86">
        <w:rPr>
          <w:rFonts w:cs="Arial"/>
          <w:sz w:val="28"/>
          <w:szCs w:val="28"/>
          <w:lang w:val="es-MX"/>
        </w:rPr>
        <w:t xml:space="preserve">, </w:t>
      </w:r>
      <w:r w:rsidR="00B66EC1" w:rsidRPr="00392F86">
        <w:rPr>
          <w:rFonts w:cs="Arial"/>
          <w:color w:val="FF0000"/>
          <w:sz w:val="28"/>
          <w:szCs w:val="28"/>
          <w:lang w:val="es-MX"/>
        </w:rPr>
        <w:t>**********</w:t>
      </w:r>
      <w:r w:rsidR="0072496A" w:rsidRPr="00392F86">
        <w:rPr>
          <w:rFonts w:cs="Arial"/>
          <w:color w:val="FF0000"/>
          <w:sz w:val="28"/>
          <w:szCs w:val="28"/>
          <w:lang w:val="es-MX"/>
        </w:rPr>
        <w:t xml:space="preserve"> </w:t>
      </w:r>
      <w:r w:rsidR="0072496A" w:rsidRPr="00392F86">
        <w:rPr>
          <w:rFonts w:cs="Arial"/>
          <w:sz w:val="28"/>
          <w:szCs w:val="28"/>
          <w:lang w:val="es-MX"/>
        </w:rPr>
        <w:t xml:space="preserve">y </w:t>
      </w:r>
      <w:r w:rsidR="00B66EC1" w:rsidRPr="00392F86">
        <w:rPr>
          <w:rFonts w:cs="Arial"/>
          <w:color w:val="FF0000"/>
          <w:sz w:val="28"/>
          <w:szCs w:val="28"/>
          <w:lang w:val="es-MX"/>
        </w:rPr>
        <w:t>**********</w:t>
      </w:r>
      <w:r w:rsidR="001833E8" w:rsidRPr="00392F86">
        <w:rPr>
          <w:rFonts w:cs="Arial"/>
          <w:sz w:val="28"/>
          <w:szCs w:val="28"/>
          <w:lang w:val="es-MX"/>
        </w:rPr>
        <w:t>, otorgad</w:t>
      </w:r>
      <w:r w:rsidR="00B629B4" w:rsidRPr="00392F86">
        <w:rPr>
          <w:rFonts w:cs="Arial"/>
          <w:sz w:val="28"/>
          <w:szCs w:val="28"/>
          <w:lang w:val="es-MX"/>
        </w:rPr>
        <w:t>a</w:t>
      </w:r>
      <w:r w:rsidR="001833E8" w:rsidRPr="00392F86">
        <w:rPr>
          <w:rFonts w:cs="Arial"/>
          <w:sz w:val="28"/>
          <w:szCs w:val="28"/>
          <w:lang w:val="es-MX"/>
        </w:rPr>
        <w:t>s ante el notario público 88 de la Ciudad de México</w:t>
      </w:r>
      <w:r w:rsidR="00B629B4" w:rsidRPr="00392F86">
        <w:rPr>
          <w:rFonts w:cs="Arial"/>
          <w:sz w:val="28"/>
          <w:szCs w:val="28"/>
          <w:lang w:val="es-MX"/>
        </w:rPr>
        <w:t xml:space="preserve">, </w:t>
      </w:r>
      <w:r w:rsidR="000D13A6" w:rsidRPr="00392F86">
        <w:rPr>
          <w:rFonts w:cs="Arial"/>
          <w:sz w:val="28"/>
          <w:szCs w:val="28"/>
          <w:lang w:val="es-MX"/>
        </w:rPr>
        <w:t>las</w:t>
      </w:r>
      <w:r w:rsidR="001C3D0D" w:rsidRPr="00392F86">
        <w:rPr>
          <w:rFonts w:cs="Arial"/>
          <w:sz w:val="28"/>
          <w:szCs w:val="28"/>
          <w:lang w:val="es-MX"/>
        </w:rPr>
        <w:t xml:space="preserve"> que </w:t>
      </w:r>
      <w:r w:rsidR="001C3D0D" w:rsidRPr="00392F86">
        <w:rPr>
          <w:rFonts w:cs="Arial"/>
          <w:b/>
          <w:bCs/>
          <w:sz w:val="28"/>
          <w:szCs w:val="28"/>
          <w:lang w:val="es-MX"/>
        </w:rPr>
        <w:t>la actora ofreció como pruebas</w:t>
      </w:r>
      <w:r w:rsidR="001C3D0D" w:rsidRPr="00392F86">
        <w:rPr>
          <w:rFonts w:cs="Arial"/>
          <w:sz w:val="28"/>
          <w:szCs w:val="28"/>
          <w:lang w:val="es-MX"/>
        </w:rPr>
        <w:t xml:space="preserve"> adjuntas </w:t>
      </w:r>
      <w:r w:rsidR="00B629B4" w:rsidRPr="00392F86">
        <w:rPr>
          <w:rFonts w:cs="Arial"/>
          <w:sz w:val="28"/>
          <w:szCs w:val="28"/>
          <w:lang w:val="es-MX"/>
        </w:rPr>
        <w:t xml:space="preserve">a su demanda </w:t>
      </w:r>
      <w:r w:rsidR="001C3D0D" w:rsidRPr="00392F86">
        <w:rPr>
          <w:rFonts w:cs="Arial"/>
          <w:sz w:val="28"/>
          <w:szCs w:val="28"/>
          <w:lang w:val="es-MX"/>
        </w:rPr>
        <w:t xml:space="preserve">inicial </w:t>
      </w:r>
      <w:r w:rsidR="00B629B4" w:rsidRPr="00392F86">
        <w:rPr>
          <w:rFonts w:cs="Arial"/>
          <w:sz w:val="28"/>
          <w:szCs w:val="28"/>
          <w:lang w:val="es-MX"/>
        </w:rPr>
        <w:t>como anexos 2, 3, 4, 5 y 6</w:t>
      </w:r>
      <w:r w:rsidR="001833E8" w:rsidRPr="00392F86">
        <w:rPr>
          <w:rFonts w:cs="Arial"/>
          <w:sz w:val="28"/>
          <w:szCs w:val="28"/>
          <w:lang w:val="es-MX"/>
        </w:rPr>
        <w:t>;</w:t>
      </w:r>
      <w:r w:rsidR="00DE0AA6" w:rsidRPr="00392F86">
        <w:rPr>
          <w:rFonts w:cs="Arial"/>
          <w:sz w:val="28"/>
          <w:szCs w:val="28"/>
          <w:lang w:val="es-MX"/>
        </w:rPr>
        <w:t xml:space="preserve"> </w:t>
      </w:r>
      <w:r w:rsidR="001A7902" w:rsidRPr="00392F86">
        <w:rPr>
          <w:rFonts w:cs="Arial"/>
          <w:sz w:val="28"/>
          <w:szCs w:val="28"/>
          <w:lang w:val="es-MX"/>
        </w:rPr>
        <w:t xml:space="preserve">y, </w:t>
      </w:r>
      <w:r w:rsidR="00DE0AA6" w:rsidRPr="00392F86">
        <w:rPr>
          <w:rFonts w:cs="Arial"/>
          <w:sz w:val="28"/>
          <w:szCs w:val="28"/>
          <w:lang w:val="es-MX"/>
        </w:rPr>
        <w:t>b) las testimoniales</w:t>
      </w:r>
      <w:r w:rsidR="00B629B4" w:rsidRPr="00392F86">
        <w:rPr>
          <w:rFonts w:cs="Arial"/>
          <w:sz w:val="28"/>
          <w:szCs w:val="28"/>
          <w:lang w:val="es-MX"/>
        </w:rPr>
        <w:t xml:space="preserve">, </w:t>
      </w:r>
      <w:r w:rsidR="00B629B4" w:rsidRPr="00392F86">
        <w:rPr>
          <w:rFonts w:cs="Arial"/>
          <w:b/>
          <w:bCs/>
          <w:sz w:val="28"/>
          <w:szCs w:val="28"/>
          <w:lang w:val="es-MX"/>
        </w:rPr>
        <w:t>también ofrecidas por la actora</w:t>
      </w:r>
      <w:r w:rsidR="00B629B4" w:rsidRPr="00392F86">
        <w:rPr>
          <w:rFonts w:cs="Arial"/>
          <w:sz w:val="28"/>
          <w:szCs w:val="28"/>
          <w:lang w:val="es-MX"/>
        </w:rPr>
        <w:t xml:space="preserve">, </w:t>
      </w:r>
      <w:r w:rsidR="00DE0AA6" w:rsidRPr="00392F86">
        <w:rPr>
          <w:rFonts w:cs="Arial"/>
          <w:sz w:val="28"/>
          <w:szCs w:val="28"/>
          <w:lang w:val="es-MX"/>
        </w:rPr>
        <w:t xml:space="preserve">a cargo de </w:t>
      </w:r>
      <w:r w:rsidR="005641FE" w:rsidRPr="00392F86">
        <w:rPr>
          <w:rFonts w:cs="Arial"/>
          <w:color w:val="FF0000"/>
          <w:sz w:val="28"/>
          <w:szCs w:val="28"/>
          <w:lang w:val="es-MX"/>
        </w:rPr>
        <w:t>**********</w:t>
      </w:r>
      <w:r w:rsidR="00DE0AA6" w:rsidRPr="00392F86">
        <w:rPr>
          <w:rFonts w:cs="Arial"/>
          <w:color w:val="FF0000"/>
          <w:sz w:val="28"/>
          <w:szCs w:val="28"/>
          <w:lang w:val="es-MX"/>
        </w:rPr>
        <w:t xml:space="preserve">, </w:t>
      </w:r>
      <w:r w:rsidR="005930EC" w:rsidRPr="00392F86">
        <w:rPr>
          <w:color w:val="FF0000"/>
          <w:sz w:val="28"/>
          <w:szCs w:val="28"/>
        </w:rPr>
        <w:t>**********</w:t>
      </w:r>
      <w:r w:rsidR="00DE0AA6" w:rsidRPr="00392F86">
        <w:rPr>
          <w:rFonts w:cs="Arial"/>
          <w:color w:val="FF0000"/>
          <w:sz w:val="28"/>
          <w:szCs w:val="28"/>
          <w:lang w:val="es-MX"/>
        </w:rPr>
        <w:t xml:space="preserve">, </w:t>
      </w:r>
      <w:r w:rsidR="005930EC" w:rsidRPr="00392F86">
        <w:rPr>
          <w:color w:val="FF0000"/>
          <w:sz w:val="28"/>
          <w:szCs w:val="28"/>
        </w:rPr>
        <w:t>**********</w:t>
      </w:r>
      <w:r w:rsidR="00DE0AA6" w:rsidRPr="00392F86">
        <w:rPr>
          <w:rFonts w:cs="Arial"/>
          <w:sz w:val="28"/>
          <w:szCs w:val="28"/>
          <w:lang w:val="es-MX"/>
        </w:rPr>
        <w:t xml:space="preserve"> y </w:t>
      </w:r>
      <w:r w:rsidR="005930EC" w:rsidRPr="00392F86">
        <w:rPr>
          <w:color w:val="FF0000"/>
          <w:sz w:val="28"/>
          <w:szCs w:val="28"/>
        </w:rPr>
        <w:t>**********</w:t>
      </w:r>
      <w:r w:rsidR="00DE0AA6" w:rsidRPr="00392F86">
        <w:rPr>
          <w:rFonts w:cs="Arial"/>
          <w:sz w:val="28"/>
          <w:szCs w:val="28"/>
          <w:lang w:val="es-MX"/>
        </w:rPr>
        <w:t>.</w:t>
      </w:r>
    </w:p>
    <w:p w14:paraId="653F93DC" w14:textId="63D22742" w:rsidR="0072496A" w:rsidRPr="00392F86" w:rsidRDefault="00AC571B" w:rsidP="00AC571B">
      <w:pPr>
        <w:pStyle w:val="corte4fondo"/>
        <w:numPr>
          <w:ilvl w:val="0"/>
          <w:numId w:val="37"/>
        </w:numPr>
        <w:spacing w:before="480" w:after="480"/>
        <w:rPr>
          <w:rFonts w:cs="Arial"/>
          <w:sz w:val="28"/>
          <w:szCs w:val="28"/>
          <w:lang w:val="es-MX"/>
        </w:rPr>
      </w:pPr>
      <w:r w:rsidRPr="00392F86">
        <w:rPr>
          <w:rFonts w:cs="Arial"/>
          <w:b/>
          <w:bCs/>
          <w:sz w:val="28"/>
          <w:szCs w:val="28"/>
          <w:lang w:val="es-MX"/>
        </w:rPr>
        <w:t>Recolección de las muestras de orina</w:t>
      </w:r>
      <w:r w:rsidRPr="00392F86">
        <w:rPr>
          <w:rFonts w:cs="Arial"/>
          <w:sz w:val="28"/>
          <w:szCs w:val="28"/>
          <w:lang w:val="es-MX"/>
        </w:rPr>
        <w:t xml:space="preserve">. El juez tuvo por demostrado </w:t>
      </w:r>
      <w:r w:rsidR="003A1F16" w:rsidRPr="00392F86">
        <w:rPr>
          <w:rFonts w:cs="Arial"/>
          <w:sz w:val="28"/>
          <w:szCs w:val="28"/>
          <w:lang w:val="es-MX"/>
        </w:rPr>
        <w:t>ese hecho</w:t>
      </w:r>
      <w:r w:rsidRPr="00392F86">
        <w:rPr>
          <w:rFonts w:cs="Arial"/>
          <w:sz w:val="28"/>
          <w:szCs w:val="28"/>
          <w:lang w:val="es-MX"/>
        </w:rPr>
        <w:t xml:space="preserve"> a través de las “constancias correspondientes” que</w:t>
      </w:r>
      <w:r w:rsidRPr="00392F86">
        <w:rPr>
          <w:rFonts w:cs="Arial"/>
          <w:b/>
          <w:bCs/>
          <w:sz w:val="28"/>
          <w:szCs w:val="28"/>
          <w:lang w:val="es-MX"/>
        </w:rPr>
        <w:t xml:space="preserve"> la actora presentó </w:t>
      </w:r>
      <w:r w:rsidRPr="00392F86">
        <w:rPr>
          <w:rFonts w:cs="Arial"/>
          <w:sz w:val="28"/>
          <w:szCs w:val="28"/>
          <w:lang w:val="es-MX"/>
        </w:rPr>
        <w:t xml:space="preserve">con su demanda, en referencia a las </w:t>
      </w:r>
      <w:r w:rsidRPr="00392F86">
        <w:rPr>
          <w:rFonts w:cs="Arial"/>
          <w:i/>
          <w:iCs/>
          <w:sz w:val="28"/>
          <w:szCs w:val="28"/>
          <w:lang w:val="es-MX"/>
        </w:rPr>
        <w:t xml:space="preserve">copias al carbón de notificación de control de </w:t>
      </w:r>
      <w:r w:rsidRPr="00392F86">
        <w:rPr>
          <w:rFonts w:cs="Arial"/>
          <w:i/>
          <w:iCs/>
          <w:sz w:val="28"/>
          <w:szCs w:val="28"/>
          <w:lang w:val="es-MX"/>
        </w:rPr>
        <w:lastRenderedPageBreak/>
        <w:t>dopaje</w:t>
      </w:r>
      <w:r w:rsidRPr="00392F86">
        <w:rPr>
          <w:rFonts w:cs="Arial"/>
          <w:sz w:val="28"/>
          <w:szCs w:val="28"/>
          <w:lang w:val="es-MX"/>
        </w:rPr>
        <w:t xml:space="preserve">, y de los </w:t>
      </w:r>
      <w:r w:rsidRPr="00392F86">
        <w:rPr>
          <w:rFonts w:cs="Arial"/>
          <w:i/>
          <w:iCs/>
          <w:sz w:val="28"/>
          <w:szCs w:val="28"/>
          <w:lang w:val="es-MX"/>
        </w:rPr>
        <w:t>formatos de control de dopaje</w:t>
      </w:r>
      <w:r w:rsidRPr="00392F86">
        <w:rPr>
          <w:rFonts w:cs="Arial"/>
          <w:sz w:val="28"/>
          <w:szCs w:val="28"/>
          <w:lang w:val="es-MX"/>
        </w:rPr>
        <w:t xml:space="preserve"> (llenados), de las muestras recolectadas los días </w:t>
      </w:r>
      <w:r w:rsidR="00FF7A87" w:rsidRPr="00392F86">
        <w:rPr>
          <w:rFonts w:cs="Arial"/>
          <w:sz w:val="28"/>
          <w:szCs w:val="28"/>
          <w:lang w:val="es-MX"/>
        </w:rPr>
        <w:t>diecisiete</w:t>
      </w:r>
      <w:r w:rsidRPr="00392F86">
        <w:rPr>
          <w:rFonts w:cs="Arial"/>
          <w:sz w:val="28"/>
          <w:szCs w:val="28"/>
          <w:lang w:val="es-MX"/>
        </w:rPr>
        <w:t xml:space="preserve">, </w:t>
      </w:r>
      <w:r w:rsidR="00FF7A87" w:rsidRPr="00392F86">
        <w:rPr>
          <w:rFonts w:cs="Arial"/>
          <w:sz w:val="28"/>
          <w:szCs w:val="28"/>
          <w:lang w:val="es-MX"/>
        </w:rPr>
        <w:t xml:space="preserve">veintidós </w:t>
      </w:r>
      <w:r w:rsidRPr="00392F86">
        <w:rPr>
          <w:rFonts w:cs="Arial"/>
          <w:sz w:val="28"/>
          <w:szCs w:val="28"/>
          <w:lang w:val="es-MX"/>
        </w:rPr>
        <w:t xml:space="preserve">y </w:t>
      </w:r>
      <w:r w:rsidR="00FF7A87" w:rsidRPr="00392F86">
        <w:rPr>
          <w:rFonts w:cs="Arial"/>
          <w:sz w:val="28"/>
          <w:szCs w:val="28"/>
          <w:lang w:val="es-MX"/>
        </w:rPr>
        <w:t xml:space="preserve">veinticuatro </w:t>
      </w:r>
      <w:r w:rsidRPr="00392F86">
        <w:rPr>
          <w:rFonts w:cs="Arial"/>
          <w:sz w:val="28"/>
          <w:szCs w:val="28"/>
          <w:lang w:val="es-MX"/>
        </w:rPr>
        <w:t xml:space="preserve">de junio de </w:t>
      </w:r>
      <w:r w:rsidR="00FF7A87" w:rsidRPr="00392F86">
        <w:rPr>
          <w:rFonts w:cs="Arial"/>
          <w:sz w:val="28"/>
          <w:szCs w:val="28"/>
          <w:lang w:val="es-MX"/>
        </w:rPr>
        <w:t xml:space="preserve">dos mil dieciséis </w:t>
      </w:r>
      <w:r w:rsidRPr="00392F86">
        <w:rPr>
          <w:rFonts w:cs="Arial"/>
          <w:sz w:val="28"/>
          <w:szCs w:val="28"/>
          <w:lang w:val="es-MX"/>
        </w:rPr>
        <w:t>(con su traducción)</w:t>
      </w:r>
      <w:r w:rsidR="00FF7A87" w:rsidRPr="00392F86">
        <w:rPr>
          <w:rFonts w:cs="Arial"/>
          <w:sz w:val="28"/>
          <w:szCs w:val="28"/>
          <w:lang w:val="es-MX"/>
        </w:rPr>
        <w:t xml:space="preserve">, que efectivamente </w:t>
      </w:r>
      <w:r w:rsidR="00FF7A87" w:rsidRPr="00392F86">
        <w:rPr>
          <w:rFonts w:cs="Arial"/>
          <w:b/>
          <w:bCs/>
          <w:sz w:val="28"/>
          <w:szCs w:val="28"/>
          <w:lang w:val="es-MX"/>
        </w:rPr>
        <w:t xml:space="preserve">la </w:t>
      </w:r>
      <w:r w:rsidR="00533669" w:rsidRPr="00392F86">
        <w:rPr>
          <w:rFonts w:cs="Arial"/>
          <w:b/>
          <w:bCs/>
          <w:sz w:val="28"/>
          <w:szCs w:val="28"/>
          <w:lang w:val="es-MX"/>
        </w:rPr>
        <w:t>actora exhibió</w:t>
      </w:r>
      <w:r w:rsidR="00533669" w:rsidRPr="00392F86">
        <w:rPr>
          <w:rFonts w:cs="Arial"/>
          <w:sz w:val="28"/>
          <w:szCs w:val="28"/>
          <w:lang w:val="es-MX"/>
        </w:rPr>
        <w:t xml:space="preserve"> como anexo 10 a su escrito inicial de demanda.</w:t>
      </w:r>
    </w:p>
    <w:p w14:paraId="547DD843" w14:textId="28E33E4E" w:rsidR="00CE4725" w:rsidRPr="00392F86" w:rsidRDefault="007335AB" w:rsidP="00CE4725">
      <w:pPr>
        <w:pStyle w:val="corte4fondo"/>
        <w:numPr>
          <w:ilvl w:val="0"/>
          <w:numId w:val="37"/>
        </w:numPr>
        <w:spacing w:before="480" w:after="480"/>
        <w:rPr>
          <w:rFonts w:cs="Arial"/>
          <w:sz w:val="28"/>
          <w:szCs w:val="28"/>
          <w:lang w:val="es-MX"/>
        </w:rPr>
      </w:pPr>
      <w:r w:rsidRPr="00392F86">
        <w:rPr>
          <w:rFonts w:cs="Arial"/>
          <w:b/>
          <w:bCs/>
          <w:sz w:val="28"/>
          <w:szCs w:val="28"/>
          <w:lang w:val="es-MX"/>
        </w:rPr>
        <w:t>Prueba antidopaje positiva</w:t>
      </w:r>
      <w:r w:rsidR="006226AB" w:rsidRPr="00392F86">
        <w:rPr>
          <w:rFonts w:cs="Arial"/>
          <w:b/>
          <w:bCs/>
          <w:sz w:val="28"/>
          <w:szCs w:val="28"/>
          <w:lang w:val="es-MX"/>
        </w:rPr>
        <w:t xml:space="preserve">, </w:t>
      </w:r>
      <w:r w:rsidR="00FF2C7D" w:rsidRPr="00392F86">
        <w:rPr>
          <w:rFonts w:cs="Arial"/>
          <w:b/>
          <w:bCs/>
          <w:sz w:val="28"/>
          <w:szCs w:val="28"/>
          <w:lang w:val="es-MX"/>
        </w:rPr>
        <w:t>suspensión de la atleta</w:t>
      </w:r>
      <w:r w:rsidR="006226AB" w:rsidRPr="00392F86">
        <w:rPr>
          <w:rFonts w:cs="Arial"/>
          <w:b/>
          <w:bCs/>
          <w:sz w:val="28"/>
          <w:szCs w:val="28"/>
          <w:lang w:val="es-MX"/>
        </w:rPr>
        <w:t xml:space="preserve"> y posterior </w:t>
      </w:r>
      <w:r w:rsidR="00FF73CE" w:rsidRPr="00392F86">
        <w:rPr>
          <w:rFonts w:cs="Arial"/>
          <w:b/>
          <w:bCs/>
          <w:sz w:val="28"/>
          <w:szCs w:val="28"/>
          <w:lang w:val="es-MX"/>
        </w:rPr>
        <w:t xml:space="preserve">levantamiento de </w:t>
      </w:r>
      <w:r w:rsidR="0082449C" w:rsidRPr="00392F86">
        <w:rPr>
          <w:rFonts w:cs="Arial"/>
          <w:b/>
          <w:bCs/>
          <w:sz w:val="28"/>
          <w:szCs w:val="28"/>
          <w:lang w:val="es-MX"/>
        </w:rPr>
        <w:t>esa</w:t>
      </w:r>
      <w:r w:rsidR="00FF73CE" w:rsidRPr="00392F86">
        <w:rPr>
          <w:rFonts w:cs="Arial"/>
          <w:b/>
          <w:bCs/>
          <w:sz w:val="28"/>
          <w:szCs w:val="28"/>
          <w:lang w:val="es-MX"/>
        </w:rPr>
        <w:t xml:space="preserve"> </w:t>
      </w:r>
      <w:r w:rsidR="001E5BBE" w:rsidRPr="00392F86">
        <w:rPr>
          <w:rFonts w:cs="Arial"/>
          <w:b/>
          <w:bCs/>
          <w:sz w:val="28"/>
          <w:szCs w:val="28"/>
          <w:lang w:val="es-MX"/>
        </w:rPr>
        <w:t>sanción</w:t>
      </w:r>
      <w:r w:rsidR="00FF2C7D" w:rsidRPr="00392F86">
        <w:rPr>
          <w:rFonts w:cs="Arial"/>
          <w:b/>
          <w:bCs/>
          <w:sz w:val="28"/>
          <w:szCs w:val="28"/>
          <w:lang w:val="es-MX"/>
        </w:rPr>
        <w:t xml:space="preserve">. </w:t>
      </w:r>
      <w:r w:rsidR="00FF2C7D" w:rsidRPr="00392F86">
        <w:rPr>
          <w:rFonts w:cs="Arial"/>
          <w:sz w:val="28"/>
          <w:szCs w:val="28"/>
          <w:lang w:val="es-MX"/>
        </w:rPr>
        <w:t xml:space="preserve">El </w:t>
      </w:r>
      <w:r w:rsidR="00815C75" w:rsidRPr="00392F86">
        <w:rPr>
          <w:rFonts w:cs="Arial"/>
          <w:sz w:val="28"/>
          <w:szCs w:val="28"/>
          <w:lang w:val="es-MX"/>
        </w:rPr>
        <w:t xml:space="preserve">juzgador </w:t>
      </w:r>
      <w:r w:rsidR="00FF73CE" w:rsidRPr="00392F86">
        <w:rPr>
          <w:rFonts w:cs="Arial"/>
          <w:sz w:val="28"/>
          <w:szCs w:val="28"/>
          <w:lang w:val="es-MX"/>
        </w:rPr>
        <w:t>tuvo por acreditado que</w:t>
      </w:r>
      <w:r w:rsidR="00AF208B" w:rsidRPr="00392F86">
        <w:rPr>
          <w:rFonts w:cs="Arial"/>
          <w:sz w:val="28"/>
          <w:szCs w:val="28"/>
          <w:lang w:val="es-MX"/>
        </w:rPr>
        <w:t>:</w:t>
      </w:r>
      <w:r w:rsidR="00FF73CE" w:rsidRPr="00392F86">
        <w:rPr>
          <w:rFonts w:cs="Arial"/>
          <w:sz w:val="28"/>
          <w:szCs w:val="28"/>
          <w:lang w:val="es-MX"/>
        </w:rPr>
        <w:t xml:space="preserve"> </w:t>
      </w:r>
      <w:r w:rsidR="007A3CD8" w:rsidRPr="00392F86">
        <w:rPr>
          <w:rFonts w:cs="Arial"/>
          <w:sz w:val="28"/>
          <w:szCs w:val="28"/>
          <w:lang w:val="es-MX"/>
        </w:rPr>
        <w:t xml:space="preserve">1) </w:t>
      </w:r>
      <w:r w:rsidR="0067047E" w:rsidRPr="00392F86">
        <w:rPr>
          <w:rFonts w:cs="Arial"/>
          <w:sz w:val="28"/>
          <w:szCs w:val="28"/>
          <w:lang w:val="es-MX"/>
        </w:rPr>
        <w:t xml:space="preserve">las muestras de orina </w:t>
      </w:r>
      <w:r w:rsidR="00C5632C" w:rsidRPr="00392F86">
        <w:rPr>
          <w:rFonts w:cs="Arial"/>
          <w:sz w:val="28"/>
          <w:szCs w:val="28"/>
          <w:lang w:val="es-MX"/>
        </w:rPr>
        <w:t>“</w:t>
      </w:r>
      <w:r w:rsidR="0067047E" w:rsidRPr="00392F86">
        <w:rPr>
          <w:rFonts w:cs="Arial"/>
          <w:sz w:val="28"/>
          <w:szCs w:val="28"/>
          <w:lang w:val="es-MX"/>
        </w:rPr>
        <w:t>A</w:t>
      </w:r>
      <w:r w:rsidR="00C5632C" w:rsidRPr="00392F86">
        <w:rPr>
          <w:rFonts w:cs="Arial"/>
          <w:sz w:val="28"/>
          <w:szCs w:val="28"/>
          <w:lang w:val="es-MX"/>
        </w:rPr>
        <w:t>”</w:t>
      </w:r>
      <w:r w:rsidR="0067047E" w:rsidRPr="00392F86">
        <w:rPr>
          <w:rFonts w:cs="Arial"/>
          <w:sz w:val="28"/>
          <w:szCs w:val="28"/>
          <w:lang w:val="es-MX"/>
        </w:rPr>
        <w:t xml:space="preserve"> y </w:t>
      </w:r>
      <w:r w:rsidR="00C5632C" w:rsidRPr="00392F86">
        <w:rPr>
          <w:rFonts w:cs="Arial"/>
          <w:sz w:val="28"/>
          <w:szCs w:val="28"/>
          <w:lang w:val="es-MX"/>
        </w:rPr>
        <w:t>“</w:t>
      </w:r>
      <w:r w:rsidR="0067047E" w:rsidRPr="00392F86">
        <w:rPr>
          <w:rFonts w:cs="Arial"/>
          <w:sz w:val="28"/>
          <w:szCs w:val="28"/>
          <w:lang w:val="es-MX"/>
        </w:rPr>
        <w:t>B</w:t>
      </w:r>
      <w:r w:rsidR="00C5632C" w:rsidRPr="00392F86">
        <w:rPr>
          <w:rFonts w:cs="Arial"/>
          <w:sz w:val="28"/>
          <w:szCs w:val="28"/>
          <w:lang w:val="es-MX"/>
        </w:rPr>
        <w:t>”</w:t>
      </w:r>
      <w:r w:rsidR="0067047E" w:rsidRPr="00392F86">
        <w:rPr>
          <w:rFonts w:cs="Arial"/>
          <w:sz w:val="28"/>
          <w:szCs w:val="28"/>
          <w:lang w:val="es-MX"/>
        </w:rPr>
        <w:t xml:space="preserve"> recolectadas a la esgrimista el veinticuatro de junio de dos mil dieciséis </w:t>
      </w:r>
      <w:r w:rsidR="00AF208B" w:rsidRPr="00392F86">
        <w:rPr>
          <w:rFonts w:cs="Arial"/>
          <w:sz w:val="28"/>
          <w:szCs w:val="28"/>
          <w:lang w:val="es-MX"/>
        </w:rPr>
        <w:t xml:space="preserve">fueron sometidas a prueba antidopaje por el laboratorio de la CONADE; </w:t>
      </w:r>
      <w:r w:rsidR="007A3CD8" w:rsidRPr="00392F86">
        <w:rPr>
          <w:rFonts w:cs="Arial"/>
          <w:sz w:val="28"/>
          <w:szCs w:val="28"/>
          <w:lang w:val="es-MX"/>
        </w:rPr>
        <w:t xml:space="preserve">2) </w:t>
      </w:r>
      <w:r w:rsidR="00AF208B" w:rsidRPr="00392F86">
        <w:rPr>
          <w:rFonts w:cs="Arial"/>
          <w:sz w:val="28"/>
          <w:szCs w:val="28"/>
          <w:lang w:val="es-MX"/>
        </w:rPr>
        <w:t xml:space="preserve">el resultado </w:t>
      </w:r>
      <w:r w:rsidR="00FF3EAC" w:rsidRPr="00392F86">
        <w:rPr>
          <w:rFonts w:cs="Arial"/>
          <w:sz w:val="28"/>
          <w:szCs w:val="28"/>
          <w:lang w:val="es-MX"/>
        </w:rPr>
        <w:t>reportado por ese laboratorio</w:t>
      </w:r>
      <w:r w:rsidR="00AF208B" w:rsidRPr="00392F86">
        <w:rPr>
          <w:rFonts w:cs="Arial"/>
          <w:sz w:val="28"/>
          <w:szCs w:val="28"/>
          <w:lang w:val="es-MX"/>
        </w:rPr>
        <w:t xml:space="preserve"> fue adverso</w:t>
      </w:r>
      <w:r w:rsidR="00054B67" w:rsidRPr="00392F86">
        <w:rPr>
          <w:rFonts w:cs="Arial"/>
          <w:sz w:val="28"/>
          <w:szCs w:val="28"/>
          <w:lang w:val="es-MX"/>
        </w:rPr>
        <w:t xml:space="preserve"> por “</w:t>
      </w:r>
      <w:r w:rsidR="008E2073" w:rsidRPr="00392F86">
        <w:rPr>
          <w:rFonts w:cs="Arial"/>
          <w:color w:val="FF0000"/>
          <w:sz w:val="28"/>
          <w:szCs w:val="28"/>
          <w:lang w:val="es-MX"/>
        </w:rPr>
        <w:t>**********</w:t>
      </w:r>
      <w:r w:rsidR="00054B67" w:rsidRPr="00392F86">
        <w:rPr>
          <w:rFonts w:cs="Arial"/>
          <w:sz w:val="28"/>
          <w:szCs w:val="28"/>
          <w:lang w:val="es-MX"/>
        </w:rPr>
        <w:t>”</w:t>
      </w:r>
      <w:r w:rsidR="00AF208B" w:rsidRPr="00392F86">
        <w:rPr>
          <w:rFonts w:cs="Arial"/>
          <w:sz w:val="28"/>
          <w:szCs w:val="28"/>
          <w:lang w:val="es-MX"/>
        </w:rPr>
        <w:t xml:space="preserve">; </w:t>
      </w:r>
      <w:r w:rsidR="007A3CD8" w:rsidRPr="00392F86">
        <w:rPr>
          <w:rFonts w:cs="Arial"/>
          <w:sz w:val="28"/>
          <w:szCs w:val="28"/>
          <w:lang w:val="es-MX"/>
        </w:rPr>
        <w:t xml:space="preserve">3) </w:t>
      </w:r>
      <w:r w:rsidR="00AF208B" w:rsidRPr="00392F86">
        <w:rPr>
          <w:rFonts w:cs="Arial"/>
          <w:sz w:val="28"/>
          <w:szCs w:val="28"/>
          <w:lang w:val="es-MX"/>
        </w:rPr>
        <w:t xml:space="preserve">ello derivó en una suspensión </w:t>
      </w:r>
      <w:r w:rsidR="003B13AD" w:rsidRPr="00392F86">
        <w:rPr>
          <w:rFonts w:cs="Arial"/>
          <w:sz w:val="28"/>
          <w:szCs w:val="28"/>
          <w:lang w:val="es-MX"/>
        </w:rPr>
        <w:t xml:space="preserve">de la FIE </w:t>
      </w:r>
      <w:r w:rsidR="00AF208B" w:rsidRPr="00392F86">
        <w:rPr>
          <w:rFonts w:cs="Arial"/>
          <w:sz w:val="28"/>
          <w:szCs w:val="28"/>
          <w:lang w:val="es-MX"/>
        </w:rPr>
        <w:t>que le impidió a la atleta participar en los</w:t>
      </w:r>
      <w:r w:rsidR="007A3CD8" w:rsidRPr="00392F86">
        <w:rPr>
          <w:rFonts w:cs="Arial"/>
          <w:sz w:val="28"/>
          <w:szCs w:val="28"/>
          <w:lang w:val="es-MX"/>
        </w:rPr>
        <w:t xml:space="preserve"> Juegos Olímpicos de Río de Janeiro 2016</w:t>
      </w:r>
      <w:r w:rsidR="00AF208B" w:rsidRPr="00392F86">
        <w:rPr>
          <w:rFonts w:cs="Arial"/>
          <w:sz w:val="28"/>
          <w:szCs w:val="28"/>
          <w:lang w:val="es-MX"/>
        </w:rPr>
        <w:t xml:space="preserve">; </w:t>
      </w:r>
      <w:r w:rsidR="007A3CD8" w:rsidRPr="00392F86">
        <w:rPr>
          <w:rFonts w:cs="Arial"/>
          <w:sz w:val="28"/>
          <w:szCs w:val="28"/>
          <w:lang w:val="es-MX"/>
        </w:rPr>
        <w:t xml:space="preserve">4) </w:t>
      </w:r>
      <w:r w:rsidR="00AF208B" w:rsidRPr="00392F86">
        <w:rPr>
          <w:rFonts w:cs="Arial"/>
          <w:sz w:val="28"/>
          <w:szCs w:val="28"/>
          <w:lang w:val="es-MX"/>
        </w:rPr>
        <w:t>la FIE solicitó que las muestras se enviaran a un laboratorio de Colonia, Alemania</w:t>
      </w:r>
      <w:r w:rsidR="00CE4725" w:rsidRPr="00392F86">
        <w:rPr>
          <w:rFonts w:cs="Arial"/>
          <w:sz w:val="28"/>
          <w:szCs w:val="28"/>
          <w:lang w:val="es-MX"/>
        </w:rPr>
        <w:t>, para su revisión</w:t>
      </w:r>
      <w:r w:rsidR="00AF208B" w:rsidRPr="00392F86">
        <w:rPr>
          <w:rFonts w:cs="Arial"/>
          <w:sz w:val="28"/>
          <w:szCs w:val="28"/>
          <w:lang w:val="es-MX"/>
        </w:rPr>
        <w:t xml:space="preserve">; </w:t>
      </w:r>
      <w:r w:rsidR="007A3CD8" w:rsidRPr="00392F86">
        <w:rPr>
          <w:rFonts w:cs="Arial"/>
          <w:sz w:val="28"/>
          <w:szCs w:val="28"/>
          <w:lang w:val="es-MX"/>
        </w:rPr>
        <w:t xml:space="preserve">5) </w:t>
      </w:r>
      <w:r w:rsidR="00B9596D" w:rsidRPr="00392F86">
        <w:rPr>
          <w:rFonts w:cs="Arial"/>
          <w:sz w:val="28"/>
          <w:szCs w:val="28"/>
          <w:lang w:val="es-MX"/>
        </w:rPr>
        <w:t>dicho laboratorio</w:t>
      </w:r>
      <w:r w:rsidR="00AF208B" w:rsidRPr="00392F86">
        <w:rPr>
          <w:rFonts w:cs="Arial"/>
          <w:sz w:val="28"/>
          <w:szCs w:val="28"/>
          <w:lang w:val="es-MX"/>
        </w:rPr>
        <w:t xml:space="preserve"> determinó que no había “</w:t>
      </w:r>
      <w:r w:rsidR="008E2073" w:rsidRPr="00392F86">
        <w:rPr>
          <w:rFonts w:cs="Arial"/>
          <w:color w:val="FF0000"/>
          <w:sz w:val="28"/>
          <w:szCs w:val="28"/>
          <w:lang w:val="es-MX"/>
        </w:rPr>
        <w:t>**********</w:t>
      </w:r>
      <w:r w:rsidR="00AF208B" w:rsidRPr="00392F86">
        <w:rPr>
          <w:rFonts w:cs="Arial"/>
          <w:sz w:val="28"/>
          <w:szCs w:val="28"/>
          <w:lang w:val="es-MX"/>
        </w:rPr>
        <w:t>” en las muestras de la accionante</w:t>
      </w:r>
      <w:r w:rsidR="003B13AD" w:rsidRPr="00392F86">
        <w:rPr>
          <w:rFonts w:cs="Arial"/>
          <w:sz w:val="28"/>
          <w:szCs w:val="28"/>
          <w:lang w:val="es-MX"/>
        </w:rPr>
        <w:t>, a diferencia de lo reportado por el laboratorio de la CONADE</w:t>
      </w:r>
      <w:r w:rsidR="00AF208B" w:rsidRPr="00392F86">
        <w:rPr>
          <w:rFonts w:cs="Arial"/>
          <w:sz w:val="28"/>
          <w:szCs w:val="28"/>
          <w:lang w:val="es-MX"/>
        </w:rPr>
        <w:t>; y</w:t>
      </w:r>
      <w:r w:rsidR="007A3CD8" w:rsidRPr="00392F86">
        <w:rPr>
          <w:rFonts w:cs="Arial"/>
          <w:sz w:val="28"/>
          <w:szCs w:val="28"/>
          <w:lang w:val="es-MX"/>
        </w:rPr>
        <w:t>, 6)</w:t>
      </w:r>
      <w:r w:rsidR="00AF208B" w:rsidRPr="00392F86">
        <w:rPr>
          <w:rFonts w:cs="Arial"/>
          <w:sz w:val="28"/>
          <w:szCs w:val="28"/>
          <w:lang w:val="es-MX"/>
        </w:rPr>
        <w:t xml:space="preserve"> la FIE levantó la suspensión a la esgrimista</w:t>
      </w:r>
      <w:r w:rsidR="00F40009" w:rsidRPr="00392F86">
        <w:rPr>
          <w:rFonts w:cs="Arial"/>
          <w:sz w:val="28"/>
          <w:szCs w:val="28"/>
          <w:lang w:val="es-MX"/>
        </w:rPr>
        <w:t xml:space="preserve">. Esos hechos </w:t>
      </w:r>
      <w:r w:rsidR="006C1726" w:rsidRPr="00392F86">
        <w:rPr>
          <w:rFonts w:cs="Arial"/>
          <w:sz w:val="28"/>
          <w:szCs w:val="28"/>
          <w:lang w:val="es-MX"/>
        </w:rPr>
        <w:t>los tuvo</w:t>
      </w:r>
      <w:r w:rsidR="008B3EE4" w:rsidRPr="00392F86">
        <w:rPr>
          <w:rFonts w:cs="Arial"/>
          <w:sz w:val="28"/>
          <w:szCs w:val="28"/>
          <w:lang w:val="es-MX"/>
        </w:rPr>
        <w:t xml:space="preserve"> por</w:t>
      </w:r>
      <w:r w:rsidR="00F40009" w:rsidRPr="00392F86">
        <w:rPr>
          <w:rFonts w:cs="Arial"/>
          <w:sz w:val="28"/>
          <w:szCs w:val="28"/>
          <w:lang w:val="es-MX"/>
        </w:rPr>
        <w:t xml:space="preserve"> probados</w:t>
      </w:r>
      <w:r w:rsidR="003A22E5" w:rsidRPr="00392F86">
        <w:rPr>
          <w:rFonts w:cs="Arial"/>
          <w:sz w:val="28"/>
          <w:szCs w:val="28"/>
          <w:lang w:val="es-MX"/>
        </w:rPr>
        <w:t>,</w:t>
      </w:r>
      <w:r w:rsidR="001F6E02" w:rsidRPr="00392F86">
        <w:rPr>
          <w:rFonts w:cs="Arial"/>
          <w:sz w:val="28"/>
          <w:szCs w:val="28"/>
          <w:lang w:val="es-MX"/>
        </w:rPr>
        <w:t xml:space="preserve"> principalmente</w:t>
      </w:r>
      <w:r w:rsidR="003A22E5" w:rsidRPr="00392F86">
        <w:rPr>
          <w:rFonts w:cs="Arial"/>
          <w:sz w:val="28"/>
          <w:szCs w:val="28"/>
          <w:lang w:val="es-MX"/>
        </w:rPr>
        <w:t xml:space="preserve"> </w:t>
      </w:r>
      <w:r w:rsidR="00AF208B" w:rsidRPr="00392F86">
        <w:rPr>
          <w:rFonts w:cs="Arial"/>
          <w:sz w:val="28"/>
          <w:szCs w:val="28"/>
          <w:lang w:val="es-MX"/>
        </w:rPr>
        <w:t>con base en</w:t>
      </w:r>
      <w:r w:rsidR="003C7DF4" w:rsidRPr="00392F86">
        <w:rPr>
          <w:rFonts w:cs="Arial"/>
          <w:sz w:val="28"/>
          <w:szCs w:val="28"/>
          <w:lang w:val="es-MX"/>
        </w:rPr>
        <w:t xml:space="preserve">: 1) </w:t>
      </w:r>
      <w:r w:rsidR="00AF208B" w:rsidRPr="00392F86">
        <w:rPr>
          <w:rFonts w:cs="Arial"/>
          <w:sz w:val="28"/>
          <w:szCs w:val="28"/>
          <w:lang w:val="es-MX"/>
        </w:rPr>
        <w:t xml:space="preserve">el contenido de la escritura pública </w:t>
      </w:r>
      <w:r w:rsidR="00E42412" w:rsidRPr="00392F86">
        <w:rPr>
          <w:color w:val="FF0000"/>
          <w:sz w:val="28"/>
          <w:szCs w:val="28"/>
        </w:rPr>
        <w:t>**********</w:t>
      </w:r>
      <w:r w:rsidR="00AF208B" w:rsidRPr="00392F86">
        <w:rPr>
          <w:rFonts w:cs="Arial"/>
          <w:sz w:val="28"/>
          <w:szCs w:val="28"/>
          <w:lang w:val="es-MX"/>
        </w:rPr>
        <w:t xml:space="preserve">, que </w:t>
      </w:r>
      <w:r w:rsidR="00AF208B" w:rsidRPr="00392F86">
        <w:rPr>
          <w:rFonts w:cs="Arial"/>
          <w:b/>
          <w:bCs/>
          <w:sz w:val="28"/>
          <w:szCs w:val="28"/>
          <w:lang w:val="es-MX"/>
        </w:rPr>
        <w:t>la actora ofreció</w:t>
      </w:r>
      <w:r w:rsidR="00AF208B" w:rsidRPr="00392F86">
        <w:rPr>
          <w:rFonts w:cs="Arial"/>
          <w:sz w:val="28"/>
          <w:szCs w:val="28"/>
          <w:lang w:val="es-MX"/>
        </w:rPr>
        <w:t xml:space="preserve"> como prueba documental pública </w:t>
      </w:r>
      <w:r w:rsidR="00B15AC0" w:rsidRPr="00392F86">
        <w:rPr>
          <w:rFonts w:cs="Arial"/>
          <w:sz w:val="28"/>
          <w:szCs w:val="28"/>
          <w:lang w:val="es-MX"/>
        </w:rPr>
        <w:t>—</w:t>
      </w:r>
      <w:r w:rsidR="00CE4725" w:rsidRPr="00392F86">
        <w:rPr>
          <w:rFonts w:cs="Arial"/>
          <w:b/>
          <w:bCs/>
          <w:i/>
          <w:iCs/>
          <w:sz w:val="28"/>
          <w:szCs w:val="28"/>
          <w:lang w:val="es-MX"/>
        </w:rPr>
        <w:t>anexo 21</w:t>
      </w:r>
      <w:r w:rsidR="00B15AC0" w:rsidRPr="00392F86">
        <w:rPr>
          <w:rFonts w:cs="Arial"/>
          <w:sz w:val="28"/>
          <w:szCs w:val="28"/>
          <w:lang w:val="es-MX"/>
        </w:rPr>
        <w:t>—</w:t>
      </w:r>
      <w:r w:rsidR="00CE4725" w:rsidRPr="00392F86">
        <w:rPr>
          <w:rFonts w:cs="Arial"/>
          <w:sz w:val="28"/>
          <w:szCs w:val="28"/>
          <w:lang w:val="es-MX"/>
        </w:rPr>
        <w:t xml:space="preserve"> </w:t>
      </w:r>
      <w:r w:rsidR="00AF208B" w:rsidRPr="00392F86">
        <w:rPr>
          <w:rFonts w:cs="Arial"/>
          <w:sz w:val="28"/>
          <w:szCs w:val="28"/>
          <w:lang w:val="es-MX"/>
        </w:rPr>
        <w:t>desde su escrito inicial de demanda</w:t>
      </w:r>
      <w:r w:rsidR="00CE4725" w:rsidRPr="00392F86">
        <w:rPr>
          <w:rFonts w:cs="Arial"/>
          <w:sz w:val="28"/>
          <w:szCs w:val="28"/>
          <w:lang w:val="es-MX"/>
        </w:rPr>
        <w:t xml:space="preserve">, en donde aparece el correo electrónico </w:t>
      </w:r>
      <w:r w:rsidR="00A90D81" w:rsidRPr="00392F86">
        <w:rPr>
          <w:rFonts w:cs="Arial"/>
          <w:sz w:val="28"/>
          <w:szCs w:val="28"/>
          <w:lang w:val="es-MX"/>
        </w:rPr>
        <w:t>proveniente de</w:t>
      </w:r>
      <w:r w:rsidR="00CE4725" w:rsidRPr="00392F86">
        <w:rPr>
          <w:rFonts w:cs="Arial"/>
          <w:sz w:val="28"/>
          <w:szCs w:val="28"/>
          <w:lang w:val="es-MX"/>
        </w:rPr>
        <w:t xml:space="preserve"> </w:t>
      </w:r>
      <w:r w:rsidR="005641FE" w:rsidRPr="00392F86">
        <w:rPr>
          <w:rFonts w:cs="Arial"/>
          <w:color w:val="FF0000"/>
          <w:sz w:val="28"/>
          <w:szCs w:val="28"/>
          <w:lang w:val="es-MX"/>
        </w:rPr>
        <w:t>**********</w:t>
      </w:r>
      <w:r w:rsidR="00CE4725" w:rsidRPr="00392F86">
        <w:rPr>
          <w:rFonts w:cs="Arial"/>
          <w:sz w:val="28"/>
          <w:szCs w:val="28"/>
          <w:lang w:val="es-MX"/>
        </w:rPr>
        <w:t xml:space="preserve">, de la FIE, con su traducción </w:t>
      </w:r>
      <w:r w:rsidR="00B15AC0" w:rsidRPr="00392F86">
        <w:rPr>
          <w:rFonts w:cs="Arial"/>
          <w:sz w:val="28"/>
          <w:szCs w:val="28"/>
          <w:lang w:val="es-MX"/>
        </w:rPr>
        <w:t>—</w:t>
      </w:r>
      <w:r w:rsidR="00CE4725" w:rsidRPr="00392F86">
        <w:rPr>
          <w:rFonts w:cs="Arial"/>
          <w:b/>
          <w:bCs/>
          <w:i/>
          <w:iCs/>
          <w:sz w:val="28"/>
          <w:szCs w:val="28"/>
          <w:lang w:val="es-MX"/>
        </w:rPr>
        <w:t>anexo 19</w:t>
      </w:r>
      <w:r w:rsidR="00B15AC0" w:rsidRPr="00392F86">
        <w:rPr>
          <w:rFonts w:cs="Arial"/>
          <w:sz w:val="28"/>
          <w:szCs w:val="28"/>
          <w:lang w:val="es-MX"/>
        </w:rPr>
        <w:t>—</w:t>
      </w:r>
      <w:r w:rsidR="003C7DF4" w:rsidRPr="00392F86">
        <w:rPr>
          <w:rFonts w:cs="Arial"/>
          <w:sz w:val="28"/>
          <w:szCs w:val="28"/>
          <w:lang w:val="es-MX"/>
        </w:rPr>
        <w:t xml:space="preserve">; 2) la </w:t>
      </w:r>
      <w:r w:rsidR="00F773BA" w:rsidRPr="00392F86">
        <w:rPr>
          <w:rFonts w:cs="Arial"/>
          <w:sz w:val="28"/>
          <w:szCs w:val="28"/>
          <w:lang w:val="es-MX"/>
        </w:rPr>
        <w:t xml:space="preserve">copia certificada del documento que demuestra la comunicación del doctor </w:t>
      </w:r>
      <w:r w:rsidR="005641FE" w:rsidRPr="00392F86">
        <w:rPr>
          <w:rFonts w:cs="Arial"/>
          <w:color w:val="FF0000"/>
          <w:sz w:val="28"/>
          <w:szCs w:val="28"/>
          <w:lang w:val="es-MX"/>
        </w:rPr>
        <w:t>**********</w:t>
      </w:r>
      <w:r w:rsidR="00F773BA" w:rsidRPr="00392F86">
        <w:rPr>
          <w:rFonts w:cs="Arial"/>
          <w:color w:val="FF0000"/>
          <w:sz w:val="28"/>
          <w:szCs w:val="28"/>
          <w:lang w:val="es-MX"/>
        </w:rPr>
        <w:t xml:space="preserve"> </w:t>
      </w:r>
      <w:r w:rsidR="00F773BA" w:rsidRPr="00392F86">
        <w:rPr>
          <w:rFonts w:cs="Arial"/>
          <w:sz w:val="28"/>
          <w:szCs w:val="28"/>
          <w:lang w:val="es-MX"/>
        </w:rPr>
        <w:t xml:space="preserve">a la FIE, </w:t>
      </w:r>
      <w:r w:rsidR="00F773BA" w:rsidRPr="00392F86">
        <w:rPr>
          <w:rFonts w:cs="Arial"/>
          <w:b/>
          <w:bCs/>
          <w:sz w:val="28"/>
          <w:szCs w:val="28"/>
          <w:lang w:val="es-MX"/>
        </w:rPr>
        <w:t>exhibida por la propia CONADE</w:t>
      </w:r>
      <w:r w:rsidR="00F773BA" w:rsidRPr="00392F86">
        <w:rPr>
          <w:rFonts w:cs="Arial"/>
          <w:sz w:val="28"/>
          <w:szCs w:val="28"/>
          <w:lang w:val="es-MX"/>
        </w:rPr>
        <w:t xml:space="preserve"> en su escrito de contestación de demanda </w:t>
      </w:r>
      <w:r w:rsidR="005A6C1D" w:rsidRPr="00392F86">
        <w:rPr>
          <w:rFonts w:cs="Arial"/>
          <w:sz w:val="28"/>
          <w:szCs w:val="28"/>
          <w:lang w:val="es-MX"/>
        </w:rPr>
        <w:t>—</w:t>
      </w:r>
      <w:r w:rsidR="00F773BA" w:rsidRPr="00392F86">
        <w:rPr>
          <w:rFonts w:cs="Arial"/>
          <w:b/>
          <w:bCs/>
          <w:i/>
          <w:iCs/>
          <w:sz w:val="28"/>
          <w:szCs w:val="28"/>
          <w:lang w:val="es-MX"/>
        </w:rPr>
        <w:t>anexo 19</w:t>
      </w:r>
      <w:r w:rsidR="005A6C1D" w:rsidRPr="00392F86">
        <w:rPr>
          <w:rFonts w:cs="Arial"/>
          <w:sz w:val="28"/>
          <w:szCs w:val="28"/>
          <w:lang w:val="es-MX"/>
        </w:rPr>
        <w:t>—</w:t>
      </w:r>
      <w:r w:rsidR="003C7DF4" w:rsidRPr="00392F86">
        <w:rPr>
          <w:rFonts w:cs="Arial"/>
          <w:sz w:val="28"/>
          <w:szCs w:val="28"/>
          <w:lang w:val="es-MX"/>
        </w:rPr>
        <w:t xml:space="preserve">; y, 3) </w:t>
      </w:r>
      <w:r w:rsidR="00F773BA" w:rsidRPr="00392F86">
        <w:rPr>
          <w:rFonts w:cs="Arial"/>
          <w:sz w:val="28"/>
          <w:szCs w:val="28"/>
          <w:lang w:val="es-MX"/>
        </w:rPr>
        <w:t>las</w:t>
      </w:r>
      <w:r w:rsidR="00F41EFC" w:rsidRPr="00392F86">
        <w:rPr>
          <w:rFonts w:cs="Arial"/>
          <w:sz w:val="28"/>
          <w:szCs w:val="28"/>
          <w:lang w:val="es-MX"/>
        </w:rPr>
        <w:t xml:space="preserve"> otras</w:t>
      </w:r>
      <w:r w:rsidR="00F773BA" w:rsidRPr="00392F86">
        <w:rPr>
          <w:rFonts w:cs="Arial"/>
          <w:sz w:val="28"/>
          <w:szCs w:val="28"/>
          <w:lang w:val="es-MX"/>
        </w:rPr>
        <w:t xml:space="preserve"> pruebas </w:t>
      </w:r>
      <w:r w:rsidR="00F41EFC" w:rsidRPr="00392F86">
        <w:rPr>
          <w:rFonts w:cs="Arial"/>
          <w:sz w:val="28"/>
          <w:szCs w:val="28"/>
          <w:lang w:val="es-MX"/>
        </w:rPr>
        <w:t xml:space="preserve">que también </w:t>
      </w:r>
      <w:r w:rsidR="00F41EFC" w:rsidRPr="00392F86">
        <w:rPr>
          <w:rFonts w:cs="Arial"/>
          <w:b/>
          <w:bCs/>
          <w:sz w:val="28"/>
          <w:szCs w:val="28"/>
          <w:lang w:val="es-MX"/>
        </w:rPr>
        <w:t>ofreció</w:t>
      </w:r>
      <w:r w:rsidR="00CC16DE" w:rsidRPr="00392F86">
        <w:rPr>
          <w:rFonts w:cs="Arial"/>
          <w:b/>
          <w:bCs/>
          <w:sz w:val="28"/>
          <w:szCs w:val="28"/>
          <w:lang w:val="es-MX"/>
        </w:rPr>
        <w:t xml:space="preserve"> la CONADE</w:t>
      </w:r>
      <w:r w:rsidR="00F773BA" w:rsidRPr="00392F86">
        <w:rPr>
          <w:rFonts w:cs="Arial"/>
          <w:sz w:val="28"/>
          <w:szCs w:val="28"/>
          <w:lang w:val="es-MX"/>
        </w:rPr>
        <w:t xml:space="preserve">, consistentes en la </w:t>
      </w:r>
      <w:r w:rsidR="00F773BA" w:rsidRPr="00392F86">
        <w:rPr>
          <w:rFonts w:cs="Arial"/>
          <w:i/>
          <w:iCs/>
          <w:sz w:val="28"/>
          <w:szCs w:val="28"/>
          <w:lang w:val="es-MX"/>
        </w:rPr>
        <w:t xml:space="preserve">información analítica documental integrada por el laboratorio respecto de las muestras de orina A y B con código </w:t>
      </w:r>
      <w:r w:rsidR="005641FE" w:rsidRPr="00392F86">
        <w:rPr>
          <w:rFonts w:cs="Arial"/>
          <w:i/>
          <w:iCs/>
          <w:color w:val="FF0000"/>
          <w:sz w:val="28"/>
          <w:szCs w:val="28"/>
          <w:lang w:val="es-MX"/>
        </w:rPr>
        <w:lastRenderedPageBreak/>
        <w:t>**********</w:t>
      </w:r>
      <w:r w:rsidR="00F773BA" w:rsidRPr="00392F86">
        <w:rPr>
          <w:rFonts w:cs="Arial"/>
          <w:sz w:val="28"/>
          <w:szCs w:val="28"/>
          <w:lang w:val="es-MX"/>
        </w:rPr>
        <w:t xml:space="preserve">, en idioma inglés con su traducción, en donde se hace </w:t>
      </w:r>
      <w:r w:rsidR="00F773BA" w:rsidRPr="00392F86">
        <w:rPr>
          <w:rFonts w:cs="Arial"/>
          <w:i/>
          <w:iCs/>
          <w:sz w:val="28"/>
          <w:szCs w:val="28"/>
          <w:lang w:val="es-MX"/>
        </w:rPr>
        <w:t xml:space="preserve">descripción de la prueba, la cadena de custodia, la prueba de confirmación para </w:t>
      </w:r>
      <w:r w:rsidR="008E2073" w:rsidRPr="00392F86">
        <w:rPr>
          <w:rFonts w:cs="Arial"/>
          <w:i/>
          <w:iCs/>
          <w:color w:val="FF0000"/>
          <w:sz w:val="28"/>
          <w:szCs w:val="28"/>
          <w:lang w:val="es-MX"/>
        </w:rPr>
        <w:t>**********</w:t>
      </w:r>
      <w:r w:rsidR="00F773BA" w:rsidRPr="00392F86">
        <w:rPr>
          <w:rFonts w:cs="Arial"/>
          <w:i/>
          <w:iCs/>
          <w:sz w:val="28"/>
          <w:szCs w:val="28"/>
          <w:lang w:val="es-MX"/>
        </w:rPr>
        <w:t xml:space="preserve"> y la revisión del formato de resultados analíticos atípicos y adversos</w:t>
      </w:r>
      <w:r w:rsidR="00F41EFC" w:rsidRPr="00392F86">
        <w:rPr>
          <w:rFonts w:cs="Arial"/>
          <w:sz w:val="28"/>
          <w:szCs w:val="28"/>
          <w:lang w:val="es-MX"/>
        </w:rPr>
        <w:t>.</w:t>
      </w:r>
    </w:p>
    <w:p w14:paraId="1ED0AF48" w14:textId="7ED1EE98" w:rsidR="009A2FF4" w:rsidRPr="00392F86" w:rsidRDefault="009A2FF4" w:rsidP="00AF208B">
      <w:pPr>
        <w:pStyle w:val="corte4fondo"/>
        <w:numPr>
          <w:ilvl w:val="0"/>
          <w:numId w:val="37"/>
        </w:numPr>
        <w:spacing w:before="480" w:after="480"/>
        <w:rPr>
          <w:rFonts w:cs="Arial"/>
          <w:sz w:val="28"/>
          <w:szCs w:val="28"/>
          <w:lang w:val="es-MX"/>
        </w:rPr>
      </w:pPr>
      <w:r w:rsidRPr="00392F86">
        <w:rPr>
          <w:rFonts w:cs="Arial"/>
          <w:b/>
          <w:bCs/>
          <w:sz w:val="28"/>
          <w:szCs w:val="28"/>
          <w:lang w:val="es-MX"/>
        </w:rPr>
        <w:t xml:space="preserve">Suspensión del laboratorio de la CONADE. </w:t>
      </w:r>
      <w:r w:rsidR="0068367D" w:rsidRPr="00392F86">
        <w:rPr>
          <w:rFonts w:cs="Arial"/>
          <w:sz w:val="28"/>
          <w:szCs w:val="28"/>
          <w:lang w:val="es-MX"/>
        </w:rPr>
        <w:t>El juez tuvo por acreditado este hecho, a través</w:t>
      </w:r>
      <w:r w:rsidRPr="00392F86">
        <w:rPr>
          <w:rFonts w:cs="Arial"/>
          <w:sz w:val="28"/>
          <w:szCs w:val="28"/>
          <w:lang w:val="es-MX"/>
        </w:rPr>
        <w:t xml:space="preserve"> del </w:t>
      </w:r>
      <w:r w:rsidRPr="00392F86">
        <w:rPr>
          <w:rFonts w:cs="Arial"/>
          <w:b/>
          <w:bCs/>
          <w:i/>
          <w:iCs/>
          <w:sz w:val="28"/>
          <w:szCs w:val="28"/>
          <w:lang w:val="es-MX"/>
        </w:rPr>
        <w:t>anexo 13</w:t>
      </w:r>
      <w:r w:rsidRPr="00392F86">
        <w:rPr>
          <w:rFonts w:cs="Arial"/>
          <w:sz w:val="28"/>
          <w:szCs w:val="28"/>
          <w:lang w:val="es-MX"/>
        </w:rPr>
        <w:t xml:space="preserve"> que la propia CONADE ofreció como prueba en su escrito de contestación de demanda</w:t>
      </w:r>
      <w:r w:rsidR="00506A78" w:rsidRPr="00392F86">
        <w:rPr>
          <w:rFonts w:cs="Arial"/>
          <w:sz w:val="28"/>
          <w:szCs w:val="28"/>
          <w:lang w:val="es-MX"/>
        </w:rPr>
        <w:t xml:space="preserve">, consistente en la copia certificada del comunicado de veinticuatro de noviembre de dos mil dieciséis, en el que la </w:t>
      </w:r>
      <w:r w:rsidR="00387544" w:rsidRPr="00392F86">
        <w:rPr>
          <w:rFonts w:cs="Arial"/>
          <w:sz w:val="28"/>
          <w:szCs w:val="28"/>
          <w:lang w:val="es-MX"/>
        </w:rPr>
        <w:t>WADA</w:t>
      </w:r>
      <w:r w:rsidR="00506A78" w:rsidRPr="00392F86">
        <w:rPr>
          <w:rFonts w:cs="Arial"/>
          <w:sz w:val="28"/>
          <w:szCs w:val="28"/>
          <w:lang w:val="es-MX"/>
        </w:rPr>
        <w:t xml:space="preserve"> </w:t>
      </w:r>
      <w:r w:rsidR="00387544" w:rsidRPr="00392F86">
        <w:rPr>
          <w:rFonts w:cs="Arial"/>
          <w:sz w:val="28"/>
          <w:szCs w:val="28"/>
          <w:lang w:val="es-MX"/>
        </w:rPr>
        <w:t xml:space="preserve">suspendió </w:t>
      </w:r>
      <w:r w:rsidR="00506A78" w:rsidRPr="00392F86">
        <w:rPr>
          <w:rFonts w:cs="Arial"/>
          <w:sz w:val="28"/>
          <w:szCs w:val="28"/>
          <w:lang w:val="es-MX"/>
        </w:rPr>
        <w:t>la acreditación del laboratorio de la Ciudad de México (con su traducción).</w:t>
      </w:r>
    </w:p>
    <w:p w14:paraId="4B302E56" w14:textId="534A58C8" w:rsidR="00CE4725" w:rsidRPr="00392F86" w:rsidRDefault="00CE4725" w:rsidP="00CE4725">
      <w:pPr>
        <w:pStyle w:val="corte4fondo"/>
        <w:numPr>
          <w:ilvl w:val="0"/>
          <w:numId w:val="37"/>
        </w:numPr>
        <w:spacing w:before="480" w:after="480"/>
        <w:rPr>
          <w:rFonts w:cs="Arial"/>
          <w:sz w:val="28"/>
          <w:szCs w:val="28"/>
          <w:lang w:val="es-MX"/>
        </w:rPr>
      </w:pPr>
      <w:r w:rsidRPr="00392F86">
        <w:rPr>
          <w:rFonts w:cs="Arial"/>
          <w:b/>
          <w:bCs/>
          <w:sz w:val="28"/>
          <w:szCs w:val="28"/>
          <w:lang w:val="es-MX"/>
        </w:rPr>
        <w:t>Hecho ilícito o negligencia del laboratorio de la CONADE al hacer la prueba sobre la muestra de orina de la esgrimista.</w:t>
      </w:r>
      <w:r w:rsidR="00C51B27" w:rsidRPr="00392F86">
        <w:rPr>
          <w:rFonts w:cs="Arial"/>
          <w:b/>
          <w:bCs/>
          <w:sz w:val="28"/>
          <w:szCs w:val="28"/>
          <w:lang w:val="es-MX"/>
        </w:rPr>
        <w:t xml:space="preserve"> </w:t>
      </w:r>
      <w:r w:rsidR="00126E43" w:rsidRPr="00392F86">
        <w:rPr>
          <w:rFonts w:cs="Arial"/>
          <w:sz w:val="28"/>
          <w:szCs w:val="28"/>
          <w:lang w:val="es-MX"/>
        </w:rPr>
        <w:t>El juez lo tuvo por demostrado, principalmente,</w:t>
      </w:r>
      <w:r w:rsidR="00C51B27" w:rsidRPr="00392F86">
        <w:rPr>
          <w:rFonts w:cs="Arial"/>
          <w:sz w:val="28"/>
          <w:szCs w:val="28"/>
          <w:lang w:val="es-MX"/>
        </w:rPr>
        <w:t xml:space="preserve"> </w:t>
      </w:r>
      <w:r w:rsidR="00161CE2" w:rsidRPr="00392F86">
        <w:rPr>
          <w:rFonts w:cs="Arial"/>
          <w:sz w:val="28"/>
          <w:szCs w:val="28"/>
          <w:lang w:val="es-MX"/>
        </w:rPr>
        <w:t xml:space="preserve">a </w:t>
      </w:r>
      <w:r w:rsidR="00C51B27" w:rsidRPr="00392F86">
        <w:rPr>
          <w:rFonts w:cs="Arial"/>
          <w:sz w:val="28"/>
          <w:szCs w:val="28"/>
          <w:lang w:val="es-MX"/>
        </w:rPr>
        <w:t xml:space="preserve">través de la copia certificada del documento </w:t>
      </w:r>
      <w:r w:rsidR="00E92613" w:rsidRPr="00392F86">
        <w:rPr>
          <w:rFonts w:cs="Arial"/>
          <w:b/>
          <w:bCs/>
          <w:sz w:val="28"/>
          <w:szCs w:val="28"/>
          <w:lang w:val="es-MX"/>
        </w:rPr>
        <w:t>exhibido por la propia CONADE</w:t>
      </w:r>
      <w:r w:rsidR="00E92613" w:rsidRPr="00392F86">
        <w:rPr>
          <w:rFonts w:cs="Arial"/>
          <w:sz w:val="28"/>
          <w:szCs w:val="28"/>
          <w:lang w:val="es-MX"/>
        </w:rPr>
        <w:t xml:space="preserve"> en su escrito de contestación de demanda </w:t>
      </w:r>
      <w:r w:rsidR="00064ADF" w:rsidRPr="00392F86">
        <w:rPr>
          <w:rFonts w:cs="Arial"/>
          <w:sz w:val="28"/>
          <w:szCs w:val="28"/>
          <w:lang w:val="es-MX"/>
        </w:rPr>
        <w:t>—</w:t>
      </w:r>
      <w:r w:rsidR="00E92613" w:rsidRPr="00392F86">
        <w:rPr>
          <w:rFonts w:cs="Arial"/>
          <w:b/>
          <w:bCs/>
          <w:i/>
          <w:iCs/>
          <w:sz w:val="28"/>
          <w:szCs w:val="28"/>
          <w:lang w:val="es-MX"/>
        </w:rPr>
        <w:t>anexo 19</w:t>
      </w:r>
      <w:r w:rsidR="00064ADF" w:rsidRPr="00392F86">
        <w:rPr>
          <w:rFonts w:cs="Arial"/>
          <w:sz w:val="28"/>
          <w:szCs w:val="28"/>
          <w:lang w:val="es-MX"/>
        </w:rPr>
        <w:t>—</w:t>
      </w:r>
      <w:r w:rsidR="00376666" w:rsidRPr="00392F86">
        <w:rPr>
          <w:rFonts w:cs="Arial"/>
          <w:sz w:val="28"/>
          <w:szCs w:val="28"/>
          <w:lang w:val="es-MX"/>
        </w:rPr>
        <w:t xml:space="preserve">, </w:t>
      </w:r>
      <w:r w:rsidR="00EB3A7D" w:rsidRPr="00392F86">
        <w:rPr>
          <w:rFonts w:cs="Arial"/>
          <w:sz w:val="28"/>
          <w:szCs w:val="28"/>
          <w:lang w:val="es-MX"/>
        </w:rPr>
        <w:t xml:space="preserve">consistente en la comunicación </w:t>
      </w:r>
      <w:r w:rsidR="008E3D0A" w:rsidRPr="00392F86">
        <w:rPr>
          <w:rFonts w:cs="Arial"/>
          <w:sz w:val="28"/>
          <w:szCs w:val="28"/>
          <w:lang w:val="es-MX"/>
        </w:rPr>
        <w:t>d</w:t>
      </w:r>
      <w:r w:rsidR="00EB3A7D" w:rsidRPr="00392F86">
        <w:rPr>
          <w:rFonts w:cs="Arial"/>
          <w:sz w:val="28"/>
          <w:szCs w:val="28"/>
          <w:lang w:val="es-MX"/>
        </w:rPr>
        <w:t xml:space="preserve">el </w:t>
      </w:r>
      <w:r w:rsidR="00C51B27" w:rsidRPr="00392F86">
        <w:rPr>
          <w:rFonts w:cs="Arial"/>
          <w:sz w:val="28"/>
          <w:szCs w:val="28"/>
          <w:lang w:val="es-MX"/>
        </w:rPr>
        <w:t xml:space="preserve">doctor </w:t>
      </w:r>
      <w:r w:rsidR="005641FE" w:rsidRPr="00392F86">
        <w:rPr>
          <w:rFonts w:cs="Arial"/>
          <w:color w:val="FF0000"/>
          <w:sz w:val="28"/>
          <w:szCs w:val="28"/>
          <w:lang w:val="es-MX"/>
        </w:rPr>
        <w:t>**********</w:t>
      </w:r>
      <w:r w:rsidR="006A7CE7" w:rsidRPr="00392F86">
        <w:rPr>
          <w:rFonts w:cs="Arial"/>
          <w:sz w:val="28"/>
          <w:szCs w:val="28"/>
          <w:lang w:val="es-MX"/>
        </w:rPr>
        <w:t xml:space="preserve"> </w:t>
      </w:r>
      <w:r w:rsidR="00AB6A6C" w:rsidRPr="00392F86">
        <w:rPr>
          <w:rFonts w:cs="Arial"/>
          <w:sz w:val="28"/>
          <w:szCs w:val="28"/>
          <w:lang w:val="es-MX"/>
        </w:rPr>
        <w:t>—</w:t>
      </w:r>
      <w:r w:rsidR="006A7CE7" w:rsidRPr="00392F86">
        <w:rPr>
          <w:rFonts w:cs="Arial"/>
          <w:i/>
          <w:iCs/>
          <w:sz w:val="28"/>
          <w:szCs w:val="28"/>
          <w:lang w:val="es-MX"/>
        </w:rPr>
        <w:t>en</w:t>
      </w:r>
      <w:r w:rsidR="00AF7ED0" w:rsidRPr="00392F86">
        <w:rPr>
          <w:rFonts w:cs="Arial"/>
          <w:i/>
          <w:iCs/>
          <w:sz w:val="28"/>
          <w:szCs w:val="28"/>
          <w:lang w:val="es-MX"/>
        </w:rPr>
        <w:t>cargado del laboratorio de Colonia, Alemania</w:t>
      </w:r>
      <w:r w:rsidR="00AB6A6C" w:rsidRPr="00392F86">
        <w:rPr>
          <w:rFonts w:cs="Arial"/>
          <w:sz w:val="28"/>
          <w:szCs w:val="28"/>
          <w:lang w:val="es-MX"/>
        </w:rPr>
        <w:t>—</w:t>
      </w:r>
      <w:r w:rsidR="00110ECA" w:rsidRPr="00392F86">
        <w:rPr>
          <w:rFonts w:cs="Arial"/>
          <w:sz w:val="28"/>
          <w:szCs w:val="28"/>
          <w:lang w:val="es-MX"/>
        </w:rPr>
        <w:t xml:space="preserve"> </w:t>
      </w:r>
      <w:r w:rsidR="00EB3A7D" w:rsidRPr="00392F86">
        <w:rPr>
          <w:rFonts w:cs="Arial"/>
          <w:sz w:val="28"/>
          <w:szCs w:val="28"/>
          <w:lang w:val="es-MX"/>
        </w:rPr>
        <w:t xml:space="preserve">dirigida </w:t>
      </w:r>
      <w:r w:rsidR="00C51B27" w:rsidRPr="00392F86">
        <w:rPr>
          <w:rFonts w:cs="Arial"/>
          <w:sz w:val="28"/>
          <w:szCs w:val="28"/>
          <w:lang w:val="es-MX"/>
        </w:rPr>
        <w:t>a la FIE</w:t>
      </w:r>
      <w:r w:rsidR="008E3D0A" w:rsidRPr="00392F86">
        <w:rPr>
          <w:rFonts w:cs="Arial"/>
          <w:sz w:val="28"/>
          <w:szCs w:val="28"/>
          <w:lang w:val="es-MX"/>
        </w:rPr>
        <w:t xml:space="preserve">, en la que le hizo saber los </w:t>
      </w:r>
      <w:r w:rsidR="00D7005E" w:rsidRPr="00392F86">
        <w:rPr>
          <w:rFonts w:cs="Arial"/>
          <w:sz w:val="28"/>
          <w:szCs w:val="28"/>
          <w:lang w:val="es-MX"/>
        </w:rPr>
        <w:t>resultados de su investigación</w:t>
      </w:r>
      <w:r w:rsidR="00220402" w:rsidRPr="00392F86">
        <w:rPr>
          <w:rFonts w:cs="Arial"/>
          <w:sz w:val="28"/>
          <w:szCs w:val="28"/>
          <w:lang w:val="es-MX"/>
        </w:rPr>
        <w:t xml:space="preserve">. El juzgador consideró que dicho doctor </w:t>
      </w:r>
      <w:r w:rsidR="006B2F3A" w:rsidRPr="00392F86">
        <w:rPr>
          <w:rFonts w:cs="Arial"/>
          <w:sz w:val="28"/>
          <w:szCs w:val="28"/>
          <w:lang w:val="es-MX"/>
        </w:rPr>
        <w:t>reportó que</w:t>
      </w:r>
      <w:r w:rsidR="00C51B27" w:rsidRPr="00392F86">
        <w:rPr>
          <w:rFonts w:cs="Arial"/>
          <w:sz w:val="28"/>
          <w:szCs w:val="28"/>
          <w:lang w:val="es-MX"/>
        </w:rPr>
        <w:t>:</w:t>
      </w:r>
    </w:p>
    <w:p w14:paraId="56ED9DC0" w14:textId="0C273814" w:rsidR="00C51B27" w:rsidRPr="00392F86" w:rsidRDefault="00F474E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Los datos presentados en los Docpack A y B no prueban la presencia de </w:t>
      </w:r>
      <w:r w:rsidR="008E2073" w:rsidRPr="00392F86">
        <w:rPr>
          <w:rFonts w:cs="Arial"/>
          <w:color w:val="FF0000"/>
          <w:sz w:val="28"/>
          <w:szCs w:val="28"/>
          <w:lang w:val="es-MX"/>
        </w:rPr>
        <w:t>**********</w:t>
      </w:r>
      <w:r w:rsidRPr="00392F86">
        <w:rPr>
          <w:rFonts w:cs="Arial"/>
          <w:sz w:val="28"/>
          <w:szCs w:val="28"/>
          <w:lang w:val="es-MX"/>
        </w:rPr>
        <w:t xml:space="preserve"> en la muestra </w:t>
      </w:r>
      <w:r w:rsidR="005641FE" w:rsidRPr="00392F86">
        <w:rPr>
          <w:rFonts w:cs="Arial"/>
          <w:color w:val="FF0000"/>
          <w:sz w:val="28"/>
          <w:szCs w:val="28"/>
          <w:lang w:val="es-MX"/>
        </w:rPr>
        <w:t>**********</w:t>
      </w:r>
      <w:r w:rsidRPr="00392F86">
        <w:rPr>
          <w:rFonts w:cs="Arial"/>
          <w:sz w:val="28"/>
          <w:szCs w:val="28"/>
          <w:lang w:val="es-MX"/>
        </w:rPr>
        <w:t xml:space="preserve">. Los datos presentados solamente proporcionan evidencia de la presencia de una sustancia en el tiempo de retención del </w:t>
      </w:r>
      <w:r w:rsidR="008E2073" w:rsidRPr="00392F86">
        <w:rPr>
          <w:rFonts w:cs="Arial"/>
          <w:color w:val="FF0000"/>
          <w:sz w:val="28"/>
          <w:szCs w:val="28"/>
          <w:lang w:val="es-MX"/>
        </w:rPr>
        <w:t>**********</w:t>
      </w:r>
      <w:r w:rsidRPr="00392F86">
        <w:rPr>
          <w:rFonts w:cs="Arial"/>
          <w:sz w:val="28"/>
          <w:szCs w:val="28"/>
          <w:lang w:val="es-MX"/>
        </w:rPr>
        <w:t xml:space="preserve"> que comprende una fracción de defenilmetilo. La identificación de una fracción de definelmetilo no es prueba </w:t>
      </w:r>
      <w:r w:rsidRPr="00392F86">
        <w:rPr>
          <w:rFonts w:cs="Arial"/>
          <w:sz w:val="28"/>
          <w:szCs w:val="28"/>
          <w:lang w:val="es-MX"/>
        </w:rPr>
        <w:lastRenderedPageBreak/>
        <w:t xml:space="preserve">de la presencia de </w:t>
      </w:r>
      <w:r w:rsidR="008E2073" w:rsidRPr="00392F86">
        <w:rPr>
          <w:rFonts w:cs="Arial"/>
          <w:color w:val="FF0000"/>
          <w:sz w:val="28"/>
          <w:szCs w:val="28"/>
          <w:lang w:val="es-MX"/>
        </w:rPr>
        <w:t>**********</w:t>
      </w:r>
      <w:r w:rsidRPr="00392F86">
        <w:rPr>
          <w:rFonts w:cs="Arial"/>
          <w:sz w:val="28"/>
          <w:szCs w:val="28"/>
          <w:lang w:val="es-MX"/>
        </w:rPr>
        <w:t xml:space="preserve">, debido a que muchas otras sustancias contienen dicha fracción. </w:t>
      </w:r>
    </w:p>
    <w:p w14:paraId="72FA1234" w14:textId="28BAE65E" w:rsidR="00F474E2" w:rsidRPr="00392F86" w:rsidRDefault="00F474E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En el formulario de declaración de medicamentos, la atleta declaró el uso de difenhidramina (dramamine), cuya </w:t>
      </w:r>
      <w:r w:rsidR="00147A53" w:rsidRPr="00392F86">
        <w:rPr>
          <w:rFonts w:cs="Arial"/>
          <w:sz w:val="28"/>
          <w:szCs w:val="28"/>
          <w:lang w:val="es-MX"/>
        </w:rPr>
        <w:t xml:space="preserve">estructura incluye también una fracción de difenilmetilo. Por lo tanto, con base en los datos presentados, no es posible excluir que la sustancia que eluye en el tiempo de retención del </w:t>
      </w:r>
      <w:r w:rsidR="008E2073" w:rsidRPr="00392F86">
        <w:rPr>
          <w:rFonts w:cs="Arial"/>
          <w:color w:val="FF0000"/>
          <w:sz w:val="28"/>
          <w:szCs w:val="28"/>
          <w:lang w:val="es-MX"/>
        </w:rPr>
        <w:t>**********</w:t>
      </w:r>
      <w:r w:rsidR="00147A53" w:rsidRPr="00392F86">
        <w:rPr>
          <w:rFonts w:cs="Arial"/>
          <w:sz w:val="28"/>
          <w:szCs w:val="28"/>
          <w:lang w:val="es-MX"/>
        </w:rPr>
        <w:t xml:space="preserve"> esté relacionada con la difenhidramina o un metabolito de difenhidramina.</w:t>
      </w:r>
    </w:p>
    <w:p w14:paraId="6734B7A1" w14:textId="0D8B3442" w:rsidR="00A54F32" w:rsidRPr="00392F86" w:rsidRDefault="00A54F3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No se proporcionó evidencia de la presencia del metabolito </w:t>
      </w:r>
      <w:r w:rsidR="008E2073" w:rsidRPr="00392F86">
        <w:rPr>
          <w:rFonts w:cs="Arial"/>
          <w:color w:val="FF0000"/>
          <w:sz w:val="28"/>
          <w:szCs w:val="28"/>
          <w:lang w:val="es-MX"/>
        </w:rPr>
        <w:t>**********</w:t>
      </w:r>
      <w:r w:rsidRPr="00392F86">
        <w:rPr>
          <w:rFonts w:cs="Arial"/>
          <w:sz w:val="28"/>
          <w:szCs w:val="28"/>
          <w:lang w:val="es-MX"/>
        </w:rPr>
        <w:t xml:space="preserve"> urinario principal</w:t>
      </w:r>
      <w:r w:rsidR="000E5F49" w:rsidRPr="00392F86">
        <w:rPr>
          <w:rFonts w:cs="Arial"/>
          <w:sz w:val="28"/>
          <w:szCs w:val="28"/>
          <w:lang w:val="es-MX"/>
        </w:rPr>
        <w:t>:</w:t>
      </w:r>
      <w:r w:rsidRPr="00392F86">
        <w:rPr>
          <w:rFonts w:cs="Arial"/>
          <w:sz w:val="28"/>
          <w:szCs w:val="28"/>
          <w:lang w:val="es-MX"/>
        </w:rPr>
        <w:t xml:space="preserve"> “ácido </w:t>
      </w:r>
      <w:r w:rsidR="008E2073" w:rsidRPr="00392F86">
        <w:rPr>
          <w:rFonts w:cs="Arial"/>
          <w:color w:val="FF0000"/>
          <w:sz w:val="28"/>
          <w:szCs w:val="28"/>
          <w:lang w:val="es-MX"/>
        </w:rPr>
        <w:t>**********</w:t>
      </w:r>
      <w:r w:rsidRPr="00392F86">
        <w:rPr>
          <w:rFonts w:cs="Arial"/>
          <w:sz w:val="28"/>
          <w:szCs w:val="28"/>
          <w:lang w:val="es-MX"/>
        </w:rPr>
        <w:t>”.</w:t>
      </w:r>
    </w:p>
    <w:p w14:paraId="7A6EB728" w14:textId="30606F64" w:rsidR="00A54F32" w:rsidRPr="00392F86" w:rsidRDefault="00A54F3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Las investigaciones adicionales del laboratorio mexicano mostraron que la sustancia, eluida en el tiempo de retención del </w:t>
      </w:r>
      <w:r w:rsidR="008E2073" w:rsidRPr="00392F86">
        <w:rPr>
          <w:rFonts w:cs="Arial"/>
          <w:color w:val="FF0000"/>
          <w:sz w:val="28"/>
          <w:szCs w:val="28"/>
          <w:lang w:val="es-MX"/>
        </w:rPr>
        <w:t>**********</w:t>
      </w:r>
      <w:r w:rsidRPr="00392F86">
        <w:rPr>
          <w:rFonts w:cs="Arial"/>
          <w:sz w:val="28"/>
          <w:szCs w:val="28"/>
          <w:lang w:val="es-MX"/>
        </w:rPr>
        <w:t>, no es difenhidramina.</w:t>
      </w:r>
    </w:p>
    <w:p w14:paraId="3E2A6AB5" w14:textId="4E1D51FE" w:rsidR="00A54F32" w:rsidRPr="00392F86" w:rsidRDefault="00A54F3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El uso de un método validado de forma interna para la detección de </w:t>
      </w:r>
      <w:r w:rsidR="008E2073" w:rsidRPr="00392F86">
        <w:rPr>
          <w:rFonts w:cs="Arial"/>
          <w:color w:val="FF0000"/>
          <w:sz w:val="28"/>
          <w:szCs w:val="28"/>
          <w:lang w:val="es-MX"/>
        </w:rPr>
        <w:t>**********</w:t>
      </w:r>
      <w:r w:rsidRPr="00392F86">
        <w:rPr>
          <w:rFonts w:cs="Arial"/>
          <w:sz w:val="28"/>
          <w:szCs w:val="28"/>
          <w:lang w:val="es-MX"/>
        </w:rPr>
        <w:t xml:space="preserve"> y ácido </w:t>
      </w:r>
      <w:r w:rsidR="008E2073" w:rsidRPr="00392F86">
        <w:rPr>
          <w:rFonts w:cs="Arial"/>
          <w:color w:val="FF0000"/>
          <w:sz w:val="28"/>
          <w:szCs w:val="28"/>
          <w:lang w:val="es-MX"/>
        </w:rPr>
        <w:t>**********</w:t>
      </w:r>
      <w:r w:rsidRPr="00392F86">
        <w:rPr>
          <w:rFonts w:cs="Arial"/>
          <w:sz w:val="28"/>
          <w:szCs w:val="28"/>
          <w:lang w:val="es-MX"/>
        </w:rPr>
        <w:t xml:space="preserve">, no indicó la presencia de </w:t>
      </w:r>
      <w:r w:rsidR="008E2073" w:rsidRPr="00392F86">
        <w:rPr>
          <w:rFonts w:cs="Arial"/>
          <w:color w:val="FF0000"/>
          <w:sz w:val="28"/>
          <w:szCs w:val="28"/>
          <w:lang w:val="es-MX"/>
        </w:rPr>
        <w:t>**********</w:t>
      </w:r>
      <w:r w:rsidRPr="00392F86">
        <w:rPr>
          <w:rFonts w:cs="Arial"/>
          <w:sz w:val="28"/>
          <w:szCs w:val="28"/>
          <w:lang w:val="es-MX"/>
        </w:rPr>
        <w:t xml:space="preserve"> y ácido </w:t>
      </w:r>
      <w:r w:rsidR="008E2073" w:rsidRPr="00392F86">
        <w:rPr>
          <w:rFonts w:cs="Arial"/>
          <w:color w:val="FF0000"/>
          <w:sz w:val="28"/>
          <w:szCs w:val="28"/>
          <w:lang w:val="es-MX"/>
        </w:rPr>
        <w:t>**********</w:t>
      </w:r>
      <w:r w:rsidRPr="00392F86">
        <w:rPr>
          <w:rFonts w:cs="Arial"/>
          <w:sz w:val="28"/>
          <w:szCs w:val="28"/>
          <w:lang w:val="es-MX"/>
        </w:rPr>
        <w:t xml:space="preserve"> en la muestra </w:t>
      </w:r>
      <w:r w:rsidR="005641FE" w:rsidRPr="00392F86">
        <w:rPr>
          <w:rFonts w:cs="Arial"/>
          <w:color w:val="FF0000"/>
          <w:sz w:val="28"/>
          <w:szCs w:val="28"/>
          <w:lang w:val="es-MX"/>
        </w:rPr>
        <w:t>**********</w:t>
      </w:r>
      <w:r w:rsidRPr="00392F86">
        <w:rPr>
          <w:rFonts w:cs="Arial"/>
          <w:sz w:val="28"/>
          <w:szCs w:val="28"/>
          <w:lang w:val="es-MX"/>
        </w:rPr>
        <w:t>.</w:t>
      </w:r>
    </w:p>
    <w:p w14:paraId="785F1881" w14:textId="55DF5B75" w:rsidR="00A54F32" w:rsidRPr="00392F86" w:rsidRDefault="00A54F3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La señal que el laboratorio mexicano atribuyó al </w:t>
      </w:r>
      <w:r w:rsidR="008E2073" w:rsidRPr="00392F86">
        <w:rPr>
          <w:rFonts w:cs="Arial"/>
          <w:color w:val="FF0000"/>
          <w:sz w:val="28"/>
          <w:szCs w:val="28"/>
          <w:lang w:val="es-MX"/>
        </w:rPr>
        <w:t>**********</w:t>
      </w:r>
      <w:r w:rsidRPr="00392F86">
        <w:rPr>
          <w:rFonts w:cs="Arial"/>
          <w:sz w:val="28"/>
          <w:szCs w:val="28"/>
          <w:lang w:val="es-MX"/>
        </w:rPr>
        <w:t xml:space="preserve"> muy probablemente es un metabolito (N-óxido) del medicamento antihistamínico difenhidramina, mismo que la atleta declaró en el formulario de declaración de medicamentos (dramamine).</w:t>
      </w:r>
    </w:p>
    <w:p w14:paraId="6900126A" w14:textId="3117594E" w:rsidR="00147A53" w:rsidRPr="00392F86" w:rsidRDefault="00A54F32"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lastRenderedPageBreak/>
        <w:t xml:space="preserve">Este metabolito de difenhidramina contiene una fracción de difenilmetilo idéntica a la del </w:t>
      </w:r>
      <w:r w:rsidR="008E2073" w:rsidRPr="00392F86">
        <w:rPr>
          <w:rFonts w:cs="Arial"/>
          <w:color w:val="FF0000"/>
          <w:sz w:val="28"/>
          <w:szCs w:val="28"/>
          <w:lang w:val="es-MX"/>
        </w:rPr>
        <w:t>**********</w:t>
      </w:r>
      <w:r w:rsidRPr="00392F86">
        <w:rPr>
          <w:rFonts w:cs="Arial"/>
          <w:sz w:val="28"/>
          <w:szCs w:val="28"/>
          <w:lang w:val="es-MX"/>
        </w:rPr>
        <w:t xml:space="preserve"> y puede coeluir, bajo las condiciones </w:t>
      </w:r>
      <w:r w:rsidR="005C2AEE" w:rsidRPr="00392F86">
        <w:rPr>
          <w:rFonts w:cs="Arial"/>
          <w:sz w:val="28"/>
          <w:szCs w:val="28"/>
          <w:lang w:val="es-MX"/>
        </w:rPr>
        <w:t xml:space="preserve">cromatográficamente elegidas, con el </w:t>
      </w:r>
      <w:r w:rsidR="008E2073" w:rsidRPr="00392F86">
        <w:rPr>
          <w:rFonts w:cs="Arial"/>
          <w:color w:val="FF0000"/>
          <w:sz w:val="28"/>
          <w:szCs w:val="28"/>
          <w:lang w:val="es-MX"/>
        </w:rPr>
        <w:t>**********</w:t>
      </w:r>
      <w:r w:rsidR="005C2AEE" w:rsidRPr="00392F86">
        <w:rPr>
          <w:rFonts w:cs="Arial"/>
          <w:sz w:val="28"/>
          <w:szCs w:val="28"/>
          <w:lang w:val="es-MX"/>
        </w:rPr>
        <w:t>.</w:t>
      </w:r>
    </w:p>
    <w:p w14:paraId="2B9595F0" w14:textId="67C9C300" w:rsidR="005C2AEE" w:rsidRPr="00392F86" w:rsidRDefault="005C2AEE"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Al ampliar el tiempo de ejecución cromatográfico e intercambiar los solventes LC, el </w:t>
      </w:r>
      <w:r w:rsidR="008E2073" w:rsidRPr="00392F86">
        <w:rPr>
          <w:rFonts w:cs="Arial"/>
          <w:color w:val="FF0000"/>
          <w:sz w:val="28"/>
          <w:szCs w:val="28"/>
          <w:lang w:val="es-MX"/>
        </w:rPr>
        <w:t>**********</w:t>
      </w:r>
      <w:r w:rsidRPr="00392F86">
        <w:rPr>
          <w:rFonts w:cs="Arial"/>
          <w:sz w:val="28"/>
          <w:szCs w:val="28"/>
          <w:lang w:val="es-MX"/>
        </w:rPr>
        <w:t xml:space="preserve"> y el N-óxido de difenhidramina se separaron cromatográficamente.</w:t>
      </w:r>
    </w:p>
    <w:p w14:paraId="45248C10" w14:textId="424AC3A5" w:rsidR="005C2AEE" w:rsidRPr="00392F86" w:rsidRDefault="006777F7" w:rsidP="00C51B27">
      <w:pPr>
        <w:pStyle w:val="corte4fondo"/>
        <w:numPr>
          <w:ilvl w:val="0"/>
          <w:numId w:val="35"/>
        </w:numPr>
        <w:spacing w:before="480" w:after="480"/>
        <w:ind w:left="1560"/>
        <w:rPr>
          <w:rFonts w:cs="Arial"/>
          <w:sz w:val="28"/>
          <w:szCs w:val="28"/>
          <w:lang w:val="es-MX"/>
        </w:rPr>
      </w:pPr>
      <w:r w:rsidRPr="00392F86">
        <w:rPr>
          <w:rFonts w:cs="Arial"/>
          <w:sz w:val="28"/>
          <w:szCs w:val="28"/>
          <w:lang w:val="es-MX"/>
        </w:rPr>
        <w:t>Así, en</w:t>
      </w:r>
      <w:r w:rsidR="000F500A" w:rsidRPr="00392F86">
        <w:rPr>
          <w:rFonts w:cs="Arial"/>
          <w:sz w:val="28"/>
          <w:szCs w:val="28"/>
          <w:lang w:val="es-MX"/>
        </w:rPr>
        <w:t xml:space="preserve"> la muestra </w:t>
      </w:r>
      <w:r w:rsidR="005641FE" w:rsidRPr="00392F86">
        <w:rPr>
          <w:rFonts w:cs="Arial"/>
          <w:color w:val="FF0000"/>
          <w:sz w:val="28"/>
          <w:szCs w:val="28"/>
          <w:lang w:val="es-MX"/>
        </w:rPr>
        <w:t>**********</w:t>
      </w:r>
      <w:r w:rsidR="000F500A" w:rsidRPr="00392F86">
        <w:rPr>
          <w:rFonts w:cs="Arial"/>
          <w:color w:val="FF0000"/>
          <w:sz w:val="28"/>
          <w:szCs w:val="28"/>
          <w:lang w:val="es-MX"/>
        </w:rPr>
        <w:t xml:space="preserve"> </w:t>
      </w:r>
      <w:r w:rsidR="000F500A" w:rsidRPr="00392F86">
        <w:rPr>
          <w:rFonts w:cs="Arial"/>
          <w:sz w:val="28"/>
          <w:szCs w:val="28"/>
          <w:lang w:val="es-MX"/>
        </w:rPr>
        <w:t xml:space="preserve">no se detectó </w:t>
      </w:r>
      <w:r w:rsidR="008E2073" w:rsidRPr="00392F86">
        <w:rPr>
          <w:rFonts w:cs="Arial"/>
          <w:color w:val="FF0000"/>
          <w:sz w:val="28"/>
          <w:szCs w:val="28"/>
          <w:lang w:val="es-MX"/>
        </w:rPr>
        <w:t>**********</w:t>
      </w:r>
      <w:r w:rsidR="000F500A" w:rsidRPr="00392F86">
        <w:rPr>
          <w:rFonts w:cs="Arial"/>
          <w:sz w:val="28"/>
          <w:szCs w:val="28"/>
          <w:lang w:val="es-MX"/>
        </w:rPr>
        <w:t>.</w:t>
      </w:r>
    </w:p>
    <w:p w14:paraId="16C1FA13" w14:textId="37E4F982" w:rsidR="008D0ED7" w:rsidRPr="00392F86" w:rsidRDefault="008D0ED7" w:rsidP="00CE4725">
      <w:pPr>
        <w:pStyle w:val="corte4fondo"/>
        <w:numPr>
          <w:ilvl w:val="0"/>
          <w:numId w:val="37"/>
        </w:numPr>
        <w:spacing w:before="480" w:after="480"/>
        <w:rPr>
          <w:rFonts w:cs="Arial"/>
          <w:sz w:val="28"/>
          <w:szCs w:val="28"/>
          <w:lang w:val="es-MX"/>
        </w:rPr>
      </w:pPr>
      <w:r w:rsidRPr="00392F86">
        <w:rPr>
          <w:rFonts w:cs="Arial"/>
          <w:sz w:val="28"/>
          <w:szCs w:val="28"/>
          <w:lang w:val="es-MX"/>
        </w:rPr>
        <w:t xml:space="preserve">A criterio del juez, la opinión del doctor </w:t>
      </w:r>
      <w:r w:rsidR="005641FE" w:rsidRPr="00392F86">
        <w:rPr>
          <w:rFonts w:cs="Arial"/>
          <w:color w:val="FF0000"/>
          <w:sz w:val="28"/>
          <w:szCs w:val="28"/>
          <w:lang w:val="es-MX"/>
        </w:rPr>
        <w:t>**********</w:t>
      </w:r>
      <w:r w:rsidRPr="00392F86">
        <w:rPr>
          <w:rFonts w:cs="Arial"/>
          <w:sz w:val="28"/>
          <w:szCs w:val="28"/>
          <w:lang w:val="es-MX"/>
        </w:rPr>
        <w:t xml:space="preserve"> no sólo bastó para que se levantara la suspensión que se le impuso a la actora, sino </w:t>
      </w:r>
      <w:r w:rsidR="007A316E" w:rsidRPr="00392F86">
        <w:rPr>
          <w:rFonts w:cs="Arial"/>
          <w:sz w:val="28"/>
          <w:szCs w:val="28"/>
          <w:lang w:val="es-MX"/>
        </w:rPr>
        <w:t xml:space="preserve">que, en el caso, </w:t>
      </w:r>
      <w:r w:rsidR="005B4DDC" w:rsidRPr="00392F86">
        <w:rPr>
          <w:rFonts w:cs="Arial"/>
          <w:b/>
          <w:bCs/>
          <w:sz w:val="28"/>
          <w:szCs w:val="28"/>
          <w:lang w:val="es-MX"/>
        </w:rPr>
        <w:t>servía</w:t>
      </w:r>
      <w:r w:rsidR="007A316E" w:rsidRPr="00392F86">
        <w:rPr>
          <w:rFonts w:cs="Arial"/>
          <w:b/>
          <w:bCs/>
          <w:sz w:val="28"/>
          <w:szCs w:val="28"/>
          <w:lang w:val="es-MX"/>
        </w:rPr>
        <w:t xml:space="preserve"> </w:t>
      </w:r>
      <w:r w:rsidRPr="00392F86">
        <w:rPr>
          <w:rFonts w:cs="Arial"/>
          <w:b/>
          <w:bCs/>
          <w:sz w:val="28"/>
          <w:szCs w:val="28"/>
          <w:lang w:val="es-MX"/>
        </w:rPr>
        <w:t xml:space="preserve">para considerar que existe una causa suficiente para </w:t>
      </w:r>
      <w:r w:rsidR="006A1A28" w:rsidRPr="00392F86">
        <w:rPr>
          <w:rFonts w:cs="Arial"/>
          <w:b/>
          <w:bCs/>
          <w:sz w:val="28"/>
          <w:szCs w:val="28"/>
          <w:lang w:val="es-MX"/>
        </w:rPr>
        <w:t>establecer</w:t>
      </w:r>
      <w:r w:rsidRPr="00392F86">
        <w:rPr>
          <w:rFonts w:cs="Arial"/>
          <w:b/>
          <w:bCs/>
          <w:sz w:val="28"/>
          <w:szCs w:val="28"/>
          <w:lang w:val="es-MX"/>
        </w:rPr>
        <w:t xml:space="preserve"> que el análisis que hizo la CONADE por conducto del laboratorio nacional fue producto de una acción negligente</w:t>
      </w:r>
      <w:r w:rsidRPr="00392F86">
        <w:rPr>
          <w:rFonts w:cs="Arial"/>
          <w:sz w:val="28"/>
          <w:szCs w:val="28"/>
          <w:lang w:val="es-MX"/>
        </w:rPr>
        <w:t xml:space="preserve"> que colma el requisito de procedencia de las acciones previstas en los artículos 1830, 1910 y 1916 del Código Civil </w:t>
      </w:r>
      <w:r w:rsidR="00E95BD1" w:rsidRPr="00392F86">
        <w:rPr>
          <w:rFonts w:cs="Arial"/>
          <w:sz w:val="28"/>
          <w:szCs w:val="28"/>
          <w:lang w:val="es-MX"/>
        </w:rPr>
        <w:t xml:space="preserve">para el Distrito Federal (ahora </w:t>
      </w:r>
      <w:r w:rsidRPr="00392F86">
        <w:rPr>
          <w:rFonts w:cs="Arial"/>
          <w:sz w:val="28"/>
          <w:szCs w:val="28"/>
          <w:lang w:val="es-MX"/>
        </w:rPr>
        <w:t>Ciudad de México</w:t>
      </w:r>
      <w:r w:rsidR="00E95BD1" w:rsidRPr="00392F86">
        <w:rPr>
          <w:rFonts w:cs="Arial"/>
          <w:sz w:val="28"/>
          <w:szCs w:val="28"/>
          <w:lang w:val="es-MX"/>
        </w:rPr>
        <w:t>)</w:t>
      </w:r>
      <w:r w:rsidR="00DB1E50" w:rsidRPr="00392F86">
        <w:rPr>
          <w:rStyle w:val="Refdenotaalpie"/>
          <w:rFonts w:cs="Arial"/>
          <w:sz w:val="28"/>
          <w:szCs w:val="28"/>
          <w:lang w:val="es-MX"/>
        </w:rPr>
        <w:footnoteReference w:id="41"/>
      </w:r>
      <w:r w:rsidRPr="00392F86">
        <w:rPr>
          <w:rFonts w:cs="Arial"/>
          <w:sz w:val="28"/>
          <w:szCs w:val="28"/>
          <w:lang w:val="es-MX"/>
        </w:rPr>
        <w:t xml:space="preserve">, </w:t>
      </w:r>
      <w:r w:rsidRPr="00392F86">
        <w:rPr>
          <w:rFonts w:cs="Arial"/>
          <w:sz w:val="28"/>
          <w:szCs w:val="28"/>
          <w:lang w:val="es-MX"/>
        </w:rPr>
        <w:lastRenderedPageBreak/>
        <w:t>es decir, la actuación del laboratorio genera causas de responsabilidad civil según el régimen normativo mencionado.</w:t>
      </w:r>
    </w:p>
    <w:p w14:paraId="36DF5410" w14:textId="497AF33D" w:rsidR="00C51B27" w:rsidRPr="00392F86" w:rsidRDefault="008D0ED7" w:rsidP="00CE4725">
      <w:pPr>
        <w:pStyle w:val="corte4fondo"/>
        <w:numPr>
          <w:ilvl w:val="0"/>
          <w:numId w:val="37"/>
        </w:numPr>
        <w:spacing w:before="480" w:after="480"/>
        <w:rPr>
          <w:rFonts w:cs="Arial"/>
          <w:sz w:val="28"/>
          <w:szCs w:val="28"/>
          <w:lang w:val="es-MX"/>
        </w:rPr>
      </w:pPr>
      <w:r w:rsidRPr="00392F86">
        <w:rPr>
          <w:rFonts w:cs="Arial"/>
          <w:sz w:val="28"/>
          <w:szCs w:val="28"/>
          <w:lang w:val="es-MX"/>
        </w:rPr>
        <w:t>El juez agregó que ese hecho ilícito o negligencia por parte de la CONADE por conducto de su laboratorio se</w:t>
      </w:r>
      <w:r w:rsidR="00F25800" w:rsidRPr="00392F86">
        <w:rPr>
          <w:rFonts w:cs="Arial"/>
          <w:sz w:val="28"/>
          <w:szCs w:val="28"/>
          <w:lang w:val="es-MX"/>
        </w:rPr>
        <w:t xml:space="preserve"> comprueba también con el dicho de los </w:t>
      </w:r>
      <w:r w:rsidR="00F25800" w:rsidRPr="00392F86">
        <w:rPr>
          <w:rFonts w:cs="Arial"/>
          <w:b/>
          <w:bCs/>
          <w:sz w:val="28"/>
          <w:szCs w:val="28"/>
          <w:lang w:val="es-MX"/>
        </w:rPr>
        <w:t>testigos ofrecidos por la propia demandada</w:t>
      </w:r>
      <w:r w:rsidR="00F25800" w:rsidRPr="00392F86">
        <w:rPr>
          <w:rFonts w:cs="Arial"/>
          <w:sz w:val="28"/>
          <w:szCs w:val="28"/>
          <w:lang w:val="es-MX"/>
        </w:rPr>
        <w:t xml:space="preserve">, de nombres </w:t>
      </w:r>
      <w:r w:rsidR="00E42412" w:rsidRPr="00392F86">
        <w:rPr>
          <w:color w:val="FF0000"/>
          <w:sz w:val="28"/>
          <w:szCs w:val="28"/>
        </w:rPr>
        <w:t>**********</w:t>
      </w:r>
      <w:r w:rsidR="00F25800" w:rsidRPr="00392F86">
        <w:rPr>
          <w:rFonts w:cs="Arial"/>
          <w:color w:val="FF0000"/>
          <w:sz w:val="28"/>
          <w:szCs w:val="28"/>
          <w:lang w:val="es-MX"/>
        </w:rPr>
        <w:t xml:space="preserve"> </w:t>
      </w:r>
      <w:r w:rsidR="00F25800" w:rsidRPr="00392F86">
        <w:rPr>
          <w:rFonts w:cs="Arial"/>
          <w:sz w:val="28"/>
          <w:szCs w:val="28"/>
          <w:lang w:val="es-MX"/>
        </w:rPr>
        <w:t xml:space="preserve">y </w:t>
      </w:r>
      <w:r w:rsidR="005641FE" w:rsidRPr="00392F86">
        <w:rPr>
          <w:rFonts w:cs="Arial"/>
          <w:color w:val="FF0000"/>
          <w:sz w:val="28"/>
          <w:szCs w:val="28"/>
          <w:lang w:val="es-MX"/>
        </w:rPr>
        <w:t>**********</w:t>
      </w:r>
      <w:r w:rsidR="00F25800" w:rsidRPr="00392F86">
        <w:rPr>
          <w:rFonts w:cs="Arial"/>
          <w:sz w:val="28"/>
          <w:szCs w:val="28"/>
          <w:lang w:val="es-MX"/>
        </w:rPr>
        <w:t xml:space="preserve">, </w:t>
      </w:r>
      <w:r w:rsidR="002E31B4" w:rsidRPr="00392F86">
        <w:rPr>
          <w:rFonts w:cs="Arial"/>
          <w:sz w:val="28"/>
          <w:szCs w:val="28"/>
          <w:lang w:val="es-MX"/>
        </w:rPr>
        <w:t xml:space="preserve">pues “se advierte que los mismos expresamente reconocieron en su calidad de personal integrante del laboratorio nacional, que derivado del nuevo análisis realizado por el laboratorio de Colonia, Alemania, </w:t>
      </w:r>
      <w:r w:rsidR="008E2C06" w:rsidRPr="00392F86">
        <w:rPr>
          <w:rFonts w:cs="Arial"/>
          <w:sz w:val="28"/>
          <w:szCs w:val="28"/>
          <w:lang w:val="es-MX"/>
        </w:rPr>
        <w:t>se determinó que no existía sustancia alguna que fuera prohibida en el organismo de la actora”.</w:t>
      </w:r>
    </w:p>
    <w:p w14:paraId="35F88001" w14:textId="7575AA74" w:rsidR="00136ABE" w:rsidRPr="00392F86" w:rsidRDefault="00215F30" w:rsidP="00136ABE">
      <w:pPr>
        <w:pStyle w:val="corte4fondo"/>
        <w:numPr>
          <w:ilvl w:val="0"/>
          <w:numId w:val="37"/>
        </w:numPr>
        <w:spacing w:before="480" w:after="480"/>
        <w:rPr>
          <w:rFonts w:cs="Arial"/>
          <w:sz w:val="28"/>
          <w:szCs w:val="28"/>
          <w:lang w:val="es-MX"/>
        </w:rPr>
      </w:pPr>
      <w:r w:rsidRPr="00392F86">
        <w:rPr>
          <w:rFonts w:cs="Arial"/>
          <w:sz w:val="28"/>
          <w:szCs w:val="28"/>
          <w:lang w:val="es-MX"/>
        </w:rPr>
        <w:t xml:space="preserve">Además, </w:t>
      </w:r>
      <w:r w:rsidR="00181A66" w:rsidRPr="00392F86">
        <w:rPr>
          <w:rFonts w:cs="Arial"/>
          <w:sz w:val="28"/>
          <w:szCs w:val="28"/>
          <w:lang w:val="es-MX"/>
        </w:rPr>
        <w:t xml:space="preserve">el juez tuvo por acreditada la pretendida negligencia a través de </w:t>
      </w:r>
      <w:r w:rsidRPr="00392F86">
        <w:rPr>
          <w:rFonts w:cs="Arial"/>
          <w:sz w:val="28"/>
          <w:szCs w:val="28"/>
          <w:lang w:val="es-MX"/>
        </w:rPr>
        <w:t xml:space="preserve">las </w:t>
      </w:r>
      <w:r w:rsidR="00D26DF9" w:rsidRPr="00392F86">
        <w:rPr>
          <w:rFonts w:cs="Arial"/>
          <w:b/>
          <w:bCs/>
          <w:sz w:val="28"/>
          <w:szCs w:val="28"/>
          <w:lang w:val="es-MX"/>
        </w:rPr>
        <w:t xml:space="preserve">diversas </w:t>
      </w:r>
      <w:r w:rsidRPr="00392F86">
        <w:rPr>
          <w:rFonts w:cs="Arial"/>
          <w:b/>
          <w:bCs/>
          <w:sz w:val="28"/>
          <w:szCs w:val="28"/>
          <w:lang w:val="es-MX"/>
        </w:rPr>
        <w:t xml:space="preserve">pruebas ofrecidas por la </w:t>
      </w:r>
      <w:r w:rsidR="00F3750B" w:rsidRPr="00392F86">
        <w:rPr>
          <w:rFonts w:cs="Arial"/>
          <w:b/>
          <w:bCs/>
          <w:sz w:val="28"/>
          <w:szCs w:val="28"/>
          <w:lang w:val="es-MX"/>
        </w:rPr>
        <w:t xml:space="preserve">propia </w:t>
      </w:r>
      <w:r w:rsidR="00EB25FB" w:rsidRPr="00392F86">
        <w:rPr>
          <w:rFonts w:cs="Arial"/>
          <w:b/>
          <w:bCs/>
          <w:sz w:val="28"/>
          <w:szCs w:val="28"/>
          <w:lang w:val="es-MX"/>
        </w:rPr>
        <w:t>CONADE</w:t>
      </w:r>
      <w:r w:rsidR="00F3750B" w:rsidRPr="00392F86">
        <w:rPr>
          <w:rFonts w:cs="Arial"/>
          <w:sz w:val="28"/>
          <w:szCs w:val="28"/>
          <w:lang w:val="es-MX"/>
        </w:rPr>
        <w:t>,</w:t>
      </w:r>
      <w:r w:rsidRPr="00392F86">
        <w:rPr>
          <w:rFonts w:cs="Arial"/>
          <w:sz w:val="28"/>
          <w:szCs w:val="28"/>
          <w:lang w:val="es-MX"/>
        </w:rPr>
        <w:t xml:space="preserve"> consistentes en la </w:t>
      </w:r>
      <w:r w:rsidRPr="00392F86">
        <w:rPr>
          <w:rFonts w:cs="Arial"/>
          <w:i/>
          <w:iCs/>
          <w:sz w:val="28"/>
          <w:szCs w:val="28"/>
          <w:lang w:val="es-MX"/>
        </w:rPr>
        <w:t xml:space="preserve">información analítica documental integrada por el laboratorio respecto de las muestras de orina A y B con código </w:t>
      </w:r>
      <w:r w:rsidR="005641FE" w:rsidRPr="00392F86">
        <w:rPr>
          <w:rFonts w:cs="Arial"/>
          <w:i/>
          <w:iCs/>
          <w:color w:val="FF0000"/>
          <w:sz w:val="28"/>
          <w:szCs w:val="28"/>
          <w:lang w:val="es-MX"/>
        </w:rPr>
        <w:t>**********</w:t>
      </w:r>
      <w:r w:rsidRPr="00392F86">
        <w:rPr>
          <w:rFonts w:cs="Arial"/>
          <w:sz w:val="28"/>
          <w:szCs w:val="28"/>
          <w:lang w:val="es-MX"/>
        </w:rPr>
        <w:t xml:space="preserve">, en idioma inglés con su traducción, en donde se hace descripción de la prueba, la cadena de custodia, la prueba de confirmación para </w:t>
      </w:r>
      <w:r w:rsidR="008E2073" w:rsidRPr="00392F86">
        <w:rPr>
          <w:rFonts w:cs="Arial"/>
          <w:color w:val="FF0000"/>
          <w:sz w:val="28"/>
          <w:szCs w:val="28"/>
          <w:lang w:val="es-MX"/>
        </w:rPr>
        <w:t>**********</w:t>
      </w:r>
      <w:r w:rsidRPr="00392F86">
        <w:rPr>
          <w:rFonts w:cs="Arial"/>
          <w:sz w:val="28"/>
          <w:szCs w:val="28"/>
          <w:lang w:val="es-MX"/>
        </w:rPr>
        <w:t xml:space="preserve"> y la revisión del formato de resultados analíticos atípicos y adversos</w:t>
      </w:r>
      <w:r w:rsidR="00310EF3" w:rsidRPr="00392F86">
        <w:rPr>
          <w:rFonts w:cs="Arial"/>
          <w:sz w:val="28"/>
          <w:szCs w:val="28"/>
          <w:lang w:val="es-MX"/>
        </w:rPr>
        <w:t>, pues consideró que</w:t>
      </w:r>
      <w:r w:rsidRPr="00392F86">
        <w:rPr>
          <w:rFonts w:cs="Arial"/>
          <w:sz w:val="28"/>
          <w:szCs w:val="28"/>
          <w:lang w:val="es-MX"/>
        </w:rPr>
        <w:t xml:space="preserve"> </w:t>
      </w:r>
      <w:r w:rsidRPr="00392F86">
        <w:rPr>
          <w:rFonts w:cs="Arial"/>
          <w:b/>
          <w:bCs/>
          <w:sz w:val="28"/>
          <w:szCs w:val="28"/>
          <w:lang w:val="es-MX"/>
        </w:rPr>
        <w:t xml:space="preserve">no se advierte que </w:t>
      </w:r>
      <w:r w:rsidR="00F15EC2" w:rsidRPr="00392F86">
        <w:rPr>
          <w:rFonts w:cs="Arial"/>
          <w:b/>
          <w:bCs/>
          <w:sz w:val="28"/>
          <w:szCs w:val="28"/>
          <w:lang w:val="es-MX"/>
        </w:rPr>
        <w:t xml:space="preserve">la CONADE </w:t>
      </w:r>
      <w:r w:rsidRPr="00392F86">
        <w:rPr>
          <w:rFonts w:cs="Arial"/>
          <w:b/>
          <w:bCs/>
          <w:sz w:val="28"/>
          <w:szCs w:val="28"/>
          <w:lang w:val="es-MX"/>
        </w:rPr>
        <w:t xml:space="preserve">hubiera tomado en cuenta el medicamento </w:t>
      </w:r>
      <w:r w:rsidR="00F15EC2" w:rsidRPr="00392F86">
        <w:rPr>
          <w:rFonts w:cs="Arial"/>
          <w:b/>
          <w:bCs/>
          <w:sz w:val="28"/>
          <w:szCs w:val="28"/>
          <w:lang w:val="es-MX"/>
        </w:rPr>
        <w:t>declarado por la esgrimista como</w:t>
      </w:r>
      <w:r w:rsidRPr="00392F86">
        <w:rPr>
          <w:rFonts w:cs="Arial"/>
          <w:b/>
          <w:bCs/>
          <w:sz w:val="28"/>
          <w:szCs w:val="28"/>
          <w:lang w:val="es-MX"/>
        </w:rPr>
        <w:t xml:space="preserve"> </w:t>
      </w:r>
      <w:r w:rsidRPr="00392F86">
        <w:rPr>
          <w:rFonts w:cs="Arial"/>
          <w:b/>
          <w:bCs/>
          <w:i/>
          <w:iCs/>
          <w:sz w:val="28"/>
          <w:szCs w:val="28"/>
          <w:lang w:val="es-MX"/>
        </w:rPr>
        <w:t>dramamine</w:t>
      </w:r>
      <w:r w:rsidRPr="00392F86">
        <w:rPr>
          <w:rFonts w:cs="Arial"/>
          <w:sz w:val="28"/>
          <w:szCs w:val="28"/>
          <w:lang w:val="es-MX"/>
        </w:rPr>
        <w:t>, lo que</w:t>
      </w:r>
      <w:r w:rsidR="00F15EC2" w:rsidRPr="00392F86">
        <w:rPr>
          <w:rFonts w:cs="Arial"/>
          <w:sz w:val="28"/>
          <w:szCs w:val="28"/>
          <w:lang w:val="es-MX"/>
        </w:rPr>
        <w:t xml:space="preserve">, a su criterio, </w:t>
      </w:r>
      <w:r w:rsidRPr="00392F86">
        <w:rPr>
          <w:rFonts w:cs="Arial"/>
          <w:b/>
          <w:bCs/>
          <w:sz w:val="28"/>
          <w:szCs w:val="28"/>
          <w:lang w:val="es-MX"/>
        </w:rPr>
        <w:t>constituye un descuido inexcusable o acto doloso, impidiendo con ello la obtención de resultados objetivos, certeros y definitivos</w:t>
      </w:r>
      <w:r w:rsidRPr="00392F86">
        <w:rPr>
          <w:rFonts w:cs="Arial"/>
          <w:sz w:val="28"/>
          <w:szCs w:val="28"/>
          <w:lang w:val="es-MX"/>
        </w:rPr>
        <w:t xml:space="preserve">, </w:t>
      </w:r>
      <w:r w:rsidR="00F15EC2" w:rsidRPr="00392F86">
        <w:rPr>
          <w:rFonts w:cs="Arial"/>
          <w:sz w:val="28"/>
          <w:szCs w:val="28"/>
          <w:lang w:val="es-MX"/>
        </w:rPr>
        <w:t xml:space="preserve">y </w:t>
      </w:r>
      <w:r w:rsidRPr="00392F86">
        <w:rPr>
          <w:rFonts w:cs="Arial"/>
          <w:sz w:val="28"/>
          <w:szCs w:val="28"/>
          <w:lang w:val="es-MX"/>
        </w:rPr>
        <w:t xml:space="preserve">configurándose así un acto </w:t>
      </w:r>
      <w:r w:rsidR="00770386" w:rsidRPr="00392F86">
        <w:rPr>
          <w:rFonts w:cs="Arial"/>
          <w:sz w:val="28"/>
          <w:szCs w:val="28"/>
          <w:lang w:val="es-MX"/>
        </w:rPr>
        <w:t xml:space="preserve">compatible con la descripción </w:t>
      </w:r>
      <w:r w:rsidR="008F3651" w:rsidRPr="00392F86">
        <w:rPr>
          <w:rFonts w:cs="Arial"/>
          <w:sz w:val="28"/>
          <w:szCs w:val="28"/>
          <w:lang w:val="es-MX"/>
        </w:rPr>
        <w:t xml:space="preserve">que hace el </w:t>
      </w:r>
      <w:r w:rsidR="00161901" w:rsidRPr="00392F86">
        <w:rPr>
          <w:rFonts w:cs="Arial"/>
          <w:sz w:val="28"/>
          <w:szCs w:val="28"/>
          <w:lang w:val="es-MX"/>
        </w:rPr>
        <w:t xml:space="preserve">citado </w:t>
      </w:r>
      <w:r w:rsidR="008F3651" w:rsidRPr="00392F86">
        <w:rPr>
          <w:rFonts w:cs="Arial"/>
          <w:sz w:val="28"/>
          <w:szCs w:val="28"/>
          <w:lang w:val="es-MX"/>
        </w:rPr>
        <w:t xml:space="preserve">artículo 1830 del </w:t>
      </w:r>
      <w:r w:rsidR="008F3651" w:rsidRPr="00392F86">
        <w:rPr>
          <w:rFonts w:cs="Arial"/>
          <w:sz w:val="28"/>
          <w:szCs w:val="28"/>
          <w:lang w:val="es-MX"/>
        </w:rPr>
        <w:lastRenderedPageBreak/>
        <w:t>Código Civi</w:t>
      </w:r>
      <w:r w:rsidR="00392BA4" w:rsidRPr="00392F86">
        <w:rPr>
          <w:rFonts w:cs="Arial"/>
          <w:sz w:val="28"/>
          <w:szCs w:val="28"/>
          <w:lang w:val="es-MX"/>
        </w:rPr>
        <w:t>l</w:t>
      </w:r>
      <w:r w:rsidR="008F3651" w:rsidRPr="00392F86">
        <w:rPr>
          <w:rFonts w:cs="Arial"/>
          <w:sz w:val="28"/>
          <w:szCs w:val="28"/>
          <w:lang w:val="es-MX"/>
        </w:rPr>
        <w:t>: “</w:t>
      </w:r>
      <w:r w:rsidR="00136ABE" w:rsidRPr="00392F86">
        <w:rPr>
          <w:rFonts w:cs="Arial"/>
          <w:sz w:val="28"/>
          <w:szCs w:val="28"/>
          <w:lang w:val="es-MX"/>
        </w:rPr>
        <w:t>Es ilícito el hecho que es contrario a las leyes de orden público o a las buenas costumbres”.</w:t>
      </w:r>
    </w:p>
    <w:p w14:paraId="4165E8CC" w14:textId="05A70BBF" w:rsidR="0038594B" w:rsidRPr="00392F86" w:rsidRDefault="00946103" w:rsidP="00CE4725">
      <w:pPr>
        <w:pStyle w:val="corte4fondo"/>
        <w:numPr>
          <w:ilvl w:val="0"/>
          <w:numId w:val="37"/>
        </w:numPr>
        <w:spacing w:before="480" w:after="480"/>
        <w:rPr>
          <w:rFonts w:cs="Arial"/>
          <w:sz w:val="28"/>
          <w:szCs w:val="28"/>
          <w:lang w:val="es-MX"/>
        </w:rPr>
      </w:pPr>
      <w:r w:rsidRPr="00392F86">
        <w:rPr>
          <w:rFonts w:cs="Arial"/>
          <w:sz w:val="28"/>
          <w:szCs w:val="28"/>
          <w:lang w:val="es-MX"/>
        </w:rPr>
        <w:t>Adicionalmente</w:t>
      </w:r>
      <w:r w:rsidR="00F76B92" w:rsidRPr="00392F86">
        <w:rPr>
          <w:rFonts w:cs="Arial"/>
          <w:sz w:val="28"/>
          <w:szCs w:val="28"/>
          <w:lang w:val="es-MX"/>
        </w:rPr>
        <w:t xml:space="preserve">, </w:t>
      </w:r>
      <w:r w:rsidRPr="00392F86">
        <w:rPr>
          <w:rFonts w:cs="Arial"/>
          <w:sz w:val="28"/>
          <w:szCs w:val="28"/>
          <w:lang w:val="es-MX"/>
        </w:rPr>
        <w:t xml:space="preserve">el juez afirmó que </w:t>
      </w:r>
      <w:r w:rsidR="00900429" w:rsidRPr="00392F86">
        <w:rPr>
          <w:rFonts w:cs="Arial"/>
          <w:sz w:val="28"/>
          <w:szCs w:val="28"/>
          <w:lang w:val="es-MX"/>
        </w:rPr>
        <w:t xml:space="preserve">la </w:t>
      </w:r>
      <w:r w:rsidR="00203313" w:rsidRPr="00392F86">
        <w:rPr>
          <w:rFonts w:cs="Arial"/>
          <w:sz w:val="28"/>
          <w:szCs w:val="28"/>
          <w:lang w:val="es-MX"/>
        </w:rPr>
        <w:t xml:space="preserve">CONADE tenía la carga de probar que su actuación fue lícita “ya que la presunción de que se hizo un análisis de laboratorio correcto, </w:t>
      </w:r>
      <w:r w:rsidR="00203313" w:rsidRPr="00392F86">
        <w:rPr>
          <w:rFonts w:cs="Arial"/>
          <w:b/>
          <w:bCs/>
          <w:sz w:val="28"/>
          <w:szCs w:val="28"/>
          <w:lang w:val="es-MX"/>
        </w:rPr>
        <w:t>se desvaneció totalmente con el dictamen que emitió el laboratorio de Colonia, Alemania</w:t>
      </w:r>
      <w:r w:rsidR="00203313" w:rsidRPr="00392F86">
        <w:rPr>
          <w:rFonts w:cs="Arial"/>
          <w:sz w:val="28"/>
          <w:szCs w:val="28"/>
          <w:lang w:val="es-MX"/>
        </w:rPr>
        <w:t xml:space="preserve">, consecuentemente, si el laboratorio nacional no aportó los elementos de prueba indispensables para demostrar en esta sede judicial que hizo un correcto análisis de las muestras de la actora, lo que se impone es concluir que actuó ilícitamente provocándole un daño moral, así como daños y perjuicios en su entorno patrimonial y extrapatrimonial, ya que tratándose de una deportista que desde la infancia ha venido </w:t>
      </w:r>
      <w:r w:rsidR="0038594B" w:rsidRPr="00392F86">
        <w:rPr>
          <w:rFonts w:cs="Arial"/>
          <w:sz w:val="28"/>
          <w:szCs w:val="28"/>
          <w:lang w:val="es-MX"/>
        </w:rPr>
        <w:t xml:space="preserve">practicando con éxito el esgrima con sable, el hecho de haber sido excluida para participar en el campeonato olímpico de Río </w:t>
      </w:r>
      <w:r w:rsidR="00F27DC7" w:rsidRPr="00392F86">
        <w:rPr>
          <w:rFonts w:cs="Arial"/>
          <w:sz w:val="28"/>
          <w:szCs w:val="28"/>
          <w:lang w:val="es-MX"/>
        </w:rPr>
        <w:t xml:space="preserve">de </w:t>
      </w:r>
      <w:r w:rsidR="0038594B" w:rsidRPr="00392F86">
        <w:rPr>
          <w:rFonts w:cs="Arial"/>
          <w:sz w:val="28"/>
          <w:szCs w:val="28"/>
          <w:lang w:val="es-MX"/>
        </w:rPr>
        <w:t>Janeiro 2016, sin duda que le causó una afectación en su integridad psicológica”.</w:t>
      </w:r>
    </w:p>
    <w:p w14:paraId="6038E0D8" w14:textId="44BE40FB" w:rsidR="00900429" w:rsidRPr="00392F86" w:rsidRDefault="0015059B" w:rsidP="00CE4725">
      <w:pPr>
        <w:pStyle w:val="corte4fondo"/>
        <w:numPr>
          <w:ilvl w:val="0"/>
          <w:numId w:val="37"/>
        </w:numPr>
        <w:spacing w:before="480" w:after="480"/>
        <w:rPr>
          <w:rFonts w:cs="Arial"/>
          <w:sz w:val="28"/>
          <w:szCs w:val="28"/>
          <w:lang w:val="es-MX"/>
        </w:rPr>
      </w:pPr>
      <w:r w:rsidRPr="00392F86">
        <w:rPr>
          <w:rFonts w:cs="Arial"/>
          <w:b/>
          <w:bCs/>
          <w:sz w:val="28"/>
          <w:szCs w:val="28"/>
          <w:lang w:val="es-MX"/>
        </w:rPr>
        <w:t xml:space="preserve">Nexo causal </w:t>
      </w:r>
      <w:r w:rsidR="00B1606D" w:rsidRPr="00392F86">
        <w:rPr>
          <w:rFonts w:cs="Arial"/>
          <w:b/>
          <w:bCs/>
          <w:sz w:val="28"/>
          <w:szCs w:val="28"/>
          <w:lang w:val="es-MX"/>
        </w:rPr>
        <w:t>entre la negligencia y el daño causado a la actora</w:t>
      </w:r>
      <w:r w:rsidR="00B1606D" w:rsidRPr="00392F86">
        <w:rPr>
          <w:rFonts w:cs="Arial"/>
          <w:sz w:val="28"/>
          <w:szCs w:val="28"/>
          <w:lang w:val="es-MX"/>
        </w:rPr>
        <w:t xml:space="preserve">. El juez consideró que </w:t>
      </w:r>
      <w:r w:rsidR="0042522F" w:rsidRPr="00392F86">
        <w:rPr>
          <w:rFonts w:cs="Arial"/>
          <w:sz w:val="28"/>
          <w:szCs w:val="28"/>
          <w:lang w:val="es-MX"/>
        </w:rPr>
        <w:t>con el dictamen emitido por el laboratorio de Colonia, Alemania,</w:t>
      </w:r>
      <w:r w:rsidR="006D6EAE" w:rsidRPr="00392F86">
        <w:rPr>
          <w:rFonts w:cs="Arial"/>
          <w:sz w:val="28"/>
          <w:szCs w:val="28"/>
          <w:lang w:val="es-MX"/>
        </w:rPr>
        <w:t xml:space="preserve"> a cargo del doctor </w:t>
      </w:r>
      <w:r w:rsidR="005641FE" w:rsidRPr="00392F86">
        <w:rPr>
          <w:rFonts w:cs="Arial"/>
          <w:color w:val="FF0000"/>
          <w:sz w:val="28"/>
          <w:szCs w:val="28"/>
          <w:lang w:val="es-MX"/>
        </w:rPr>
        <w:t>**********</w:t>
      </w:r>
      <w:r w:rsidR="006D6EAE" w:rsidRPr="00392F86">
        <w:rPr>
          <w:rFonts w:cs="Arial"/>
          <w:sz w:val="28"/>
          <w:szCs w:val="28"/>
          <w:lang w:val="es-MX"/>
        </w:rPr>
        <w:t>,</w:t>
      </w:r>
      <w:r w:rsidR="0042522F" w:rsidRPr="00392F86">
        <w:rPr>
          <w:rFonts w:cs="Arial"/>
          <w:sz w:val="28"/>
          <w:szCs w:val="28"/>
          <w:lang w:val="es-MX"/>
        </w:rPr>
        <w:t xml:space="preserve"> quedó acreditado también </w:t>
      </w:r>
      <w:r w:rsidR="00092284" w:rsidRPr="00392F86">
        <w:rPr>
          <w:rFonts w:cs="Arial"/>
          <w:sz w:val="28"/>
          <w:szCs w:val="28"/>
          <w:lang w:val="es-MX"/>
        </w:rPr>
        <w:t xml:space="preserve">el mencionado elemento de la acción, porque dicho dictamen dio lugar </w:t>
      </w:r>
      <w:r w:rsidR="003047A5" w:rsidRPr="00392F86">
        <w:rPr>
          <w:rFonts w:cs="Arial"/>
          <w:sz w:val="28"/>
          <w:szCs w:val="28"/>
          <w:lang w:val="es-MX"/>
        </w:rPr>
        <w:t xml:space="preserve">a </w:t>
      </w:r>
      <w:r w:rsidR="00092284" w:rsidRPr="00392F86">
        <w:rPr>
          <w:rFonts w:cs="Arial"/>
          <w:sz w:val="28"/>
          <w:szCs w:val="28"/>
          <w:lang w:val="es-MX"/>
        </w:rPr>
        <w:t xml:space="preserve">“que la propia FIE dejara sin efectos la suspensión en contra de la actora, sin imponerle sanción alguna, respetando cualquier calificación en competencia que hubiera obtenido cuando se recolectaron las muestras para el examen antidopaje, es decir, se restituyó a la atleta en el goce de los méritos obtenidos en sus competiciones previas a la toma de muestras; y en segundo lugar, la opinión extranjera constituye un fuerte motivo para asumir que la CONADE por conducto del </w:t>
      </w:r>
      <w:r w:rsidR="006D6EAE" w:rsidRPr="00392F86">
        <w:rPr>
          <w:rFonts w:cs="Arial"/>
          <w:sz w:val="28"/>
          <w:szCs w:val="28"/>
          <w:lang w:val="es-MX"/>
        </w:rPr>
        <w:lastRenderedPageBreak/>
        <w:t>l</w:t>
      </w:r>
      <w:r w:rsidR="00092284" w:rsidRPr="00392F86">
        <w:rPr>
          <w:rFonts w:cs="Arial"/>
          <w:sz w:val="28"/>
          <w:szCs w:val="28"/>
          <w:lang w:val="es-MX"/>
        </w:rPr>
        <w:t xml:space="preserve">aboratorio </w:t>
      </w:r>
      <w:r w:rsidR="006D6EAE" w:rsidRPr="00392F86">
        <w:rPr>
          <w:rFonts w:cs="Arial"/>
          <w:sz w:val="28"/>
          <w:szCs w:val="28"/>
          <w:lang w:val="es-MX"/>
        </w:rPr>
        <w:t>n</w:t>
      </w:r>
      <w:r w:rsidR="00092284" w:rsidRPr="00392F86">
        <w:rPr>
          <w:rFonts w:cs="Arial"/>
          <w:sz w:val="28"/>
          <w:szCs w:val="28"/>
          <w:lang w:val="es-MX"/>
        </w:rPr>
        <w:t>acional cometió un ilícito civil al reportar indebidamente resultados adversos que fueron la causa para que la actora no acudiera a competir en los juegos olímpicos de 2016, tal es el nexo causal entre la acción y omisión del laboratorio nacional y el impedimento que tuvo la actora para competir”.</w:t>
      </w:r>
    </w:p>
    <w:p w14:paraId="655D7DD7" w14:textId="7A8858D7" w:rsidR="00092284" w:rsidRPr="00392F86" w:rsidRDefault="00092284" w:rsidP="00CE4725">
      <w:pPr>
        <w:pStyle w:val="corte4fondo"/>
        <w:numPr>
          <w:ilvl w:val="0"/>
          <w:numId w:val="37"/>
        </w:numPr>
        <w:spacing w:before="480" w:after="480"/>
        <w:rPr>
          <w:rFonts w:cs="Arial"/>
          <w:sz w:val="28"/>
          <w:szCs w:val="28"/>
          <w:lang w:val="es-MX"/>
        </w:rPr>
      </w:pPr>
      <w:r w:rsidRPr="00392F86">
        <w:rPr>
          <w:rFonts w:cs="Arial"/>
          <w:sz w:val="28"/>
          <w:szCs w:val="28"/>
          <w:lang w:val="es-MX"/>
        </w:rPr>
        <w:t xml:space="preserve">El juez agregó que el hecho ilícito cometido por la CONADE, provocó una afectación </w:t>
      </w:r>
      <w:r w:rsidR="00186A2F" w:rsidRPr="00392F86">
        <w:rPr>
          <w:rFonts w:cs="Arial"/>
          <w:sz w:val="28"/>
          <w:szCs w:val="28"/>
          <w:lang w:val="es-MX"/>
        </w:rPr>
        <w:t>psicológica</w:t>
      </w:r>
      <w:r w:rsidRPr="00392F86">
        <w:rPr>
          <w:rFonts w:cs="Arial"/>
          <w:sz w:val="28"/>
          <w:szCs w:val="28"/>
          <w:lang w:val="es-MX"/>
        </w:rPr>
        <w:t xml:space="preserve"> a la actora, al dañar sus sentimientos, afectos, decoro, honor, reputación, imagen, vida privada, y la consideración que de sí misma tenían los demás, así como las creencias sobre el proyecto de vida deportiva que había construido desde su niñez, lo cual tuvo por </w:t>
      </w:r>
      <w:r w:rsidR="00F95E8E" w:rsidRPr="00392F86">
        <w:rPr>
          <w:rFonts w:cs="Arial"/>
          <w:sz w:val="28"/>
          <w:szCs w:val="28"/>
          <w:lang w:val="es-MX"/>
        </w:rPr>
        <w:t>comprobado</w:t>
      </w:r>
      <w:r w:rsidRPr="00392F86">
        <w:rPr>
          <w:rFonts w:cs="Arial"/>
          <w:sz w:val="28"/>
          <w:szCs w:val="28"/>
          <w:lang w:val="es-MX"/>
        </w:rPr>
        <w:t xml:space="preserve"> a través de la </w:t>
      </w:r>
      <w:r w:rsidRPr="00392F86">
        <w:rPr>
          <w:rFonts w:cs="Arial"/>
          <w:b/>
          <w:bCs/>
          <w:sz w:val="28"/>
          <w:szCs w:val="28"/>
          <w:lang w:val="es-MX"/>
        </w:rPr>
        <w:t>prueba pericial en materia psicológica</w:t>
      </w:r>
      <w:r w:rsidRPr="00392F86">
        <w:rPr>
          <w:rFonts w:cs="Arial"/>
          <w:sz w:val="28"/>
          <w:szCs w:val="28"/>
          <w:lang w:val="es-MX"/>
        </w:rPr>
        <w:t xml:space="preserve">, </w:t>
      </w:r>
      <w:r w:rsidRPr="00392F86">
        <w:rPr>
          <w:rFonts w:cs="Arial"/>
          <w:b/>
          <w:bCs/>
          <w:sz w:val="28"/>
          <w:szCs w:val="28"/>
          <w:lang w:val="es-MX"/>
        </w:rPr>
        <w:t>ofrecida originalmente por la parte actora</w:t>
      </w:r>
      <w:r w:rsidR="00EF4BE6" w:rsidRPr="00392F86">
        <w:rPr>
          <w:rFonts w:cs="Arial"/>
          <w:sz w:val="28"/>
          <w:szCs w:val="28"/>
          <w:lang w:val="es-MX"/>
        </w:rPr>
        <w:t xml:space="preserve">, a partir del dictamen emitido por la </w:t>
      </w:r>
      <w:r w:rsidR="00D65225" w:rsidRPr="00392F86">
        <w:rPr>
          <w:rFonts w:cs="Arial"/>
          <w:sz w:val="28"/>
          <w:szCs w:val="28"/>
          <w:lang w:val="es-MX"/>
        </w:rPr>
        <w:t>especialista</w:t>
      </w:r>
      <w:r w:rsidR="00EF4BE6" w:rsidRPr="00392F86">
        <w:rPr>
          <w:rFonts w:cs="Arial"/>
          <w:sz w:val="28"/>
          <w:szCs w:val="28"/>
          <w:lang w:val="es-MX"/>
        </w:rPr>
        <w:t xml:space="preserve"> tercera en discordia </w:t>
      </w:r>
      <w:r w:rsidR="00E42412" w:rsidRPr="00392F86">
        <w:rPr>
          <w:color w:val="FF0000"/>
          <w:sz w:val="28"/>
          <w:szCs w:val="28"/>
        </w:rPr>
        <w:t>**********</w:t>
      </w:r>
      <w:r w:rsidR="00BD54B1" w:rsidRPr="00392F86">
        <w:rPr>
          <w:rFonts w:cs="Arial"/>
          <w:sz w:val="28"/>
          <w:szCs w:val="28"/>
          <w:lang w:val="es-MX"/>
        </w:rPr>
        <w:t xml:space="preserve">, quien concluyó que la </w:t>
      </w:r>
      <w:r w:rsidR="00AF1205" w:rsidRPr="00392F86">
        <w:rPr>
          <w:rFonts w:cs="Arial"/>
          <w:sz w:val="28"/>
          <w:szCs w:val="28"/>
          <w:lang w:val="es-MX"/>
        </w:rPr>
        <w:t>esgrimista presentaba indicadores asociados a estados de ansiedad, depresión</w:t>
      </w:r>
      <w:r w:rsidR="00905217" w:rsidRPr="00392F86">
        <w:rPr>
          <w:rFonts w:cs="Arial"/>
          <w:sz w:val="28"/>
          <w:szCs w:val="28"/>
          <w:lang w:val="es-MX"/>
        </w:rPr>
        <w:t xml:space="preserve">, </w:t>
      </w:r>
      <w:r w:rsidR="00AF1205" w:rsidRPr="00392F86">
        <w:rPr>
          <w:rFonts w:cs="Arial"/>
          <w:sz w:val="28"/>
          <w:szCs w:val="28"/>
          <w:lang w:val="es-MX"/>
        </w:rPr>
        <w:t xml:space="preserve">tensión, trastorno de estrés postraumático y existencia de daño psicológico asociados a los hechos motivos de la demanda. </w:t>
      </w:r>
      <w:r w:rsidR="003A0BD0" w:rsidRPr="00392F86">
        <w:rPr>
          <w:rFonts w:cs="Arial"/>
          <w:sz w:val="28"/>
          <w:szCs w:val="28"/>
          <w:lang w:val="es-MX"/>
        </w:rPr>
        <w:t xml:space="preserve">El juez agregó que ese daño quedó robustecido con la prueba </w:t>
      </w:r>
      <w:r w:rsidR="003A0BD0" w:rsidRPr="00392F86">
        <w:rPr>
          <w:rFonts w:cs="Arial"/>
          <w:b/>
          <w:bCs/>
          <w:i/>
          <w:iCs/>
          <w:sz w:val="28"/>
          <w:szCs w:val="28"/>
          <w:lang w:val="es-MX"/>
        </w:rPr>
        <w:t xml:space="preserve">presuncional humana </w:t>
      </w:r>
      <w:r w:rsidR="009A2DE1" w:rsidRPr="00392F86">
        <w:rPr>
          <w:rFonts w:cs="Arial"/>
          <w:sz w:val="28"/>
          <w:szCs w:val="28"/>
          <w:lang w:val="es-MX"/>
        </w:rPr>
        <w:t>surgida a partir</w:t>
      </w:r>
      <w:r w:rsidR="003A0BD0" w:rsidRPr="00392F86">
        <w:rPr>
          <w:rFonts w:cs="Arial"/>
          <w:sz w:val="28"/>
          <w:szCs w:val="28"/>
          <w:lang w:val="es-MX"/>
        </w:rPr>
        <w:t xml:space="preserve"> del análisis de las pruebas </w:t>
      </w:r>
      <w:r w:rsidR="00905217" w:rsidRPr="00392F86">
        <w:rPr>
          <w:rFonts w:cs="Arial"/>
          <w:sz w:val="28"/>
          <w:szCs w:val="28"/>
          <w:lang w:val="es-MX"/>
        </w:rPr>
        <w:t xml:space="preserve">que </w:t>
      </w:r>
      <w:r w:rsidR="003A0BD0" w:rsidRPr="00392F86">
        <w:rPr>
          <w:rFonts w:cs="Arial"/>
          <w:sz w:val="28"/>
          <w:szCs w:val="28"/>
          <w:lang w:val="es-MX"/>
        </w:rPr>
        <w:t xml:space="preserve">la </w:t>
      </w:r>
      <w:r w:rsidR="004A63FB" w:rsidRPr="00392F86">
        <w:rPr>
          <w:rFonts w:cs="Arial"/>
          <w:sz w:val="28"/>
          <w:szCs w:val="28"/>
          <w:lang w:val="es-MX"/>
        </w:rPr>
        <w:t>esgrimista</w:t>
      </w:r>
      <w:r w:rsidR="003A0BD0" w:rsidRPr="00392F86">
        <w:rPr>
          <w:rFonts w:cs="Arial"/>
          <w:sz w:val="28"/>
          <w:szCs w:val="28"/>
          <w:lang w:val="es-MX"/>
        </w:rPr>
        <w:t xml:space="preserve"> </w:t>
      </w:r>
      <w:r w:rsidR="00905217" w:rsidRPr="00392F86">
        <w:rPr>
          <w:rFonts w:cs="Arial"/>
          <w:sz w:val="28"/>
          <w:szCs w:val="28"/>
          <w:lang w:val="es-MX"/>
        </w:rPr>
        <w:t xml:space="preserve">ofreció </w:t>
      </w:r>
      <w:r w:rsidR="003A0BD0" w:rsidRPr="00392F86">
        <w:rPr>
          <w:rFonts w:cs="Arial"/>
          <w:sz w:val="28"/>
          <w:szCs w:val="28"/>
          <w:lang w:val="es-MX"/>
        </w:rPr>
        <w:t>sobre su vida deportiva</w:t>
      </w:r>
      <w:r w:rsidR="00905217" w:rsidRPr="00392F86">
        <w:rPr>
          <w:rFonts w:cs="Arial"/>
          <w:sz w:val="28"/>
          <w:szCs w:val="28"/>
          <w:lang w:val="es-MX"/>
        </w:rPr>
        <w:t xml:space="preserve"> </w:t>
      </w:r>
      <w:r w:rsidR="000A420E" w:rsidRPr="00392F86">
        <w:rPr>
          <w:rFonts w:cs="Arial"/>
          <w:sz w:val="28"/>
          <w:szCs w:val="28"/>
          <w:lang w:val="es-MX"/>
        </w:rPr>
        <w:t>—</w:t>
      </w:r>
      <w:r w:rsidR="00905217" w:rsidRPr="00392F86">
        <w:rPr>
          <w:rFonts w:cs="Arial"/>
          <w:sz w:val="28"/>
          <w:szCs w:val="28"/>
          <w:lang w:val="es-MX"/>
        </w:rPr>
        <w:t xml:space="preserve">escrituras públicas </w:t>
      </w:r>
      <w:r w:rsidR="00B66EC1" w:rsidRPr="00392F86">
        <w:rPr>
          <w:rFonts w:cs="Arial"/>
          <w:color w:val="FF0000"/>
          <w:sz w:val="28"/>
          <w:szCs w:val="28"/>
          <w:lang w:val="es-MX"/>
        </w:rPr>
        <w:t>**********</w:t>
      </w:r>
      <w:r w:rsidR="00905217" w:rsidRPr="00392F86">
        <w:rPr>
          <w:rFonts w:cs="Arial"/>
          <w:sz w:val="28"/>
          <w:szCs w:val="28"/>
          <w:lang w:val="es-MX"/>
        </w:rPr>
        <w:t xml:space="preserve">, </w:t>
      </w:r>
      <w:r w:rsidR="00B66EC1" w:rsidRPr="00392F86">
        <w:rPr>
          <w:rFonts w:cs="Arial"/>
          <w:color w:val="FF0000"/>
          <w:sz w:val="28"/>
          <w:szCs w:val="28"/>
          <w:lang w:val="es-MX"/>
        </w:rPr>
        <w:t>**********</w:t>
      </w:r>
      <w:r w:rsidR="00905217" w:rsidRPr="00392F86">
        <w:rPr>
          <w:rFonts w:cs="Arial"/>
          <w:sz w:val="28"/>
          <w:szCs w:val="28"/>
          <w:lang w:val="es-MX"/>
        </w:rPr>
        <w:t xml:space="preserve">, </w:t>
      </w:r>
      <w:r w:rsidR="00B66EC1" w:rsidRPr="00392F86">
        <w:rPr>
          <w:rFonts w:cs="Arial"/>
          <w:color w:val="FF0000"/>
          <w:sz w:val="28"/>
          <w:szCs w:val="28"/>
          <w:lang w:val="es-MX"/>
        </w:rPr>
        <w:t>**********</w:t>
      </w:r>
      <w:r w:rsidR="00905217" w:rsidRPr="00392F86">
        <w:rPr>
          <w:rFonts w:cs="Arial"/>
          <w:sz w:val="28"/>
          <w:szCs w:val="28"/>
          <w:lang w:val="es-MX"/>
        </w:rPr>
        <w:t xml:space="preserve">, </w:t>
      </w:r>
      <w:r w:rsidR="00B66EC1" w:rsidRPr="00392F86">
        <w:rPr>
          <w:rFonts w:cs="Arial"/>
          <w:color w:val="FF0000"/>
          <w:sz w:val="28"/>
          <w:szCs w:val="28"/>
          <w:lang w:val="es-MX"/>
        </w:rPr>
        <w:t>**********</w:t>
      </w:r>
      <w:r w:rsidR="00905217" w:rsidRPr="00392F86">
        <w:rPr>
          <w:rFonts w:cs="Arial"/>
          <w:color w:val="FF0000"/>
          <w:sz w:val="28"/>
          <w:szCs w:val="28"/>
          <w:lang w:val="es-MX"/>
        </w:rPr>
        <w:t xml:space="preserve"> </w:t>
      </w:r>
      <w:r w:rsidR="00905217" w:rsidRPr="00392F86">
        <w:rPr>
          <w:rFonts w:cs="Arial"/>
          <w:sz w:val="28"/>
          <w:szCs w:val="28"/>
          <w:lang w:val="es-MX"/>
        </w:rPr>
        <w:t xml:space="preserve">y </w:t>
      </w:r>
      <w:r w:rsidR="00B66EC1" w:rsidRPr="00392F86">
        <w:rPr>
          <w:rFonts w:cs="Arial"/>
          <w:color w:val="FF0000"/>
          <w:sz w:val="28"/>
          <w:szCs w:val="28"/>
          <w:lang w:val="es-MX"/>
        </w:rPr>
        <w:t>**********</w:t>
      </w:r>
      <w:r w:rsidR="000A420E" w:rsidRPr="00392F86">
        <w:rPr>
          <w:rFonts w:cs="Arial"/>
          <w:sz w:val="28"/>
          <w:szCs w:val="28"/>
          <w:lang w:val="es-MX"/>
        </w:rPr>
        <w:t>—</w:t>
      </w:r>
      <w:r w:rsidR="003A0BD0" w:rsidRPr="00392F86">
        <w:rPr>
          <w:rFonts w:cs="Arial"/>
          <w:sz w:val="28"/>
          <w:szCs w:val="28"/>
          <w:lang w:val="es-MX"/>
        </w:rPr>
        <w:t>, que</w:t>
      </w:r>
      <w:r w:rsidR="00EA0B99" w:rsidRPr="00392F86">
        <w:rPr>
          <w:rFonts w:cs="Arial"/>
          <w:sz w:val="28"/>
          <w:szCs w:val="28"/>
          <w:lang w:val="es-MX"/>
        </w:rPr>
        <w:t xml:space="preserve"> junto</w:t>
      </w:r>
      <w:r w:rsidR="000E6C36" w:rsidRPr="00392F86">
        <w:rPr>
          <w:rFonts w:cs="Arial"/>
          <w:sz w:val="28"/>
          <w:szCs w:val="28"/>
          <w:lang w:val="es-MX"/>
        </w:rPr>
        <w:t xml:space="preserve"> con</w:t>
      </w:r>
      <w:r w:rsidR="003A0BD0" w:rsidRPr="00392F86">
        <w:rPr>
          <w:rFonts w:cs="Arial"/>
          <w:sz w:val="28"/>
          <w:szCs w:val="28"/>
          <w:lang w:val="es-MX"/>
        </w:rPr>
        <w:t xml:space="preserve"> la prueba pericial </w:t>
      </w:r>
      <w:r w:rsidR="003A0BD0" w:rsidRPr="00392F86">
        <w:rPr>
          <w:rFonts w:cs="Arial"/>
          <w:i/>
          <w:iCs/>
          <w:sz w:val="28"/>
          <w:szCs w:val="28"/>
          <w:lang w:val="es-MX"/>
        </w:rPr>
        <w:t>“pone fuera de duda la prueba del daño en agravio de la actora”</w:t>
      </w:r>
      <w:r w:rsidR="003A0BD0" w:rsidRPr="00392F86">
        <w:rPr>
          <w:rFonts w:cs="Arial"/>
          <w:sz w:val="28"/>
          <w:szCs w:val="28"/>
          <w:lang w:val="es-MX"/>
        </w:rPr>
        <w:t>.</w:t>
      </w:r>
    </w:p>
    <w:p w14:paraId="5020CA2B" w14:textId="5BC52990" w:rsidR="002E6B51" w:rsidRPr="00392F86" w:rsidRDefault="001833E8" w:rsidP="00CE4725">
      <w:pPr>
        <w:pStyle w:val="corte4fondo"/>
        <w:numPr>
          <w:ilvl w:val="0"/>
          <w:numId w:val="37"/>
        </w:numPr>
        <w:spacing w:before="480" w:after="480"/>
        <w:rPr>
          <w:rFonts w:cs="Arial"/>
          <w:sz w:val="28"/>
          <w:szCs w:val="28"/>
          <w:lang w:val="es-MX"/>
        </w:rPr>
      </w:pPr>
      <w:r w:rsidRPr="00392F86">
        <w:rPr>
          <w:rFonts w:cs="Arial"/>
          <w:sz w:val="28"/>
          <w:szCs w:val="28"/>
          <w:lang w:val="es-MX"/>
        </w:rPr>
        <w:t xml:space="preserve">Asimismo, el juez tuvo por demostrada la afectación </w:t>
      </w:r>
      <w:r w:rsidR="00491C45" w:rsidRPr="00392F86">
        <w:rPr>
          <w:rFonts w:cs="Arial"/>
          <w:sz w:val="28"/>
          <w:szCs w:val="28"/>
          <w:lang w:val="es-MX"/>
        </w:rPr>
        <w:t xml:space="preserve">a la actora en </w:t>
      </w:r>
      <w:r w:rsidR="003C26E2" w:rsidRPr="00392F86">
        <w:rPr>
          <w:rFonts w:cs="Arial"/>
          <w:sz w:val="28"/>
          <w:szCs w:val="28"/>
          <w:lang w:val="es-MX"/>
        </w:rPr>
        <w:t xml:space="preserve">el </w:t>
      </w:r>
      <w:r w:rsidRPr="00392F86">
        <w:rPr>
          <w:rFonts w:cs="Arial"/>
          <w:sz w:val="28"/>
          <w:szCs w:val="28"/>
          <w:lang w:val="es-MX"/>
        </w:rPr>
        <w:t>decoro, honor, reputación, vida privad</w:t>
      </w:r>
      <w:r w:rsidR="004E07B4" w:rsidRPr="00392F86">
        <w:rPr>
          <w:rFonts w:cs="Arial"/>
          <w:sz w:val="28"/>
          <w:szCs w:val="28"/>
          <w:lang w:val="es-MX"/>
        </w:rPr>
        <w:t>a</w:t>
      </w:r>
      <w:r w:rsidRPr="00392F86">
        <w:rPr>
          <w:rFonts w:cs="Arial"/>
          <w:sz w:val="28"/>
          <w:szCs w:val="28"/>
          <w:lang w:val="es-MX"/>
        </w:rPr>
        <w:t xml:space="preserve"> y la consideración que de </w:t>
      </w:r>
      <w:r w:rsidR="009A2EAD" w:rsidRPr="00392F86">
        <w:rPr>
          <w:rFonts w:cs="Arial"/>
          <w:sz w:val="28"/>
          <w:szCs w:val="28"/>
          <w:lang w:val="es-MX"/>
        </w:rPr>
        <w:t>sí</w:t>
      </w:r>
      <w:r w:rsidRPr="00392F86">
        <w:rPr>
          <w:rFonts w:cs="Arial"/>
          <w:sz w:val="28"/>
          <w:szCs w:val="28"/>
          <w:lang w:val="es-MX"/>
        </w:rPr>
        <w:t xml:space="preserve"> misma tienen los demás, a través de la impresión de</w:t>
      </w:r>
      <w:r w:rsidR="00DA663E" w:rsidRPr="00392F86">
        <w:rPr>
          <w:rFonts w:cs="Arial"/>
          <w:sz w:val="28"/>
          <w:szCs w:val="28"/>
          <w:lang w:val="es-MX"/>
        </w:rPr>
        <w:t xml:space="preserve"> los “</w:t>
      </w:r>
      <w:r w:rsidRPr="00392F86">
        <w:rPr>
          <w:rFonts w:cs="Arial"/>
          <w:sz w:val="28"/>
          <w:szCs w:val="28"/>
          <w:lang w:val="es-MX"/>
        </w:rPr>
        <w:t>tuits</w:t>
      </w:r>
      <w:r w:rsidR="00DA663E" w:rsidRPr="00392F86">
        <w:rPr>
          <w:rFonts w:cs="Arial"/>
          <w:sz w:val="28"/>
          <w:szCs w:val="28"/>
          <w:lang w:val="es-MX"/>
        </w:rPr>
        <w:t>”</w:t>
      </w:r>
      <w:r w:rsidRPr="00392F86">
        <w:rPr>
          <w:rFonts w:cs="Arial"/>
          <w:sz w:val="28"/>
          <w:szCs w:val="28"/>
          <w:lang w:val="es-MX"/>
        </w:rPr>
        <w:t xml:space="preserve"> publicados en la red social Twitter</w:t>
      </w:r>
      <w:r w:rsidR="00CD45A7" w:rsidRPr="00392F86">
        <w:rPr>
          <w:rFonts w:cs="Arial"/>
          <w:sz w:val="28"/>
          <w:szCs w:val="28"/>
          <w:lang w:val="es-MX"/>
        </w:rPr>
        <w:t xml:space="preserve"> </w:t>
      </w:r>
      <w:r w:rsidR="002A5160" w:rsidRPr="00392F86">
        <w:rPr>
          <w:rFonts w:cs="Arial"/>
          <w:sz w:val="28"/>
          <w:szCs w:val="28"/>
          <w:lang w:val="es-MX"/>
        </w:rPr>
        <w:t>—</w:t>
      </w:r>
      <w:r w:rsidR="00CD45A7" w:rsidRPr="00392F86">
        <w:rPr>
          <w:rFonts w:cs="Arial"/>
          <w:i/>
          <w:iCs/>
          <w:sz w:val="28"/>
          <w:szCs w:val="28"/>
          <w:lang w:val="es-MX"/>
        </w:rPr>
        <w:t xml:space="preserve">prueba ofrecida por la </w:t>
      </w:r>
      <w:r w:rsidR="00DA663E" w:rsidRPr="00392F86">
        <w:rPr>
          <w:rFonts w:cs="Arial"/>
          <w:i/>
          <w:iCs/>
          <w:sz w:val="28"/>
          <w:szCs w:val="28"/>
          <w:lang w:val="es-MX"/>
        </w:rPr>
        <w:t>esgrimista</w:t>
      </w:r>
      <w:r w:rsidR="00CD45A7" w:rsidRPr="00392F86">
        <w:rPr>
          <w:rFonts w:cs="Arial"/>
          <w:i/>
          <w:iCs/>
          <w:sz w:val="28"/>
          <w:szCs w:val="28"/>
          <w:lang w:val="es-MX"/>
        </w:rPr>
        <w:t xml:space="preserve"> junto a su escrito de demanda como anexo 16</w:t>
      </w:r>
      <w:r w:rsidR="002A5160" w:rsidRPr="00392F86">
        <w:rPr>
          <w:rFonts w:cs="Arial"/>
          <w:sz w:val="28"/>
          <w:szCs w:val="28"/>
          <w:lang w:val="es-MX"/>
        </w:rPr>
        <w:t>—</w:t>
      </w:r>
      <w:r w:rsidR="00CD45A7" w:rsidRPr="00392F86">
        <w:rPr>
          <w:rFonts w:cs="Arial"/>
          <w:sz w:val="28"/>
          <w:szCs w:val="28"/>
          <w:lang w:val="es-MX"/>
        </w:rPr>
        <w:t xml:space="preserve">, en la </w:t>
      </w:r>
      <w:r w:rsidR="00CD45A7" w:rsidRPr="00392F86">
        <w:rPr>
          <w:rFonts w:cs="Arial"/>
          <w:sz w:val="28"/>
          <w:szCs w:val="28"/>
          <w:lang w:val="es-MX"/>
        </w:rPr>
        <w:lastRenderedPageBreak/>
        <w:t xml:space="preserve">que diversos usuarios enviaron </w:t>
      </w:r>
      <w:r w:rsidR="00E44EE7" w:rsidRPr="00392F86">
        <w:rPr>
          <w:rFonts w:cs="Arial"/>
          <w:sz w:val="28"/>
          <w:szCs w:val="28"/>
          <w:lang w:val="es-MX"/>
        </w:rPr>
        <w:t xml:space="preserve">mensajes </w:t>
      </w:r>
      <w:r w:rsidR="00CD45A7" w:rsidRPr="00392F86">
        <w:rPr>
          <w:rFonts w:cs="Arial"/>
          <w:sz w:val="28"/>
          <w:szCs w:val="28"/>
          <w:lang w:val="es-MX"/>
        </w:rPr>
        <w:t xml:space="preserve">a la cuenta de la actora </w:t>
      </w:r>
      <w:r w:rsidR="00B66EC1" w:rsidRPr="00392F86">
        <w:rPr>
          <w:rFonts w:cs="Arial"/>
          <w:color w:val="FF0000"/>
          <w:sz w:val="28"/>
          <w:szCs w:val="28"/>
          <w:lang w:val="es-MX"/>
        </w:rPr>
        <w:t>**********</w:t>
      </w:r>
      <w:r w:rsidR="00CD45A7" w:rsidRPr="00392F86">
        <w:rPr>
          <w:rFonts w:cs="Arial"/>
          <w:sz w:val="28"/>
          <w:szCs w:val="28"/>
          <w:lang w:val="es-MX"/>
        </w:rPr>
        <w:t xml:space="preserve">, amenazándola de muerte e insultándola respecto a su vida privada, tachándola de </w:t>
      </w:r>
      <w:r w:rsidR="005B0E06" w:rsidRPr="00392F86">
        <w:rPr>
          <w:rFonts w:cs="Arial"/>
          <w:sz w:val="28"/>
          <w:szCs w:val="28"/>
          <w:lang w:val="es-MX"/>
        </w:rPr>
        <w:t>“</w:t>
      </w:r>
      <w:r w:rsidR="00CD45A7" w:rsidRPr="00392F86">
        <w:rPr>
          <w:rFonts w:cs="Arial"/>
          <w:sz w:val="28"/>
          <w:szCs w:val="28"/>
          <w:lang w:val="es-MX"/>
        </w:rPr>
        <w:t>tramposa</w:t>
      </w:r>
      <w:r w:rsidR="005B0E06" w:rsidRPr="00392F86">
        <w:rPr>
          <w:rFonts w:cs="Arial"/>
          <w:sz w:val="28"/>
          <w:szCs w:val="28"/>
          <w:lang w:val="es-MX"/>
        </w:rPr>
        <w:t>”</w:t>
      </w:r>
      <w:r w:rsidR="00CD45A7" w:rsidRPr="00392F86">
        <w:rPr>
          <w:rFonts w:cs="Arial"/>
          <w:sz w:val="28"/>
          <w:szCs w:val="28"/>
          <w:lang w:val="es-MX"/>
        </w:rPr>
        <w:t xml:space="preserve"> y </w:t>
      </w:r>
      <w:r w:rsidR="005B0E06" w:rsidRPr="00392F86">
        <w:rPr>
          <w:rFonts w:cs="Arial"/>
          <w:sz w:val="28"/>
          <w:szCs w:val="28"/>
          <w:lang w:val="es-MX"/>
        </w:rPr>
        <w:t>“</w:t>
      </w:r>
      <w:r w:rsidR="00CD45A7" w:rsidRPr="00392F86">
        <w:rPr>
          <w:rFonts w:cs="Arial"/>
          <w:sz w:val="28"/>
          <w:szCs w:val="28"/>
          <w:lang w:val="es-MX"/>
        </w:rPr>
        <w:t>drogadicta</w:t>
      </w:r>
      <w:r w:rsidR="005B0E06" w:rsidRPr="00392F86">
        <w:rPr>
          <w:rFonts w:cs="Arial"/>
          <w:sz w:val="28"/>
          <w:szCs w:val="28"/>
          <w:lang w:val="es-MX"/>
        </w:rPr>
        <w:t>”</w:t>
      </w:r>
      <w:r w:rsidR="00CD45A7" w:rsidRPr="00392F86">
        <w:rPr>
          <w:rFonts w:cs="Arial"/>
          <w:sz w:val="28"/>
          <w:szCs w:val="28"/>
          <w:lang w:val="es-MX"/>
        </w:rPr>
        <w:t xml:space="preserve"> derivada del </w:t>
      </w:r>
      <w:r w:rsidR="004E07B4" w:rsidRPr="00392F86">
        <w:rPr>
          <w:rFonts w:cs="Arial"/>
          <w:sz w:val="28"/>
          <w:szCs w:val="28"/>
          <w:lang w:val="es-MX"/>
        </w:rPr>
        <w:t>supuesto</w:t>
      </w:r>
      <w:r w:rsidR="00CD45A7" w:rsidRPr="00392F86">
        <w:rPr>
          <w:rFonts w:cs="Arial"/>
          <w:sz w:val="28"/>
          <w:szCs w:val="28"/>
          <w:lang w:val="es-MX"/>
        </w:rPr>
        <w:t xml:space="preserve"> dopaje.</w:t>
      </w:r>
      <w:r w:rsidR="004E07B4" w:rsidRPr="00392F86">
        <w:rPr>
          <w:rFonts w:cs="Arial"/>
          <w:sz w:val="28"/>
          <w:szCs w:val="28"/>
          <w:lang w:val="es-MX"/>
        </w:rPr>
        <w:t xml:space="preserve"> </w:t>
      </w:r>
    </w:p>
    <w:p w14:paraId="08685E5E" w14:textId="698064B4" w:rsidR="003A0BD0" w:rsidRPr="00392F86" w:rsidRDefault="002E6B51" w:rsidP="00CE4725">
      <w:pPr>
        <w:pStyle w:val="corte4fondo"/>
        <w:numPr>
          <w:ilvl w:val="0"/>
          <w:numId w:val="37"/>
        </w:numPr>
        <w:spacing w:before="480" w:after="480"/>
        <w:rPr>
          <w:rFonts w:cs="Arial"/>
          <w:sz w:val="28"/>
          <w:szCs w:val="28"/>
          <w:lang w:val="es-MX"/>
        </w:rPr>
      </w:pPr>
      <w:r w:rsidRPr="00392F86">
        <w:rPr>
          <w:rFonts w:cs="Arial"/>
          <w:sz w:val="28"/>
          <w:szCs w:val="28"/>
          <w:lang w:val="es-MX"/>
        </w:rPr>
        <w:t>De igual manera</w:t>
      </w:r>
      <w:r w:rsidR="004E07B4" w:rsidRPr="00392F86">
        <w:rPr>
          <w:rFonts w:cs="Arial"/>
          <w:sz w:val="28"/>
          <w:szCs w:val="28"/>
          <w:lang w:val="es-MX"/>
        </w:rPr>
        <w:t xml:space="preserve">, </w:t>
      </w:r>
      <w:r w:rsidR="00DA663E" w:rsidRPr="00392F86">
        <w:rPr>
          <w:rFonts w:cs="Arial"/>
          <w:sz w:val="28"/>
          <w:szCs w:val="28"/>
          <w:lang w:val="es-MX"/>
        </w:rPr>
        <w:t xml:space="preserve">el juzgador </w:t>
      </w:r>
      <w:r w:rsidR="00B0309E" w:rsidRPr="00392F86">
        <w:rPr>
          <w:rFonts w:cs="Arial"/>
          <w:sz w:val="28"/>
          <w:szCs w:val="28"/>
          <w:lang w:val="es-MX"/>
        </w:rPr>
        <w:t>destacó que</w:t>
      </w:r>
      <w:r w:rsidR="004E07B4" w:rsidRPr="00392F86">
        <w:rPr>
          <w:rFonts w:cs="Arial"/>
          <w:sz w:val="28"/>
          <w:szCs w:val="28"/>
          <w:lang w:val="es-MX"/>
        </w:rPr>
        <w:t xml:space="preserve"> a través de la escritura pública </w:t>
      </w:r>
      <w:r w:rsidR="00B66EC1" w:rsidRPr="00392F86">
        <w:rPr>
          <w:rFonts w:cs="Arial"/>
          <w:color w:val="FF0000"/>
          <w:sz w:val="28"/>
          <w:szCs w:val="28"/>
          <w:lang w:val="es-MX"/>
        </w:rPr>
        <w:t>**********</w:t>
      </w:r>
      <w:r w:rsidR="004E07B4" w:rsidRPr="00392F86">
        <w:rPr>
          <w:rFonts w:cs="Arial"/>
          <w:sz w:val="28"/>
          <w:szCs w:val="28"/>
          <w:lang w:val="es-MX"/>
        </w:rPr>
        <w:t>, otorgada ante el notario público 88 de la Ciudad de México</w:t>
      </w:r>
      <w:r w:rsidR="00BF198C" w:rsidRPr="00392F86">
        <w:rPr>
          <w:rFonts w:cs="Arial"/>
          <w:sz w:val="28"/>
          <w:szCs w:val="28"/>
          <w:lang w:val="es-MX"/>
        </w:rPr>
        <w:t xml:space="preserve"> </w:t>
      </w:r>
      <w:r w:rsidR="00B21AC0" w:rsidRPr="00392F86">
        <w:rPr>
          <w:rFonts w:cs="Arial"/>
          <w:sz w:val="28"/>
          <w:szCs w:val="28"/>
          <w:lang w:val="es-MX"/>
        </w:rPr>
        <w:t>—</w:t>
      </w:r>
      <w:r w:rsidR="00BF198C" w:rsidRPr="00392F86">
        <w:rPr>
          <w:rFonts w:cs="Arial"/>
          <w:i/>
          <w:iCs/>
          <w:sz w:val="28"/>
          <w:szCs w:val="28"/>
          <w:lang w:val="es-MX"/>
        </w:rPr>
        <w:t>ofrecida por la esgrimista</w:t>
      </w:r>
      <w:r w:rsidR="00B21AC0" w:rsidRPr="00392F86">
        <w:rPr>
          <w:rFonts w:cs="Arial"/>
          <w:sz w:val="28"/>
          <w:szCs w:val="28"/>
          <w:lang w:val="es-MX"/>
        </w:rPr>
        <w:t>—</w:t>
      </w:r>
      <w:r w:rsidR="004E07B4" w:rsidRPr="00392F86">
        <w:rPr>
          <w:rFonts w:cs="Arial"/>
          <w:sz w:val="28"/>
          <w:szCs w:val="28"/>
          <w:lang w:val="es-MX"/>
        </w:rPr>
        <w:t>,</w:t>
      </w:r>
      <w:r w:rsidR="00AB2951" w:rsidRPr="00392F86">
        <w:rPr>
          <w:rFonts w:cs="Arial"/>
          <w:sz w:val="28"/>
          <w:szCs w:val="28"/>
          <w:lang w:val="es-MX"/>
        </w:rPr>
        <w:t xml:space="preserve"> se advierte </w:t>
      </w:r>
      <w:r w:rsidR="00B0309E" w:rsidRPr="00392F86">
        <w:rPr>
          <w:rFonts w:cs="Arial"/>
          <w:sz w:val="28"/>
          <w:szCs w:val="28"/>
          <w:lang w:val="es-MX"/>
        </w:rPr>
        <w:t xml:space="preserve">particularmente </w:t>
      </w:r>
      <w:r w:rsidR="00AB2951" w:rsidRPr="00392F86">
        <w:rPr>
          <w:rFonts w:cs="Arial"/>
          <w:sz w:val="28"/>
          <w:szCs w:val="28"/>
          <w:lang w:val="es-MX"/>
        </w:rPr>
        <w:t xml:space="preserve">la denigración y </w:t>
      </w:r>
      <w:r w:rsidR="00EA2BA4" w:rsidRPr="00392F86">
        <w:rPr>
          <w:rFonts w:cs="Arial"/>
          <w:sz w:val="28"/>
          <w:szCs w:val="28"/>
          <w:lang w:val="es-MX"/>
        </w:rPr>
        <w:t xml:space="preserve">el </w:t>
      </w:r>
      <w:r w:rsidR="00AB2951" w:rsidRPr="00392F86">
        <w:rPr>
          <w:rFonts w:cs="Arial"/>
          <w:sz w:val="28"/>
          <w:szCs w:val="28"/>
          <w:lang w:val="es-MX"/>
        </w:rPr>
        <w:t xml:space="preserve">desprestigio de la imagen que sufrió la actora por el resultado </w:t>
      </w:r>
      <w:r w:rsidR="00AB2951" w:rsidRPr="00392F86">
        <w:rPr>
          <w:rFonts w:cs="Arial"/>
          <w:i/>
          <w:iCs/>
          <w:sz w:val="28"/>
          <w:szCs w:val="28"/>
          <w:lang w:val="es-MX"/>
        </w:rPr>
        <w:t>falso-positivo</w:t>
      </w:r>
      <w:r w:rsidR="00AB2951" w:rsidRPr="00392F86">
        <w:rPr>
          <w:rFonts w:cs="Arial"/>
          <w:sz w:val="28"/>
          <w:szCs w:val="28"/>
          <w:lang w:val="es-MX"/>
        </w:rPr>
        <w:t xml:space="preserve"> de antidoping emitido por la CONADE</w:t>
      </w:r>
      <w:r w:rsidR="00500A50" w:rsidRPr="00392F86">
        <w:rPr>
          <w:rFonts w:cs="Arial"/>
          <w:sz w:val="28"/>
          <w:szCs w:val="28"/>
          <w:lang w:val="es-MX"/>
        </w:rPr>
        <w:t xml:space="preserve">. </w:t>
      </w:r>
      <w:r w:rsidRPr="00392F86">
        <w:rPr>
          <w:rFonts w:cs="Arial"/>
          <w:sz w:val="28"/>
          <w:szCs w:val="28"/>
          <w:lang w:val="es-MX"/>
        </w:rPr>
        <w:t>T</w:t>
      </w:r>
      <w:r w:rsidR="00500A50" w:rsidRPr="00392F86">
        <w:rPr>
          <w:rFonts w:cs="Arial"/>
          <w:sz w:val="28"/>
          <w:szCs w:val="28"/>
          <w:lang w:val="es-MX"/>
        </w:rPr>
        <w:t xml:space="preserve">uvo por acreditado ese hecho a partir de las testimoniales a cargo de </w:t>
      </w:r>
      <w:r w:rsidR="00E42412" w:rsidRPr="00392F86">
        <w:rPr>
          <w:color w:val="FF0000"/>
          <w:sz w:val="28"/>
          <w:szCs w:val="28"/>
        </w:rPr>
        <w:t>**********</w:t>
      </w:r>
      <w:r w:rsidR="00500A50" w:rsidRPr="00392F86">
        <w:rPr>
          <w:rFonts w:cs="Arial"/>
          <w:color w:val="FF0000"/>
          <w:sz w:val="28"/>
          <w:szCs w:val="28"/>
          <w:lang w:val="es-MX"/>
        </w:rPr>
        <w:t xml:space="preserve">, </w:t>
      </w:r>
      <w:r w:rsidR="00E42412" w:rsidRPr="00392F86">
        <w:rPr>
          <w:color w:val="FF0000"/>
          <w:sz w:val="28"/>
          <w:szCs w:val="28"/>
        </w:rPr>
        <w:t>**********</w:t>
      </w:r>
      <w:r w:rsidR="00500A50" w:rsidRPr="00392F86">
        <w:rPr>
          <w:rFonts w:cs="Arial"/>
          <w:color w:val="FF0000"/>
          <w:sz w:val="28"/>
          <w:szCs w:val="28"/>
          <w:lang w:val="es-MX"/>
        </w:rPr>
        <w:t xml:space="preserve">, </w:t>
      </w:r>
      <w:r w:rsidR="008E2073" w:rsidRPr="00392F86">
        <w:rPr>
          <w:rFonts w:cs="Arial"/>
          <w:color w:val="FF0000"/>
          <w:sz w:val="28"/>
          <w:szCs w:val="28"/>
          <w:lang w:val="es-MX"/>
        </w:rPr>
        <w:t>**********</w:t>
      </w:r>
      <w:r w:rsidR="00500A50" w:rsidRPr="00392F86">
        <w:rPr>
          <w:rFonts w:cs="Arial"/>
          <w:sz w:val="28"/>
          <w:szCs w:val="28"/>
          <w:lang w:val="es-MX"/>
        </w:rPr>
        <w:t xml:space="preserve"> y </w:t>
      </w:r>
      <w:r w:rsidR="008E2073" w:rsidRPr="00392F86">
        <w:rPr>
          <w:rFonts w:cs="Arial"/>
          <w:color w:val="FF0000"/>
          <w:sz w:val="28"/>
          <w:szCs w:val="28"/>
          <w:lang w:val="es-MX"/>
        </w:rPr>
        <w:t>**********</w:t>
      </w:r>
      <w:r w:rsidR="00C31751" w:rsidRPr="00392F86">
        <w:rPr>
          <w:rFonts w:cs="Arial"/>
          <w:color w:val="FF0000"/>
          <w:sz w:val="28"/>
          <w:szCs w:val="28"/>
          <w:lang w:val="es-MX"/>
        </w:rPr>
        <w:t xml:space="preserve"> </w:t>
      </w:r>
      <w:r w:rsidR="0076562E" w:rsidRPr="00392F86">
        <w:rPr>
          <w:rFonts w:cs="Arial"/>
          <w:sz w:val="28"/>
          <w:szCs w:val="28"/>
          <w:lang w:val="es-MX"/>
        </w:rPr>
        <w:t>—</w:t>
      </w:r>
      <w:r w:rsidR="00C31751" w:rsidRPr="00392F86">
        <w:rPr>
          <w:rFonts w:cs="Arial"/>
          <w:i/>
          <w:iCs/>
          <w:sz w:val="28"/>
          <w:szCs w:val="28"/>
          <w:lang w:val="es-MX"/>
        </w:rPr>
        <w:t>o</w:t>
      </w:r>
      <w:r w:rsidR="00500A50" w:rsidRPr="00392F86">
        <w:rPr>
          <w:rFonts w:cs="Arial"/>
          <w:i/>
          <w:iCs/>
          <w:sz w:val="28"/>
          <w:szCs w:val="28"/>
          <w:lang w:val="es-MX"/>
        </w:rPr>
        <w:t>frecida por la actora</w:t>
      </w:r>
      <w:r w:rsidR="0076562E" w:rsidRPr="00392F86">
        <w:rPr>
          <w:rFonts w:cs="Arial"/>
          <w:sz w:val="28"/>
          <w:szCs w:val="28"/>
          <w:lang w:val="es-MX"/>
        </w:rPr>
        <w:t>—</w:t>
      </w:r>
      <w:r w:rsidR="00500A50" w:rsidRPr="00392F86">
        <w:rPr>
          <w:rFonts w:cs="Arial"/>
          <w:sz w:val="28"/>
          <w:szCs w:val="28"/>
          <w:lang w:val="es-MX"/>
        </w:rPr>
        <w:t xml:space="preserve">, con lo que </w:t>
      </w:r>
      <w:r w:rsidRPr="00392F86">
        <w:rPr>
          <w:rFonts w:cs="Arial"/>
          <w:sz w:val="28"/>
          <w:szCs w:val="28"/>
          <w:lang w:val="es-MX"/>
        </w:rPr>
        <w:t>consideró actualizado</w:t>
      </w:r>
      <w:r w:rsidR="00500A50" w:rsidRPr="00392F86">
        <w:rPr>
          <w:rFonts w:cs="Arial"/>
          <w:sz w:val="28"/>
          <w:szCs w:val="28"/>
          <w:lang w:val="es-MX"/>
        </w:rPr>
        <w:t xml:space="preserve"> el daño y trauma ocasionado a la esgrimista por no haber asistido a los Jue</w:t>
      </w:r>
      <w:r w:rsidR="00C31751" w:rsidRPr="00392F86">
        <w:rPr>
          <w:rFonts w:cs="Arial"/>
          <w:sz w:val="28"/>
          <w:szCs w:val="28"/>
          <w:lang w:val="es-MX"/>
        </w:rPr>
        <w:t>gos Olímpicos de Río de Janeiro 2016.</w:t>
      </w:r>
    </w:p>
    <w:p w14:paraId="3A6671F9" w14:textId="3279D005" w:rsidR="004E07B4" w:rsidRPr="00392F86" w:rsidRDefault="00C31751" w:rsidP="00CE4725">
      <w:pPr>
        <w:pStyle w:val="corte4fondo"/>
        <w:numPr>
          <w:ilvl w:val="0"/>
          <w:numId w:val="37"/>
        </w:numPr>
        <w:spacing w:before="480" w:after="480"/>
        <w:rPr>
          <w:rFonts w:cs="Arial"/>
          <w:sz w:val="28"/>
          <w:szCs w:val="28"/>
          <w:lang w:val="es-MX"/>
        </w:rPr>
      </w:pPr>
      <w:r w:rsidRPr="00392F86">
        <w:rPr>
          <w:rFonts w:cs="Arial"/>
          <w:b/>
          <w:bCs/>
          <w:sz w:val="28"/>
          <w:szCs w:val="28"/>
          <w:lang w:val="es-MX"/>
        </w:rPr>
        <w:t>Magnitud del daño</w:t>
      </w:r>
      <w:r w:rsidRPr="00392F86">
        <w:rPr>
          <w:rFonts w:cs="Arial"/>
          <w:sz w:val="28"/>
          <w:szCs w:val="28"/>
          <w:lang w:val="es-MX"/>
        </w:rPr>
        <w:t xml:space="preserve">. El juez lo calificó como </w:t>
      </w:r>
      <w:r w:rsidRPr="00392F86">
        <w:rPr>
          <w:rFonts w:cs="Arial"/>
          <w:i/>
          <w:iCs/>
          <w:sz w:val="28"/>
          <w:szCs w:val="28"/>
          <w:lang w:val="es-MX"/>
        </w:rPr>
        <w:t>alto</w:t>
      </w:r>
      <w:r w:rsidRPr="00392F86">
        <w:rPr>
          <w:rFonts w:cs="Arial"/>
          <w:sz w:val="28"/>
          <w:szCs w:val="28"/>
          <w:lang w:val="es-MX"/>
        </w:rPr>
        <w:t>, pues consideró que</w:t>
      </w:r>
      <w:r w:rsidR="00CC6984" w:rsidRPr="00392F86">
        <w:rPr>
          <w:rFonts w:cs="Arial"/>
          <w:sz w:val="28"/>
          <w:szCs w:val="28"/>
          <w:lang w:val="es-MX"/>
        </w:rPr>
        <w:t xml:space="preserve">, con el </w:t>
      </w:r>
      <w:r w:rsidR="00CC6984" w:rsidRPr="00392F86">
        <w:rPr>
          <w:rFonts w:cs="Arial"/>
          <w:b/>
          <w:bCs/>
          <w:sz w:val="28"/>
          <w:szCs w:val="28"/>
          <w:lang w:val="es-MX"/>
        </w:rPr>
        <w:t>falso-positivo</w:t>
      </w:r>
      <w:r w:rsidR="00CC6984" w:rsidRPr="00392F86">
        <w:rPr>
          <w:rFonts w:cs="Arial"/>
          <w:sz w:val="28"/>
          <w:szCs w:val="28"/>
          <w:lang w:val="es-MX"/>
        </w:rPr>
        <w:t xml:space="preserve">, </w:t>
      </w:r>
      <w:r w:rsidR="00DA3265" w:rsidRPr="00392F86">
        <w:rPr>
          <w:rFonts w:cs="Arial"/>
          <w:sz w:val="28"/>
          <w:szCs w:val="28"/>
          <w:lang w:val="es-MX"/>
        </w:rPr>
        <w:t>la CONADE</w:t>
      </w:r>
      <w:r w:rsidRPr="00392F86">
        <w:rPr>
          <w:rFonts w:cs="Arial"/>
          <w:sz w:val="28"/>
          <w:szCs w:val="28"/>
          <w:lang w:val="es-MX"/>
        </w:rPr>
        <w:t xml:space="preserve"> causó un daño </w:t>
      </w:r>
      <w:r w:rsidR="0018629D" w:rsidRPr="00392F86">
        <w:rPr>
          <w:rFonts w:cs="Arial"/>
          <w:sz w:val="28"/>
          <w:szCs w:val="28"/>
          <w:lang w:val="es-MX"/>
        </w:rPr>
        <w:t xml:space="preserve">grave </w:t>
      </w:r>
      <w:r w:rsidRPr="00392F86">
        <w:rPr>
          <w:rFonts w:cs="Arial"/>
          <w:sz w:val="28"/>
          <w:szCs w:val="28"/>
          <w:lang w:val="es-MX"/>
        </w:rPr>
        <w:t>al proyecto de vida de la actora</w:t>
      </w:r>
      <w:r w:rsidR="00CC6984" w:rsidRPr="00392F86">
        <w:rPr>
          <w:rFonts w:cs="Arial"/>
          <w:sz w:val="28"/>
          <w:szCs w:val="28"/>
          <w:lang w:val="es-MX"/>
        </w:rPr>
        <w:t xml:space="preserve"> que siempre estuvo encaminado al deporte de la esgrima, lo cual tuvo por acreditado </w:t>
      </w:r>
      <w:r w:rsidRPr="00392F86">
        <w:rPr>
          <w:rFonts w:cs="Arial"/>
          <w:sz w:val="28"/>
          <w:szCs w:val="28"/>
          <w:lang w:val="es-MX"/>
        </w:rPr>
        <w:t>a través de los diplomas y medallas obtenidos por la esgrimista</w:t>
      </w:r>
      <w:r w:rsidR="007A4294" w:rsidRPr="00392F86">
        <w:rPr>
          <w:rFonts w:cs="Arial"/>
          <w:sz w:val="28"/>
          <w:szCs w:val="28"/>
          <w:lang w:val="es-MX"/>
        </w:rPr>
        <w:t>;</w:t>
      </w:r>
      <w:r w:rsidRPr="00392F86">
        <w:rPr>
          <w:rFonts w:cs="Arial"/>
          <w:sz w:val="28"/>
          <w:szCs w:val="28"/>
          <w:lang w:val="es-MX"/>
        </w:rPr>
        <w:t xml:space="preserve"> el primero de ellos </w:t>
      </w:r>
      <w:r w:rsidR="004825C3" w:rsidRPr="00392F86">
        <w:rPr>
          <w:rFonts w:cs="Arial"/>
          <w:sz w:val="28"/>
          <w:szCs w:val="28"/>
          <w:lang w:val="es-MX"/>
        </w:rPr>
        <w:t xml:space="preserve">obtenido </w:t>
      </w:r>
      <w:r w:rsidRPr="00392F86">
        <w:rPr>
          <w:rFonts w:cs="Arial"/>
          <w:sz w:val="28"/>
          <w:szCs w:val="28"/>
          <w:lang w:val="es-MX"/>
        </w:rPr>
        <w:t xml:space="preserve">el cinco de octubre de dos mil dos cuando tenía ocho años de edad, y el más reciente obtenido en el dos mil diecisiete, así como a través de los diversos gafetes e identificaciones extendidos a la actora en las justas deportivas en las que ha participado, las notas periodísticas que han cubierto su carrera y las páginas de internet que hacen referencia a ello, </w:t>
      </w:r>
      <w:r w:rsidR="00421604" w:rsidRPr="00392F86">
        <w:rPr>
          <w:rFonts w:cs="Arial"/>
          <w:sz w:val="28"/>
          <w:szCs w:val="28"/>
          <w:lang w:val="es-MX"/>
        </w:rPr>
        <w:t>visibles</w:t>
      </w:r>
      <w:r w:rsidRPr="00392F86">
        <w:rPr>
          <w:rFonts w:cs="Arial"/>
          <w:sz w:val="28"/>
          <w:szCs w:val="28"/>
          <w:lang w:val="es-MX"/>
        </w:rPr>
        <w:t xml:space="preserve"> en las escrituras públicas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y </w:t>
      </w:r>
      <w:r w:rsidR="00B66EC1" w:rsidRPr="00392F86">
        <w:rPr>
          <w:rFonts w:cs="Arial"/>
          <w:color w:val="FF0000"/>
          <w:sz w:val="28"/>
          <w:szCs w:val="28"/>
          <w:lang w:val="es-MX"/>
        </w:rPr>
        <w:t>**********</w:t>
      </w:r>
      <w:r w:rsidRPr="00392F86">
        <w:rPr>
          <w:rFonts w:cs="Arial"/>
          <w:sz w:val="28"/>
          <w:szCs w:val="28"/>
          <w:lang w:val="es-MX"/>
        </w:rPr>
        <w:t xml:space="preserve"> otorgados ante el notario público 88 de la Ciudad de México, y </w:t>
      </w:r>
      <w:r w:rsidRPr="00392F86">
        <w:rPr>
          <w:rFonts w:cs="Arial"/>
          <w:b/>
          <w:bCs/>
          <w:sz w:val="28"/>
          <w:szCs w:val="28"/>
          <w:lang w:val="es-MX"/>
        </w:rPr>
        <w:t xml:space="preserve">que fueron exhibidas por la actora como </w:t>
      </w:r>
      <w:r w:rsidRPr="00392F86">
        <w:rPr>
          <w:rFonts w:cs="Arial"/>
          <w:b/>
          <w:bCs/>
          <w:sz w:val="28"/>
          <w:szCs w:val="28"/>
          <w:lang w:val="es-MX"/>
        </w:rPr>
        <w:lastRenderedPageBreak/>
        <w:t>anexos 2, 3, 4, 5 y 6 a su demanda inicial</w:t>
      </w:r>
      <w:r w:rsidR="007444A4" w:rsidRPr="00392F86">
        <w:rPr>
          <w:rFonts w:cs="Arial"/>
          <w:b/>
          <w:bCs/>
          <w:sz w:val="28"/>
          <w:szCs w:val="28"/>
          <w:lang w:val="es-MX"/>
        </w:rPr>
        <w:t>,</w:t>
      </w:r>
      <w:r w:rsidR="007444A4" w:rsidRPr="00392F86">
        <w:rPr>
          <w:rFonts w:cs="Arial"/>
          <w:sz w:val="28"/>
          <w:szCs w:val="28"/>
          <w:lang w:val="es-MX"/>
        </w:rPr>
        <w:t xml:space="preserve"> así como </w:t>
      </w:r>
      <w:r w:rsidR="007E52B5" w:rsidRPr="00392F86">
        <w:rPr>
          <w:rFonts w:cs="Arial"/>
          <w:sz w:val="28"/>
          <w:szCs w:val="28"/>
          <w:lang w:val="es-MX"/>
        </w:rPr>
        <w:t>a partir de</w:t>
      </w:r>
      <w:r w:rsidR="007444A4" w:rsidRPr="00392F86">
        <w:rPr>
          <w:rFonts w:cs="Arial"/>
          <w:sz w:val="28"/>
          <w:szCs w:val="28"/>
          <w:lang w:val="es-MX"/>
        </w:rPr>
        <w:t xml:space="preserve"> </w:t>
      </w:r>
      <w:r w:rsidR="00CE638B" w:rsidRPr="00392F86">
        <w:rPr>
          <w:rFonts w:cs="Arial"/>
          <w:sz w:val="28"/>
          <w:szCs w:val="28"/>
          <w:lang w:val="es-MX"/>
        </w:rPr>
        <w:t>los</w:t>
      </w:r>
      <w:r w:rsidR="007444A4" w:rsidRPr="00392F86">
        <w:rPr>
          <w:rFonts w:cs="Arial"/>
          <w:sz w:val="28"/>
          <w:szCs w:val="28"/>
          <w:lang w:val="es-MX"/>
        </w:rPr>
        <w:t xml:space="preserve"> </w:t>
      </w:r>
      <w:r w:rsidR="00F61D32" w:rsidRPr="00392F86">
        <w:rPr>
          <w:rFonts w:cs="Arial"/>
          <w:b/>
          <w:bCs/>
          <w:sz w:val="28"/>
          <w:szCs w:val="28"/>
          <w:lang w:val="es-MX"/>
        </w:rPr>
        <w:t xml:space="preserve">testimonios </w:t>
      </w:r>
      <w:r w:rsidR="004E0551" w:rsidRPr="00392F86">
        <w:rPr>
          <w:rFonts w:cs="Arial"/>
          <w:b/>
          <w:bCs/>
          <w:sz w:val="28"/>
          <w:szCs w:val="28"/>
          <w:lang w:val="es-MX"/>
        </w:rPr>
        <w:t>ofrecid</w:t>
      </w:r>
      <w:r w:rsidR="0029765C" w:rsidRPr="00392F86">
        <w:rPr>
          <w:rFonts w:cs="Arial"/>
          <w:b/>
          <w:bCs/>
          <w:sz w:val="28"/>
          <w:szCs w:val="28"/>
          <w:lang w:val="es-MX"/>
        </w:rPr>
        <w:t>o</w:t>
      </w:r>
      <w:r w:rsidR="004E0551" w:rsidRPr="00392F86">
        <w:rPr>
          <w:rFonts w:cs="Arial"/>
          <w:b/>
          <w:bCs/>
          <w:sz w:val="28"/>
          <w:szCs w:val="28"/>
          <w:lang w:val="es-MX"/>
        </w:rPr>
        <w:t>s por la accionante</w:t>
      </w:r>
      <w:r w:rsidR="004E0551" w:rsidRPr="00392F86">
        <w:rPr>
          <w:rFonts w:cs="Arial"/>
          <w:sz w:val="28"/>
          <w:szCs w:val="28"/>
          <w:lang w:val="es-MX"/>
        </w:rPr>
        <w:t xml:space="preserve">, a cargo </w:t>
      </w:r>
      <w:r w:rsidR="00F61D32" w:rsidRPr="00392F86">
        <w:rPr>
          <w:rFonts w:cs="Arial"/>
          <w:sz w:val="28"/>
          <w:szCs w:val="28"/>
          <w:lang w:val="es-MX"/>
        </w:rPr>
        <w:t>de</w:t>
      </w:r>
      <w:r w:rsidR="00F61D32" w:rsidRPr="00392F86">
        <w:rPr>
          <w:rFonts w:cs="Arial"/>
          <w:b/>
          <w:bCs/>
          <w:sz w:val="28"/>
          <w:szCs w:val="28"/>
          <w:lang w:val="es-MX"/>
        </w:rPr>
        <w:t xml:space="preserve"> </w:t>
      </w:r>
      <w:r w:rsidR="005641FE" w:rsidRPr="00392F86">
        <w:rPr>
          <w:rFonts w:cs="Arial"/>
          <w:color w:val="FF0000"/>
          <w:sz w:val="28"/>
          <w:szCs w:val="28"/>
          <w:lang w:val="es-MX"/>
        </w:rPr>
        <w:t>**********</w:t>
      </w:r>
      <w:r w:rsidR="005418F4" w:rsidRPr="00392F86">
        <w:rPr>
          <w:rFonts w:cs="Arial"/>
          <w:color w:val="FF0000"/>
          <w:sz w:val="28"/>
          <w:szCs w:val="28"/>
          <w:lang w:val="es-MX"/>
        </w:rPr>
        <w:t xml:space="preserve">, </w:t>
      </w:r>
      <w:r w:rsidR="008E2073"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203F8D" w:rsidRPr="00392F86">
        <w:rPr>
          <w:rFonts w:cs="Arial"/>
          <w:color w:val="FF0000"/>
          <w:sz w:val="28"/>
          <w:szCs w:val="28"/>
          <w:lang w:val="es-MX"/>
        </w:rPr>
        <w:t>**********</w:t>
      </w:r>
      <w:r w:rsidR="005418F4" w:rsidRPr="00392F86">
        <w:rPr>
          <w:rFonts w:cs="Arial"/>
          <w:color w:val="FF0000"/>
          <w:sz w:val="28"/>
          <w:szCs w:val="28"/>
          <w:lang w:val="es-MX"/>
        </w:rPr>
        <w:t xml:space="preserve">, </w:t>
      </w:r>
      <w:r w:rsidR="008E2073" w:rsidRPr="00392F86">
        <w:rPr>
          <w:rFonts w:cs="Arial"/>
          <w:color w:val="FF0000"/>
          <w:sz w:val="28"/>
          <w:szCs w:val="28"/>
          <w:lang w:val="es-MX"/>
        </w:rPr>
        <w:t>**********</w:t>
      </w:r>
      <w:r w:rsidR="005418F4" w:rsidRPr="00392F86">
        <w:rPr>
          <w:rFonts w:cs="Arial"/>
          <w:color w:val="FF0000"/>
          <w:sz w:val="28"/>
          <w:szCs w:val="28"/>
          <w:lang w:val="es-MX"/>
        </w:rPr>
        <w:t xml:space="preserve"> y </w:t>
      </w:r>
      <w:r w:rsidR="00AA31EF" w:rsidRPr="00392F86">
        <w:rPr>
          <w:rFonts w:cs="Arial"/>
          <w:color w:val="FF0000"/>
          <w:sz w:val="28"/>
          <w:szCs w:val="28"/>
          <w:lang w:val="es-MX"/>
        </w:rPr>
        <w:t>**********</w:t>
      </w:r>
      <w:r w:rsidR="00080E89" w:rsidRPr="00392F86">
        <w:rPr>
          <w:rFonts w:cs="Arial"/>
          <w:sz w:val="28"/>
          <w:szCs w:val="28"/>
          <w:lang w:val="es-MX"/>
        </w:rPr>
        <w:t>.</w:t>
      </w:r>
    </w:p>
    <w:p w14:paraId="2E0E750C" w14:textId="1460684F" w:rsidR="003A0BD0" w:rsidRPr="00392F86" w:rsidRDefault="00080E89" w:rsidP="00CE4725">
      <w:pPr>
        <w:pStyle w:val="corte4fondo"/>
        <w:numPr>
          <w:ilvl w:val="0"/>
          <w:numId w:val="37"/>
        </w:numPr>
        <w:spacing w:before="480" w:after="480"/>
        <w:rPr>
          <w:rFonts w:cs="Arial"/>
          <w:sz w:val="28"/>
          <w:szCs w:val="28"/>
          <w:lang w:val="es-MX"/>
        </w:rPr>
      </w:pPr>
      <w:r w:rsidRPr="00392F86">
        <w:rPr>
          <w:rFonts w:cs="Arial"/>
          <w:sz w:val="28"/>
          <w:szCs w:val="28"/>
          <w:lang w:val="es-MX"/>
        </w:rPr>
        <w:t xml:space="preserve">Asimismo, el juez </w:t>
      </w:r>
      <w:r w:rsidRPr="00392F86">
        <w:rPr>
          <w:rFonts w:cs="Arial"/>
          <w:b/>
          <w:bCs/>
          <w:sz w:val="28"/>
          <w:szCs w:val="28"/>
          <w:lang w:val="es-MX"/>
        </w:rPr>
        <w:t>valoró las declaraciones de los testigos ofrecidos por la CONADE y por la FME</w:t>
      </w:r>
      <w:r w:rsidRPr="00392F86">
        <w:rPr>
          <w:rFonts w:cs="Arial"/>
          <w:sz w:val="28"/>
          <w:szCs w:val="28"/>
          <w:lang w:val="es-MX"/>
        </w:rPr>
        <w:t xml:space="preserve">, y consideró que </w:t>
      </w:r>
      <w:r w:rsidR="009A0421" w:rsidRPr="00392F86">
        <w:rPr>
          <w:rFonts w:cs="Arial"/>
          <w:sz w:val="28"/>
          <w:szCs w:val="28"/>
          <w:lang w:val="es-MX"/>
        </w:rPr>
        <w:t>ningun</w:t>
      </w:r>
      <w:r w:rsidR="00AE4766" w:rsidRPr="00392F86">
        <w:rPr>
          <w:rFonts w:cs="Arial"/>
          <w:sz w:val="28"/>
          <w:szCs w:val="28"/>
          <w:lang w:val="es-MX"/>
        </w:rPr>
        <w:t>o</w:t>
      </w:r>
      <w:r w:rsidR="009A0421" w:rsidRPr="00392F86">
        <w:rPr>
          <w:rFonts w:cs="Arial"/>
          <w:sz w:val="28"/>
          <w:szCs w:val="28"/>
          <w:lang w:val="es-MX"/>
        </w:rPr>
        <w:t xml:space="preserve"> contradijo la versión de la actora sobre su vida </w:t>
      </w:r>
      <w:r w:rsidR="00142B17" w:rsidRPr="00392F86">
        <w:rPr>
          <w:rFonts w:cs="Arial"/>
          <w:sz w:val="28"/>
          <w:szCs w:val="28"/>
          <w:lang w:val="es-MX"/>
        </w:rPr>
        <w:t>dedicada al deporte</w:t>
      </w:r>
      <w:r w:rsidR="009A0421" w:rsidRPr="00392F86">
        <w:rPr>
          <w:rFonts w:cs="Arial"/>
          <w:sz w:val="28"/>
          <w:szCs w:val="28"/>
          <w:lang w:val="es-MX"/>
        </w:rPr>
        <w:t>.</w:t>
      </w:r>
    </w:p>
    <w:p w14:paraId="4FBDA306" w14:textId="3290F442" w:rsidR="009945DE" w:rsidRPr="00392F86" w:rsidRDefault="004A7CBB" w:rsidP="009945DE">
      <w:pPr>
        <w:pStyle w:val="corte4fondo"/>
        <w:numPr>
          <w:ilvl w:val="0"/>
          <w:numId w:val="37"/>
        </w:numPr>
        <w:spacing w:before="480" w:after="480"/>
        <w:rPr>
          <w:rFonts w:cs="Arial"/>
          <w:sz w:val="28"/>
          <w:szCs w:val="28"/>
          <w:lang w:val="es-MX"/>
        </w:rPr>
      </w:pPr>
      <w:r w:rsidRPr="00392F86">
        <w:rPr>
          <w:rFonts w:cs="Arial"/>
          <w:b/>
          <w:bCs/>
          <w:sz w:val="28"/>
          <w:szCs w:val="28"/>
          <w:lang w:val="es-MX"/>
        </w:rPr>
        <w:t>Conclusión</w:t>
      </w:r>
      <w:r w:rsidR="009945DE" w:rsidRPr="00392F86">
        <w:rPr>
          <w:rFonts w:cs="Arial"/>
          <w:sz w:val="28"/>
          <w:szCs w:val="28"/>
          <w:lang w:val="es-MX"/>
        </w:rPr>
        <w:t xml:space="preserve">. </w:t>
      </w:r>
      <w:r w:rsidRPr="00392F86">
        <w:rPr>
          <w:rFonts w:cs="Arial"/>
          <w:sz w:val="28"/>
          <w:szCs w:val="28"/>
          <w:lang w:val="es-MX"/>
        </w:rPr>
        <w:t xml:space="preserve">Con base en la demostración de los hechos previamente reseñados, </w:t>
      </w:r>
      <w:r w:rsidRPr="00392F86">
        <w:rPr>
          <w:rFonts w:cs="Arial"/>
          <w:b/>
          <w:bCs/>
          <w:sz w:val="28"/>
          <w:szCs w:val="28"/>
          <w:u w:val="single"/>
          <w:lang w:val="es-MX"/>
        </w:rPr>
        <w:t>el juez consideró acreditados los tres elementos de la acción de daño moral</w:t>
      </w:r>
      <w:r w:rsidRPr="00392F86">
        <w:rPr>
          <w:rFonts w:cs="Arial"/>
          <w:sz w:val="28"/>
          <w:szCs w:val="28"/>
          <w:lang w:val="es-MX"/>
        </w:rPr>
        <w:t xml:space="preserve">, y </w:t>
      </w:r>
      <w:r w:rsidR="009945DE" w:rsidRPr="00392F86">
        <w:rPr>
          <w:rFonts w:cs="Arial"/>
          <w:sz w:val="28"/>
          <w:szCs w:val="28"/>
          <w:lang w:val="es-MX"/>
        </w:rPr>
        <w:t xml:space="preserve">determinó que la CONADE debía pagar a la actora una indemnización de </w:t>
      </w:r>
      <w:r w:rsidR="008E2073" w:rsidRPr="00392F86">
        <w:rPr>
          <w:rFonts w:eastAsia="Calibri" w:cs="Arial"/>
          <w:color w:val="FF0000"/>
          <w:sz w:val="28"/>
          <w:szCs w:val="28"/>
          <w:lang w:val="es-MX" w:eastAsia="es-ES"/>
        </w:rPr>
        <w:t>**********</w:t>
      </w:r>
      <w:r w:rsidR="009945DE" w:rsidRPr="00392F86">
        <w:rPr>
          <w:rFonts w:eastAsia="Calibri" w:cs="Arial"/>
          <w:sz w:val="28"/>
          <w:szCs w:val="28"/>
          <w:lang w:val="es-MX" w:eastAsia="es-ES"/>
        </w:rPr>
        <w:t xml:space="preserve">, principalmente por demostrarse la afectación grave sufrida por la actora y porque es “de dominio público y hecho notorio” que el presupuesto de la CONADE durante dos mil dieciocho fue de </w:t>
      </w:r>
      <w:r w:rsidR="00AA31EF" w:rsidRPr="00392F86">
        <w:rPr>
          <w:rFonts w:cs="Arial"/>
          <w:color w:val="FF0000"/>
          <w:sz w:val="28"/>
          <w:szCs w:val="28"/>
          <w:lang w:val="es-MX"/>
        </w:rPr>
        <w:t>**********</w:t>
      </w:r>
      <w:r w:rsidR="009945DE" w:rsidRPr="00392F86">
        <w:rPr>
          <w:rFonts w:eastAsia="Calibri" w:cs="Arial"/>
          <w:sz w:val="28"/>
          <w:szCs w:val="28"/>
          <w:lang w:val="es-MX" w:eastAsia="es-ES"/>
        </w:rPr>
        <w:t>, por lo que cuenta con los recursos suficientes para solventar una condena económica.</w:t>
      </w:r>
    </w:p>
    <w:p w14:paraId="38365835" w14:textId="52C92BAE" w:rsidR="002776D2" w:rsidRPr="00392F86" w:rsidRDefault="002776D2" w:rsidP="002776D2">
      <w:pPr>
        <w:pStyle w:val="corte4fondo"/>
        <w:spacing w:before="480" w:after="480"/>
        <w:ind w:firstLine="0"/>
        <w:rPr>
          <w:rFonts w:cs="Arial"/>
          <w:b/>
          <w:bCs/>
          <w:i/>
          <w:iCs/>
          <w:sz w:val="28"/>
          <w:szCs w:val="28"/>
          <w:lang w:val="es-MX"/>
        </w:rPr>
      </w:pPr>
      <w:r w:rsidRPr="00392F86">
        <w:rPr>
          <w:rFonts w:cs="Arial"/>
          <w:b/>
          <w:bCs/>
          <w:i/>
          <w:iCs/>
          <w:sz w:val="28"/>
          <w:szCs w:val="28"/>
          <w:lang w:val="es-MX"/>
        </w:rPr>
        <w:t>B) Acción de</w:t>
      </w:r>
      <w:r w:rsidR="004931D2" w:rsidRPr="00392F86">
        <w:rPr>
          <w:rFonts w:cs="Arial"/>
          <w:b/>
          <w:bCs/>
          <w:i/>
          <w:iCs/>
          <w:sz w:val="28"/>
          <w:szCs w:val="28"/>
          <w:lang w:val="es-MX"/>
        </w:rPr>
        <w:t xml:space="preserve"> indemnización por</w:t>
      </w:r>
      <w:r w:rsidRPr="00392F86">
        <w:rPr>
          <w:rFonts w:cs="Arial"/>
          <w:b/>
          <w:bCs/>
          <w:i/>
          <w:iCs/>
          <w:sz w:val="28"/>
          <w:szCs w:val="28"/>
          <w:lang w:val="es-MX"/>
        </w:rPr>
        <w:t xml:space="preserve"> daños y perjuicios:</w:t>
      </w:r>
    </w:p>
    <w:p w14:paraId="2DE62CDD" w14:textId="2434CEF2" w:rsidR="007F6324" w:rsidRPr="00392F86" w:rsidRDefault="007F6324" w:rsidP="007F6324">
      <w:pPr>
        <w:pStyle w:val="corte4fondo"/>
        <w:numPr>
          <w:ilvl w:val="0"/>
          <w:numId w:val="38"/>
        </w:numPr>
        <w:spacing w:before="480" w:after="480"/>
        <w:ind w:left="142"/>
        <w:rPr>
          <w:rFonts w:cs="Arial"/>
          <w:sz w:val="28"/>
          <w:szCs w:val="28"/>
          <w:lang w:val="es-MX"/>
        </w:rPr>
      </w:pPr>
      <w:r w:rsidRPr="00392F86">
        <w:rPr>
          <w:rFonts w:cs="Arial"/>
          <w:b/>
          <w:bCs/>
          <w:sz w:val="28"/>
          <w:szCs w:val="28"/>
          <w:lang w:val="es-MX"/>
        </w:rPr>
        <w:t xml:space="preserve">Elementos de la acción. </w:t>
      </w:r>
      <w:r w:rsidRPr="00392F86">
        <w:rPr>
          <w:rFonts w:cs="Arial"/>
          <w:sz w:val="28"/>
          <w:szCs w:val="28"/>
          <w:lang w:val="es-MX"/>
        </w:rPr>
        <w:t xml:space="preserve">El juez identificó que sus tres elementos son: 1) hecho ilícito generador de los daños y perjuicios; 2) </w:t>
      </w:r>
      <w:r w:rsidR="00A92E38" w:rsidRPr="00392F86">
        <w:rPr>
          <w:rFonts w:cs="Arial"/>
          <w:sz w:val="28"/>
          <w:szCs w:val="28"/>
          <w:lang w:val="es-MX"/>
        </w:rPr>
        <w:t>identificación de</w:t>
      </w:r>
      <w:r w:rsidR="003E6A95" w:rsidRPr="00392F86">
        <w:rPr>
          <w:rFonts w:cs="Arial"/>
          <w:sz w:val="28"/>
          <w:szCs w:val="28"/>
          <w:lang w:val="es-MX"/>
        </w:rPr>
        <w:t xml:space="preserve"> los daños y perjuicios</w:t>
      </w:r>
      <w:r w:rsidR="002869DA" w:rsidRPr="00392F86">
        <w:rPr>
          <w:rFonts w:cs="Arial"/>
          <w:sz w:val="28"/>
          <w:szCs w:val="28"/>
          <w:lang w:val="es-MX"/>
        </w:rPr>
        <w:t xml:space="preserve"> ocasionados</w:t>
      </w:r>
      <w:r w:rsidRPr="00392F86">
        <w:rPr>
          <w:rFonts w:cs="Arial"/>
          <w:sz w:val="28"/>
          <w:szCs w:val="28"/>
          <w:lang w:val="es-MX"/>
        </w:rPr>
        <w:t xml:space="preserve">; y, 3) </w:t>
      </w:r>
      <w:r w:rsidR="003E6A95" w:rsidRPr="00392F86">
        <w:rPr>
          <w:rFonts w:cs="Arial"/>
          <w:sz w:val="28"/>
          <w:szCs w:val="28"/>
          <w:lang w:val="es-MX"/>
        </w:rPr>
        <w:t>nexo causal entre el hecho ilícito y los daños y perjuicios</w:t>
      </w:r>
      <w:r w:rsidRPr="00392F86">
        <w:rPr>
          <w:rFonts w:cs="Arial"/>
          <w:sz w:val="28"/>
          <w:szCs w:val="28"/>
          <w:lang w:val="es-MX"/>
        </w:rPr>
        <w:t>. El juzgador consideró que dichos elementos quedaron acreditados, por lo siguiente:</w:t>
      </w:r>
    </w:p>
    <w:p w14:paraId="0D33B4F8" w14:textId="498F4DC7" w:rsidR="002776D2" w:rsidRPr="00392F86" w:rsidRDefault="00B921D4" w:rsidP="009945DE">
      <w:pPr>
        <w:pStyle w:val="corte4fondo"/>
        <w:numPr>
          <w:ilvl w:val="0"/>
          <w:numId w:val="37"/>
        </w:numPr>
        <w:spacing w:before="480" w:after="480"/>
        <w:rPr>
          <w:rFonts w:cs="Arial"/>
          <w:b/>
          <w:bCs/>
          <w:sz w:val="28"/>
          <w:szCs w:val="28"/>
          <w:lang w:val="es-MX"/>
        </w:rPr>
      </w:pPr>
      <w:r w:rsidRPr="00392F86">
        <w:rPr>
          <w:rFonts w:cs="Arial"/>
          <w:b/>
          <w:bCs/>
          <w:sz w:val="28"/>
          <w:szCs w:val="28"/>
          <w:lang w:val="es-MX"/>
        </w:rPr>
        <w:lastRenderedPageBreak/>
        <w:t>Hecho ilícito generador de los daños y perjuicios</w:t>
      </w:r>
      <w:r w:rsidRPr="00392F86">
        <w:rPr>
          <w:rFonts w:cs="Arial"/>
          <w:sz w:val="28"/>
          <w:szCs w:val="28"/>
          <w:lang w:val="es-MX"/>
        </w:rPr>
        <w:t xml:space="preserve">: El juez tuvo por acreditado el hecho ilícito (negligencia) </w:t>
      </w:r>
      <w:r w:rsidR="002E6CB5" w:rsidRPr="00392F86">
        <w:rPr>
          <w:rFonts w:cs="Arial"/>
          <w:sz w:val="28"/>
          <w:szCs w:val="28"/>
          <w:lang w:val="es-MX"/>
        </w:rPr>
        <w:t>reiterando parte de las</w:t>
      </w:r>
      <w:r w:rsidR="00CA2ECC" w:rsidRPr="00392F86">
        <w:rPr>
          <w:rFonts w:cs="Arial"/>
          <w:sz w:val="28"/>
          <w:szCs w:val="28"/>
          <w:lang w:val="es-MX"/>
        </w:rPr>
        <w:t xml:space="preserve"> consideraciones </w:t>
      </w:r>
      <w:r w:rsidR="002E6CB5" w:rsidRPr="00392F86">
        <w:rPr>
          <w:rFonts w:cs="Arial"/>
          <w:sz w:val="28"/>
          <w:szCs w:val="28"/>
          <w:lang w:val="es-MX"/>
        </w:rPr>
        <w:t xml:space="preserve">y valoración de pruebas </w:t>
      </w:r>
      <w:r w:rsidR="00CA2ECC" w:rsidRPr="00392F86">
        <w:rPr>
          <w:rFonts w:cs="Arial"/>
          <w:sz w:val="28"/>
          <w:szCs w:val="28"/>
          <w:lang w:val="es-MX"/>
        </w:rPr>
        <w:t xml:space="preserve">que realizó para </w:t>
      </w:r>
      <w:r w:rsidR="00D8718D" w:rsidRPr="00392F86">
        <w:rPr>
          <w:rFonts w:cs="Arial"/>
          <w:sz w:val="28"/>
          <w:szCs w:val="28"/>
          <w:lang w:val="es-MX"/>
        </w:rPr>
        <w:t xml:space="preserve">la acción </w:t>
      </w:r>
      <w:r w:rsidR="00CA2ECC" w:rsidRPr="00392F86">
        <w:rPr>
          <w:rFonts w:cs="Arial"/>
          <w:sz w:val="28"/>
          <w:szCs w:val="28"/>
          <w:lang w:val="es-MX"/>
        </w:rPr>
        <w:t>el daño moral.</w:t>
      </w:r>
    </w:p>
    <w:p w14:paraId="499AFD33" w14:textId="5448AB5B" w:rsidR="00F342E2" w:rsidRPr="00392F86" w:rsidRDefault="002869DA" w:rsidP="00F342E2">
      <w:pPr>
        <w:pStyle w:val="corte4fondo"/>
        <w:numPr>
          <w:ilvl w:val="0"/>
          <w:numId w:val="37"/>
        </w:numPr>
        <w:spacing w:before="480" w:after="480"/>
        <w:rPr>
          <w:rFonts w:cs="Arial"/>
          <w:b/>
          <w:bCs/>
          <w:sz w:val="28"/>
          <w:szCs w:val="28"/>
          <w:lang w:val="es-MX"/>
        </w:rPr>
      </w:pPr>
      <w:r w:rsidRPr="00392F86">
        <w:rPr>
          <w:rFonts w:cs="Arial"/>
          <w:b/>
          <w:bCs/>
          <w:sz w:val="28"/>
          <w:szCs w:val="28"/>
          <w:lang w:val="es-MX"/>
        </w:rPr>
        <w:t>Identificación de los daños y perjuicios ocasionados</w:t>
      </w:r>
      <w:r w:rsidRPr="00392F86">
        <w:rPr>
          <w:rFonts w:cs="Arial"/>
          <w:sz w:val="28"/>
          <w:szCs w:val="28"/>
          <w:lang w:val="es-MX"/>
        </w:rPr>
        <w:t xml:space="preserve">: </w:t>
      </w:r>
      <w:r w:rsidR="00F342E2" w:rsidRPr="00392F86">
        <w:rPr>
          <w:rFonts w:cs="Arial"/>
          <w:sz w:val="28"/>
          <w:szCs w:val="28"/>
          <w:lang w:val="es-MX"/>
        </w:rPr>
        <w:t xml:space="preserve">El juez consideró que </w:t>
      </w:r>
      <w:r w:rsidR="00B8784B" w:rsidRPr="00392F86">
        <w:rPr>
          <w:rFonts w:cs="Arial"/>
          <w:sz w:val="28"/>
          <w:szCs w:val="28"/>
          <w:lang w:val="es-MX"/>
        </w:rPr>
        <w:t xml:space="preserve">los </w:t>
      </w:r>
      <w:r w:rsidR="00F342E2" w:rsidRPr="00392F86">
        <w:rPr>
          <w:rFonts w:cs="Arial"/>
          <w:b/>
          <w:bCs/>
          <w:sz w:val="28"/>
          <w:szCs w:val="28"/>
          <w:lang w:val="es-MX"/>
        </w:rPr>
        <w:t>daños</w:t>
      </w:r>
      <w:r w:rsidR="00B8784B" w:rsidRPr="00392F86">
        <w:rPr>
          <w:rFonts w:cs="Arial"/>
          <w:b/>
          <w:bCs/>
          <w:sz w:val="28"/>
          <w:szCs w:val="28"/>
          <w:lang w:val="es-MX"/>
        </w:rPr>
        <w:t xml:space="preserve"> </w:t>
      </w:r>
      <w:r w:rsidR="00B8784B" w:rsidRPr="00392F86">
        <w:rPr>
          <w:rFonts w:cs="Arial"/>
          <w:sz w:val="28"/>
          <w:szCs w:val="28"/>
          <w:lang w:val="es-MX"/>
        </w:rPr>
        <w:t>quedaron acreditados</w:t>
      </w:r>
      <w:r w:rsidR="00F342E2" w:rsidRPr="00392F86">
        <w:rPr>
          <w:rFonts w:cs="Arial"/>
          <w:sz w:val="28"/>
          <w:szCs w:val="28"/>
          <w:lang w:val="es-MX"/>
        </w:rPr>
        <w:t>: a) por las cantidades de dinero que</w:t>
      </w:r>
      <w:r w:rsidR="00872BE4" w:rsidRPr="00392F86">
        <w:rPr>
          <w:rFonts w:cs="Arial"/>
          <w:sz w:val="28"/>
          <w:szCs w:val="28"/>
          <w:lang w:val="es-MX"/>
        </w:rPr>
        <w:t xml:space="preserve"> </w:t>
      </w:r>
      <w:r w:rsidR="00B8784B" w:rsidRPr="00392F86">
        <w:rPr>
          <w:rFonts w:cs="Arial"/>
          <w:sz w:val="28"/>
          <w:szCs w:val="28"/>
          <w:lang w:val="es-MX"/>
        </w:rPr>
        <w:t>la actora</w:t>
      </w:r>
      <w:r w:rsidR="00F342E2" w:rsidRPr="00392F86">
        <w:rPr>
          <w:rFonts w:cs="Arial"/>
          <w:sz w:val="28"/>
          <w:szCs w:val="28"/>
          <w:lang w:val="es-MX"/>
        </w:rPr>
        <w:t xml:space="preserve"> pagó a su</w:t>
      </w:r>
      <w:r w:rsidR="00872BE4" w:rsidRPr="00392F86">
        <w:rPr>
          <w:rFonts w:cs="Arial"/>
          <w:sz w:val="28"/>
          <w:szCs w:val="28"/>
          <w:lang w:val="es-MX"/>
        </w:rPr>
        <w:t>s</w:t>
      </w:r>
      <w:r w:rsidR="00F342E2" w:rsidRPr="00392F86">
        <w:rPr>
          <w:rFonts w:cs="Arial"/>
          <w:sz w:val="28"/>
          <w:szCs w:val="28"/>
          <w:lang w:val="es-MX"/>
        </w:rPr>
        <w:t xml:space="preserve"> entrenador</w:t>
      </w:r>
      <w:r w:rsidR="00872BE4" w:rsidRPr="00392F86">
        <w:rPr>
          <w:rFonts w:cs="Arial"/>
          <w:sz w:val="28"/>
          <w:szCs w:val="28"/>
          <w:lang w:val="es-MX"/>
        </w:rPr>
        <w:t>es</w:t>
      </w:r>
      <w:r w:rsidR="00F342E2" w:rsidRPr="00392F86">
        <w:rPr>
          <w:rFonts w:cs="Arial"/>
          <w:sz w:val="28"/>
          <w:szCs w:val="28"/>
          <w:lang w:val="es-MX"/>
        </w:rPr>
        <w:t xml:space="preserve"> </w:t>
      </w:r>
      <w:r w:rsidR="005641FE" w:rsidRPr="00392F86">
        <w:rPr>
          <w:rFonts w:cs="Arial"/>
          <w:color w:val="FF0000"/>
          <w:sz w:val="28"/>
          <w:szCs w:val="28"/>
          <w:lang w:val="es-MX"/>
        </w:rPr>
        <w:t>**********</w:t>
      </w:r>
      <w:r w:rsidR="00F342E2" w:rsidRPr="00392F86">
        <w:rPr>
          <w:rFonts w:cs="Arial"/>
          <w:sz w:val="28"/>
          <w:szCs w:val="28"/>
          <w:lang w:val="es-MX"/>
        </w:rPr>
        <w:t xml:space="preserve"> </w:t>
      </w:r>
      <w:r w:rsidR="00872BE4" w:rsidRPr="00392F86">
        <w:rPr>
          <w:rFonts w:cs="Arial"/>
          <w:sz w:val="28"/>
          <w:szCs w:val="28"/>
          <w:lang w:val="es-MX"/>
        </w:rPr>
        <w:t xml:space="preserve">y </w:t>
      </w:r>
      <w:r w:rsidR="005641FE" w:rsidRPr="00392F86">
        <w:rPr>
          <w:rFonts w:cs="Arial"/>
          <w:color w:val="FF0000"/>
          <w:sz w:val="28"/>
          <w:szCs w:val="28"/>
          <w:lang w:val="es-MX"/>
        </w:rPr>
        <w:t>**********</w:t>
      </w:r>
      <w:r w:rsidR="00872BE4" w:rsidRPr="00392F86">
        <w:rPr>
          <w:rFonts w:cs="Arial"/>
          <w:color w:val="FF0000"/>
          <w:sz w:val="28"/>
          <w:szCs w:val="28"/>
          <w:lang w:val="es-MX"/>
        </w:rPr>
        <w:t xml:space="preserve"> </w:t>
      </w:r>
      <w:r w:rsidR="00F342E2" w:rsidRPr="00392F86">
        <w:rPr>
          <w:rFonts w:cs="Arial"/>
          <w:sz w:val="28"/>
          <w:szCs w:val="28"/>
          <w:lang w:val="es-MX"/>
        </w:rPr>
        <w:t>para que la preparara</w:t>
      </w:r>
      <w:r w:rsidR="00872BE4" w:rsidRPr="00392F86">
        <w:rPr>
          <w:rFonts w:cs="Arial"/>
          <w:sz w:val="28"/>
          <w:szCs w:val="28"/>
          <w:lang w:val="es-MX"/>
        </w:rPr>
        <w:t>n</w:t>
      </w:r>
      <w:r w:rsidR="00F342E2" w:rsidRPr="00392F86">
        <w:rPr>
          <w:rFonts w:cs="Arial"/>
          <w:sz w:val="28"/>
          <w:szCs w:val="28"/>
          <w:lang w:val="es-MX"/>
        </w:rPr>
        <w:t xml:space="preserve"> y entrenara</w:t>
      </w:r>
      <w:r w:rsidR="00872BE4" w:rsidRPr="00392F86">
        <w:rPr>
          <w:rFonts w:cs="Arial"/>
          <w:sz w:val="28"/>
          <w:szCs w:val="28"/>
          <w:lang w:val="es-MX"/>
        </w:rPr>
        <w:t>n</w:t>
      </w:r>
      <w:r w:rsidR="00F342E2" w:rsidRPr="00392F86">
        <w:rPr>
          <w:rFonts w:cs="Arial"/>
          <w:sz w:val="28"/>
          <w:szCs w:val="28"/>
          <w:lang w:val="es-MX"/>
        </w:rPr>
        <w:t xml:space="preserve"> para los juegos olímpicos mencionados; b) por la renta del departamento que alquiló en </w:t>
      </w:r>
      <w:r w:rsidR="00B66EC1" w:rsidRPr="00392F86">
        <w:rPr>
          <w:rFonts w:cs="Arial"/>
          <w:color w:val="FF0000"/>
          <w:sz w:val="28"/>
          <w:szCs w:val="28"/>
          <w:lang w:val="es-MX"/>
        </w:rPr>
        <w:t>**********</w:t>
      </w:r>
      <w:r w:rsidR="00F342E2" w:rsidRPr="00392F86">
        <w:rPr>
          <w:rFonts w:cs="Arial"/>
          <w:sz w:val="28"/>
          <w:szCs w:val="28"/>
          <w:lang w:val="es-MX"/>
        </w:rPr>
        <w:t xml:space="preserve"> para prepararse con dicho entrenador; y, c) por el dinero que pagó a sus abogados para que la defendieran y le ayudaran a acreditar su inocencia ante la FIE</w:t>
      </w:r>
      <w:r w:rsidR="00872BE4" w:rsidRPr="00392F86">
        <w:rPr>
          <w:rFonts w:cs="Arial"/>
          <w:sz w:val="28"/>
          <w:szCs w:val="28"/>
          <w:lang w:val="es-MX"/>
        </w:rPr>
        <w:t xml:space="preserve">; gastos que </w:t>
      </w:r>
      <w:r w:rsidR="00724F51" w:rsidRPr="00392F86">
        <w:rPr>
          <w:rFonts w:cs="Arial"/>
          <w:sz w:val="28"/>
          <w:szCs w:val="28"/>
          <w:lang w:val="es-MX"/>
        </w:rPr>
        <w:t>consideró</w:t>
      </w:r>
      <w:r w:rsidR="00872BE4" w:rsidRPr="00392F86">
        <w:rPr>
          <w:rFonts w:cs="Arial"/>
          <w:sz w:val="28"/>
          <w:szCs w:val="28"/>
          <w:lang w:val="es-MX"/>
        </w:rPr>
        <w:t xml:space="preserve"> demostrados con los</w:t>
      </w:r>
      <w:r w:rsidR="00BD1AD8" w:rsidRPr="00392F86">
        <w:rPr>
          <w:rFonts w:cs="Arial"/>
          <w:sz w:val="28"/>
          <w:szCs w:val="28"/>
          <w:lang w:val="es-MX"/>
        </w:rPr>
        <w:t xml:space="preserve"> contratos,</w:t>
      </w:r>
      <w:r w:rsidR="00B32A47" w:rsidRPr="00392F86">
        <w:rPr>
          <w:rFonts w:cs="Arial"/>
          <w:sz w:val="28"/>
          <w:szCs w:val="28"/>
          <w:lang w:val="es-MX"/>
        </w:rPr>
        <w:t xml:space="preserve"> correos electrónicos,</w:t>
      </w:r>
      <w:r w:rsidR="00BD1AD8" w:rsidRPr="00392F86">
        <w:rPr>
          <w:rFonts w:cs="Arial"/>
          <w:sz w:val="28"/>
          <w:szCs w:val="28"/>
          <w:lang w:val="es-MX"/>
        </w:rPr>
        <w:t xml:space="preserve"> comprobantes de pago</w:t>
      </w:r>
      <w:r w:rsidR="00872BE4" w:rsidRPr="00392F86">
        <w:rPr>
          <w:rFonts w:cs="Arial"/>
          <w:sz w:val="28"/>
          <w:szCs w:val="28"/>
          <w:lang w:val="es-MX"/>
        </w:rPr>
        <w:t xml:space="preserve"> y testigos </w:t>
      </w:r>
      <w:r w:rsidR="0049083C" w:rsidRPr="00392F86">
        <w:rPr>
          <w:rFonts w:cs="Arial"/>
          <w:sz w:val="28"/>
          <w:szCs w:val="28"/>
          <w:lang w:val="es-MX"/>
        </w:rPr>
        <w:t>que</w:t>
      </w:r>
      <w:r w:rsidR="00872BE4" w:rsidRPr="00392F86">
        <w:rPr>
          <w:rFonts w:cs="Arial"/>
          <w:sz w:val="28"/>
          <w:szCs w:val="28"/>
          <w:lang w:val="es-MX"/>
        </w:rPr>
        <w:t xml:space="preserve"> la actora </w:t>
      </w:r>
      <w:r w:rsidR="0049083C" w:rsidRPr="00392F86">
        <w:rPr>
          <w:rFonts w:cs="Arial"/>
          <w:sz w:val="28"/>
          <w:szCs w:val="28"/>
          <w:lang w:val="es-MX"/>
        </w:rPr>
        <w:t xml:space="preserve">ofreció </w:t>
      </w:r>
      <w:r w:rsidR="00872BE4" w:rsidRPr="00392F86">
        <w:rPr>
          <w:rFonts w:cs="Arial"/>
          <w:sz w:val="28"/>
          <w:szCs w:val="28"/>
          <w:lang w:val="es-MX"/>
        </w:rPr>
        <w:t xml:space="preserve">como pruebas. </w:t>
      </w:r>
    </w:p>
    <w:p w14:paraId="59F06591" w14:textId="0FF00823" w:rsidR="00F342E2" w:rsidRPr="00392F86" w:rsidRDefault="00F342E2" w:rsidP="00C77B91">
      <w:pPr>
        <w:pStyle w:val="corte4fondo"/>
        <w:numPr>
          <w:ilvl w:val="0"/>
          <w:numId w:val="37"/>
        </w:numPr>
        <w:spacing w:before="480" w:after="480"/>
        <w:rPr>
          <w:rFonts w:cs="Arial"/>
          <w:sz w:val="28"/>
          <w:szCs w:val="28"/>
          <w:lang w:val="es-MX"/>
        </w:rPr>
      </w:pPr>
      <w:r w:rsidRPr="00392F86">
        <w:rPr>
          <w:rFonts w:cs="Arial"/>
          <w:sz w:val="28"/>
          <w:szCs w:val="28"/>
          <w:lang w:val="es-MX"/>
        </w:rPr>
        <w:t xml:space="preserve">Además, </w:t>
      </w:r>
      <w:r w:rsidR="00B8784B" w:rsidRPr="00392F86">
        <w:rPr>
          <w:rFonts w:cs="Arial"/>
          <w:sz w:val="28"/>
          <w:szCs w:val="28"/>
          <w:lang w:val="es-MX"/>
        </w:rPr>
        <w:t xml:space="preserve">el juez consideró que los </w:t>
      </w:r>
      <w:r w:rsidR="00B8784B" w:rsidRPr="00392F86">
        <w:rPr>
          <w:rFonts w:cs="Arial"/>
          <w:b/>
          <w:bCs/>
          <w:sz w:val="28"/>
          <w:szCs w:val="28"/>
          <w:lang w:val="es-MX"/>
        </w:rPr>
        <w:t xml:space="preserve">perjuicios </w:t>
      </w:r>
      <w:r w:rsidR="00B8784B" w:rsidRPr="00392F86">
        <w:rPr>
          <w:rFonts w:cs="Arial"/>
          <w:sz w:val="28"/>
          <w:szCs w:val="28"/>
          <w:lang w:val="es-MX"/>
        </w:rPr>
        <w:t>quedaron acreditados</w:t>
      </w:r>
      <w:r w:rsidRPr="00392F86">
        <w:rPr>
          <w:rFonts w:cs="Arial"/>
          <w:sz w:val="28"/>
          <w:szCs w:val="28"/>
          <w:lang w:val="es-MX"/>
        </w:rPr>
        <w:t>: a) porque</w:t>
      </w:r>
      <w:r w:rsidR="00294C51" w:rsidRPr="00392F86">
        <w:rPr>
          <w:rFonts w:cs="Arial"/>
          <w:sz w:val="28"/>
          <w:szCs w:val="28"/>
          <w:lang w:val="es-MX"/>
        </w:rPr>
        <w:t xml:space="preserve"> es un hecho notorio que, dada la trayectoria profesional de la actora, se le privó de la posibilidad de verse beneficiada con alguna de las recompensas económicas otorgadas </w:t>
      </w:r>
      <w:r w:rsidR="00E957E4" w:rsidRPr="00392F86">
        <w:rPr>
          <w:rFonts w:cs="Arial"/>
          <w:sz w:val="28"/>
          <w:szCs w:val="28"/>
          <w:lang w:val="es-MX"/>
        </w:rPr>
        <w:t xml:space="preserve">por la propia CONADE </w:t>
      </w:r>
      <w:r w:rsidR="000B50BD" w:rsidRPr="00392F86">
        <w:rPr>
          <w:rFonts w:cs="Arial"/>
          <w:sz w:val="28"/>
          <w:szCs w:val="28"/>
          <w:lang w:val="es-MX"/>
        </w:rPr>
        <w:t>a los ganadores de medallas</w:t>
      </w:r>
      <w:r w:rsidR="005D54F9" w:rsidRPr="00392F86">
        <w:rPr>
          <w:rFonts w:cs="Arial"/>
          <w:sz w:val="28"/>
          <w:szCs w:val="28"/>
          <w:lang w:val="es-MX"/>
        </w:rPr>
        <w:t xml:space="preserve"> olímpicas</w:t>
      </w:r>
      <w:r w:rsidR="000B50BD" w:rsidRPr="00392F86">
        <w:rPr>
          <w:rFonts w:cs="Arial"/>
          <w:sz w:val="28"/>
          <w:szCs w:val="28"/>
          <w:lang w:val="es-MX"/>
        </w:rPr>
        <w:t xml:space="preserve">, siendo tres millones de pesos por una de oro, dos por la de plata, y </w:t>
      </w:r>
      <w:r w:rsidR="00FF73DB" w:rsidRPr="00392F86">
        <w:rPr>
          <w:rFonts w:cs="Arial"/>
          <w:sz w:val="28"/>
          <w:szCs w:val="28"/>
          <w:lang w:val="es-MX"/>
        </w:rPr>
        <w:t xml:space="preserve">uno </w:t>
      </w:r>
      <w:r w:rsidR="000B50BD" w:rsidRPr="00392F86">
        <w:rPr>
          <w:rFonts w:cs="Arial"/>
          <w:sz w:val="28"/>
          <w:szCs w:val="28"/>
          <w:lang w:val="es-MX"/>
        </w:rPr>
        <w:t>por la de bronce</w:t>
      </w:r>
      <w:r w:rsidR="00CE6912" w:rsidRPr="00392F86">
        <w:rPr>
          <w:rFonts w:cs="Arial"/>
          <w:sz w:val="28"/>
          <w:szCs w:val="28"/>
          <w:lang w:val="es-MX"/>
        </w:rPr>
        <w:t xml:space="preserve">, premios que la enjuiciada no negó y además </w:t>
      </w:r>
      <w:r w:rsidR="00377250" w:rsidRPr="00392F86">
        <w:rPr>
          <w:rFonts w:cs="Arial"/>
          <w:sz w:val="28"/>
          <w:szCs w:val="28"/>
          <w:lang w:val="es-MX"/>
        </w:rPr>
        <w:t>esa información se corrobor</w:t>
      </w:r>
      <w:r w:rsidR="005F0D89" w:rsidRPr="00392F86">
        <w:rPr>
          <w:rFonts w:cs="Arial"/>
          <w:sz w:val="28"/>
          <w:szCs w:val="28"/>
          <w:lang w:val="es-MX"/>
        </w:rPr>
        <w:t>ó</w:t>
      </w:r>
      <w:r w:rsidR="00377250" w:rsidRPr="00392F86">
        <w:rPr>
          <w:rFonts w:cs="Arial"/>
          <w:sz w:val="28"/>
          <w:szCs w:val="28"/>
          <w:lang w:val="es-MX"/>
        </w:rPr>
        <w:t xml:space="preserve"> de las escrituras públicas </w:t>
      </w:r>
      <w:r w:rsidR="00B66EC1" w:rsidRPr="00392F86">
        <w:rPr>
          <w:rFonts w:cs="Arial"/>
          <w:color w:val="FF0000"/>
          <w:sz w:val="28"/>
          <w:szCs w:val="28"/>
          <w:lang w:val="es-MX"/>
        </w:rPr>
        <w:t>**********</w:t>
      </w:r>
      <w:r w:rsidR="00164A2A" w:rsidRPr="00392F86">
        <w:rPr>
          <w:rFonts w:cs="Arial"/>
          <w:sz w:val="28"/>
          <w:szCs w:val="28"/>
          <w:lang w:val="es-MX"/>
        </w:rPr>
        <w:t xml:space="preserve">, </w:t>
      </w:r>
      <w:r w:rsidR="00B66EC1" w:rsidRPr="00392F86">
        <w:rPr>
          <w:rFonts w:cs="Arial"/>
          <w:color w:val="FF0000"/>
          <w:sz w:val="28"/>
          <w:szCs w:val="28"/>
          <w:lang w:val="es-MX"/>
        </w:rPr>
        <w:t>**********</w:t>
      </w:r>
      <w:r w:rsidR="00164A2A" w:rsidRPr="00392F86">
        <w:rPr>
          <w:rFonts w:cs="Arial"/>
          <w:sz w:val="28"/>
          <w:szCs w:val="28"/>
          <w:lang w:val="es-MX"/>
        </w:rPr>
        <w:t xml:space="preserve">, </w:t>
      </w:r>
      <w:r w:rsidR="00B66EC1" w:rsidRPr="00392F86">
        <w:rPr>
          <w:rFonts w:cs="Arial"/>
          <w:color w:val="FF0000"/>
          <w:sz w:val="28"/>
          <w:szCs w:val="28"/>
          <w:lang w:val="es-MX"/>
        </w:rPr>
        <w:t>**********</w:t>
      </w:r>
      <w:r w:rsidR="00164A2A" w:rsidRPr="00392F86">
        <w:rPr>
          <w:rFonts w:cs="Arial"/>
          <w:sz w:val="28"/>
          <w:szCs w:val="28"/>
          <w:lang w:val="es-MX"/>
        </w:rPr>
        <w:t xml:space="preserve">, </w:t>
      </w:r>
      <w:r w:rsidR="00B66EC1" w:rsidRPr="00392F86">
        <w:rPr>
          <w:rFonts w:cs="Arial"/>
          <w:color w:val="FF0000"/>
          <w:sz w:val="28"/>
          <w:szCs w:val="28"/>
          <w:lang w:val="es-MX"/>
        </w:rPr>
        <w:t>**********</w:t>
      </w:r>
      <w:r w:rsidR="00164A2A" w:rsidRPr="00392F86">
        <w:rPr>
          <w:rFonts w:cs="Arial"/>
          <w:color w:val="FF0000"/>
          <w:sz w:val="28"/>
          <w:szCs w:val="28"/>
          <w:lang w:val="es-MX"/>
        </w:rPr>
        <w:t xml:space="preserve"> </w:t>
      </w:r>
      <w:r w:rsidR="00164A2A" w:rsidRPr="00392F86">
        <w:rPr>
          <w:rFonts w:cs="Arial"/>
          <w:sz w:val="28"/>
          <w:szCs w:val="28"/>
          <w:lang w:val="es-MX"/>
        </w:rPr>
        <w:t xml:space="preserve">y </w:t>
      </w:r>
      <w:r w:rsidR="00B66EC1" w:rsidRPr="00392F86">
        <w:rPr>
          <w:rFonts w:cs="Arial"/>
          <w:color w:val="FF0000"/>
          <w:sz w:val="28"/>
          <w:szCs w:val="28"/>
          <w:lang w:val="es-MX"/>
        </w:rPr>
        <w:t>**********</w:t>
      </w:r>
      <w:r w:rsidR="00164A2A" w:rsidRPr="00392F86">
        <w:rPr>
          <w:rFonts w:cs="Arial"/>
          <w:sz w:val="28"/>
          <w:szCs w:val="28"/>
          <w:lang w:val="es-MX"/>
        </w:rPr>
        <w:t xml:space="preserve"> otorgados ante el notario público 88 de la Ciudad de México, y que la actora ofreció como pruebas</w:t>
      </w:r>
      <w:r w:rsidR="00C910A1" w:rsidRPr="00392F86">
        <w:rPr>
          <w:rFonts w:cs="Arial"/>
          <w:sz w:val="28"/>
          <w:szCs w:val="28"/>
          <w:lang w:val="es-MX"/>
        </w:rPr>
        <w:t xml:space="preserve">; y, b) </w:t>
      </w:r>
      <w:r w:rsidR="00CD6461" w:rsidRPr="00392F86">
        <w:rPr>
          <w:rFonts w:cs="Arial"/>
          <w:sz w:val="28"/>
          <w:szCs w:val="28"/>
          <w:lang w:val="es-MX"/>
        </w:rPr>
        <w:t>por</w:t>
      </w:r>
      <w:r w:rsidRPr="00392F86">
        <w:rPr>
          <w:rFonts w:cs="Arial"/>
          <w:sz w:val="28"/>
          <w:szCs w:val="28"/>
          <w:lang w:val="es-MX"/>
        </w:rPr>
        <w:t xml:space="preserve"> </w:t>
      </w:r>
      <w:r w:rsidR="00FA41DB" w:rsidRPr="00392F86">
        <w:rPr>
          <w:rFonts w:cs="Arial"/>
          <w:sz w:val="28"/>
          <w:szCs w:val="28"/>
          <w:lang w:val="es-MX"/>
        </w:rPr>
        <w:t>la pérdida de los</w:t>
      </w:r>
      <w:r w:rsidRPr="00392F86">
        <w:rPr>
          <w:rFonts w:cs="Arial"/>
          <w:sz w:val="28"/>
          <w:szCs w:val="28"/>
          <w:lang w:val="es-MX"/>
        </w:rPr>
        <w:t xml:space="preserve"> patrocinios que </w:t>
      </w:r>
      <w:r w:rsidR="006E1D2C" w:rsidRPr="00392F86">
        <w:rPr>
          <w:rFonts w:cs="Arial"/>
          <w:sz w:val="28"/>
          <w:szCs w:val="28"/>
          <w:lang w:val="es-MX"/>
        </w:rPr>
        <w:t xml:space="preserve">la accionante </w:t>
      </w:r>
      <w:r w:rsidRPr="00392F86">
        <w:rPr>
          <w:rFonts w:cs="Arial"/>
          <w:sz w:val="28"/>
          <w:szCs w:val="28"/>
          <w:lang w:val="es-MX"/>
        </w:rPr>
        <w:t>tenía con</w:t>
      </w:r>
      <w:r w:rsidRPr="00392F86">
        <w:rPr>
          <w:rFonts w:cs="Arial"/>
          <w:i/>
          <w:iCs/>
          <w:sz w:val="28"/>
          <w:szCs w:val="28"/>
          <w:lang w:val="es-MX"/>
        </w:rPr>
        <w:t xml:space="preserve"> </w:t>
      </w:r>
      <w:r w:rsidR="00B66EC1" w:rsidRPr="00392F86">
        <w:rPr>
          <w:rFonts w:cs="Arial"/>
          <w:i/>
          <w:iCs/>
          <w:color w:val="FF0000"/>
          <w:sz w:val="28"/>
          <w:szCs w:val="28"/>
          <w:lang w:val="es-MX"/>
        </w:rPr>
        <w:t>**********</w:t>
      </w:r>
      <w:r w:rsidRPr="00392F86">
        <w:rPr>
          <w:rFonts w:cs="Arial"/>
          <w:i/>
          <w:iCs/>
          <w:color w:val="FF0000"/>
          <w:sz w:val="28"/>
          <w:szCs w:val="28"/>
          <w:lang w:val="es-MX"/>
        </w:rPr>
        <w:t xml:space="preserve"> </w:t>
      </w:r>
      <w:r w:rsidRPr="00392F86">
        <w:rPr>
          <w:rFonts w:cs="Arial"/>
          <w:sz w:val="28"/>
          <w:szCs w:val="28"/>
          <w:lang w:val="es-MX"/>
        </w:rPr>
        <w:t xml:space="preserve">y </w:t>
      </w:r>
      <w:r w:rsidR="00B66EC1" w:rsidRPr="00392F86">
        <w:rPr>
          <w:rFonts w:cs="Arial"/>
          <w:i/>
          <w:iCs/>
          <w:color w:val="FF0000"/>
          <w:sz w:val="28"/>
          <w:szCs w:val="28"/>
          <w:lang w:val="es-MX"/>
        </w:rPr>
        <w:t>**********</w:t>
      </w:r>
      <w:r w:rsidR="00FA41DB" w:rsidRPr="00392F86">
        <w:rPr>
          <w:rFonts w:cs="Arial"/>
          <w:sz w:val="28"/>
          <w:szCs w:val="28"/>
          <w:lang w:val="es-MX"/>
        </w:rPr>
        <w:t>,</w:t>
      </w:r>
      <w:r w:rsidR="00C203C7" w:rsidRPr="00392F86">
        <w:rPr>
          <w:rFonts w:cs="Arial"/>
          <w:sz w:val="28"/>
          <w:szCs w:val="28"/>
          <w:lang w:val="es-MX"/>
        </w:rPr>
        <w:t xml:space="preserve"> los cuales tuvo por acreditados a través de un contrato, una </w:t>
      </w:r>
      <w:r w:rsidR="00C203C7" w:rsidRPr="00392F86">
        <w:rPr>
          <w:rFonts w:cs="Arial"/>
          <w:sz w:val="28"/>
          <w:szCs w:val="28"/>
          <w:lang w:val="es-MX"/>
        </w:rPr>
        <w:lastRenderedPageBreak/>
        <w:t xml:space="preserve">publicidad de patrocinio y el dicho de testigos, todos ofrecidos </w:t>
      </w:r>
      <w:r w:rsidR="00FB4A1C" w:rsidRPr="00392F86">
        <w:rPr>
          <w:rFonts w:cs="Arial"/>
          <w:sz w:val="28"/>
          <w:szCs w:val="28"/>
          <w:lang w:val="es-MX"/>
        </w:rPr>
        <w:t>por la actora.</w:t>
      </w:r>
    </w:p>
    <w:p w14:paraId="57574265" w14:textId="3481989C" w:rsidR="00F342E2" w:rsidRPr="00392F86" w:rsidRDefault="00330543" w:rsidP="009945DE">
      <w:pPr>
        <w:pStyle w:val="corte4fondo"/>
        <w:numPr>
          <w:ilvl w:val="0"/>
          <w:numId w:val="37"/>
        </w:numPr>
        <w:spacing w:before="480" w:after="480"/>
        <w:rPr>
          <w:rFonts w:cs="Arial"/>
          <w:b/>
          <w:bCs/>
          <w:sz w:val="28"/>
          <w:szCs w:val="28"/>
          <w:lang w:val="es-MX"/>
        </w:rPr>
      </w:pPr>
      <w:r w:rsidRPr="00392F86">
        <w:rPr>
          <w:rFonts w:cs="Arial"/>
          <w:b/>
          <w:bCs/>
          <w:sz w:val="28"/>
          <w:szCs w:val="28"/>
          <w:lang w:val="es-MX"/>
        </w:rPr>
        <w:t>Nexo causal.</w:t>
      </w:r>
      <w:r w:rsidRPr="00392F86">
        <w:rPr>
          <w:rFonts w:cs="Arial"/>
          <w:sz w:val="28"/>
          <w:szCs w:val="28"/>
          <w:lang w:val="es-MX"/>
        </w:rPr>
        <w:t xml:space="preserve"> </w:t>
      </w:r>
      <w:r w:rsidR="007D1371" w:rsidRPr="00392F86">
        <w:rPr>
          <w:rFonts w:cs="Arial"/>
          <w:sz w:val="28"/>
          <w:szCs w:val="28"/>
          <w:lang w:val="es-MX"/>
        </w:rPr>
        <w:t xml:space="preserve">El juez tuvo por acreditado este elemento de la acción, </w:t>
      </w:r>
      <w:r w:rsidR="00B179C2" w:rsidRPr="00392F86">
        <w:rPr>
          <w:rFonts w:cs="Arial"/>
          <w:sz w:val="28"/>
          <w:szCs w:val="28"/>
          <w:lang w:val="es-MX"/>
        </w:rPr>
        <w:t xml:space="preserve">bajo la consideración central de que </w:t>
      </w:r>
      <w:r w:rsidR="009E0161" w:rsidRPr="00392F86">
        <w:rPr>
          <w:rFonts w:cs="Arial"/>
          <w:sz w:val="28"/>
          <w:szCs w:val="28"/>
          <w:lang w:val="es-MX"/>
        </w:rPr>
        <w:t>las afectaciones económicas que la CONADE causó a la actora derivaron de</w:t>
      </w:r>
      <w:r w:rsidR="00F21E2F" w:rsidRPr="00392F86">
        <w:rPr>
          <w:rFonts w:cs="Arial"/>
          <w:sz w:val="28"/>
          <w:szCs w:val="28"/>
          <w:lang w:val="es-MX"/>
        </w:rPr>
        <w:t>l hecho ilícito, pues fue esto lo que le impidió acudir a los juegos olímpicos.</w:t>
      </w:r>
    </w:p>
    <w:p w14:paraId="25A10DD8" w14:textId="14EF31EE"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 xml:space="preserve">Recurso de apelación (toca </w:t>
      </w:r>
      <w:r w:rsidR="00AA31EF" w:rsidRPr="00392F86">
        <w:rPr>
          <w:rFonts w:cs="Arial"/>
          <w:color w:val="FF0000"/>
          <w:sz w:val="28"/>
          <w:szCs w:val="28"/>
          <w:lang w:val="es-MX"/>
        </w:rPr>
        <w:t>**********</w:t>
      </w:r>
      <w:r w:rsidRPr="00392F86">
        <w:rPr>
          <w:rFonts w:cs="Arial"/>
          <w:b/>
          <w:bCs/>
          <w:smallCaps/>
          <w:sz w:val="28"/>
          <w:szCs w:val="28"/>
          <w:lang w:val="es-MX"/>
        </w:rPr>
        <w:t>).</w:t>
      </w:r>
      <w:r w:rsidRPr="00392F86">
        <w:rPr>
          <w:rFonts w:cs="Arial"/>
          <w:sz w:val="28"/>
          <w:szCs w:val="28"/>
          <w:lang w:val="es-MX"/>
        </w:rPr>
        <w:t xml:space="preserve"> Inconforme con la resolución de primera instancia, la CONADE interpuso recurso de apelación, al cual se adhirió la esgrimista </w:t>
      </w:r>
      <w:r w:rsidR="008E2073" w:rsidRPr="00392F86">
        <w:rPr>
          <w:rFonts w:cs="Arial"/>
          <w:color w:val="FF0000"/>
          <w:sz w:val="28"/>
          <w:szCs w:val="28"/>
          <w:lang w:val="es-MX"/>
        </w:rPr>
        <w:t>**********</w:t>
      </w:r>
      <w:r w:rsidRPr="00392F86">
        <w:rPr>
          <w:rFonts w:cs="Arial"/>
          <w:sz w:val="28"/>
          <w:szCs w:val="28"/>
          <w:lang w:val="es-MX"/>
        </w:rPr>
        <w:t>.</w:t>
      </w:r>
    </w:p>
    <w:p w14:paraId="0F7E2A34" w14:textId="3B691BF2" w:rsidR="003A68CA" w:rsidRPr="00392F86" w:rsidRDefault="003A68CA"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 xml:space="preserve">causa de pedir de la conade. </w:t>
      </w:r>
      <w:r w:rsidRPr="00392F86">
        <w:rPr>
          <w:rFonts w:cs="Arial"/>
          <w:sz w:val="28"/>
          <w:szCs w:val="28"/>
          <w:lang w:val="es-MX"/>
        </w:rPr>
        <w:t xml:space="preserve">En su escrito de agravios, en lo </w:t>
      </w:r>
      <w:r w:rsidR="006E66E4" w:rsidRPr="00392F86">
        <w:rPr>
          <w:rFonts w:cs="Arial"/>
          <w:sz w:val="28"/>
          <w:szCs w:val="28"/>
          <w:lang w:val="es-MX"/>
        </w:rPr>
        <w:t>que interesa</w:t>
      </w:r>
      <w:r w:rsidRPr="00392F86">
        <w:rPr>
          <w:rFonts w:cs="Arial"/>
          <w:sz w:val="28"/>
          <w:szCs w:val="28"/>
          <w:lang w:val="es-MX"/>
        </w:rPr>
        <w:t xml:space="preserve">, la CONADE argumentó que fue ilegal que el juez de primera instancia </w:t>
      </w:r>
      <w:r w:rsidR="00235B78" w:rsidRPr="00392F86">
        <w:rPr>
          <w:rFonts w:cs="Arial"/>
          <w:sz w:val="28"/>
          <w:szCs w:val="28"/>
          <w:lang w:val="es-MX"/>
        </w:rPr>
        <w:t>“</w:t>
      </w:r>
      <w:r w:rsidRPr="00392F86">
        <w:rPr>
          <w:rFonts w:cs="Arial"/>
          <w:b/>
          <w:bCs/>
          <w:sz w:val="28"/>
          <w:szCs w:val="28"/>
          <w:lang w:val="es-MX"/>
        </w:rPr>
        <w:t>revirtiera</w:t>
      </w:r>
      <w:r w:rsidR="00235B78" w:rsidRPr="00392F86">
        <w:rPr>
          <w:rFonts w:cs="Arial"/>
          <w:sz w:val="28"/>
          <w:szCs w:val="28"/>
          <w:lang w:val="es-MX"/>
        </w:rPr>
        <w:t>”</w:t>
      </w:r>
      <w:r w:rsidRPr="00392F86">
        <w:rPr>
          <w:rFonts w:cs="Arial"/>
          <w:b/>
          <w:bCs/>
          <w:sz w:val="28"/>
          <w:szCs w:val="28"/>
          <w:lang w:val="es-MX"/>
        </w:rPr>
        <w:t xml:space="preserve"> </w:t>
      </w:r>
      <w:r w:rsidRPr="00392F86">
        <w:rPr>
          <w:rFonts w:cs="Arial"/>
          <w:sz w:val="28"/>
          <w:szCs w:val="28"/>
          <w:lang w:val="es-MX"/>
        </w:rPr>
        <w:t>la carga probatoria en su contra, porque con ello v</w:t>
      </w:r>
      <w:r w:rsidR="001E424F" w:rsidRPr="00392F86">
        <w:rPr>
          <w:rFonts w:cs="Arial"/>
          <w:sz w:val="28"/>
          <w:szCs w:val="28"/>
          <w:lang w:val="es-MX"/>
        </w:rPr>
        <w:t>ulner</w:t>
      </w:r>
      <w:r w:rsidRPr="00392F86">
        <w:rPr>
          <w:rFonts w:cs="Arial"/>
          <w:sz w:val="28"/>
          <w:szCs w:val="28"/>
          <w:lang w:val="es-MX"/>
        </w:rPr>
        <w:t xml:space="preserve">ó </w:t>
      </w:r>
      <w:r w:rsidR="001E424F" w:rsidRPr="00392F86">
        <w:rPr>
          <w:rFonts w:cs="Arial"/>
          <w:sz w:val="28"/>
          <w:szCs w:val="28"/>
          <w:lang w:val="es-MX"/>
        </w:rPr>
        <w:t xml:space="preserve">lo dispuesto por </w:t>
      </w:r>
      <w:r w:rsidRPr="00392F86">
        <w:rPr>
          <w:rFonts w:cs="Arial"/>
          <w:sz w:val="28"/>
          <w:szCs w:val="28"/>
          <w:lang w:val="es-MX"/>
        </w:rPr>
        <w:t xml:space="preserve">los artículos 281 y 282 del Código de Procedimientos Civiles </w:t>
      </w:r>
      <w:r w:rsidR="0018734B" w:rsidRPr="00392F86">
        <w:rPr>
          <w:rFonts w:cs="Arial"/>
          <w:sz w:val="28"/>
          <w:szCs w:val="28"/>
          <w:lang w:val="es-MX"/>
        </w:rPr>
        <w:t xml:space="preserve">para el Distrito Federal (ahora </w:t>
      </w:r>
      <w:r w:rsidRPr="00392F86">
        <w:rPr>
          <w:rFonts w:cs="Arial"/>
          <w:sz w:val="28"/>
          <w:szCs w:val="28"/>
          <w:lang w:val="es-MX"/>
        </w:rPr>
        <w:t>Ciudad de México</w:t>
      </w:r>
      <w:r w:rsidR="0018734B" w:rsidRPr="00392F86">
        <w:rPr>
          <w:rFonts w:cs="Arial"/>
          <w:sz w:val="28"/>
          <w:szCs w:val="28"/>
          <w:lang w:val="es-MX"/>
        </w:rPr>
        <w:t>)</w:t>
      </w:r>
      <w:r w:rsidRPr="00392F86">
        <w:rPr>
          <w:rFonts w:cs="Arial"/>
          <w:sz w:val="28"/>
          <w:szCs w:val="28"/>
          <w:lang w:val="es-MX"/>
        </w:rPr>
        <w:t>, conforme a los cuales a la actora le correspondía demostrar su acción, además de que</w:t>
      </w:r>
      <w:r w:rsidR="00F83DCF" w:rsidRPr="00392F86">
        <w:rPr>
          <w:rFonts w:cs="Arial"/>
          <w:sz w:val="28"/>
          <w:szCs w:val="28"/>
          <w:lang w:val="es-MX"/>
        </w:rPr>
        <w:t>, a su criterio, al revertir la carga de la prueba hasta la sentencia, el juzgador ya no le dio la oportunidad de probar</w:t>
      </w:r>
      <w:r w:rsidR="001B0F52" w:rsidRPr="00392F86">
        <w:rPr>
          <w:rFonts w:cs="Arial"/>
          <w:sz w:val="28"/>
          <w:szCs w:val="28"/>
          <w:lang w:val="es-MX"/>
        </w:rPr>
        <w:t xml:space="preserve"> y la dejó en “estado de indefensión”, transgrediendo </w:t>
      </w:r>
      <w:r w:rsidR="00F83DCF" w:rsidRPr="00392F86">
        <w:rPr>
          <w:rFonts w:cs="Arial"/>
          <w:sz w:val="28"/>
          <w:szCs w:val="28"/>
          <w:lang w:val="es-MX"/>
        </w:rPr>
        <w:t xml:space="preserve">en su perjuicio </w:t>
      </w:r>
      <w:r w:rsidR="00371F40" w:rsidRPr="00392F86">
        <w:rPr>
          <w:rFonts w:cs="Arial"/>
          <w:sz w:val="28"/>
          <w:szCs w:val="28"/>
          <w:lang w:val="es-MX"/>
        </w:rPr>
        <w:t>el derecho fundamental a la</w:t>
      </w:r>
      <w:r w:rsidR="00F83DCF" w:rsidRPr="00392F86">
        <w:rPr>
          <w:rFonts w:cs="Arial"/>
          <w:sz w:val="28"/>
          <w:szCs w:val="28"/>
          <w:lang w:val="es-MX"/>
        </w:rPr>
        <w:t xml:space="preserve"> </w:t>
      </w:r>
      <w:r w:rsidR="00F83DCF" w:rsidRPr="00392F86">
        <w:rPr>
          <w:rFonts w:cs="Arial"/>
          <w:b/>
          <w:bCs/>
          <w:sz w:val="28"/>
          <w:szCs w:val="28"/>
          <w:lang w:val="es-MX"/>
        </w:rPr>
        <w:t>seguridad jurídica</w:t>
      </w:r>
      <w:r w:rsidR="00B206B6" w:rsidRPr="00392F86">
        <w:rPr>
          <w:rFonts w:cs="Arial"/>
          <w:sz w:val="28"/>
          <w:szCs w:val="28"/>
          <w:lang w:val="es-MX"/>
        </w:rPr>
        <w:t xml:space="preserve"> </w:t>
      </w:r>
      <w:r w:rsidR="0061746B" w:rsidRPr="00392F86">
        <w:rPr>
          <w:rFonts w:cs="Arial"/>
          <w:sz w:val="28"/>
          <w:szCs w:val="28"/>
          <w:lang w:val="es-MX"/>
        </w:rPr>
        <w:t>tutelado por</w:t>
      </w:r>
      <w:r w:rsidR="00B206B6" w:rsidRPr="00392F86">
        <w:rPr>
          <w:rFonts w:cs="Arial"/>
          <w:sz w:val="28"/>
          <w:szCs w:val="28"/>
          <w:lang w:val="es-MX"/>
        </w:rPr>
        <w:t xml:space="preserve"> </w:t>
      </w:r>
      <w:r w:rsidR="00F83DCF" w:rsidRPr="00392F86">
        <w:rPr>
          <w:rFonts w:cs="Arial"/>
          <w:sz w:val="28"/>
          <w:szCs w:val="28"/>
          <w:lang w:val="es-MX"/>
        </w:rPr>
        <w:t>los artículos 14 y 16 constitucionales</w:t>
      </w:r>
      <w:r w:rsidR="001B0F52" w:rsidRPr="00392F86">
        <w:rPr>
          <w:rFonts w:cs="Arial"/>
          <w:sz w:val="28"/>
          <w:szCs w:val="28"/>
          <w:lang w:val="es-MX"/>
        </w:rPr>
        <w:t>.</w:t>
      </w:r>
    </w:p>
    <w:p w14:paraId="3300CF7F" w14:textId="2CCA649C" w:rsidR="00467D0A" w:rsidRPr="00392F86" w:rsidRDefault="00467D0A" w:rsidP="00467D0A">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causa de pedir de la esgrimista</w:t>
      </w:r>
      <w:r w:rsidR="00925A07" w:rsidRPr="00392F86">
        <w:rPr>
          <w:rFonts w:cs="Arial"/>
          <w:b/>
          <w:bCs/>
          <w:smallCaps/>
          <w:sz w:val="28"/>
          <w:szCs w:val="28"/>
          <w:lang w:val="es-MX"/>
        </w:rPr>
        <w:t xml:space="preserve"> en la apelación adhesiva</w:t>
      </w:r>
      <w:r w:rsidRPr="00392F86">
        <w:rPr>
          <w:rFonts w:cs="Arial"/>
          <w:b/>
          <w:bCs/>
          <w:smallCaps/>
          <w:sz w:val="28"/>
          <w:szCs w:val="28"/>
          <w:lang w:val="es-MX"/>
        </w:rPr>
        <w:t xml:space="preserve">. </w:t>
      </w:r>
      <w:r w:rsidR="000C6719" w:rsidRPr="00392F86">
        <w:rPr>
          <w:rFonts w:cs="Arial"/>
          <w:sz w:val="28"/>
          <w:szCs w:val="28"/>
          <w:lang w:val="es-MX"/>
        </w:rPr>
        <w:t>E</w:t>
      </w:r>
      <w:r w:rsidR="00925A07" w:rsidRPr="00392F86">
        <w:rPr>
          <w:rFonts w:cs="Arial"/>
          <w:sz w:val="28"/>
          <w:szCs w:val="28"/>
          <w:lang w:val="es-MX"/>
        </w:rPr>
        <w:t xml:space="preserve">n lo </w:t>
      </w:r>
      <w:r w:rsidR="00EF4BD7" w:rsidRPr="00392F86">
        <w:rPr>
          <w:rFonts w:cs="Arial"/>
          <w:sz w:val="28"/>
          <w:szCs w:val="28"/>
          <w:lang w:val="es-MX"/>
        </w:rPr>
        <w:t>relevante</w:t>
      </w:r>
      <w:r w:rsidR="00925A07" w:rsidRPr="00392F86">
        <w:rPr>
          <w:rFonts w:cs="Arial"/>
          <w:sz w:val="28"/>
          <w:szCs w:val="28"/>
          <w:lang w:val="es-MX"/>
        </w:rPr>
        <w:t xml:space="preserve">, </w:t>
      </w:r>
      <w:r w:rsidRPr="00392F86">
        <w:rPr>
          <w:rFonts w:cs="Arial"/>
          <w:sz w:val="28"/>
          <w:szCs w:val="28"/>
          <w:lang w:val="es-MX"/>
        </w:rPr>
        <w:t xml:space="preserve">la esgrimista </w:t>
      </w:r>
      <w:r w:rsidR="000C0204" w:rsidRPr="00392F86">
        <w:rPr>
          <w:rFonts w:cs="Arial"/>
          <w:sz w:val="28"/>
          <w:szCs w:val="28"/>
          <w:lang w:val="es-MX"/>
        </w:rPr>
        <w:t xml:space="preserve">manifestó que, más allá de lo que el juez consideró en torno a la distribución de la carga probatoria, </w:t>
      </w:r>
      <w:r w:rsidR="000C0204" w:rsidRPr="00392F86">
        <w:rPr>
          <w:rFonts w:cs="Arial"/>
          <w:sz w:val="28"/>
          <w:szCs w:val="28"/>
          <w:u w:val="single"/>
          <w:lang w:val="es-MX"/>
        </w:rPr>
        <w:t xml:space="preserve">lo cierto es que con las pruebas ofrecidas en </w:t>
      </w:r>
      <w:r w:rsidR="000C6719" w:rsidRPr="00392F86">
        <w:rPr>
          <w:rFonts w:cs="Arial"/>
          <w:sz w:val="28"/>
          <w:szCs w:val="28"/>
          <w:u w:val="single"/>
          <w:lang w:val="es-MX"/>
        </w:rPr>
        <w:t xml:space="preserve">el </w:t>
      </w:r>
      <w:r w:rsidR="000C0204" w:rsidRPr="00392F86">
        <w:rPr>
          <w:rFonts w:cs="Arial"/>
          <w:sz w:val="28"/>
          <w:szCs w:val="28"/>
          <w:u w:val="single"/>
          <w:lang w:val="es-MX"/>
        </w:rPr>
        <w:t>juicio demostró la negligencia en la que incurrió la CONADE</w:t>
      </w:r>
      <w:r w:rsidR="000C0204" w:rsidRPr="00392F86">
        <w:rPr>
          <w:rFonts w:cs="Arial"/>
          <w:sz w:val="28"/>
          <w:szCs w:val="28"/>
          <w:lang w:val="es-MX"/>
        </w:rPr>
        <w:t xml:space="preserve">, por lo que </w:t>
      </w:r>
      <w:r w:rsidR="006F0DAA" w:rsidRPr="00392F86">
        <w:rPr>
          <w:rFonts w:cs="Arial"/>
          <w:sz w:val="28"/>
          <w:szCs w:val="28"/>
          <w:lang w:val="es-MX"/>
        </w:rPr>
        <w:t xml:space="preserve">convalidar </w:t>
      </w:r>
      <w:r w:rsidR="00506D5D" w:rsidRPr="00392F86">
        <w:rPr>
          <w:rFonts w:cs="Arial"/>
          <w:sz w:val="28"/>
          <w:szCs w:val="28"/>
          <w:lang w:val="es-MX"/>
        </w:rPr>
        <w:t xml:space="preserve">el </w:t>
      </w:r>
      <w:r w:rsidR="006F0DAA" w:rsidRPr="00392F86">
        <w:rPr>
          <w:rFonts w:cs="Arial"/>
          <w:sz w:val="28"/>
          <w:szCs w:val="28"/>
          <w:lang w:val="es-MX"/>
        </w:rPr>
        <w:t xml:space="preserve">planteamiento de </w:t>
      </w:r>
      <w:r w:rsidR="00506D5D" w:rsidRPr="00392F86">
        <w:rPr>
          <w:rFonts w:cs="Arial"/>
          <w:sz w:val="28"/>
          <w:szCs w:val="28"/>
          <w:lang w:val="es-MX"/>
        </w:rPr>
        <w:lastRenderedPageBreak/>
        <w:t xml:space="preserve">dicha demandada en el sentido de </w:t>
      </w:r>
      <w:r w:rsidR="006F0DAA" w:rsidRPr="00392F86">
        <w:rPr>
          <w:rFonts w:cs="Arial"/>
          <w:sz w:val="28"/>
          <w:szCs w:val="28"/>
          <w:lang w:val="es-MX"/>
        </w:rPr>
        <w:t>que la s</w:t>
      </w:r>
      <w:r w:rsidR="006F0DAA" w:rsidRPr="00392F86">
        <w:rPr>
          <w:rFonts w:cs="Arial"/>
          <w:sz w:val="28"/>
          <w:szCs w:val="28"/>
          <w:u w:val="single"/>
          <w:lang w:val="es-MX"/>
        </w:rPr>
        <w:t>upuesta reversión de la carga probatoria</w:t>
      </w:r>
      <w:r w:rsidR="006F0DAA" w:rsidRPr="00392F86">
        <w:rPr>
          <w:rFonts w:cs="Arial"/>
          <w:sz w:val="28"/>
          <w:szCs w:val="28"/>
          <w:lang w:val="es-MX"/>
        </w:rPr>
        <w:t xml:space="preserve"> debió darse en el auto inicial de emplazamiento y no en la sentencia</w:t>
      </w:r>
      <w:r w:rsidR="00C03B6E" w:rsidRPr="00392F86">
        <w:rPr>
          <w:rFonts w:cs="Arial"/>
          <w:sz w:val="28"/>
          <w:szCs w:val="28"/>
          <w:lang w:val="es-MX"/>
        </w:rPr>
        <w:t>,</w:t>
      </w:r>
      <w:r w:rsidR="00704690" w:rsidRPr="00392F86">
        <w:rPr>
          <w:rFonts w:cs="Arial"/>
          <w:sz w:val="28"/>
          <w:szCs w:val="28"/>
          <w:lang w:val="es-MX"/>
        </w:rPr>
        <w:t xml:space="preserve"> sería contrario al</w:t>
      </w:r>
      <w:r w:rsidR="006F0DAA" w:rsidRPr="00392F86">
        <w:rPr>
          <w:rFonts w:cs="Arial"/>
          <w:sz w:val="28"/>
          <w:szCs w:val="28"/>
          <w:lang w:val="es-MX"/>
        </w:rPr>
        <w:t xml:space="preserve"> derecho a la “</w:t>
      </w:r>
      <w:r w:rsidR="006F0DAA" w:rsidRPr="00392F86">
        <w:rPr>
          <w:rFonts w:cs="Arial"/>
          <w:b/>
          <w:bCs/>
          <w:sz w:val="28"/>
          <w:szCs w:val="28"/>
          <w:lang w:val="es-MX"/>
        </w:rPr>
        <w:t>igualdad procesal</w:t>
      </w:r>
      <w:r w:rsidR="006F0DAA" w:rsidRPr="00392F86">
        <w:rPr>
          <w:rFonts w:cs="Arial"/>
          <w:sz w:val="28"/>
          <w:szCs w:val="28"/>
          <w:lang w:val="es-MX"/>
        </w:rPr>
        <w:t xml:space="preserve">” de las partes, porque se le indicaría </w:t>
      </w:r>
      <w:r w:rsidR="006722F8" w:rsidRPr="00392F86">
        <w:rPr>
          <w:rFonts w:cs="Arial"/>
          <w:sz w:val="28"/>
          <w:szCs w:val="28"/>
          <w:lang w:val="es-MX"/>
        </w:rPr>
        <w:t xml:space="preserve">a la demandada </w:t>
      </w:r>
      <w:r w:rsidR="001E7604" w:rsidRPr="00392F86">
        <w:rPr>
          <w:rFonts w:cs="Arial"/>
          <w:sz w:val="28"/>
          <w:szCs w:val="28"/>
          <w:lang w:val="es-MX"/>
        </w:rPr>
        <w:t xml:space="preserve">de manera anticipada </w:t>
      </w:r>
      <w:r w:rsidR="006F0DAA" w:rsidRPr="00392F86">
        <w:rPr>
          <w:rFonts w:cs="Arial"/>
          <w:sz w:val="28"/>
          <w:szCs w:val="28"/>
          <w:lang w:val="es-MX"/>
        </w:rPr>
        <w:t xml:space="preserve">qué es lo que debe </w:t>
      </w:r>
      <w:r w:rsidR="00AB0024" w:rsidRPr="00392F86">
        <w:rPr>
          <w:rFonts w:cs="Arial"/>
          <w:sz w:val="28"/>
          <w:szCs w:val="28"/>
          <w:lang w:val="es-MX"/>
        </w:rPr>
        <w:t>acreditar</w:t>
      </w:r>
      <w:r w:rsidR="006F0DAA" w:rsidRPr="00392F86">
        <w:rPr>
          <w:rFonts w:cs="Arial"/>
          <w:sz w:val="28"/>
          <w:szCs w:val="28"/>
          <w:lang w:val="es-MX"/>
        </w:rPr>
        <w:t xml:space="preserve"> para justificar sus excepciones</w:t>
      </w:r>
      <w:r w:rsidR="001C7DDA" w:rsidRPr="00392F86">
        <w:rPr>
          <w:rFonts w:cs="Arial"/>
          <w:sz w:val="28"/>
          <w:szCs w:val="28"/>
          <w:lang w:val="es-MX"/>
        </w:rPr>
        <w:t>, y se le daría</w:t>
      </w:r>
      <w:r w:rsidR="009820A1" w:rsidRPr="00392F86">
        <w:rPr>
          <w:rFonts w:cs="Arial"/>
          <w:sz w:val="28"/>
          <w:szCs w:val="28"/>
          <w:lang w:val="es-MX"/>
        </w:rPr>
        <w:t xml:space="preserve">, ilegítimamente, </w:t>
      </w:r>
      <w:r w:rsidR="001C7DDA" w:rsidRPr="00392F86">
        <w:rPr>
          <w:rFonts w:cs="Arial"/>
          <w:sz w:val="28"/>
          <w:szCs w:val="28"/>
          <w:lang w:val="es-MX"/>
        </w:rPr>
        <w:t>una doble oportunidad de probar</w:t>
      </w:r>
      <w:r w:rsidRPr="00392F86">
        <w:rPr>
          <w:rFonts w:cs="Arial"/>
          <w:sz w:val="28"/>
          <w:szCs w:val="28"/>
          <w:lang w:val="es-MX"/>
        </w:rPr>
        <w:t>.</w:t>
      </w:r>
    </w:p>
    <w:p w14:paraId="2E9CE159" w14:textId="0CA4B5CD" w:rsidR="005E10A6" w:rsidRPr="00392F86" w:rsidRDefault="0033473C"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 xml:space="preserve">trámite de la apelación. </w:t>
      </w:r>
      <w:r w:rsidR="005E10A6" w:rsidRPr="00392F86">
        <w:rPr>
          <w:rFonts w:cs="Arial"/>
          <w:sz w:val="28"/>
          <w:szCs w:val="28"/>
          <w:lang w:val="es-MX"/>
        </w:rPr>
        <w:t xml:space="preserve">Correspondió conocer del recurso a la Décima Sala Civil del Tribunal Superior de Justicia de la Ciudad de México, la que el </w:t>
      </w:r>
      <w:r w:rsidR="005E10A6" w:rsidRPr="00392F86">
        <w:rPr>
          <w:rFonts w:cs="Arial"/>
          <w:b/>
          <w:bCs/>
          <w:sz w:val="28"/>
          <w:szCs w:val="28"/>
          <w:lang w:val="es-MX"/>
        </w:rPr>
        <w:t>veintiuno de abril de dos mil veintiuno</w:t>
      </w:r>
      <w:r w:rsidR="005E10A6" w:rsidRPr="00392F86">
        <w:rPr>
          <w:rFonts w:cs="Arial"/>
          <w:sz w:val="28"/>
          <w:szCs w:val="28"/>
          <w:lang w:val="es-MX"/>
        </w:rPr>
        <w:t xml:space="preserve"> dictó sentencia, en la que </w:t>
      </w:r>
      <w:r w:rsidR="005E10A6" w:rsidRPr="00392F86">
        <w:rPr>
          <w:rFonts w:cs="Arial"/>
          <w:b/>
          <w:bCs/>
          <w:sz w:val="28"/>
          <w:szCs w:val="28"/>
          <w:lang w:val="es-MX"/>
        </w:rPr>
        <w:t>modificó</w:t>
      </w:r>
      <w:r w:rsidR="005E10A6" w:rsidRPr="00392F86">
        <w:rPr>
          <w:rFonts w:cs="Arial"/>
          <w:sz w:val="28"/>
          <w:szCs w:val="28"/>
          <w:lang w:val="es-MX"/>
        </w:rPr>
        <w:t xml:space="preserve"> la resolución apelada </w:t>
      </w:r>
      <w:r w:rsidR="005E10A6" w:rsidRPr="00392F86">
        <w:rPr>
          <w:rFonts w:cs="Arial"/>
          <w:sz w:val="28"/>
          <w:szCs w:val="28"/>
          <w:u w:val="single"/>
          <w:lang w:val="es-MX"/>
        </w:rPr>
        <w:t>únicamente</w:t>
      </w:r>
      <w:r w:rsidR="005E10A6" w:rsidRPr="00392F86">
        <w:rPr>
          <w:rFonts w:cs="Arial"/>
          <w:sz w:val="28"/>
          <w:szCs w:val="28"/>
          <w:lang w:val="es-MX"/>
        </w:rPr>
        <w:t xml:space="preserve"> en relación con la condena al pago </w:t>
      </w:r>
      <w:r w:rsidR="00380DA5" w:rsidRPr="00392F86">
        <w:rPr>
          <w:rFonts w:cs="Arial"/>
          <w:sz w:val="28"/>
          <w:szCs w:val="28"/>
          <w:lang w:val="es-MX"/>
        </w:rPr>
        <w:t xml:space="preserve">de </w:t>
      </w:r>
      <w:r w:rsidR="005E10A6" w:rsidRPr="00392F86">
        <w:rPr>
          <w:rFonts w:cs="Arial"/>
          <w:sz w:val="28"/>
          <w:szCs w:val="28"/>
          <w:lang w:val="es-MX"/>
        </w:rPr>
        <w:t>costas en la primera instancia.</w:t>
      </w:r>
    </w:p>
    <w:p w14:paraId="349A8995" w14:textId="4B299148" w:rsidR="00D4583D" w:rsidRPr="00392F86" w:rsidRDefault="00E61F7E"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 xml:space="preserve">consideraciones de la sentencia. </w:t>
      </w:r>
      <w:r w:rsidR="00D4583D" w:rsidRPr="00392F86">
        <w:rPr>
          <w:rFonts w:cs="Arial"/>
          <w:sz w:val="28"/>
          <w:szCs w:val="28"/>
          <w:lang w:val="es-MX"/>
        </w:rPr>
        <w:t>En lo relevante, se advierte que la Sala responsable</w:t>
      </w:r>
      <w:r w:rsidR="008A12DF" w:rsidRPr="00392F86">
        <w:rPr>
          <w:rFonts w:cs="Arial"/>
          <w:sz w:val="28"/>
          <w:szCs w:val="28"/>
          <w:lang w:val="es-MX"/>
        </w:rPr>
        <w:t xml:space="preserve">, </w:t>
      </w:r>
      <w:r w:rsidR="00715122" w:rsidRPr="00392F86">
        <w:rPr>
          <w:rFonts w:cs="Arial"/>
          <w:sz w:val="28"/>
          <w:szCs w:val="28"/>
          <w:lang w:val="es-MX"/>
        </w:rPr>
        <w:t>al desestimar los agravios de la CONADE</w:t>
      </w:r>
      <w:r w:rsidR="008A12DF" w:rsidRPr="00392F86">
        <w:rPr>
          <w:rFonts w:cs="Arial"/>
          <w:sz w:val="28"/>
          <w:szCs w:val="28"/>
          <w:lang w:val="es-MX"/>
        </w:rPr>
        <w:t>, consideró que fue correcto que el juez</w:t>
      </w:r>
      <w:r w:rsidR="00913A14" w:rsidRPr="00392F86">
        <w:rPr>
          <w:rFonts w:cs="Arial"/>
          <w:sz w:val="28"/>
          <w:szCs w:val="28"/>
          <w:lang w:val="es-MX"/>
        </w:rPr>
        <w:t xml:space="preserve"> estableciera en la resolución recurrida </w:t>
      </w:r>
      <w:r w:rsidR="008A12DF" w:rsidRPr="00392F86">
        <w:rPr>
          <w:rFonts w:cs="Arial"/>
          <w:sz w:val="28"/>
          <w:szCs w:val="28"/>
          <w:lang w:val="es-MX"/>
        </w:rPr>
        <w:t xml:space="preserve">que </w:t>
      </w:r>
      <w:r w:rsidR="00913A14" w:rsidRPr="00392F86">
        <w:rPr>
          <w:rFonts w:cs="Arial"/>
          <w:sz w:val="28"/>
          <w:szCs w:val="28"/>
          <w:lang w:val="es-MX"/>
        </w:rPr>
        <w:t xml:space="preserve">revertiría la carga de la prueba </w:t>
      </w:r>
      <w:r w:rsidR="007B07BF" w:rsidRPr="00392F86">
        <w:rPr>
          <w:rFonts w:cs="Arial"/>
          <w:sz w:val="28"/>
          <w:szCs w:val="28"/>
          <w:lang w:val="es-MX"/>
        </w:rPr>
        <w:t xml:space="preserve">en contra de </w:t>
      </w:r>
      <w:r w:rsidR="00715122" w:rsidRPr="00392F86">
        <w:rPr>
          <w:rFonts w:cs="Arial"/>
          <w:sz w:val="28"/>
          <w:szCs w:val="28"/>
          <w:lang w:val="es-MX"/>
        </w:rPr>
        <w:t xml:space="preserve">dicha demandada </w:t>
      </w:r>
      <w:r w:rsidR="007B07BF" w:rsidRPr="00392F86">
        <w:rPr>
          <w:rFonts w:cs="Arial"/>
          <w:sz w:val="28"/>
          <w:szCs w:val="28"/>
          <w:lang w:val="es-MX"/>
        </w:rPr>
        <w:t xml:space="preserve">por </w:t>
      </w:r>
      <w:r w:rsidR="007B07BF" w:rsidRPr="00392F86">
        <w:rPr>
          <w:rFonts w:cs="Arial"/>
          <w:i/>
          <w:iCs/>
          <w:sz w:val="28"/>
          <w:szCs w:val="28"/>
          <w:lang w:val="es-MX"/>
        </w:rPr>
        <w:t>perspectiva de género</w:t>
      </w:r>
      <w:r w:rsidR="007B07BF" w:rsidRPr="00392F86">
        <w:rPr>
          <w:rFonts w:cs="Arial"/>
          <w:sz w:val="28"/>
          <w:szCs w:val="28"/>
          <w:lang w:val="es-MX"/>
        </w:rPr>
        <w:t xml:space="preserve"> y por </w:t>
      </w:r>
      <w:r w:rsidR="007B07BF" w:rsidRPr="00392F86">
        <w:rPr>
          <w:rFonts w:cs="Arial"/>
          <w:i/>
          <w:iCs/>
          <w:sz w:val="28"/>
          <w:szCs w:val="28"/>
          <w:lang w:val="es-MX"/>
        </w:rPr>
        <w:t>facilidad</w:t>
      </w:r>
      <w:r w:rsidR="007B07BF" w:rsidRPr="00392F86">
        <w:rPr>
          <w:rFonts w:cs="Arial"/>
          <w:sz w:val="28"/>
          <w:szCs w:val="28"/>
          <w:lang w:val="es-MX"/>
        </w:rPr>
        <w:t xml:space="preserve"> o </w:t>
      </w:r>
      <w:r w:rsidR="007B07BF" w:rsidRPr="00392F86">
        <w:rPr>
          <w:rFonts w:cs="Arial"/>
          <w:i/>
          <w:iCs/>
          <w:sz w:val="28"/>
          <w:szCs w:val="28"/>
          <w:lang w:val="es-MX"/>
        </w:rPr>
        <w:t>proximidad probatoria</w:t>
      </w:r>
      <w:r w:rsidR="007B07BF" w:rsidRPr="00392F86">
        <w:rPr>
          <w:rFonts w:cs="Arial"/>
          <w:sz w:val="28"/>
          <w:szCs w:val="28"/>
          <w:lang w:val="es-MX"/>
        </w:rPr>
        <w:t>, a fin de eliminar cualquier desequilibrio entre las partes</w:t>
      </w:r>
      <w:r w:rsidR="005F4042" w:rsidRPr="00392F86">
        <w:rPr>
          <w:rFonts w:cs="Arial"/>
          <w:sz w:val="28"/>
          <w:szCs w:val="28"/>
          <w:lang w:val="es-MX"/>
        </w:rPr>
        <w:t>;</w:t>
      </w:r>
      <w:r w:rsidR="002E10BC" w:rsidRPr="00392F86">
        <w:rPr>
          <w:rFonts w:cs="Arial"/>
          <w:sz w:val="28"/>
          <w:szCs w:val="28"/>
          <w:lang w:val="es-MX"/>
        </w:rPr>
        <w:t xml:space="preserve"> y que </w:t>
      </w:r>
      <w:r w:rsidR="005F4042" w:rsidRPr="00392F86">
        <w:rPr>
          <w:rFonts w:cs="Arial"/>
          <w:sz w:val="28"/>
          <w:szCs w:val="28"/>
          <w:lang w:val="es-MX"/>
        </w:rPr>
        <w:t xml:space="preserve">esa reversión </w:t>
      </w:r>
      <w:r w:rsidR="002501D3" w:rsidRPr="00392F86">
        <w:rPr>
          <w:rFonts w:cs="Arial"/>
          <w:sz w:val="28"/>
          <w:szCs w:val="28"/>
          <w:lang w:val="es-MX"/>
        </w:rPr>
        <w:t>fuera decretad</w:t>
      </w:r>
      <w:r w:rsidR="005F4042" w:rsidRPr="00392F86">
        <w:rPr>
          <w:rFonts w:cs="Arial"/>
          <w:sz w:val="28"/>
          <w:szCs w:val="28"/>
          <w:lang w:val="es-MX"/>
        </w:rPr>
        <w:t>a</w:t>
      </w:r>
      <w:r w:rsidR="00715122" w:rsidRPr="00392F86">
        <w:rPr>
          <w:rFonts w:cs="Arial"/>
          <w:sz w:val="28"/>
          <w:szCs w:val="28"/>
          <w:lang w:val="es-MX"/>
        </w:rPr>
        <w:t xml:space="preserve"> </w:t>
      </w:r>
      <w:r w:rsidR="002E10BC" w:rsidRPr="00392F86">
        <w:rPr>
          <w:rFonts w:cs="Arial"/>
          <w:sz w:val="28"/>
          <w:szCs w:val="28"/>
          <w:lang w:val="es-MX"/>
        </w:rPr>
        <w:t>hasta la sentencia</w:t>
      </w:r>
      <w:r w:rsidR="007B07BF" w:rsidRPr="00392F86">
        <w:rPr>
          <w:rFonts w:cs="Arial"/>
          <w:sz w:val="28"/>
          <w:szCs w:val="28"/>
          <w:lang w:val="es-MX"/>
        </w:rPr>
        <w:t xml:space="preserve">; sin embargo, la </w:t>
      </w:r>
      <w:r w:rsidR="0009053B" w:rsidRPr="00392F86">
        <w:rPr>
          <w:rFonts w:cs="Arial"/>
          <w:sz w:val="28"/>
          <w:szCs w:val="28"/>
          <w:lang w:val="es-MX"/>
        </w:rPr>
        <w:t>propia Sala</w:t>
      </w:r>
      <w:r w:rsidR="006276CB" w:rsidRPr="00392F86">
        <w:rPr>
          <w:rFonts w:cs="Arial"/>
          <w:sz w:val="28"/>
          <w:szCs w:val="28"/>
          <w:lang w:val="es-MX"/>
        </w:rPr>
        <w:t xml:space="preserve"> advirtió</w:t>
      </w:r>
      <w:r w:rsidR="00772B95" w:rsidRPr="00392F86">
        <w:rPr>
          <w:rFonts w:cs="Arial"/>
          <w:sz w:val="28"/>
          <w:szCs w:val="28"/>
          <w:lang w:val="es-MX"/>
        </w:rPr>
        <w:t xml:space="preserve"> </w:t>
      </w:r>
      <w:r w:rsidR="0009053B" w:rsidRPr="00392F86">
        <w:rPr>
          <w:rFonts w:cs="Arial"/>
          <w:sz w:val="28"/>
          <w:szCs w:val="28"/>
          <w:lang w:val="es-MX"/>
        </w:rPr>
        <w:t>más adelante</w:t>
      </w:r>
      <w:r w:rsidR="009E4E39" w:rsidRPr="00392F86">
        <w:rPr>
          <w:rFonts w:cs="Arial"/>
          <w:sz w:val="28"/>
          <w:szCs w:val="28"/>
          <w:lang w:val="es-MX"/>
        </w:rPr>
        <w:t xml:space="preserve"> en su sentencia</w:t>
      </w:r>
      <w:r w:rsidR="00D54E51" w:rsidRPr="00392F86">
        <w:rPr>
          <w:rFonts w:cs="Arial"/>
          <w:sz w:val="28"/>
          <w:szCs w:val="28"/>
          <w:lang w:val="es-MX"/>
        </w:rPr>
        <w:t xml:space="preserve"> </w:t>
      </w:r>
      <w:r w:rsidR="0009053B" w:rsidRPr="00392F86">
        <w:rPr>
          <w:rFonts w:cs="Arial"/>
          <w:sz w:val="28"/>
          <w:szCs w:val="28"/>
          <w:lang w:val="es-MX"/>
        </w:rPr>
        <w:t>que</w:t>
      </w:r>
      <w:r w:rsidR="00D54E51" w:rsidRPr="00392F86">
        <w:rPr>
          <w:rFonts w:cs="Arial"/>
          <w:sz w:val="28"/>
          <w:szCs w:val="28"/>
          <w:lang w:val="es-MX"/>
        </w:rPr>
        <w:t xml:space="preserve">, </w:t>
      </w:r>
      <w:r w:rsidR="009242D4" w:rsidRPr="00392F86">
        <w:rPr>
          <w:rFonts w:cs="Arial"/>
          <w:b/>
          <w:bCs/>
          <w:sz w:val="28"/>
          <w:szCs w:val="28"/>
          <w:lang w:val="es-MX"/>
        </w:rPr>
        <w:t xml:space="preserve">con esa decisión del juez </w:t>
      </w:r>
      <w:r w:rsidR="009242D4" w:rsidRPr="00392F86">
        <w:rPr>
          <w:rFonts w:cs="Arial"/>
          <w:b/>
          <w:bCs/>
          <w:i/>
          <w:iCs/>
          <w:sz w:val="28"/>
          <w:szCs w:val="28"/>
          <w:lang w:val="es-MX"/>
        </w:rPr>
        <w:t>“no se le causó daño alguno”</w:t>
      </w:r>
      <w:r w:rsidR="00F15CE0" w:rsidRPr="00392F86">
        <w:rPr>
          <w:rFonts w:cs="Arial"/>
          <w:b/>
          <w:bCs/>
          <w:i/>
          <w:iCs/>
          <w:sz w:val="28"/>
          <w:szCs w:val="28"/>
          <w:lang w:val="es-MX"/>
        </w:rPr>
        <w:t xml:space="preserve"> </w:t>
      </w:r>
      <w:r w:rsidR="00F15CE0" w:rsidRPr="00392F86">
        <w:rPr>
          <w:rFonts w:cs="Arial"/>
          <w:b/>
          <w:bCs/>
          <w:sz w:val="28"/>
          <w:szCs w:val="28"/>
          <w:lang w:val="es-MX"/>
        </w:rPr>
        <w:t>a la CONADE</w:t>
      </w:r>
      <w:r w:rsidR="009242D4" w:rsidRPr="00392F86">
        <w:rPr>
          <w:rFonts w:cs="Arial"/>
          <w:b/>
          <w:bCs/>
          <w:sz w:val="28"/>
          <w:szCs w:val="28"/>
          <w:lang w:val="es-MX"/>
        </w:rPr>
        <w:t>, porque en realidad</w:t>
      </w:r>
      <w:r w:rsidR="000C4CE4" w:rsidRPr="00392F86">
        <w:rPr>
          <w:rFonts w:cs="Arial"/>
          <w:b/>
          <w:bCs/>
          <w:sz w:val="28"/>
          <w:szCs w:val="28"/>
          <w:lang w:val="es-MX"/>
        </w:rPr>
        <w:t xml:space="preserve"> </w:t>
      </w:r>
      <w:r w:rsidR="0009053B" w:rsidRPr="00392F86">
        <w:rPr>
          <w:rFonts w:cs="Arial"/>
          <w:b/>
          <w:bCs/>
          <w:i/>
          <w:iCs/>
          <w:sz w:val="28"/>
          <w:szCs w:val="28"/>
          <w:lang w:val="es-MX"/>
        </w:rPr>
        <w:t>“no hubo como tal una reversión de cargas probatorias, sino que era la carga que le correspondía”</w:t>
      </w:r>
      <w:r w:rsidR="009242D4" w:rsidRPr="00392F86">
        <w:rPr>
          <w:rFonts w:cs="Arial"/>
          <w:sz w:val="28"/>
          <w:szCs w:val="28"/>
          <w:lang w:val="es-MX"/>
        </w:rPr>
        <w:t>.</w:t>
      </w:r>
    </w:p>
    <w:p w14:paraId="3561EEF4" w14:textId="4442C08A"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 xml:space="preserve">Juicio de amparo directo (expediente </w:t>
      </w:r>
      <w:r w:rsidR="007B2308" w:rsidRPr="00392F86">
        <w:rPr>
          <w:rFonts w:cs="Arial"/>
          <w:color w:val="FF0000"/>
          <w:sz w:val="28"/>
          <w:szCs w:val="28"/>
          <w:lang w:val="es-MX"/>
        </w:rPr>
        <w:t>**********</w:t>
      </w:r>
      <w:r w:rsidRPr="00392F86">
        <w:rPr>
          <w:rFonts w:cs="Arial"/>
          <w:b/>
          <w:bCs/>
          <w:smallCaps/>
          <w:sz w:val="28"/>
          <w:szCs w:val="28"/>
          <w:lang w:val="es-MX"/>
        </w:rPr>
        <w:t>).</w:t>
      </w:r>
      <w:r w:rsidRPr="00392F86">
        <w:rPr>
          <w:rFonts w:cs="Arial"/>
          <w:sz w:val="28"/>
          <w:szCs w:val="28"/>
          <w:lang w:val="es-MX"/>
        </w:rPr>
        <w:t xml:space="preserve"> El </w:t>
      </w:r>
      <w:r w:rsidRPr="00392F86">
        <w:rPr>
          <w:rFonts w:cs="Arial"/>
          <w:b/>
          <w:bCs/>
          <w:sz w:val="28"/>
          <w:szCs w:val="28"/>
          <w:lang w:val="es-MX"/>
        </w:rPr>
        <w:t>cuatro de junio de dos mil veintiuno</w:t>
      </w:r>
      <w:r w:rsidRPr="00392F86">
        <w:rPr>
          <w:rFonts w:cs="Arial"/>
          <w:sz w:val="28"/>
          <w:szCs w:val="28"/>
          <w:lang w:val="es-MX"/>
        </w:rPr>
        <w:t xml:space="preserve">, la CONADE, por conducto de su apoderada, promovió juicio de amparo directo en contra de la sentencia de apelación. Correspondió conocer del asunto al Octavo Tribunal Colegiado en Materia Civil del Primer Circuito, cuyo Presidente admitió </w:t>
      </w:r>
      <w:r w:rsidRPr="00392F86">
        <w:rPr>
          <w:rFonts w:cs="Arial"/>
          <w:sz w:val="28"/>
          <w:szCs w:val="28"/>
          <w:lang w:val="es-MX"/>
        </w:rPr>
        <w:lastRenderedPageBreak/>
        <w:t>a trámite la demanda mediante acuerdo de treinta de junio de dos mil veintiuno.</w:t>
      </w:r>
    </w:p>
    <w:p w14:paraId="0918E79A" w14:textId="1FF40224"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La CONADE propuso veinte conceptos de violación</w:t>
      </w:r>
      <w:r w:rsidR="009346DE" w:rsidRPr="00392F86">
        <w:rPr>
          <w:rFonts w:cs="Arial"/>
          <w:sz w:val="28"/>
          <w:szCs w:val="28"/>
          <w:lang w:val="es-MX"/>
        </w:rPr>
        <w:t xml:space="preserve"> </w:t>
      </w:r>
      <w:r w:rsidR="00BA2CB2" w:rsidRPr="00392F86">
        <w:rPr>
          <w:rFonts w:cs="Arial"/>
          <w:sz w:val="28"/>
          <w:szCs w:val="28"/>
          <w:lang w:val="es-MX"/>
        </w:rPr>
        <w:t>contra la sentencia reclamada</w:t>
      </w:r>
      <w:r w:rsidRPr="00392F86">
        <w:rPr>
          <w:rFonts w:cs="Arial"/>
          <w:sz w:val="28"/>
          <w:szCs w:val="28"/>
          <w:lang w:val="es-MX"/>
        </w:rPr>
        <w:t>, de los cuales en esta ejecutoria únicamente se sintetiza</w:t>
      </w:r>
      <w:r w:rsidR="0088747E" w:rsidRPr="00392F86">
        <w:rPr>
          <w:rFonts w:cs="Arial"/>
          <w:sz w:val="28"/>
          <w:szCs w:val="28"/>
          <w:lang w:val="es-MX"/>
        </w:rPr>
        <w:t>n el</w:t>
      </w:r>
      <w:r w:rsidRPr="00392F86">
        <w:rPr>
          <w:rFonts w:cs="Arial"/>
          <w:sz w:val="28"/>
          <w:szCs w:val="28"/>
          <w:lang w:val="es-MX"/>
        </w:rPr>
        <w:t xml:space="preserve"> tercero, cuarto y décimo quinto </w:t>
      </w:r>
      <w:r w:rsidR="009132BE" w:rsidRPr="00392F86">
        <w:rPr>
          <w:rFonts w:cs="Arial"/>
          <w:sz w:val="28"/>
          <w:szCs w:val="28"/>
          <w:lang w:val="es-MX"/>
        </w:rPr>
        <w:t>(siendo este último el que el</w:t>
      </w:r>
      <w:r w:rsidR="002714DA" w:rsidRPr="00392F86">
        <w:rPr>
          <w:rFonts w:cs="Arial"/>
          <w:sz w:val="28"/>
          <w:szCs w:val="28"/>
          <w:lang w:val="es-MX"/>
        </w:rPr>
        <w:t xml:space="preserve"> Tribunal Colegiado calificó</w:t>
      </w:r>
      <w:r w:rsidRPr="00392F86">
        <w:rPr>
          <w:rFonts w:cs="Arial"/>
          <w:sz w:val="28"/>
          <w:szCs w:val="28"/>
          <w:lang w:val="es-MX"/>
        </w:rPr>
        <w:t xml:space="preserve"> como fundado y suficiente para conceder el amparo), </w:t>
      </w:r>
      <w:r w:rsidR="00A0403E" w:rsidRPr="00392F86">
        <w:rPr>
          <w:rFonts w:cs="Arial"/>
          <w:sz w:val="28"/>
          <w:szCs w:val="28"/>
          <w:lang w:val="es-MX"/>
        </w:rPr>
        <w:t xml:space="preserve">porque, de los </w:t>
      </w:r>
      <w:r w:rsidRPr="00392F86">
        <w:rPr>
          <w:rFonts w:cs="Arial"/>
          <w:sz w:val="28"/>
          <w:szCs w:val="28"/>
          <w:lang w:val="es-MX"/>
        </w:rPr>
        <w:t>estudiados por</w:t>
      </w:r>
      <w:r w:rsidR="005F5AD1" w:rsidRPr="00392F86">
        <w:rPr>
          <w:rFonts w:cs="Arial"/>
          <w:sz w:val="28"/>
          <w:szCs w:val="28"/>
          <w:lang w:val="es-MX"/>
        </w:rPr>
        <w:t xml:space="preserve"> dicho órgano</w:t>
      </w:r>
      <w:r w:rsidR="00A0403E" w:rsidRPr="00392F86">
        <w:rPr>
          <w:rFonts w:cs="Arial"/>
          <w:sz w:val="28"/>
          <w:szCs w:val="28"/>
          <w:lang w:val="es-MX"/>
        </w:rPr>
        <w:t xml:space="preserve">, son los que </w:t>
      </w:r>
      <w:r w:rsidRPr="00392F86">
        <w:rPr>
          <w:rFonts w:cs="Arial"/>
          <w:sz w:val="28"/>
          <w:szCs w:val="28"/>
          <w:lang w:val="es-MX"/>
        </w:rPr>
        <w:t>guardan relación con la materia de la revisión en que se actúa.</w:t>
      </w:r>
    </w:p>
    <w:p w14:paraId="1B79B412" w14:textId="08B6A113"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Ciertamente, aun cuando la CONADE, en su calidad de quejosa, propuso otros conceptos de violación vinculados </w:t>
      </w:r>
      <w:r w:rsidR="001222D6" w:rsidRPr="00392F86">
        <w:rPr>
          <w:rFonts w:cs="Arial"/>
          <w:sz w:val="28"/>
          <w:szCs w:val="28"/>
          <w:lang w:val="es-MX"/>
        </w:rPr>
        <w:t>con el</w:t>
      </w:r>
      <w:r w:rsidRPr="00392F86">
        <w:rPr>
          <w:rFonts w:cs="Arial"/>
          <w:sz w:val="28"/>
          <w:szCs w:val="28"/>
          <w:lang w:val="es-MX"/>
        </w:rPr>
        <w:t xml:space="preserve"> fondo de la controversia (por ejemplo, los relacionados con la demostración de los daños y perjuicios sufridos por la atleta </w:t>
      </w:r>
      <w:r w:rsidR="008E2073" w:rsidRPr="00392F86">
        <w:rPr>
          <w:rFonts w:cs="Arial"/>
          <w:color w:val="FF0000"/>
          <w:sz w:val="28"/>
          <w:szCs w:val="28"/>
          <w:lang w:val="es-MX"/>
        </w:rPr>
        <w:t>**********</w:t>
      </w:r>
      <w:r w:rsidRPr="00392F86">
        <w:rPr>
          <w:rFonts w:cs="Arial"/>
          <w:sz w:val="28"/>
          <w:szCs w:val="28"/>
          <w:lang w:val="es-MX"/>
        </w:rPr>
        <w:t xml:space="preserve">, la calificación de su intensidad, la cuantificación de la indemnización por daño moral y la condena a pagar costas), éstos no se sintetizan por no ser materia del amparo directo en revisión en que se actúa. </w:t>
      </w:r>
      <w:r w:rsidR="00AB5383" w:rsidRPr="00392F86">
        <w:rPr>
          <w:rFonts w:cs="Arial"/>
          <w:sz w:val="28"/>
          <w:szCs w:val="28"/>
          <w:lang w:val="es-MX"/>
        </w:rPr>
        <w:t>Sobre todo, si se considera que</w:t>
      </w:r>
      <w:r w:rsidRPr="00392F86">
        <w:rPr>
          <w:rFonts w:cs="Arial"/>
          <w:sz w:val="28"/>
          <w:szCs w:val="28"/>
          <w:lang w:val="es-MX"/>
        </w:rPr>
        <w:t xml:space="preserve"> el Tribunal Colegiado no se pronunció sobre </w:t>
      </w:r>
      <w:r w:rsidR="004D610F" w:rsidRPr="00392F86">
        <w:rPr>
          <w:rFonts w:cs="Arial"/>
          <w:sz w:val="28"/>
          <w:szCs w:val="28"/>
          <w:lang w:val="es-MX"/>
        </w:rPr>
        <w:t>algunos</w:t>
      </w:r>
      <w:r w:rsidRPr="00392F86">
        <w:rPr>
          <w:rFonts w:cs="Arial"/>
          <w:sz w:val="28"/>
          <w:szCs w:val="28"/>
          <w:lang w:val="es-MX"/>
        </w:rPr>
        <w:t xml:space="preserve"> conceptos de violación de legalidad restantes</w:t>
      </w:r>
      <w:r w:rsidR="00D95834" w:rsidRPr="00392F86">
        <w:rPr>
          <w:rFonts w:cs="Arial"/>
          <w:sz w:val="28"/>
          <w:szCs w:val="28"/>
          <w:lang w:val="es-MX"/>
        </w:rPr>
        <w:t xml:space="preserve"> </w:t>
      </w:r>
      <w:r w:rsidRPr="00392F86">
        <w:rPr>
          <w:rFonts w:cs="Arial"/>
          <w:sz w:val="28"/>
          <w:szCs w:val="28"/>
          <w:lang w:val="es-MX"/>
        </w:rPr>
        <w:t>ya que lo consideró innecesario</w:t>
      </w:r>
      <w:r w:rsidR="001670EC" w:rsidRPr="00392F86">
        <w:rPr>
          <w:rFonts w:cs="Arial"/>
          <w:sz w:val="28"/>
          <w:szCs w:val="28"/>
          <w:lang w:val="es-MX"/>
        </w:rPr>
        <w:t>, por ordenar la reposición del procedimiento de origen</w:t>
      </w:r>
      <w:r w:rsidR="00D95834" w:rsidRPr="00392F86">
        <w:rPr>
          <w:rFonts w:cs="Arial"/>
          <w:sz w:val="28"/>
          <w:szCs w:val="28"/>
          <w:lang w:val="es-MX"/>
        </w:rPr>
        <w:t>;</w:t>
      </w:r>
      <w:r w:rsidRPr="00392F86">
        <w:rPr>
          <w:rFonts w:cs="Arial"/>
          <w:sz w:val="28"/>
          <w:szCs w:val="28"/>
          <w:lang w:val="es-MX"/>
        </w:rPr>
        <w:t xml:space="preserve"> de modo que esta Primera Sala no está en aptitud de revisarlos en esta ejecutoria, ni de sustituirse en las facultades del órgano colegiado que conoció del amparo directo</w:t>
      </w:r>
      <w:r w:rsidR="005E5AE9" w:rsidRPr="00392F86">
        <w:rPr>
          <w:rFonts w:cs="Arial"/>
          <w:sz w:val="28"/>
          <w:szCs w:val="28"/>
          <w:lang w:val="es-MX"/>
        </w:rPr>
        <w:t>.</w:t>
      </w:r>
    </w:p>
    <w:p w14:paraId="79E88C24" w14:textId="762F3E54" w:rsidR="005E5AE9" w:rsidRPr="00392F86" w:rsidRDefault="005E5AE9"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De esta manera, a </w:t>
      </w:r>
      <w:r w:rsidR="00E465AC" w:rsidRPr="00392F86">
        <w:rPr>
          <w:rFonts w:cs="Arial"/>
          <w:sz w:val="28"/>
          <w:szCs w:val="28"/>
          <w:lang w:val="es-MX"/>
        </w:rPr>
        <w:t>continuación,</w:t>
      </w:r>
      <w:r w:rsidRPr="00392F86">
        <w:rPr>
          <w:rFonts w:cs="Arial"/>
          <w:sz w:val="28"/>
          <w:szCs w:val="28"/>
          <w:lang w:val="es-MX"/>
        </w:rPr>
        <w:t xml:space="preserve"> se hace la síntesis de los conceptos de violación que interesan:</w:t>
      </w:r>
    </w:p>
    <w:p w14:paraId="26FDE810" w14:textId="6BC5701B" w:rsidR="005E10A6" w:rsidRPr="00392F86" w:rsidRDefault="0079630E" w:rsidP="006515F3">
      <w:pPr>
        <w:pStyle w:val="corte4fondo"/>
        <w:numPr>
          <w:ilvl w:val="0"/>
          <w:numId w:val="25"/>
        </w:numPr>
        <w:spacing w:before="480" w:after="480" w:line="276" w:lineRule="auto"/>
        <w:ind w:hanging="578"/>
        <w:rPr>
          <w:rFonts w:cs="Arial"/>
          <w:b/>
          <w:bCs/>
          <w:sz w:val="28"/>
          <w:szCs w:val="28"/>
          <w:lang w:val="es-MX"/>
        </w:rPr>
      </w:pPr>
      <w:r w:rsidRPr="00392F86">
        <w:rPr>
          <w:rFonts w:cs="Arial"/>
          <w:b/>
          <w:bCs/>
          <w:sz w:val="28"/>
          <w:szCs w:val="28"/>
          <w:lang w:val="es-MX"/>
        </w:rPr>
        <w:t>La p</w:t>
      </w:r>
      <w:r w:rsidR="00DF669B" w:rsidRPr="00392F86">
        <w:rPr>
          <w:rFonts w:cs="Arial"/>
          <w:b/>
          <w:bCs/>
          <w:sz w:val="28"/>
          <w:szCs w:val="28"/>
          <w:lang w:val="es-MX"/>
        </w:rPr>
        <w:t xml:space="preserve">erspectiva de género no autoriza </w:t>
      </w:r>
      <w:r w:rsidR="00C85735" w:rsidRPr="00392F86">
        <w:rPr>
          <w:rFonts w:cs="Arial"/>
          <w:b/>
          <w:bCs/>
          <w:sz w:val="28"/>
          <w:szCs w:val="28"/>
          <w:lang w:val="es-MX"/>
        </w:rPr>
        <w:t xml:space="preserve">a </w:t>
      </w:r>
      <w:r w:rsidR="00DF669B" w:rsidRPr="00392F86">
        <w:rPr>
          <w:rFonts w:cs="Arial"/>
          <w:b/>
          <w:bCs/>
          <w:sz w:val="28"/>
          <w:szCs w:val="28"/>
          <w:lang w:val="es-MX"/>
        </w:rPr>
        <w:t>revertir la carga de la prueba</w:t>
      </w:r>
      <w:r w:rsidR="005E10A6" w:rsidRPr="00392F86">
        <w:rPr>
          <w:rFonts w:cs="Arial"/>
          <w:b/>
          <w:bCs/>
          <w:sz w:val="28"/>
          <w:szCs w:val="28"/>
          <w:lang w:val="es-MX"/>
        </w:rPr>
        <w:t xml:space="preserve"> (</w:t>
      </w:r>
      <w:r w:rsidR="005E10A6" w:rsidRPr="00392F86">
        <w:rPr>
          <w:rFonts w:cs="Arial"/>
          <w:b/>
          <w:bCs/>
          <w:sz w:val="28"/>
          <w:szCs w:val="28"/>
          <w:u w:val="single"/>
          <w:lang w:val="es-MX"/>
        </w:rPr>
        <w:t>tercer concepto de violación</w:t>
      </w:r>
      <w:r w:rsidR="005E10A6" w:rsidRPr="00392F86">
        <w:rPr>
          <w:rFonts w:cs="Arial"/>
          <w:b/>
          <w:bCs/>
          <w:sz w:val="28"/>
          <w:szCs w:val="28"/>
          <w:lang w:val="es-MX"/>
        </w:rPr>
        <w:t>)</w:t>
      </w:r>
    </w:p>
    <w:p w14:paraId="75BC7943" w14:textId="58DFC45F"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lastRenderedPageBreak/>
        <w:t xml:space="preserve">Resulta incorrecto que la Sala Civil responsable haya </w:t>
      </w:r>
      <w:r w:rsidR="00210CF6" w:rsidRPr="00392F86">
        <w:rPr>
          <w:rFonts w:ascii="Arial" w:hAnsi="Arial" w:cs="Arial"/>
          <w:sz w:val="28"/>
          <w:szCs w:val="28"/>
          <w:lang w:val="es-MX"/>
        </w:rPr>
        <w:t xml:space="preserve">convalidado la decisión del juez de </w:t>
      </w:r>
      <w:r w:rsidRPr="00392F86">
        <w:rPr>
          <w:rFonts w:ascii="Arial" w:hAnsi="Arial" w:cs="Arial"/>
          <w:sz w:val="28"/>
          <w:szCs w:val="28"/>
          <w:lang w:val="es-MX"/>
        </w:rPr>
        <w:t>perspectiva de género para revertir las cargas probatorias e imponerle a la CONADE el deber de acreditar los elementos de la acción intentada por la atleta.</w:t>
      </w:r>
    </w:p>
    <w:p w14:paraId="5A84FC2B"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La controversia deriva de la práctica de pruebas antidopaje a una deportista, lo que de suyo no implica una relación de poder en la que exista opresión o desequilibrio por razón de género, puesto que todas las personas deportistas del mundo son aleatoriamente sometidas a ese tipo de pruebas en términos sustancialmente idénticos y sin importar su género.</w:t>
      </w:r>
    </w:p>
    <w:p w14:paraId="3ACAEF23"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Aun suponiendo, sin conceder, que las autoridades del deporte tuvieran una posición preponderante o dominante en la relación que dio origen a esta controversia, dicho desequilibrio no obedecería a razones de género.</w:t>
      </w:r>
    </w:p>
    <w:p w14:paraId="1644F2AD" w14:textId="735F5DFC"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 cualquier caso, no se justifica por qué en este asunto juzgar con perspectiva de género implica revertir la carga de la prueba y desconocer las reglas que están previstas en la legislación. En realidad, las cargas probatorias establecidas en los artículos 281 y 282 del </w:t>
      </w:r>
      <w:r w:rsidR="00150A43" w:rsidRPr="00392F86">
        <w:rPr>
          <w:rFonts w:ascii="Arial" w:hAnsi="Arial" w:cs="Arial"/>
          <w:sz w:val="28"/>
          <w:szCs w:val="28"/>
          <w:lang w:val="es-MX"/>
        </w:rPr>
        <w:t>cita</w:t>
      </w:r>
      <w:r w:rsidR="00F85CA0" w:rsidRPr="00392F86">
        <w:rPr>
          <w:rFonts w:ascii="Arial" w:hAnsi="Arial" w:cs="Arial"/>
          <w:sz w:val="28"/>
          <w:szCs w:val="28"/>
          <w:lang w:val="es-MX"/>
        </w:rPr>
        <w:t xml:space="preserve">do </w:t>
      </w:r>
      <w:r w:rsidRPr="00392F86">
        <w:rPr>
          <w:rFonts w:ascii="Arial" w:hAnsi="Arial" w:cs="Arial"/>
          <w:sz w:val="28"/>
          <w:szCs w:val="28"/>
          <w:lang w:val="es-MX"/>
        </w:rPr>
        <w:t>Código de Procedimientos Civiles no contienen algún aspecto que provoque un desequilibrio por razón de género</w:t>
      </w:r>
      <w:r w:rsidRPr="00392F86">
        <w:rPr>
          <w:rStyle w:val="Refdenotaalpie"/>
          <w:rFonts w:ascii="Arial" w:hAnsi="Arial" w:cs="Arial"/>
          <w:sz w:val="28"/>
          <w:szCs w:val="28"/>
          <w:lang w:val="es-MX"/>
        </w:rPr>
        <w:footnoteReference w:id="42"/>
      </w:r>
      <w:r w:rsidRPr="00392F86">
        <w:rPr>
          <w:rFonts w:ascii="Arial" w:hAnsi="Arial" w:cs="Arial"/>
          <w:sz w:val="28"/>
          <w:szCs w:val="28"/>
          <w:lang w:val="es-MX"/>
        </w:rPr>
        <w:t>.</w:t>
      </w:r>
    </w:p>
    <w:p w14:paraId="6E1E8BF8" w14:textId="26A6111A"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El hecho de que la Sala Civil haya </w:t>
      </w:r>
      <w:r w:rsidR="00210CF6" w:rsidRPr="00392F86">
        <w:rPr>
          <w:rFonts w:ascii="Arial" w:hAnsi="Arial" w:cs="Arial"/>
          <w:sz w:val="28"/>
          <w:szCs w:val="28"/>
          <w:lang w:val="es-MX"/>
        </w:rPr>
        <w:t>convalidado la decisión del juez de revertir</w:t>
      </w:r>
      <w:r w:rsidRPr="00392F86">
        <w:rPr>
          <w:rFonts w:ascii="Arial" w:hAnsi="Arial" w:cs="Arial"/>
          <w:sz w:val="28"/>
          <w:szCs w:val="28"/>
          <w:lang w:val="es-MX"/>
        </w:rPr>
        <w:t xml:space="preserve"> la carga de prueba</w:t>
      </w:r>
      <w:r w:rsidRPr="00392F86">
        <w:rPr>
          <w:rFonts w:ascii="Arial" w:hAnsi="Arial" w:cs="Arial"/>
          <w:b/>
          <w:bCs/>
          <w:sz w:val="28"/>
          <w:szCs w:val="28"/>
          <w:lang w:val="es-MX"/>
        </w:rPr>
        <w:t xml:space="preserve"> </w:t>
      </w:r>
      <w:r w:rsidRPr="00392F86">
        <w:rPr>
          <w:rFonts w:ascii="Arial" w:hAnsi="Arial" w:cs="Arial"/>
          <w:sz w:val="28"/>
          <w:szCs w:val="28"/>
          <w:lang w:val="es-MX"/>
        </w:rPr>
        <w:t>hasta el dictado de la sentencia</w:t>
      </w:r>
      <w:r w:rsidR="00DF7E00" w:rsidRPr="00392F86">
        <w:rPr>
          <w:rFonts w:ascii="Arial" w:hAnsi="Arial" w:cs="Arial"/>
          <w:sz w:val="28"/>
          <w:szCs w:val="28"/>
          <w:lang w:val="es-MX"/>
        </w:rPr>
        <w:t xml:space="preserve"> de primera instancia </w:t>
      </w:r>
      <w:r w:rsidRPr="00392F86">
        <w:rPr>
          <w:rFonts w:ascii="Arial" w:hAnsi="Arial" w:cs="Arial"/>
          <w:sz w:val="28"/>
          <w:szCs w:val="28"/>
          <w:lang w:val="es-MX"/>
        </w:rPr>
        <w:t xml:space="preserve">dejó a la CONADE en estado </w:t>
      </w:r>
      <w:r w:rsidRPr="00392F86">
        <w:rPr>
          <w:rFonts w:ascii="Arial" w:hAnsi="Arial" w:cs="Arial"/>
          <w:sz w:val="28"/>
          <w:szCs w:val="28"/>
          <w:lang w:val="es-MX"/>
        </w:rPr>
        <w:lastRenderedPageBreak/>
        <w:t>de indefensión, pues para entonces ya no tenía forma de hacer valer excepciones ni de probar en contrario.</w:t>
      </w:r>
    </w:p>
    <w:p w14:paraId="24ECA0FB" w14:textId="51290BE2" w:rsidR="005E10A6" w:rsidRPr="00392F86" w:rsidRDefault="005E10A6" w:rsidP="006515F3">
      <w:pPr>
        <w:pStyle w:val="corte4fondo"/>
        <w:numPr>
          <w:ilvl w:val="0"/>
          <w:numId w:val="25"/>
        </w:numPr>
        <w:spacing w:before="480" w:after="480" w:line="276" w:lineRule="auto"/>
        <w:ind w:hanging="578"/>
        <w:rPr>
          <w:rFonts w:cs="Arial"/>
          <w:b/>
          <w:bCs/>
          <w:sz w:val="28"/>
          <w:szCs w:val="28"/>
          <w:lang w:val="es-MX"/>
        </w:rPr>
      </w:pPr>
      <w:r w:rsidRPr="00392F86">
        <w:rPr>
          <w:rFonts w:cs="Arial"/>
          <w:b/>
          <w:bCs/>
          <w:sz w:val="28"/>
          <w:szCs w:val="28"/>
          <w:lang w:val="es-MX"/>
        </w:rPr>
        <w:t xml:space="preserve">Violación </w:t>
      </w:r>
      <w:r w:rsidR="0073413E" w:rsidRPr="00392F86">
        <w:rPr>
          <w:rFonts w:cs="Arial"/>
          <w:b/>
          <w:bCs/>
          <w:sz w:val="28"/>
          <w:szCs w:val="28"/>
          <w:lang w:val="es-MX"/>
        </w:rPr>
        <w:t>a los principios de igualdad procesal y debido proceso</w:t>
      </w:r>
      <w:r w:rsidRPr="00392F86">
        <w:rPr>
          <w:rFonts w:cs="Arial"/>
          <w:b/>
          <w:bCs/>
          <w:sz w:val="28"/>
          <w:szCs w:val="28"/>
          <w:lang w:val="es-MX"/>
        </w:rPr>
        <w:t xml:space="preserve"> (</w:t>
      </w:r>
      <w:r w:rsidRPr="00392F86">
        <w:rPr>
          <w:rFonts w:cs="Arial"/>
          <w:b/>
          <w:bCs/>
          <w:sz w:val="28"/>
          <w:szCs w:val="28"/>
          <w:u w:val="single"/>
          <w:lang w:val="es-MX"/>
        </w:rPr>
        <w:t>cuarto concepto de violación</w:t>
      </w:r>
      <w:r w:rsidRPr="00392F86">
        <w:rPr>
          <w:rFonts w:cs="Arial"/>
          <w:b/>
          <w:bCs/>
          <w:sz w:val="28"/>
          <w:szCs w:val="28"/>
          <w:lang w:val="es-MX"/>
        </w:rPr>
        <w:t>)</w:t>
      </w:r>
    </w:p>
    <w:p w14:paraId="24E888A3"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La determinación de la Sala responsable en el sentido de que fue válido que el juez revirtiera la carga probatoria con la justificación de que en el caso se debe juzgar con perspectiva de género, se traduce en un trato diferenciado, desproporcional y violatorio del principio de igualdad procesal en perjuicio de la CONADE.</w:t>
      </w:r>
    </w:p>
    <w:p w14:paraId="2338A57A" w14:textId="59C2BEAA" w:rsidR="00336B38" w:rsidRPr="00392F86" w:rsidRDefault="005E10A6" w:rsidP="007B2308">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 todos los procesos del orden civil las cargas probatorias establecidas en los artículos 281 y 282 del Código de Procedimientos Civiles </w:t>
      </w:r>
      <w:r w:rsidR="007620B5" w:rsidRPr="00392F86">
        <w:rPr>
          <w:rFonts w:ascii="Arial" w:hAnsi="Arial" w:cs="Arial"/>
          <w:sz w:val="28"/>
          <w:szCs w:val="28"/>
          <w:lang w:val="es-MX"/>
        </w:rPr>
        <w:t>para el Distrito Federal (ahora Ciudad de México)</w:t>
      </w:r>
      <w:r w:rsidRPr="00392F86">
        <w:rPr>
          <w:rFonts w:ascii="Arial" w:hAnsi="Arial" w:cs="Arial"/>
          <w:sz w:val="28"/>
          <w:szCs w:val="28"/>
          <w:lang w:val="es-MX"/>
        </w:rPr>
        <w:t xml:space="preserve"> se aplican a las partes procesales en igualdad de condiciones.</w:t>
      </w:r>
    </w:p>
    <w:p w14:paraId="1E9D2394" w14:textId="59EB2702"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La parte que ejerce la acción de responsabilidad civil extracontractual y pretende la reparación de los daños y perjuicios está obligada a probar los hechos constitutivos de su acción, a saber: i) la existencia de los daños patrimoniales y/o morales y de los perjuicios causados; ii) que éstos fueron provocados por una conducta positiva del demandado; y </w:t>
      </w:r>
      <w:r w:rsidRPr="00392F86">
        <w:rPr>
          <w:rFonts w:ascii="Arial" w:hAnsi="Arial" w:cs="Arial"/>
          <w:sz w:val="28"/>
          <w:szCs w:val="28"/>
          <w:u w:val="single"/>
          <w:lang w:val="es-MX"/>
        </w:rPr>
        <w:t>iii) que el actuar del demandado se llevó a cabo con dolo civil (inten</w:t>
      </w:r>
      <w:r w:rsidR="007C332A" w:rsidRPr="00392F86">
        <w:rPr>
          <w:rFonts w:ascii="Arial" w:hAnsi="Arial" w:cs="Arial"/>
          <w:sz w:val="28"/>
          <w:szCs w:val="28"/>
          <w:u w:val="single"/>
          <w:lang w:val="es-MX"/>
        </w:rPr>
        <w:t>c</w:t>
      </w:r>
      <w:r w:rsidRPr="00392F86">
        <w:rPr>
          <w:rFonts w:ascii="Arial" w:hAnsi="Arial" w:cs="Arial"/>
          <w:sz w:val="28"/>
          <w:szCs w:val="28"/>
          <w:u w:val="single"/>
          <w:lang w:val="es-MX"/>
        </w:rPr>
        <w:t>ión de dañar) o con culpa (con negligencia al llevar a cabo la acción respectiva)</w:t>
      </w:r>
      <w:r w:rsidRPr="00392F86">
        <w:rPr>
          <w:rFonts w:ascii="Arial" w:hAnsi="Arial" w:cs="Arial"/>
          <w:sz w:val="28"/>
          <w:szCs w:val="28"/>
          <w:lang w:val="es-MX"/>
        </w:rPr>
        <w:t>.</w:t>
      </w:r>
    </w:p>
    <w:p w14:paraId="0D6AB7CA" w14:textId="090448D6"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Si en el caso la esgrimista </w:t>
      </w:r>
      <w:r w:rsidR="008E2073" w:rsidRPr="00392F86">
        <w:rPr>
          <w:rFonts w:ascii="Arial" w:hAnsi="Arial" w:cs="Arial"/>
          <w:color w:val="FF0000"/>
          <w:sz w:val="28"/>
          <w:szCs w:val="28"/>
          <w:lang w:val="es-MX"/>
        </w:rPr>
        <w:t>**********</w:t>
      </w:r>
      <w:r w:rsidRPr="00392F86">
        <w:rPr>
          <w:rFonts w:ascii="Arial" w:hAnsi="Arial" w:cs="Arial"/>
          <w:sz w:val="28"/>
          <w:szCs w:val="28"/>
          <w:lang w:val="es-MX"/>
        </w:rPr>
        <w:t xml:space="preserve"> reclamó la reparación de los daños patrimonial y moral que supuestamente sufrió con motivo de los hechos acontecidos en junio de dos mil dieciséis, es decir, porque considera que la CONADE, por medio de su laboratorio antidopaje, actuó negligentemente al momento de analizar las muestras que arrojaron la existencia de </w:t>
      </w:r>
      <w:r w:rsidR="008E2073" w:rsidRPr="00392F86">
        <w:rPr>
          <w:rFonts w:ascii="Arial" w:hAnsi="Arial" w:cs="Arial"/>
          <w:color w:val="FF0000"/>
          <w:sz w:val="28"/>
          <w:szCs w:val="28"/>
          <w:lang w:val="es-MX"/>
        </w:rPr>
        <w:t>**********</w:t>
      </w:r>
      <w:r w:rsidRPr="00392F86">
        <w:rPr>
          <w:rFonts w:ascii="Arial" w:hAnsi="Arial" w:cs="Arial"/>
          <w:sz w:val="28"/>
          <w:szCs w:val="28"/>
          <w:lang w:val="es-MX"/>
        </w:rPr>
        <w:t xml:space="preserve">, lo que provocó que no pudiera participar en los Juegos Olímpicos de Río de Janeiro; entonces debió demostrar que </w:t>
      </w:r>
      <w:r w:rsidRPr="00392F86">
        <w:rPr>
          <w:rFonts w:ascii="Arial" w:hAnsi="Arial" w:cs="Arial"/>
          <w:sz w:val="28"/>
          <w:szCs w:val="28"/>
          <w:lang w:val="es-MX"/>
        </w:rPr>
        <w:lastRenderedPageBreak/>
        <w:t>aquellas muestras se analizaron con negligencia y con un resultado incorrecto.</w:t>
      </w:r>
    </w:p>
    <w:p w14:paraId="52197DC0" w14:textId="38997DC6"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Por ello, la Sala responsable</w:t>
      </w:r>
      <w:r w:rsidR="007962A8" w:rsidRPr="00392F86">
        <w:rPr>
          <w:rFonts w:ascii="Arial" w:hAnsi="Arial" w:cs="Arial"/>
          <w:sz w:val="28"/>
          <w:szCs w:val="28"/>
          <w:lang w:val="es-MX"/>
        </w:rPr>
        <w:t>, al convalidar el criterio del juez,</w:t>
      </w:r>
      <w:r w:rsidRPr="00392F86">
        <w:rPr>
          <w:rFonts w:ascii="Arial" w:hAnsi="Arial" w:cs="Arial"/>
          <w:sz w:val="28"/>
          <w:szCs w:val="28"/>
          <w:lang w:val="es-MX"/>
        </w:rPr>
        <w:t xml:space="preserve"> contravino los mencionados artículos 281 y 282 del </w:t>
      </w:r>
      <w:r w:rsidR="00A8654F" w:rsidRPr="00392F86">
        <w:rPr>
          <w:rFonts w:ascii="Arial" w:hAnsi="Arial" w:cs="Arial"/>
          <w:sz w:val="28"/>
          <w:szCs w:val="28"/>
          <w:lang w:val="es-MX"/>
        </w:rPr>
        <w:t xml:space="preserve">referido </w:t>
      </w:r>
      <w:r w:rsidRPr="00392F86">
        <w:rPr>
          <w:rFonts w:ascii="Arial" w:hAnsi="Arial" w:cs="Arial"/>
          <w:sz w:val="28"/>
          <w:szCs w:val="28"/>
          <w:lang w:val="es-MX"/>
        </w:rPr>
        <w:t>Código de Procedimientos Civiles, al pretender que sea la CONADE la que acredite que el análisis de las pruebas antidopaje se practicó diligentemente.</w:t>
      </w:r>
    </w:p>
    <w:p w14:paraId="45044E2D" w14:textId="77777777" w:rsidR="005E10A6" w:rsidRPr="00392F86" w:rsidRDefault="005E10A6" w:rsidP="006515F3">
      <w:pPr>
        <w:pStyle w:val="corte4fondo"/>
        <w:numPr>
          <w:ilvl w:val="0"/>
          <w:numId w:val="25"/>
        </w:numPr>
        <w:spacing w:before="480" w:after="480" w:line="276" w:lineRule="auto"/>
        <w:ind w:hanging="578"/>
        <w:rPr>
          <w:rFonts w:cs="Arial"/>
          <w:b/>
          <w:bCs/>
          <w:sz w:val="28"/>
          <w:szCs w:val="28"/>
          <w:lang w:val="es-MX"/>
        </w:rPr>
      </w:pPr>
      <w:r w:rsidRPr="00392F86">
        <w:rPr>
          <w:rFonts w:cs="Arial"/>
          <w:b/>
          <w:bCs/>
          <w:sz w:val="28"/>
          <w:szCs w:val="28"/>
          <w:lang w:val="es-MX"/>
        </w:rPr>
        <w:t>Falta de fundamentación y motivación en relación con la reversión de la carga de la prueba (</w:t>
      </w:r>
      <w:r w:rsidRPr="00392F86">
        <w:rPr>
          <w:rFonts w:cs="Arial"/>
          <w:b/>
          <w:bCs/>
          <w:sz w:val="28"/>
          <w:szCs w:val="28"/>
          <w:u w:val="single"/>
          <w:lang w:val="es-MX"/>
        </w:rPr>
        <w:t>décimo quinto concepto de violación</w:t>
      </w:r>
      <w:r w:rsidRPr="00392F86">
        <w:rPr>
          <w:rFonts w:cs="Arial"/>
          <w:b/>
          <w:bCs/>
          <w:sz w:val="28"/>
          <w:szCs w:val="28"/>
          <w:lang w:val="es-MX"/>
        </w:rPr>
        <w:t>)</w:t>
      </w:r>
    </w:p>
    <w:p w14:paraId="5137F980"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La reversión de la carga probatoria no puede realizarse </w:t>
      </w:r>
      <w:r w:rsidRPr="00392F86">
        <w:rPr>
          <w:rFonts w:ascii="Arial" w:hAnsi="Arial" w:cs="Arial"/>
          <w:sz w:val="28"/>
          <w:szCs w:val="28"/>
          <w:u w:val="single"/>
          <w:lang w:val="es-MX"/>
        </w:rPr>
        <w:t>al momento de dictarse la sentencia</w:t>
      </w:r>
      <w:r w:rsidRPr="00392F86">
        <w:rPr>
          <w:rFonts w:ascii="Arial" w:hAnsi="Arial" w:cs="Arial"/>
          <w:sz w:val="28"/>
          <w:szCs w:val="28"/>
          <w:lang w:val="es-MX"/>
        </w:rPr>
        <w:t>, porque de hacerse así se privaría a la parte sobre quien recaiga la reversión del derecho a probar y a defenderse legítimamente.</w:t>
      </w:r>
    </w:p>
    <w:p w14:paraId="6B6B8594"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Cuando se ejerce determinada acción, la parte demandada elige la defensa que más le favorezca atendiendo a los términos procesales que fije la legislación. Así, en no pocos casos se opta por una defensa pasiva, ante la certeza de lo infundado de los reclamos del demandante y de que éste no tiene la capacidad de probar los hechos constitutivos de sus pretensiones, ya sea por un actuar procesal negligente, o bien, porque sus pretensiones parten de premisas falsas que no podrán ser probadas.</w:t>
      </w:r>
    </w:p>
    <w:p w14:paraId="16F0760E" w14:textId="46C24BF4"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Entonces, si en el acto reclamado la Sala responsable </w:t>
      </w:r>
      <w:r w:rsidR="00311EC4" w:rsidRPr="00392F86">
        <w:rPr>
          <w:rFonts w:ascii="Arial" w:hAnsi="Arial" w:cs="Arial"/>
          <w:sz w:val="28"/>
          <w:szCs w:val="28"/>
          <w:lang w:val="es-MX"/>
        </w:rPr>
        <w:t xml:space="preserve">convalidó la decisión del juez de primera instancia de </w:t>
      </w:r>
      <w:r w:rsidRPr="00392F86">
        <w:rPr>
          <w:rFonts w:ascii="Arial" w:hAnsi="Arial" w:cs="Arial"/>
          <w:sz w:val="28"/>
          <w:szCs w:val="28"/>
          <w:lang w:val="es-MX"/>
        </w:rPr>
        <w:t xml:space="preserve">revertir la carga probatoria en contra de las reglas expresamente previstas en la legislación, basándose para ello en principios de fuente legal y/o constitucional, pero no así en una regla expresa del proceso que permita revertir la carga probatoria, con su actuar lesionó en perjuicio de la CONADE el derecho al debido proceso, en su vertiente del derecho a una legítima </w:t>
      </w:r>
      <w:r w:rsidRPr="00392F86">
        <w:rPr>
          <w:rFonts w:ascii="Arial" w:hAnsi="Arial" w:cs="Arial"/>
          <w:sz w:val="28"/>
          <w:szCs w:val="28"/>
          <w:lang w:val="es-MX"/>
        </w:rPr>
        <w:lastRenderedPageBreak/>
        <w:t>defensa, y el mandato de impartir justicia en los términos legales correspondientes.</w:t>
      </w:r>
    </w:p>
    <w:p w14:paraId="21EDB128"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Tal reversión de la carga probatoria resulta todavía más grave, porque se resolvió hasta el momento de dictar sentencia. cuando ya no tenía forma de desvirtuar y desestimar lo alegado.</w:t>
      </w:r>
    </w:p>
    <w:p w14:paraId="3CC3039F" w14:textId="7FC9B2E8" w:rsidR="002739AF" w:rsidRPr="00392F86" w:rsidRDefault="005E10A6" w:rsidP="002739AF">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t xml:space="preserve">Adhesión al amparo directo (expediente </w:t>
      </w:r>
      <w:r w:rsidR="008E2073" w:rsidRPr="00392F86">
        <w:rPr>
          <w:rFonts w:cs="Arial"/>
          <w:b/>
          <w:bCs/>
          <w:smallCaps/>
          <w:color w:val="FF0000"/>
          <w:sz w:val="28"/>
          <w:szCs w:val="28"/>
          <w:lang w:val="es-MX"/>
        </w:rPr>
        <w:t>**********</w:t>
      </w:r>
      <w:r w:rsidRPr="00392F86">
        <w:rPr>
          <w:rFonts w:cs="Arial"/>
          <w:b/>
          <w:bCs/>
          <w:smallCaps/>
          <w:sz w:val="28"/>
          <w:szCs w:val="28"/>
          <w:lang w:val="es-MX"/>
        </w:rPr>
        <w:t>).</w:t>
      </w:r>
      <w:r w:rsidRPr="00392F86">
        <w:rPr>
          <w:rFonts w:cs="Arial"/>
          <w:sz w:val="28"/>
          <w:szCs w:val="28"/>
          <w:lang w:val="es-MX"/>
        </w:rPr>
        <w:t xml:space="preserve"> Mediante escrito presentado el seis de agosto de dos mil veintiuno, </w:t>
      </w:r>
      <w:r w:rsidR="008E2073" w:rsidRPr="00392F86">
        <w:rPr>
          <w:rFonts w:cs="Arial"/>
          <w:color w:val="FF0000"/>
          <w:sz w:val="28"/>
          <w:szCs w:val="28"/>
          <w:lang w:val="es-MX"/>
        </w:rPr>
        <w:t>**********</w:t>
      </w:r>
      <w:r w:rsidRPr="00392F86">
        <w:rPr>
          <w:rFonts w:cs="Arial"/>
          <w:sz w:val="28"/>
          <w:szCs w:val="28"/>
          <w:lang w:val="es-MX"/>
        </w:rPr>
        <w:t>, por conducto de su autorizado, se adhirió al amparo promovido por la CONADE. El Tribunal Colegiado admitió a trámite el amparo adhesivo en acuerdo de once de agosto de dos mil veintiuno.</w:t>
      </w:r>
    </w:p>
    <w:p w14:paraId="6A002E50" w14:textId="010876D2" w:rsidR="005E10A6" w:rsidRPr="00392F86" w:rsidRDefault="005E10A6" w:rsidP="00EB109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La quejosa adherente hizo valer dos conceptos de violación, de los cuales sólo se sintetiza el identificado</w:t>
      </w:r>
      <w:r w:rsidR="00377BF3" w:rsidRPr="00392F86">
        <w:rPr>
          <w:rFonts w:cs="Arial"/>
          <w:sz w:val="28"/>
          <w:szCs w:val="28"/>
          <w:lang w:val="es-MX"/>
        </w:rPr>
        <w:t xml:space="preserve"> como</w:t>
      </w:r>
      <w:r w:rsidRPr="00392F86">
        <w:rPr>
          <w:rFonts w:cs="Arial"/>
          <w:sz w:val="28"/>
          <w:szCs w:val="28"/>
          <w:lang w:val="es-MX"/>
        </w:rPr>
        <w:t xml:space="preserve"> </w:t>
      </w:r>
      <w:r w:rsidR="00377BF3" w:rsidRPr="00392F86">
        <w:rPr>
          <w:rFonts w:cs="Arial"/>
          <w:sz w:val="28"/>
          <w:szCs w:val="28"/>
          <w:lang w:val="es-MX"/>
        </w:rPr>
        <w:t>“</w:t>
      </w:r>
      <w:r w:rsidRPr="00392F86">
        <w:rPr>
          <w:rFonts w:cs="Arial"/>
          <w:sz w:val="28"/>
          <w:szCs w:val="28"/>
          <w:lang w:val="es-MX"/>
        </w:rPr>
        <w:t>segundo</w:t>
      </w:r>
      <w:r w:rsidR="00377BF3" w:rsidRPr="00392F86">
        <w:rPr>
          <w:rFonts w:cs="Arial"/>
          <w:sz w:val="28"/>
          <w:szCs w:val="28"/>
          <w:lang w:val="es-MX"/>
        </w:rPr>
        <w:t>”</w:t>
      </w:r>
      <w:r w:rsidRPr="00392F86">
        <w:rPr>
          <w:rFonts w:cs="Arial"/>
          <w:sz w:val="28"/>
          <w:szCs w:val="28"/>
          <w:lang w:val="es-MX"/>
        </w:rPr>
        <w:t>, por ser el que guarda relación con la materia de la revisión en que se actúa</w:t>
      </w:r>
      <w:r w:rsidRPr="00392F86">
        <w:rPr>
          <w:rStyle w:val="Refdenotaalpie"/>
          <w:rFonts w:cs="Arial"/>
          <w:sz w:val="28"/>
          <w:szCs w:val="28"/>
          <w:lang w:val="es-MX"/>
        </w:rPr>
        <w:footnoteReference w:id="43"/>
      </w:r>
      <w:r w:rsidRPr="00392F86">
        <w:rPr>
          <w:rFonts w:cs="Arial"/>
          <w:sz w:val="28"/>
          <w:szCs w:val="28"/>
          <w:lang w:val="es-MX"/>
        </w:rPr>
        <w:t>:</w:t>
      </w:r>
    </w:p>
    <w:p w14:paraId="23FDA242" w14:textId="77777777" w:rsidR="005E10A6" w:rsidRPr="00392F86" w:rsidRDefault="005E10A6" w:rsidP="00081D19">
      <w:pPr>
        <w:pStyle w:val="corte4fondo"/>
        <w:numPr>
          <w:ilvl w:val="0"/>
          <w:numId w:val="40"/>
        </w:numPr>
        <w:spacing w:before="480" w:after="480" w:line="276" w:lineRule="auto"/>
        <w:rPr>
          <w:rFonts w:cs="Arial"/>
          <w:b/>
          <w:bCs/>
          <w:sz w:val="28"/>
          <w:szCs w:val="28"/>
          <w:lang w:val="es-MX"/>
        </w:rPr>
      </w:pPr>
      <w:r w:rsidRPr="00392F86">
        <w:rPr>
          <w:rFonts w:cs="Arial"/>
          <w:b/>
          <w:bCs/>
          <w:sz w:val="28"/>
          <w:szCs w:val="28"/>
          <w:lang w:val="es-MX"/>
        </w:rPr>
        <w:t>Carga de la prueba (</w:t>
      </w:r>
      <w:r w:rsidRPr="00392F86">
        <w:rPr>
          <w:rFonts w:cs="Arial"/>
          <w:b/>
          <w:bCs/>
          <w:sz w:val="28"/>
          <w:szCs w:val="28"/>
          <w:u w:val="single"/>
          <w:lang w:val="es-MX"/>
        </w:rPr>
        <w:t>segundo concepto de violación</w:t>
      </w:r>
      <w:r w:rsidRPr="00392F86">
        <w:rPr>
          <w:rFonts w:cs="Arial"/>
          <w:b/>
          <w:bCs/>
          <w:sz w:val="28"/>
          <w:szCs w:val="28"/>
          <w:lang w:val="es-MX"/>
        </w:rPr>
        <w:t>)</w:t>
      </w:r>
    </w:p>
    <w:p w14:paraId="544686BB" w14:textId="48DEF07E"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Fue acertado que la Sala responsable hiciera referencia a que </w:t>
      </w:r>
      <w:r w:rsidR="00BE13B5" w:rsidRPr="00392F86">
        <w:rPr>
          <w:rFonts w:ascii="Arial" w:hAnsi="Arial" w:cs="Arial"/>
          <w:sz w:val="28"/>
          <w:szCs w:val="28"/>
          <w:lang w:val="es-MX"/>
        </w:rPr>
        <w:t>el juez</w:t>
      </w:r>
      <w:r w:rsidRPr="00392F86">
        <w:rPr>
          <w:rFonts w:ascii="Arial" w:hAnsi="Arial" w:cs="Arial"/>
          <w:sz w:val="28"/>
          <w:szCs w:val="28"/>
          <w:lang w:val="es-MX"/>
        </w:rPr>
        <w:t xml:space="preserve"> </w:t>
      </w:r>
      <w:r w:rsidR="00552ECF" w:rsidRPr="00392F86">
        <w:rPr>
          <w:rFonts w:ascii="Arial" w:hAnsi="Arial" w:cs="Arial"/>
          <w:sz w:val="28"/>
          <w:szCs w:val="28"/>
          <w:lang w:val="es-MX"/>
        </w:rPr>
        <w:t xml:space="preserve">revirtió </w:t>
      </w:r>
      <w:r w:rsidRPr="00392F86">
        <w:rPr>
          <w:rFonts w:ascii="Arial" w:hAnsi="Arial" w:cs="Arial"/>
          <w:sz w:val="28"/>
          <w:szCs w:val="28"/>
          <w:lang w:val="es-MX"/>
        </w:rPr>
        <w:t xml:space="preserve">la carga probatoria, no sólo por un deber de juzgar con perspectiva de género y por los principios de facilidad y proximidad probatorias que indicó en la sentencia, sino también porque la línea argumentativa más relevante que planteó la demandada consistió en que supuestamente no actuó de manera negligente, siendo que, si bien dicha manifestación la formuló en sentido negativo, lo cierto es que envuelve una afirmación consistente en que actuó diligentemente, la cual debió probar en términos del artículo </w:t>
      </w:r>
      <w:r w:rsidRPr="00392F86">
        <w:rPr>
          <w:rFonts w:ascii="Arial" w:hAnsi="Arial" w:cs="Arial"/>
          <w:sz w:val="28"/>
          <w:szCs w:val="28"/>
          <w:lang w:val="es-MX"/>
        </w:rPr>
        <w:lastRenderedPageBreak/>
        <w:t xml:space="preserve">282, fracción I, del </w:t>
      </w:r>
      <w:r w:rsidR="001266DA" w:rsidRPr="00392F86">
        <w:rPr>
          <w:rFonts w:ascii="Arial" w:hAnsi="Arial" w:cs="Arial"/>
          <w:sz w:val="28"/>
          <w:szCs w:val="28"/>
          <w:lang w:val="es-MX"/>
        </w:rPr>
        <w:t xml:space="preserve">citado </w:t>
      </w:r>
      <w:r w:rsidRPr="00392F86">
        <w:rPr>
          <w:rFonts w:ascii="Arial" w:hAnsi="Arial" w:cs="Arial"/>
          <w:sz w:val="28"/>
          <w:szCs w:val="28"/>
          <w:lang w:val="es-MX"/>
        </w:rPr>
        <w:t>Código de Procedimientos Civiles</w:t>
      </w:r>
      <w:r w:rsidR="00525166">
        <w:rPr>
          <w:rFonts w:ascii="Arial" w:hAnsi="Arial" w:cs="Arial"/>
          <w:sz w:val="28"/>
          <w:szCs w:val="28"/>
          <w:lang w:val="es-MX"/>
        </w:rPr>
        <w:t xml:space="preserve"> </w:t>
      </w:r>
      <w:r w:rsidR="005E2E9C">
        <w:rPr>
          <w:rFonts w:ascii="Arial" w:hAnsi="Arial" w:cs="Arial"/>
          <w:sz w:val="28"/>
          <w:szCs w:val="28"/>
          <w:lang w:val="es-MX"/>
        </w:rPr>
        <w:t>para la Ciudad de México</w:t>
      </w:r>
      <w:r w:rsidRPr="00392F86">
        <w:rPr>
          <w:rStyle w:val="Refdenotaalpie"/>
          <w:rFonts w:ascii="Arial" w:hAnsi="Arial" w:cs="Arial"/>
          <w:sz w:val="28"/>
          <w:szCs w:val="28"/>
          <w:lang w:val="es-MX"/>
        </w:rPr>
        <w:footnoteReference w:id="44"/>
      </w:r>
      <w:r w:rsidRPr="00392F86">
        <w:rPr>
          <w:rFonts w:ascii="Arial" w:hAnsi="Arial" w:cs="Arial"/>
          <w:sz w:val="28"/>
          <w:szCs w:val="28"/>
          <w:lang w:val="es-MX"/>
        </w:rPr>
        <w:t>.</w:t>
      </w:r>
    </w:p>
    <w:p w14:paraId="30AB9C16" w14:textId="123318C6" w:rsidR="005E10A6" w:rsidRPr="00392F86" w:rsidRDefault="005E10A6" w:rsidP="006515F3">
      <w:pPr>
        <w:pStyle w:val="corte4fondo"/>
        <w:numPr>
          <w:ilvl w:val="0"/>
          <w:numId w:val="20"/>
        </w:numPr>
        <w:spacing w:before="480" w:after="480"/>
        <w:ind w:left="0" w:hanging="567"/>
        <w:rPr>
          <w:rFonts w:cs="Arial"/>
          <w:i/>
          <w:iCs/>
          <w:sz w:val="28"/>
          <w:szCs w:val="28"/>
          <w:lang w:val="es-MX"/>
        </w:rPr>
      </w:pPr>
      <w:r w:rsidRPr="00392F86">
        <w:rPr>
          <w:rFonts w:cs="Arial"/>
          <w:b/>
          <w:bCs/>
          <w:smallCaps/>
          <w:sz w:val="28"/>
          <w:szCs w:val="28"/>
          <w:lang w:val="es-MX"/>
        </w:rPr>
        <w:t>Sentencia recurrida.</w:t>
      </w:r>
      <w:r w:rsidRPr="00392F86">
        <w:rPr>
          <w:rFonts w:cs="Arial"/>
          <w:sz w:val="28"/>
          <w:szCs w:val="28"/>
          <w:lang w:val="es-MX"/>
        </w:rPr>
        <w:t xml:space="preserve"> En la sesión celebrada el </w:t>
      </w:r>
      <w:r w:rsidRPr="00392F86">
        <w:rPr>
          <w:rFonts w:cs="Arial"/>
          <w:b/>
          <w:bCs/>
          <w:sz w:val="28"/>
          <w:szCs w:val="28"/>
          <w:lang w:val="es-MX"/>
        </w:rPr>
        <w:t>veintisiete de octubre de dos mil veintiuno</w:t>
      </w:r>
      <w:r w:rsidRPr="00392F86">
        <w:rPr>
          <w:rFonts w:cs="Arial"/>
          <w:sz w:val="28"/>
          <w:szCs w:val="28"/>
          <w:lang w:val="es-MX"/>
        </w:rPr>
        <w:t xml:space="preserve">, el Tribunal Colegiado dictó la sentencia aquí recurrida, en la que </w:t>
      </w:r>
      <w:r w:rsidRPr="00392F86">
        <w:rPr>
          <w:rFonts w:cs="Arial"/>
          <w:b/>
          <w:bCs/>
          <w:sz w:val="28"/>
          <w:szCs w:val="28"/>
          <w:lang w:val="es-MX"/>
        </w:rPr>
        <w:t>concedió el amparo</w:t>
      </w:r>
      <w:r w:rsidRPr="00392F86">
        <w:rPr>
          <w:rFonts w:cs="Arial"/>
          <w:sz w:val="28"/>
          <w:szCs w:val="28"/>
          <w:lang w:val="es-MX"/>
        </w:rPr>
        <w:t xml:space="preserve"> a la CONADE para el efecto de que la Sala responsable dej</w:t>
      </w:r>
      <w:r w:rsidR="00417649" w:rsidRPr="00392F86">
        <w:rPr>
          <w:rFonts w:cs="Arial"/>
          <w:sz w:val="28"/>
          <w:szCs w:val="28"/>
          <w:lang w:val="es-MX"/>
        </w:rPr>
        <w:t>ara</w:t>
      </w:r>
      <w:r w:rsidRPr="00392F86">
        <w:rPr>
          <w:rFonts w:cs="Arial"/>
          <w:sz w:val="28"/>
          <w:szCs w:val="28"/>
          <w:lang w:val="es-MX"/>
        </w:rPr>
        <w:t xml:space="preserve"> insubsistente el fallo reclamado y en su lugar emit</w:t>
      </w:r>
      <w:r w:rsidR="00417649" w:rsidRPr="00392F86">
        <w:rPr>
          <w:rFonts w:cs="Arial"/>
          <w:sz w:val="28"/>
          <w:szCs w:val="28"/>
          <w:lang w:val="es-MX"/>
        </w:rPr>
        <w:t>iera</w:t>
      </w:r>
      <w:r w:rsidRPr="00392F86">
        <w:rPr>
          <w:rFonts w:cs="Arial"/>
          <w:sz w:val="28"/>
          <w:szCs w:val="28"/>
          <w:lang w:val="es-MX"/>
        </w:rPr>
        <w:t xml:space="preserve"> otro en el que orden</w:t>
      </w:r>
      <w:r w:rsidR="00417649" w:rsidRPr="00392F86">
        <w:rPr>
          <w:rFonts w:cs="Arial"/>
          <w:sz w:val="28"/>
          <w:szCs w:val="28"/>
          <w:lang w:val="es-MX"/>
        </w:rPr>
        <w:t>ara</w:t>
      </w:r>
      <w:r w:rsidRPr="00392F86">
        <w:rPr>
          <w:rFonts w:cs="Arial"/>
          <w:sz w:val="28"/>
          <w:szCs w:val="28"/>
          <w:lang w:val="es-MX"/>
        </w:rPr>
        <w:t xml:space="preserve"> al Juez de primera instancia </w:t>
      </w:r>
      <w:r w:rsidRPr="00392F86">
        <w:rPr>
          <w:rFonts w:cs="Arial"/>
          <w:b/>
          <w:bCs/>
          <w:sz w:val="28"/>
          <w:szCs w:val="28"/>
          <w:lang w:val="es-MX"/>
        </w:rPr>
        <w:t>reponer el procedimiento</w:t>
      </w:r>
      <w:r w:rsidRPr="00392F86">
        <w:rPr>
          <w:rFonts w:cs="Arial"/>
          <w:sz w:val="28"/>
          <w:szCs w:val="28"/>
          <w:lang w:val="es-MX"/>
        </w:rPr>
        <w:t xml:space="preserve"> </w:t>
      </w:r>
      <w:r w:rsidRPr="00392F86">
        <w:rPr>
          <w:rFonts w:cs="Arial"/>
          <w:i/>
          <w:iCs/>
          <w:sz w:val="28"/>
          <w:szCs w:val="28"/>
          <w:lang w:val="es-MX"/>
        </w:rPr>
        <w:t>“para dar oportunidad a la quejosa, y por igualdad procesal a la hoy tercera interesada, de que en el término que al efecto se les fije, y el cual deberá hacérseles saber mediante notificación personal, puedan ofrecer la prueba o pruebas adicionales que estimen pertinentes (vinculadas, desde luego, con el elemento de la responsabilidad civil relativo a la culpa), sobre cuya admisión y desahogo habrá de resolver el a quo conforme a sus atribuciones, pero sin desatender las consideraciones de esta ejecutoria; en la inteligencia de que la reposición no implica la insubsistencia de las pruebas ya recibidas, ni la posibilidad de repetir estas últimas”</w:t>
      </w:r>
      <w:r w:rsidRPr="00392F86">
        <w:rPr>
          <w:rFonts w:cs="Arial"/>
          <w:sz w:val="28"/>
          <w:szCs w:val="28"/>
          <w:lang w:val="es-MX"/>
        </w:rPr>
        <w:t>.</w:t>
      </w:r>
    </w:p>
    <w:p w14:paraId="428FBDE7" w14:textId="30600430"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Para así resolver, el Tribunal Colegiado analizó los conceptos de violación tercero, cuarto y </w:t>
      </w:r>
      <w:r w:rsidRPr="00392F86">
        <w:rPr>
          <w:rFonts w:cs="Arial"/>
          <w:sz w:val="28"/>
          <w:szCs w:val="28"/>
          <w:u w:val="single"/>
          <w:lang w:val="es-MX"/>
        </w:rPr>
        <w:t>décimo quinto</w:t>
      </w:r>
      <w:r w:rsidRPr="00392F86">
        <w:rPr>
          <w:rFonts w:cs="Arial"/>
          <w:sz w:val="28"/>
          <w:szCs w:val="28"/>
          <w:lang w:val="es-MX"/>
        </w:rPr>
        <w:t xml:space="preserve"> (consideró innecesario el estudio de los conceptos de violación de fondo restantes) y apoyó su determinación en las siguientes consideraciones:</w:t>
      </w:r>
    </w:p>
    <w:p w14:paraId="1F750C74" w14:textId="77777777" w:rsidR="005E10A6" w:rsidRPr="00392F86" w:rsidRDefault="005E10A6" w:rsidP="006515F3">
      <w:pPr>
        <w:pStyle w:val="corte4fondo"/>
        <w:numPr>
          <w:ilvl w:val="0"/>
          <w:numId w:val="27"/>
        </w:numPr>
        <w:spacing w:before="480" w:after="480" w:line="276" w:lineRule="auto"/>
        <w:ind w:hanging="578"/>
        <w:rPr>
          <w:rFonts w:cs="Arial"/>
          <w:b/>
          <w:bCs/>
          <w:sz w:val="28"/>
          <w:szCs w:val="28"/>
          <w:lang w:val="es-MX"/>
        </w:rPr>
      </w:pPr>
      <w:r w:rsidRPr="00392F86">
        <w:rPr>
          <w:rFonts w:cs="Arial"/>
          <w:b/>
          <w:bCs/>
          <w:sz w:val="28"/>
          <w:szCs w:val="28"/>
          <w:lang w:val="es-MX"/>
        </w:rPr>
        <w:t>Considerando séptimo</w:t>
      </w:r>
    </w:p>
    <w:p w14:paraId="686B8732"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lastRenderedPageBreak/>
        <w:t>Los conceptos de violación con los que la CONADE pretendió acreditar supuestas violaciones procesales, incluida la vía en la que se tramitó el juicio, resultan inoperantes e inatendibles</w:t>
      </w:r>
      <w:r w:rsidRPr="00392F86">
        <w:rPr>
          <w:rStyle w:val="Refdenotaalpie"/>
          <w:rFonts w:ascii="Arial" w:hAnsi="Arial" w:cs="Arial"/>
          <w:sz w:val="28"/>
          <w:szCs w:val="28"/>
          <w:lang w:val="es-MX"/>
        </w:rPr>
        <w:footnoteReference w:id="45"/>
      </w:r>
      <w:r w:rsidRPr="00392F86">
        <w:rPr>
          <w:rFonts w:ascii="Arial" w:hAnsi="Arial" w:cs="Arial"/>
          <w:sz w:val="28"/>
          <w:szCs w:val="28"/>
          <w:lang w:val="es-MX"/>
        </w:rPr>
        <w:t>.</w:t>
      </w:r>
    </w:p>
    <w:p w14:paraId="002E66D4" w14:textId="77777777" w:rsidR="005E10A6" w:rsidRPr="00392F86" w:rsidRDefault="005E10A6" w:rsidP="006515F3">
      <w:pPr>
        <w:pStyle w:val="corte4fondo"/>
        <w:numPr>
          <w:ilvl w:val="0"/>
          <w:numId w:val="27"/>
        </w:numPr>
        <w:spacing w:before="480" w:after="480" w:line="276" w:lineRule="auto"/>
        <w:ind w:hanging="578"/>
        <w:rPr>
          <w:rFonts w:cs="Arial"/>
          <w:b/>
          <w:bCs/>
          <w:sz w:val="28"/>
          <w:szCs w:val="28"/>
          <w:lang w:val="es-MX"/>
        </w:rPr>
      </w:pPr>
      <w:r w:rsidRPr="00392F86">
        <w:rPr>
          <w:rFonts w:cs="Arial"/>
          <w:b/>
          <w:bCs/>
          <w:sz w:val="28"/>
          <w:szCs w:val="28"/>
          <w:lang w:val="es-MX"/>
        </w:rPr>
        <w:lastRenderedPageBreak/>
        <w:t>Considerando octavo</w:t>
      </w:r>
    </w:p>
    <w:p w14:paraId="0F2B8871" w14:textId="3EDBD743"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bookmarkStart w:id="7" w:name="_Hlk105521130"/>
      <w:r w:rsidRPr="00392F86">
        <w:rPr>
          <w:rFonts w:ascii="Arial" w:hAnsi="Arial" w:cs="Arial"/>
          <w:sz w:val="28"/>
          <w:szCs w:val="28"/>
          <w:lang w:val="es-MX"/>
        </w:rPr>
        <w:t xml:space="preserve">Si bien en la sentencia reclamada se asentó que se juzgaba con </w:t>
      </w:r>
      <w:r w:rsidRPr="00392F86">
        <w:rPr>
          <w:rFonts w:ascii="Arial" w:hAnsi="Arial" w:cs="Arial"/>
          <w:b/>
          <w:bCs/>
          <w:sz w:val="28"/>
          <w:szCs w:val="28"/>
          <w:lang w:val="es-MX"/>
        </w:rPr>
        <w:t>perspectiva de género</w:t>
      </w:r>
      <w:r w:rsidRPr="00392F86">
        <w:rPr>
          <w:rFonts w:ascii="Arial" w:hAnsi="Arial" w:cs="Arial"/>
          <w:sz w:val="28"/>
          <w:szCs w:val="28"/>
          <w:lang w:val="es-MX"/>
        </w:rPr>
        <w:t xml:space="preserve">, lo cierto es que ni el Juez de primer grado ni la Sala Civil hicieron un auténtico análisis en el que constataran la existencia de una situación de poder o de estereotipos de género que hubiesen afectado a la esgrimista </w:t>
      </w:r>
      <w:r w:rsidR="008E2073" w:rsidRPr="00392F86">
        <w:rPr>
          <w:rFonts w:ascii="Arial" w:hAnsi="Arial" w:cs="Arial"/>
          <w:color w:val="FF0000"/>
          <w:sz w:val="28"/>
          <w:szCs w:val="28"/>
          <w:lang w:val="es-MX"/>
        </w:rPr>
        <w:t>**********</w:t>
      </w:r>
      <w:r w:rsidRPr="00392F86">
        <w:rPr>
          <w:rFonts w:ascii="Arial" w:hAnsi="Arial" w:cs="Arial"/>
          <w:sz w:val="28"/>
          <w:szCs w:val="28"/>
          <w:lang w:val="es-MX"/>
        </w:rPr>
        <w:t>. Tampoco formularon razonamientos con los cuales atribuyeran la carga probatoria a la CONADE por una situación cultural asimétrica generada por razón de género. En consecuencia, todos los conceptos de violación con los que la</w:t>
      </w:r>
      <w:r w:rsidRPr="00392F86">
        <w:rPr>
          <w:rFonts w:ascii="Arial" w:hAnsi="Arial" w:cs="Arial"/>
          <w:color w:val="FF0000"/>
          <w:sz w:val="28"/>
          <w:szCs w:val="28"/>
          <w:lang w:val="es-MX"/>
        </w:rPr>
        <w:t xml:space="preserve"> </w:t>
      </w:r>
      <w:r w:rsidRPr="00392F86">
        <w:rPr>
          <w:rFonts w:ascii="Arial" w:hAnsi="Arial" w:cs="Arial"/>
          <w:sz w:val="28"/>
          <w:szCs w:val="28"/>
          <w:lang w:val="es-MX"/>
        </w:rPr>
        <w:t xml:space="preserve">CONADE pretende controvertir tal circunstancia devienen </w:t>
      </w:r>
      <w:r w:rsidRPr="00392F86">
        <w:rPr>
          <w:rFonts w:ascii="Arial" w:hAnsi="Arial" w:cs="Arial"/>
          <w:b/>
          <w:bCs/>
          <w:sz w:val="28"/>
          <w:szCs w:val="28"/>
          <w:lang w:val="es-MX"/>
        </w:rPr>
        <w:t>inoperantes</w:t>
      </w:r>
      <w:r w:rsidRPr="00392F86">
        <w:rPr>
          <w:rFonts w:ascii="Arial" w:hAnsi="Arial" w:cs="Arial"/>
          <w:sz w:val="28"/>
          <w:szCs w:val="28"/>
          <w:lang w:val="es-MX"/>
        </w:rPr>
        <w:t xml:space="preserve"> (conceptos de violación tercero y cuarto).</w:t>
      </w:r>
    </w:p>
    <w:bookmarkEnd w:id="7"/>
    <w:p w14:paraId="141E1E16"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La razón toral por la que realmente se le impuso a la CONADE la carga probatoria fue la observancia de lo que la Sala responsable y el Juez de instancia denominaron </w:t>
      </w:r>
      <w:r w:rsidRPr="00392F86">
        <w:rPr>
          <w:rFonts w:ascii="Arial" w:hAnsi="Arial" w:cs="Arial"/>
          <w:b/>
          <w:bCs/>
          <w:i/>
          <w:iCs/>
          <w:sz w:val="28"/>
          <w:szCs w:val="28"/>
          <w:lang w:val="es-MX"/>
        </w:rPr>
        <w:t>“principio de facilidad y proximidad de la prueba”</w:t>
      </w:r>
      <w:r w:rsidRPr="00392F86">
        <w:rPr>
          <w:rFonts w:ascii="Arial" w:hAnsi="Arial" w:cs="Arial"/>
          <w:sz w:val="28"/>
          <w:szCs w:val="28"/>
          <w:lang w:val="es-MX"/>
        </w:rPr>
        <w:t>.</w:t>
      </w:r>
    </w:p>
    <w:p w14:paraId="6274FB54"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bookmarkStart w:id="8" w:name="_Hlk121409977"/>
      <w:r w:rsidRPr="00392F86">
        <w:rPr>
          <w:rFonts w:ascii="Arial" w:hAnsi="Arial" w:cs="Arial"/>
          <w:sz w:val="28"/>
          <w:szCs w:val="28"/>
          <w:lang w:val="es-MX"/>
        </w:rPr>
        <w:t>Al respecto, la Suprema Corte de Justicia de la Nación ha emitido diversos criterios en los que se establece que en materia de responsabilidad civil opera el principio de proximidad probatoria o carga dinámica de la prueba, de conformidad con el cual esa carga recae en quien tiene a su alcance los medios de prueba o esté en mejor disposición o condición para aportarlos, según las circunstancias</w:t>
      </w:r>
      <w:r w:rsidRPr="00392F86">
        <w:rPr>
          <w:rStyle w:val="Refdenotaalpie"/>
          <w:rFonts w:ascii="Arial" w:hAnsi="Arial" w:cs="Arial"/>
          <w:sz w:val="28"/>
          <w:szCs w:val="28"/>
          <w:lang w:val="es-MX"/>
        </w:rPr>
        <w:footnoteReference w:id="46"/>
      </w:r>
      <w:r w:rsidRPr="00392F86">
        <w:rPr>
          <w:rFonts w:ascii="Arial" w:hAnsi="Arial" w:cs="Arial"/>
          <w:sz w:val="28"/>
          <w:szCs w:val="28"/>
          <w:lang w:val="es-MX"/>
        </w:rPr>
        <w:t>.</w:t>
      </w:r>
    </w:p>
    <w:p w14:paraId="3CDAA089"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Asimismo, el alto tribunal ha sostenido que para acreditar la responsabilidad civil en materia de responsabilidad médica o sanitaria, ante una demanda en la que se alegue la existencia de un daño, es a la parte demandada a quien corresponde probar su debida diligencia y desvirtuar el elemento de culpa, mientras que la demandante debe acreditar el resto de los elementos de la responsabilidad civil extracontractual, a saber: el daño y el nexo causal. Esto, debido a que el conocimiento científico-técnico y las pruebas pertinentes para acreditar la </w:t>
      </w:r>
      <w:r w:rsidRPr="00392F86">
        <w:rPr>
          <w:rFonts w:ascii="Arial" w:hAnsi="Arial" w:cs="Arial"/>
          <w:sz w:val="28"/>
          <w:szCs w:val="28"/>
          <w:lang w:val="es-MX"/>
        </w:rPr>
        <w:lastRenderedPageBreak/>
        <w:t>debida diligencia o desacreditar la supuesta culpa o violación de un deber de cuidado las detentan los profesionales de la rama.</w:t>
      </w:r>
    </w:p>
    <w:p w14:paraId="2A4D7DB7" w14:textId="0C76422E"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No obstante, debe tenerse en cuenta que esos criterios de la Suprema Corte han introducido casos de excepción a las reglas generales que no se contemplan claramente en la ley procesal aplicable, esto es, en los artículos 281 y 282 del Código de Procedimientos Civiles para </w:t>
      </w:r>
      <w:r w:rsidR="002F1638" w:rsidRPr="00392F86">
        <w:rPr>
          <w:rFonts w:ascii="Arial" w:hAnsi="Arial" w:cs="Arial"/>
          <w:sz w:val="28"/>
          <w:szCs w:val="28"/>
          <w:lang w:val="es-MX"/>
        </w:rPr>
        <w:t xml:space="preserve">el Distrito Federal (ahora </w:t>
      </w:r>
      <w:r w:rsidRPr="00392F86">
        <w:rPr>
          <w:rFonts w:ascii="Arial" w:hAnsi="Arial" w:cs="Arial"/>
          <w:sz w:val="28"/>
          <w:szCs w:val="28"/>
          <w:lang w:val="es-MX"/>
        </w:rPr>
        <w:t>Ciudad de México</w:t>
      </w:r>
      <w:r w:rsidR="002F1638" w:rsidRPr="00392F86">
        <w:rPr>
          <w:rFonts w:ascii="Arial" w:hAnsi="Arial" w:cs="Arial"/>
          <w:sz w:val="28"/>
          <w:szCs w:val="28"/>
          <w:lang w:val="es-MX"/>
        </w:rPr>
        <w:t>)</w:t>
      </w:r>
      <w:r w:rsidRPr="00392F86">
        <w:rPr>
          <w:rFonts w:ascii="Arial" w:hAnsi="Arial" w:cs="Arial"/>
          <w:sz w:val="28"/>
          <w:szCs w:val="28"/>
          <w:lang w:val="es-MX"/>
        </w:rPr>
        <w:t>.</w:t>
      </w:r>
    </w:p>
    <w:p w14:paraId="79DC9611"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Por esa razón y porque la situación de fondo en el juicio de origen no aparece expresamente abordada en las tesis existentes, cabe considerar que, si fue hasta la sentencia de primer grado que se procedió a invertir la carga de la prueba, se vulneraron en perjuicio de la CONADE las normas del debido proceso, pues se le impidió defenderse adecuadamente.</w:t>
      </w:r>
    </w:p>
    <w:p w14:paraId="1E75FA0C" w14:textId="72DF1622"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 efecto, resulta que la demandada quejosa no pudo razonablemente prever que operaría una </w:t>
      </w:r>
      <w:r w:rsidR="00481AF3" w:rsidRPr="00392F86">
        <w:rPr>
          <w:rFonts w:ascii="Arial" w:hAnsi="Arial" w:cs="Arial"/>
          <w:sz w:val="28"/>
          <w:szCs w:val="28"/>
          <w:lang w:val="es-MX"/>
        </w:rPr>
        <w:t>reversión</w:t>
      </w:r>
      <w:r w:rsidRPr="00392F86">
        <w:rPr>
          <w:rFonts w:ascii="Arial" w:hAnsi="Arial" w:cs="Arial"/>
          <w:sz w:val="28"/>
          <w:szCs w:val="28"/>
          <w:lang w:val="es-MX"/>
        </w:rPr>
        <w:t xml:space="preserve"> de la carga de la prueba antes de que se dictara la sentencia definitiva. De ahí que se le haya dejado en </w:t>
      </w:r>
      <w:r w:rsidR="008F66FC" w:rsidRPr="00392F86">
        <w:rPr>
          <w:rFonts w:ascii="Arial" w:hAnsi="Arial" w:cs="Arial"/>
          <w:sz w:val="28"/>
          <w:szCs w:val="28"/>
          <w:lang w:val="es-MX"/>
        </w:rPr>
        <w:t>“</w:t>
      </w:r>
      <w:r w:rsidRPr="00392F86">
        <w:rPr>
          <w:rFonts w:ascii="Arial" w:hAnsi="Arial" w:cs="Arial"/>
          <w:sz w:val="28"/>
          <w:szCs w:val="28"/>
          <w:lang w:val="es-MX"/>
        </w:rPr>
        <w:t xml:space="preserve">estado de indefensión y en una situación de </w:t>
      </w:r>
      <w:r w:rsidRPr="00392F86">
        <w:rPr>
          <w:rFonts w:ascii="Arial" w:hAnsi="Arial" w:cs="Arial"/>
          <w:b/>
          <w:bCs/>
          <w:sz w:val="28"/>
          <w:szCs w:val="28"/>
          <w:lang w:val="es-MX"/>
        </w:rPr>
        <w:t>grave inseguridad jurídica</w:t>
      </w:r>
      <w:r w:rsidR="008F66FC" w:rsidRPr="00392F86">
        <w:rPr>
          <w:rFonts w:ascii="Arial" w:hAnsi="Arial" w:cs="Arial"/>
          <w:sz w:val="28"/>
          <w:szCs w:val="28"/>
          <w:lang w:val="es-MX"/>
        </w:rPr>
        <w:t>”</w:t>
      </w:r>
      <w:r w:rsidRPr="00392F86">
        <w:rPr>
          <w:rFonts w:ascii="Arial" w:hAnsi="Arial" w:cs="Arial"/>
          <w:sz w:val="28"/>
          <w:szCs w:val="28"/>
          <w:lang w:val="es-MX"/>
        </w:rPr>
        <w:t>, porque, como lo afirma, planteó su estrategia de defensa atendiendo a las normas generales previstas en el Código de Procedimientos Civiles para la Ciudad de México, las cuales señalan que las partes asumirán la carga de la prueba de los hechos constitutivos de sus pretensiones y acogen el principio de que la actora debe probar los hechos constitutivos de la acción y el demandado los de sus excepciones.</w:t>
      </w:r>
    </w:p>
    <w:p w14:paraId="2F06592E" w14:textId="688245AB"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Por tanto, a fin de reparar la violación en que se incurrió, lo procedente es conceder el amparo a la CONADE para el efecto de que la Sala responsable deje insubsistente el fallo reclamado y emita otro en su lugar en el que ordene al Juez de primera instancia </w:t>
      </w:r>
      <w:r w:rsidRPr="00392F86">
        <w:rPr>
          <w:rFonts w:ascii="Arial" w:hAnsi="Arial" w:cs="Arial"/>
          <w:b/>
          <w:bCs/>
          <w:sz w:val="28"/>
          <w:szCs w:val="28"/>
          <w:lang w:val="es-MX"/>
        </w:rPr>
        <w:t>reponer el procedimiento</w:t>
      </w:r>
      <w:r w:rsidRPr="00392F86">
        <w:rPr>
          <w:rFonts w:ascii="Arial" w:hAnsi="Arial" w:cs="Arial"/>
          <w:sz w:val="28"/>
          <w:szCs w:val="28"/>
          <w:lang w:val="es-MX"/>
        </w:rPr>
        <w:t xml:space="preserve">, para dar oportunidad a la CONADE y, por </w:t>
      </w:r>
      <w:r w:rsidRPr="00392F86">
        <w:rPr>
          <w:rFonts w:ascii="Arial" w:hAnsi="Arial" w:cs="Arial"/>
          <w:sz w:val="28"/>
          <w:szCs w:val="28"/>
          <w:u w:val="single"/>
          <w:lang w:val="es-MX"/>
        </w:rPr>
        <w:t>igualdad procesal</w:t>
      </w:r>
      <w:r w:rsidRPr="00392F86">
        <w:rPr>
          <w:rFonts w:ascii="Arial" w:hAnsi="Arial" w:cs="Arial"/>
          <w:sz w:val="28"/>
          <w:szCs w:val="28"/>
          <w:lang w:val="es-MX"/>
        </w:rPr>
        <w:t xml:space="preserve">, a </w:t>
      </w:r>
      <w:r w:rsidR="008E2073" w:rsidRPr="00392F86">
        <w:rPr>
          <w:rFonts w:ascii="Arial" w:hAnsi="Arial" w:cs="Arial"/>
          <w:color w:val="FF0000"/>
          <w:sz w:val="28"/>
          <w:szCs w:val="28"/>
          <w:lang w:val="es-MX"/>
        </w:rPr>
        <w:lastRenderedPageBreak/>
        <w:t>**********</w:t>
      </w:r>
      <w:r w:rsidRPr="00392F86">
        <w:rPr>
          <w:rFonts w:ascii="Arial" w:hAnsi="Arial" w:cs="Arial"/>
          <w:sz w:val="28"/>
          <w:szCs w:val="28"/>
          <w:lang w:val="es-MX"/>
        </w:rPr>
        <w:t>, de ofrecer la prueba o pruebas adicionales que consideren pertinentes, vinculadas con el elemento de la responsabilidad civil relativo a la culpa.</w:t>
      </w:r>
    </w:p>
    <w:p w14:paraId="219803BE"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Lo anterior, en la inteligencia de que la reposición del procedimiento no implicará la insubsistencia de las pruebas ya recibidas, ni la posibilidad de repetir estas últimas.</w:t>
      </w:r>
    </w:p>
    <w:bookmarkEnd w:id="8"/>
    <w:p w14:paraId="5FD4552E"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Dada la determinación alcanzada, se torna innecesario el estudio de los restantes conceptos de violación.</w:t>
      </w:r>
    </w:p>
    <w:p w14:paraId="6FD4B8A6" w14:textId="77777777" w:rsidR="005E10A6" w:rsidRPr="00392F86" w:rsidRDefault="005E10A6" w:rsidP="006515F3">
      <w:pPr>
        <w:pStyle w:val="corte4fondo"/>
        <w:numPr>
          <w:ilvl w:val="0"/>
          <w:numId w:val="27"/>
        </w:numPr>
        <w:spacing w:before="480" w:after="480" w:line="276" w:lineRule="auto"/>
        <w:ind w:hanging="578"/>
        <w:rPr>
          <w:rFonts w:cs="Arial"/>
          <w:b/>
          <w:bCs/>
          <w:sz w:val="28"/>
          <w:szCs w:val="28"/>
          <w:lang w:val="es-MX"/>
        </w:rPr>
      </w:pPr>
      <w:r w:rsidRPr="00392F86">
        <w:rPr>
          <w:rFonts w:cs="Arial"/>
          <w:b/>
          <w:bCs/>
          <w:sz w:val="28"/>
          <w:szCs w:val="28"/>
          <w:lang w:val="es-MX"/>
        </w:rPr>
        <w:t>Considerando noveno</w:t>
      </w:r>
    </w:p>
    <w:p w14:paraId="4EBCAA92"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Devienen inoperantes los conceptos de violación propuestos en el amparo adhesivo, porque están encaminados a refutar los conceptos de violación expuestos por la CONADE en el amparo principal, en lugar de impugnar las consideraciones de la sentencia reclamada que pudieran perjudicar a la esgrimista adherente.</w:t>
      </w:r>
    </w:p>
    <w:p w14:paraId="36E87D07"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Ello, en el entendido de que la finalidad del amparo adhesivo consiste en dar la posibilidad a la parte que haya obtenido sentencia favorable, y que tenga interés en que subsista el acto, de impugnar las consideraciones de la sentencia definitiva que no se reflejaron en un punto resolutivo y que le afectarían en caso de concederse el amparo principal o, en su caso, de impugnar todas aquellas violaciones procesales cometidas en el procedimiento de origen que considere violatorias de sus derechos.</w:t>
      </w:r>
    </w:p>
    <w:p w14:paraId="10115528" w14:textId="6577643C"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b/>
          <w:smallCaps/>
          <w:sz w:val="28"/>
          <w:szCs w:val="28"/>
          <w:lang w:val="es-MX"/>
        </w:rPr>
        <w:t>Recurso de revisión.</w:t>
      </w:r>
      <w:r w:rsidRPr="00392F86">
        <w:rPr>
          <w:rFonts w:cs="Arial"/>
          <w:sz w:val="28"/>
          <w:szCs w:val="28"/>
          <w:lang w:val="es-MX"/>
        </w:rPr>
        <w:t xml:space="preserve"> Inconforme con la sentencia de amparo, mediante escrito presentado el </w:t>
      </w:r>
      <w:r w:rsidRPr="00392F86">
        <w:rPr>
          <w:rFonts w:cs="Arial"/>
          <w:b/>
          <w:bCs/>
          <w:sz w:val="28"/>
          <w:szCs w:val="28"/>
          <w:lang w:val="es-MX"/>
        </w:rPr>
        <w:t>veinticuatro de noviembre de dos mil veintiuno</w:t>
      </w:r>
      <w:r w:rsidRPr="00392F86">
        <w:rPr>
          <w:rFonts w:cs="Arial"/>
          <w:sz w:val="28"/>
          <w:szCs w:val="28"/>
          <w:lang w:val="es-MX"/>
        </w:rPr>
        <w:t xml:space="preserve">, la tercera interesada </w:t>
      </w:r>
      <w:r w:rsidR="008E2073" w:rsidRPr="00392F86">
        <w:rPr>
          <w:rFonts w:cs="Arial"/>
          <w:color w:val="FF0000"/>
          <w:sz w:val="28"/>
          <w:szCs w:val="28"/>
          <w:lang w:val="es-MX"/>
        </w:rPr>
        <w:t>**********</w:t>
      </w:r>
      <w:r w:rsidRPr="00392F86">
        <w:rPr>
          <w:rFonts w:cs="Arial"/>
          <w:sz w:val="28"/>
          <w:szCs w:val="28"/>
          <w:lang w:val="es-MX"/>
        </w:rPr>
        <w:t>, por conducto de su autorizado, interpuso recurso de revisión. En síntesis, la recurrente hizo valer los siguientes agravios:</w:t>
      </w:r>
    </w:p>
    <w:p w14:paraId="03FC8A52" w14:textId="6D5B526F" w:rsidR="005E10A6" w:rsidRPr="00392F86" w:rsidRDefault="005E10A6" w:rsidP="006515F3">
      <w:pPr>
        <w:pStyle w:val="corte4fondo"/>
        <w:numPr>
          <w:ilvl w:val="0"/>
          <w:numId w:val="28"/>
        </w:numPr>
        <w:spacing w:before="480" w:after="480" w:line="276" w:lineRule="auto"/>
        <w:ind w:hanging="578"/>
        <w:rPr>
          <w:rFonts w:cs="Arial"/>
          <w:sz w:val="28"/>
          <w:szCs w:val="28"/>
          <w:lang w:val="es-MX"/>
        </w:rPr>
      </w:pPr>
      <w:r w:rsidRPr="00392F86">
        <w:rPr>
          <w:rFonts w:cs="Arial"/>
          <w:b/>
          <w:bCs/>
          <w:sz w:val="28"/>
          <w:szCs w:val="28"/>
          <w:lang w:val="es-MX"/>
        </w:rPr>
        <w:lastRenderedPageBreak/>
        <w:t xml:space="preserve">Violación a la interpretación conforme del artículo 281 del Código de Procedimientos Civiles para </w:t>
      </w:r>
      <w:r w:rsidR="000D2811" w:rsidRPr="00392F86">
        <w:rPr>
          <w:rFonts w:cs="Arial"/>
          <w:b/>
          <w:bCs/>
          <w:sz w:val="28"/>
          <w:szCs w:val="28"/>
          <w:lang w:val="es-MX"/>
        </w:rPr>
        <w:t xml:space="preserve">el Distrito Federal ahora </w:t>
      </w:r>
      <w:r w:rsidRPr="00392F86">
        <w:rPr>
          <w:rFonts w:cs="Arial"/>
          <w:b/>
          <w:bCs/>
          <w:sz w:val="28"/>
          <w:szCs w:val="28"/>
          <w:lang w:val="es-MX"/>
        </w:rPr>
        <w:t>Ciudad de México (</w:t>
      </w:r>
      <w:r w:rsidRPr="00392F86">
        <w:rPr>
          <w:rFonts w:cs="Arial"/>
          <w:b/>
          <w:bCs/>
          <w:sz w:val="28"/>
          <w:szCs w:val="28"/>
          <w:u w:val="single"/>
          <w:lang w:val="es-MX"/>
        </w:rPr>
        <w:t>primer agravio</w:t>
      </w:r>
      <w:r w:rsidRPr="00392F86">
        <w:rPr>
          <w:rFonts w:cs="Arial"/>
          <w:b/>
          <w:bCs/>
          <w:sz w:val="28"/>
          <w:szCs w:val="28"/>
          <w:lang w:val="es-MX"/>
        </w:rPr>
        <w:t>)</w:t>
      </w:r>
    </w:p>
    <w:p w14:paraId="0A531467" w14:textId="1C6A8E25"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A la luz de la regla general consistente en que la carga de la prueba corresponderá al actor para acreditar los hechos constitutivos de su acción y al demandado para demostrar los hechos constitutivos de sus excepciones, el Tribunal Colegiado indebidamente resolvió que la CONADE quedó indefensa, dado que no estaba en aptitud de prever la </w:t>
      </w:r>
      <w:r w:rsidR="00A550B8" w:rsidRPr="00392F86">
        <w:rPr>
          <w:rFonts w:ascii="Arial" w:hAnsi="Arial" w:cs="Arial"/>
          <w:sz w:val="28"/>
          <w:szCs w:val="28"/>
          <w:lang w:val="es-MX"/>
        </w:rPr>
        <w:t>reversión</w:t>
      </w:r>
      <w:r w:rsidRPr="00392F86">
        <w:rPr>
          <w:rFonts w:ascii="Arial" w:hAnsi="Arial" w:cs="Arial"/>
          <w:sz w:val="28"/>
          <w:szCs w:val="28"/>
          <w:lang w:val="es-MX"/>
        </w:rPr>
        <w:t xml:space="preserve"> de la carga de la prueba.</w:t>
      </w:r>
    </w:p>
    <w:p w14:paraId="30427821"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Contrario a lo considerado por el Tribunal Colegiado, la CONADE no quedó en estado de indefensión, puesto que, al momento en que produjo su contestación a la demanda natural y ofreció pruebas, ya existían criterios derivados de </w:t>
      </w:r>
      <w:r w:rsidRPr="00392F86">
        <w:rPr>
          <w:rFonts w:ascii="Arial" w:hAnsi="Arial" w:cs="Arial"/>
          <w:b/>
          <w:bCs/>
          <w:sz w:val="28"/>
          <w:szCs w:val="28"/>
          <w:lang w:val="es-MX"/>
        </w:rPr>
        <w:t>casos análogos</w:t>
      </w:r>
      <w:r w:rsidRPr="00392F86">
        <w:rPr>
          <w:rFonts w:ascii="Arial" w:hAnsi="Arial" w:cs="Arial"/>
          <w:sz w:val="28"/>
          <w:szCs w:val="28"/>
          <w:lang w:val="es-MX"/>
        </w:rPr>
        <w:t xml:space="preserve"> que le permitían anticipar cómo quedaría la distribución de las cargas probatorias por actualizarse un claro caso de asimetría procesal entre una persona física y un ente del Estado que debía ser equilibrado</w:t>
      </w:r>
      <w:r w:rsidRPr="00392F86">
        <w:rPr>
          <w:rStyle w:val="Refdenotaalpie"/>
          <w:rFonts w:ascii="Arial" w:hAnsi="Arial" w:cs="Arial"/>
          <w:sz w:val="28"/>
          <w:szCs w:val="28"/>
          <w:lang w:val="es-MX"/>
        </w:rPr>
        <w:footnoteReference w:id="47"/>
      </w:r>
      <w:r w:rsidRPr="00392F86">
        <w:rPr>
          <w:rFonts w:ascii="Arial" w:hAnsi="Arial" w:cs="Arial"/>
          <w:sz w:val="28"/>
          <w:szCs w:val="28"/>
          <w:lang w:val="es-MX"/>
        </w:rPr>
        <w:t>.</w:t>
      </w:r>
    </w:p>
    <w:p w14:paraId="0107531F" w14:textId="79BF0992"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Más allá de que la regla general establecida en el código adjetivo va en el sentido de que la parte actora está compelida a acreditar los hechos constitutivos de la acción, lo cierto es </w:t>
      </w:r>
      <w:r w:rsidRPr="00392F86">
        <w:rPr>
          <w:rFonts w:ascii="Arial" w:hAnsi="Arial" w:cs="Arial"/>
          <w:sz w:val="28"/>
          <w:szCs w:val="28"/>
          <w:lang w:val="es-MX"/>
        </w:rPr>
        <w:lastRenderedPageBreak/>
        <w:t xml:space="preserve">que, de conformidad con la </w:t>
      </w:r>
      <w:r w:rsidRPr="00392F86">
        <w:rPr>
          <w:rFonts w:ascii="Arial" w:hAnsi="Arial" w:cs="Arial"/>
          <w:sz w:val="28"/>
          <w:szCs w:val="28"/>
          <w:u w:val="single"/>
          <w:lang w:val="es-MX"/>
        </w:rPr>
        <w:t>notoria asimetría procesal</w:t>
      </w:r>
      <w:r w:rsidRPr="00392F86">
        <w:rPr>
          <w:rFonts w:ascii="Arial" w:hAnsi="Arial" w:cs="Arial"/>
          <w:sz w:val="28"/>
          <w:szCs w:val="28"/>
          <w:lang w:val="es-MX"/>
        </w:rPr>
        <w:t xml:space="preserve"> entre las partes, en relación con la </w:t>
      </w:r>
      <w:r w:rsidRPr="00392F86">
        <w:rPr>
          <w:rFonts w:ascii="Arial" w:hAnsi="Arial" w:cs="Arial"/>
          <w:sz w:val="28"/>
          <w:szCs w:val="28"/>
          <w:u w:val="single"/>
          <w:lang w:val="es-MX"/>
        </w:rPr>
        <w:t>facilidad probatoria</w:t>
      </w:r>
      <w:r w:rsidRPr="00392F86">
        <w:rPr>
          <w:rFonts w:ascii="Arial" w:hAnsi="Arial" w:cs="Arial"/>
          <w:sz w:val="28"/>
          <w:szCs w:val="28"/>
          <w:lang w:val="es-MX"/>
        </w:rPr>
        <w:t xml:space="preserve"> de la CONADE, el Tribunal Colegiado debió llegar a la conclusión de que la demandada tenía elementos objetivos suficientes que no podía alegar desconocer para prever que al dictado de la sentencia definitiva se actualizaría una </w:t>
      </w:r>
      <w:r w:rsidR="008D3F8B" w:rsidRPr="00392F86">
        <w:rPr>
          <w:rFonts w:ascii="Arial" w:hAnsi="Arial" w:cs="Arial"/>
          <w:sz w:val="28"/>
          <w:szCs w:val="28"/>
          <w:lang w:val="es-MX"/>
        </w:rPr>
        <w:t>reversión</w:t>
      </w:r>
      <w:r w:rsidRPr="00392F86">
        <w:rPr>
          <w:rFonts w:ascii="Arial" w:hAnsi="Arial" w:cs="Arial"/>
          <w:sz w:val="28"/>
          <w:szCs w:val="28"/>
          <w:lang w:val="es-MX"/>
        </w:rPr>
        <w:t xml:space="preserve"> de las cargas probatorias.</w:t>
      </w:r>
    </w:p>
    <w:p w14:paraId="110C8A88" w14:textId="79C18C1F"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Al no haberlo hecho así, el Tribunal Colegiado incurrió en una indebida interpretación de los alcances del artículo 281 del </w:t>
      </w:r>
      <w:r w:rsidR="004C704A" w:rsidRPr="00392F86">
        <w:rPr>
          <w:rFonts w:ascii="Arial" w:hAnsi="Arial" w:cs="Arial"/>
          <w:sz w:val="28"/>
          <w:szCs w:val="28"/>
          <w:lang w:val="es-MX"/>
        </w:rPr>
        <w:t xml:space="preserve">citado </w:t>
      </w:r>
      <w:r w:rsidRPr="00392F86">
        <w:rPr>
          <w:rFonts w:ascii="Arial" w:hAnsi="Arial" w:cs="Arial"/>
          <w:sz w:val="28"/>
          <w:szCs w:val="28"/>
          <w:lang w:val="es-MX"/>
        </w:rPr>
        <w:t>Código de Procedimientos Civiles</w:t>
      </w:r>
      <w:r w:rsidRPr="00392F86">
        <w:rPr>
          <w:rStyle w:val="Refdenotaalpie"/>
          <w:rFonts w:ascii="Arial" w:hAnsi="Arial" w:cs="Arial"/>
          <w:sz w:val="28"/>
          <w:szCs w:val="28"/>
          <w:lang w:val="es-MX"/>
        </w:rPr>
        <w:footnoteReference w:id="48"/>
      </w:r>
      <w:r w:rsidRPr="00392F86">
        <w:rPr>
          <w:rFonts w:ascii="Arial" w:hAnsi="Arial" w:cs="Arial"/>
          <w:sz w:val="28"/>
          <w:szCs w:val="28"/>
          <w:lang w:val="es-MX"/>
        </w:rPr>
        <w:t>, pues determinó que siempre debe presumirse que su aplicación es literal y que, ante la actualización de alguna excepción a dicha literalidad, los colitigantes quedan indefensos por supuestamente no poder prever que operará la inversión de la carga probatoria.</w:t>
      </w:r>
    </w:p>
    <w:p w14:paraId="292B34B6"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La apuntada interpretación es indebida, ya que implica desconocer que, conforme al </w:t>
      </w:r>
      <w:r w:rsidRPr="00392F86">
        <w:rPr>
          <w:rFonts w:ascii="Arial" w:hAnsi="Arial" w:cs="Arial"/>
          <w:b/>
          <w:bCs/>
          <w:sz w:val="28"/>
          <w:szCs w:val="28"/>
          <w:lang w:val="es-MX"/>
        </w:rPr>
        <w:t>derecho de igualdad procesal</w:t>
      </w:r>
      <w:r w:rsidRPr="00392F86">
        <w:rPr>
          <w:rFonts w:ascii="Arial" w:hAnsi="Arial" w:cs="Arial"/>
          <w:sz w:val="28"/>
          <w:szCs w:val="28"/>
          <w:lang w:val="es-MX"/>
        </w:rPr>
        <w:t xml:space="preserve"> y el </w:t>
      </w:r>
      <w:r w:rsidRPr="00392F86">
        <w:rPr>
          <w:rFonts w:ascii="Arial" w:hAnsi="Arial" w:cs="Arial"/>
          <w:b/>
          <w:bCs/>
          <w:sz w:val="28"/>
          <w:szCs w:val="28"/>
          <w:lang w:val="es-MX"/>
        </w:rPr>
        <w:t>principio de carga dinámica de la prueba</w:t>
      </w:r>
      <w:r w:rsidRPr="00392F86">
        <w:rPr>
          <w:rFonts w:ascii="Arial" w:hAnsi="Arial" w:cs="Arial"/>
          <w:sz w:val="28"/>
          <w:szCs w:val="28"/>
          <w:lang w:val="es-MX"/>
        </w:rPr>
        <w:t xml:space="preserve">, es necesario reducir la asimetría material y probatoria entre las partes a través de la inversión de la carga de la prueba; lo que de ningún modo puede traducirse en conferir a una de las partes una nueva oportunidad para ofrecer pruebas, pues esto </w:t>
      </w:r>
      <w:r w:rsidRPr="00392F86">
        <w:rPr>
          <w:rFonts w:ascii="Arial" w:hAnsi="Arial" w:cs="Arial"/>
          <w:sz w:val="28"/>
          <w:szCs w:val="28"/>
          <w:u w:val="single"/>
          <w:lang w:val="es-MX"/>
        </w:rPr>
        <w:t>agravaría y redundaría precisamente en la asimetría que pretendía evitarse</w:t>
      </w:r>
      <w:r w:rsidRPr="00392F86">
        <w:rPr>
          <w:rFonts w:ascii="Arial" w:hAnsi="Arial" w:cs="Arial"/>
          <w:sz w:val="28"/>
          <w:szCs w:val="28"/>
          <w:lang w:val="es-MX"/>
        </w:rPr>
        <w:t>.</w:t>
      </w:r>
    </w:p>
    <w:p w14:paraId="7991FD06" w14:textId="6011BABA"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Igualmente, la indebida interpretación que el Tribunal Colegiado hizo del artículo 281 del Código de Procedimientos Civiles para la Ciudad de México se opone al derecho a una </w:t>
      </w:r>
      <w:r w:rsidRPr="00392F86">
        <w:rPr>
          <w:rFonts w:ascii="Arial" w:hAnsi="Arial" w:cs="Arial"/>
          <w:b/>
          <w:bCs/>
          <w:sz w:val="28"/>
          <w:szCs w:val="28"/>
          <w:lang w:val="es-MX"/>
        </w:rPr>
        <w:t>justa indemnización</w:t>
      </w:r>
      <w:r w:rsidRPr="00392F86">
        <w:rPr>
          <w:rFonts w:ascii="Arial" w:hAnsi="Arial" w:cs="Arial"/>
          <w:sz w:val="28"/>
          <w:szCs w:val="28"/>
          <w:lang w:val="es-MX"/>
        </w:rPr>
        <w:t xml:space="preserve">, puesto que privilegia el supuesto desconocimiento de la </w:t>
      </w:r>
      <w:r w:rsidR="0062409B" w:rsidRPr="00392F86">
        <w:rPr>
          <w:rFonts w:ascii="Arial" w:hAnsi="Arial" w:cs="Arial"/>
          <w:sz w:val="28"/>
          <w:szCs w:val="28"/>
          <w:lang w:val="es-MX"/>
        </w:rPr>
        <w:t xml:space="preserve">reversión </w:t>
      </w:r>
      <w:r w:rsidRPr="00392F86">
        <w:rPr>
          <w:rFonts w:ascii="Arial" w:hAnsi="Arial" w:cs="Arial"/>
          <w:sz w:val="28"/>
          <w:szCs w:val="28"/>
          <w:lang w:val="es-MX"/>
        </w:rPr>
        <w:t xml:space="preserve">de la carga probatoria por parte de la CONADE por encima del derecho a obtener la reparación integral del daño moral que ésta ocasionó, el cual </w:t>
      </w:r>
      <w:r w:rsidRPr="00392F86">
        <w:rPr>
          <w:rFonts w:ascii="Arial" w:hAnsi="Arial" w:cs="Arial"/>
          <w:sz w:val="28"/>
          <w:szCs w:val="28"/>
          <w:lang w:val="es-MX"/>
        </w:rPr>
        <w:lastRenderedPageBreak/>
        <w:t>ahora está en riesgo por habérsele otorgado a la demandada una nueva oportunidad para probar sus excepciones.</w:t>
      </w:r>
    </w:p>
    <w:p w14:paraId="70A4BBA3"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A su vez, la indebida interpretación que el Tribunal Colegiado hizo del artículo 281 del código adjetivo es violatoria del </w:t>
      </w:r>
      <w:r w:rsidRPr="00392F86">
        <w:rPr>
          <w:rFonts w:ascii="Arial" w:hAnsi="Arial" w:cs="Arial"/>
          <w:b/>
          <w:bCs/>
          <w:sz w:val="28"/>
          <w:szCs w:val="28"/>
          <w:lang w:val="es-MX"/>
        </w:rPr>
        <w:t>derecho humano a la dignidad</w:t>
      </w:r>
      <w:r w:rsidRPr="00392F86">
        <w:rPr>
          <w:rFonts w:ascii="Arial" w:hAnsi="Arial" w:cs="Arial"/>
          <w:sz w:val="28"/>
          <w:szCs w:val="28"/>
          <w:lang w:val="es-MX"/>
        </w:rPr>
        <w:t xml:space="preserve"> y del </w:t>
      </w:r>
      <w:r w:rsidRPr="00392F86">
        <w:rPr>
          <w:rFonts w:ascii="Arial" w:hAnsi="Arial" w:cs="Arial"/>
          <w:b/>
          <w:bCs/>
          <w:sz w:val="28"/>
          <w:szCs w:val="28"/>
          <w:lang w:val="es-MX"/>
        </w:rPr>
        <w:t>principio de no revictimización</w:t>
      </w:r>
      <w:r w:rsidRPr="00392F86">
        <w:rPr>
          <w:rFonts w:ascii="Arial" w:hAnsi="Arial" w:cs="Arial"/>
          <w:sz w:val="28"/>
          <w:szCs w:val="28"/>
          <w:lang w:val="es-MX"/>
        </w:rPr>
        <w:t>, ya que aquél no previó que otorgar una segunda oportunidad a la CONADE para que aporte pruebas podría implicar la revictimización de la parte actora al compelírsele a entrar nuevamente en contacto con el sistema de procuración de justicia.</w:t>
      </w:r>
    </w:p>
    <w:p w14:paraId="7ABF4663"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El proceder del Tribunal Colegiado se contrapone al criterio que quedó plasmado en la tesis </w:t>
      </w:r>
      <w:r w:rsidRPr="00392F86">
        <w:rPr>
          <w:rFonts w:ascii="Arial" w:hAnsi="Arial" w:cs="Arial"/>
          <w:b/>
          <w:bCs/>
          <w:sz w:val="28"/>
          <w:szCs w:val="28"/>
          <w:lang w:val="es-MX"/>
        </w:rPr>
        <w:t>1a. XXXVII/2021 (10a.)</w:t>
      </w:r>
      <w:r w:rsidRPr="00392F86">
        <w:rPr>
          <w:rFonts w:ascii="Arial" w:hAnsi="Arial" w:cs="Arial"/>
          <w:sz w:val="28"/>
          <w:szCs w:val="28"/>
          <w:lang w:val="es-MX"/>
        </w:rPr>
        <w:t xml:space="preserve">, de rubro: </w:t>
      </w:r>
      <w:r w:rsidRPr="00392F86">
        <w:rPr>
          <w:rFonts w:ascii="Arial" w:hAnsi="Arial" w:cs="Arial"/>
          <w:i/>
          <w:iCs/>
          <w:sz w:val="28"/>
          <w:szCs w:val="28"/>
          <w:lang w:val="es-MX"/>
        </w:rPr>
        <w:t>“CARGA DINÁMICA DE LA PRUEBA. SUPUESTOS EN LOS QUE LA AUTORIDAD JURISDICCIONAL PUEDE EXCEPCIONALMENTE REVERTIR LA CARGA DE LA PRUEBA.”</w:t>
      </w:r>
      <w:r w:rsidRPr="00392F86">
        <w:rPr>
          <w:rFonts w:ascii="Arial" w:hAnsi="Arial" w:cs="Arial"/>
          <w:sz w:val="28"/>
          <w:szCs w:val="28"/>
          <w:lang w:val="es-MX"/>
        </w:rPr>
        <w:t xml:space="preserve">, que derivó del </w:t>
      </w:r>
      <w:r w:rsidRPr="00392F86">
        <w:rPr>
          <w:rFonts w:ascii="Arial" w:hAnsi="Arial" w:cs="Arial"/>
          <w:b/>
          <w:bCs/>
          <w:sz w:val="28"/>
          <w:szCs w:val="28"/>
          <w:lang w:val="es-MX"/>
        </w:rPr>
        <w:t>amparo directo en revisión 5505/2017</w:t>
      </w:r>
      <w:r w:rsidRPr="00392F86">
        <w:rPr>
          <w:rStyle w:val="Refdenotaalpie"/>
          <w:rFonts w:ascii="Arial" w:hAnsi="Arial" w:cs="Arial"/>
          <w:sz w:val="28"/>
          <w:szCs w:val="28"/>
          <w:lang w:val="es-MX"/>
        </w:rPr>
        <w:footnoteReference w:id="49"/>
      </w:r>
      <w:r w:rsidRPr="00392F86">
        <w:rPr>
          <w:rFonts w:ascii="Arial" w:hAnsi="Arial" w:cs="Arial"/>
          <w:sz w:val="28"/>
          <w:szCs w:val="28"/>
          <w:lang w:val="es-MX"/>
        </w:rPr>
        <w:t xml:space="preserve">, en el que se determinó que el artículo 1.252 del </w:t>
      </w:r>
      <w:r w:rsidRPr="00392F86">
        <w:rPr>
          <w:rFonts w:ascii="Arial" w:hAnsi="Arial" w:cs="Arial"/>
          <w:sz w:val="28"/>
          <w:szCs w:val="28"/>
          <w:lang w:val="es-MX"/>
        </w:rPr>
        <w:lastRenderedPageBreak/>
        <w:t>Código de Procedimientos Civiles para el Estado de México</w:t>
      </w:r>
      <w:r w:rsidRPr="00392F86">
        <w:rPr>
          <w:rStyle w:val="Refdenotaalpie"/>
          <w:rFonts w:ascii="Arial" w:hAnsi="Arial" w:cs="Arial"/>
          <w:sz w:val="28"/>
          <w:szCs w:val="28"/>
          <w:lang w:val="es-MX"/>
        </w:rPr>
        <w:footnoteReference w:id="50"/>
      </w:r>
      <w:r w:rsidRPr="00392F86">
        <w:rPr>
          <w:rFonts w:ascii="Arial" w:hAnsi="Arial" w:cs="Arial"/>
          <w:sz w:val="28"/>
          <w:szCs w:val="28"/>
          <w:lang w:val="es-MX"/>
        </w:rPr>
        <w:t xml:space="preserve">, análogo al artículo 281 del Código de Procedimientos Civiles para la Ciudad de México, debe interpretarse en el sentido de que </w:t>
      </w:r>
      <w:r w:rsidRPr="00392F86">
        <w:rPr>
          <w:rFonts w:ascii="Arial" w:hAnsi="Arial" w:cs="Arial"/>
          <w:sz w:val="28"/>
          <w:szCs w:val="28"/>
          <w:u w:val="single"/>
          <w:lang w:val="es-MX"/>
        </w:rPr>
        <w:t>no impide la inversión de la carga probatoria cuando se adviertan elementos que acrediten una asimetría entre los colitigantes, derivado de la facilidad probatoria de la parte demandada</w:t>
      </w:r>
      <w:r w:rsidRPr="00392F86">
        <w:rPr>
          <w:rFonts w:ascii="Arial" w:hAnsi="Arial" w:cs="Arial"/>
          <w:sz w:val="28"/>
          <w:szCs w:val="28"/>
          <w:lang w:val="es-MX"/>
        </w:rPr>
        <w:t>; cuenta habida de que lo único diferente entre la causa materia de ese precedente y la de este asunto radica en que en este proceso el daño moral derivó del actuar ilícito de un ente del Estado, mientras que en aquél derivó de la negligencia en el proceder de un patrón.</w:t>
      </w:r>
    </w:p>
    <w:p w14:paraId="16FC2CA4" w14:textId="662811A1"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Ahora, </w:t>
      </w:r>
      <w:r w:rsidRPr="00392F86">
        <w:rPr>
          <w:rFonts w:ascii="Arial" w:hAnsi="Arial" w:cs="Arial"/>
          <w:sz w:val="28"/>
          <w:szCs w:val="28"/>
          <w:u w:val="single"/>
          <w:lang w:val="es-MX"/>
        </w:rPr>
        <w:t xml:space="preserve">la referida </w:t>
      </w:r>
      <w:r w:rsidR="00852A09" w:rsidRPr="00392F86">
        <w:rPr>
          <w:rFonts w:ascii="Arial" w:hAnsi="Arial" w:cs="Arial"/>
          <w:sz w:val="28"/>
          <w:szCs w:val="28"/>
          <w:u w:val="single"/>
          <w:lang w:val="es-MX"/>
        </w:rPr>
        <w:t>reversión</w:t>
      </w:r>
      <w:r w:rsidRPr="00392F86">
        <w:rPr>
          <w:rFonts w:ascii="Arial" w:hAnsi="Arial" w:cs="Arial"/>
          <w:sz w:val="28"/>
          <w:szCs w:val="28"/>
          <w:u w:val="single"/>
          <w:lang w:val="es-MX"/>
        </w:rPr>
        <w:t xml:space="preserve"> de la carga de la prueba no debe interpretarse en un sentido que justifique la reposición del procedimiento a afecto de conferir una nueva oportunidad a las partes para ofrecer medios de convicción</w:t>
      </w:r>
      <w:r w:rsidRPr="00392F86">
        <w:rPr>
          <w:rFonts w:ascii="Arial" w:hAnsi="Arial" w:cs="Arial"/>
          <w:sz w:val="28"/>
          <w:szCs w:val="28"/>
          <w:lang w:val="es-MX"/>
        </w:rPr>
        <w:t xml:space="preserve">, pues lo cierto es que </w:t>
      </w:r>
      <w:r w:rsidRPr="00392F86">
        <w:rPr>
          <w:rFonts w:ascii="Arial" w:hAnsi="Arial" w:cs="Arial"/>
          <w:b/>
          <w:bCs/>
          <w:sz w:val="28"/>
          <w:szCs w:val="28"/>
          <w:lang w:val="es-MX"/>
        </w:rPr>
        <w:t xml:space="preserve">el demandado en un juicio natural que goce de facilidad </w:t>
      </w:r>
      <w:r w:rsidRPr="00392F86">
        <w:rPr>
          <w:rFonts w:ascii="Arial" w:hAnsi="Arial" w:cs="Arial"/>
          <w:b/>
          <w:bCs/>
          <w:sz w:val="28"/>
          <w:szCs w:val="28"/>
          <w:lang w:val="es-MX"/>
        </w:rPr>
        <w:lastRenderedPageBreak/>
        <w:t>probatoria no puede alegar desconocimiento ni, por ende, quedar en estado de indefensión</w:t>
      </w:r>
      <w:r w:rsidRPr="00392F86">
        <w:rPr>
          <w:rFonts w:ascii="Arial" w:hAnsi="Arial" w:cs="Arial"/>
          <w:sz w:val="28"/>
          <w:szCs w:val="28"/>
          <w:lang w:val="es-MX"/>
        </w:rPr>
        <w:t>.</w:t>
      </w:r>
    </w:p>
    <w:p w14:paraId="63495FF9" w14:textId="5E154189"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 suma, la interpretación que hizo el Tribunal Colegiado del artículo 281 del código adjetivo, en el sentido de que, conforme a su redacción literal, no resultaba previsible para la demandada la </w:t>
      </w:r>
      <w:r w:rsidR="00852A09" w:rsidRPr="00392F86">
        <w:rPr>
          <w:rFonts w:ascii="Arial" w:hAnsi="Arial" w:cs="Arial"/>
          <w:sz w:val="28"/>
          <w:szCs w:val="28"/>
          <w:lang w:val="es-MX"/>
        </w:rPr>
        <w:t>reversión</w:t>
      </w:r>
      <w:r w:rsidRPr="00392F86">
        <w:rPr>
          <w:rFonts w:ascii="Arial" w:hAnsi="Arial" w:cs="Arial"/>
          <w:sz w:val="28"/>
          <w:szCs w:val="28"/>
          <w:lang w:val="es-MX"/>
        </w:rPr>
        <w:t xml:space="preserve"> de la carga probatoria, torna inconstitucional el precepto por violar los derechos de igualdad procesal, dignidad y a una justa indemnización; aunado a que, siguiendo los lineamientos establecidos en la ejecutoria que recayó al </w:t>
      </w:r>
      <w:r w:rsidRPr="00392F86">
        <w:rPr>
          <w:rFonts w:ascii="Arial" w:hAnsi="Arial" w:cs="Arial"/>
          <w:b/>
          <w:bCs/>
          <w:sz w:val="28"/>
          <w:szCs w:val="28"/>
          <w:lang w:val="es-MX"/>
        </w:rPr>
        <w:t>amparo directo en revisión 5505/2017</w:t>
      </w:r>
      <w:r w:rsidRPr="00392F86">
        <w:rPr>
          <w:rFonts w:ascii="Arial" w:hAnsi="Arial" w:cs="Arial"/>
          <w:sz w:val="28"/>
          <w:szCs w:val="28"/>
          <w:lang w:val="es-MX"/>
        </w:rPr>
        <w:t xml:space="preserve">, la CONADE no quedó en estado de indefensión, dado que </w:t>
      </w:r>
      <w:r w:rsidRPr="00392F86">
        <w:rPr>
          <w:rFonts w:ascii="Arial" w:hAnsi="Arial" w:cs="Arial"/>
          <w:b/>
          <w:bCs/>
          <w:sz w:val="28"/>
          <w:szCs w:val="28"/>
          <w:lang w:val="es-MX"/>
        </w:rPr>
        <w:t>sí le resultaba previsible que se invertiría la carga de la prueba a la luz de la pluralidad de criterios del alto tribunal que al respecto se han integrado y debido a la facilidad probatoria y asimetría procesal entre las partes</w:t>
      </w:r>
      <w:r w:rsidRPr="00392F86">
        <w:rPr>
          <w:rFonts w:ascii="Arial" w:hAnsi="Arial" w:cs="Arial"/>
          <w:sz w:val="28"/>
          <w:szCs w:val="28"/>
          <w:lang w:val="es-MX"/>
        </w:rPr>
        <w:t>; máxime que si en dicha ejecutoria no se estableció como justificación de la omisión del demandado de aportar pruebas que éste desconociese que operaría la inversión de la carga de la prueba, por igualdad de razón, ello tampoco debió hacerse en este asunto.</w:t>
      </w:r>
    </w:p>
    <w:p w14:paraId="10F3CFD7" w14:textId="2F825DB2" w:rsidR="005E10A6" w:rsidRPr="00392F86" w:rsidRDefault="005E10A6" w:rsidP="006515F3">
      <w:pPr>
        <w:pStyle w:val="corte4fondo"/>
        <w:numPr>
          <w:ilvl w:val="0"/>
          <w:numId w:val="28"/>
        </w:numPr>
        <w:spacing w:before="480" w:after="480" w:line="276" w:lineRule="auto"/>
        <w:ind w:hanging="578"/>
        <w:rPr>
          <w:rFonts w:cs="Arial"/>
          <w:b/>
          <w:bCs/>
          <w:sz w:val="28"/>
          <w:szCs w:val="28"/>
          <w:lang w:val="es-MX"/>
        </w:rPr>
      </w:pPr>
      <w:r w:rsidRPr="00392F86">
        <w:rPr>
          <w:rFonts w:cs="Arial"/>
          <w:b/>
          <w:bCs/>
          <w:sz w:val="28"/>
          <w:szCs w:val="28"/>
          <w:lang w:val="es-MX"/>
        </w:rPr>
        <w:t xml:space="preserve">Violación al principio de igualdad ante la ley, por no haberse aplicado el artículo 290 del Código de Procedimientos Civiles para </w:t>
      </w:r>
      <w:r w:rsidR="00F60265" w:rsidRPr="00392F86">
        <w:rPr>
          <w:rFonts w:cs="Arial"/>
          <w:b/>
          <w:bCs/>
          <w:sz w:val="28"/>
          <w:szCs w:val="28"/>
          <w:lang w:val="es-MX"/>
        </w:rPr>
        <w:t xml:space="preserve">el Distrito Federal </w:t>
      </w:r>
      <w:r w:rsidR="00366A57" w:rsidRPr="00392F86">
        <w:rPr>
          <w:rFonts w:cs="Arial"/>
          <w:b/>
          <w:bCs/>
          <w:sz w:val="28"/>
          <w:szCs w:val="28"/>
          <w:lang w:val="es-MX"/>
        </w:rPr>
        <w:t xml:space="preserve">ahora </w:t>
      </w:r>
      <w:r w:rsidRPr="00392F86">
        <w:rPr>
          <w:rFonts w:cs="Arial"/>
          <w:b/>
          <w:bCs/>
          <w:sz w:val="28"/>
          <w:szCs w:val="28"/>
          <w:lang w:val="es-MX"/>
        </w:rPr>
        <w:t>Ciudad de México (</w:t>
      </w:r>
      <w:r w:rsidRPr="00392F86">
        <w:rPr>
          <w:rFonts w:cs="Arial"/>
          <w:b/>
          <w:bCs/>
          <w:sz w:val="28"/>
          <w:szCs w:val="28"/>
          <w:u w:val="single"/>
          <w:lang w:val="es-MX"/>
        </w:rPr>
        <w:t>segundo agravio</w:t>
      </w:r>
      <w:r w:rsidRPr="00392F86">
        <w:rPr>
          <w:rFonts w:cs="Arial"/>
          <w:b/>
          <w:bCs/>
          <w:sz w:val="28"/>
          <w:szCs w:val="28"/>
          <w:lang w:val="es-MX"/>
        </w:rPr>
        <w:t>)</w:t>
      </w:r>
    </w:p>
    <w:p w14:paraId="747932A9"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La no aplicación del artículo 290 del código adjetivo</w:t>
      </w:r>
      <w:r w:rsidRPr="00392F86">
        <w:rPr>
          <w:rStyle w:val="Refdenotaalpie"/>
          <w:rFonts w:ascii="Arial" w:hAnsi="Arial" w:cs="Arial"/>
          <w:sz w:val="28"/>
          <w:szCs w:val="28"/>
          <w:lang w:val="es-MX"/>
        </w:rPr>
        <w:footnoteReference w:id="51"/>
      </w:r>
      <w:r w:rsidRPr="00392F86">
        <w:rPr>
          <w:rFonts w:ascii="Arial" w:hAnsi="Arial" w:cs="Arial"/>
          <w:sz w:val="28"/>
          <w:szCs w:val="28"/>
          <w:lang w:val="es-MX"/>
        </w:rPr>
        <w:t xml:space="preserve">, que dispone que las partes gozarán de un plazo común de diez días para ofrecer pruebas en los juicios ordinarios civiles, tácitamente implicó que, de forma indebida y en contraposición al derecho de igualdad, se le excluyera del beneficio del que gozan todos quienes ostenten el carácter de litigantes en un </w:t>
      </w:r>
      <w:r w:rsidRPr="00392F86">
        <w:rPr>
          <w:rFonts w:ascii="Arial" w:hAnsi="Arial" w:cs="Arial"/>
          <w:sz w:val="28"/>
          <w:szCs w:val="28"/>
          <w:lang w:val="es-MX"/>
        </w:rPr>
        <w:lastRenderedPageBreak/>
        <w:t>juicio ordinario civil, consistente en que no sea posible otorgar un segundo plazo para ofrecer pruebas.</w:t>
      </w:r>
    </w:p>
    <w:p w14:paraId="68996924" w14:textId="17CE88A8"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Ni siquiera ante el presunto desconocimiento de una de las partes respecto de la </w:t>
      </w:r>
      <w:r w:rsidR="00F7689F" w:rsidRPr="00392F86">
        <w:rPr>
          <w:rFonts w:ascii="Arial" w:hAnsi="Arial" w:cs="Arial"/>
          <w:sz w:val="28"/>
          <w:szCs w:val="28"/>
          <w:lang w:val="es-MX"/>
        </w:rPr>
        <w:t>reversión</w:t>
      </w:r>
      <w:r w:rsidRPr="00392F86">
        <w:rPr>
          <w:rFonts w:ascii="Arial" w:hAnsi="Arial" w:cs="Arial"/>
          <w:sz w:val="28"/>
          <w:szCs w:val="28"/>
          <w:lang w:val="es-MX"/>
        </w:rPr>
        <w:t xml:space="preserve"> de la carga probatoria resulta procedente que se decrete una segunda oportunidad para aportar pruebas en el juicio natural, porque ello implicaría desaplicar lo dispuesto en el artículo 290 del código en cita, en perjuicio de la contraparte.</w:t>
      </w:r>
    </w:p>
    <w:p w14:paraId="60636BB5" w14:textId="19591B39" w:rsidR="005E10A6" w:rsidRPr="00392F86" w:rsidRDefault="005E10A6" w:rsidP="006515F3">
      <w:pPr>
        <w:pStyle w:val="corte4fondo"/>
        <w:numPr>
          <w:ilvl w:val="0"/>
          <w:numId w:val="28"/>
        </w:numPr>
        <w:spacing w:before="480" w:after="480" w:line="276" w:lineRule="auto"/>
        <w:ind w:hanging="578"/>
        <w:rPr>
          <w:rFonts w:cs="Arial"/>
          <w:b/>
          <w:bCs/>
          <w:sz w:val="28"/>
          <w:szCs w:val="28"/>
          <w:lang w:val="es-MX"/>
        </w:rPr>
      </w:pPr>
      <w:r w:rsidRPr="00392F86">
        <w:rPr>
          <w:rFonts w:cs="Arial"/>
          <w:b/>
          <w:bCs/>
          <w:sz w:val="28"/>
          <w:szCs w:val="28"/>
          <w:lang w:val="es-MX"/>
        </w:rPr>
        <w:t>Violación a la interpretación que la Suprema Corte</w:t>
      </w:r>
      <w:r w:rsidR="002A2439" w:rsidRPr="00392F86">
        <w:rPr>
          <w:rFonts w:cs="Arial"/>
          <w:b/>
          <w:bCs/>
          <w:sz w:val="28"/>
          <w:szCs w:val="28"/>
          <w:lang w:val="es-MX"/>
        </w:rPr>
        <w:t xml:space="preserve"> de Justicia de la Nación</w:t>
      </w:r>
      <w:r w:rsidRPr="00392F86">
        <w:rPr>
          <w:rFonts w:cs="Arial"/>
          <w:b/>
          <w:bCs/>
          <w:sz w:val="28"/>
          <w:szCs w:val="28"/>
          <w:lang w:val="es-MX"/>
        </w:rPr>
        <w:t xml:space="preserve"> ha realizado respecto del derecho humano de seguridad jurídica (</w:t>
      </w:r>
      <w:r w:rsidRPr="00392F86">
        <w:rPr>
          <w:rFonts w:cs="Arial"/>
          <w:b/>
          <w:bCs/>
          <w:sz w:val="28"/>
          <w:szCs w:val="28"/>
          <w:u w:val="single"/>
          <w:lang w:val="es-MX"/>
        </w:rPr>
        <w:t>tercer agravio</w:t>
      </w:r>
      <w:r w:rsidRPr="00392F86">
        <w:rPr>
          <w:rFonts w:cs="Arial"/>
          <w:b/>
          <w:bCs/>
          <w:sz w:val="28"/>
          <w:szCs w:val="28"/>
          <w:lang w:val="es-MX"/>
        </w:rPr>
        <w:t>)</w:t>
      </w:r>
    </w:p>
    <w:p w14:paraId="6127F297"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El Pleno del alto tribunal ha definido que el principio de </w:t>
      </w:r>
      <w:r w:rsidRPr="00392F86">
        <w:rPr>
          <w:rFonts w:ascii="Arial" w:hAnsi="Arial" w:cs="Arial"/>
          <w:b/>
          <w:bCs/>
          <w:sz w:val="28"/>
          <w:szCs w:val="28"/>
          <w:lang w:val="es-MX"/>
        </w:rPr>
        <w:t>seguridad jurídica</w:t>
      </w:r>
      <w:r w:rsidRPr="00392F86">
        <w:rPr>
          <w:rFonts w:ascii="Arial" w:hAnsi="Arial" w:cs="Arial"/>
          <w:sz w:val="28"/>
          <w:szCs w:val="28"/>
          <w:lang w:val="es-MX"/>
        </w:rPr>
        <w:t xml:space="preserve"> debe entenderse como el otorgamiento de los elementos mínimos para la defensa de los derechos de las personas gobernadas y como las obligaciones para que la autoridad no incurra en arbitrariedades; de modo que sólo se generará inseguridad jurídica cuando la persona desconozca alguna consecuencia de derecho con motivo de su actuar.</w:t>
      </w:r>
    </w:p>
    <w:p w14:paraId="54928403"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No obstante, si este desconocimiento se debe a la ignorancia de la existencia de los mencionados elementos mínimos o a la falta de pericia del propio interesado, no podrá alegarse inseguridad jurídica. En un caso así, lo que se actualiza es el aforismo relativo a que </w:t>
      </w:r>
      <w:r w:rsidRPr="00392F86">
        <w:rPr>
          <w:rFonts w:ascii="Arial" w:hAnsi="Arial" w:cs="Arial"/>
          <w:i/>
          <w:iCs/>
          <w:sz w:val="28"/>
          <w:szCs w:val="28"/>
          <w:lang w:val="es-MX"/>
        </w:rPr>
        <w:t>la ignorancia de la ley no exime de su cumplimiento</w:t>
      </w:r>
      <w:r w:rsidRPr="00392F86">
        <w:rPr>
          <w:rFonts w:ascii="Arial" w:hAnsi="Arial" w:cs="Arial"/>
          <w:sz w:val="28"/>
          <w:szCs w:val="28"/>
          <w:lang w:val="es-MX"/>
        </w:rPr>
        <w:t>.</w:t>
      </w:r>
    </w:p>
    <w:p w14:paraId="13DF5C48"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 este asunto, desde que la CONADE formuló su contestación a la demanda natural ya existían las directrices jurisprudenciales que orientan el actuar de los operadores jurídicos y que aluden al principio de la carga dinámica de la prueba como excepción a la regla general que prevé expresamente la ley procesal, en casos en los que exista plena convicción acerca de los supuestos en que opera (facilidad probatoria y conocimientos técnicos del demandado cuando se </w:t>
      </w:r>
      <w:r w:rsidRPr="00392F86">
        <w:rPr>
          <w:rFonts w:ascii="Arial" w:hAnsi="Arial" w:cs="Arial"/>
          <w:sz w:val="28"/>
          <w:szCs w:val="28"/>
          <w:lang w:val="es-MX"/>
        </w:rPr>
        <w:lastRenderedPageBreak/>
        <w:t xml:space="preserve">reclama un acto negligente que cometió); por lo que no es válido que el Tribunal Colegiado haya otorgado una </w:t>
      </w:r>
      <w:r w:rsidRPr="00392F86">
        <w:rPr>
          <w:rFonts w:ascii="Arial" w:hAnsi="Arial" w:cs="Arial"/>
          <w:b/>
          <w:bCs/>
          <w:sz w:val="28"/>
          <w:szCs w:val="28"/>
          <w:lang w:val="es-MX"/>
        </w:rPr>
        <w:t>segunda oportunidad</w:t>
      </w:r>
      <w:r w:rsidRPr="00392F86">
        <w:rPr>
          <w:rFonts w:ascii="Arial" w:hAnsi="Arial" w:cs="Arial"/>
          <w:sz w:val="28"/>
          <w:szCs w:val="28"/>
          <w:lang w:val="es-MX"/>
        </w:rPr>
        <w:t xml:space="preserve"> a la parte demandada para que subsane la omisión en la que incurrió, la cual se debió a su propia impericia y no a un genuino estado de inseguridad jurídica por cuanto hace a cómo funciona la distribución de las cargas probatorias.</w:t>
      </w:r>
    </w:p>
    <w:p w14:paraId="7AE3ECED"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La jurisprudencia </w:t>
      </w:r>
      <w:r w:rsidRPr="00392F86">
        <w:rPr>
          <w:rFonts w:ascii="Arial" w:hAnsi="Arial" w:cs="Arial"/>
          <w:b/>
          <w:bCs/>
          <w:sz w:val="28"/>
          <w:szCs w:val="28"/>
          <w:lang w:val="es-MX"/>
        </w:rPr>
        <w:t>1a./J. 22/2011 (10a.)</w:t>
      </w:r>
      <w:r w:rsidRPr="00392F86">
        <w:rPr>
          <w:rFonts w:ascii="Arial" w:hAnsi="Arial" w:cs="Arial"/>
          <w:sz w:val="28"/>
          <w:szCs w:val="28"/>
          <w:lang w:val="es-MX"/>
        </w:rPr>
        <w:t xml:space="preserve">, de rubro: </w:t>
      </w:r>
      <w:r w:rsidRPr="00392F86">
        <w:rPr>
          <w:rFonts w:ascii="Arial" w:hAnsi="Arial" w:cs="Arial"/>
          <w:i/>
          <w:iCs/>
          <w:sz w:val="28"/>
          <w:szCs w:val="28"/>
          <w:lang w:val="es-MX"/>
        </w:rPr>
        <w:t>“DAÑOS ORIGINADOS POR LA APLICACIÓN NEGLIGENTE DE LA ANESTESIA. GENERAN UNA RESPONSABILIDAD CIVIL DE ÍNDOLE SUBJETIVA (LEGISLACIÓN CIVIL DEL DISTRITO FEDERAL Y DEL ESTADO DE TABASCO).”</w:t>
      </w:r>
      <w:r w:rsidRPr="00392F86">
        <w:rPr>
          <w:rFonts w:ascii="Arial" w:hAnsi="Arial" w:cs="Arial"/>
          <w:sz w:val="28"/>
          <w:szCs w:val="28"/>
          <w:lang w:val="es-MX"/>
        </w:rPr>
        <w:t xml:space="preserve">, derivada de la </w:t>
      </w:r>
      <w:r w:rsidRPr="00392F86">
        <w:rPr>
          <w:rFonts w:ascii="Arial" w:hAnsi="Arial" w:cs="Arial"/>
          <w:b/>
          <w:bCs/>
          <w:sz w:val="28"/>
          <w:szCs w:val="28"/>
          <w:lang w:val="es-MX"/>
        </w:rPr>
        <w:t>contradicción de tesis 93/2011</w:t>
      </w:r>
      <w:r w:rsidRPr="00392F86">
        <w:rPr>
          <w:rStyle w:val="Refdenotaalpie"/>
          <w:rFonts w:ascii="Arial" w:hAnsi="Arial" w:cs="Arial"/>
          <w:sz w:val="28"/>
          <w:szCs w:val="28"/>
          <w:lang w:val="es-MX"/>
        </w:rPr>
        <w:footnoteReference w:id="52"/>
      </w:r>
      <w:r w:rsidRPr="00392F86">
        <w:rPr>
          <w:rFonts w:ascii="Arial" w:hAnsi="Arial" w:cs="Arial"/>
          <w:sz w:val="28"/>
          <w:szCs w:val="28"/>
          <w:lang w:val="es-MX"/>
        </w:rPr>
        <w:t xml:space="preserve">, es aplicable por </w:t>
      </w:r>
      <w:r w:rsidRPr="00392F86">
        <w:rPr>
          <w:rFonts w:ascii="Arial" w:hAnsi="Arial" w:cs="Arial"/>
          <w:b/>
          <w:bCs/>
          <w:sz w:val="28"/>
          <w:szCs w:val="28"/>
          <w:lang w:val="es-MX"/>
        </w:rPr>
        <w:t>analogía</w:t>
      </w:r>
      <w:r w:rsidRPr="00392F86">
        <w:rPr>
          <w:rFonts w:ascii="Arial" w:hAnsi="Arial" w:cs="Arial"/>
          <w:sz w:val="28"/>
          <w:szCs w:val="28"/>
          <w:lang w:val="es-MX"/>
        </w:rPr>
        <w:t xml:space="preserve"> al juicio de origen, pues lo único que cambia entre la materia de tal criterio y la del juicio natural es que el responsable del daño fue un laboratorio y no un hospital; por lo que debe llegarse a la conclusión de que la existencia de dicho criterio obligatorio desde dos mil doce era motivo suficiente para orientar la estrategia de la CONADE y, si ésta no atendió a su contenido al momento de desplegar su defensa, fue por su propia impericia y en su entero perjuicio.</w:t>
      </w:r>
    </w:p>
    <w:p w14:paraId="150537D6"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No es óbice a lo manifestado el que el Tribunal Colegiado haya referido que la inversión de la carga de la prueba constituye </w:t>
      </w:r>
      <w:r w:rsidRPr="00392F86">
        <w:rPr>
          <w:rFonts w:ascii="Arial" w:hAnsi="Arial" w:cs="Arial"/>
          <w:sz w:val="28"/>
          <w:szCs w:val="28"/>
          <w:lang w:val="es-MX"/>
        </w:rPr>
        <w:lastRenderedPageBreak/>
        <w:t>una excepción respecto de la cual no se ha analizado expresamente el punto litigioso materia del procedimiento de origen (la emisión de un falso positivo en una prueba de dopaje), ya que no resulta exigible para los efectos de la seguridad jurídica que existan normas o precedentes que interpreten absolutamente todos los escenarios que puedan presentarse, sino que basta la existencia de los que otorguen elementos mínimos para que las partes puedan desplegar una defensa adecuada.</w:t>
      </w:r>
    </w:p>
    <w:p w14:paraId="043BCA6A"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Así, si bien la jurisprudencia 1a./J. 22/2011 (10a.) no analiza de forma específica las cargas probatorias en un procedimiento en el que se reclama daño moral por la negligencia de un laboratorio, ello no era impedimento para la contraparte estuviese en aptitud de advertir que la jurisprudencia en mención resultaría aplicable por analogía.</w:t>
      </w:r>
    </w:p>
    <w:p w14:paraId="04D0E46E" w14:textId="77777777" w:rsidR="005E10A6" w:rsidRPr="00392F86" w:rsidRDefault="005E10A6" w:rsidP="006515F3">
      <w:pPr>
        <w:pStyle w:val="corte4fondo"/>
        <w:numPr>
          <w:ilvl w:val="0"/>
          <w:numId w:val="28"/>
        </w:numPr>
        <w:spacing w:before="480" w:after="480" w:line="276" w:lineRule="auto"/>
        <w:ind w:hanging="578"/>
        <w:rPr>
          <w:rFonts w:cs="Arial"/>
          <w:b/>
          <w:bCs/>
          <w:sz w:val="28"/>
          <w:szCs w:val="28"/>
          <w:lang w:val="es-MX"/>
        </w:rPr>
      </w:pPr>
      <w:r w:rsidRPr="00392F86">
        <w:rPr>
          <w:rFonts w:cs="Arial"/>
          <w:b/>
          <w:bCs/>
          <w:sz w:val="28"/>
          <w:szCs w:val="28"/>
          <w:lang w:val="es-MX"/>
        </w:rPr>
        <w:t>Violación a los alcances del derecho humano al debido proceso (</w:t>
      </w:r>
      <w:r w:rsidRPr="00392F86">
        <w:rPr>
          <w:rFonts w:cs="Arial"/>
          <w:b/>
          <w:bCs/>
          <w:sz w:val="28"/>
          <w:szCs w:val="28"/>
          <w:u w:val="single"/>
          <w:lang w:val="es-MX"/>
        </w:rPr>
        <w:t>cuarto agravio</w:t>
      </w:r>
      <w:r w:rsidRPr="00392F86">
        <w:rPr>
          <w:rFonts w:cs="Arial"/>
          <w:b/>
          <w:bCs/>
          <w:sz w:val="28"/>
          <w:szCs w:val="28"/>
          <w:lang w:val="es-MX"/>
        </w:rPr>
        <w:t>)</w:t>
      </w:r>
    </w:p>
    <w:p w14:paraId="5CD811F9"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Si bien el Tribunal Colegiado no realizó de forma expresa una interpretación del derecho humano al debido proceso, lo cierto es que, al privilegiar una regla procesal por encima de otra de igual jerarquía, tácitamente determinó cuáles son los límites del derecho humano en cuestión.</w:t>
      </w:r>
    </w:p>
    <w:p w14:paraId="68365845"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En efecto, al percatarse de la supuesta inseguridad jurídica generada en el proceso de origen, el Tribunal Colegiado resolvió que debía reponerse el procedimiento a fin de que se confiriera a las partes una segunda oportunidad para aportar pruebas, pues supuestamente la demandada quejosa desconocía que se invertiría la carga de la prueba.</w:t>
      </w:r>
    </w:p>
    <w:p w14:paraId="07E52E9B" w14:textId="54D15CA6"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Más allá de que no se generó inseguridad jurídica en perjuicio de la CONADE, ya que ésta tenía a su alcance todos los elementos normativos y jurisprudenciales para prever que operaría la </w:t>
      </w:r>
      <w:r w:rsidR="00386AE9" w:rsidRPr="00392F86">
        <w:rPr>
          <w:rFonts w:ascii="Arial" w:hAnsi="Arial" w:cs="Arial"/>
          <w:sz w:val="28"/>
          <w:szCs w:val="28"/>
          <w:lang w:val="es-MX"/>
        </w:rPr>
        <w:t xml:space="preserve">reversión </w:t>
      </w:r>
      <w:r w:rsidRPr="00392F86">
        <w:rPr>
          <w:rFonts w:ascii="Arial" w:hAnsi="Arial" w:cs="Arial"/>
          <w:sz w:val="28"/>
          <w:szCs w:val="28"/>
          <w:lang w:val="es-MX"/>
        </w:rPr>
        <w:t xml:space="preserve">de la carga probatoria, lo cierto es que la </w:t>
      </w:r>
      <w:r w:rsidRPr="00392F86">
        <w:rPr>
          <w:rFonts w:ascii="Arial" w:hAnsi="Arial" w:cs="Arial"/>
          <w:sz w:val="28"/>
          <w:szCs w:val="28"/>
          <w:lang w:val="es-MX"/>
        </w:rPr>
        <w:lastRenderedPageBreak/>
        <w:t>manera para subsanar la supuesta violación se opone a lo dispuesto en el artículo 290 del código adjetivo, que prevé la existencia de un único plazo para ofrecer pruebas en los juicios ordinarios civiles; lo que significa que de manera tácita el Tribunal Colegiado determinó cuál es el alcance del derecho al debido proceso, pero en forma indebida.</w:t>
      </w:r>
    </w:p>
    <w:p w14:paraId="7E39941F" w14:textId="77777777" w:rsidR="005E10A6" w:rsidRPr="00392F86" w:rsidRDefault="005E10A6" w:rsidP="006515F3">
      <w:pPr>
        <w:pStyle w:val="corte4fondo"/>
        <w:numPr>
          <w:ilvl w:val="0"/>
          <w:numId w:val="28"/>
        </w:numPr>
        <w:spacing w:before="480" w:after="480" w:line="276" w:lineRule="auto"/>
        <w:ind w:hanging="578"/>
        <w:rPr>
          <w:rFonts w:cs="Arial"/>
          <w:b/>
          <w:bCs/>
          <w:sz w:val="28"/>
          <w:szCs w:val="28"/>
          <w:lang w:val="es-MX"/>
        </w:rPr>
      </w:pPr>
      <w:r w:rsidRPr="00392F86">
        <w:rPr>
          <w:rFonts w:cs="Arial"/>
          <w:b/>
          <w:bCs/>
          <w:sz w:val="28"/>
          <w:szCs w:val="28"/>
          <w:lang w:val="es-MX"/>
        </w:rPr>
        <w:t>Inconstitucionalidad del artículo 182 de la Ley de Amparo (</w:t>
      </w:r>
      <w:r w:rsidRPr="00392F86">
        <w:rPr>
          <w:rFonts w:cs="Arial"/>
          <w:b/>
          <w:bCs/>
          <w:sz w:val="28"/>
          <w:szCs w:val="28"/>
          <w:u w:val="single"/>
          <w:lang w:val="es-MX"/>
        </w:rPr>
        <w:t>quinto agravio</w:t>
      </w:r>
      <w:r w:rsidRPr="00392F86">
        <w:rPr>
          <w:rFonts w:cs="Arial"/>
          <w:b/>
          <w:bCs/>
          <w:sz w:val="28"/>
          <w:szCs w:val="28"/>
          <w:lang w:val="es-MX"/>
        </w:rPr>
        <w:t>)</w:t>
      </w:r>
    </w:p>
    <w:p w14:paraId="01F462B9"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El artículo 182 de la Ley de Amparo es inconstitucional por la manera en la que el Tribunal Colegiado lo interpretó en la sentencia recurrida, puesto que determinó que los motivos de disenso expresados en el amparo adhesivo supuestamente iban encaminados a refutar los conceptos de violación relativos al amparo principal y a sostener los argumentos expuestos por la Sala responsable, pero sin impugnar las consideraciones del fallo.</w:t>
      </w:r>
    </w:p>
    <w:p w14:paraId="177C179F" w14:textId="77777777"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Así, al limitar los alcances de dicho precepto a la sola posibilidad de impugnar las consideraciones de la Sala responsable y excluir la posibilidad de adicionarlas o robustecerlas, se actualiza una violación al derecho humano de acceso a la justicia.</w:t>
      </w:r>
    </w:p>
    <w:p w14:paraId="0EA2DC06" w14:textId="75E192C5" w:rsidR="005E10A6" w:rsidRPr="00392F86" w:rsidRDefault="005E10A6" w:rsidP="006515F3">
      <w:pPr>
        <w:pStyle w:val="Prrafodelista"/>
        <w:numPr>
          <w:ilvl w:val="0"/>
          <w:numId w:val="24"/>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La interpretación conforme del artículo 182 de la Ley de Amparo faculta a las partes, no solamente para controvertir las consideraciones del acto reclamado, sino para mejorarlas o ampliarlas a través de la adición de motivos que justifican la constitucionalidad del acto de autoridad y que no fueron desarrollados por la responsable. Así, ante la adición en el segundo concepto de violación del amparo adhesivo de un motivo más que justificaba la </w:t>
      </w:r>
      <w:r w:rsidR="00DC5C69" w:rsidRPr="00392F86">
        <w:rPr>
          <w:rFonts w:ascii="Arial" w:hAnsi="Arial" w:cs="Arial"/>
          <w:sz w:val="28"/>
          <w:szCs w:val="28"/>
          <w:lang w:val="es-MX"/>
        </w:rPr>
        <w:t>reversión</w:t>
      </w:r>
      <w:r w:rsidRPr="00392F86">
        <w:rPr>
          <w:rFonts w:ascii="Arial" w:hAnsi="Arial" w:cs="Arial"/>
          <w:sz w:val="28"/>
          <w:szCs w:val="28"/>
          <w:lang w:val="es-MX"/>
        </w:rPr>
        <w:t xml:space="preserve"> de la carga de la prueba (a saber, el hecho de que la CONADE formuló una negativa que envolvía una afirmación), en lugar de que se decretasen inoperantes los conceptos de violación, el Tribunal Colegiado debió declararlos fundados.</w:t>
      </w:r>
    </w:p>
    <w:bookmarkEnd w:id="4"/>
    <w:p w14:paraId="18DF9192" w14:textId="7276F481"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b/>
          <w:bCs/>
          <w:smallCaps/>
          <w:sz w:val="28"/>
          <w:szCs w:val="28"/>
          <w:lang w:val="es-MX"/>
        </w:rPr>
        <w:lastRenderedPageBreak/>
        <w:t>Trámite ante esta Suprema Corte.</w:t>
      </w:r>
      <w:r w:rsidRPr="00392F86">
        <w:rPr>
          <w:rFonts w:cs="Arial"/>
          <w:sz w:val="28"/>
          <w:szCs w:val="28"/>
          <w:lang w:val="es-MX"/>
        </w:rPr>
        <w:t xml:space="preserve"> Por acuerdo de ocho de diciembre de dos mil veintiuno, el Presidente de este </w:t>
      </w:r>
      <w:r w:rsidR="00DA02FB" w:rsidRPr="00392F86">
        <w:rPr>
          <w:rFonts w:cs="Arial"/>
          <w:sz w:val="28"/>
          <w:szCs w:val="28"/>
          <w:lang w:val="es-MX"/>
        </w:rPr>
        <w:t>A</w:t>
      </w:r>
      <w:r w:rsidRPr="00392F86">
        <w:rPr>
          <w:rFonts w:cs="Arial"/>
          <w:sz w:val="28"/>
          <w:szCs w:val="28"/>
          <w:lang w:val="es-MX"/>
        </w:rPr>
        <w:t xml:space="preserve">lto </w:t>
      </w:r>
      <w:r w:rsidR="00DA02FB" w:rsidRPr="00392F86">
        <w:rPr>
          <w:rFonts w:cs="Arial"/>
          <w:sz w:val="28"/>
          <w:szCs w:val="28"/>
          <w:lang w:val="es-MX"/>
        </w:rPr>
        <w:t>T</w:t>
      </w:r>
      <w:r w:rsidRPr="00392F86">
        <w:rPr>
          <w:rFonts w:cs="Arial"/>
          <w:sz w:val="28"/>
          <w:szCs w:val="28"/>
          <w:lang w:val="es-MX"/>
        </w:rPr>
        <w:t>ribunal ordenó el registro d</w:t>
      </w:r>
      <w:r w:rsidRPr="00392F86">
        <w:rPr>
          <w:rFonts w:cs="Arial"/>
          <w:bCs/>
          <w:sz w:val="28"/>
          <w:szCs w:val="28"/>
          <w:lang w:val="es-MX"/>
        </w:rPr>
        <w:t xml:space="preserve">el asunto con el número 5672/2021, admitió a trámite el recurso de revisión y ordenó su radicación en </w:t>
      </w:r>
      <w:r w:rsidR="000C27E5" w:rsidRPr="00392F86">
        <w:rPr>
          <w:rFonts w:cs="Arial"/>
          <w:bCs/>
          <w:sz w:val="28"/>
          <w:szCs w:val="28"/>
          <w:lang w:val="es-MX"/>
        </w:rPr>
        <w:t>esta</w:t>
      </w:r>
      <w:r w:rsidRPr="00392F86">
        <w:rPr>
          <w:rFonts w:cs="Arial"/>
          <w:bCs/>
          <w:sz w:val="28"/>
          <w:szCs w:val="28"/>
          <w:lang w:val="es-MX"/>
        </w:rPr>
        <w:t xml:space="preserve"> Primera Sala, así como su turno a la Ministra Ana Margarita Ríos Farjat para la elaboración del proyecto de resolución</w:t>
      </w:r>
      <w:r w:rsidRPr="00392F86">
        <w:rPr>
          <w:rFonts w:cs="Arial"/>
          <w:sz w:val="28"/>
          <w:szCs w:val="28"/>
          <w:lang w:val="es-MX"/>
        </w:rPr>
        <w:t>.</w:t>
      </w:r>
    </w:p>
    <w:p w14:paraId="53E05B24" w14:textId="71DE5B23" w:rsidR="005E10A6" w:rsidRPr="00392F86" w:rsidRDefault="005E10A6" w:rsidP="006515F3">
      <w:pPr>
        <w:pStyle w:val="corte4fondo"/>
        <w:numPr>
          <w:ilvl w:val="0"/>
          <w:numId w:val="20"/>
        </w:numPr>
        <w:spacing w:before="480" w:after="480"/>
        <w:ind w:left="0" w:hanging="567"/>
        <w:rPr>
          <w:rFonts w:cs="Arial"/>
          <w:bCs/>
          <w:sz w:val="28"/>
          <w:szCs w:val="28"/>
          <w:lang w:val="es-MX"/>
        </w:rPr>
      </w:pPr>
      <w:r w:rsidRPr="00392F86">
        <w:rPr>
          <w:rFonts w:cs="Arial"/>
          <w:bCs/>
          <w:sz w:val="28"/>
          <w:szCs w:val="28"/>
          <w:lang w:val="es-MX"/>
        </w:rPr>
        <w:t xml:space="preserve">Mediante acuerdo de veinticuatro de marzo de dos mil veintidós, la </w:t>
      </w:r>
      <w:r w:rsidR="00074DE5" w:rsidRPr="00392F86">
        <w:rPr>
          <w:rFonts w:cs="Arial"/>
          <w:bCs/>
          <w:sz w:val="28"/>
          <w:szCs w:val="28"/>
          <w:lang w:val="es-MX"/>
        </w:rPr>
        <w:t xml:space="preserve">entonces </w:t>
      </w:r>
      <w:r w:rsidRPr="00392F86">
        <w:rPr>
          <w:rFonts w:cs="Arial"/>
          <w:bCs/>
          <w:sz w:val="28"/>
          <w:szCs w:val="28"/>
          <w:lang w:val="es-MX"/>
        </w:rPr>
        <w:t>Presidenta de esta Primera Sala de la Suprema Corte de Justicia de la Nación se avocó al conocimiento del asunto y ordenó el envío de los autos a su ponencia a efecto de que se elaborara el proyecto de resolución correspondiente.</w:t>
      </w:r>
    </w:p>
    <w:p w14:paraId="1021C58F" w14:textId="458D4C18" w:rsidR="007B7AC8" w:rsidRPr="00392F86" w:rsidRDefault="005E10A6" w:rsidP="007B7AC8">
      <w:pPr>
        <w:pStyle w:val="corte4fondo"/>
        <w:numPr>
          <w:ilvl w:val="0"/>
          <w:numId w:val="20"/>
        </w:numPr>
        <w:spacing w:before="480" w:after="480"/>
        <w:ind w:left="0" w:hanging="567"/>
        <w:rPr>
          <w:rFonts w:cs="Arial"/>
          <w:sz w:val="28"/>
          <w:szCs w:val="28"/>
          <w:lang w:val="es-MX"/>
        </w:rPr>
      </w:pPr>
      <w:r w:rsidRPr="00392F86">
        <w:rPr>
          <w:rFonts w:cs="Arial"/>
          <w:b/>
          <w:bCs/>
          <w:smallCaps/>
          <w:color w:val="000000" w:themeColor="text1"/>
          <w:sz w:val="28"/>
          <w:szCs w:val="28"/>
          <w:lang w:val="es-MX"/>
        </w:rPr>
        <w:t>Pretendido cumplimiento a la sentencia de amparo.</w:t>
      </w:r>
      <w:r w:rsidRPr="00392F86">
        <w:rPr>
          <w:rFonts w:cs="Arial"/>
          <w:color w:val="000000" w:themeColor="text1"/>
          <w:sz w:val="28"/>
          <w:szCs w:val="28"/>
          <w:lang w:val="es-MX"/>
        </w:rPr>
        <w:t xml:space="preserve"> </w:t>
      </w:r>
      <w:r w:rsidR="00875C9C" w:rsidRPr="00392F86">
        <w:rPr>
          <w:rFonts w:cs="Arial"/>
          <w:color w:val="000000" w:themeColor="text1"/>
          <w:sz w:val="28"/>
          <w:szCs w:val="28"/>
          <w:lang w:val="es-MX"/>
        </w:rPr>
        <w:t xml:space="preserve">Debido a que el Tribunal Colegiado </w:t>
      </w:r>
      <w:r w:rsidR="00875C9C" w:rsidRPr="00392F86">
        <w:rPr>
          <w:rFonts w:cs="Arial"/>
          <w:b/>
          <w:bCs/>
          <w:color w:val="000000" w:themeColor="text1"/>
          <w:sz w:val="28"/>
          <w:szCs w:val="28"/>
          <w:lang w:val="es-MX"/>
        </w:rPr>
        <w:t xml:space="preserve">omitió </w:t>
      </w:r>
      <w:r w:rsidR="00EC0DCE" w:rsidRPr="00392F86">
        <w:rPr>
          <w:rFonts w:cs="Arial"/>
          <w:b/>
          <w:bCs/>
          <w:color w:val="000000" w:themeColor="text1"/>
          <w:sz w:val="28"/>
          <w:szCs w:val="28"/>
          <w:lang w:val="es-MX"/>
        </w:rPr>
        <w:t>reservar la orden de cumplimiento de la sentencia de amparo hasta que se resolviera el recurso de revisión</w:t>
      </w:r>
      <w:r w:rsidR="00EC0DCE" w:rsidRPr="00392F86">
        <w:rPr>
          <w:rFonts w:cs="Arial"/>
          <w:color w:val="000000" w:themeColor="text1"/>
          <w:sz w:val="28"/>
          <w:szCs w:val="28"/>
          <w:lang w:val="es-MX"/>
        </w:rPr>
        <w:t>, la Sala responsable recibió el testimonio de su fallo y pretendió darle cumplimiento, por lo que</w:t>
      </w:r>
      <w:r w:rsidR="007B7AC8" w:rsidRPr="00392F86">
        <w:rPr>
          <w:rFonts w:cs="Arial"/>
          <w:sz w:val="28"/>
          <w:szCs w:val="28"/>
          <w:lang w:val="es-MX"/>
        </w:rPr>
        <w:t xml:space="preserve"> el veinticinco de noviembre de dos mil veintiuno dictó una nueva resolución en el toca de apelación </w:t>
      </w:r>
      <w:r w:rsidR="007B2308" w:rsidRPr="00392F86">
        <w:rPr>
          <w:rFonts w:cs="Arial"/>
          <w:color w:val="FF0000"/>
          <w:sz w:val="28"/>
          <w:szCs w:val="28"/>
          <w:lang w:val="es-MX"/>
        </w:rPr>
        <w:t>**********</w:t>
      </w:r>
      <w:r w:rsidR="007B7AC8" w:rsidRPr="00392F86">
        <w:rPr>
          <w:rFonts w:cs="Arial"/>
          <w:sz w:val="28"/>
          <w:szCs w:val="28"/>
          <w:lang w:val="es-MX"/>
        </w:rPr>
        <w:t xml:space="preserve">, en la que ordenó al Juez natural la reposición del procedimiento </w:t>
      </w:r>
      <w:r w:rsidR="007B7AC8" w:rsidRPr="00392F86">
        <w:rPr>
          <w:rFonts w:cs="Arial"/>
          <w:i/>
          <w:iCs/>
          <w:sz w:val="28"/>
          <w:szCs w:val="28"/>
          <w:lang w:val="es-MX"/>
        </w:rPr>
        <w:t xml:space="preserve">“únicamente </w:t>
      </w:r>
      <w:r w:rsidR="007B7AC8" w:rsidRPr="00392F86">
        <w:rPr>
          <w:rFonts w:cs="Arial"/>
          <w:i/>
          <w:iCs/>
          <w:color w:val="000000" w:themeColor="text1"/>
          <w:sz w:val="28"/>
          <w:szCs w:val="28"/>
          <w:lang w:val="es-MX"/>
        </w:rPr>
        <w:t xml:space="preserve">para dar oportunidad a la parte demandada </w:t>
      </w:r>
      <w:r w:rsidR="007B7AC8" w:rsidRPr="00392F86">
        <w:rPr>
          <w:rFonts w:cs="Arial"/>
          <w:i/>
          <w:iCs/>
          <w:sz w:val="28"/>
          <w:szCs w:val="28"/>
          <w:lang w:val="es-MX"/>
        </w:rPr>
        <w:t>CONADE</w:t>
      </w:r>
      <w:r w:rsidR="007B7AC8" w:rsidRPr="00392F86">
        <w:rPr>
          <w:rFonts w:cs="Arial"/>
          <w:i/>
          <w:iCs/>
          <w:color w:val="000000" w:themeColor="text1"/>
          <w:sz w:val="28"/>
          <w:szCs w:val="28"/>
          <w:lang w:val="es-MX"/>
        </w:rPr>
        <w:t xml:space="preserve">, y por igualdad procesal a la actora </w:t>
      </w:r>
      <w:r w:rsidR="008E2073" w:rsidRPr="00392F86">
        <w:rPr>
          <w:rFonts w:cs="Arial"/>
          <w:i/>
          <w:iCs/>
          <w:color w:val="FF0000"/>
          <w:sz w:val="28"/>
          <w:szCs w:val="28"/>
          <w:lang w:val="es-MX"/>
        </w:rPr>
        <w:t>**********</w:t>
      </w:r>
      <w:r w:rsidR="007B7AC8" w:rsidRPr="00392F86">
        <w:rPr>
          <w:rFonts w:cs="Arial"/>
          <w:i/>
          <w:iCs/>
          <w:color w:val="000000" w:themeColor="text1"/>
          <w:sz w:val="28"/>
          <w:szCs w:val="28"/>
          <w:lang w:val="es-MX"/>
        </w:rPr>
        <w:t xml:space="preserve">, para que </w:t>
      </w:r>
      <w:r w:rsidR="007B7AC8" w:rsidRPr="00392F86">
        <w:rPr>
          <w:rFonts w:cs="Arial"/>
          <w:color w:val="000000" w:themeColor="text1"/>
          <w:sz w:val="28"/>
          <w:szCs w:val="28"/>
          <w:lang w:val="es-MX"/>
        </w:rPr>
        <w:t>[…]</w:t>
      </w:r>
      <w:r w:rsidR="007B7AC8" w:rsidRPr="00392F86">
        <w:rPr>
          <w:rFonts w:cs="Arial"/>
          <w:i/>
          <w:iCs/>
          <w:color w:val="000000" w:themeColor="text1"/>
          <w:sz w:val="28"/>
          <w:szCs w:val="28"/>
          <w:lang w:val="es-MX"/>
        </w:rPr>
        <w:t xml:space="preserve"> puedan ofrecer la prueba o pruebas adicionales que estimen pertinentes (vinculadas, desde luego, con el elemento de la responsabilidad civil relativo a la culpa)”</w:t>
      </w:r>
      <w:r w:rsidR="007B7AC8" w:rsidRPr="00392F86">
        <w:rPr>
          <w:rFonts w:cs="Arial"/>
          <w:color w:val="000000" w:themeColor="text1"/>
          <w:sz w:val="28"/>
          <w:szCs w:val="28"/>
          <w:lang w:val="es-MX"/>
        </w:rPr>
        <w:t>.</w:t>
      </w:r>
    </w:p>
    <w:p w14:paraId="25F1E842" w14:textId="77777777" w:rsidR="00BB793A" w:rsidRPr="00392F86" w:rsidRDefault="00BB793A" w:rsidP="00BB793A">
      <w:pPr>
        <w:pStyle w:val="corte4fondo"/>
        <w:numPr>
          <w:ilvl w:val="0"/>
          <w:numId w:val="20"/>
        </w:numPr>
        <w:spacing w:before="480" w:after="480"/>
        <w:ind w:left="0" w:hanging="567"/>
        <w:rPr>
          <w:rFonts w:cs="Arial"/>
          <w:sz w:val="28"/>
          <w:szCs w:val="28"/>
          <w:lang w:val="es-MX"/>
        </w:rPr>
      </w:pPr>
      <w:r w:rsidRPr="00392F86">
        <w:rPr>
          <w:rFonts w:cs="Arial"/>
          <w:color w:val="000000" w:themeColor="text1"/>
          <w:sz w:val="28"/>
          <w:szCs w:val="28"/>
          <w:lang w:val="es-MX"/>
        </w:rPr>
        <w:t xml:space="preserve">En acuerdo de uno de diciembre de dos mil veintiuno, </w:t>
      </w:r>
      <w:r w:rsidRPr="00392F86">
        <w:rPr>
          <w:rFonts w:cs="Arial"/>
          <w:sz w:val="28"/>
          <w:szCs w:val="28"/>
          <w:lang w:val="es-MX"/>
        </w:rPr>
        <w:t>el Tribunal Colegiado tuvo</w:t>
      </w:r>
      <w:r w:rsidRPr="00392F86">
        <w:rPr>
          <w:rFonts w:cs="Arial"/>
          <w:color w:val="000000" w:themeColor="text1"/>
          <w:sz w:val="28"/>
          <w:szCs w:val="28"/>
          <w:lang w:val="es-MX"/>
        </w:rPr>
        <w:t xml:space="preserve"> por recibida la referida sentencia, reservándose acordar lo relativo hasta que esta Suprema Corte de Justicia de la Nación </w:t>
      </w:r>
      <w:r w:rsidRPr="00392F86">
        <w:rPr>
          <w:rFonts w:cs="Arial"/>
          <w:color w:val="000000" w:themeColor="text1"/>
          <w:sz w:val="28"/>
          <w:szCs w:val="28"/>
          <w:lang w:val="es-MX"/>
        </w:rPr>
        <w:lastRenderedPageBreak/>
        <w:t>resolviera en definitiva el recurso de revisión en amparo directo en que se actúa.</w:t>
      </w:r>
    </w:p>
    <w:p w14:paraId="54908529" w14:textId="59500F9B" w:rsidR="00EC0DCE" w:rsidRPr="00392F86" w:rsidRDefault="00BB793A" w:rsidP="007B7AC8">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Cabe indicar que </w:t>
      </w:r>
      <w:r w:rsidR="00EC0DCE" w:rsidRPr="00392F86">
        <w:rPr>
          <w:rFonts w:cs="Arial"/>
          <w:sz w:val="28"/>
          <w:szCs w:val="28"/>
          <w:lang w:val="es-MX"/>
        </w:rPr>
        <w:t xml:space="preserve">todas </w:t>
      </w:r>
      <w:r w:rsidR="004F55F1" w:rsidRPr="00392F86">
        <w:rPr>
          <w:rFonts w:cs="Arial"/>
          <w:sz w:val="28"/>
          <w:szCs w:val="28"/>
          <w:lang w:val="es-MX"/>
        </w:rPr>
        <w:t>las</w:t>
      </w:r>
      <w:r w:rsidR="00EC0DCE" w:rsidRPr="00392F86">
        <w:rPr>
          <w:rFonts w:cs="Arial"/>
          <w:sz w:val="28"/>
          <w:szCs w:val="28"/>
          <w:lang w:val="es-MX"/>
        </w:rPr>
        <w:t xml:space="preserve"> actuaciones realizadas tanto por el Juez </w:t>
      </w:r>
      <w:r w:rsidR="006841E3" w:rsidRPr="00392F86">
        <w:rPr>
          <w:rFonts w:cs="Arial"/>
          <w:sz w:val="28"/>
          <w:szCs w:val="28"/>
          <w:lang w:val="es-MX"/>
        </w:rPr>
        <w:t xml:space="preserve">natural </w:t>
      </w:r>
      <w:r w:rsidR="00EC0DCE" w:rsidRPr="00392F86">
        <w:rPr>
          <w:rFonts w:cs="Arial"/>
          <w:sz w:val="28"/>
          <w:szCs w:val="28"/>
          <w:lang w:val="es-MX"/>
        </w:rPr>
        <w:t xml:space="preserve">como por la Sala responsable en pretendido cumplimiento del fallo protector del Tribunal Colegiado, </w:t>
      </w:r>
      <w:r w:rsidR="00724E48" w:rsidRPr="00392F86">
        <w:rPr>
          <w:rFonts w:cs="Arial"/>
          <w:sz w:val="28"/>
          <w:szCs w:val="28"/>
          <w:lang w:val="es-MX"/>
        </w:rPr>
        <w:t>carecen de</w:t>
      </w:r>
      <w:r w:rsidR="0058437A" w:rsidRPr="00392F86">
        <w:rPr>
          <w:rFonts w:cs="Arial"/>
          <w:sz w:val="28"/>
          <w:szCs w:val="28"/>
          <w:lang w:val="es-MX"/>
        </w:rPr>
        <w:t xml:space="preserve"> relevancia alguna</w:t>
      </w:r>
      <w:r w:rsidR="00377DBC" w:rsidRPr="00392F86">
        <w:rPr>
          <w:rFonts w:cs="Arial"/>
          <w:sz w:val="28"/>
          <w:szCs w:val="28"/>
          <w:lang w:val="es-MX"/>
        </w:rPr>
        <w:t xml:space="preserve"> en el presente recurso, </w:t>
      </w:r>
      <w:r w:rsidR="00645456" w:rsidRPr="00392F86">
        <w:rPr>
          <w:rFonts w:cs="Arial"/>
          <w:sz w:val="28"/>
          <w:szCs w:val="28"/>
          <w:u w:val="single"/>
          <w:lang w:val="es-MX"/>
        </w:rPr>
        <w:t>porque</w:t>
      </w:r>
      <w:r w:rsidR="00377DBC" w:rsidRPr="00392F86">
        <w:rPr>
          <w:rFonts w:cs="Arial"/>
          <w:sz w:val="28"/>
          <w:szCs w:val="28"/>
          <w:u w:val="single"/>
          <w:lang w:val="es-MX"/>
        </w:rPr>
        <w:t xml:space="preserve"> su firmeza precisamente depende </w:t>
      </w:r>
      <w:r w:rsidR="00D57C54" w:rsidRPr="00392F86">
        <w:rPr>
          <w:rFonts w:cs="Arial"/>
          <w:sz w:val="28"/>
          <w:szCs w:val="28"/>
          <w:u w:val="single"/>
          <w:lang w:val="es-MX"/>
        </w:rPr>
        <w:t>de lo que esta Primera Sala resuelva respecto a si confirma o revoca la sentencia recurrida</w:t>
      </w:r>
      <w:r w:rsidR="00D943CE" w:rsidRPr="00392F86">
        <w:rPr>
          <w:rFonts w:cs="Arial"/>
          <w:sz w:val="28"/>
          <w:szCs w:val="28"/>
          <w:lang w:val="es-MX"/>
        </w:rPr>
        <w:t xml:space="preserve">. </w:t>
      </w:r>
      <w:r w:rsidR="00F22E35" w:rsidRPr="00392F86">
        <w:rPr>
          <w:rFonts w:cs="Arial"/>
          <w:sz w:val="28"/>
          <w:szCs w:val="28"/>
          <w:lang w:val="es-MX"/>
        </w:rPr>
        <w:t>De esta manera</w:t>
      </w:r>
      <w:r w:rsidR="00D57C54" w:rsidRPr="00392F86">
        <w:rPr>
          <w:rFonts w:cs="Arial"/>
          <w:sz w:val="28"/>
          <w:szCs w:val="28"/>
          <w:lang w:val="es-MX"/>
        </w:rPr>
        <w:t xml:space="preserve">, </w:t>
      </w:r>
      <w:r w:rsidR="006841E3" w:rsidRPr="00392F86">
        <w:rPr>
          <w:rFonts w:cs="Arial"/>
          <w:sz w:val="28"/>
          <w:szCs w:val="28"/>
          <w:lang w:val="es-MX"/>
        </w:rPr>
        <w:t>si esta Suprema Corte</w:t>
      </w:r>
      <w:r w:rsidR="009011A3" w:rsidRPr="00392F86">
        <w:rPr>
          <w:rFonts w:cs="Arial"/>
          <w:sz w:val="28"/>
          <w:szCs w:val="28"/>
          <w:lang w:val="es-MX"/>
        </w:rPr>
        <w:t xml:space="preserve"> de Justicia de la Nación</w:t>
      </w:r>
      <w:r w:rsidR="006841E3" w:rsidRPr="00392F86">
        <w:rPr>
          <w:rFonts w:cs="Arial"/>
          <w:sz w:val="28"/>
          <w:szCs w:val="28"/>
          <w:lang w:val="es-MX"/>
        </w:rPr>
        <w:t xml:space="preserve"> considera</w:t>
      </w:r>
      <w:r w:rsidR="00D57C54" w:rsidRPr="00392F86">
        <w:rPr>
          <w:rFonts w:cs="Arial"/>
          <w:sz w:val="28"/>
          <w:szCs w:val="28"/>
          <w:lang w:val="es-MX"/>
        </w:rPr>
        <w:t xml:space="preserve"> que el Tribunal Colegiado no debió ordenar la reposición del procedimiento, </w:t>
      </w:r>
      <w:r w:rsidR="00D943CE" w:rsidRPr="00392F86">
        <w:rPr>
          <w:rFonts w:cs="Arial"/>
          <w:sz w:val="28"/>
          <w:szCs w:val="28"/>
          <w:lang w:val="es-MX"/>
        </w:rPr>
        <w:t xml:space="preserve">todas esas actuaciones </w:t>
      </w:r>
      <w:r w:rsidR="009C2459" w:rsidRPr="00392F86">
        <w:rPr>
          <w:rFonts w:cs="Arial"/>
          <w:sz w:val="28"/>
          <w:szCs w:val="28"/>
          <w:lang w:val="es-MX"/>
        </w:rPr>
        <w:t xml:space="preserve">en cumplimiento de la sentencia de amparo </w:t>
      </w:r>
      <w:r w:rsidR="00D57C54" w:rsidRPr="00392F86">
        <w:rPr>
          <w:rFonts w:cs="Arial"/>
          <w:sz w:val="28"/>
          <w:szCs w:val="28"/>
          <w:lang w:val="es-MX"/>
        </w:rPr>
        <w:t>quedarán sin efectos</w:t>
      </w:r>
      <w:r w:rsidR="00F45FDE" w:rsidRPr="00392F86">
        <w:rPr>
          <w:rFonts w:cs="Arial"/>
          <w:sz w:val="28"/>
          <w:szCs w:val="28"/>
          <w:lang w:val="es-MX"/>
        </w:rPr>
        <w:t>.</w:t>
      </w:r>
    </w:p>
    <w:p w14:paraId="4744D927" w14:textId="77777777" w:rsidR="005E10A6" w:rsidRPr="00392F86" w:rsidRDefault="005E10A6" w:rsidP="006515F3">
      <w:pPr>
        <w:pStyle w:val="corte4fondo"/>
        <w:keepNext/>
        <w:numPr>
          <w:ilvl w:val="0"/>
          <w:numId w:val="29"/>
        </w:numPr>
        <w:tabs>
          <w:tab w:val="left" w:pos="567"/>
        </w:tabs>
        <w:spacing w:before="480" w:after="480"/>
        <w:ind w:left="0" w:firstLine="0"/>
        <w:jc w:val="center"/>
        <w:rPr>
          <w:rFonts w:cs="Arial"/>
          <w:sz w:val="28"/>
          <w:szCs w:val="28"/>
          <w:lang w:val="es-MX"/>
        </w:rPr>
      </w:pPr>
      <w:r w:rsidRPr="00392F86">
        <w:rPr>
          <w:rFonts w:eastAsiaTheme="minorHAnsi" w:cs="Arial"/>
          <w:b/>
          <w:sz w:val="28"/>
          <w:szCs w:val="28"/>
          <w:lang w:val="es-MX" w:eastAsia="en-US"/>
        </w:rPr>
        <w:t>COMPETENCIA</w:t>
      </w:r>
    </w:p>
    <w:p w14:paraId="374B8C54" w14:textId="2ED1377C"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Esta Primera Sala de la Suprema Corte de Justicia de la Nación es competente para conocer del asunto, de conformidad con lo dispuesto en los artículos 107, fracción IX, de la Constitución Política de los Estados Unidos Mexicanos; 81, fracción II, y 96 de la Ley de Amparo; y 21, fracción IV, de la Ley Orgánica de la Federación, </w:t>
      </w:r>
      <w:r w:rsidRPr="00392F86">
        <w:rPr>
          <w:rFonts w:cs="Arial"/>
          <w:sz w:val="28"/>
          <w:szCs w:val="28"/>
          <w:u w:val="single"/>
          <w:lang w:val="es-MX"/>
        </w:rPr>
        <w:t>vigentes a la fecha de la interposición del recurso</w:t>
      </w:r>
      <w:r w:rsidRPr="00392F86">
        <w:rPr>
          <w:rStyle w:val="Refdenotaalpie"/>
          <w:rFonts w:cs="Arial"/>
          <w:sz w:val="28"/>
          <w:szCs w:val="28"/>
          <w:lang w:val="es-MX"/>
        </w:rPr>
        <w:footnoteReference w:id="53"/>
      </w:r>
      <w:r w:rsidRPr="00392F86">
        <w:rPr>
          <w:rFonts w:cs="Arial"/>
          <w:sz w:val="28"/>
          <w:szCs w:val="28"/>
          <w:lang w:val="es-MX"/>
        </w:rPr>
        <w:t xml:space="preserve">, en relación con los puntos primero y </w:t>
      </w:r>
      <w:r w:rsidRPr="00392F86">
        <w:rPr>
          <w:rFonts w:cs="Arial"/>
          <w:sz w:val="28"/>
          <w:szCs w:val="28"/>
          <w:lang w:val="es-MX"/>
        </w:rPr>
        <w:lastRenderedPageBreak/>
        <w:t xml:space="preserve">tercero del Acuerdo General número </w:t>
      </w:r>
      <w:r w:rsidR="00B37E8C" w:rsidRPr="00392F86">
        <w:rPr>
          <w:rFonts w:cs="Arial"/>
          <w:sz w:val="28"/>
          <w:szCs w:val="28"/>
          <w:lang w:val="es-MX"/>
        </w:rPr>
        <w:t>1</w:t>
      </w:r>
      <w:r w:rsidRPr="00392F86">
        <w:rPr>
          <w:rFonts w:cs="Arial"/>
          <w:sz w:val="28"/>
          <w:szCs w:val="28"/>
          <w:lang w:val="es-MX"/>
        </w:rPr>
        <w:t>/20</w:t>
      </w:r>
      <w:r w:rsidR="00B37E8C" w:rsidRPr="00392F86">
        <w:rPr>
          <w:rFonts w:cs="Arial"/>
          <w:sz w:val="28"/>
          <w:szCs w:val="28"/>
          <w:lang w:val="es-MX"/>
        </w:rPr>
        <w:t>2</w:t>
      </w:r>
      <w:r w:rsidRPr="00392F86">
        <w:rPr>
          <w:rFonts w:cs="Arial"/>
          <w:sz w:val="28"/>
          <w:szCs w:val="28"/>
          <w:lang w:val="es-MX"/>
        </w:rPr>
        <w:t xml:space="preserve">3, emitido por el Pleno de este </w:t>
      </w:r>
      <w:r w:rsidR="00EE3436" w:rsidRPr="00392F86">
        <w:rPr>
          <w:rFonts w:cs="Arial"/>
          <w:sz w:val="28"/>
          <w:szCs w:val="28"/>
          <w:lang w:val="es-MX"/>
        </w:rPr>
        <w:t>A</w:t>
      </w:r>
      <w:r w:rsidRPr="00392F86">
        <w:rPr>
          <w:rFonts w:cs="Arial"/>
          <w:sz w:val="28"/>
          <w:szCs w:val="28"/>
          <w:lang w:val="es-MX"/>
        </w:rPr>
        <w:t xml:space="preserve">lto </w:t>
      </w:r>
      <w:r w:rsidR="00EE3436" w:rsidRPr="00392F86">
        <w:rPr>
          <w:rFonts w:cs="Arial"/>
          <w:sz w:val="28"/>
          <w:szCs w:val="28"/>
          <w:lang w:val="es-MX"/>
        </w:rPr>
        <w:t>T</w:t>
      </w:r>
      <w:r w:rsidRPr="00392F86">
        <w:rPr>
          <w:rFonts w:cs="Arial"/>
          <w:sz w:val="28"/>
          <w:szCs w:val="28"/>
          <w:lang w:val="es-MX"/>
        </w:rPr>
        <w:t xml:space="preserve">ribunal el </w:t>
      </w:r>
      <w:r w:rsidR="002B3F0C" w:rsidRPr="00392F86">
        <w:rPr>
          <w:rFonts w:cs="Arial"/>
          <w:sz w:val="28"/>
          <w:szCs w:val="28"/>
          <w:lang w:val="es-MX"/>
        </w:rPr>
        <w:t>veintiséis de enero de dos mil veintitrés</w:t>
      </w:r>
      <w:r w:rsidRPr="00392F86">
        <w:rPr>
          <w:rFonts w:cs="Arial"/>
          <w:sz w:val="28"/>
          <w:szCs w:val="28"/>
          <w:lang w:val="es-MX"/>
        </w:rPr>
        <w:t xml:space="preserve">, </w:t>
      </w:r>
      <w:r w:rsidR="00590BC8" w:rsidRPr="00392F86">
        <w:rPr>
          <w:rFonts w:cs="Arial"/>
          <w:sz w:val="28"/>
          <w:szCs w:val="28"/>
          <w:lang w:val="es-MX"/>
        </w:rPr>
        <w:t>por</w:t>
      </w:r>
      <w:r w:rsidRPr="00392F86">
        <w:rPr>
          <w:rFonts w:cs="Arial"/>
          <w:sz w:val="28"/>
          <w:szCs w:val="28"/>
          <w:lang w:val="es-MX"/>
        </w:rPr>
        <w:t>que el recurso se interpuso contra una sentencia de amparo en materia civil, especialidad de esta Primera Sala, y su resolución no requiere la intervención del Tribunal Pleno de la Suprema Corte de Justicia de la Nación.</w:t>
      </w:r>
    </w:p>
    <w:p w14:paraId="68534037" w14:textId="77777777" w:rsidR="005E10A6" w:rsidRPr="00392F86" w:rsidRDefault="005E10A6" w:rsidP="006515F3">
      <w:pPr>
        <w:pStyle w:val="corte4fondo"/>
        <w:numPr>
          <w:ilvl w:val="0"/>
          <w:numId w:val="29"/>
        </w:numPr>
        <w:tabs>
          <w:tab w:val="left" w:pos="567"/>
        </w:tabs>
        <w:spacing w:before="480" w:after="480"/>
        <w:ind w:left="0" w:firstLine="0"/>
        <w:jc w:val="center"/>
        <w:rPr>
          <w:rFonts w:cs="Arial"/>
          <w:b/>
          <w:sz w:val="28"/>
          <w:szCs w:val="28"/>
          <w:lang w:val="es-MX"/>
        </w:rPr>
      </w:pPr>
      <w:r w:rsidRPr="00392F86">
        <w:rPr>
          <w:rFonts w:cs="Arial"/>
          <w:b/>
          <w:sz w:val="28"/>
          <w:szCs w:val="28"/>
          <w:lang w:val="es-MX"/>
        </w:rPr>
        <w:t>OPORTUNIDAD</w:t>
      </w:r>
    </w:p>
    <w:p w14:paraId="5CD365AE" w14:textId="45696BF9"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La sentencia del Tribunal Colegiado le fue notificada a la </w:t>
      </w:r>
      <w:r w:rsidRPr="00392F86">
        <w:rPr>
          <w:rFonts w:cs="Arial"/>
          <w:b/>
          <w:bCs/>
          <w:sz w:val="28"/>
          <w:szCs w:val="28"/>
          <w:lang w:val="es-MX"/>
        </w:rPr>
        <w:t>parte tercera interesada, ahora recurrente</w:t>
      </w:r>
      <w:r w:rsidRPr="00392F86">
        <w:rPr>
          <w:rFonts w:cs="Arial"/>
          <w:sz w:val="28"/>
          <w:szCs w:val="28"/>
          <w:lang w:val="es-MX"/>
        </w:rPr>
        <w:t xml:space="preserve">, el </w:t>
      </w:r>
      <w:r w:rsidRPr="00392F86">
        <w:rPr>
          <w:rFonts w:cs="Arial"/>
          <w:b/>
          <w:bCs/>
          <w:sz w:val="28"/>
          <w:szCs w:val="28"/>
          <w:lang w:val="es-MX"/>
        </w:rPr>
        <w:t xml:space="preserve">once de noviembre de dos mil </w:t>
      </w:r>
      <w:r w:rsidRPr="00392F86">
        <w:rPr>
          <w:rFonts w:cs="Arial"/>
          <w:b/>
          <w:bCs/>
          <w:sz w:val="28"/>
          <w:szCs w:val="28"/>
          <w:lang w:val="es-MX"/>
        </w:rPr>
        <w:lastRenderedPageBreak/>
        <w:t>veintiuno</w:t>
      </w:r>
      <w:r w:rsidRPr="00392F86">
        <w:rPr>
          <w:rFonts w:cs="Arial"/>
          <w:sz w:val="28"/>
          <w:szCs w:val="28"/>
          <w:lang w:val="es-MX"/>
        </w:rPr>
        <w:t xml:space="preserve">; la notificación surtió efectos al día siguiente, es decir, el doce de noviembre de dos mil veintiuno. Por tanto, el plazo de diez días establecido en el artículo 86 de la Ley de Amparo para la interposición del recurso de revisión transcurrió </w:t>
      </w:r>
      <w:r w:rsidRPr="00392F86">
        <w:rPr>
          <w:rFonts w:cs="Arial"/>
          <w:b/>
          <w:bCs/>
          <w:sz w:val="28"/>
          <w:szCs w:val="28"/>
          <w:lang w:val="es-MX"/>
        </w:rPr>
        <w:t>del dieciséis al veintinueve de noviembre de dos mil veintiuno</w:t>
      </w:r>
      <w:r w:rsidRPr="00392F86">
        <w:rPr>
          <w:rFonts w:cs="Arial"/>
          <w:sz w:val="28"/>
          <w:szCs w:val="28"/>
          <w:lang w:val="es-MX"/>
        </w:rPr>
        <w:t>, sin contar en el cómputo los días trece, catorce, quince, veinte, veintiuno, veintisiete y veintiocho de noviembre, por haber sido inhábiles de conformidad con el artículo 19 de la Ley de Amparo y el Acuerdo General número 1/20</w:t>
      </w:r>
      <w:r w:rsidR="000441F8" w:rsidRPr="00392F86">
        <w:rPr>
          <w:rFonts w:cs="Arial"/>
          <w:sz w:val="28"/>
          <w:szCs w:val="28"/>
          <w:lang w:val="es-MX"/>
        </w:rPr>
        <w:t>2</w:t>
      </w:r>
      <w:r w:rsidRPr="00392F86">
        <w:rPr>
          <w:rFonts w:cs="Arial"/>
          <w:sz w:val="28"/>
          <w:szCs w:val="28"/>
          <w:lang w:val="es-MX"/>
        </w:rPr>
        <w:t xml:space="preserve">3 del Pleno de este alto tribunal, en relación con el artículo 74, fracción VI, de la Ley Federal del Trabajo. En consecuencia, si el escrito de agravios se presentó el </w:t>
      </w:r>
      <w:r w:rsidRPr="00392F86">
        <w:rPr>
          <w:rFonts w:cs="Arial"/>
          <w:b/>
          <w:bCs/>
          <w:sz w:val="28"/>
          <w:szCs w:val="28"/>
          <w:lang w:val="es-MX"/>
        </w:rPr>
        <w:t>veinticuatro de noviembre de dos mil veintiuno</w:t>
      </w:r>
      <w:r w:rsidRPr="00392F86">
        <w:rPr>
          <w:rFonts w:cs="Arial"/>
          <w:sz w:val="28"/>
          <w:szCs w:val="28"/>
          <w:lang w:val="es-MX"/>
        </w:rPr>
        <w:t xml:space="preserve">, se concluye que el recurso se interpuso de forma </w:t>
      </w:r>
      <w:r w:rsidRPr="00392F86">
        <w:rPr>
          <w:rFonts w:cs="Arial"/>
          <w:b/>
          <w:bCs/>
          <w:sz w:val="28"/>
          <w:szCs w:val="28"/>
          <w:lang w:val="es-MX"/>
        </w:rPr>
        <w:t>oportuna</w:t>
      </w:r>
      <w:r w:rsidRPr="00392F86">
        <w:rPr>
          <w:rFonts w:cs="Arial"/>
          <w:sz w:val="28"/>
          <w:szCs w:val="28"/>
          <w:lang w:val="es-MX"/>
        </w:rPr>
        <w:t>.</w:t>
      </w:r>
    </w:p>
    <w:p w14:paraId="34F0AD09" w14:textId="77777777" w:rsidR="005E10A6" w:rsidRPr="00392F86" w:rsidRDefault="005E10A6" w:rsidP="006515F3">
      <w:pPr>
        <w:pStyle w:val="corte4fondo"/>
        <w:keepNext/>
        <w:numPr>
          <w:ilvl w:val="0"/>
          <w:numId w:val="29"/>
        </w:numPr>
        <w:tabs>
          <w:tab w:val="left" w:pos="567"/>
        </w:tabs>
        <w:spacing w:before="480" w:after="480"/>
        <w:ind w:left="0" w:firstLine="0"/>
        <w:jc w:val="center"/>
        <w:rPr>
          <w:rFonts w:cs="Arial"/>
          <w:b/>
          <w:sz w:val="28"/>
          <w:szCs w:val="28"/>
          <w:lang w:val="es-MX"/>
        </w:rPr>
      </w:pPr>
      <w:r w:rsidRPr="00392F86">
        <w:rPr>
          <w:rFonts w:cs="Arial"/>
          <w:b/>
          <w:sz w:val="28"/>
          <w:szCs w:val="28"/>
          <w:lang w:val="es-MX"/>
        </w:rPr>
        <w:t>LEGITIMACIÓN</w:t>
      </w:r>
    </w:p>
    <w:p w14:paraId="102B1088" w14:textId="7C9E1768" w:rsidR="005E10A6" w:rsidRPr="00392F86" w:rsidRDefault="008E2073" w:rsidP="006515F3">
      <w:pPr>
        <w:pStyle w:val="corte4fondo"/>
        <w:numPr>
          <w:ilvl w:val="0"/>
          <w:numId w:val="20"/>
        </w:numPr>
        <w:spacing w:before="480" w:after="480"/>
        <w:ind w:left="0" w:hanging="567"/>
        <w:rPr>
          <w:rFonts w:cs="Arial"/>
          <w:sz w:val="28"/>
          <w:szCs w:val="28"/>
          <w:lang w:val="es-MX"/>
        </w:rPr>
      </w:pPr>
      <w:r w:rsidRPr="00392F86">
        <w:rPr>
          <w:rFonts w:cs="Arial"/>
          <w:color w:val="FF0000"/>
          <w:sz w:val="28"/>
          <w:szCs w:val="28"/>
          <w:lang w:val="es-MX"/>
        </w:rPr>
        <w:t>**********</w:t>
      </w:r>
      <w:r w:rsidR="005E10A6" w:rsidRPr="00392F86">
        <w:rPr>
          <w:rFonts w:cs="Arial"/>
          <w:sz w:val="28"/>
          <w:szCs w:val="28"/>
          <w:lang w:val="es-MX"/>
        </w:rPr>
        <w:t xml:space="preserve"> cuenta con la legitimación formal y material necesaria para interponer el recurso de revisión, pues en el juicio de amparo directo se le reconoció la calidad de </w:t>
      </w:r>
      <w:r w:rsidR="005E10A6" w:rsidRPr="00392F86">
        <w:rPr>
          <w:rFonts w:cs="Arial"/>
          <w:b/>
          <w:bCs/>
          <w:sz w:val="28"/>
          <w:szCs w:val="28"/>
          <w:lang w:val="es-MX"/>
        </w:rPr>
        <w:t>tercera interesada</w:t>
      </w:r>
      <w:r w:rsidR="005E10A6" w:rsidRPr="00392F86">
        <w:rPr>
          <w:rFonts w:cs="Arial"/>
          <w:sz w:val="28"/>
          <w:szCs w:val="28"/>
          <w:lang w:val="es-MX"/>
        </w:rPr>
        <w:t xml:space="preserve"> en términos del artículo 5, fracción III, inciso b), de la Ley de Amparo, así como la de quejosa adherente en términos del artículo 182, del mismo ordenamiento; además, la recurrente alega que la sentencia de amparo le causa perjuicio.</w:t>
      </w:r>
    </w:p>
    <w:p w14:paraId="5F25F836" w14:textId="021A155E" w:rsidR="005E10A6" w:rsidRPr="00392F86" w:rsidRDefault="005E10A6" w:rsidP="006515F3">
      <w:pPr>
        <w:pStyle w:val="corte4fondo"/>
        <w:numPr>
          <w:ilvl w:val="0"/>
          <w:numId w:val="20"/>
        </w:numPr>
        <w:spacing w:before="480" w:after="480"/>
        <w:ind w:left="0" w:hanging="567"/>
        <w:rPr>
          <w:rFonts w:cs="Arial"/>
          <w:sz w:val="28"/>
          <w:szCs w:val="28"/>
          <w:lang w:val="es-MX"/>
        </w:rPr>
      </w:pPr>
      <w:r w:rsidRPr="00392F86">
        <w:rPr>
          <w:rFonts w:cs="Arial"/>
          <w:sz w:val="28"/>
          <w:szCs w:val="28"/>
          <w:lang w:val="es-MX"/>
        </w:rPr>
        <w:t xml:space="preserve">Por su parte, el licenciado </w:t>
      </w:r>
      <w:r w:rsidR="007B2308" w:rsidRPr="00392F86">
        <w:rPr>
          <w:rFonts w:cs="Arial"/>
          <w:color w:val="FF0000"/>
          <w:sz w:val="28"/>
          <w:szCs w:val="28"/>
          <w:lang w:val="es-MX"/>
        </w:rPr>
        <w:t>**********</w:t>
      </w:r>
      <w:r w:rsidRPr="00392F86">
        <w:rPr>
          <w:rFonts w:cs="Arial"/>
          <w:sz w:val="28"/>
          <w:szCs w:val="28"/>
          <w:lang w:val="es-MX"/>
        </w:rPr>
        <w:t xml:space="preserve"> cuenta con la legitimación procesal necesaria para actuar en nombre de la recurrente, pues en el juicio de amparo se le reconoció el carácter de autorizado en términos del artículo 11 de la Ley de Amparo, en relación con el cuarto párrafo del </w:t>
      </w:r>
      <w:r w:rsidRPr="00392F86">
        <w:rPr>
          <w:rFonts w:cs="Arial"/>
          <w:sz w:val="28"/>
          <w:szCs w:val="28"/>
          <w:lang w:val="es-MX"/>
        </w:rPr>
        <w:lastRenderedPageBreak/>
        <w:t>artículo 112 del Código de Procedimientos Civiles para la Ciudad de México</w:t>
      </w:r>
      <w:r w:rsidRPr="00392F86">
        <w:rPr>
          <w:rStyle w:val="Refdenotaalpie"/>
          <w:rFonts w:cs="Arial"/>
          <w:sz w:val="28"/>
          <w:szCs w:val="28"/>
          <w:lang w:val="es-MX"/>
        </w:rPr>
        <w:footnoteReference w:id="54"/>
      </w:r>
      <w:r w:rsidRPr="00392F86">
        <w:rPr>
          <w:rFonts w:cs="Arial"/>
          <w:sz w:val="28"/>
          <w:szCs w:val="28"/>
          <w:lang w:val="es-MX"/>
        </w:rPr>
        <w:t>.</w:t>
      </w:r>
    </w:p>
    <w:p w14:paraId="087CB19A" w14:textId="77777777" w:rsidR="006D7857" w:rsidRPr="00392F86" w:rsidRDefault="006D7857" w:rsidP="006D7857">
      <w:pPr>
        <w:pStyle w:val="corte4fondo"/>
        <w:numPr>
          <w:ilvl w:val="0"/>
          <w:numId w:val="2"/>
        </w:numPr>
        <w:tabs>
          <w:tab w:val="left" w:pos="567"/>
        </w:tabs>
        <w:spacing w:before="480" w:after="480"/>
        <w:ind w:left="0" w:firstLine="0"/>
        <w:jc w:val="center"/>
        <w:rPr>
          <w:rFonts w:cs="Arial"/>
          <w:b/>
          <w:sz w:val="28"/>
          <w:szCs w:val="28"/>
          <w:lang w:val="es-MX"/>
        </w:rPr>
      </w:pPr>
      <w:r w:rsidRPr="00392F86">
        <w:rPr>
          <w:rFonts w:cs="Arial"/>
          <w:b/>
          <w:sz w:val="28"/>
          <w:szCs w:val="28"/>
          <w:lang w:val="es-MX"/>
        </w:rPr>
        <w:t>PROCEDENCIA DEL RECURSO</w:t>
      </w:r>
    </w:p>
    <w:p w14:paraId="32B60E0E" w14:textId="77777777" w:rsidR="006D7857" w:rsidRPr="00392F86" w:rsidRDefault="006D7857" w:rsidP="006D7857">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Este recurso de revisión es </w:t>
      </w:r>
      <w:r w:rsidRPr="00392F86">
        <w:rPr>
          <w:rFonts w:cs="Arial"/>
          <w:b/>
          <w:bCs/>
          <w:sz w:val="28"/>
          <w:szCs w:val="28"/>
          <w:lang w:val="es-MX"/>
        </w:rPr>
        <w:t>procedente</w:t>
      </w:r>
      <w:r w:rsidRPr="00392F86">
        <w:rPr>
          <w:rFonts w:cs="Arial"/>
          <w:sz w:val="28"/>
          <w:szCs w:val="28"/>
          <w:lang w:val="es-MX"/>
        </w:rPr>
        <w:t>, pues se satisfacen los requisitos normativos expresamente señalados para ello.</w:t>
      </w:r>
    </w:p>
    <w:p w14:paraId="0D45EFE7" w14:textId="77777777" w:rsidR="006D7857" w:rsidRPr="00392F86" w:rsidRDefault="006D7857" w:rsidP="006D7857">
      <w:pPr>
        <w:pStyle w:val="corte4fondo"/>
        <w:numPr>
          <w:ilvl w:val="0"/>
          <w:numId w:val="1"/>
        </w:numPr>
        <w:spacing w:before="480" w:after="480"/>
        <w:ind w:left="0" w:hanging="567"/>
        <w:rPr>
          <w:rFonts w:cs="Arial"/>
          <w:sz w:val="28"/>
          <w:szCs w:val="28"/>
          <w:lang w:val="es-MX"/>
        </w:rPr>
      </w:pPr>
      <w:r w:rsidRPr="00392F86">
        <w:rPr>
          <w:rFonts w:cs="Arial"/>
          <w:color w:val="000000" w:themeColor="text1"/>
          <w:sz w:val="28"/>
          <w:szCs w:val="28"/>
          <w:lang w:val="es-MX"/>
        </w:rPr>
        <w:t xml:space="preserve">Los artículos </w:t>
      </w:r>
      <w:r w:rsidRPr="00392F86">
        <w:rPr>
          <w:rFonts w:cs="Arial"/>
          <w:sz w:val="28"/>
          <w:szCs w:val="28"/>
          <w:lang w:val="es-MX"/>
        </w:rPr>
        <w:t>107, fracción IX, de la Constitución Política de los Estados Unidos Mexicanos y 81, fracción II, de la Ley de Amparo</w:t>
      </w:r>
      <w:r w:rsidRPr="00392F86">
        <w:rPr>
          <w:rStyle w:val="Refdenotaalpie"/>
          <w:rFonts w:cs="Arial"/>
          <w:sz w:val="28"/>
          <w:szCs w:val="28"/>
          <w:lang w:val="es-MX"/>
        </w:rPr>
        <w:footnoteReference w:id="55"/>
      </w:r>
      <w:r w:rsidRPr="00392F86">
        <w:rPr>
          <w:rFonts w:cs="Arial"/>
          <w:sz w:val="28"/>
          <w:szCs w:val="28"/>
          <w:lang w:val="es-MX"/>
        </w:rPr>
        <w:t xml:space="preserve">, </w:t>
      </w:r>
      <w:r w:rsidRPr="00392F86">
        <w:rPr>
          <w:rFonts w:cs="Arial"/>
          <w:color w:val="000000" w:themeColor="text1"/>
          <w:sz w:val="28"/>
          <w:szCs w:val="28"/>
          <w:lang w:val="es-MX"/>
        </w:rPr>
        <w:t>establecen que el recurso de revisión en amparo directo es procedente cuando:</w:t>
      </w:r>
    </w:p>
    <w:p w14:paraId="4F1128F7" w14:textId="77777777" w:rsidR="006D7857" w:rsidRPr="00392F86" w:rsidRDefault="006D7857" w:rsidP="006D7857">
      <w:pPr>
        <w:pStyle w:val="Prrafodelista"/>
        <w:numPr>
          <w:ilvl w:val="0"/>
          <w:numId w:val="11"/>
        </w:numPr>
        <w:tabs>
          <w:tab w:val="left" w:pos="709"/>
        </w:tabs>
        <w:spacing w:before="480" w:after="480" w:line="276" w:lineRule="auto"/>
        <w:ind w:left="709" w:hanging="567"/>
        <w:contextualSpacing w:val="0"/>
        <w:jc w:val="both"/>
        <w:rPr>
          <w:rFonts w:ascii="Arial" w:hAnsi="Arial" w:cs="Arial"/>
          <w:color w:val="000000" w:themeColor="text1"/>
          <w:sz w:val="28"/>
          <w:szCs w:val="28"/>
          <w:lang w:val="es-MX"/>
        </w:rPr>
      </w:pPr>
      <w:r w:rsidRPr="00392F86">
        <w:rPr>
          <w:rFonts w:ascii="Arial" w:hAnsi="Arial" w:cs="Arial"/>
          <w:color w:val="000000" w:themeColor="text1"/>
          <w:sz w:val="28"/>
          <w:szCs w:val="28"/>
          <w:lang w:val="es-MX"/>
        </w:rPr>
        <w:t>En la sentencia recurrida se resuelva sobre la constitucionalidad de normas generales, se establezca la interpretación directa de un precepto de la Constitución o se omita decidir sobre tales cuestiones cuando hubieren sido planteadas; y</w:t>
      </w:r>
    </w:p>
    <w:p w14:paraId="605D6079" w14:textId="77777777" w:rsidR="006D7857" w:rsidRPr="00392F86" w:rsidRDefault="006D7857" w:rsidP="006D7857">
      <w:pPr>
        <w:pStyle w:val="Prrafodelista"/>
        <w:numPr>
          <w:ilvl w:val="0"/>
          <w:numId w:val="11"/>
        </w:numPr>
        <w:tabs>
          <w:tab w:val="left" w:pos="709"/>
        </w:tabs>
        <w:spacing w:before="480" w:after="480" w:line="276" w:lineRule="auto"/>
        <w:ind w:left="709" w:hanging="567"/>
        <w:contextualSpacing w:val="0"/>
        <w:jc w:val="both"/>
        <w:rPr>
          <w:rFonts w:ascii="Arial" w:hAnsi="Arial" w:cs="Arial"/>
          <w:color w:val="000000" w:themeColor="text1"/>
          <w:sz w:val="28"/>
          <w:szCs w:val="28"/>
          <w:lang w:val="es-MX"/>
        </w:rPr>
      </w:pPr>
      <w:r w:rsidRPr="00392F86">
        <w:rPr>
          <w:rFonts w:ascii="Arial" w:hAnsi="Arial" w:cs="Arial"/>
          <w:sz w:val="28"/>
          <w:szCs w:val="28"/>
          <w:lang w:val="es-MX"/>
        </w:rPr>
        <w:t>El</w:t>
      </w:r>
      <w:r w:rsidRPr="00392F86">
        <w:rPr>
          <w:rFonts w:ascii="Arial" w:hAnsi="Arial" w:cs="Arial"/>
          <w:color w:val="000000" w:themeColor="text1"/>
          <w:sz w:val="28"/>
          <w:szCs w:val="28"/>
          <w:lang w:val="es-MX"/>
        </w:rPr>
        <w:t xml:space="preserve"> asunto revista un interés excepcional en materia constitucional o de derechos humanos, a juicio de la Suprema Corte de Justicia de la Nación.</w:t>
      </w:r>
    </w:p>
    <w:p w14:paraId="794AEC80" w14:textId="77777777" w:rsidR="006D7857" w:rsidRPr="00392F86" w:rsidRDefault="006D7857" w:rsidP="006D7857">
      <w:pPr>
        <w:pStyle w:val="corte4fondo"/>
        <w:numPr>
          <w:ilvl w:val="0"/>
          <w:numId w:val="1"/>
        </w:numPr>
        <w:spacing w:before="480" w:after="480"/>
        <w:ind w:left="0" w:hanging="567"/>
        <w:rPr>
          <w:rFonts w:cs="Arial"/>
          <w:color w:val="000000" w:themeColor="text1"/>
          <w:sz w:val="28"/>
          <w:szCs w:val="28"/>
          <w:lang w:val="es-MX"/>
        </w:rPr>
      </w:pPr>
      <w:r w:rsidRPr="00392F86">
        <w:rPr>
          <w:rFonts w:cs="Arial"/>
          <w:color w:val="000000" w:themeColor="text1"/>
          <w:sz w:val="28"/>
          <w:szCs w:val="28"/>
          <w:lang w:val="es-MX"/>
        </w:rPr>
        <w:t>En cualquiera de esos supuestos, la materia del recurso se limitará a la decisión de las cuestiones propiamente constitucionales, sin poder comprender otras.</w:t>
      </w:r>
    </w:p>
    <w:p w14:paraId="4A5FF5F1" w14:textId="3874F61A" w:rsidR="006D7857" w:rsidRPr="00392F86" w:rsidRDefault="006D7857" w:rsidP="006D7857">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En el caso, para </w:t>
      </w:r>
      <w:r w:rsidR="00BB1B33" w:rsidRPr="00392F86">
        <w:rPr>
          <w:rFonts w:cs="Arial"/>
          <w:sz w:val="28"/>
          <w:szCs w:val="28"/>
          <w:lang w:val="es-MX"/>
        </w:rPr>
        <w:t>evidenciar el cumplimiento d</w:t>
      </w:r>
      <w:r w:rsidRPr="00392F86">
        <w:rPr>
          <w:rFonts w:cs="Arial"/>
          <w:sz w:val="28"/>
          <w:szCs w:val="28"/>
          <w:lang w:val="es-MX"/>
        </w:rPr>
        <w:t>el primero de los requisitos de procedencia mencionados,</w:t>
      </w:r>
      <w:r w:rsidR="00BB1B33" w:rsidRPr="00392F86">
        <w:rPr>
          <w:rFonts w:cs="Arial"/>
          <w:sz w:val="28"/>
          <w:szCs w:val="28"/>
          <w:lang w:val="es-MX"/>
        </w:rPr>
        <w:t xml:space="preserve"> es oportuno destacar que en el escrito de </w:t>
      </w:r>
      <w:r w:rsidR="00BB1B33" w:rsidRPr="00392F86">
        <w:rPr>
          <w:rFonts w:cs="Arial"/>
          <w:sz w:val="28"/>
          <w:szCs w:val="28"/>
          <w:lang w:val="es-MX"/>
        </w:rPr>
        <w:lastRenderedPageBreak/>
        <w:t>agravios la</w:t>
      </w:r>
      <w:r w:rsidRPr="00392F86">
        <w:rPr>
          <w:rFonts w:cs="Arial"/>
          <w:sz w:val="28"/>
          <w:szCs w:val="28"/>
          <w:lang w:val="es-MX"/>
        </w:rPr>
        <w:t xml:space="preserve"> </w:t>
      </w:r>
      <w:r w:rsidRPr="00392F86">
        <w:rPr>
          <w:rFonts w:cs="Arial"/>
          <w:b/>
          <w:bCs/>
          <w:sz w:val="28"/>
          <w:szCs w:val="28"/>
          <w:lang w:val="es-MX"/>
        </w:rPr>
        <w:t>tercera interesada y ahora recurrente</w:t>
      </w:r>
      <w:r w:rsidRPr="00392F86">
        <w:rPr>
          <w:rFonts w:cs="Arial"/>
          <w:sz w:val="28"/>
          <w:szCs w:val="28"/>
          <w:lang w:val="es-MX"/>
        </w:rPr>
        <w:t xml:space="preserve"> planteó los siguientes temas:</w:t>
      </w:r>
    </w:p>
    <w:p w14:paraId="5E6AF9BD" w14:textId="71E1402E" w:rsidR="006D7857" w:rsidRPr="00392F86" w:rsidRDefault="006D7857" w:rsidP="006D7857">
      <w:pPr>
        <w:pStyle w:val="Prrafodelista"/>
        <w:numPr>
          <w:ilvl w:val="1"/>
          <w:numId w:val="1"/>
        </w:numPr>
        <w:spacing w:before="480" w:after="480"/>
        <w:ind w:left="709" w:hanging="567"/>
        <w:contextualSpacing w:val="0"/>
        <w:jc w:val="both"/>
        <w:rPr>
          <w:rFonts w:ascii="Arial" w:hAnsi="Arial" w:cs="Arial"/>
          <w:b/>
          <w:bCs/>
          <w:sz w:val="28"/>
          <w:szCs w:val="28"/>
          <w:lang w:val="es-MX"/>
        </w:rPr>
      </w:pPr>
      <w:r w:rsidRPr="00392F86">
        <w:rPr>
          <w:rFonts w:ascii="Arial" w:hAnsi="Arial" w:cs="Arial"/>
          <w:sz w:val="28"/>
          <w:szCs w:val="28"/>
          <w:lang w:val="es-MX"/>
        </w:rPr>
        <w:t>El tribunal colegiado</w:t>
      </w:r>
      <w:r w:rsidR="00F1748C" w:rsidRPr="00392F86">
        <w:rPr>
          <w:rFonts w:ascii="Arial" w:hAnsi="Arial" w:cs="Arial"/>
          <w:sz w:val="28"/>
          <w:szCs w:val="28"/>
          <w:lang w:val="es-MX"/>
        </w:rPr>
        <w:t xml:space="preserve"> realizó una interpretación directa y</w:t>
      </w:r>
      <w:r w:rsidR="003C214F" w:rsidRPr="00392F86">
        <w:rPr>
          <w:rFonts w:ascii="Arial" w:hAnsi="Arial" w:cs="Arial"/>
          <w:sz w:val="28"/>
          <w:szCs w:val="28"/>
          <w:lang w:val="es-MX"/>
        </w:rPr>
        <w:t xml:space="preserve"> una</w:t>
      </w:r>
      <w:r w:rsidR="00F1748C" w:rsidRPr="00392F86">
        <w:rPr>
          <w:rFonts w:ascii="Arial" w:hAnsi="Arial" w:cs="Arial"/>
          <w:sz w:val="28"/>
          <w:szCs w:val="28"/>
          <w:lang w:val="es-MX"/>
        </w:rPr>
        <w:t xml:space="preserve"> </w:t>
      </w:r>
      <w:r w:rsidR="00F1748C" w:rsidRPr="00392F86">
        <w:rPr>
          <w:rFonts w:ascii="Arial" w:hAnsi="Arial" w:cs="Arial"/>
          <w:sz w:val="28"/>
          <w:szCs w:val="28"/>
          <w:u w:val="single"/>
          <w:lang w:val="es-MX"/>
        </w:rPr>
        <w:t>ponderación</w:t>
      </w:r>
      <w:r w:rsidR="00F1748C" w:rsidRPr="00392F86">
        <w:rPr>
          <w:rFonts w:ascii="Arial" w:hAnsi="Arial" w:cs="Arial"/>
          <w:sz w:val="28"/>
          <w:szCs w:val="28"/>
          <w:lang w:val="es-MX"/>
        </w:rPr>
        <w:t xml:space="preserve"> de derechos humanos, </w:t>
      </w:r>
      <w:r w:rsidR="00560CB7" w:rsidRPr="00392F86">
        <w:rPr>
          <w:rFonts w:ascii="Arial" w:hAnsi="Arial" w:cs="Arial"/>
          <w:sz w:val="28"/>
          <w:szCs w:val="28"/>
          <w:lang w:val="es-MX"/>
        </w:rPr>
        <w:t>pues confrontó</w:t>
      </w:r>
      <w:r w:rsidR="00F1748C" w:rsidRPr="00392F86">
        <w:rPr>
          <w:rFonts w:ascii="Arial" w:hAnsi="Arial" w:cs="Arial"/>
          <w:sz w:val="28"/>
          <w:szCs w:val="28"/>
          <w:lang w:val="es-MX"/>
        </w:rPr>
        <w:t xml:space="preserve"> </w:t>
      </w:r>
      <w:r w:rsidR="00560CB7" w:rsidRPr="00392F86">
        <w:rPr>
          <w:rFonts w:ascii="Arial" w:hAnsi="Arial" w:cs="Arial"/>
          <w:sz w:val="28"/>
          <w:szCs w:val="28"/>
          <w:lang w:val="es-MX"/>
        </w:rPr>
        <w:t xml:space="preserve">el derecho fundamental a la </w:t>
      </w:r>
      <w:r w:rsidR="00560CB7" w:rsidRPr="00392F86">
        <w:rPr>
          <w:rFonts w:ascii="Arial" w:hAnsi="Arial" w:cs="Arial"/>
          <w:b/>
          <w:bCs/>
          <w:sz w:val="28"/>
          <w:szCs w:val="28"/>
          <w:lang w:val="es-MX"/>
        </w:rPr>
        <w:t>seguridad jurídica</w:t>
      </w:r>
      <w:r w:rsidR="00560CB7" w:rsidRPr="00392F86">
        <w:rPr>
          <w:rFonts w:ascii="Arial" w:hAnsi="Arial" w:cs="Arial"/>
          <w:sz w:val="28"/>
          <w:szCs w:val="28"/>
          <w:lang w:val="es-MX"/>
        </w:rPr>
        <w:t xml:space="preserve"> de la CONADE</w:t>
      </w:r>
      <w:r w:rsidR="003C214F" w:rsidRPr="00392F86">
        <w:rPr>
          <w:rFonts w:ascii="Arial" w:hAnsi="Arial" w:cs="Arial"/>
          <w:sz w:val="28"/>
          <w:szCs w:val="28"/>
          <w:lang w:val="es-MX"/>
        </w:rPr>
        <w:t xml:space="preserve"> </w:t>
      </w:r>
      <w:r w:rsidR="00163C3C" w:rsidRPr="00392F86">
        <w:rPr>
          <w:rFonts w:ascii="Arial" w:hAnsi="Arial" w:cs="Arial"/>
          <w:sz w:val="28"/>
          <w:szCs w:val="28"/>
          <w:lang w:val="es-MX"/>
        </w:rPr>
        <w:t>frente a</w:t>
      </w:r>
      <w:r w:rsidR="003C214F" w:rsidRPr="00392F86">
        <w:rPr>
          <w:rFonts w:ascii="Arial" w:hAnsi="Arial" w:cs="Arial"/>
          <w:sz w:val="28"/>
          <w:szCs w:val="28"/>
          <w:lang w:val="es-MX"/>
        </w:rPr>
        <w:t xml:space="preserve"> su derecho de</w:t>
      </w:r>
      <w:r w:rsidR="00163C3C" w:rsidRPr="00392F86">
        <w:rPr>
          <w:rFonts w:ascii="Arial" w:hAnsi="Arial" w:cs="Arial"/>
          <w:sz w:val="28"/>
          <w:szCs w:val="28"/>
          <w:lang w:val="es-MX"/>
        </w:rPr>
        <w:t xml:space="preserve"> </w:t>
      </w:r>
      <w:r w:rsidR="00163C3C" w:rsidRPr="00392F86">
        <w:rPr>
          <w:rFonts w:ascii="Arial" w:hAnsi="Arial" w:cs="Arial"/>
          <w:b/>
          <w:bCs/>
          <w:sz w:val="28"/>
          <w:szCs w:val="28"/>
          <w:lang w:val="es-MX"/>
        </w:rPr>
        <w:t>igualdad procesal</w:t>
      </w:r>
      <w:r w:rsidR="00001106" w:rsidRPr="00392F86">
        <w:rPr>
          <w:rFonts w:ascii="Arial" w:hAnsi="Arial" w:cs="Arial"/>
          <w:sz w:val="28"/>
          <w:szCs w:val="28"/>
          <w:lang w:val="es-MX"/>
        </w:rPr>
        <w:t>, y concluyó que, para el caso de reversión de la carga probatoria</w:t>
      </w:r>
      <w:r w:rsidR="00746400" w:rsidRPr="00392F86">
        <w:rPr>
          <w:rFonts w:ascii="Arial" w:hAnsi="Arial" w:cs="Arial"/>
          <w:sz w:val="28"/>
          <w:szCs w:val="28"/>
          <w:lang w:val="es-MX"/>
        </w:rPr>
        <w:t xml:space="preserve"> decretada en la sentencia</w:t>
      </w:r>
      <w:r w:rsidR="00001106" w:rsidRPr="00392F86">
        <w:rPr>
          <w:rFonts w:ascii="Arial" w:hAnsi="Arial" w:cs="Arial"/>
          <w:sz w:val="28"/>
          <w:szCs w:val="28"/>
          <w:lang w:val="es-MX"/>
        </w:rPr>
        <w:t>,</w:t>
      </w:r>
      <w:r w:rsidR="00746400" w:rsidRPr="00392F86">
        <w:rPr>
          <w:rFonts w:ascii="Arial" w:hAnsi="Arial" w:cs="Arial"/>
          <w:sz w:val="28"/>
          <w:szCs w:val="28"/>
          <w:lang w:val="es-MX"/>
        </w:rPr>
        <w:t xml:space="preserve"> </w:t>
      </w:r>
      <w:r w:rsidR="00FD632F" w:rsidRPr="00392F86">
        <w:rPr>
          <w:rFonts w:ascii="Arial" w:hAnsi="Arial" w:cs="Arial"/>
          <w:sz w:val="28"/>
          <w:szCs w:val="28"/>
          <w:lang w:val="es-MX"/>
        </w:rPr>
        <w:t xml:space="preserve">debe darse mayor peso a la seguridad jurídica, </w:t>
      </w:r>
      <w:r w:rsidR="00FF49E4" w:rsidRPr="00392F86">
        <w:rPr>
          <w:rFonts w:ascii="Arial" w:hAnsi="Arial" w:cs="Arial"/>
          <w:sz w:val="28"/>
          <w:szCs w:val="28"/>
          <w:lang w:val="es-MX"/>
        </w:rPr>
        <w:t>porque de lo contrario se deja en “estado de indefensión” a la parte afectada</w:t>
      </w:r>
      <w:r w:rsidR="003C214F" w:rsidRPr="00392F86">
        <w:rPr>
          <w:rFonts w:ascii="Arial" w:hAnsi="Arial" w:cs="Arial"/>
          <w:sz w:val="28"/>
          <w:szCs w:val="28"/>
          <w:lang w:val="es-MX"/>
        </w:rPr>
        <w:t>, lo</w:t>
      </w:r>
      <w:r w:rsidR="00241130" w:rsidRPr="00392F86">
        <w:rPr>
          <w:rFonts w:ascii="Arial" w:hAnsi="Arial" w:cs="Arial"/>
          <w:sz w:val="28"/>
          <w:szCs w:val="28"/>
          <w:lang w:val="es-MX"/>
        </w:rPr>
        <w:t xml:space="preserve"> que amerita la reposición del procedimiento</w:t>
      </w:r>
      <w:r w:rsidR="00FF49E4" w:rsidRPr="00392F86">
        <w:rPr>
          <w:rFonts w:ascii="Arial" w:hAnsi="Arial" w:cs="Arial"/>
          <w:sz w:val="28"/>
          <w:szCs w:val="28"/>
          <w:lang w:val="es-MX"/>
        </w:rPr>
        <w:t>.</w:t>
      </w:r>
      <w:r w:rsidR="00001106" w:rsidRPr="00392F86">
        <w:rPr>
          <w:rFonts w:ascii="Arial" w:hAnsi="Arial" w:cs="Arial"/>
          <w:sz w:val="28"/>
          <w:szCs w:val="28"/>
          <w:lang w:val="es-MX"/>
        </w:rPr>
        <w:t xml:space="preserve"> </w:t>
      </w:r>
      <w:r w:rsidR="003C214F" w:rsidRPr="00392F86">
        <w:rPr>
          <w:rFonts w:ascii="Arial" w:hAnsi="Arial" w:cs="Arial"/>
          <w:sz w:val="28"/>
          <w:szCs w:val="28"/>
          <w:lang w:val="es-MX"/>
        </w:rPr>
        <w:t>Esa determinación e</w:t>
      </w:r>
      <w:r w:rsidR="00905911" w:rsidRPr="00392F86">
        <w:rPr>
          <w:rFonts w:ascii="Arial" w:hAnsi="Arial" w:cs="Arial"/>
          <w:sz w:val="28"/>
          <w:szCs w:val="28"/>
          <w:lang w:val="es-MX"/>
        </w:rPr>
        <w:t>s incorrect</w:t>
      </w:r>
      <w:r w:rsidR="00E745DD" w:rsidRPr="00392F86">
        <w:rPr>
          <w:rFonts w:ascii="Arial" w:hAnsi="Arial" w:cs="Arial"/>
          <w:sz w:val="28"/>
          <w:szCs w:val="28"/>
          <w:lang w:val="es-MX"/>
        </w:rPr>
        <w:t>a</w:t>
      </w:r>
      <w:r w:rsidR="00905911" w:rsidRPr="00392F86">
        <w:rPr>
          <w:rFonts w:ascii="Arial" w:hAnsi="Arial" w:cs="Arial"/>
          <w:sz w:val="28"/>
          <w:szCs w:val="28"/>
          <w:lang w:val="es-MX"/>
        </w:rPr>
        <w:t xml:space="preserve"> porque</w:t>
      </w:r>
      <w:r w:rsidR="00995C17" w:rsidRPr="00392F86">
        <w:rPr>
          <w:rFonts w:ascii="Arial" w:hAnsi="Arial" w:cs="Arial"/>
          <w:sz w:val="28"/>
          <w:szCs w:val="28"/>
          <w:lang w:val="es-MX"/>
        </w:rPr>
        <w:t xml:space="preserve"> ordenar la reposición del procedimiento </w:t>
      </w:r>
      <w:r w:rsidR="00241130" w:rsidRPr="00392F86">
        <w:rPr>
          <w:rFonts w:ascii="Arial" w:hAnsi="Arial" w:cs="Arial"/>
          <w:sz w:val="28"/>
          <w:szCs w:val="28"/>
          <w:lang w:val="es-MX"/>
        </w:rPr>
        <w:t xml:space="preserve">y abrir </w:t>
      </w:r>
      <w:r w:rsidR="00824808" w:rsidRPr="00392F86">
        <w:rPr>
          <w:rFonts w:ascii="Arial" w:hAnsi="Arial" w:cs="Arial"/>
          <w:sz w:val="28"/>
          <w:szCs w:val="28"/>
          <w:lang w:val="es-MX"/>
        </w:rPr>
        <w:t xml:space="preserve">un nuevo periodo probatorio </w:t>
      </w:r>
      <w:r w:rsidR="00995C17" w:rsidRPr="00392F86">
        <w:rPr>
          <w:rFonts w:ascii="Arial" w:hAnsi="Arial" w:cs="Arial"/>
          <w:sz w:val="28"/>
          <w:szCs w:val="28"/>
          <w:lang w:val="es-MX"/>
        </w:rPr>
        <w:t>implica una doble oportunidad de probar</w:t>
      </w:r>
      <w:r w:rsidR="00D10103" w:rsidRPr="00392F86">
        <w:rPr>
          <w:rFonts w:ascii="Arial" w:hAnsi="Arial" w:cs="Arial"/>
          <w:sz w:val="28"/>
          <w:szCs w:val="28"/>
          <w:lang w:val="es-MX"/>
        </w:rPr>
        <w:t>.</w:t>
      </w:r>
      <w:r w:rsidR="00142C39" w:rsidRPr="00392F86">
        <w:rPr>
          <w:rFonts w:ascii="Arial" w:hAnsi="Arial" w:cs="Arial"/>
          <w:sz w:val="28"/>
          <w:szCs w:val="28"/>
          <w:lang w:val="es-MX"/>
        </w:rPr>
        <w:t xml:space="preserve"> </w:t>
      </w:r>
    </w:p>
    <w:p w14:paraId="48FBA3AC" w14:textId="40C2C68C" w:rsidR="006D7857" w:rsidRPr="00392F86" w:rsidRDefault="006D7857" w:rsidP="006D7857">
      <w:pPr>
        <w:pStyle w:val="Prrafodelista"/>
        <w:numPr>
          <w:ilvl w:val="1"/>
          <w:numId w:val="1"/>
        </w:numPr>
        <w:spacing w:before="480" w:after="480"/>
        <w:ind w:left="709" w:hanging="567"/>
        <w:contextualSpacing w:val="0"/>
        <w:jc w:val="both"/>
        <w:rPr>
          <w:rFonts w:ascii="Arial" w:hAnsi="Arial" w:cs="Arial"/>
          <w:sz w:val="28"/>
          <w:szCs w:val="28"/>
          <w:lang w:val="es-MX"/>
        </w:rPr>
      </w:pPr>
      <w:r w:rsidRPr="00392F86">
        <w:rPr>
          <w:rFonts w:ascii="Arial" w:hAnsi="Arial" w:cs="Arial"/>
          <w:sz w:val="28"/>
          <w:szCs w:val="28"/>
          <w:lang w:val="es-MX"/>
        </w:rPr>
        <w:t xml:space="preserve">En efecto, al determinar los alcances de la inversión de la carga probatoria de la ilicitud de la conducta, como elemento de la acción de daño moral, el tribunal colegiado </w:t>
      </w:r>
      <w:r w:rsidRPr="00392F86">
        <w:rPr>
          <w:rFonts w:ascii="Arial" w:hAnsi="Arial" w:cs="Arial"/>
          <w:b/>
          <w:bCs/>
          <w:sz w:val="28"/>
          <w:szCs w:val="28"/>
          <w:lang w:val="es-MX"/>
        </w:rPr>
        <w:t>interpretó directamente</w:t>
      </w:r>
      <w:r w:rsidRPr="00392F86">
        <w:rPr>
          <w:rFonts w:ascii="Arial" w:hAnsi="Arial" w:cs="Arial"/>
          <w:sz w:val="28"/>
          <w:szCs w:val="28"/>
          <w:lang w:val="es-MX"/>
        </w:rPr>
        <w:t xml:space="preserve"> el </w:t>
      </w:r>
      <w:r w:rsidRPr="00392F86">
        <w:rPr>
          <w:rFonts w:ascii="Arial" w:hAnsi="Arial" w:cs="Arial"/>
          <w:b/>
          <w:bCs/>
          <w:sz w:val="28"/>
          <w:szCs w:val="28"/>
          <w:lang w:val="es-MX"/>
        </w:rPr>
        <w:t>derecho a la seguridad jurídica</w:t>
      </w:r>
      <w:r w:rsidRPr="00392F86">
        <w:rPr>
          <w:rFonts w:ascii="Arial" w:hAnsi="Arial" w:cs="Arial"/>
          <w:sz w:val="28"/>
          <w:szCs w:val="28"/>
          <w:lang w:val="es-MX"/>
        </w:rPr>
        <w:t xml:space="preserve"> y </w:t>
      </w:r>
      <w:r w:rsidRPr="00392F86">
        <w:rPr>
          <w:rFonts w:ascii="Arial" w:hAnsi="Arial" w:cs="Arial"/>
          <w:b/>
          <w:bCs/>
          <w:sz w:val="28"/>
          <w:szCs w:val="28"/>
          <w:lang w:val="es-MX"/>
        </w:rPr>
        <w:t>lo ponderó con mayor peso</w:t>
      </w:r>
      <w:r w:rsidRPr="00392F86">
        <w:rPr>
          <w:rFonts w:ascii="Arial" w:hAnsi="Arial" w:cs="Arial"/>
          <w:sz w:val="28"/>
          <w:szCs w:val="28"/>
          <w:lang w:val="es-MX"/>
        </w:rPr>
        <w:t xml:space="preserve"> por encima de los diversos derechos a la </w:t>
      </w:r>
      <w:r w:rsidRPr="00392F86">
        <w:rPr>
          <w:rFonts w:ascii="Arial" w:hAnsi="Arial" w:cs="Arial"/>
          <w:b/>
          <w:bCs/>
          <w:sz w:val="28"/>
          <w:szCs w:val="28"/>
          <w:lang w:val="es-MX"/>
        </w:rPr>
        <w:t>igualdad procesal</w:t>
      </w:r>
      <w:r w:rsidRPr="00392F86">
        <w:rPr>
          <w:rFonts w:ascii="Arial" w:hAnsi="Arial" w:cs="Arial"/>
          <w:sz w:val="28"/>
          <w:szCs w:val="28"/>
          <w:lang w:val="es-MX"/>
        </w:rPr>
        <w:t xml:space="preserve">, </w:t>
      </w:r>
      <w:r w:rsidRPr="00392F86">
        <w:rPr>
          <w:rFonts w:ascii="Arial" w:hAnsi="Arial" w:cs="Arial"/>
          <w:b/>
          <w:bCs/>
          <w:sz w:val="28"/>
          <w:szCs w:val="28"/>
          <w:lang w:val="es-MX"/>
        </w:rPr>
        <w:t>legalidad</w:t>
      </w:r>
      <w:r w:rsidRPr="00392F86">
        <w:rPr>
          <w:rFonts w:ascii="Arial" w:hAnsi="Arial" w:cs="Arial"/>
          <w:sz w:val="28"/>
          <w:szCs w:val="28"/>
          <w:lang w:val="es-MX"/>
        </w:rPr>
        <w:t xml:space="preserve">, </w:t>
      </w:r>
      <w:r w:rsidRPr="00392F86">
        <w:rPr>
          <w:rFonts w:ascii="Arial" w:hAnsi="Arial" w:cs="Arial"/>
          <w:b/>
          <w:bCs/>
          <w:sz w:val="28"/>
          <w:szCs w:val="28"/>
          <w:lang w:val="es-MX"/>
        </w:rPr>
        <w:t>debido proceso</w:t>
      </w:r>
      <w:r w:rsidRPr="00392F86">
        <w:rPr>
          <w:rFonts w:ascii="Arial" w:hAnsi="Arial" w:cs="Arial"/>
          <w:sz w:val="28"/>
          <w:szCs w:val="28"/>
          <w:lang w:val="es-MX"/>
        </w:rPr>
        <w:t xml:space="preserve">, </w:t>
      </w:r>
      <w:r w:rsidRPr="00392F86">
        <w:rPr>
          <w:rFonts w:ascii="Arial" w:hAnsi="Arial" w:cs="Arial"/>
          <w:b/>
          <w:bCs/>
          <w:sz w:val="28"/>
          <w:szCs w:val="28"/>
          <w:lang w:val="es-MX"/>
        </w:rPr>
        <w:t>justa indemnización</w:t>
      </w:r>
      <w:r w:rsidR="00E745DD" w:rsidRPr="00392F86">
        <w:rPr>
          <w:rFonts w:ascii="Arial" w:hAnsi="Arial" w:cs="Arial"/>
          <w:sz w:val="28"/>
          <w:szCs w:val="28"/>
          <w:lang w:val="es-MX"/>
        </w:rPr>
        <w:t xml:space="preserve">, </w:t>
      </w:r>
      <w:r w:rsidRPr="00392F86">
        <w:rPr>
          <w:rFonts w:ascii="Arial" w:hAnsi="Arial" w:cs="Arial"/>
          <w:b/>
          <w:bCs/>
          <w:sz w:val="28"/>
          <w:szCs w:val="28"/>
          <w:lang w:val="es-MX"/>
        </w:rPr>
        <w:t>dignidad humana y no revictimización</w:t>
      </w:r>
      <w:r w:rsidRPr="00392F86">
        <w:rPr>
          <w:rFonts w:ascii="Arial" w:hAnsi="Arial" w:cs="Arial"/>
          <w:sz w:val="28"/>
          <w:szCs w:val="28"/>
          <w:lang w:val="es-MX"/>
        </w:rPr>
        <w:t xml:space="preserve">. Derivado de lo anterior, el tribunal consideró procedente que la autoridad responsable repusiera el procedimiento, </w:t>
      </w:r>
      <w:r w:rsidRPr="00392F86">
        <w:rPr>
          <w:rFonts w:ascii="Arial" w:hAnsi="Arial" w:cs="Arial"/>
          <w:sz w:val="28"/>
          <w:szCs w:val="28"/>
          <w:u w:val="single"/>
          <w:lang w:val="es-MX"/>
        </w:rPr>
        <w:t xml:space="preserve">con lo que pasó por alto que la CONADE </w:t>
      </w:r>
      <w:r w:rsidR="00FA5B53" w:rsidRPr="00392F86">
        <w:rPr>
          <w:rFonts w:ascii="Arial" w:hAnsi="Arial" w:cs="Arial"/>
          <w:sz w:val="28"/>
          <w:szCs w:val="28"/>
          <w:u w:val="single"/>
          <w:lang w:val="es-MX"/>
        </w:rPr>
        <w:t xml:space="preserve">estuvo en condiciones de probar, </w:t>
      </w:r>
      <w:r w:rsidRPr="00392F86">
        <w:rPr>
          <w:rFonts w:ascii="Arial" w:hAnsi="Arial" w:cs="Arial"/>
          <w:sz w:val="28"/>
          <w:szCs w:val="28"/>
          <w:u w:val="single"/>
          <w:lang w:val="es-MX"/>
        </w:rPr>
        <w:t>por lo que no quedó en estado de indefensión</w:t>
      </w:r>
      <w:r w:rsidRPr="00392F86">
        <w:rPr>
          <w:rFonts w:ascii="Arial" w:hAnsi="Arial" w:cs="Arial"/>
          <w:sz w:val="28"/>
          <w:szCs w:val="28"/>
          <w:lang w:val="es-MX"/>
        </w:rPr>
        <w:t>.</w:t>
      </w:r>
    </w:p>
    <w:p w14:paraId="78C2D96B" w14:textId="18F3C180" w:rsidR="006D7857" w:rsidRPr="00392F86" w:rsidRDefault="006D7857" w:rsidP="006D7857">
      <w:pPr>
        <w:pStyle w:val="Prrafodelista"/>
        <w:numPr>
          <w:ilvl w:val="1"/>
          <w:numId w:val="1"/>
        </w:numPr>
        <w:spacing w:before="480" w:after="480"/>
        <w:ind w:left="709" w:hanging="567"/>
        <w:contextualSpacing w:val="0"/>
        <w:jc w:val="both"/>
        <w:rPr>
          <w:rFonts w:ascii="Arial" w:hAnsi="Arial" w:cs="Arial"/>
          <w:b/>
          <w:bCs/>
          <w:sz w:val="28"/>
          <w:szCs w:val="28"/>
          <w:lang w:val="es-MX"/>
        </w:rPr>
      </w:pPr>
      <w:r w:rsidRPr="00392F86">
        <w:rPr>
          <w:rFonts w:ascii="Arial" w:hAnsi="Arial" w:cs="Arial"/>
          <w:sz w:val="28"/>
          <w:szCs w:val="28"/>
          <w:lang w:val="es-MX"/>
        </w:rPr>
        <w:t xml:space="preserve">El </w:t>
      </w:r>
      <w:r w:rsidRPr="00392F86">
        <w:rPr>
          <w:rFonts w:ascii="Arial" w:hAnsi="Arial" w:cs="Arial"/>
          <w:b/>
          <w:bCs/>
          <w:sz w:val="28"/>
          <w:szCs w:val="28"/>
          <w:lang w:val="es-MX"/>
        </w:rPr>
        <w:t xml:space="preserve">artículo 290 del Código de Procedimientos Civiles para </w:t>
      </w:r>
      <w:r w:rsidR="00325EEF" w:rsidRPr="00392F86">
        <w:rPr>
          <w:rFonts w:ascii="Arial" w:hAnsi="Arial" w:cs="Arial"/>
          <w:b/>
          <w:bCs/>
          <w:sz w:val="28"/>
          <w:szCs w:val="28"/>
          <w:lang w:val="es-MX"/>
        </w:rPr>
        <w:t>el Distrito Federal</w:t>
      </w:r>
      <w:r w:rsidR="00CA4E7B" w:rsidRPr="00392F86">
        <w:rPr>
          <w:rFonts w:ascii="Arial" w:hAnsi="Arial" w:cs="Arial"/>
          <w:b/>
          <w:bCs/>
          <w:sz w:val="28"/>
          <w:szCs w:val="28"/>
          <w:lang w:val="es-MX"/>
        </w:rPr>
        <w:t>,</w:t>
      </w:r>
      <w:r w:rsidR="00325EEF" w:rsidRPr="00392F86">
        <w:rPr>
          <w:rFonts w:ascii="Arial" w:hAnsi="Arial" w:cs="Arial"/>
          <w:b/>
          <w:bCs/>
          <w:sz w:val="28"/>
          <w:szCs w:val="28"/>
          <w:lang w:val="es-MX"/>
        </w:rPr>
        <w:t xml:space="preserve"> ahora</w:t>
      </w:r>
      <w:r w:rsidRPr="00392F86">
        <w:rPr>
          <w:rFonts w:ascii="Arial" w:hAnsi="Arial" w:cs="Arial"/>
          <w:b/>
          <w:bCs/>
          <w:sz w:val="28"/>
          <w:szCs w:val="28"/>
          <w:lang w:val="es-MX"/>
        </w:rPr>
        <w:t xml:space="preserve"> Ciudad de México</w:t>
      </w:r>
      <w:r w:rsidRPr="00392F86">
        <w:rPr>
          <w:rFonts w:ascii="Arial" w:hAnsi="Arial" w:cs="Arial"/>
          <w:sz w:val="28"/>
          <w:szCs w:val="28"/>
          <w:lang w:val="es-MX"/>
        </w:rPr>
        <w:t>, que prevé un único plazo para ofrecer pruebas en los juicios ordinarios civiles, resulta inconstitucional porque, al no haber procurado su estricta observancia y haber otorgado un segundo periodo probatorio que en la práctica sólo favorecerá a una de las partes, el tribunal colegiado excluyó a la otra parte del beneficio que contiene el precepto, en detrimento del derecho a la igualdad.</w:t>
      </w:r>
    </w:p>
    <w:p w14:paraId="661BD933" w14:textId="77777777" w:rsidR="006D7857" w:rsidRPr="00392F86" w:rsidRDefault="006D7857" w:rsidP="006D7857">
      <w:pPr>
        <w:pStyle w:val="Prrafodelista"/>
        <w:numPr>
          <w:ilvl w:val="1"/>
          <w:numId w:val="1"/>
        </w:numPr>
        <w:spacing w:before="480" w:after="480"/>
        <w:ind w:left="709" w:hanging="567"/>
        <w:contextualSpacing w:val="0"/>
        <w:jc w:val="both"/>
        <w:rPr>
          <w:rFonts w:ascii="Arial" w:hAnsi="Arial" w:cs="Arial"/>
          <w:sz w:val="28"/>
          <w:szCs w:val="28"/>
          <w:lang w:val="es-MX"/>
        </w:rPr>
      </w:pPr>
      <w:r w:rsidRPr="00392F86">
        <w:rPr>
          <w:rFonts w:ascii="Arial" w:hAnsi="Arial" w:cs="Arial"/>
          <w:sz w:val="28"/>
          <w:szCs w:val="28"/>
          <w:lang w:val="es-MX"/>
        </w:rPr>
        <w:t xml:space="preserve">El </w:t>
      </w:r>
      <w:r w:rsidRPr="00392F86">
        <w:rPr>
          <w:rFonts w:ascii="Arial" w:hAnsi="Arial" w:cs="Arial"/>
          <w:b/>
          <w:bCs/>
          <w:sz w:val="28"/>
          <w:szCs w:val="28"/>
          <w:lang w:val="es-MX"/>
        </w:rPr>
        <w:t>artículo 182 de la Ley de Amparo</w:t>
      </w:r>
      <w:r w:rsidRPr="00392F86">
        <w:rPr>
          <w:rFonts w:ascii="Arial" w:hAnsi="Arial" w:cs="Arial"/>
          <w:sz w:val="28"/>
          <w:szCs w:val="28"/>
          <w:lang w:val="es-MX"/>
        </w:rPr>
        <w:t xml:space="preserve">, en la forma en la que lo interpretó y aplicó el Tribunal Colegiado, es inconstitucional porque éste desconoció la posibilidad que tiene la parte quejosa adherente en un juicio de amparo directo de adicionar o </w:t>
      </w:r>
      <w:r w:rsidRPr="00392F86">
        <w:rPr>
          <w:rFonts w:ascii="Arial" w:hAnsi="Arial" w:cs="Arial"/>
          <w:sz w:val="28"/>
          <w:szCs w:val="28"/>
          <w:lang w:val="es-MX"/>
        </w:rPr>
        <w:lastRenderedPageBreak/>
        <w:t>robustecer las consideraciones del fallo reclamado que le benefician y en las que tiene interés en que subsistan.</w:t>
      </w:r>
    </w:p>
    <w:p w14:paraId="55687921" w14:textId="6B95ECA0" w:rsidR="006D7857" w:rsidRPr="00392F86" w:rsidRDefault="006D7857" w:rsidP="006D7857">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De los temas propuestos por la recurrente, los identificados con los </w:t>
      </w:r>
      <w:r w:rsidRPr="00392F86">
        <w:rPr>
          <w:rFonts w:cs="Arial"/>
          <w:b/>
          <w:bCs/>
          <w:sz w:val="28"/>
          <w:szCs w:val="28"/>
          <w:lang w:val="es-MX"/>
        </w:rPr>
        <w:t>incisos i y ii</w:t>
      </w:r>
      <w:r w:rsidR="00E34AEB" w:rsidRPr="00392F86">
        <w:rPr>
          <w:rFonts w:cs="Arial"/>
          <w:sz w:val="28"/>
          <w:szCs w:val="28"/>
          <w:lang w:val="es-MX"/>
        </w:rPr>
        <w:t xml:space="preserve"> (</w:t>
      </w:r>
      <w:r w:rsidRPr="00392F86">
        <w:rPr>
          <w:rFonts w:cs="Arial"/>
          <w:sz w:val="28"/>
          <w:szCs w:val="28"/>
          <w:lang w:val="es-MX"/>
        </w:rPr>
        <w:t xml:space="preserve">que se refieren a una misma cuestión y se desarrollan en </w:t>
      </w:r>
      <w:r w:rsidR="00BD2525" w:rsidRPr="00392F86">
        <w:rPr>
          <w:rFonts w:cs="Arial"/>
          <w:sz w:val="28"/>
          <w:szCs w:val="28"/>
          <w:lang w:val="es-MX"/>
        </w:rPr>
        <w:t xml:space="preserve">el apartado de </w:t>
      </w:r>
      <w:r w:rsidR="00BD2525" w:rsidRPr="00392F86">
        <w:rPr>
          <w:rFonts w:cs="Arial"/>
          <w:i/>
          <w:iCs/>
          <w:sz w:val="28"/>
          <w:szCs w:val="28"/>
          <w:lang w:val="es-MX"/>
        </w:rPr>
        <w:t>“procedencia”</w:t>
      </w:r>
      <w:r w:rsidR="00BD2525" w:rsidRPr="00392F86">
        <w:rPr>
          <w:rFonts w:cs="Arial"/>
          <w:sz w:val="28"/>
          <w:szCs w:val="28"/>
          <w:lang w:val="es-MX"/>
        </w:rPr>
        <w:t xml:space="preserve"> y en los</w:t>
      </w:r>
      <w:r w:rsidRPr="00392F86">
        <w:rPr>
          <w:rFonts w:cs="Arial"/>
          <w:sz w:val="28"/>
          <w:szCs w:val="28"/>
          <w:lang w:val="es-MX"/>
        </w:rPr>
        <w:t xml:space="preserve"> agravios primero, tercero y cuarto</w:t>
      </w:r>
      <w:r w:rsidR="00BD2525" w:rsidRPr="00392F86">
        <w:rPr>
          <w:rFonts w:cs="Arial"/>
          <w:sz w:val="28"/>
          <w:szCs w:val="28"/>
          <w:lang w:val="es-MX"/>
        </w:rPr>
        <w:t xml:space="preserve"> del escrito de revisión de la disidente</w:t>
      </w:r>
      <w:r w:rsidR="00E34AEB" w:rsidRPr="00392F86">
        <w:rPr>
          <w:rFonts w:cs="Arial"/>
          <w:sz w:val="28"/>
          <w:szCs w:val="28"/>
          <w:lang w:val="es-MX"/>
        </w:rPr>
        <w:t>)</w:t>
      </w:r>
      <w:r w:rsidRPr="00392F86">
        <w:rPr>
          <w:rFonts w:cs="Arial"/>
          <w:sz w:val="28"/>
          <w:szCs w:val="28"/>
          <w:lang w:val="es-MX"/>
        </w:rPr>
        <w:t xml:space="preserve">, son los que </w:t>
      </w:r>
      <w:r w:rsidR="00B03713" w:rsidRPr="00392F86">
        <w:rPr>
          <w:rFonts w:cs="Arial"/>
          <w:sz w:val="28"/>
          <w:szCs w:val="28"/>
          <w:lang w:val="es-MX"/>
        </w:rPr>
        <w:t xml:space="preserve">vinculan con el aspecto que genera la </w:t>
      </w:r>
      <w:r w:rsidRPr="00392F86">
        <w:rPr>
          <w:rFonts w:cs="Arial"/>
          <w:sz w:val="28"/>
          <w:szCs w:val="28"/>
          <w:lang w:val="es-MX"/>
        </w:rPr>
        <w:t>procedencia del recurso de revisión</w:t>
      </w:r>
      <w:r w:rsidR="00540869" w:rsidRPr="00392F86">
        <w:rPr>
          <w:rFonts w:cs="Arial"/>
          <w:sz w:val="28"/>
          <w:szCs w:val="28"/>
          <w:lang w:val="es-MX"/>
        </w:rPr>
        <w:t xml:space="preserve">, pero únicamente </w:t>
      </w:r>
      <w:r w:rsidR="0027657B" w:rsidRPr="00392F86">
        <w:rPr>
          <w:rFonts w:cs="Arial"/>
          <w:sz w:val="28"/>
          <w:szCs w:val="28"/>
          <w:lang w:val="es-MX"/>
        </w:rPr>
        <w:t xml:space="preserve">en lo relativo a la </w:t>
      </w:r>
      <w:r w:rsidR="00C57898" w:rsidRPr="00392F86">
        <w:rPr>
          <w:rFonts w:cs="Arial"/>
          <w:sz w:val="28"/>
          <w:szCs w:val="28"/>
          <w:u w:val="single"/>
          <w:lang w:val="es-MX"/>
        </w:rPr>
        <w:t>ponderación</w:t>
      </w:r>
      <w:r w:rsidR="0027657B" w:rsidRPr="00392F86">
        <w:rPr>
          <w:rFonts w:cs="Arial"/>
          <w:sz w:val="28"/>
          <w:szCs w:val="28"/>
          <w:lang w:val="es-MX"/>
        </w:rPr>
        <w:t xml:space="preserve"> </w:t>
      </w:r>
      <w:r w:rsidR="00067B86" w:rsidRPr="00392F86">
        <w:rPr>
          <w:rFonts w:cs="Arial"/>
          <w:sz w:val="28"/>
          <w:szCs w:val="28"/>
          <w:lang w:val="es-MX"/>
        </w:rPr>
        <w:t xml:space="preserve">que, </w:t>
      </w:r>
      <w:r w:rsidR="00067B86" w:rsidRPr="00392F86">
        <w:rPr>
          <w:rFonts w:cs="Arial"/>
          <w:i/>
          <w:iCs/>
          <w:sz w:val="28"/>
          <w:szCs w:val="28"/>
          <w:lang w:val="es-MX"/>
        </w:rPr>
        <w:t>tácitamente,</w:t>
      </w:r>
      <w:r w:rsidR="00067B86" w:rsidRPr="00392F86">
        <w:rPr>
          <w:rFonts w:cs="Arial"/>
          <w:sz w:val="28"/>
          <w:szCs w:val="28"/>
          <w:lang w:val="es-MX"/>
        </w:rPr>
        <w:t xml:space="preserve"> el Tribunal Colegiado realizó d</w:t>
      </w:r>
      <w:r w:rsidR="0027657B" w:rsidRPr="00392F86">
        <w:rPr>
          <w:rFonts w:cs="Arial"/>
          <w:sz w:val="28"/>
          <w:szCs w:val="28"/>
          <w:lang w:val="es-MX"/>
        </w:rPr>
        <w:t>el derecho fundamental</w:t>
      </w:r>
      <w:r w:rsidR="005B7B04" w:rsidRPr="00392F86">
        <w:rPr>
          <w:rFonts w:cs="Arial"/>
          <w:sz w:val="28"/>
          <w:szCs w:val="28"/>
          <w:lang w:val="es-MX"/>
        </w:rPr>
        <w:t xml:space="preserve"> a la </w:t>
      </w:r>
      <w:r w:rsidR="005B7B04" w:rsidRPr="00392F86">
        <w:rPr>
          <w:rFonts w:cs="Arial"/>
          <w:b/>
          <w:bCs/>
          <w:sz w:val="28"/>
          <w:szCs w:val="28"/>
          <w:lang w:val="es-MX"/>
        </w:rPr>
        <w:t xml:space="preserve">seguridad jurídica </w:t>
      </w:r>
      <w:r w:rsidR="005B7B04" w:rsidRPr="00392F86">
        <w:rPr>
          <w:rFonts w:cs="Arial"/>
          <w:sz w:val="28"/>
          <w:szCs w:val="28"/>
          <w:lang w:val="es-MX"/>
        </w:rPr>
        <w:t xml:space="preserve">y </w:t>
      </w:r>
      <w:r w:rsidR="00410F40" w:rsidRPr="00392F86">
        <w:rPr>
          <w:rFonts w:cs="Arial"/>
          <w:sz w:val="28"/>
          <w:szCs w:val="28"/>
          <w:lang w:val="es-MX"/>
        </w:rPr>
        <w:t>d</w:t>
      </w:r>
      <w:r w:rsidR="0027657B" w:rsidRPr="00392F86">
        <w:rPr>
          <w:rFonts w:cs="Arial"/>
          <w:sz w:val="28"/>
          <w:szCs w:val="28"/>
          <w:lang w:val="es-MX"/>
        </w:rPr>
        <w:t xml:space="preserve">el </w:t>
      </w:r>
      <w:r w:rsidR="005F40DC" w:rsidRPr="00392F86">
        <w:rPr>
          <w:rFonts w:cs="Arial"/>
          <w:sz w:val="28"/>
          <w:szCs w:val="28"/>
          <w:lang w:val="es-MX"/>
        </w:rPr>
        <w:t xml:space="preserve">derecho a la </w:t>
      </w:r>
      <w:r w:rsidR="005B7B04" w:rsidRPr="00392F86">
        <w:rPr>
          <w:rFonts w:cs="Arial"/>
          <w:b/>
          <w:bCs/>
          <w:sz w:val="28"/>
          <w:szCs w:val="28"/>
          <w:lang w:val="es-MX"/>
        </w:rPr>
        <w:t>igualdad procesal</w:t>
      </w:r>
      <w:r w:rsidR="00151AC5" w:rsidRPr="00392F86">
        <w:rPr>
          <w:rFonts w:cs="Arial"/>
          <w:sz w:val="28"/>
          <w:szCs w:val="28"/>
          <w:lang w:val="es-MX"/>
        </w:rPr>
        <w:t xml:space="preserve"> </w:t>
      </w:r>
      <w:r w:rsidR="005F40DC" w:rsidRPr="00392F86">
        <w:rPr>
          <w:rFonts w:cs="Arial"/>
          <w:sz w:val="28"/>
          <w:szCs w:val="28"/>
          <w:lang w:val="es-MX"/>
        </w:rPr>
        <w:t xml:space="preserve">como parte del derecho </w:t>
      </w:r>
      <w:r w:rsidR="00151AC5" w:rsidRPr="00392F86">
        <w:rPr>
          <w:rFonts w:cs="Arial"/>
          <w:sz w:val="28"/>
          <w:szCs w:val="28"/>
          <w:lang w:val="es-MX"/>
        </w:rPr>
        <w:t xml:space="preserve">al </w:t>
      </w:r>
      <w:r w:rsidR="00151AC5" w:rsidRPr="00392F86">
        <w:rPr>
          <w:rFonts w:cs="Arial"/>
          <w:b/>
          <w:bCs/>
          <w:sz w:val="28"/>
          <w:szCs w:val="28"/>
          <w:lang w:val="es-MX"/>
        </w:rPr>
        <w:t>debido proceso.</w:t>
      </w:r>
    </w:p>
    <w:p w14:paraId="0BD51A07" w14:textId="68F3A2A3" w:rsidR="0024680E" w:rsidRPr="00392F86" w:rsidRDefault="0027657B" w:rsidP="0024680E">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Es así pues, efectivamente, en la sentencia recurrida, </w:t>
      </w:r>
      <w:r w:rsidR="000D051E" w:rsidRPr="00392F86">
        <w:rPr>
          <w:rFonts w:cs="Arial"/>
          <w:sz w:val="28"/>
          <w:szCs w:val="28"/>
          <w:lang w:val="es-MX"/>
        </w:rPr>
        <w:t xml:space="preserve">el Tribunal Colegiado </w:t>
      </w:r>
      <w:r w:rsidR="00EC351D" w:rsidRPr="00392F86">
        <w:rPr>
          <w:rFonts w:cs="Arial"/>
          <w:sz w:val="28"/>
          <w:szCs w:val="28"/>
          <w:u w:val="single"/>
          <w:lang w:val="es-MX"/>
        </w:rPr>
        <w:t>ponderó</w:t>
      </w:r>
      <w:r w:rsidR="00EC351D" w:rsidRPr="00392F86">
        <w:rPr>
          <w:rFonts w:cs="Arial"/>
          <w:sz w:val="28"/>
          <w:szCs w:val="28"/>
          <w:lang w:val="es-MX"/>
        </w:rPr>
        <w:t xml:space="preserve"> </w:t>
      </w:r>
      <w:r w:rsidR="0051452A" w:rsidRPr="00392F86">
        <w:rPr>
          <w:rFonts w:cs="Arial"/>
          <w:sz w:val="28"/>
          <w:szCs w:val="28"/>
          <w:lang w:val="es-MX"/>
        </w:rPr>
        <w:t xml:space="preserve">de manera directa </w:t>
      </w:r>
      <w:r w:rsidR="00C8117E" w:rsidRPr="00392F86">
        <w:rPr>
          <w:rFonts w:cs="Arial"/>
          <w:sz w:val="28"/>
          <w:szCs w:val="28"/>
          <w:lang w:val="es-MX"/>
        </w:rPr>
        <w:t xml:space="preserve">el derecho a la seguridad jurídica de la demandada e, implícitamente, </w:t>
      </w:r>
      <w:r w:rsidR="00FB2816" w:rsidRPr="00392F86">
        <w:rPr>
          <w:rFonts w:cs="Arial"/>
          <w:sz w:val="28"/>
          <w:szCs w:val="28"/>
          <w:lang w:val="es-MX"/>
        </w:rPr>
        <w:t>lo sobrepuso</w:t>
      </w:r>
      <w:r w:rsidR="00780B4F" w:rsidRPr="00392F86">
        <w:rPr>
          <w:rFonts w:cs="Arial"/>
          <w:sz w:val="28"/>
          <w:szCs w:val="28"/>
          <w:lang w:val="es-MX"/>
        </w:rPr>
        <w:t xml:space="preserve"> al </w:t>
      </w:r>
      <w:r w:rsidR="00C8117E" w:rsidRPr="00392F86">
        <w:rPr>
          <w:rFonts w:cs="Arial"/>
          <w:sz w:val="28"/>
          <w:szCs w:val="28"/>
          <w:lang w:val="es-MX"/>
        </w:rPr>
        <w:t>de igualdad procesal de la actora</w:t>
      </w:r>
      <w:r w:rsidR="00075824" w:rsidRPr="00392F86">
        <w:rPr>
          <w:rFonts w:cs="Arial"/>
          <w:sz w:val="28"/>
          <w:szCs w:val="28"/>
          <w:lang w:val="es-MX"/>
        </w:rPr>
        <w:t>,</w:t>
      </w:r>
      <w:r w:rsidR="00C8117E" w:rsidRPr="00392F86">
        <w:rPr>
          <w:rFonts w:cs="Arial"/>
          <w:sz w:val="28"/>
          <w:szCs w:val="28"/>
          <w:lang w:val="es-MX"/>
        </w:rPr>
        <w:t xml:space="preserve"> </w:t>
      </w:r>
      <w:r w:rsidR="004A0B0D" w:rsidRPr="00392F86">
        <w:rPr>
          <w:rFonts w:cs="Arial"/>
          <w:sz w:val="28"/>
          <w:szCs w:val="28"/>
          <w:lang w:val="es-MX"/>
        </w:rPr>
        <w:t xml:space="preserve">ambos previstos en los artículos 14 y 16 constitucionales, </w:t>
      </w:r>
      <w:r w:rsidR="00C40826" w:rsidRPr="00392F86">
        <w:rPr>
          <w:rFonts w:cs="Arial"/>
          <w:sz w:val="28"/>
          <w:szCs w:val="28"/>
          <w:lang w:val="es-MX"/>
        </w:rPr>
        <w:t>pues estableció</w:t>
      </w:r>
      <w:r w:rsidR="0059756D" w:rsidRPr="00392F86">
        <w:rPr>
          <w:rFonts w:cs="Arial"/>
          <w:sz w:val="28"/>
          <w:szCs w:val="28"/>
          <w:lang w:val="es-MX"/>
        </w:rPr>
        <w:t xml:space="preserve"> que, para el caso de </w:t>
      </w:r>
      <w:r w:rsidR="00E771DA" w:rsidRPr="00392F86">
        <w:rPr>
          <w:rFonts w:cs="Arial"/>
          <w:sz w:val="28"/>
          <w:szCs w:val="28"/>
          <w:lang w:val="es-MX"/>
        </w:rPr>
        <w:t xml:space="preserve">la </w:t>
      </w:r>
      <w:r w:rsidR="00E771DA" w:rsidRPr="00392F86">
        <w:rPr>
          <w:rFonts w:cs="Arial"/>
          <w:sz w:val="28"/>
          <w:szCs w:val="28"/>
          <w:u w:val="single"/>
          <w:lang w:val="es-MX"/>
        </w:rPr>
        <w:t>supuesta</w:t>
      </w:r>
      <w:r w:rsidR="00E771DA" w:rsidRPr="00392F86">
        <w:rPr>
          <w:rFonts w:cs="Arial"/>
          <w:sz w:val="28"/>
          <w:szCs w:val="28"/>
          <w:lang w:val="es-MX"/>
        </w:rPr>
        <w:t xml:space="preserve"> </w:t>
      </w:r>
      <w:r w:rsidR="0059756D" w:rsidRPr="00392F86">
        <w:rPr>
          <w:rFonts w:cs="Arial"/>
          <w:sz w:val="28"/>
          <w:szCs w:val="28"/>
          <w:lang w:val="es-MX"/>
        </w:rPr>
        <w:t>reversión de la carga probatoria decretada en la sentencia, debe darse mayor peso a la seguridad jurídica</w:t>
      </w:r>
      <w:r w:rsidR="006F5EC7" w:rsidRPr="00392F86">
        <w:rPr>
          <w:rFonts w:cs="Arial"/>
          <w:sz w:val="28"/>
          <w:szCs w:val="28"/>
          <w:lang w:val="es-MX"/>
        </w:rPr>
        <w:t xml:space="preserve"> </w:t>
      </w:r>
      <w:r w:rsidR="00A517B3" w:rsidRPr="00392F86">
        <w:rPr>
          <w:rFonts w:cs="Arial"/>
          <w:sz w:val="28"/>
          <w:szCs w:val="28"/>
          <w:lang w:val="es-MX"/>
        </w:rPr>
        <w:t>—</w:t>
      </w:r>
      <w:r w:rsidR="006F5EC7" w:rsidRPr="00392F86">
        <w:rPr>
          <w:rFonts w:cs="Arial"/>
          <w:i/>
          <w:iCs/>
          <w:sz w:val="28"/>
          <w:szCs w:val="28"/>
          <w:lang w:val="es-MX"/>
        </w:rPr>
        <w:t>cuya esencia versa sobre la premisa de “saber a qué atenerse”</w:t>
      </w:r>
      <w:r w:rsidR="00A517B3" w:rsidRPr="00392F86">
        <w:rPr>
          <w:rFonts w:cs="Arial"/>
          <w:sz w:val="28"/>
          <w:szCs w:val="28"/>
          <w:lang w:val="es-MX"/>
        </w:rPr>
        <w:t>—</w:t>
      </w:r>
      <w:r w:rsidR="0059756D" w:rsidRPr="00392F86">
        <w:rPr>
          <w:rFonts w:cs="Arial"/>
          <w:sz w:val="28"/>
          <w:szCs w:val="28"/>
          <w:lang w:val="es-MX"/>
        </w:rPr>
        <w:t>, porque de lo contrario se deja en “estado de indefensión” a la parte afectada y se crea una “situación grave de inseguridad jurídica</w:t>
      </w:r>
      <w:r w:rsidR="0024680E" w:rsidRPr="00392F86">
        <w:rPr>
          <w:rFonts w:cs="Arial"/>
          <w:sz w:val="28"/>
          <w:szCs w:val="28"/>
          <w:lang w:val="es-MX"/>
        </w:rPr>
        <w:t>”.</w:t>
      </w:r>
    </w:p>
    <w:p w14:paraId="0C9FDB5F" w14:textId="4DE964CE" w:rsidR="00180795" w:rsidRPr="00392F86" w:rsidRDefault="00D36D4B" w:rsidP="0024680E">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Con ello, el Tribunal Colegiado privilegió e</w:t>
      </w:r>
      <w:r w:rsidR="00180795" w:rsidRPr="00392F86">
        <w:rPr>
          <w:rFonts w:cs="Arial"/>
          <w:sz w:val="28"/>
          <w:szCs w:val="28"/>
          <w:lang w:val="es-MX"/>
        </w:rPr>
        <w:t>l derecho a la seguridad de la demandada mediante una reposición del procedimiento</w:t>
      </w:r>
      <w:r w:rsidR="006B1344" w:rsidRPr="00392F86">
        <w:rPr>
          <w:rFonts w:cs="Arial"/>
          <w:sz w:val="28"/>
          <w:szCs w:val="28"/>
          <w:lang w:val="es-MX"/>
        </w:rPr>
        <w:t xml:space="preserve"> </w:t>
      </w:r>
      <w:r w:rsidRPr="00392F86">
        <w:rPr>
          <w:rFonts w:cs="Arial"/>
          <w:sz w:val="28"/>
          <w:szCs w:val="28"/>
          <w:lang w:val="es-MX"/>
        </w:rPr>
        <w:t>con la finalidad de</w:t>
      </w:r>
      <w:r w:rsidR="006B1344" w:rsidRPr="00392F86">
        <w:rPr>
          <w:rFonts w:cs="Arial"/>
          <w:sz w:val="28"/>
          <w:szCs w:val="28"/>
          <w:lang w:val="es-MX"/>
        </w:rPr>
        <w:t xml:space="preserve"> que pu</w:t>
      </w:r>
      <w:r w:rsidRPr="00392F86">
        <w:rPr>
          <w:rFonts w:cs="Arial"/>
          <w:sz w:val="28"/>
          <w:szCs w:val="28"/>
          <w:lang w:val="es-MX"/>
        </w:rPr>
        <w:t>diera</w:t>
      </w:r>
      <w:r w:rsidR="00DB32C8" w:rsidRPr="00392F86">
        <w:rPr>
          <w:rFonts w:cs="Arial"/>
          <w:sz w:val="28"/>
          <w:szCs w:val="28"/>
          <w:lang w:val="es-MX"/>
        </w:rPr>
        <w:t xml:space="preserve"> probar por segunda ocasión</w:t>
      </w:r>
      <w:r w:rsidRPr="00392F86">
        <w:rPr>
          <w:rFonts w:cs="Arial"/>
          <w:sz w:val="28"/>
          <w:szCs w:val="28"/>
          <w:lang w:val="es-MX"/>
        </w:rPr>
        <w:t xml:space="preserve"> y si bien </w:t>
      </w:r>
      <w:r w:rsidR="00F070F6" w:rsidRPr="00392F86">
        <w:rPr>
          <w:rFonts w:cs="Arial"/>
          <w:sz w:val="28"/>
          <w:szCs w:val="28"/>
          <w:lang w:val="es-MX"/>
        </w:rPr>
        <w:t xml:space="preserve">expresó en la sentencia recurrida que, por </w:t>
      </w:r>
      <w:r w:rsidR="002B73AF" w:rsidRPr="00392F86">
        <w:rPr>
          <w:rFonts w:cs="Arial"/>
          <w:sz w:val="28"/>
          <w:szCs w:val="28"/>
          <w:lang w:val="es-MX"/>
        </w:rPr>
        <w:t>“</w:t>
      </w:r>
      <w:r w:rsidR="00F070F6" w:rsidRPr="00392F86">
        <w:rPr>
          <w:rFonts w:cs="Arial"/>
          <w:sz w:val="28"/>
          <w:szCs w:val="28"/>
          <w:lang w:val="es-MX"/>
        </w:rPr>
        <w:t>igualdad procesal</w:t>
      </w:r>
      <w:r w:rsidR="002B73AF" w:rsidRPr="00392F86">
        <w:rPr>
          <w:rFonts w:cs="Arial"/>
          <w:sz w:val="28"/>
          <w:szCs w:val="28"/>
          <w:lang w:val="es-MX"/>
        </w:rPr>
        <w:t>”</w:t>
      </w:r>
      <w:r w:rsidR="00F070F6" w:rsidRPr="00392F86">
        <w:rPr>
          <w:rFonts w:cs="Arial"/>
          <w:sz w:val="28"/>
          <w:szCs w:val="28"/>
          <w:lang w:val="es-MX"/>
        </w:rPr>
        <w:t xml:space="preserve">, la tercera interesada también tendría la oportunidad de probar por segunda vez, lo cierto es </w:t>
      </w:r>
      <w:r w:rsidR="00F070F6" w:rsidRPr="00392F86">
        <w:rPr>
          <w:rFonts w:cs="Arial"/>
          <w:sz w:val="28"/>
          <w:szCs w:val="28"/>
          <w:lang w:val="es-MX"/>
        </w:rPr>
        <w:lastRenderedPageBreak/>
        <w:t xml:space="preserve">que no consideró </w:t>
      </w:r>
      <w:r w:rsidR="0031641B" w:rsidRPr="00392F86">
        <w:rPr>
          <w:rFonts w:cs="Arial"/>
          <w:sz w:val="28"/>
          <w:szCs w:val="28"/>
          <w:lang w:val="es-MX"/>
        </w:rPr>
        <w:t xml:space="preserve">en su análisis </w:t>
      </w:r>
      <w:r w:rsidR="00F070F6" w:rsidRPr="00392F86">
        <w:rPr>
          <w:rFonts w:cs="Arial"/>
          <w:sz w:val="28"/>
          <w:szCs w:val="28"/>
          <w:lang w:val="es-MX"/>
        </w:rPr>
        <w:t>que ella obtuvo una sentencia favorable y</w:t>
      </w:r>
      <w:r w:rsidR="002269B8" w:rsidRPr="00392F86">
        <w:rPr>
          <w:rFonts w:cs="Arial"/>
          <w:sz w:val="28"/>
          <w:szCs w:val="28"/>
          <w:lang w:val="es-MX"/>
        </w:rPr>
        <w:t xml:space="preserve">, </w:t>
      </w:r>
      <w:r w:rsidR="00F070F6" w:rsidRPr="00392F86">
        <w:rPr>
          <w:rFonts w:cs="Arial"/>
          <w:sz w:val="28"/>
          <w:szCs w:val="28"/>
          <w:lang w:val="es-MX"/>
        </w:rPr>
        <w:t>esa segunda oportunidad</w:t>
      </w:r>
      <w:r w:rsidR="002269B8" w:rsidRPr="00392F86">
        <w:rPr>
          <w:rFonts w:cs="Arial"/>
          <w:sz w:val="28"/>
          <w:szCs w:val="28"/>
          <w:lang w:val="es-MX"/>
        </w:rPr>
        <w:t xml:space="preserve">, </w:t>
      </w:r>
      <w:r w:rsidR="00F070F6" w:rsidRPr="00392F86">
        <w:rPr>
          <w:rFonts w:cs="Arial"/>
          <w:sz w:val="28"/>
          <w:szCs w:val="28"/>
          <w:lang w:val="es-MX"/>
        </w:rPr>
        <w:t xml:space="preserve">no le </w:t>
      </w:r>
      <w:r w:rsidR="003E6A46" w:rsidRPr="00392F86">
        <w:rPr>
          <w:rFonts w:cs="Arial"/>
          <w:sz w:val="28"/>
          <w:szCs w:val="28"/>
          <w:lang w:val="es-MX"/>
        </w:rPr>
        <w:t>beneficia</w:t>
      </w:r>
      <w:r w:rsidRPr="00392F86">
        <w:rPr>
          <w:rFonts w:cs="Arial"/>
          <w:sz w:val="28"/>
          <w:szCs w:val="28"/>
          <w:lang w:val="es-MX"/>
        </w:rPr>
        <w:t>ría</w:t>
      </w:r>
      <w:r w:rsidR="003E6A46" w:rsidRPr="00392F86">
        <w:rPr>
          <w:rFonts w:cs="Arial"/>
          <w:sz w:val="28"/>
          <w:szCs w:val="28"/>
          <w:lang w:val="es-MX"/>
        </w:rPr>
        <w:t xml:space="preserve"> en nada</w:t>
      </w:r>
      <w:r w:rsidR="00F070F6" w:rsidRPr="00392F86">
        <w:rPr>
          <w:rFonts w:cs="Arial"/>
          <w:sz w:val="28"/>
          <w:szCs w:val="28"/>
          <w:lang w:val="es-MX"/>
        </w:rPr>
        <w:t>.</w:t>
      </w:r>
    </w:p>
    <w:p w14:paraId="29AB67A3" w14:textId="0E5184ED" w:rsidR="00E9083F" w:rsidRPr="00392F86" w:rsidRDefault="0047187B" w:rsidP="00E9083F">
      <w:pPr>
        <w:pStyle w:val="corte4fondo"/>
        <w:numPr>
          <w:ilvl w:val="0"/>
          <w:numId w:val="1"/>
        </w:numPr>
        <w:spacing w:before="480" w:after="480"/>
        <w:ind w:left="0" w:hanging="567"/>
        <w:rPr>
          <w:rFonts w:cs="Arial"/>
          <w:sz w:val="28"/>
          <w:szCs w:val="28"/>
          <w:lang w:val="es-MX"/>
        </w:rPr>
      </w:pPr>
      <w:bookmarkStart w:id="9" w:name="_Hlk129019216"/>
      <w:r w:rsidRPr="00392F86">
        <w:rPr>
          <w:rFonts w:cs="Arial"/>
          <w:sz w:val="28"/>
          <w:szCs w:val="28"/>
          <w:lang w:val="es-MX"/>
        </w:rPr>
        <w:t xml:space="preserve">Cabe </w:t>
      </w:r>
      <w:r w:rsidR="00602D62" w:rsidRPr="00392F86">
        <w:rPr>
          <w:rFonts w:cs="Arial"/>
          <w:sz w:val="28"/>
          <w:szCs w:val="28"/>
          <w:lang w:val="es-MX"/>
        </w:rPr>
        <w:t>señalar</w:t>
      </w:r>
      <w:r w:rsidR="00E9083F" w:rsidRPr="00392F86">
        <w:rPr>
          <w:rFonts w:cs="Arial"/>
          <w:sz w:val="28"/>
          <w:szCs w:val="28"/>
          <w:lang w:val="es-MX"/>
        </w:rPr>
        <w:t xml:space="preserve"> que cuando la sentencia recurrida se sustenta en una ponderación</w:t>
      </w:r>
      <w:r w:rsidR="006C1BB8" w:rsidRPr="00392F86">
        <w:rPr>
          <w:rFonts w:cs="Arial"/>
          <w:sz w:val="28"/>
          <w:szCs w:val="28"/>
          <w:lang w:val="es-MX"/>
        </w:rPr>
        <w:t xml:space="preserve"> implícita o explicita</w:t>
      </w:r>
      <w:r w:rsidR="00E9083F" w:rsidRPr="00392F86">
        <w:rPr>
          <w:rFonts w:cs="Arial"/>
          <w:sz w:val="28"/>
          <w:szCs w:val="28"/>
          <w:lang w:val="es-MX"/>
        </w:rPr>
        <w:t xml:space="preserve"> entre dos derechos fundamentales aparentes —como sucede en el presente caso—</w:t>
      </w:r>
      <w:r w:rsidR="006C1BB8" w:rsidRPr="00392F86">
        <w:rPr>
          <w:rFonts w:cs="Arial"/>
          <w:sz w:val="28"/>
          <w:szCs w:val="28"/>
          <w:lang w:val="es-MX"/>
        </w:rPr>
        <w:t xml:space="preserve"> debe considerarse que </w:t>
      </w:r>
      <w:r w:rsidR="00E9083F" w:rsidRPr="00392F86">
        <w:rPr>
          <w:rFonts w:cs="Arial"/>
          <w:sz w:val="28"/>
          <w:szCs w:val="28"/>
          <w:lang w:val="es-MX"/>
        </w:rPr>
        <w:t xml:space="preserve">el órgano que la dictó </w:t>
      </w:r>
      <w:r w:rsidR="006C1BB8" w:rsidRPr="00392F86">
        <w:rPr>
          <w:rFonts w:cs="Arial"/>
          <w:sz w:val="28"/>
          <w:szCs w:val="28"/>
          <w:lang w:val="es-MX"/>
        </w:rPr>
        <w:t xml:space="preserve">realiza una </w:t>
      </w:r>
      <w:r w:rsidR="00E9083F" w:rsidRPr="00392F86">
        <w:rPr>
          <w:rFonts w:cs="Arial"/>
          <w:sz w:val="28"/>
          <w:szCs w:val="28"/>
          <w:lang w:val="es-MX"/>
        </w:rPr>
        <w:t xml:space="preserve">interpretación directa de la </w:t>
      </w:r>
      <w:r w:rsidR="00602D62" w:rsidRPr="00392F86">
        <w:rPr>
          <w:rFonts w:cs="Arial"/>
          <w:sz w:val="28"/>
          <w:szCs w:val="28"/>
          <w:lang w:val="es-MX"/>
        </w:rPr>
        <w:t>Constitución Política del país</w:t>
      </w:r>
      <w:r w:rsidR="00E9083F" w:rsidRPr="00392F86">
        <w:rPr>
          <w:rFonts w:cs="Arial"/>
          <w:sz w:val="28"/>
          <w:szCs w:val="28"/>
          <w:lang w:val="es-MX"/>
        </w:rPr>
        <w:t xml:space="preserve">, lo que basta para satisfacer el requisito de procedencia de este recurso </w:t>
      </w:r>
      <w:r w:rsidR="00602D62" w:rsidRPr="00392F86">
        <w:rPr>
          <w:rFonts w:cs="Arial"/>
          <w:sz w:val="28"/>
          <w:szCs w:val="28"/>
          <w:lang w:val="es-MX"/>
        </w:rPr>
        <w:t xml:space="preserve">de revisión </w:t>
      </w:r>
      <w:r w:rsidR="00E9083F" w:rsidRPr="00392F86">
        <w:rPr>
          <w:rFonts w:cs="Arial"/>
          <w:sz w:val="28"/>
          <w:szCs w:val="28"/>
          <w:lang w:val="es-MX"/>
        </w:rPr>
        <w:t>consistente en que se actualice una cuestión propiamente constitucional</w:t>
      </w:r>
      <w:r w:rsidR="006C1BB8" w:rsidRPr="00392F86">
        <w:rPr>
          <w:rFonts w:cs="Arial"/>
          <w:sz w:val="28"/>
          <w:szCs w:val="28"/>
          <w:lang w:val="es-MX"/>
        </w:rPr>
        <w:t>. Lo anterior,</w:t>
      </w:r>
      <w:r w:rsidR="00E9083F" w:rsidRPr="00392F86">
        <w:rPr>
          <w:rFonts w:cs="Arial"/>
          <w:b/>
          <w:bCs/>
          <w:sz w:val="28"/>
          <w:szCs w:val="28"/>
          <w:lang w:val="es-MX"/>
        </w:rPr>
        <w:t xml:space="preserve"> </w:t>
      </w:r>
      <w:r w:rsidR="00E9083F" w:rsidRPr="00392F86">
        <w:rPr>
          <w:rFonts w:cs="Arial"/>
          <w:sz w:val="28"/>
          <w:szCs w:val="28"/>
          <w:lang w:val="es-MX"/>
        </w:rPr>
        <w:t>con independencia de que efectivamente se materialice dicho conflicto o de que, incluso, para resolver el problema jurídico planteado sea innecesario atender a la interpretación de los preceptos constitucionales respectivos pues, en su caso, la constatación de que el conflicto no existe y que, por ende, sea necesario revocar las consideraciones que sustentan el análisis respectivo, es una conclusión propia del estudio de fondo del asunto.</w:t>
      </w:r>
    </w:p>
    <w:bookmarkEnd w:id="9"/>
    <w:p w14:paraId="39152DCE" w14:textId="3D23971F" w:rsidR="005B47EA" w:rsidRPr="00392F86" w:rsidRDefault="001233A0" w:rsidP="005B47EA">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De esta manera, se</w:t>
      </w:r>
      <w:r w:rsidR="0031463E" w:rsidRPr="00392F86">
        <w:rPr>
          <w:rFonts w:cs="Arial"/>
          <w:sz w:val="28"/>
          <w:szCs w:val="28"/>
          <w:lang w:val="es-MX"/>
        </w:rPr>
        <w:t xml:space="preserve"> observa que en el caso se</w:t>
      </w:r>
      <w:r w:rsidRPr="00392F86">
        <w:rPr>
          <w:rFonts w:cs="Arial"/>
          <w:sz w:val="28"/>
          <w:szCs w:val="28"/>
          <w:lang w:val="es-MX"/>
        </w:rPr>
        <w:t xml:space="preserve"> </w:t>
      </w:r>
      <w:r w:rsidR="005B47EA" w:rsidRPr="00392F86">
        <w:rPr>
          <w:rFonts w:cs="Arial"/>
          <w:b/>
          <w:bCs/>
          <w:sz w:val="28"/>
          <w:szCs w:val="28"/>
          <w:lang w:val="es-MX"/>
        </w:rPr>
        <w:t>actualiza el primer requisito de procedencia del amparo directo en revisión</w:t>
      </w:r>
      <w:r w:rsidR="005B47EA" w:rsidRPr="00392F86">
        <w:rPr>
          <w:rFonts w:cs="Arial"/>
          <w:sz w:val="28"/>
          <w:szCs w:val="28"/>
          <w:lang w:val="es-MX"/>
        </w:rPr>
        <w:t>, con fundamento en el artículo 81, fracción II, de la Ley de Amparo.</w:t>
      </w:r>
    </w:p>
    <w:p w14:paraId="6A7705D4" w14:textId="06D15323" w:rsidR="00BA10E8" w:rsidRPr="00392F86" w:rsidRDefault="00BA10E8" w:rsidP="0027657B">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Se cita en apoyo</w:t>
      </w:r>
      <w:r w:rsidR="00E9083F" w:rsidRPr="00392F86">
        <w:rPr>
          <w:rFonts w:cs="Arial"/>
          <w:sz w:val="28"/>
          <w:szCs w:val="28"/>
          <w:lang w:val="es-MX"/>
        </w:rPr>
        <w:t xml:space="preserve"> a lo anteriormente </w:t>
      </w:r>
      <w:r w:rsidR="005B47EA" w:rsidRPr="00392F86">
        <w:rPr>
          <w:rFonts w:cs="Arial"/>
          <w:sz w:val="28"/>
          <w:szCs w:val="28"/>
          <w:lang w:val="es-MX"/>
        </w:rPr>
        <w:t>argumentado</w:t>
      </w:r>
      <w:r w:rsidRPr="00392F86">
        <w:rPr>
          <w:rFonts w:cs="Arial"/>
          <w:sz w:val="28"/>
          <w:szCs w:val="28"/>
          <w:lang w:val="es-MX"/>
        </w:rPr>
        <w:t xml:space="preserve">, por analogía, la tesis 2a. LXXV/2017 (10a.), emitida por la Segunda Sala de esta Suprema Corte, </w:t>
      </w:r>
      <w:r w:rsidR="003B2739" w:rsidRPr="00392F86">
        <w:rPr>
          <w:rFonts w:cs="Arial"/>
          <w:sz w:val="28"/>
          <w:szCs w:val="28"/>
          <w:lang w:val="es-MX"/>
        </w:rPr>
        <w:t xml:space="preserve">misma que se comparte, </w:t>
      </w:r>
      <w:r w:rsidRPr="00392F86">
        <w:rPr>
          <w:rFonts w:cs="Arial"/>
          <w:sz w:val="28"/>
          <w:szCs w:val="28"/>
          <w:lang w:val="es-MX"/>
        </w:rPr>
        <w:t>del contenido siguiente</w:t>
      </w:r>
      <w:r w:rsidRPr="00392F86">
        <w:rPr>
          <w:rStyle w:val="Refdenotaalpie"/>
          <w:rFonts w:cs="Arial"/>
          <w:sz w:val="28"/>
          <w:szCs w:val="28"/>
          <w:lang w:val="es-MX"/>
        </w:rPr>
        <w:footnoteReference w:id="56"/>
      </w:r>
      <w:r w:rsidRPr="00392F86">
        <w:rPr>
          <w:rFonts w:cs="Arial"/>
          <w:sz w:val="28"/>
          <w:szCs w:val="28"/>
          <w:lang w:val="es-MX"/>
        </w:rPr>
        <w:t>:</w:t>
      </w:r>
    </w:p>
    <w:p w14:paraId="6F23E84F" w14:textId="775AE026" w:rsidR="00BA10E8" w:rsidRPr="00392F86" w:rsidRDefault="00BA10E8" w:rsidP="00BA10E8">
      <w:pPr>
        <w:pStyle w:val="corte4fondo"/>
        <w:spacing w:before="480" w:after="480" w:line="240" w:lineRule="auto"/>
        <w:ind w:left="708" w:firstLine="0"/>
        <w:rPr>
          <w:rFonts w:ascii="Times New Roman" w:hAnsi="Times New Roman"/>
          <w:sz w:val="28"/>
          <w:szCs w:val="28"/>
          <w:lang w:val="es-MX"/>
        </w:rPr>
      </w:pPr>
      <w:r w:rsidRPr="00392F86">
        <w:rPr>
          <w:rFonts w:ascii="Times New Roman" w:hAnsi="Times New Roman"/>
          <w:b/>
          <w:bCs/>
          <w:sz w:val="28"/>
          <w:szCs w:val="28"/>
          <w:lang w:val="es-MX"/>
        </w:rPr>
        <w:lastRenderedPageBreak/>
        <w:t>REVISIÓN EN AMPARO DIRECTO. DENTRO DE LAS CUESTIONES PROPIAMENTE CONSTITUCIONALES PARA EFECTOS DE LA PROCEDENCIA DE ESE RECURSO, SE ENCUENTRA EL ANÁLISIS DE LA PONDERACIÓN REALIZADA EN LA SENTENCIA RECURRIDA PARA RESOLVER LA APARENTE COLISIÓN ENTRE DOS DERECHOS FUNDAMENTALES.</w:t>
      </w:r>
      <w:r w:rsidRPr="00392F86">
        <w:rPr>
          <w:rFonts w:ascii="Times New Roman" w:hAnsi="Times New Roman"/>
          <w:sz w:val="28"/>
          <w:szCs w:val="28"/>
          <w:lang w:val="es-MX"/>
        </w:rPr>
        <w:t xml:space="preserve"> Existe una cuestión de constitucionalidad, para efectos de la procedencia del amparo directo en revisión, cuando en el escrito de agravios se plantearon argumentos contra la indebida aplicación del juicio de ponderación para resolver un supuesto conflicto entre dos derechos o bienes constitucionales, realizada por la autoridad responsable o el Tribunal Colegiado de Circuito. En efecto, cuando la sentencia recurrida se sustentó en una ponderación entre dos derechos aparentes, concluyéndose que en el caso concreto debe prevalecer uno de ellos, debe estimarse que para arribar a una conclusión de esa naturaleza, expresa o implícitamente, el órgano que la dictó se basó en la interpretación directa de la normativa constitucional, lo que basta para satisfacer el requisito de procedencia de este recurso consistente en que se actualice una cuestión propiamente constitucional, con independencia de que efectivamente se materialice dicho conflicto o de que, incluso, para resolver el problema jurídico planteado sea innecesario atender a la interpretación de los preceptos constitucionales respectivos pues, en su caso, la constatación de que el conflicto no existe y que, por ende, sea necesario revocar las consideraciones que sustentan el análisis respectivo, es una conclusión propia del estudio de fondo del asunto.</w:t>
      </w:r>
    </w:p>
    <w:p w14:paraId="43C8D626" w14:textId="7EC586E6" w:rsidR="00C928CA" w:rsidRPr="00392F86" w:rsidRDefault="00151AC5" w:rsidP="0027657B">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Sin que la materia de la</w:t>
      </w:r>
      <w:r w:rsidR="00635D16" w:rsidRPr="00392F86">
        <w:rPr>
          <w:rFonts w:cs="Arial"/>
          <w:sz w:val="28"/>
          <w:szCs w:val="28"/>
          <w:lang w:val="es-MX"/>
        </w:rPr>
        <w:t xml:space="preserve"> presente</w:t>
      </w:r>
      <w:r w:rsidRPr="00392F86">
        <w:rPr>
          <w:rFonts w:cs="Arial"/>
          <w:sz w:val="28"/>
          <w:szCs w:val="28"/>
          <w:lang w:val="es-MX"/>
        </w:rPr>
        <w:t xml:space="preserve"> revisión </w:t>
      </w:r>
      <w:r w:rsidR="00635D16" w:rsidRPr="00392F86">
        <w:rPr>
          <w:rFonts w:cs="Arial"/>
          <w:sz w:val="28"/>
          <w:szCs w:val="28"/>
          <w:lang w:val="es-MX"/>
        </w:rPr>
        <w:t xml:space="preserve">incluya el análisis de otros derechos fundamentales mencionados por </w:t>
      </w:r>
      <w:r w:rsidR="00011E20" w:rsidRPr="00392F86">
        <w:rPr>
          <w:rFonts w:cs="Arial"/>
          <w:sz w:val="28"/>
          <w:szCs w:val="28"/>
          <w:lang w:val="es-MX"/>
        </w:rPr>
        <w:t>la recurrente</w:t>
      </w:r>
      <w:r w:rsidR="00635D16" w:rsidRPr="00392F86">
        <w:rPr>
          <w:rFonts w:cs="Arial"/>
          <w:sz w:val="28"/>
          <w:szCs w:val="28"/>
          <w:lang w:val="es-MX"/>
        </w:rPr>
        <w:t xml:space="preserve"> como el de </w:t>
      </w:r>
      <w:r w:rsidRPr="00392F86">
        <w:rPr>
          <w:rFonts w:cs="Arial"/>
          <w:b/>
          <w:bCs/>
          <w:sz w:val="28"/>
          <w:szCs w:val="28"/>
          <w:lang w:val="es-MX"/>
        </w:rPr>
        <w:t>legalidad, justa indemnización</w:t>
      </w:r>
      <w:r w:rsidR="0013086F" w:rsidRPr="00392F86">
        <w:rPr>
          <w:rFonts w:cs="Arial"/>
          <w:b/>
          <w:bCs/>
          <w:sz w:val="28"/>
          <w:szCs w:val="28"/>
          <w:lang w:val="es-MX"/>
        </w:rPr>
        <w:t xml:space="preserve">, </w:t>
      </w:r>
      <w:r w:rsidRPr="00392F86">
        <w:rPr>
          <w:rFonts w:cs="Arial"/>
          <w:b/>
          <w:bCs/>
          <w:sz w:val="28"/>
          <w:szCs w:val="28"/>
          <w:lang w:val="es-MX"/>
        </w:rPr>
        <w:t>dignidad humana y no revictimización</w:t>
      </w:r>
      <w:r w:rsidR="00D067D7" w:rsidRPr="00392F86">
        <w:rPr>
          <w:rFonts w:cs="Arial"/>
          <w:sz w:val="28"/>
          <w:szCs w:val="28"/>
          <w:lang w:val="es-MX"/>
        </w:rPr>
        <w:t xml:space="preserve">, </w:t>
      </w:r>
      <w:r w:rsidR="00547B80" w:rsidRPr="00392F86">
        <w:rPr>
          <w:rFonts w:cs="Arial"/>
          <w:sz w:val="28"/>
          <w:szCs w:val="28"/>
          <w:lang w:val="es-MX"/>
        </w:rPr>
        <w:t>pues</w:t>
      </w:r>
      <w:r w:rsidR="00D067D7" w:rsidRPr="00392F86">
        <w:rPr>
          <w:rFonts w:cs="Arial"/>
          <w:sz w:val="28"/>
          <w:szCs w:val="28"/>
          <w:lang w:val="es-MX"/>
        </w:rPr>
        <w:t xml:space="preserve"> dichos derechos no </w:t>
      </w:r>
      <w:r w:rsidR="000758F5" w:rsidRPr="00392F86">
        <w:rPr>
          <w:rFonts w:cs="Arial"/>
          <w:sz w:val="28"/>
          <w:szCs w:val="28"/>
          <w:lang w:val="es-MX"/>
        </w:rPr>
        <w:t xml:space="preserve">se vinculan directamente </w:t>
      </w:r>
      <w:r w:rsidR="00F934F9" w:rsidRPr="00392F86">
        <w:rPr>
          <w:rFonts w:cs="Arial"/>
          <w:sz w:val="28"/>
          <w:szCs w:val="28"/>
          <w:lang w:val="es-MX"/>
        </w:rPr>
        <w:t xml:space="preserve">con la </w:t>
      </w:r>
      <w:r w:rsidR="00D067D7" w:rsidRPr="00392F86">
        <w:rPr>
          <w:rFonts w:cs="Arial"/>
          <w:sz w:val="28"/>
          <w:szCs w:val="28"/>
          <w:lang w:val="es-MX"/>
        </w:rPr>
        <w:t xml:space="preserve">ponderación </w:t>
      </w:r>
      <w:r w:rsidR="00D36D4B" w:rsidRPr="00392F86">
        <w:rPr>
          <w:rFonts w:cs="Arial"/>
          <w:sz w:val="28"/>
          <w:szCs w:val="28"/>
          <w:lang w:val="es-MX"/>
        </w:rPr>
        <w:t>realizada</w:t>
      </w:r>
      <w:r w:rsidR="00411D55" w:rsidRPr="00392F86">
        <w:rPr>
          <w:rFonts w:cs="Arial"/>
          <w:sz w:val="28"/>
          <w:szCs w:val="28"/>
          <w:lang w:val="es-MX"/>
        </w:rPr>
        <w:t xml:space="preserve"> por el Tribunal Colegiado en la sentencia recurrida</w:t>
      </w:r>
      <w:r w:rsidR="00BC2375" w:rsidRPr="00392F86">
        <w:rPr>
          <w:rFonts w:cs="Arial"/>
          <w:sz w:val="28"/>
          <w:szCs w:val="28"/>
          <w:lang w:val="es-MX"/>
        </w:rPr>
        <w:t>.</w:t>
      </w:r>
    </w:p>
    <w:p w14:paraId="3849686D" w14:textId="7852CA2B" w:rsidR="008867FA" w:rsidRPr="00392F86" w:rsidRDefault="008867FA" w:rsidP="00BB5C5A">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De igual manera, no son materia de la presente revisión los planteamientos de la recurrente en los que aduce una</w:t>
      </w:r>
      <w:r w:rsidR="00F006DD" w:rsidRPr="00392F86">
        <w:rPr>
          <w:rFonts w:cs="Arial"/>
          <w:sz w:val="28"/>
          <w:szCs w:val="28"/>
          <w:lang w:val="es-MX"/>
        </w:rPr>
        <w:t xml:space="preserve"> supuesta</w:t>
      </w:r>
      <w:r w:rsidR="00CE05A2" w:rsidRPr="00392F86">
        <w:rPr>
          <w:rFonts w:cs="Arial"/>
          <w:sz w:val="28"/>
          <w:szCs w:val="28"/>
          <w:lang w:val="es-MX"/>
        </w:rPr>
        <w:t xml:space="preserve"> inconstitucionalidad </w:t>
      </w:r>
      <w:r w:rsidRPr="00392F86">
        <w:rPr>
          <w:rFonts w:cs="Arial"/>
          <w:sz w:val="28"/>
          <w:szCs w:val="28"/>
          <w:lang w:val="es-MX"/>
        </w:rPr>
        <w:t xml:space="preserve">de los artículos 281 y 290 del Código de </w:t>
      </w:r>
      <w:r w:rsidRPr="00392F86">
        <w:rPr>
          <w:rFonts w:cs="Arial"/>
          <w:sz w:val="28"/>
          <w:szCs w:val="28"/>
          <w:lang w:val="es-MX"/>
        </w:rPr>
        <w:lastRenderedPageBreak/>
        <w:t xml:space="preserve">Procedimientos Civiles </w:t>
      </w:r>
      <w:r w:rsidR="00B0664B" w:rsidRPr="00392F86">
        <w:rPr>
          <w:rFonts w:cs="Arial"/>
          <w:sz w:val="28"/>
          <w:szCs w:val="28"/>
          <w:lang w:val="es-MX"/>
        </w:rPr>
        <w:t xml:space="preserve">para el Distrito Federal </w:t>
      </w:r>
      <w:r w:rsidR="004D6774" w:rsidRPr="00392F86">
        <w:rPr>
          <w:rFonts w:cs="Arial"/>
          <w:sz w:val="28"/>
          <w:szCs w:val="28"/>
          <w:lang w:val="es-MX"/>
        </w:rPr>
        <w:t xml:space="preserve">(ahora </w:t>
      </w:r>
      <w:r w:rsidRPr="00392F86">
        <w:rPr>
          <w:rFonts w:cs="Arial"/>
          <w:sz w:val="28"/>
          <w:szCs w:val="28"/>
          <w:lang w:val="es-MX"/>
        </w:rPr>
        <w:t>Ciudad de México</w:t>
      </w:r>
      <w:r w:rsidR="004D6774" w:rsidRPr="00392F86">
        <w:rPr>
          <w:rFonts w:cs="Arial"/>
          <w:sz w:val="28"/>
          <w:szCs w:val="28"/>
          <w:lang w:val="es-MX"/>
        </w:rPr>
        <w:t>)</w:t>
      </w:r>
      <w:r w:rsidR="00CE05A2" w:rsidRPr="00392F86">
        <w:rPr>
          <w:rFonts w:cs="Arial"/>
          <w:sz w:val="28"/>
          <w:szCs w:val="28"/>
          <w:lang w:val="es-MX"/>
        </w:rPr>
        <w:t>. Es así,</w:t>
      </w:r>
      <w:r w:rsidRPr="00392F86">
        <w:rPr>
          <w:rFonts w:cs="Arial"/>
          <w:sz w:val="28"/>
          <w:szCs w:val="28"/>
          <w:lang w:val="es-MX"/>
        </w:rPr>
        <w:t xml:space="preserve"> porque el Tribunal Colegiado no fundó su determinación de reponer el procedimiento en esos artículo</w:t>
      </w:r>
      <w:r w:rsidR="00277EE1" w:rsidRPr="00392F86">
        <w:rPr>
          <w:rFonts w:cs="Arial"/>
          <w:sz w:val="28"/>
          <w:szCs w:val="28"/>
          <w:lang w:val="es-MX"/>
        </w:rPr>
        <w:t xml:space="preserve">s, ni </w:t>
      </w:r>
      <w:r w:rsidR="00CE05A2" w:rsidRPr="00392F86">
        <w:rPr>
          <w:rFonts w:cs="Arial"/>
          <w:sz w:val="28"/>
          <w:szCs w:val="28"/>
          <w:lang w:val="es-MX"/>
        </w:rPr>
        <w:t>en su falta de aplicación</w:t>
      </w:r>
      <w:r w:rsidR="00D36D4B" w:rsidRPr="00392F86">
        <w:rPr>
          <w:rFonts w:cs="Arial"/>
          <w:sz w:val="28"/>
          <w:szCs w:val="28"/>
          <w:lang w:val="es-MX"/>
        </w:rPr>
        <w:t>; por el contrario,</w:t>
      </w:r>
      <w:r w:rsidR="006475F4" w:rsidRPr="00392F86">
        <w:rPr>
          <w:rFonts w:cs="Arial"/>
          <w:sz w:val="28"/>
          <w:szCs w:val="28"/>
          <w:lang w:val="es-MX"/>
        </w:rPr>
        <w:t xml:space="preserve"> el órgano colegiado advirtió que la </w:t>
      </w:r>
      <w:r w:rsidR="009E52C1" w:rsidRPr="00392F86">
        <w:rPr>
          <w:rFonts w:cs="Arial"/>
          <w:sz w:val="28"/>
          <w:szCs w:val="28"/>
          <w:lang w:val="es-MX"/>
        </w:rPr>
        <w:t xml:space="preserve">supuesta </w:t>
      </w:r>
      <w:r w:rsidR="006475F4" w:rsidRPr="00392F86">
        <w:rPr>
          <w:rFonts w:cs="Arial"/>
          <w:sz w:val="28"/>
          <w:szCs w:val="28"/>
          <w:lang w:val="es-MX"/>
        </w:rPr>
        <w:t>reversión de la carga de la prueba es un caso de excepción “no contemplado claramente en la ley procesal”</w:t>
      </w:r>
      <w:r w:rsidR="00CA6088" w:rsidRPr="00392F86">
        <w:rPr>
          <w:rFonts w:cs="Arial"/>
          <w:sz w:val="28"/>
          <w:szCs w:val="28"/>
          <w:lang w:val="es-MX"/>
        </w:rPr>
        <w:t xml:space="preserve">, </w:t>
      </w:r>
      <w:r w:rsidR="00BB5C5A" w:rsidRPr="00392F86">
        <w:rPr>
          <w:rFonts w:cs="Arial"/>
          <w:sz w:val="28"/>
          <w:szCs w:val="28"/>
          <w:lang w:val="es-MX"/>
        </w:rPr>
        <w:t xml:space="preserve">lo cual refleja que esos preceptos no le fueron aplicados en su perjuicio. Más bien, el Tribunal Colegiado </w:t>
      </w:r>
      <w:r w:rsidR="00BF319F" w:rsidRPr="00392F86">
        <w:rPr>
          <w:rFonts w:cs="Arial"/>
          <w:sz w:val="28"/>
          <w:szCs w:val="28"/>
          <w:lang w:val="es-MX"/>
        </w:rPr>
        <w:t xml:space="preserve">aplicó de manera directa </w:t>
      </w:r>
      <w:r w:rsidR="0059405F" w:rsidRPr="00392F86">
        <w:rPr>
          <w:rFonts w:cs="Arial"/>
          <w:sz w:val="28"/>
          <w:szCs w:val="28"/>
          <w:lang w:val="es-MX"/>
        </w:rPr>
        <w:t>el derecho a la seguridad jurídica</w:t>
      </w:r>
      <w:r w:rsidR="00BF319F" w:rsidRPr="00392F86">
        <w:rPr>
          <w:rFonts w:cs="Arial"/>
          <w:sz w:val="28"/>
          <w:szCs w:val="28"/>
          <w:lang w:val="es-MX"/>
        </w:rPr>
        <w:t xml:space="preserve"> traducido en </w:t>
      </w:r>
      <w:r w:rsidR="000410A4" w:rsidRPr="00392F86">
        <w:rPr>
          <w:rFonts w:cs="Arial"/>
          <w:sz w:val="28"/>
          <w:szCs w:val="28"/>
          <w:lang w:val="es-MX"/>
        </w:rPr>
        <w:t>“saber a qué distribución de la carga de la prueba atenerse”</w:t>
      </w:r>
      <w:r w:rsidR="0059405F" w:rsidRPr="00392F86">
        <w:rPr>
          <w:rFonts w:cs="Arial"/>
          <w:sz w:val="28"/>
          <w:szCs w:val="28"/>
          <w:lang w:val="es-MX"/>
        </w:rPr>
        <w:t>.</w:t>
      </w:r>
    </w:p>
    <w:p w14:paraId="77B6204A" w14:textId="056E59A6" w:rsidR="00BB58AF" w:rsidRPr="00392F86" w:rsidRDefault="00364F9F" w:rsidP="00F220A2">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Tampoco forma parte de la materia de la presente revisión, analizar la supuesta inconstitucionalidad del </w:t>
      </w:r>
      <w:r w:rsidRPr="00392F86">
        <w:rPr>
          <w:rFonts w:cs="Arial"/>
          <w:b/>
          <w:bCs/>
          <w:sz w:val="28"/>
          <w:szCs w:val="28"/>
          <w:lang w:val="es-MX"/>
        </w:rPr>
        <w:t>artículo</w:t>
      </w:r>
      <w:r w:rsidR="00BB58AF" w:rsidRPr="00392F86">
        <w:rPr>
          <w:rFonts w:cs="Arial"/>
          <w:sz w:val="28"/>
          <w:szCs w:val="28"/>
          <w:lang w:val="es-MX"/>
        </w:rPr>
        <w:t xml:space="preserve"> </w:t>
      </w:r>
      <w:r w:rsidR="00BB58AF" w:rsidRPr="00392F86">
        <w:rPr>
          <w:rFonts w:cs="Arial"/>
          <w:b/>
          <w:bCs/>
          <w:sz w:val="28"/>
          <w:szCs w:val="28"/>
          <w:lang w:val="es-MX"/>
        </w:rPr>
        <w:t>182 de la Ley de Amparo</w:t>
      </w:r>
      <w:r w:rsidR="00F220A2" w:rsidRPr="00392F86">
        <w:rPr>
          <w:rFonts w:cs="Arial"/>
          <w:sz w:val="28"/>
          <w:szCs w:val="28"/>
          <w:lang w:val="es-MX"/>
        </w:rPr>
        <w:t xml:space="preserve"> </w:t>
      </w:r>
      <w:r w:rsidRPr="00392F86">
        <w:rPr>
          <w:rFonts w:cs="Arial"/>
          <w:sz w:val="28"/>
          <w:szCs w:val="28"/>
          <w:lang w:val="es-MX"/>
        </w:rPr>
        <w:t>porque</w:t>
      </w:r>
      <w:r w:rsidR="00F220A2" w:rsidRPr="00392F86">
        <w:rPr>
          <w:rFonts w:cs="Arial"/>
          <w:sz w:val="28"/>
          <w:szCs w:val="28"/>
          <w:lang w:val="es-MX"/>
        </w:rPr>
        <w:t xml:space="preserve">, </w:t>
      </w:r>
      <w:r w:rsidR="00BB58AF" w:rsidRPr="00392F86">
        <w:rPr>
          <w:rFonts w:cs="Arial"/>
          <w:sz w:val="28"/>
          <w:szCs w:val="28"/>
          <w:lang w:val="es-MX"/>
        </w:rPr>
        <w:t xml:space="preserve">de la lectura de los agravios </w:t>
      </w:r>
      <w:r w:rsidR="00105062" w:rsidRPr="00392F86">
        <w:rPr>
          <w:rFonts w:cs="Arial"/>
          <w:sz w:val="28"/>
          <w:szCs w:val="28"/>
          <w:lang w:val="es-MX"/>
        </w:rPr>
        <w:t>respectivos</w:t>
      </w:r>
      <w:r w:rsidR="00F220A2" w:rsidRPr="00392F86">
        <w:rPr>
          <w:rFonts w:cs="Arial"/>
          <w:sz w:val="28"/>
          <w:szCs w:val="28"/>
          <w:lang w:val="es-MX"/>
        </w:rPr>
        <w:t xml:space="preserve">, </w:t>
      </w:r>
      <w:r w:rsidR="00BB58AF" w:rsidRPr="00392F86">
        <w:rPr>
          <w:rFonts w:cs="Arial"/>
          <w:sz w:val="28"/>
          <w:szCs w:val="28"/>
          <w:lang w:val="es-MX"/>
        </w:rPr>
        <w:t xml:space="preserve">se </w:t>
      </w:r>
      <w:r w:rsidR="00C63312" w:rsidRPr="00392F86">
        <w:rPr>
          <w:rFonts w:cs="Arial"/>
          <w:sz w:val="28"/>
          <w:szCs w:val="28"/>
          <w:lang w:val="es-MX"/>
        </w:rPr>
        <w:t>advierte</w:t>
      </w:r>
      <w:r w:rsidR="00BB58AF" w:rsidRPr="00392F86">
        <w:rPr>
          <w:rFonts w:cs="Arial"/>
          <w:sz w:val="28"/>
          <w:szCs w:val="28"/>
          <w:lang w:val="es-MX"/>
        </w:rPr>
        <w:t xml:space="preserve"> que más que proponer razonamientos de genuina constitucionalidad, la tercera interesada, aquí recurrente, en realidad </w:t>
      </w:r>
      <w:r w:rsidR="00F220A2" w:rsidRPr="00392F86">
        <w:rPr>
          <w:rFonts w:cs="Arial"/>
          <w:sz w:val="28"/>
          <w:szCs w:val="28"/>
          <w:lang w:val="es-MX"/>
        </w:rPr>
        <w:t>hace</w:t>
      </w:r>
      <w:r w:rsidR="00BB58AF" w:rsidRPr="00392F86">
        <w:rPr>
          <w:rFonts w:cs="Arial"/>
          <w:sz w:val="28"/>
          <w:szCs w:val="28"/>
          <w:lang w:val="es-MX"/>
        </w:rPr>
        <w:t xml:space="preserve"> valer condiciones de aplicación </w:t>
      </w:r>
      <w:r w:rsidR="001C2B18" w:rsidRPr="00392F86">
        <w:rPr>
          <w:rFonts w:cs="Arial"/>
          <w:sz w:val="28"/>
          <w:szCs w:val="28"/>
          <w:lang w:val="es-MX"/>
        </w:rPr>
        <w:t>del mencionado precepto</w:t>
      </w:r>
      <w:r w:rsidR="00BB58AF" w:rsidRPr="00392F86">
        <w:rPr>
          <w:rFonts w:cs="Arial"/>
          <w:bCs/>
          <w:sz w:val="28"/>
          <w:szCs w:val="28"/>
          <w:lang w:val="es-MX"/>
        </w:rPr>
        <w:t>.</w:t>
      </w:r>
    </w:p>
    <w:p w14:paraId="5A411415" w14:textId="3A28AA14" w:rsidR="00BB58AF" w:rsidRPr="00392F86" w:rsidRDefault="00BB58AF" w:rsidP="001C2B18">
      <w:pPr>
        <w:pStyle w:val="corte4fondo"/>
        <w:numPr>
          <w:ilvl w:val="0"/>
          <w:numId w:val="1"/>
        </w:numPr>
        <w:spacing w:before="480" w:after="480"/>
        <w:ind w:left="0" w:hanging="567"/>
        <w:rPr>
          <w:rFonts w:cs="Arial"/>
          <w:bCs/>
          <w:sz w:val="28"/>
          <w:szCs w:val="28"/>
          <w:lang w:val="es-MX"/>
        </w:rPr>
      </w:pPr>
      <w:r w:rsidRPr="00392F86">
        <w:rPr>
          <w:rFonts w:cs="Arial"/>
          <w:bCs/>
          <w:sz w:val="28"/>
          <w:szCs w:val="28"/>
          <w:lang w:val="es-MX"/>
        </w:rPr>
        <w:t xml:space="preserve">En efecto, </w:t>
      </w:r>
      <w:r w:rsidR="001C2B18" w:rsidRPr="00392F86">
        <w:rPr>
          <w:rFonts w:cs="Arial"/>
          <w:bCs/>
          <w:sz w:val="28"/>
          <w:szCs w:val="28"/>
          <w:lang w:val="es-MX"/>
        </w:rPr>
        <w:t>e</w:t>
      </w:r>
      <w:r w:rsidRPr="00392F86">
        <w:rPr>
          <w:rFonts w:cs="Arial"/>
          <w:bCs/>
          <w:sz w:val="28"/>
          <w:szCs w:val="28"/>
          <w:lang w:val="es-MX"/>
        </w:rPr>
        <w:t>n torno al artículo 182 de la Ley de Amparo, la recurrente aduce que éste deviene inconstitucional por la forma en la que lo interpretó y aplicó el tribunal colegiado, el que indebidamente desestimó sus conceptos de violación adhesivos al considerar que estaban encaminados a refutar los conceptos de violación del amparo principal, en lugar de impugnar las consideraciones de la sentencia reclamada que pudieran llegar a perjudicarla en caso de que el amparo principal prosperara.</w:t>
      </w:r>
    </w:p>
    <w:p w14:paraId="2EC90F4F" w14:textId="778C9DC3" w:rsidR="00CD1A87" w:rsidRPr="00392F86" w:rsidRDefault="00BB58AF" w:rsidP="00BB58AF">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Como se observa, los anteriores planteamientos realmente no están </w:t>
      </w:r>
      <w:r w:rsidR="00180B92" w:rsidRPr="00392F86">
        <w:rPr>
          <w:rFonts w:cs="Arial"/>
          <w:sz w:val="28"/>
          <w:szCs w:val="28"/>
          <w:lang w:val="es-MX"/>
        </w:rPr>
        <w:t>encaminados</w:t>
      </w:r>
      <w:r w:rsidRPr="00392F86">
        <w:rPr>
          <w:rFonts w:cs="Arial"/>
          <w:sz w:val="28"/>
          <w:szCs w:val="28"/>
          <w:lang w:val="es-MX"/>
        </w:rPr>
        <w:t xml:space="preserve"> a demostrar </w:t>
      </w:r>
      <w:r w:rsidR="00A16D9E" w:rsidRPr="00392F86">
        <w:rPr>
          <w:rFonts w:cs="Arial"/>
          <w:sz w:val="28"/>
          <w:szCs w:val="28"/>
          <w:lang w:val="es-MX"/>
        </w:rPr>
        <w:t xml:space="preserve">que </w:t>
      </w:r>
      <w:r w:rsidR="00546A17" w:rsidRPr="00392F86">
        <w:rPr>
          <w:rFonts w:cs="Arial"/>
          <w:sz w:val="28"/>
          <w:szCs w:val="28"/>
          <w:lang w:val="es-MX"/>
        </w:rPr>
        <w:t>el</w:t>
      </w:r>
      <w:r w:rsidRPr="00392F86">
        <w:rPr>
          <w:rFonts w:cs="Arial"/>
          <w:sz w:val="28"/>
          <w:szCs w:val="28"/>
          <w:lang w:val="es-MX"/>
        </w:rPr>
        <w:t xml:space="preserve"> citado</w:t>
      </w:r>
      <w:r w:rsidR="00546A17" w:rsidRPr="00392F86">
        <w:rPr>
          <w:rFonts w:cs="Arial"/>
          <w:sz w:val="28"/>
          <w:szCs w:val="28"/>
          <w:lang w:val="es-MX"/>
        </w:rPr>
        <w:t xml:space="preserve"> </w:t>
      </w:r>
      <w:r w:rsidRPr="00392F86">
        <w:rPr>
          <w:rFonts w:cs="Arial"/>
          <w:sz w:val="28"/>
          <w:szCs w:val="28"/>
          <w:lang w:val="es-MX"/>
        </w:rPr>
        <w:t>precepto</w:t>
      </w:r>
      <w:r w:rsidR="00546A17" w:rsidRPr="00392F86">
        <w:rPr>
          <w:rFonts w:cs="Arial"/>
          <w:sz w:val="28"/>
          <w:szCs w:val="28"/>
          <w:lang w:val="es-MX"/>
        </w:rPr>
        <w:t xml:space="preserve"> </w:t>
      </w:r>
      <w:r w:rsidRPr="00392F86">
        <w:rPr>
          <w:rFonts w:cs="Arial"/>
          <w:sz w:val="28"/>
          <w:szCs w:val="28"/>
          <w:lang w:val="es-MX"/>
        </w:rPr>
        <w:t>legal</w:t>
      </w:r>
      <w:r w:rsidR="00546A17" w:rsidRPr="00392F86">
        <w:rPr>
          <w:rFonts w:cs="Arial"/>
          <w:sz w:val="28"/>
          <w:szCs w:val="28"/>
          <w:lang w:val="es-MX"/>
        </w:rPr>
        <w:t xml:space="preserve"> </w:t>
      </w:r>
      <w:r w:rsidR="00A16D9E" w:rsidRPr="00392F86">
        <w:rPr>
          <w:rFonts w:cs="Arial"/>
          <w:sz w:val="28"/>
          <w:szCs w:val="28"/>
          <w:lang w:val="es-MX"/>
        </w:rPr>
        <w:t xml:space="preserve">transgrede </w:t>
      </w:r>
      <w:r w:rsidRPr="00392F86">
        <w:rPr>
          <w:rFonts w:cs="Arial"/>
          <w:sz w:val="28"/>
          <w:szCs w:val="28"/>
          <w:lang w:val="es-MX"/>
        </w:rPr>
        <w:t xml:space="preserve">la </w:t>
      </w:r>
      <w:r w:rsidRPr="00392F86">
        <w:rPr>
          <w:rFonts w:cs="Arial"/>
          <w:sz w:val="28"/>
          <w:szCs w:val="28"/>
          <w:lang w:val="es-MX"/>
        </w:rPr>
        <w:lastRenderedPageBreak/>
        <w:t xml:space="preserve">Constitución Política del país, sino únicamente a controvertir las condiciones de su aplicación. </w:t>
      </w:r>
    </w:p>
    <w:p w14:paraId="0DAC4F16" w14:textId="658EB52B" w:rsidR="00BB58AF" w:rsidRPr="00392F86" w:rsidRDefault="00BB58AF" w:rsidP="00BB58AF">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 xml:space="preserve">Consecuentemente, no puede considerarse actualizada la procedencia excepcional del recurso de revisión por cuanto hace a los temas identificados con los </w:t>
      </w:r>
      <w:r w:rsidRPr="00392F86">
        <w:rPr>
          <w:rFonts w:cs="Arial"/>
          <w:b/>
          <w:bCs/>
          <w:sz w:val="28"/>
          <w:szCs w:val="28"/>
          <w:lang w:val="es-MX"/>
        </w:rPr>
        <w:t>incisos iii y iv</w:t>
      </w:r>
      <w:r w:rsidRPr="00392F86">
        <w:rPr>
          <w:rFonts w:cs="Arial"/>
          <w:sz w:val="28"/>
          <w:szCs w:val="28"/>
          <w:lang w:val="es-MX"/>
        </w:rPr>
        <w:t>, desarrollados en los agravios segundo y quinto; de modo que estos últimos no formarán parte del pronunciamiento de fondo</w:t>
      </w:r>
      <w:r w:rsidRPr="00392F86">
        <w:rPr>
          <w:rFonts w:cs="Arial"/>
          <w:sz w:val="28"/>
          <w:szCs w:val="28"/>
          <w:vertAlign w:val="superscript"/>
          <w:lang w:val="es-MX"/>
        </w:rPr>
        <w:footnoteReference w:id="57"/>
      </w:r>
      <w:r w:rsidRPr="00392F86">
        <w:rPr>
          <w:rFonts w:cs="Arial"/>
          <w:sz w:val="28"/>
          <w:szCs w:val="28"/>
          <w:lang w:val="es-MX"/>
        </w:rPr>
        <w:t>.</w:t>
      </w:r>
    </w:p>
    <w:p w14:paraId="32757FA6" w14:textId="4F57D4C9" w:rsidR="009F4FB2" w:rsidRPr="00392F86" w:rsidRDefault="0003116E" w:rsidP="009F4FB2">
      <w:pPr>
        <w:pStyle w:val="corte4fondo"/>
        <w:numPr>
          <w:ilvl w:val="0"/>
          <w:numId w:val="1"/>
        </w:numPr>
        <w:spacing w:before="480" w:after="480"/>
        <w:ind w:left="0" w:hanging="567"/>
        <w:rPr>
          <w:rFonts w:cs="Arial"/>
          <w:sz w:val="28"/>
          <w:szCs w:val="28"/>
          <w:lang w:val="es-MX"/>
        </w:rPr>
      </w:pPr>
      <w:r w:rsidRPr="00392F86">
        <w:rPr>
          <w:rFonts w:cs="Arial"/>
          <w:sz w:val="28"/>
          <w:szCs w:val="28"/>
          <w:lang w:val="es-MX"/>
        </w:rPr>
        <w:t>Así</w:t>
      </w:r>
      <w:r w:rsidR="006D7857" w:rsidRPr="00392F86">
        <w:rPr>
          <w:rFonts w:cs="Arial"/>
          <w:sz w:val="28"/>
          <w:szCs w:val="28"/>
          <w:lang w:val="es-MX"/>
        </w:rPr>
        <w:t xml:space="preserve">, la </w:t>
      </w:r>
      <w:r w:rsidR="00761390" w:rsidRPr="00392F86">
        <w:rPr>
          <w:rFonts w:cs="Arial"/>
          <w:sz w:val="28"/>
          <w:szCs w:val="28"/>
          <w:lang w:val="es-MX"/>
        </w:rPr>
        <w:t xml:space="preserve">única </w:t>
      </w:r>
      <w:r w:rsidR="006D7857" w:rsidRPr="00392F86">
        <w:rPr>
          <w:rFonts w:cs="Arial"/>
          <w:sz w:val="28"/>
          <w:szCs w:val="28"/>
          <w:lang w:val="es-MX"/>
        </w:rPr>
        <w:t xml:space="preserve">cuestión propiamente constitucional </w:t>
      </w:r>
      <w:r w:rsidR="00761390" w:rsidRPr="00392F86">
        <w:rPr>
          <w:rFonts w:cs="Arial"/>
          <w:sz w:val="28"/>
          <w:szCs w:val="28"/>
          <w:lang w:val="es-MX"/>
        </w:rPr>
        <w:t xml:space="preserve">a resolverse en </w:t>
      </w:r>
      <w:r w:rsidR="00183913" w:rsidRPr="00392F86">
        <w:rPr>
          <w:rFonts w:cs="Arial"/>
          <w:sz w:val="28"/>
          <w:szCs w:val="28"/>
          <w:lang w:val="es-MX"/>
        </w:rPr>
        <w:t>este asunto</w:t>
      </w:r>
      <w:r w:rsidR="00F220A2" w:rsidRPr="00392F86">
        <w:rPr>
          <w:rFonts w:cs="Arial"/>
          <w:sz w:val="28"/>
          <w:szCs w:val="28"/>
          <w:lang w:val="es-MX"/>
        </w:rPr>
        <w:t xml:space="preserve"> </w:t>
      </w:r>
      <w:r w:rsidRPr="00392F86">
        <w:rPr>
          <w:rFonts w:cs="Arial"/>
          <w:sz w:val="28"/>
          <w:szCs w:val="28"/>
          <w:lang w:val="es-MX"/>
        </w:rPr>
        <w:t xml:space="preserve">consiste en determinar: </w:t>
      </w:r>
      <w:r w:rsidRPr="00392F86">
        <w:rPr>
          <w:rFonts w:cs="Arial"/>
          <w:b/>
          <w:bCs/>
          <w:sz w:val="28"/>
          <w:szCs w:val="28"/>
          <w:lang w:val="es-MX"/>
        </w:rPr>
        <w:t xml:space="preserve">si fue correcto o no que, en la </w:t>
      </w:r>
      <w:r w:rsidRPr="00392F86">
        <w:rPr>
          <w:rFonts w:cs="Arial"/>
          <w:b/>
          <w:bCs/>
          <w:sz w:val="28"/>
          <w:szCs w:val="28"/>
          <w:lang w:val="es-MX"/>
        </w:rPr>
        <w:lastRenderedPageBreak/>
        <w:t>resolución recurrida, el tribunal colegiado diera mayor peso al derecho de la demandada a la seguridad jurídica</w:t>
      </w:r>
      <w:r w:rsidR="004D4EBC" w:rsidRPr="00392F86">
        <w:rPr>
          <w:rFonts w:cs="Arial"/>
          <w:b/>
          <w:bCs/>
          <w:sz w:val="28"/>
          <w:szCs w:val="28"/>
          <w:lang w:val="es-MX"/>
        </w:rPr>
        <w:t xml:space="preserve"> —</w:t>
      </w:r>
      <w:r w:rsidRPr="00392F86">
        <w:rPr>
          <w:rFonts w:cs="Arial"/>
          <w:b/>
          <w:bCs/>
          <w:i/>
          <w:iCs/>
          <w:sz w:val="28"/>
          <w:szCs w:val="28"/>
          <w:lang w:val="es-MX"/>
        </w:rPr>
        <w:t>en cuanto a saber a qué distribución de carga de la prueba atenerse desde antes de dictarse la sentencia de primera instancia</w:t>
      </w:r>
      <w:r w:rsidR="004D4EBC" w:rsidRPr="00392F86">
        <w:rPr>
          <w:rFonts w:cs="Arial"/>
          <w:b/>
          <w:bCs/>
          <w:i/>
          <w:iCs/>
          <w:sz w:val="28"/>
          <w:szCs w:val="28"/>
          <w:lang w:val="es-MX"/>
        </w:rPr>
        <w:t>—</w:t>
      </w:r>
      <w:r w:rsidRPr="00392F86">
        <w:rPr>
          <w:rFonts w:cs="Arial"/>
          <w:b/>
          <w:bCs/>
          <w:sz w:val="28"/>
          <w:szCs w:val="28"/>
          <w:lang w:val="es-MX"/>
        </w:rPr>
        <w:t xml:space="preserve">, sobre el derecho de la actora a la igualdad procesal </w:t>
      </w:r>
      <w:r w:rsidR="004D4EBC" w:rsidRPr="00392F86">
        <w:rPr>
          <w:rFonts w:cs="Arial"/>
          <w:b/>
          <w:bCs/>
          <w:sz w:val="28"/>
          <w:szCs w:val="28"/>
          <w:lang w:val="es-MX"/>
        </w:rPr>
        <w:t>—</w:t>
      </w:r>
      <w:r w:rsidRPr="00392F86">
        <w:rPr>
          <w:rFonts w:cs="Arial"/>
          <w:b/>
          <w:bCs/>
          <w:i/>
          <w:iCs/>
          <w:sz w:val="28"/>
          <w:szCs w:val="28"/>
          <w:lang w:val="es-MX"/>
        </w:rPr>
        <w:t>traducido en no dar a la demandada una doble oportunidad de probar cuando no quedó en estado de indefensión</w:t>
      </w:r>
      <w:r w:rsidR="004D4EBC" w:rsidRPr="00392F86">
        <w:rPr>
          <w:rFonts w:cs="Arial"/>
          <w:b/>
          <w:bCs/>
          <w:i/>
          <w:iCs/>
          <w:sz w:val="28"/>
          <w:szCs w:val="28"/>
          <w:lang w:val="es-MX"/>
        </w:rPr>
        <w:t>—</w:t>
      </w:r>
      <w:r w:rsidR="00F220A2" w:rsidRPr="00392F86">
        <w:rPr>
          <w:rFonts w:cs="Arial"/>
          <w:b/>
          <w:bCs/>
          <w:sz w:val="28"/>
          <w:szCs w:val="28"/>
          <w:lang w:val="es-MX"/>
        </w:rPr>
        <w:t>.</w:t>
      </w:r>
    </w:p>
    <w:p w14:paraId="522ACBC7" w14:textId="0CB0B868" w:rsidR="00340EAF" w:rsidRPr="00392F86" w:rsidRDefault="00860B65" w:rsidP="00340EA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Cuestión que, además, </w:t>
      </w:r>
      <w:r w:rsidR="00CD726B" w:rsidRPr="00392F86">
        <w:rPr>
          <w:rFonts w:cs="Arial"/>
          <w:color w:val="000000" w:themeColor="text1"/>
          <w:sz w:val="28"/>
          <w:szCs w:val="28"/>
          <w:lang w:val="es-MX"/>
        </w:rPr>
        <w:t>cumple con el segundo requisito de procedencia relativo a que el asunto revista</w:t>
      </w:r>
      <w:r w:rsidR="00F220A2" w:rsidRPr="00392F86">
        <w:rPr>
          <w:rFonts w:cs="Arial"/>
          <w:color w:val="000000" w:themeColor="text1"/>
          <w:sz w:val="28"/>
          <w:szCs w:val="28"/>
          <w:lang w:val="es-MX"/>
        </w:rPr>
        <w:t xml:space="preserve"> un </w:t>
      </w:r>
      <w:r w:rsidR="00F220A2" w:rsidRPr="00392F86">
        <w:rPr>
          <w:rFonts w:cs="Arial"/>
          <w:b/>
          <w:bCs/>
          <w:color w:val="000000" w:themeColor="text1"/>
          <w:sz w:val="28"/>
          <w:szCs w:val="28"/>
          <w:lang w:val="es-MX"/>
        </w:rPr>
        <w:t>interés excepcional en materia constitucional y de derechos humanos</w:t>
      </w:r>
      <w:r w:rsidRPr="00392F86">
        <w:rPr>
          <w:rFonts w:cs="Arial"/>
          <w:color w:val="000000" w:themeColor="text1"/>
          <w:sz w:val="28"/>
          <w:szCs w:val="28"/>
          <w:lang w:val="es-MX"/>
        </w:rPr>
        <w:t xml:space="preserve"> pues, </w:t>
      </w:r>
      <w:r w:rsidR="00F220A2" w:rsidRPr="00392F86">
        <w:rPr>
          <w:rFonts w:cs="Arial"/>
          <w:sz w:val="28"/>
          <w:szCs w:val="28"/>
          <w:lang w:val="es-MX"/>
        </w:rPr>
        <w:t>si bien</w:t>
      </w:r>
      <w:r w:rsidRPr="00392F86">
        <w:rPr>
          <w:rFonts w:cs="Arial"/>
          <w:sz w:val="28"/>
          <w:szCs w:val="28"/>
          <w:lang w:val="es-MX"/>
        </w:rPr>
        <w:t xml:space="preserve">, </w:t>
      </w:r>
      <w:r w:rsidR="00CD726B" w:rsidRPr="00392F86">
        <w:rPr>
          <w:rFonts w:cs="Arial"/>
          <w:sz w:val="28"/>
          <w:szCs w:val="28"/>
          <w:lang w:val="es-MX"/>
        </w:rPr>
        <w:t>esta</w:t>
      </w:r>
      <w:r w:rsidR="00F220A2" w:rsidRPr="00392F86">
        <w:rPr>
          <w:rFonts w:cs="Arial"/>
          <w:sz w:val="28"/>
          <w:szCs w:val="28"/>
          <w:lang w:val="es-MX"/>
        </w:rPr>
        <w:t xml:space="preserve"> Primera Sala ya se ha pronunciado sobre diversos supuestos en los que la </w:t>
      </w:r>
      <w:r w:rsidR="0001029C" w:rsidRPr="00392F86">
        <w:rPr>
          <w:rFonts w:cs="Arial"/>
          <w:sz w:val="28"/>
          <w:szCs w:val="28"/>
          <w:lang w:val="es-MX"/>
        </w:rPr>
        <w:t>reversió</w:t>
      </w:r>
      <w:r w:rsidR="009527B3" w:rsidRPr="00392F86">
        <w:rPr>
          <w:rFonts w:cs="Arial"/>
          <w:sz w:val="28"/>
          <w:szCs w:val="28"/>
          <w:lang w:val="es-MX"/>
        </w:rPr>
        <w:t>n</w:t>
      </w:r>
      <w:r w:rsidR="00F220A2" w:rsidRPr="00392F86">
        <w:rPr>
          <w:rFonts w:cs="Arial"/>
          <w:sz w:val="28"/>
          <w:szCs w:val="28"/>
          <w:lang w:val="es-MX"/>
        </w:rPr>
        <w:t xml:space="preserve"> de las cargas probatorias ha resultado una solución idónea para mantener el equilibrio procesal y garantizar la concurrencia de las partes en un plano de igualdad, lo cierto es que </w:t>
      </w:r>
      <w:r w:rsidR="009527B3" w:rsidRPr="00392F86">
        <w:rPr>
          <w:rFonts w:cs="Arial"/>
          <w:b/>
          <w:bCs/>
          <w:sz w:val="28"/>
          <w:szCs w:val="28"/>
          <w:lang w:val="es-MX"/>
        </w:rPr>
        <w:t>nunca ha</w:t>
      </w:r>
      <w:r w:rsidR="00F220A2" w:rsidRPr="00392F86">
        <w:rPr>
          <w:rFonts w:cs="Arial"/>
          <w:b/>
          <w:bCs/>
          <w:sz w:val="28"/>
          <w:szCs w:val="28"/>
          <w:lang w:val="es-MX"/>
        </w:rPr>
        <w:t xml:space="preserve"> tenido la oportunidad de pronunciarse sobre </w:t>
      </w:r>
      <w:r w:rsidR="009527B3" w:rsidRPr="00392F86">
        <w:rPr>
          <w:rFonts w:cs="Arial"/>
          <w:b/>
          <w:bCs/>
          <w:sz w:val="28"/>
          <w:szCs w:val="28"/>
          <w:lang w:val="es-MX"/>
        </w:rPr>
        <w:t xml:space="preserve">la pertinencia de reponer el procedimiento </w:t>
      </w:r>
      <w:r w:rsidR="00B24814" w:rsidRPr="00392F86">
        <w:rPr>
          <w:rFonts w:cs="Arial"/>
          <w:b/>
          <w:bCs/>
          <w:sz w:val="28"/>
          <w:szCs w:val="28"/>
          <w:lang w:val="es-MX"/>
        </w:rPr>
        <w:t xml:space="preserve">en la sentencia de amparo directo </w:t>
      </w:r>
      <w:r w:rsidR="009527B3" w:rsidRPr="00392F86">
        <w:rPr>
          <w:rFonts w:cs="Arial"/>
          <w:b/>
          <w:bCs/>
          <w:sz w:val="28"/>
          <w:szCs w:val="28"/>
          <w:lang w:val="es-MX"/>
        </w:rPr>
        <w:t xml:space="preserve">por el hecho de que la </w:t>
      </w:r>
      <w:r w:rsidR="001D360F" w:rsidRPr="00392F86">
        <w:rPr>
          <w:rFonts w:cs="Arial"/>
          <w:b/>
          <w:bCs/>
          <w:sz w:val="28"/>
          <w:szCs w:val="28"/>
          <w:lang w:val="es-MX"/>
        </w:rPr>
        <w:t xml:space="preserve">reversión de la carga probatoria se </w:t>
      </w:r>
      <w:r w:rsidR="0094428E" w:rsidRPr="00392F86">
        <w:rPr>
          <w:rFonts w:cs="Arial"/>
          <w:b/>
          <w:bCs/>
          <w:sz w:val="28"/>
          <w:szCs w:val="28"/>
          <w:lang w:val="es-MX"/>
        </w:rPr>
        <w:t>“</w:t>
      </w:r>
      <w:r w:rsidR="001D360F" w:rsidRPr="00392F86">
        <w:rPr>
          <w:rFonts w:cs="Arial"/>
          <w:b/>
          <w:bCs/>
          <w:sz w:val="28"/>
          <w:szCs w:val="28"/>
          <w:lang w:val="es-MX"/>
        </w:rPr>
        <w:t>anuncie</w:t>
      </w:r>
      <w:r w:rsidR="0094428E" w:rsidRPr="00392F86">
        <w:rPr>
          <w:rFonts w:cs="Arial"/>
          <w:b/>
          <w:bCs/>
          <w:sz w:val="28"/>
          <w:szCs w:val="28"/>
          <w:lang w:val="es-MX"/>
        </w:rPr>
        <w:t>”</w:t>
      </w:r>
      <w:r w:rsidR="001D360F" w:rsidRPr="00392F86">
        <w:rPr>
          <w:rFonts w:cs="Arial"/>
          <w:b/>
          <w:bCs/>
          <w:sz w:val="28"/>
          <w:szCs w:val="28"/>
          <w:lang w:val="es-MX"/>
        </w:rPr>
        <w:t xml:space="preserve"> en la sentencia de primera instancia, y la posibilidad de que esto </w:t>
      </w:r>
      <w:r w:rsidR="00A2712C" w:rsidRPr="00392F86">
        <w:rPr>
          <w:rFonts w:cs="Arial"/>
          <w:b/>
          <w:bCs/>
          <w:sz w:val="28"/>
          <w:szCs w:val="28"/>
          <w:lang w:val="es-MX"/>
        </w:rPr>
        <w:t xml:space="preserve">se traduzca en una </w:t>
      </w:r>
      <w:r w:rsidR="001D360F" w:rsidRPr="00392F86">
        <w:rPr>
          <w:rFonts w:cs="Arial"/>
          <w:b/>
          <w:bCs/>
          <w:sz w:val="28"/>
          <w:szCs w:val="28"/>
          <w:lang w:val="es-MX"/>
        </w:rPr>
        <w:t>doble oportunidad de probar</w:t>
      </w:r>
      <w:r w:rsidR="00BD7A07" w:rsidRPr="00392F86">
        <w:rPr>
          <w:rFonts w:cs="Arial"/>
          <w:b/>
          <w:bCs/>
          <w:sz w:val="28"/>
          <w:szCs w:val="28"/>
          <w:lang w:val="es-MX"/>
        </w:rPr>
        <w:t xml:space="preserve"> ilegítima</w:t>
      </w:r>
      <w:r w:rsidR="002106F8" w:rsidRPr="00392F86">
        <w:rPr>
          <w:rFonts w:eastAsia="Calibri" w:cs="Arial"/>
          <w:sz w:val="28"/>
          <w:szCs w:val="28"/>
          <w:lang w:eastAsia="en-US"/>
        </w:rPr>
        <w:t xml:space="preserve">; todo ello, </w:t>
      </w:r>
      <w:r w:rsidR="00340EAF" w:rsidRPr="00392F86">
        <w:rPr>
          <w:rFonts w:eastAsia="Calibri" w:cs="Arial"/>
          <w:sz w:val="28"/>
          <w:szCs w:val="28"/>
          <w:lang w:eastAsia="en-US"/>
        </w:rPr>
        <w:t>en el marco de una problemática constitucional, pues</w:t>
      </w:r>
      <w:r w:rsidR="006C1BB8" w:rsidRPr="00392F86">
        <w:rPr>
          <w:rFonts w:eastAsia="Calibri" w:cs="Arial"/>
          <w:sz w:val="28"/>
          <w:szCs w:val="28"/>
          <w:lang w:eastAsia="en-US"/>
        </w:rPr>
        <w:t>, como se destacó con anterioridad,</w:t>
      </w:r>
      <w:r w:rsidR="00340EAF" w:rsidRPr="00392F86">
        <w:rPr>
          <w:rFonts w:eastAsia="Calibri" w:cs="Arial"/>
          <w:sz w:val="28"/>
          <w:szCs w:val="28"/>
          <w:lang w:eastAsia="en-US"/>
        </w:rPr>
        <w:t xml:space="preserve"> el Tribunal Colegiado realizó una ponderación de derechos en aparente colisión en la que privilegió </w:t>
      </w:r>
      <w:r w:rsidR="00340EAF" w:rsidRPr="00392F86">
        <w:rPr>
          <w:rFonts w:cs="Arial"/>
          <w:sz w:val="28"/>
          <w:szCs w:val="28"/>
          <w:lang w:val="es-MX"/>
        </w:rPr>
        <w:t>la seguridad jurídica sobre la igualdad procesal.</w:t>
      </w:r>
    </w:p>
    <w:p w14:paraId="2FE69EA9" w14:textId="77777777" w:rsidR="006D7857" w:rsidRPr="00392F86" w:rsidRDefault="006D7857" w:rsidP="006D7857">
      <w:pPr>
        <w:pStyle w:val="Prrafodelista"/>
        <w:keepNext/>
        <w:numPr>
          <w:ilvl w:val="0"/>
          <w:numId w:val="2"/>
        </w:numPr>
        <w:tabs>
          <w:tab w:val="left" w:pos="567"/>
        </w:tabs>
        <w:spacing w:before="480" w:after="480" w:line="360" w:lineRule="auto"/>
        <w:ind w:left="0" w:firstLine="0"/>
        <w:contextualSpacing w:val="0"/>
        <w:jc w:val="center"/>
        <w:rPr>
          <w:rFonts w:ascii="Arial" w:hAnsi="Arial" w:cs="Arial"/>
          <w:b/>
          <w:sz w:val="28"/>
          <w:szCs w:val="28"/>
          <w:lang w:val="es-MX"/>
        </w:rPr>
      </w:pPr>
      <w:r w:rsidRPr="00392F86">
        <w:rPr>
          <w:rFonts w:ascii="Arial" w:hAnsi="Arial" w:cs="Arial"/>
          <w:b/>
          <w:sz w:val="28"/>
          <w:szCs w:val="28"/>
          <w:lang w:val="es-MX"/>
        </w:rPr>
        <w:t>ESTUDIO DE FONDO</w:t>
      </w:r>
    </w:p>
    <w:p w14:paraId="1689BFDB" w14:textId="1534F434" w:rsidR="00726330" w:rsidRPr="00392F86" w:rsidRDefault="007D4CEF" w:rsidP="009F4FB2">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En atención a la causa de pedir, </w:t>
      </w:r>
      <w:r w:rsidR="00FD673C" w:rsidRPr="00392F86">
        <w:rPr>
          <w:rFonts w:cs="Arial"/>
          <w:sz w:val="28"/>
          <w:szCs w:val="28"/>
          <w:lang w:val="es-MX"/>
        </w:rPr>
        <w:t xml:space="preserve">esta Primera Sala considera que </w:t>
      </w:r>
      <w:r w:rsidRPr="00392F86">
        <w:rPr>
          <w:rFonts w:cs="Arial"/>
          <w:sz w:val="28"/>
          <w:szCs w:val="28"/>
          <w:lang w:val="es-MX"/>
        </w:rPr>
        <w:t xml:space="preserve">son </w:t>
      </w:r>
      <w:r w:rsidRPr="00392F86">
        <w:rPr>
          <w:rFonts w:cs="Arial"/>
          <w:b/>
          <w:bCs/>
          <w:i/>
          <w:iCs/>
          <w:sz w:val="28"/>
          <w:szCs w:val="28"/>
          <w:lang w:val="es-MX"/>
        </w:rPr>
        <w:t xml:space="preserve">esencialmente fundados </w:t>
      </w:r>
      <w:r w:rsidRPr="00392F86">
        <w:rPr>
          <w:rFonts w:cs="Arial"/>
          <w:sz w:val="28"/>
          <w:szCs w:val="28"/>
          <w:lang w:val="es-MX"/>
        </w:rPr>
        <w:t xml:space="preserve">los </w:t>
      </w:r>
      <w:r w:rsidR="00234F46" w:rsidRPr="00392F86">
        <w:rPr>
          <w:rFonts w:cs="Arial"/>
          <w:sz w:val="28"/>
          <w:szCs w:val="28"/>
          <w:lang w:val="es-MX"/>
        </w:rPr>
        <w:t xml:space="preserve">agravios en los que la recurrente </w:t>
      </w:r>
      <w:r w:rsidR="00E752D0" w:rsidRPr="00392F86">
        <w:rPr>
          <w:rFonts w:cs="Arial"/>
          <w:sz w:val="28"/>
          <w:szCs w:val="28"/>
          <w:lang w:val="es-MX"/>
        </w:rPr>
        <w:t>argument</w:t>
      </w:r>
      <w:r w:rsidR="00726330" w:rsidRPr="00392F86">
        <w:rPr>
          <w:rFonts w:cs="Arial"/>
          <w:sz w:val="28"/>
          <w:szCs w:val="28"/>
          <w:lang w:val="es-MX"/>
        </w:rPr>
        <w:t>a</w:t>
      </w:r>
      <w:r w:rsidR="00C33AE5" w:rsidRPr="00392F86">
        <w:rPr>
          <w:rFonts w:cs="Arial"/>
          <w:sz w:val="28"/>
          <w:szCs w:val="28"/>
          <w:lang w:val="es-MX"/>
        </w:rPr>
        <w:t xml:space="preserve"> que</w:t>
      </w:r>
      <w:r w:rsidR="00726330" w:rsidRPr="00392F86">
        <w:rPr>
          <w:rFonts w:cs="Arial"/>
          <w:sz w:val="28"/>
          <w:szCs w:val="28"/>
          <w:lang w:val="es-MX"/>
        </w:rPr>
        <w:t xml:space="preserve"> </w:t>
      </w:r>
      <w:r w:rsidR="00726330" w:rsidRPr="00392F86">
        <w:rPr>
          <w:rFonts w:cs="Arial"/>
          <w:i/>
          <w:iCs/>
          <w:sz w:val="28"/>
          <w:szCs w:val="28"/>
          <w:lang w:val="es-MX"/>
        </w:rPr>
        <w:t xml:space="preserve">“el Tribunal Colegiado realizó de manera tácita una </w:t>
      </w:r>
      <w:r w:rsidR="00726330" w:rsidRPr="00392F86">
        <w:rPr>
          <w:rFonts w:cs="Arial"/>
          <w:i/>
          <w:iCs/>
          <w:sz w:val="28"/>
          <w:szCs w:val="28"/>
          <w:lang w:val="es-MX"/>
        </w:rPr>
        <w:lastRenderedPageBreak/>
        <w:t>ponderación de los derechos humanos de la ahora tercero interesada y del quejoso, pues privilegiando la presunta seguridad jurídica de la demandada natural, resolvió que debía reponerse el procedimiento, a fin de conferirle una segunda oportunidad de aportar pruebas en el juicio de origen, no obstante ello conlleve a afectar el derecho humano de igualdad procesal”</w:t>
      </w:r>
      <w:r w:rsidR="00726330" w:rsidRPr="00392F86">
        <w:rPr>
          <w:rFonts w:cs="Arial"/>
          <w:sz w:val="28"/>
          <w:szCs w:val="28"/>
          <w:lang w:val="es-MX"/>
        </w:rPr>
        <w:t xml:space="preserve">; ello, </w:t>
      </w:r>
      <w:r w:rsidR="003469E7" w:rsidRPr="00392F86">
        <w:rPr>
          <w:rFonts w:cs="Arial"/>
          <w:sz w:val="28"/>
          <w:szCs w:val="28"/>
          <w:lang w:val="es-MX"/>
        </w:rPr>
        <w:t>porque la enjuiciada</w:t>
      </w:r>
      <w:r w:rsidR="00726330" w:rsidRPr="00392F86">
        <w:rPr>
          <w:rFonts w:cs="Arial"/>
          <w:sz w:val="28"/>
          <w:szCs w:val="28"/>
          <w:lang w:val="es-MX"/>
        </w:rPr>
        <w:t xml:space="preserve"> estuvo </w:t>
      </w:r>
      <w:r w:rsidR="003469E7" w:rsidRPr="00392F86">
        <w:rPr>
          <w:rFonts w:cs="Arial"/>
          <w:i/>
          <w:iCs/>
          <w:sz w:val="28"/>
          <w:szCs w:val="28"/>
          <w:lang w:val="es-MX"/>
        </w:rPr>
        <w:t>“</w:t>
      </w:r>
      <w:r w:rsidR="00726330" w:rsidRPr="00392F86">
        <w:rPr>
          <w:rFonts w:cs="Arial"/>
          <w:i/>
          <w:iCs/>
          <w:sz w:val="28"/>
          <w:szCs w:val="28"/>
          <w:lang w:val="es-MX"/>
        </w:rPr>
        <w:t>en aptitud de ofrecer medios de convicción en el juicio primigenio</w:t>
      </w:r>
      <w:r w:rsidR="003469E7" w:rsidRPr="00392F86">
        <w:rPr>
          <w:rFonts w:cs="Arial"/>
          <w:i/>
          <w:iCs/>
          <w:sz w:val="28"/>
          <w:szCs w:val="28"/>
          <w:lang w:val="es-MX"/>
        </w:rPr>
        <w:t>”</w:t>
      </w:r>
      <w:r w:rsidR="001C6D3D" w:rsidRPr="00392F86">
        <w:rPr>
          <w:rFonts w:cs="Arial"/>
          <w:sz w:val="28"/>
          <w:szCs w:val="28"/>
          <w:lang w:val="es-MX"/>
        </w:rPr>
        <w:t xml:space="preserve"> y </w:t>
      </w:r>
      <w:r w:rsidR="001C6D3D" w:rsidRPr="00392F86">
        <w:rPr>
          <w:rFonts w:cs="Arial"/>
          <w:i/>
          <w:iCs/>
          <w:sz w:val="28"/>
          <w:szCs w:val="28"/>
          <w:lang w:val="es-MX"/>
        </w:rPr>
        <w:t>“no quedó en estado de indefensión”</w:t>
      </w:r>
      <w:r w:rsidR="001C6D3D" w:rsidRPr="00392F86">
        <w:rPr>
          <w:rFonts w:cs="Arial"/>
          <w:sz w:val="28"/>
          <w:szCs w:val="28"/>
          <w:lang w:val="es-MX"/>
        </w:rPr>
        <w:t>,</w:t>
      </w:r>
      <w:r w:rsidR="00726330" w:rsidRPr="00392F86">
        <w:rPr>
          <w:rFonts w:cs="Arial"/>
          <w:sz w:val="28"/>
          <w:szCs w:val="28"/>
          <w:lang w:val="es-MX"/>
        </w:rPr>
        <w:t xml:space="preserve"> </w:t>
      </w:r>
      <w:r w:rsidR="003469E7" w:rsidRPr="00392F86">
        <w:rPr>
          <w:rFonts w:cs="Arial"/>
          <w:sz w:val="28"/>
          <w:szCs w:val="28"/>
          <w:lang w:val="es-MX"/>
        </w:rPr>
        <w:t>por lo cual</w:t>
      </w:r>
      <w:r w:rsidR="00726330" w:rsidRPr="00392F86">
        <w:rPr>
          <w:rFonts w:cs="Arial"/>
          <w:sz w:val="28"/>
          <w:szCs w:val="28"/>
          <w:lang w:val="es-MX"/>
        </w:rPr>
        <w:t xml:space="preserve"> </w:t>
      </w:r>
      <w:r w:rsidR="00BE5EBE" w:rsidRPr="00392F86">
        <w:rPr>
          <w:rFonts w:cs="Arial"/>
          <w:sz w:val="28"/>
          <w:szCs w:val="28"/>
          <w:lang w:val="es-MX"/>
        </w:rPr>
        <w:t xml:space="preserve">se </w:t>
      </w:r>
      <w:r w:rsidR="003469E7" w:rsidRPr="00392F86">
        <w:rPr>
          <w:rFonts w:cs="Arial"/>
          <w:sz w:val="28"/>
          <w:szCs w:val="28"/>
          <w:lang w:val="es-MX"/>
        </w:rPr>
        <w:t xml:space="preserve">le otorga ilegítimamente </w:t>
      </w:r>
      <w:r w:rsidR="00BE5EBE" w:rsidRPr="00392F86">
        <w:rPr>
          <w:rFonts w:cs="Arial"/>
          <w:sz w:val="28"/>
          <w:szCs w:val="28"/>
          <w:lang w:val="es-MX"/>
        </w:rPr>
        <w:t xml:space="preserve">una segunda oportunidad </w:t>
      </w:r>
      <w:r w:rsidR="00D77027" w:rsidRPr="00392F86">
        <w:rPr>
          <w:rFonts w:cs="Arial"/>
          <w:sz w:val="28"/>
          <w:szCs w:val="28"/>
          <w:lang w:val="es-MX"/>
        </w:rPr>
        <w:t>de probar</w:t>
      </w:r>
      <w:r w:rsidR="00BE5EBE" w:rsidRPr="00392F86">
        <w:rPr>
          <w:rFonts w:cs="Arial"/>
          <w:sz w:val="28"/>
          <w:szCs w:val="28"/>
          <w:lang w:val="es-MX"/>
        </w:rPr>
        <w:t xml:space="preserve"> al darle</w:t>
      </w:r>
      <w:r w:rsidR="00EC5307" w:rsidRPr="00392F86">
        <w:rPr>
          <w:rFonts w:cs="Arial"/>
          <w:sz w:val="28"/>
          <w:szCs w:val="28"/>
          <w:lang w:val="es-MX"/>
        </w:rPr>
        <w:t xml:space="preserve"> el Tribunal Colegiado</w:t>
      </w:r>
      <w:r w:rsidR="00BE5EBE" w:rsidRPr="00392F86">
        <w:rPr>
          <w:rFonts w:cs="Arial"/>
          <w:sz w:val="28"/>
          <w:szCs w:val="28"/>
          <w:lang w:val="es-MX"/>
        </w:rPr>
        <w:t xml:space="preserve">, con </w:t>
      </w:r>
      <w:r w:rsidR="00E26788" w:rsidRPr="00392F86">
        <w:rPr>
          <w:rFonts w:cs="Arial"/>
          <w:sz w:val="28"/>
          <w:szCs w:val="28"/>
          <w:lang w:val="es-MX"/>
        </w:rPr>
        <w:t>su</w:t>
      </w:r>
      <w:r w:rsidR="00BE5EBE" w:rsidRPr="00392F86">
        <w:rPr>
          <w:rFonts w:cs="Arial"/>
          <w:sz w:val="28"/>
          <w:szCs w:val="28"/>
          <w:lang w:val="es-MX"/>
        </w:rPr>
        <w:t xml:space="preserve"> interpretación, </w:t>
      </w:r>
      <w:r w:rsidR="00A10E84" w:rsidRPr="00392F86">
        <w:rPr>
          <w:rFonts w:cs="Arial"/>
          <w:sz w:val="28"/>
          <w:szCs w:val="28"/>
          <w:lang w:val="es-MX"/>
        </w:rPr>
        <w:t>“</w:t>
      </w:r>
      <w:r w:rsidR="00BE5EBE" w:rsidRPr="00392F86">
        <w:rPr>
          <w:rFonts w:cs="Arial"/>
          <w:i/>
          <w:iCs/>
          <w:sz w:val="28"/>
          <w:szCs w:val="28"/>
          <w:lang w:val="es-MX"/>
        </w:rPr>
        <w:t xml:space="preserve">mayores prerrogativas </w:t>
      </w:r>
      <w:r w:rsidR="00F34D87" w:rsidRPr="00392F86">
        <w:rPr>
          <w:rFonts w:cs="Arial"/>
          <w:i/>
          <w:iCs/>
          <w:sz w:val="28"/>
          <w:szCs w:val="28"/>
          <w:lang w:val="es-MX"/>
        </w:rPr>
        <w:t>que a su contraparte</w:t>
      </w:r>
      <w:r w:rsidR="00A10E84" w:rsidRPr="00392F86">
        <w:rPr>
          <w:rFonts w:cs="Arial"/>
          <w:i/>
          <w:iCs/>
          <w:sz w:val="28"/>
          <w:szCs w:val="28"/>
          <w:lang w:val="es-MX"/>
        </w:rPr>
        <w:t>”</w:t>
      </w:r>
      <w:r w:rsidR="00BE5EBE" w:rsidRPr="00392F86">
        <w:rPr>
          <w:rFonts w:cs="Arial"/>
          <w:sz w:val="28"/>
          <w:szCs w:val="28"/>
          <w:lang w:val="es-MX"/>
        </w:rPr>
        <w:t>.</w:t>
      </w:r>
    </w:p>
    <w:p w14:paraId="62951520" w14:textId="0600EECB" w:rsidR="0011592D" w:rsidRPr="00392F86" w:rsidRDefault="009F4FB2" w:rsidP="002739AF">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Para justificar esa calificativa, el estudio de fondo se dividirá en </w:t>
      </w:r>
      <w:r w:rsidR="001B0A49" w:rsidRPr="00392F86">
        <w:rPr>
          <w:rFonts w:cs="Arial"/>
          <w:sz w:val="28"/>
          <w:szCs w:val="28"/>
          <w:lang w:val="es-MX"/>
        </w:rPr>
        <w:t>cuatro</w:t>
      </w:r>
      <w:r w:rsidRPr="00392F86">
        <w:rPr>
          <w:rFonts w:cs="Arial"/>
          <w:sz w:val="28"/>
          <w:szCs w:val="28"/>
          <w:lang w:val="es-MX"/>
        </w:rPr>
        <w:t xml:space="preserve"> </w:t>
      </w:r>
      <w:r w:rsidR="00732AAC" w:rsidRPr="00392F86">
        <w:rPr>
          <w:rFonts w:cs="Arial"/>
          <w:sz w:val="28"/>
          <w:szCs w:val="28"/>
          <w:lang w:val="es-MX"/>
        </w:rPr>
        <w:t>temas</w:t>
      </w:r>
      <w:r w:rsidRPr="00392F86">
        <w:rPr>
          <w:rFonts w:cs="Arial"/>
          <w:sz w:val="28"/>
          <w:szCs w:val="28"/>
          <w:lang w:val="es-MX"/>
        </w:rPr>
        <w:t xml:space="preserve">: </w:t>
      </w:r>
      <w:r w:rsidR="00032F3C" w:rsidRPr="00392F86">
        <w:rPr>
          <w:rFonts w:cs="Arial"/>
          <w:b/>
          <w:bCs/>
          <w:sz w:val="28"/>
          <w:szCs w:val="28"/>
          <w:lang w:val="es-MX"/>
        </w:rPr>
        <w:t>A</w:t>
      </w:r>
      <w:r w:rsidRPr="00392F86">
        <w:rPr>
          <w:rFonts w:cs="Arial"/>
          <w:b/>
          <w:bCs/>
          <w:sz w:val="28"/>
          <w:szCs w:val="28"/>
          <w:lang w:val="es-MX"/>
        </w:rPr>
        <w:t>)</w:t>
      </w:r>
      <w:r w:rsidRPr="00392F86">
        <w:rPr>
          <w:rFonts w:cs="Arial"/>
          <w:sz w:val="28"/>
          <w:szCs w:val="28"/>
          <w:lang w:val="es-MX"/>
        </w:rPr>
        <w:t xml:space="preserve"> Derecho a la seguridad jurídica; </w:t>
      </w:r>
      <w:r w:rsidR="00032F3C" w:rsidRPr="00392F86">
        <w:rPr>
          <w:rFonts w:cs="Arial"/>
          <w:b/>
          <w:bCs/>
          <w:sz w:val="28"/>
          <w:szCs w:val="28"/>
          <w:lang w:val="es-MX"/>
        </w:rPr>
        <w:t>B</w:t>
      </w:r>
      <w:r w:rsidRPr="00392F86">
        <w:rPr>
          <w:rFonts w:cs="Arial"/>
          <w:b/>
          <w:bCs/>
          <w:sz w:val="28"/>
          <w:szCs w:val="28"/>
          <w:lang w:val="es-MX"/>
        </w:rPr>
        <w:t>)</w:t>
      </w:r>
      <w:r w:rsidRPr="00392F86">
        <w:rPr>
          <w:rFonts w:cs="Arial"/>
          <w:sz w:val="28"/>
          <w:szCs w:val="28"/>
          <w:lang w:val="es-MX"/>
        </w:rPr>
        <w:t xml:space="preserve"> Derecho a la igualdad procesal</w:t>
      </w:r>
      <w:r w:rsidR="004615FD" w:rsidRPr="00392F86">
        <w:rPr>
          <w:rFonts w:cs="Arial"/>
          <w:sz w:val="28"/>
          <w:szCs w:val="28"/>
          <w:lang w:val="es-MX"/>
        </w:rPr>
        <w:t xml:space="preserve"> como parte del debido proceso</w:t>
      </w:r>
      <w:r w:rsidRPr="00392F86">
        <w:rPr>
          <w:rFonts w:cs="Arial"/>
          <w:sz w:val="28"/>
          <w:szCs w:val="28"/>
          <w:lang w:val="es-MX"/>
        </w:rPr>
        <w:t xml:space="preserve">; </w:t>
      </w:r>
      <w:r w:rsidR="00692BBB" w:rsidRPr="00392F86">
        <w:rPr>
          <w:rFonts w:cs="Arial"/>
          <w:b/>
          <w:bCs/>
          <w:sz w:val="28"/>
          <w:szCs w:val="28"/>
          <w:lang w:val="es-MX"/>
        </w:rPr>
        <w:t xml:space="preserve">C) </w:t>
      </w:r>
      <w:r w:rsidR="00692BBB" w:rsidRPr="00392F86">
        <w:rPr>
          <w:rFonts w:cs="Arial"/>
          <w:sz w:val="28"/>
          <w:szCs w:val="28"/>
          <w:lang w:val="es-MX"/>
        </w:rPr>
        <w:t>Derecho a probar</w:t>
      </w:r>
      <w:r w:rsidR="00F05327" w:rsidRPr="00392F86">
        <w:rPr>
          <w:rFonts w:cs="Arial"/>
          <w:sz w:val="28"/>
          <w:szCs w:val="28"/>
          <w:lang w:val="es-MX"/>
        </w:rPr>
        <w:t>,</w:t>
      </w:r>
      <w:r w:rsidR="00FD673C" w:rsidRPr="00392F86">
        <w:rPr>
          <w:rFonts w:cs="Arial"/>
          <w:sz w:val="28"/>
          <w:szCs w:val="28"/>
          <w:lang w:val="es-MX"/>
        </w:rPr>
        <w:t xml:space="preserve"> la</w:t>
      </w:r>
      <w:r w:rsidR="00FA6E0E" w:rsidRPr="00392F86">
        <w:rPr>
          <w:rFonts w:cs="Arial"/>
          <w:sz w:val="28"/>
          <w:szCs w:val="28"/>
          <w:lang w:val="es-MX"/>
        </w:rPr>
        <w:t xml:space="preserve"> carga </w:t>
      </w:r>
      <w:r w:rsidR="00F05327" w:rsidRPr="00392F86">
        <w:rPr>
          <w:rFonts w:cs="Arial"/>
          <w:sz w:val="28"/>
          <w:szCs w:val="28"/>
          <w:lang w:val="es-MX"/>
        </w:rPr>
        <w:t xml:space="preserve">de la prueba y </w:t>
      </w:r>
      <w:r w:rsidR="00F4749D" w:rsidRPr="00392F86">
        <w:rPr>
          <w:rFonts w:cs="Arial"/>
          <w:sz w:val="28"/>
          <w:szCs w:val="28"/>
          <w:lang w:val="es-MX"/>
        </w:rPr>
        <w:t>su reversión</w:t>
      </w:r>
      <w:r w:rsidR="00FA6E0E" w:rsidRPr="00392F86">
        <w:rPr>
          <w:rFonts w:cs="Arial"/>
          <w:sz w:val="28"/>
          <w:szCs w:val="28"/>
          <w:lang w:val="es-MX"/>
        </w:rPr>
        <w:t xml:space="preserve">; y, </w:t>
      </w:r>
      <w:r w:rsidR="00FA6E0E" w:rsidRPr="00392F86">
        <w:rPr>
          <w:rFonts w:cs="Arial"/>
          <w:b/>
          <w:bCs/>
          <w:sz w:val="28"/>
          <w:szCs w:val="28"/>
          <w:lang w:val="es-MX"/>
        </w:rPr>
        <w:t>D</w:t>
      </w:r>
      <w:r w:rsidRPr="00392F86">
        <w:rPr>
          <w:rFonts w:cs="Arial"/>
          <w:b/>
          <w:bCs/>
          <w:sz w:val="28"/>
          <w:szCs w:val="28"/>
          <w:lang w:val="es-MX"/>
        </w:rPr>
        <w:t xml:space="preserve">) </w:t>
      </w:r>
      <w:r w:rsidR="00605B85" w:rsidRPr="00392F86">
        <w:rPr>
          <w:rFonts w:cs="Arial"/>
          <w:sz w:val="28"/>
          <w:szCs w:val="28"/>
          <w:lang w:val="es-MX"/>
        </w:rPr>
        <w:t>Resolución del caso</w:t>
      </w:r>
      <w:r w:rsidR="00D202E0" w:rsidRPr="00392F86">
        <w:rPr>
          <w:rFonts w:cs="Arial"/>
          <w:sz w:val="28"/>
          <w:szCs w:val="28"/>
          <w:lang w:val="es-MX"/>
        </w:rPr>
        <w:t>.</w:t>
      </w:r>
    </w:p>
    <w:p w14:paraId="7BABFE4A" w14:textId="6A384066" w:rsidR="00AD66EB" w:rsidRPr="00392F86" w:rsidRDefault="006B64BE" w:rsidP="006B64BE">
      <w:pPr>
        <w:pStyle w:val="corte4fondo"/>
        <w:tabs>
          <w:tab w:val="left" w:pos="1240"/>
        </w:tabs>
        <w:spacing w:before="480" w:after="480"/>
        <w:ind w:firstLine="0"/>
        <w:rPr>
          <w:rFonts w:cs="Arial"/>
          <w:b/>
          <w:bCs/>
          <w:i/>
          <w:iCs/>
          <w:color w:val="0070C0"/>
          <w:sz w:val="28"/>
          <w:szCs w:val="28"/>
          <w:lang w:val="es-MX"/>
        </w:rPr>
      </w:pPr>
      <w:r w:rsidRPr="00392F86">
        <w:rPr>
          <w:rFonts w:cs="Arial"/>
          <w:i/>
          <w:iCs/>
          <w:sz w:val="28"/>
          <w:szCs w:val="28"/>
          <w:lang w:val="es-MX"/>
        </w:rPr>
        <w:tab/>
      </w:r>
      <w:r w:rsidR="00032F3C" w:rsidRPr="00392F86">
        <w:rPr>
          <w:rFonts w:cs="Arial"/>
          <w:b/>
          <w:bCs/>
          <w:i/>
          <w:iCs/>
          <w:color w:val="0070C0"/>
          <w:sz w:val="28"/>
          <w:szCs w:val="28"/>
          <w:lang w:val="es-MX"/>
        </w:rPr>
        <w:t>A) Derecho a la seguridad jurídica</w:t>
      </w:r>
    </w:p>
    <w:p w14:paraId="5C13DE6D" w14:textId="003C2ED1" w:rsidR="00375119" w:rsidRPr="00392F86" w:rsidRDefault="00A623B4" w:rsidP="00375119">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En diversos criterios, esta Suprema Corte de Justicia de la Nación ha </w:t>
      </w:r>
      <w:r w:rsidR="00A36A99" w:rsidRPr="00392F86">
        <w:rPr>
          <w:rFonts w:cs="Arial"/>
          <w:sz w:val="28"/>
          <w:szCs w:val="28"/>
          <w:lang w:val="es-MX"/>
        </w:rPr>
        <w:t>establecido</w:t>
      </w:r>
      <w:r w:rsidRPr="00392F86">
        <w:rPr>
          <w:rFonts w:cs="Arial"/>
          <w:sz w:val="28"/>
          <w:szCs w:val="28"/>
          <w:lang w:val="es-MX"/>
        </w:rPr>
        <w:t xml:space="preserve"> que el </w:t>
      </w:r>
      <w:r w:rsidR="00244DFB" w:rsidRPr="00392F86">
        <w:rPr>
          <w:rFonts w:cs="Arial"/>
          <w:sz w:val="28"/>
          <w:szCs w:val="28"/>
          <w:lang w:val="es-MX"/>
        </w:rPr>
        <w:t>derecho a la</w:t>
      </w:r>
      <w:r w:rsidRPr="00392F86">
        <w:rPr>
          <w:rFonts w:cs="Arial"/>
          <w:sz w:val="28"/>
          <w:szCs w:val="28"/>
          <w:lang w:val="es-MX"/>
        </w:rPr>
        <w:t xml:space="preserve"> seguridad jurídica, reconocido en los artículos 14 y 16 de la Constitución </w:t>
      </w:r>
      <w:r w:rsidR="00375119" w:rsidRPr="00392F86">
        <w:rPr>
          <w:rFonts w:cs="Arial"/>
          <w:sz w:val="28"/>
          <w:szCs w:val="28"/>
          <w:lang w:val="es-MX"/>
        </w:rPr>
        <w:t>Política del país</w:t>
      </w:r>
      <w:r w:rsidRPr="00392F86">
        <w:rPr>
          <w:rFonts w:cs="Arial"/>
          <w:sz w:val="28"/>
          <w:szCs w:val="28"/>
          <w:lang w:val="es-MX"/>
        </w:rPr>
        <w:t xml:space="preserve">, es la base sobre la cual descansa el sistema jurídico mexicano, en la medida en que tutela el derecho del </w:t>
      </w:r>
      <w:r w:rsidR="00671095" w:rsidRPr="00392F86">
        <w:rPr>
          <w:rFonts w:cs="Arial"/>
          <w:sz w:val="28"/>
          <w:szCs w:val="28"/>
          <w:lang w:val="es-MX"/>
        </w:rPr>
        <w:t xml:space="preserve">justiciable </w:t>
      </w:r>
      <w:r w:rsidRPr="00392F86">
        <w:rPr>
          <w:rFonts w:cs="Arial"/>
          <w:sz w:val="28"/>
          <w:szCs w:val="28"/>
          <w:lang w:val="es-MX"/>
        </w:rPr>
        <w:t xml:space="preserve">a no encontrarse jamás en una situación de incertidumbre jurídica y, en consecuencia, </w:t>
      </w:r>
      <w:r w:rsidR="0020220A" w:rsidRPr="00392F86">
        <w:rPr>
          <w:rFonts w:cs="Arial"/>
          <w:sz w:val="28"/>
          <w:szCs w:val="28"/>
          <w:lang w:val="es-MX"/>
        </w:rPr>
        <w:t xml:space="preserve">en </w:t>
      </w:r>
      <w:r w:rsidRPr="00392F86">
        <w:rPr>
          <w:rFonts w:cs="Arial"/>
          <w:sz w:val="28"/>
          <w:szCs w:val="28"/>
          <w:lang w:val="es-MX"/>
        </w:rPr>
        <w:t>estado de indefensión.</w:t>
      </w:r>
    </w:p>
    <w:p w14:paraId="100E871C" w14:textId="6CD5A3D5" w:rsidR="000A69AD" w:rsidRPr="00392F86" w:rsidRDefault="00A623B4" w:rsidP="000A69A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La esencia del derecho a la seguridad jurídica </w:t>
      </w:r>
      <w:r w:rsidR="007266F9" w:rsidRPr="00392F86">
        <w:rPr>
          <w:rFonts w:cs="Arial"/>
          <w:sz w:val="28"/>
          <w:szCs w:val="28"/>
          <w:lang w:val="es-MX"/>
        </w:rPr>
        <w:t>se finca</w:t>
      </w:r>
      <w:r w:rsidRPr="00392F86">
        <w:rPr>
          <w:rFonts w:cs="Arial"/>
          <w:sz w:val="28"/>
          <w:szCs w:val="28"/>
          <w:lang w:val="es-MX"/>
        </w:rPr>
        <w:t xml:space="preserve"> sobre la premisa relativa a “</w:t>
      </w:r>
      <w:r w:rsidRPr="00392F86">
        <w:rPr>
          <w:rFonts w:cs="Arial"/>
          <w:b/>
          <w:bCs/>
          <w:i/>
          <w:iCs/>
          <w:sz w:val="28"/>
          <w:szCs w:val="28"/>
          <w:lang w:val="es-MX"/>
        </w:rPr>
        <w:t>saber a qué atenerse</w:t>
      </w:r>
      <w:r w:rsidRPr="00392F86">
        <w:rPr>
          <w:rFonts w:cs="Arial"/>
          <w:sz w:val="28"/>
          <w:szCs w:val="28"/>
          <w:lang w:val="es-MX"/>
        </w:rPr>
        <w:t xml:space="preserve">” respecto del contenido de las leyes y de la propia actuación de la autoridad y, </w:t>
      </w:r>
      <w:r w:rsidR="00B13035" w:rsidRPr="00392F86">
        <w:rPr>
          <w:rFonts w:cs="Arial"/>
          <w:sz w:val="28"/>
          <w:szCs w:val="28"/>
          <w:lang w:val="es-MX"/>
        </w:rPr>
        <w:t>en cuanto a</w:t>
      </w:r>
      <w:r w:rsidRPr="00392F86">
        <w:rPr>
          <w:rFonts w:cs="Arial"/>
          <w:sz w:val="28"/>
          <w:szCs w:val="28"/>
          <w:lang w:val="es-MX"/>
        </w:rPr>
        <w:t xml:space="preserve"> los actos </w:t>
      </w:r>
      <w:r w:rsidRPr="00392F86">
        <w:rPr>
          <w:rFonts w:cs="Arial"/>
          <w:sz w:val="28"/>
          <w:szCs w:val="28"/>
          <w:lang w:val="es-MX"/>
        </w:rPr>
        <w:lastRenderedPageBreak/>
        <w:t xml:space="preserve">legislativos, exige el establecimiento de normas que otorguen certeza a los </w:t>
      </w:r>
      <w:r w:rsidR="00B4730B" w:rsidRPr="00392F86">
        <w:rPr>
          <w:rFonts w:cs="Arial"/>
          <w:sz w:val="28"/>
          <w:szCs w:val="28"/>
          <w:lang w:val="es-MX"/>
        </w:rPr>
        <w:t>ciudadanos</w:t>
      </w:r>
      <w:r w:rsidR="002739AF" w:rsidRPr="00392F86">
        <w:rPr>
          <w:rStyle w:val="Refdenotaalpie"/>
          <w:rFonts w:cs="Arial"/>
          <w:sz w:val="28"/>
          <w:szCs w:val="28"/>
          <w:lang w:val="es-MX"/>
        </w:rPr>
        <w:footnoteReference w:id="58"/>
      </w:r>
      <w:r w:rsidRPr="00392F86">
        <w:rPr>
          <w:rFonts w:cs="Arial"/>
          <w:sz w:val="28"/>
          <w:szCs w:val="28"/>
          <w:lang w:val="es-MX"/>
        </w:rPr>
        <w:t>.</w:t>
      </w:r>
    </w:p>
    <w:p w14:paraId="023E5D1B" w14:textId="30928849" w:rsidR="002739AF" w:rsidRPr="00392F86" w:rsidRDefault="00A623B4" w:rsidP="002739A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No obstante, a pesar que el artículo 16 </w:t>
      </w:r>
      <w:r w:rsidR="009F46EE" w:rsidRPr="00392F86">
        <w:rPr>
          <w:rFonts w:cs="Arial"/>
          <w:sz w:val="28"/>
          <w:szCs w:val="28"/>
          <w:lang w:val="es-MX"/>
        </w:rPr>
        <w:t xml:space="preserve">constitucional </w:t>
      </w:r>
      <w:r w:rsidRPr="00392F86">
        <w:rPr>
          <w:rFonts w:cs="Arial"/>
          <w:sz w:val="28"/>
          <w:szCs w:val="28"/>
          <w:lang w:val="es-MX"/>
        </w:rPr>
        <w:t xml:space="preserve">contenga la tutela de la seguridad jurídica de la situación del </w:t>
      </w:r>
      <w:r w:rsidR="005B37B3" w:rsidRPr="00392F86">
        <w:rPr>
          <w:rFonts w:cs="Arial"/>
          <w:sz w:val="28"/>
          <w:szCs w:val="28"/>
          <w:lang w:val="es-MX"/>
        </w:rPr>
        <w:t>ciudadano</w:t>
      </w:r>
      <w:r w:rsidRPr="00392F86">
        <w:rPr>
          <w:rFonts w:cs="Arial"/>
          <w:sz w:val="28"/>
          <w:szCs w:val="28"/>
          <w:lang w:val="es-MX"/>
        </w:rPr>
        <w:t xml:space="preserve"> frente a la regulación existente y la conducta del Estado, no debe entenderse en la dimensión </w:t>
      </w:r>
      <w:r w:rsidR="00C10E97" w:rsidRPr="00392F86">
        <w:rPr>
          <w:rFonts w:cs="Arial"/>
          <w:sz w:val="28"/>
          <w:szCs w:val="28"/>
          <w:lang w:val="es-MX"/>
        </w:rPr>
        <w:t xml:space="preserve">de </w:t>
      </w:r>
      <w:r w:rsidRPr="00392F86">
        <w:rPr>
          <w:rFonts w:cs="Arial"/>
          <w:sz w:val="28"/>
          <w:szCs w:val="28"/>
          <w:lang w:val="es-MX"/>
        </w:rPr>
        <w:t xml:space="preserve">que el ordenamiento jurídico </w:t>
      </w:r>
      <w:r w:rsidR="00571ED8" w:rsidRPr="00392F86">
        <w:rPr>
          <w:rFonts w:cs="Arial"/>
          <w:sz w:val="28"/>
          <w:szCs w:val="28"/>
          <w:lang w:val="es-MX"/>
        </w:rPr>
        <w:t>—</w:t>
      </w:r>
      <w:r w:rsidRPr="00392F86">
        <w:rPr>
          <w:rFonts w:cs="Arial"/>
          <w:i/>
          <w:iCs/>
          <w:sz w:val="28"/>
          <w:szCs w:val="28"/>
          <w:lang w:val="es-MX"/>
        </w:rPr>
        <w:t>y en específico las porciones normativas</w:t>
      </w:r>
      <w:r w:rsidRPr="00392F86">
        <w:rPr>
          <w:rFonts w:cs="Arial"/>
          <w:sz w:val="28"/>
          <w:szCs w:val="28"/>
          <w:lang w:val="es-MX"/>
        </w:rPr>
        <w:t xml:space="preserve">— debe señalar de manera especial el procedimiento que regula las relaciones entre los particulares y las autoridades, sino únicamente constriñe a que la ley de que se trate contenga los elementos mínimos y necesarios para hacer valer el </w:t>
      </w:r>
      <w:r w:rsidRPr="00392F86">
        <w:rPr>
          <w:rFonts w:cs="Arial"/>
          <w:sz w:val="28"/>
          <w:szCs w:val="28"/>
          <w:lang w:val="es-MX"/>
        </w:rPr>
        <w:lastRenderedPageBreak/>
        <w:t>derecho del interesado y evitar así, que se generen actitudes arbitrarias por parte del poder público</w:t>
      </w:r>
      <w:r w:rsidR="002034F7" w:rsidRPr="00392F86">
        <w:rPr>
          <w:rStyle w:val="Refdenotaalpie"/>
          <w:rFonts w:cs="Arial"/>
          <w:sz w:val="28"/>
          <w:szCs w:val="28"/>
          <w:lang w:val="es-MX"/>
        </w:rPr>
        <w:footnoteReference w:id="59"/>
      </w:r>
      <w:r w:rsidRPr="00392F86">
        <w:rPr>
          <w:rFonts w:cs="Arial"/>
          <w:sz w:val="28"/>
          <w:szCs w:val="28"/>
          <w:lang w:val="es-MX"/>
        </w:rPr>
        <w:t>.</w:t>
      </w:r>
    </w:p>
    <w:p w14:paraId="0A5BE259" w14:textId="47676266" w:rsidR="00EB2FA2" w:rsidRPr="00392F86" w:rsidRDefault="00E96754" w:rsidP="00EB2FA2">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En </w:t>
      </w:r>
      <w:r w:rsidR="00F1326B" w:rsidRPr="00392F86">
        <w:rPr>
          <w:rFonts w:cs="Arial"/>
          <w:sz w:val="28"/>
          <w:szCs w:val="28"/>
          <w:lang w:val="es-MX"/>
        </w:rPr>
        <w:t>este orden,</w:t>
      </w:r>
      <w:r w:rsidRPr="00392F86">
        <w:rPr>
          <w:rFonts w:cs="Arial"/>
          <w:sz w:val="28"/>
          <w:szCs w:val="28"/>
          <w:lang w:val="es-MX"/>
        </w:rPr>
        <w:t xml:space="preserve"> el derecho constitucional de seguridad jurídica tiene por objeto, a nivel normativo, desde un aspecto positivo, que los </w:t>
      </w:r>
      <w:r w:rsidR="00F1326B" w:rsidRPr="00392F86">
        <w:rPr>
          <w:rFonts w:cs="Arial"/>
          <w:sz w:val="28"/>
          <w:szCs w:val="28"/>
          <w:lang w:val="es-MX"/>
        </w:rPr>
        <w:t xml:space="preserve">ciudadanos </w:t>
      </w:r>
      <w:r w:rsidRPr="00392F86">
        <w:rPr>
          <w:rFonts w:cs="Arial"/>
          <w:sz w:val="28"/>
          <w:szCs w:val="28"/>
          <w:lang w:val="es-MX"/>
        </w:rPr>
        <w:t xml:space="preserve">tengan plena certeza del contenido del ordenamiento jurídico existente, a grado tal que puedan conocer los alcances y consecuencias de las hipótesis normativas que el legislador ha </w:t>
      </w:r>
      <w:r w:rsidR="008D0791" w:rsidRPr="00392F86">
        <w:rPr>
          <w:rFonts w:cs="Arial"/>
          <w:sz w:val="28"/>
          <w:szCs w:val="28"/>
          <w:lang w:val="es-MX"/>
        </w:rPr>
        <w:t>establecido</w:t>
      </w:r>
      <w:r w:rsidRPr="00392F86">
        <w:rPr>
          <w:rFonts w:cs="Arial"/>
          <w:sz w:val="28"/>
          <w:szCs w:val="28"/>
          <w:lang w:val="es-MX"/>
        </w:rPr>
        <w:t>, así como también el ámbito de competencia y de actuación de las instituciones y autoridades del poder público, para que con ello, desde un ámbito negativo, estén en aptitud de evitar actuaciones arbitrarias por parte de las autoridades y, en caso de que ello suceda, poder acceder a los medios jurídicos o medios de defensa conducentes.</w:t>
      </w:r>
    </w:p>
    <w:p w14:paraId="4F9C5357" w14:textId="5094E2AD" w:rsidR="002A22DA" w:rsidRPr="00392F86" w:rsidRDefault="00EB2FA2" w:rsidP="002A22DA">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Conforme a ello, la seguridad jurídica se erige como uno de los ejes rectores que regulan la interacción entre el Estado y los </w:t>
      </w:r>
      <w:r w:rsidR="0054753B" w:rsidRPr="00392F86">
        <w:rPr>
          <w:rFonts w:cs="Arial"/>
          <w:sz w:val="28"/>
          <w:szCs w:val="28"/>
          <w:lang w:val="es-MX"/>
        </w:rPr>
        <w:t>ciudadano</w:t>
      </w:r>
      <w:r w:rsidR="00F924E5" w:rsidRPr="00392F86">
        <w:rPr>
          <w:rFonts w:cs="Arial"/>
          <w:sz w:val="28"/>
          <w:szCs w:val="28"/>
          <w:lang w:val="es-MX"/>
        </w:rPr>
        <w:t>s</w:t>
      </w:r>
      <w:r w:rsidRPr="00392F86">
        <w:rPr>
          <w:rFonts w:cs="Arial"/>
          <w:sz w:val="28"/>
          <w:szCs w:val="28"/>
          <w:lang w:val="es-MX"/>
        </w:rPr>
        <w:t>, debido a que, en tanto los dispositivos legales se revistan de certeza, posibilitar</w:t>
      </w:r>
      <w:r w:rsidR="00D91DA8" w:rsidRPr="00392F86">
        <w:rPr>
          <w:rFonts w:cs="Arial"/>
          <w:sz w:val="28"/>
          <w:szCs w:val="28"/>
          <w:lang w:val="es-MX"/>
        </w:rPr>
        <w:t>á</w:t>
      </w:r>
      <w:r w:rsidRPr="00392F86">
        <w:rPr>
          <w:rFonts w:cs="Arial"/>
          <w:sz w:val="28"/>
          <w:szCs w:val="28"/>
          <w:lang w:val="es-MX"/>
        </w:rPr>
        <w:t xml:space="preserve">n a los particulares conocer las facultades y aptitudes que se le permitieron a la autoridad, ello con la finalidad de evitar la actualización de conductas arbitrarias o desproporcionadas y excesivas </w:t>
      </w:r>
      <w:r w:rsidRPr="00392F86">
        <w:rPr>
          <w:rFonts w:cs="Arial"/>
          <w:sz w:val="28"/>
          <w:szCs w:val="28"/>
          <w:lang w:val="es-MX"/>
        </w:rPr>
        <w:lastRenderedPageBreak/>
        <w:t>y, en el supuesto de suscitarse, los ciudadanos tengan la certeza de hacer valer sus derechos.</w:t>
      </w:r>
    </w:p>
    <w:p w14:paraId="028B6F8B" w14:textId="4A6946C6" w:rsidR="00A623B4" w:rsidRPr="00392F86" w:rsidRDefault="002A22DA" w:rsidP="002A22DA">
      <w:pPr>
        <w:pStyle w:val="corte4fondo"/>
        <w:numPr>
          <w:ilvl w:val="0"/>
          <w:numId w:val="1"/>
        </w:numPr>
        <w:spacing w:before="480" w:after="480"/>
        <w:ind w:left="0" w:hanging="709"/>
        <w:rPr>
          <w:rFonts w:cs="Arial"/>
          <w:sz w:val="28"/>
          <w:szCs w:val="28"/>
          <w:lang w:val="es-MX"/>
        </w:rPr>
      </w:pPr>
      <w:bookmarkStart w:id="10" w:name="_Hlk126059198"/>
      <w:bookmarkStart w:id="11" w:name="_Hlk126059206"/>
      <w:r w:rsidRPr="00392F86">
        <w:rPr>
          <w:rFonts w:cs="Arial"/>
          <w:sz w:val="28"/>
          <w:szCs w:val="28"/>
          <w:lang w:val="es-MX"/>
        </w:rPr>
        <w:t xml:space="preserve">Derivado de lo anterior, es posible advertir que </w:t>
      </w:r>
      <w:r w:rsidRPr="00392F86">
        <w:rPr>
          <w:rFonts w:cs="Arial"/>
          <w:b/>
          <w:bCs/>
          <w:sz w:val="28"/>
          <w:szCs w:val="28"/>
          <w:lang w:val="es-MX"/>
        </w:rPr>
        <w:t xml:space="preserve">una manifestación del principio de seguridad jurídica lo constituye </w:t>
      </w:r>
      <w:r w:rsidR="0063006F" w:rsidRPr="00392F86">
        <w:rPr>
          <w:rFonts w:cs="Arial"/>
          <w:b/>
          <w:bCs/>
          <w:sz w:val="28"/>
          <w:szCs w:val="28"/>
          <w:lang w:val="es-MX"/>
        </w:rPr>
        <w:t xml:space="preserve">que las partes </w:t>
      </w:r>
      <w:r w:rsidR="00891CC7" w:rsidRPr="00392F86">
        <w:rPr>
          <w:rFonts w:cs="Arial"/>
          <w:b/>
          <w:bCs/>
          <w:sz w:val="28"/>
          <w:szCs w:val="28"/>
          <w:lang w:val="es-MX"/>
        </w:rPr>
        <w:t>contendientes</w:t>
      </w:r>
      <w:r w:rsidR="0063006F" w:rsidRPr="00392F86">
        <w:rPr>
          <w:rFonts w:cs="Arial"/>
          <w:b/>
          <w:bCs/>
          <w:sz w:val="28"/>
          <w:szCs w:val="28"/>
          <w:lang w:val="es-MX"/>
        </w:rPr>
        <w:t xml:space="preserve"> en un </w:t>
      </w:r>
      <w:r w:rsidR="00695709" w:rsidRPr="00392F86">
        <w:rPr>
          <w:rFonts w:cs="Arial"/>
          <w:b/>
          <w:bCs/>
          <w:sz w:val="28"/>
          <w:szCs w:val="28"/>
          <w:lang w:val="es-MX"/>
        </w:rPr>
        <w:t>juicio civil</w:t>
      </w:r>
      <w:r w:rsidR="0063006F" w:rsidRPr="00392F86">
        <w:rPr>
          <w:rFonts w:cs="Arial"/>
          <w:b/>
          <w:bCs/>
          <w:sz w:val="28"/>
          <w:szCs w:val="28"/>
          <w:lang w:val="es-MX"/>
        </w:rPr>
        <w:t xml:space="preserve"> tengan </w:t>
      </w:r>
      <w:r w:rsidR="00434B57" w:rsidRPr="00392F86">
        <w:rPr>
          <w:rFonts w:cs="Arial"/>
          <w:b/>
          <w:bCs/>
          <w:sz w:val="28"/>
          <w:szCs w:val="28"/>
          <w:lang w:val="es-MX"/>
        </w:rPr>
        <w:t xml:space="preserve">la </w:t>
      </w:r>
      <w:r w:rsidR="0063006F" w:rsidRPr="00392F86">
        <w:rPr>
          <w:rFonts w:cs="Arial"/>
          <w:b/>
          <w:bCs/>
          <w:sz w:val="28"/>
          <w:szCs w:val="28"/>
          <w:lang w:val="es-MX"/>
        </w:rPr>
        <w:t xml:space="preserve">certeza de que </w:t>
      </w:r>
      <w:r w:rsidR="00892911" w:rsidRPr="00392F86">
        <w:rPr>
          <w:rFonts w:cs="Arial"/>
          <w:b/>
          <w:bCs/>
          <w:sz w:val="28"/>
          <w:szCs w:val="28"/>
          <w:lang w:val="es-MX"/>
        </w:rPr>
        <w:t>son libres de</w:t>
      </w:r>
      <w:r w:rsidR="00221328" w:rsidRPr="00392F86">
        <w:rPr>
          <w:rFonts w:cs="Arial"/>
          <w:b/>
          <w:bCs/>
          <w:sz w:val="28"/>
          <w:szCs w:val="28"/>
          <w:lang w:val="es-MX"/>
        </w:rPr>
        <w:t xml:space="preserve"> ejercer su</w:t>
      </w:r>
      <w:r w:rsidR="0063006F" w:rsidRPr="00392F86">
        <w:rPr>
          <w:rFonts w:cs="Arial"/>
          <w:b/>
          <w:bCs/>
          <w:sz w:val="28"/>
          <w:szCs w:val="28"/>
          <w:lang w:val="es-MX"/>
        </w:rPr>
        <w:t xml:space="preserve"> derecho a probar y de </w:t>
      </w:r>
      <w:r w:rsidR="00AE0A38" w:rsidRPr="00392F86">
        <w:rPr>
          <w:rFonts w:cs="Arial"/>
          <w:b/>
          <w:bCs/>
          <w:sz w:val="28"/>
          <w:szCs w:val="28"/>
          <w:lang w:val="es-MX"/>
        </w:rPr>
        <w:t>cuáles son las cargas probatorias que</w:t>
      </w:r>
      <w:r w:rsidR="00850723" w:rsidRPr="00392F86">
        <w:rPr>
          <w:rFonts w:cs="Arial"/>
          <w:b/>
          <w:bCs/>
          <w:sz w:val="28"/>
          <w:szCs w:val="28"/>
          <w:lang w:val="es-MX"/>
        </w:rPr>
        <w:t xml:space="preserve"> pesan </w:t>
      </w:r>
      <w:r w:rsidR="004F3430" w:rsidRPr="00392F86">
        <w:rPr>
          <w:rFonts w:cs="Arial"/>
          <w:b/>
          <w:bCs/>
          <w:sz w:val="28"/>
          <w:szCs w:val="28"/>
          <w:lang w:val="es-MX"/>
        </w:rPr>
        <w:t xml:space="preserve">en su contra </w:t>
      </w:r>
      <w:r w:rsidR="00850723" w:rsidRPr="00392F86">
        <w:rPr>
          <w:rFonts w:cs="Arial"/>
          <w:b/>
          <w:bCs/>
          <w:sz w:val="28"/>
          <w:szCs w:val="28"/>
          <w:lang w:val="es-MX"/>
        </w:rPr>
        <w:t>y</w:t>
      </w:r>
      <w:r w:rsidR="00AE0A38" w:rsidRPr="00392F86">
        <w:rPr>
          <w:rFonts w:cs="Arial"/>
          <w:b/>
          <w:bCs/>
          <w:sz w:val="28"/>
          <w:szCs w:val="28"/>
          <w:lang w:val="es-MX"/>
        </w:rPr>
        <w:t xml:space="preserve">, </w:t>
      </w:r>
      <w:r w:rsidR="006E2F77" w:rsidRPr="00392F86">
        <w:rPr>
          <w:rFonts w:cs="Arial"/>
          <w:b/>
          <w:bCs/>
          <w:sz w:val="28"/>
          <w:szCs w:val="28"/>
          <w:lang w:val="es-MX"/>
        </w:rPr>
        <w:t>eventualmente,</w:t>
      </w:r>
      <w:r w:rsidR="00B43323" w:rsidRPr="00392F86">
        <w:rPr>
          <w:rFonts w:cs="Arial"/>
          <w:b/>
          <w:bCs/>
          <w:sz w:val="28"/>
          <w:szCs w:val="28"/>
          <w:lang w:val="es-MX"/>
        </w:rPr>
        <w:t xml:space="preserve"> serán tomadas en cuenta por </w:t>
      </w:r>
      <w:r w:rsidR="001A49E9" w:rsidRPr="00392F86">
        <w:rPr>
          <w:rFonts w:cs="Arial"/>
          <w:b/>
          <w:bCs/>
          <w:sz w:val="28"/>
          <w:szCs w:val="28"/>
          <w:lang w:val="es-MX"/>
        </w:rPr>
        <w:t>la autoridad jurisdiccional</w:t>
      </w:r>
      <w:r w:rsidR="00B43323" w:rsidRPr="00392F86">
        <w:rPr>
          <w:rFonts w:cs="Arial"/>
          <w:b/>
          <w:bCs/>
          <w:sz w:val="28"/>
          <w:szCs w:val="28"/>
          <w:lang w:val="es-MX"/>
        </w:rPr>
        <w:t xml:space="preserve"> al momento de emitir sentencia</w:t>
      </w:r>
      <w:r w:rsidR="00B43323" w:rsidRPr="00392F86">
        <w:rPr>
          <w:rFonts w:cs="Arial"/>
          <w:sz w:val="28"/>
          <w:szCs w:val="28"/>
          <w:lang w:val="es-MX"/>
        </w:rPr>
        <w:t>.</w:t>
      </w:r>
    </w:p>
    <w:bookmarkEnd w:id="10"/>
    <w:p w14:paraId="5D2D1139" w14:textId="34193D52" w:rsidR="00B43323" w:rsidRPr="00392F86" w:rsidRDefault="00DB331B" w:rsidP="002A22DA">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Ahora, e</w:t>
      </w:r>
      <w:r w:rsidR="00AB14BA" w:rsidRPr="00392F86">
        <w:rPr>
          <w:rFonts w:cs="Arial"/>
          <w:sz w:val="28"/>
          <w:szCs w:val="28"/>
          <w:lang w:val="es-MX"/>
        </w:rPr>
        <w:t xml:space="preserve">n los juicios civiles las partes asumen una </w:t>
      </w:r>
      <w:r w:rsidR="00591EFC" w:rsidRPr="00392F86">
        <w:rPr>
          <w:rFonts w:cs="Arial"/>
          <w:sz w:val="28"/>
          <w:szCs w:val="28"/>
          <w:lang w:val="es-MX"/>
        </w:rPr>
        <w:t xml:space="preserve">actitud procesal </w:t>
      </w:r>
      <w:r w:rsidR="004D1F72" w:rsidRPr="00392F86">
        <w:rPr>
          <w:rFonts w:cs="Arial"/>
          <w:sz w:val="28"/>
          <w:szCs w:val="28"/>
          <w:lang w:val="es-MX"/>
        </w:rPr>
        <w:t>u orientan su estrategia de litigio</w:t>
      </w:r>
      <w:r w:rsidR="00F1223A" w:rsidRPr="00392F86">
        <w:rPr>
          <w:rFonts w:cs="Arial"/>
          <w:sz w:val="28"/>
          <w:szCs w:val="28"/>
          <w:lang w:val="es-MX"/>
        </w:rPr>
        <w:t xml:space="preserve"> </w:t>
      </w:r>
      <w:r w:rsidR="00591EFC" w:rsidRPr="00392F86">
        <w:rPr>
          <w:rFonts w:cs="Arial"/>
          <w:sz w:val="28"/>
          <w:szCs w:val="28"/>
          <w:lang w:val="es-MX"/>
        </w:rPr>
        <w:t xml:space="preserve">desde el inicio de la contienda </w:t>
      </w:r>
      <w:r w:rsidR="00947D7A" w:rsidRPr="00392F86">
        <w:rPr>
          <w:rFonts w:cs="Arial"/>
          <w:sz w:val="28"/>
          <w:szCs w:val="28"/>
          <w:lang w:val="es-MX"/>
        </w:rPr>
        <w:t xml:space="preserve">en </w:t>
      </w:r>
      <w:r w:rsidR="00A2085E" w:rsidRPr="00392F86">
        <w:rPr>
          <w:rFonts w:cs="Arial"/>
          <w:sz w:val="28"/>
          <w:szCs w:val="28"/>
          <w:lang w:val="es-MX"/>
        </w:rPr>
        <w:t>función de la</w:t>
      </w:r>
      <w:r w:rsidR="00947D7A" w:rsidRPr="00392F86">
        <w:rPr>
          <w:rFonts w:cs="Arial"/>
          <w:sz w:val="28"/>
          <w:szCs w:val="28"/>
          <w:lang w:val="es-MX"/>
        </w:rPr>
        <w:t xml:space="preserve"> </w:t>
      </w:r>
      <w:r w:rsidR="002A43FC" w:rsidRPr="00392F86">
        <w:rPr>
          <w:rFonts w:cs="Arial"/>
          <w:sz w:val="28"/>
          <w:szCs w:val="28"/>
          <w:lang w:val="es-MX"/>
        </w:rPr>
        <w:t>distribución de la carga de la prueba</w:t>
      </w:r>
      <w:r w:rsidR="004715D7" w:rsidRPr="00392F86">
        <w:rPr>
          <w:rFonts w:cs="Arial"/>
          <w:sz w:val="28"/>
          <w:szCs w:val="28"/>
          <w:lang w:val="es-MX"/>
        </w:rPr>
        <w:t xml:space="preserve"> </w:t>
      </w:r>
      <w:r w:rsidR="00A2085E" w:rsidRPr="00392F86">
        <w:rPr>
          <w:rFonts w:cs="Arial"/>
          <w:sz w:val="28"/>
          <w:szCs w:val="28"/>
          <w:lang w:val="es-MX"/>
        </w:rPr>
        <w:t>que exista en</w:t>
      </w:r>
      <w:r w:rsidR="00D46D6C" w:rsidRPr="00392F86">
        <w:rPr>
          <w:rFonts w:cs="Arial"/>
          <w:sz w:val="28"/>
          <w:szCs w:val="28"/>
          <w:lang w:val="es-MX"/>
        </w:rPr>
        <w:t xml:space="preserve"> </w:t>
      </w:r>
      <w:r w:rsidR="00947D7A" w:rsidRPr="00392F86">
        <w:rPr>
          <w:rFonts w:cs="Arial"/>
          <w:sz w:val="28"/>
          <w:szCs w:val="28"/>
          <w:lang w:val="es-MX"/>
        </w:rPr>
        <w:t xml:space="preserve">la </w:t>
      </w:r>
      <w:r w:rsidR="004715D7" w:rsidRPr="00392F86">
        <w:rPr>
          <w:rFonts w:cs="Arial"/>
          <w:sz w:val="28"/>
          <w:szCs w:val="28"/>
          <w:lang w:val="es-MX"/>
        </w:rPr>
        <w:t xml:space="preserve">ley, </w:t>
      </w:r>
      <w:r w:rsidR="00A7496E" w:rsidRPr="00392F86">
        <w:rPr>
          <w:rFonts w:cs="Arial"/>
          <w:sz w:val="28"/>
          <w:szCs w:val="28"/>
          <w:lang w:val="es-MX"/>
        </w:rPr>
        <w:t xml:space="preserve">por lo que </w:t>
      </w:r>
      <w:r w:rsidR="00856A6E" w:rsidRPr="00392F86">
        <w:rPr>
          <w:rFonts w:cs="Arial"/>
          <w:sz w:val="28"/>
          <w:szCs w:val="28"/>
          <w:lang w:val="es-MX"/>
        </w:rPr>
        <w:t>si</w:t>
      </w:r>
      <w:r w:rsidR="001A49E9" w:rsidRPr="00392F86">
        <w:rPr>
          <w:rFonts w:cs="Arial"/>
          <w:sz w:val="28"/>
          <w:szCs w:val="28"/>
          <w:lang w:val="es-MX"/>
        </w:rPr>
        <w:t xml:space="preserve"> </w:t>
      </w:r>
      <w:r w:rsidR="00A7496E" w:rsidRPr="00392F86">
        <w:rPr>
          <w:rFonts w:cs="Arial"/>
          <w:sz w:val="28"/>
          <w:szCs w:val="28"/>
          <w:lang w:val="es-MX"/>
        </w:rPr>
        <w:t>hasta la sentencia,</w:t>
      </w:r>
      <w:r w:rsidR="001A49E9" w:rsidRPr="00392F86">
        <w:rPr>
          <w:rFonts w:cs="Arial"/>
          <w:sz w:val="28"/>
          <w:szCs w:val="28"/>
          <w:lang w:val="es-MX"/>
        </w:rPr>
        <w:t xml:space="preserve"> la persona juzgadora </w:t>
      </w:r>
      <w:r w:rsidR="0056720B" w:rsidRPr="00392F86">
        <w:rPr>
          <w:rFonts w:cs="Arial"/>
          <w:b/>
          <w:bCs/>
          <w:sz w:val="28"/>
          <w:szCs w:val="28"/>
          <w:lang w:val="es-MX"/>
        </w:rPr>
        <w:t>efectiva</w:t>
      </w:r>
      <w:r w:rsidR="00DF1614" w:rsidRPr="00392F86">
        <w:rPr>
          <w:rFonts w:cs="Arial"/>
          <w:b/>
          <w:bCs/>
          <w:sz w:val="28"/>
          <w:szCs w:val="28"/>
          <w:lang w:val="es-MX"/>
        </w:rPr>
        <w:t xml:space="preserve"> o materialmente</w:t>
      </w:r>
      <w:r w:rsidR="003C6845" w:rsidRPr="00392F86">
        <w:rPr>
          <w:rFonts w:cs="Arial"/>
          <w:sz w:val="28"/>
          <w:szCs w:val="28"/>
          <w:lang w:val="es-MX"/>
        </w:rPr>
        <w:t xml:space="preserve"> la modifica</w:t>
      </w:r>
      <w:r w:rsidR="00EB6014" w:rsidRPr="00392F86">
        <w:rPr>
          <w:rFonts w:cs="Arial"/>
          <w:sz w:val="28"/>
          <w:szCs w:val="28"/>
          <w:lang w:val="es-MX"/>
        </w:rPr>
        <w:t xml:space="preserve"> y </w:t>
      </w:r>
      <w:r w:rsidR="00A53E73" w:rsidRPr="00392F86">
        <w:rPr>
          <w:rFonts w:cs="Arial"/>
          <w:sz w:val="28"/>
          <w:szCs w:val="28"/>
          <w:lang w:val="es-MX"/>
        </w:rPr>
        <w:t xml:space="preserve">con ello le causa un perjuicio </w:t>
      </w:r>
      <w:r w:rsidR="00EB6014" w:rsidRPr="00392F86">
        <w:rPr>
          <w:rFonts w:cs="Arial"/>
          <w:sz w:val="28"/>
          <w:szCs w:val="28"/>
          <w:lang w:val="es-MX"/>
        </w:rPr>
        <w:t>a alguna de las partes</w:t>
      </w:r>
      <w:r w:rsidR="00A53E73" w:rsidRPr="00392F86">
        <w:rPr>
          <w:rFonts w:cs="Arial"/>
          <w:sz w:val="28"/>
          <w:szCs w:val="28"/>
          <w:lang w:val="es-MX"/>
        </w:rPr>
        <w:t xml:space="preserve">, dejándola </w:t>
      </w:r>
      <w:r w:rsidR="00EB6014" w:rsidRPr="00392F86">
        <w:rPr>
          <w:rFonts w:cs="Arial"/>
          <w:sz w:val="28"/>
          <w:szCs w:val="28"/>
          <w:lang w:val="es-MX"/>
        </w:rPr>
        <w:t>en estado de indefensión</w:t>
      </w:r>
      <w:r w:rsidR="00BC3453" w:rsidRPr="00392F86">
        <w:rPr>
          <w:rFonts w:cs="Arial"/>
          <w:sz w:val="28"/>
          <w:szCs w:val="28"/>
          <w:lang w:val="es-MX"/>
        </w:rPr>
        <w:t xml:space="preserve">, </w:t>
      </w:r>
      <w:r w:rsidR="00EB6014" w:rsidRPr="00392F86">
        <w:rPr>
          <w:rFonts w:cs="Arial"/>
          <w:sz w:val="28"/>
          <w:szCs w:val="28"/>
          <w:lang w:val="es-MX"/>
        </w:rPr>
        <w:t xml:space="preserve">incurre </w:t>
      </w:r>
      <w:r w:rsidR="00BC3453" w:rsidRPr="00392F86">
        <w:rPr>
          <w:rFonts w:cs="Arial"/>
          <w:sz w:val="28"/>
          <w:szCs w:val="28"/>
          <w:lang w:val="es-MX"/>
        </w:rPr>
        <w:t>en un acto arbitrario, desproporcionado o excesivo</w:t>
      </w:r>
      <w:r w:rsidR="00EB6014" w:rsidRPr="00392F86">
        <w:rPr>
          <w:rFonts w:cs="Arial"/>
          <w:sz w:val="28"/>
          <w:szCs w:val="28"/>
          <w:lang w:val="es-MX"/>
        </w:rPr>
        <w:t>, transgresor del derecho a la seguridad jurídica.</w:t>
      </w:r>
    </w:p>
    <w:bookmarkEnd w:id="11"/>
    <w:p w14:paraId="6B23E18E" w14:textId="66A387E1" w:rsidR="003068F3" w:rsidRPr="00392F86" w:rsidRDefault="003068F3" w:rsidP="003068F3">
      <w:pPr>
        <w:pStyle w:val="corte4fondo"/>
        <w:spacing w:before="480" w:after="480"/>
        <w:ind w:firstLine="0"/>
        <w:rPr>
          <w:rFonts w:cs="Arial"/>
          <w:sz w:val="28"/>
          <w:szCs w:val="28"/>
          <w:lang w:val="es-MX"/>
        </w:rPr>
      </w:pPr>
      <w:r w:rsidRPr="00392F86">
        <w:rPr>
          <w:rFonts w:cs="Arial"/>
          <w:b/>
          <w:bCs/>
          <w:i/>
          <w:iCs/>
          <w:color w:val="0070C0"/>
          <w:sz w:val="28"/>
          <w:szCs w:val="28"/>
          <w:lang w:val="es-MX"/>
        </w:rPr>
        <w:t>B) Derecho a la igualdad procesal</w:t>
      </w:r>
      <w:r w:rsidR="0016399A" w:rsidRPr="00392F86">
        <w:rPr>
          <w:rFonts w:cs="Arial"/>
          <w:b/>
          <w:bCs/>
          <w:i/>
          <w:iCs/>
          <w:color w:val="0070C0"/>
          <w:sz w:val="28"/>
          <w:szCs w:val="28"/>
          <w:lang w:val="es-MX"/>
        </w:rPr>
        <w:t xml:space="preserve"> como parte del debido proceso </w:t>
      </w:r>
    </w:p>
    <w:p w14:paraId="06E2C20A" w14:textId="5969617A" w:rsidR="00615C69" w:rsidRPr="00392F86" w:rsidRDefault="00597199" w:rsidP="00180F4C">
      <w:pPr>
        <w:pStyle w:val="corte4fondo"/>
        <w:numPr>
          <w:ilvl w:val="0"/>
          <w:numId w:val="1"/>
        </w:numPr>
        <w:spacing w:before="480" w:after="480"/>
        <w:ind w:left="0" w:hanging="709"/>
        <w:rPr>
          <w:rFonts w:cs="Arial"/>
          <w:sz w:val="28"/>
          <w:szCs w:val="28"/>
          <w:lang w:val="es-MX"/>
        </w:rPr>
      </w:pPr>
      <w:r w:rsidRPr="00392F86">
        <w:rPr>
          <w:rFonts w:cs="Arial"/>
          <w:sz w:val="28"/>
          <w:szCs w:val="28"/>
        </w:rPr>
        <w:t>Una vez d</w:t>
      </w:r>
      <w:r w:rsidR="00615C69" w:rsidRPr="00392F86">
        <w:rPr>
          <w:rFonts w:cs="Arial"/>
          <w:sz w:val="28"/>
          <w:szCs w:val="28"/>
        </w:rPr>
        <w:t>esarrollado el contenido y alcance del derecho</w:t>
      </w:r>
      <w:r w:rsidR="00A85796" w:rsidRPr="00392F86">
        <w:rPr>
          <w:rFonts w:cs="Arial"/>
          <w:sz w:val="28"/>
          <w:szCs w:val="28"/>
        </w:rPr>
        <w:t xml:space="preserve"> constitucional</w:t>
      </w:r>
      <w:r w:rsidR="00615C69" w:rsidRPr="00392F86">
        <w:rPr>
          <w:rFonts w:cs="Arial"/>
          <w:sz w:val="28"/>
          <w:szCs w:val="28"/>
        </w:rPr>
        <w:t xml:space="preserve"> a la seguridad jurídica, que resultó fundamental en </w:t>
      </w:r>
      <w:r w:rsidR="00A85796" w:rsidRPr="00392F86">
        <w:rPr>
          <w:rFonts w:cs="Arial"/>
          <w:sz w:val="28"/>
          <w:szCs w:val="28"/>
        </w:rPr>
        <w:t xml:space="preserve">la </w:t>
      </w:r>
      <w:r w:rsidR="00615C69" w:rsidRPr="00392F86">
        <w:rPr>
          <w:rFonts w:cs="Arial"/>
          <w:sz w:val="28"/>
          <w:szCs w:val="28"/>
        </w:rPr>
        <w:t xml:space="preserve">decisión </w:t>
      </w:r>
      <w:r w:rsidR="00A85796" w:rsidRPr="00392F86">
        <w:rPr>
          <w:rFonts w:cs="Arial"/>
          <w:sz w:val="28"/>
          <w:szCs w:val="28"/>
        </w:rPr>
        <w:t xml:space="preserve">del </w:t>
      </w:r>
      <w:r w:rsidR="00671E25" w:rsidRPr="00392F86">
        <w:rPr>
          <w:rFonts w:cs="Arial"/>
          <w:sz w:val="28"/>
          <w:szCs w:val="28"/>
        </w:rPr>
        <w:t>T</w:t>
      </w:r>
      <w:r w:rsidR="00615C69" w:rsidRPr="00392F86">
        <w:rPr>
          <w:rFonts w:cs="Arial"/>
          <w:sz w:val="28"/>
          <w:szCs w:val="28"/>
        </w:rPr>
        <w:t xml:space="preserve">ribunal </w:t>
      </w:r>
      <w:r w:rsidR="00671E25" w:rsidRPr="00392F86">
        <w:rPr>
          <w:rFonts w:cs="Arial"/>
          <w:sz w:val="28"/>
          <w:szCs w:val="28"/>
        </w:rPr>
        <w:t>C</w:t>
      </w:r>
      <w:r w:rsidR="00615C69" w:rsidRPr="00392F86">
        <w:rPr>
          <w:rFonts w:cs="Arial"/>
          <w:sz w:val="28"/>
          <w:szCs w:val="28"/>
        </w:rPr>
        <w:t xml:space="preserve">olegiado </w:t>
      </w:r>
      <w:r w:rsidR="00A85796" w:rsidRPr="00392F86">
        <w:rPr>
          <w:rFonts w:cs="Arial"/>
          <w:sz w:val="28"/>
          <w:szCs w:val="28"/>
        </w:rPr>
        <w:t>al ponderarlo sobre el derecho</w:t>
      </w:r>
      <w:r w:rsidR="0023297E" w:rsidRPr="00392F86">
        <w:rPr>
          <w:rFonts w:cs="Arial"/>
          <w:sz w:val="28"/>
          <w:szCs w:val="28"/>
        </w:rPr>
        <w:t xml:space="preserve"> </w:t>
      </w:r>
      <w:r w:rsidR="00A85796" w:rsidRPr="00392F86">
        <w:rPr>
          <w:rFonts w:cs="Arial"/>
          <w:sz w:val="28"/>
          <w:szCs w:val="28"/>
        </w:rPr>
        <w:t xml:space="preserve">a la igualdad procesal </w:t>
      </w:r>
      <w:r w:rsidR="006A243B" w:rsidRPr="00392F86">
        <w:rPr>
          <w:rFonts w:cs="Arial"/>
          <w:sz w:val="28"/>
          <w:szCs w:val="28"/>
        </w:rPr>
        <w:t>de las partes</w:t>
      </w:r>
      <w:r w:rsidR="00542EDA" w:rsidRPr="00392F86">
        <w:rPr>
          <w:rFonts w:cs="Arial"/>
          <w:sz w:val="28"/>
          <w:szCs w:val="28"/>
        </w:rPr>
        <w:t xml:space="preserve">, lo que le llevó a ordenar </w:t>
      </w:r>
      <w:r w:rsidR="00615C69" w:rsidRPr="00392F86">
        <w:rPr>
          <w:rFonts w:cs="Arial"/>
          <w:sz w:val="28"/>
          <w:szCs w:val="28"/>
        </w:rPr>
        <w:t>la reposición del procedimiento en favor de la demandada</w:t>
      </w:r>
      <w:r w:rsidR="00FF4B10" w:rsidRPr="00392F86">
        <w:rPr>
          <w:rFonts w:cs="Arial"/>
          <w:sz w:val="28"/>
          <w:szCs w:val="28"/>
        </w:rPr>
        <w:t>;</w:t>
      </w:r>
      <w:r w:rsidR="00615C69" w:rsidRPr="00392F86">
        <w:rPr>
          <w:rFonts w:cs="Arial"/>
          <w:sz w:val="28"/>
          <w:szCs w:val="28"/>
        </w:rPr>
        <w:t xml:space="preserve"> ahora</w:t>
      </w:r>
      <w:r w:rsidR="00FF4B10" w:rsidRPr="00392F86">
        <w:rPr>
          <w:rFonts w:cs="Arial"/>
          <w:sz w:val="28"/>
          <w:szCs w:val="28"/>
        </w:rPr>
        <w:t xml:space="preserve"> procede</w:t>
      </w:r>
      <w:r w:rsidR="00615C69" w:rsidRPr="00392F86">
        <w:rPr>
          <w:rFonts w:cs="Arial"/>
          <w:sz w:val="28"/>
          <w:szCs w:val="28"/>
        </w:rPr>
        <w:t xml:space="preserve"> analizar</w:t>
      </w:r>
      <w:r w:rsidR="006A243B" w:rsidRPr="00392F86">
        <w:rPr>
          <w:rFonts w:cs="Arial"/>
          <w:sz w:val="28"/>
          <w:szCs w:val="28"/>
        </w:rPr>
        <w:t xml:space="preserve"> </w:t>
      </w:r>
      <w:r w:rsidR="00FF4B10" w:rsidRPr="00392F86">
        <w:rPr>
          <w:rFonts w:cs="Arial"/>
          <w:sz w:val="28"/>
          <w:szCs w:val="28"/>
        </w:rPr>
        <w:t>exclusivamente l</w:t>
      </w:r>
      <w:r w:rsidR="006A243B" w:rsidRPr="00392F86">
        <w:rPr>
          <w:rFonts w:cs="Arial"/>
          <w:sz w:val="28"/>
          <w:szCs w:val="28"/>
        </w:rPr>
        <w:t xml:space="preserve">a naturaleza del </w:t>
      </w:r>
      <w:r w:rsidR="00542EDA" w:rsidRPr="00392F86">
        <w:rPr>
          <w:rFonts w:cs="Arial"/>
          <w:sz w:val="28"/>
          <w:szCs w:val="28"/>
        </w:rPr>
        <w:t xml:space="preserve">segundo derecho mencionado </w:t>
      </w:r>
      <w:r w:rsidR="00615C69" w:rsidRPr="00392F86">
        <w:rPr>
          <w:rFonts w:cs="Arial"/>
          <w:sz w:val="28"/>
          <w:szCs w:val="28"/>
        </w:rPr>
        <w:t>que, de acuerdo con la recurrente, fue desconocido por el órgano de amparo.</w:t>
      </w:r>
    </w:p>
    <w:p w14:paraId="64A4C7ED" w14:textId="66347E6B" w:rsidR="00403D65" w:rsidRPr="00392F86" w:rsidRDefault="00180F4C" w:rsidP="00180F4C">
      <w:pPr>
        <w:pStyle w:val="corte4fondo"/>
        <w:numPr>
          <w:ilvl w:val="0"/>
          <w:numId w:val="1"/>
        </w:numPr>
        <w:spacing w:before="480" w:after="480"/>
        <w:ind w:left="0" w:hanging="709"/>
        <w:rPr>
          <w:rFonts w:cs="Arial"/>
          <w:sz w:val="28"/>
          <w:szCs w:val="28"/>
          <w:lang w:val="es-MX"/>
        </w:rPr>
      </w:pPr>
      <w:r w:rsidRPr="00392F86">
        <w:rPr>
          <w:rFonts w:cs="Arial"/>
          <w:sz w:val="28"/>
          <w:szCs w:val="28"/>
        </w:rPr>
        <w:lastRenderedPageBreak/>
        <w:t xml:space="preserve">El derecho al </w:t>
      </w:r>
      <w:r w:rsidRPr="00392F86">
        <w:rPr>
          <w:rFonts w:cs="Arial"/>
          <w:b/>
          <w:bCs/>
          <w:sz w:val="28"/>
          <w:szCs w:val="28"/>
        </w:rPr>
        <w:t>debido proceso</w:t>
      </w:r>
      <w:r w:rsidRPr="00392F86">
        <w:rPr>
          <w:rFonts w:cs="Arial"/>
          <w:sz w:val="28"/>
          <w:szCs w:val="28"/>
        </w:rPr>
        <w:t xml:space="preserve"> en la Constitución Política </w:t>
      </w:r>
      <w:r w:rsidR="00F809EB" w:rsidRPr="00392F86">
        <w:rPr>
          <w:rFonts w:cs="Arial"/>
          <w:sz w:val="28"/>
          <w:szCs w:val="28"/>
        </w:rPr>
        <w:t xml:space="preserve">del país </w:t>
      </w:r>
      <w:r w:rsidRPr="00392F86">
        <w:rPr>
          <w:rFonts w:cs="Arial"/>
          <w:sz w:val="28"/>
          <w:szCs w:val="28"/>
        </w:rPr>
        <w:t>se encuentra establecid</w:t>
      </w:r>
      <w:r w:rsidR="00F5054C" w:rsidRPr="00392F86">
        <w:rPr>
          <w:rFonts w:cs="Arial"/>
          <w:sz w:val="28"/>
          <w:szCs w:val="28"/>
        </w:rPr>
        <w:t xml:space="preserve">o </w:t>
      </w:r>
      <w:r w:rsidRPr="00392F86">
        <w:rPr>
          <w:rFonts w:cs="Arial"/>
          <w:sz w:val="28"/>
          <w:szCs w:val="28"/>
        </w:rPr>
        <w:t>en el artículo 14</w:t>
      </w:r>
      <w:r w:rsidR="00F5054C" w:rsidRPr="00392F86">
        <w:rPr>
          <w:rFonts w:cs="Arial"/>
          <w:sz w:val="28"/>
          <w:szCs w:val="28"/>
        </w:rPr>
        <w:t>, segundo párrafo</w:t>
      </w:r>
      <w:r w:rsidRPr="00392F86">
        <w:rPr>
          <w:rFonts w:cs="Arial"/>
          <w:sz w:val="28"/>
          <w:szCs w:val="28"/>
        </w:rPr>
        <w:t>, al señalar: “</w:t>
      </w:r>
      <w:r w:rsidRPr="00392F86">
        <w:rPr>
          <w:rFonts w:cs="Arial"/>
          <w:i/>
          <w:sz w:val="28"/>
          <w:szCs w:val="28"/>
        </w:rPr>
        <w:t xml:space="preserve">Nadie podrá ser privado de la libertad o de sus propiedades, posesiones o derechos, sino mediante juicio seguido ante los tribunales previamente establecidos, </w:t>
      </w:r>
      <w:r w:rsidRPr="00392F86">
        <w:rPr>
          <w:rFonts w:cs="Arial"/>
          <w:b/>
          <w:i/>
          <w:sz w:val="28"/>
          <w:szCs w:val="28"/>
        </w:rPr>
        <w:t>en el que se cumplan las formalidades esenciales del procedimiento</w:t>
      </w:r>
      <w:r w:rsidRPr="00392F86">
        <w:rPr>
          <w:rFonts w:cs="Arial"/>
          <w:i/>
          <w:sz w:val="28"/>
          <w:szCs w:val="28"/>
        </w:rPr>
        <w:t xml:space="preserve"> y conforme a las leyes expedidas con anterioridad al hecho</w:t>
      </w:r>
      <w:r w:rsidRPr="00392F86">
        <w:rPr>
          <w:rFonts w:cs="Arial"/>
          <w:sz w:val="28"/>
          <w:szCs w:val="28"/>
        </w:rPr>
        <w:t>”</w:t>
      </w:r>
      <w:r w:rsidR="00D4016E" w:rsidRPr="00392F86">
        <w:rPr>
          <w:rFonts w:cs="Arial"/>
          <w:sz w:val="28"/>
          <w:szCs w:val="28"/>
        </w:rPr>
        <w:t>.</w:t>
      </w:r>
    </w:p>
    <w:p w14:paraId="58A199EF" w14:textId="14D90516" w:rsidR="00180F4C" w:rsidRPr="00392F86" w:rsidRDefault="00180F4C" w:rsidP="00180F4C">
      <w:pPr>
        <w:pStyle w:val="corte4fondo"/>
        <w:numPr>
          <w:ilvl w:val="0"/>
          <w:numId w:val="1"/>
        </w:numPr>
        <w:spacing w:before="480" w:after="480"/>
        <w:ind w:left="0" w:hanging="709"/>
        <w:rPr>
          <w:rFonts w:cs="Arial"/>
          <w:sz w:val="28"/>
          <w:szCs w:val="28"/>
          <w:lang w:val="es-MX"/>
        </w:rPr>
      </w:pPr>
      <w:r w:rsidRPr="00392F86">
        <w:rPr>
          <w:rFonts w:cs="Arial"/>
          <w:sz w:val="28"/>
          <w:szCs w:val="28"/>
        </w:rPr>
        <w:t>Así, es exigible que los procesos judiciales previos a los actos de privación cumplan un mínimo de garantías para las partes, como una de las condiciones necesarias para lograr una sentencia justa.</w:t>
      </w:r>
    </w:p>
    <w:p w14:paraId="37B0C153" w14:textId="16DD8736" w:rsidR="000053B7" w:rsidRPr="00392F86" w:rsidRDefault="00180F4C" w:rsidP="000053B7">
      <w:pPr>
        <w:pStyle w:val="corte4fondo"/>
        <w:numPr>
          <w:ilvl w:val="0"/>
          <w:numId w:val="1"/>
        </w:numPr>
        <w:spacing w:before="480" w:after="480"/>
        <w:ind w:left="0" w:hanging="709"/>
        <w:rPr>
          <w:rFonts w:cs="Arial"/>
          <w:sz w:val="28"/>
          <w:szCs w:val="28"/>
          <w:lang w:val="es-MX"/>
        </w:rPr>
      </w:pPr>
      <w:r w:rsidRPr="00392F86">
        <w:rPr>
          <w:rFonts w:cs="Arial"/>
          <w:sz w:val="28"/>
          <w:szCs w:val="28"/>
        </w:rPr>
        <w:t>La mencionada disposición constitucional ha sido interpretada</w:t>
      </w:r>
      <w:r w:rsidR="003B7AAB" w:rsidRPr="00392F86">
        <w:rPr>
          <w:rFonts w:cs="Arial"/>
          <w:sz w:val="28"/>
          <w:szCs w:val="28"/>
        </w:rPr>
        <w:t xml:space="preserve"> en la jurisprudencia </w:t>
      </w:r>
      <w:r w:rsidR="003B7AAB" w:rsidRPr="00392F86">
        <w:rPr>
          <w:rFonts w:cs="Arial"/>
          <w:b/>
          <w:bCs/>
          <w:sz w:val="28"/>
          <w:szCs w:val="28"/>
        </w:rPr>
        <w:t>P./J. 47/95</w:t>
      </w:r>
      <w:r w:rsidR="003B7AAB" w:rsidRPr="00392F86">
        <w:rPr>
          <w:rStyle w:val="Refdenotaalpie"/>
          <w:rFonts w:cs="Arial"/>
          <w:sz w:val="28"/>
          <w:szCs w:val="28"/>
        </w:rPr>
        <w:footnoteReference w:id="60"/>
      </w:r>
      <w:r w:rsidR="003B7AAB" w:rsidRPr="00392F86">
        <w:rPr>
          <w:rFonts w:cs="Arial"/>
          <w:sz w:val="28"/>
          <w:szCs w:val="28"/>
        </w:rPr>
        <w:t>,</w:t>
      </w:r>
      <w:r w:rsidRPr="00392F86">
        <w:rPr>
          <w:rFonts w:cs="Arial"/>
          <w:sz w:val="28"/>
          <w:szCs w:val="28"/>
        </w:rPr>
        <w:t xml:space="preserve"> por el Pleno de la Suprema Corte de Justicia de la Nación, de la manera</w:t>
      </w:r>
      <w:r w:rsidR="009278F3" w:rsidRPr="00392F86">
        <w:rPr>
          <w:rFonts w:cs="Arial"/>
          <w:sz w:val="28"/>
          <w:szCs w:val="28"/>
        </w:rPr>
        <w:t xml:space="preserve"> siguiente</w:t>
      </w:r>
      <w:r w:rsidR="000053B7" w:rsidRPr="00392F86">
        <w:rPr>
          <w:rFonts w:cs="Arial"/>
          <w:sz w:val="28"/>
          <w:szCs w:val="28"/>
        </w:rPr>
        <w:t>:</w:t>
      </w:r>
    </w:p>
    <w:p w14:paraId="78E2F99E" w14:textId="7F005304" w:rsidR="000053B7" w:rsidRPr="00392F86" w:rsidRDefault="00FE0B3E" w:rsidP="00FE0B3E">
      <w:pPr>
        <w:pStyle w:val="corte4fondo"/>
        <w:spacing w:before="480" w:after="480" w:line="240" w:lineRule="auto"/>
        <w:ind w:left="708" w:firstLine="0"/>
        <w:rPr>
          <w:rFonts w:ascii="Times New Roman" w:hAnsi="Times New Roman"/>
          <w:sz w:val="28"/>
          <w:szCs w:val="28"/>
          <w:lang w:val="es-MX"/>
        </w:rPr>
      </w:pPr>
      <w:r w:rsidRPr="00392F86">
        <w:rPr>
          <w:rFonts w:ascii="Times New Roman" w:hAnsi="Times New Roman"/>
          <w:b/>
          <w:bCs/>
          <w:sz w:val="28"/>
          <w:szCs w:val="28"/>
          <w:lang w:val="es-MX"/>
        </w:rPr>
        <w:t xml:space="preserve">FORMALIDADES ESENCIALES DEL PROCEDIMIENTO. SON LAS QUE GARANTIZAN UNA ADECUADA Y OPORTUNA DEFENSA PREVIA AL ACTO PRIVATIVO. </w:t>
      </w:r>
      <w:r w:rsidRPr="00392F86">
        <w:rPr>
          <w:rFonts w:ascii="Times New Roman" w:hAnsi="Times New Roman"/>
          <w:sz w:val="28"/>
          <w:szCs w:val="28"/>
          <w:lang w:val="es-MX"/>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54F14CF9" w14:textId="6C1FE99C" w:rsidR="00FD4AE0" w:rsidRPr="00392F86" w:rsidRDefault="00180F4C" w:rsidP="00FD4AE0">
      <w:pPr>
        <w:pStyle w:val="corte4fondo"/>
        <w:numPr>
          <w:ilvl w:val="0"/>
          <w:numId w:val="1"/>
        </w:numPr>
        <w:spacing w:before="480" w:after="480"/>
        <w:ind w:left="0" w:hanging="709"/>
        <w:rPr>
          <w:rFonts w:cs="Arial"/>
          <w:sz w:val="28"/>
          <w:szCs w:val="28"/>
          <w:lang w:val="es-MX"/>
        </w:rPr>
      </w:pPr>
      <w:r w:rsidRPr="00392F86">
        <w:rPr>
          <w:rFonts w:cs="Arial"/>
          <w:sz w:val="28"/>
          <w:szCs w:val="28"/>
        </w:rPr>
        <w:lastRenderedPageBreak/>
        <w:t xml:space="preserve">Por su parte, la Corte Interamericana de Derechos Humanos ha definido la garantía del debido proceso, prevista en el artículo 8.1 de la Convención Americana </w:t>
      </w:r>
      <w:r w:rsidR="007C0048" w:rsidRPr="00392F86">
        <w:rPr>
          <w:rFonts w:cs="Arial"/>
          <w:sz w:val="28"/>
          <w:szCs w:val="28"/>
        </w:rPr>
        <w:t>sobre</w:t>
      </w:r>
      <w:r w:rsidRPr="00392F86">
        <w:rPr>
          <w:rFonts w:cs="Arial"/>
          <w:sz w:val="28"/>
          <w:szCs w:val="28"/>
        </w:rPr>
        <w:t xml:space="preserve"> Derechos Humanos, como necesaria para que </w:t>
      </w:r>
      <w:r w:rsidR="002034F7" w:rsidRPr="00392F86">
        <w:rPr>
          <w:rFonts w:cs="Arial"/>
          <w:sz w:val="28"/>
          <w:szCs w:val="28"/>
        </w:rPr>
        <w:t>u</w:t>
      </w:r>
      <w:r w:rsidRPr="00392F86">
        <w:rPr>
          <w:rFonts w:cs="Arial"/>
          <w:sz w:val="28"/>
          <w:szCs w:val="28"/>
        </w:rPr>
        <w:t>n justiciable pueda hacer valer sus derechos y defender sus intereses en forma efectiva y en condiciones de igualdad procesal con otros justiciables.</w:t>
      </w:r>
      <w:r w:rsidRPr="00392F86">
        <w:rPr>
          <w:rFonts w:cs="Arial"/>
          <w:i/>
          <w:iCs/>
          <w:sz w:val="28"/>
          <w:szCs w:val="28"/>
        </w:rPr>
        <w:t xml:space="preserve"> </w:t>
      </w:r>
      <w:r w:rsidR="002034F7" w:rsidRPr="00392F86">
        <w:rPr>
          <w:rFonts w:cs="Arial"/>
          <w:sz w:val="28"/>
          <w:szCs w:val="28"/>
        </w:rPr>
        <w:t xml:space="preserve">En ese orden de consideraciones, la Corte ha </w:t>
      </w:r>
      <w:r w:rsidR="00335EFC" w:rsidRPr="00392F86">
        <w:rPr>
          <w:rFonts w:cs="Arial"/>
          <w:sz w:val="28"/>
          <w:szCs w:val="28"/>
        </w:rPr>
        <w:t xml:space="preserve">sostenido </w:t>
      </w:r>
      <w:r w:rsidRPr="00392F86">
        <w:rPr>
          <w:rFonts w:cs="Arial"/>
          <w:sz w:val="28"/>
          <w:szCs w:val="28"/>
        </w:rPr>
        <w:t>que el proceso es un medio para asegurar, en la mayor medida posible, la solución justa de una controversia</w:t>
      </w:r>
      <w:r w:rsidR="002034F7" w:rsidRPr="00392F86">
        <w:rPr>
          <w:rFonts w:cs="Arial"/>
          <w:sz w:val="28"/>
          <w:szCs w:val="28"/>
        </w:rPr>
        <w:t xml:space="preserve"> y a</w:t>
      </w:r>
      <w:r w:rsidRPr="00392F86">
        <w:rPr>
          <w:rFonts w:cs="Arial"/>
          <w:sz w:val="28"/>
          <w:szCs w:val="28"/>
        </w:rPr>
        <w:t xml:space="preserve"> ese fin atiende el conjunto de actos de diversas características generalmente reunidos bajo el concepto de </w:t>
      </w:r>
      <w:r w:rsidR="002034F7" w:rsidRPr="00392F86">
        <w:rPr>
          <w:rFonts w:cs="Arial"/>
          <w:sz w:val="28"/>
          <w:szCs w:val="28"/>
        </w:rPr>
        <w:t>“</w:t>
      </w:r>
      <w:r w:rsidRPr="00392F86">
        <w:rPr>
          <w:rFonts w:cs="Arial"/>
          <w:sz w:val="28"/>
          <w:szCs w:val="28"/>
        </w:rPr>
        <w:t>debido proceso legal</w:t>
      </w:r>
      <w:r w:rsidR="002034F7" w:rsidRPr="00392F86">
        <w:rPr>
          <w:rFonts w:cs="Arial"/>
          <w:sz w:val="28"/>
          <w:szCs w:val="28"/>
        </w:rPr>
        <w:t>”</w:t>
      </w:r>
      <w:r w:rsidR="00335EFC" w:rsidRPr="00392F86">
        <w:rPr>
          <w:rFonts w:cs="Arial"/>
          <w:sz w:val="28"/>
          <w:szCs w:val="28"/>
        </w:rPr>
        <w:t>, que</w:t>
      </w:r>
      <w:r w:rsidRPr="00392F86">
        <w:rPr>
          <w:rFonts w:cs="Arial"/>
          <w:sz w:val="28"/>
          <w:szCs w:val="28"/>
        </w:rPr>
        <w:t xml:space="preserve"> sirven para proteger, asegurar, o hacer valer la titularidad o el ejercicio de un derecho</w:t>
      </w:r>
      <w:r w:rsidRPr="00392F86">
        <w:rPr>
          <w:rStyle w:val="Refdenotaalpie"/>
          <w:rFonts w:cs="Arial"/>
          <w:sz w:val="28"/>
          <w:szCs w:val="28"/>
        </w:rPr>
        <w:footnoteReference w:id="61"/>
      </w:r>
      <w:r w:rsidR="00FD4AE0" w:rsidRPr="00392F86">
        <w:rPr>
          <w:rFonts w:cs="Arial"/>
          <w:sz w:val="28"/>
          <w:szCs w:val="28"/>
        </w:rPr>
        <w:t>.</w:t>
      </w:r>
      <w:r w:rsidR="00EA7E66" w:rsidRPr="00392F86">
        <w:rPr>
          <w:rFonts w:cs="Arial"/>
          <w:sz w:val="28"/>
          <w:szCs w:val="28"/>
        </w:rPr>
        <w:t xml:space="preserve"> </w:t>
      </w:r>
    </w:p>
    <w:p w14:paraId="3718DF75" w14:textId="18052D5D" w:rsidR="00DE67C6" w:rsidRPr="00392F86" w:rsidRDefault="00180F4C" w:rsidP="00FD4AE0">
      <w:pPr>
        <w:pStyle w:val="corte4fondo"/>
        <w:numPr>
          <w:ilvl w:val="0"/>
          <w:numId w:val="1"/>
        </w:numPr>
        <w:spacing w:before="480" w:after="480"/>
        <w:ind w:left="0" w:hanging="709"/>
        <w:rPr>
          <w:rFonts w:cs="Arial"/>
          <w:sz w:val="28"/>
          <w:szCs w:val="28"/>
          <w:lang w:val="es-MX"/>
        </w:rPr>
      </w:pPr>
      <w:bookmarkStart w:id="12" w:name="_Hlk126059948"/>
      <w:r w:rsidRPr="00392F86">
        <w:rPr>
          <w:rFonts w:cs="Arial"/>
          <w:sz w:val="28"/>
          <w:szCs w:val="28"/>
        </w:rPr>
        <w:t xml:space="preserve">El aspecto del debido proceso que interesa para el </w:t>
      </w:r>
      <w:r w:rsidR="00FB6977" w:rsidRPr="00392F86">
        <w:rPr>
          <w:rFonts w:cs="Arial"/>
          <w:sz w:val="28"/>
          <w:szCs w:val="28"/>
        </w:rPr>
        <w:t>caso</w:t>
      </w:r>
      <w:r w:rsidRPr="00392F86">
        <w:rPr>
          <w:rFonts w:cs="Arial"/>
          <w:sz w:val="28"/>
          <w:szCs w:val="28"/>
        </w:rPr>
        <w:t xml:space="preserve"> es el relativo a la </w:t>
      </w:r>
      <w:r w:rsidRPr="00392F86">
        <w:rPr>
          <w:rFonts w:cs="Arial"/>
          <w:b/>
          <w:sz w:val="28"/>
          <w:szCs w:val="28"/>
        </w:rPr>
        <w:t>igualdad procesal de las partes</w:t>
      </w:r>
      <w:r w:rsidRPr="00392F86">
        <w:rPr>
          <w:rFonts w:cs="Arial"/>
          <w:sz w:val="28"/>
          <w:szCs w:val="28"/>
        </w:rPr>
        <w:t xml:space="preserve">, inmerso en las definiciones </w:t>
      </w:r>
      <w:r w:rsidR="00262EA2" w:rsidRPr="00392F86">
        <w:rPr>
          <w:rFonts w:cs="Arial"/>
          <w:sz w:val="28"/>
          <w:szCs w:val="28"/>
        </w:rPr>
        <w:t>recién citadas</w:t>
      </w:r>
      <w:r w:rsidRPr="00392F86">
        <w:rPr>
          <w:rFonts w:cs="Arial"/>
          <w:sz w:val="28"/>
          <w:szCs w:val="28"/>
        </w:rPr>
        <w:t xml:space="preserve">. </w:t>
      </w:r>
    </w:p>
    <w:p w14:paraId="1AB76707" w14:textId="4A526B66" w:rsidR="00BD71C3" w:rsidRPr="00392F86" w:rsidRDefault="00180F4C" w:rsidP="00FD4AE0">
      <w:pPr>
        <w:pStyle w:val="corte4fondo"/>
        <w:numPr>
          <w:ilvl w:val="0"/>
          <w:numId w:val="1"/>
        </w:numPr>
        <w:spacing w:before="480" w:after="480"/>
        <w:ind w:left="0" w:hanging="709"/>
        <w:rPr>
          <w:rFonts w:cs="Arial"/>
          <w:sz w:val="28"/>
          <w:szCs w:val="28"/>
          <w:lang w:val="es-MX"/>
        </w:rPr>
      </w:pPr>
      <w:r w:rsidRPr="00392F86">
        <w:rPr>
          <w:rFonts w:cs="Arial"/>
          <w:sz w:val="28"/>
          <w:szCs w:val="28"/>
        </w:rPr>
        <w:t>Este principio</w:t>
      </w:r>
      <w:r w:rsidR="001D441A" w:rsidRPr="00392F86">
        <w:rPr>
          <w:rFonts w:cs="Arial"/>
          <w:sz w:val="28"/>
          <w:szCs w:val="28"/>
        </w:rPr>
        <w:t xml:space="preserve"> </w:t>
      </w:r>
      <w:r w:rsidRPr="00392F86">
        <w:rPr>
          <w:rFonts w:cs="Arial"/>
          <w:sz w:val="28"/>
          <w:szCs w:val="28"/>
        </w:rPr>
        <w:t>consiste, en esencia, en que</w:t>
      </w:r>
      <w:r w:rsidR="002B07F0" w:rsidRPr="00392F86">
        <w:rPr>
          <w:rFonts w:cs="Arial"/>
          <w:sz w:val="28"/>
          <w:szCs w:val="28"/>
        </w:rPr>
        <w:t xml:space="preserve"> la equiparación de oportunidades para ambas partes en las leyes procesales, así como en el hecho de que</w:t>
      </w:r>
      <w:r w:rsidRPr="00392F86">
        <w:rPr>
          <w:rFonts w:cs="Arial"/>
          <w:sz w:val="28"/>
          <w:szCs w:val="28"/>
        </w:rPr>
        <w:t xml:space="preserve"> toda petición o pretensión formulada por una de las partes en el proceso, debe ser comunicada a la parte contraria para que pueda </w:t>
      </w:r>
      <w:r w:rsidR="002B07F0" w:rsidRPr="00392F86">
        <w:rPr>
          <w:rFonts w:cs="Arial"/>
          <w:sz w:val="28"/>
          <w:szCs w:val="28"/>
        </w:rPr>
        <w:t>aceptarla</w:t>
      </w:r>
      <w:r w:rsidRPr="00392F86">
        <w:rPr>
          <w:rFonts w:cs="Arial"/>
          <w:sz w:val="28"/>
          <w:szCs w:val="28"/>
        </w:rPr>
        <w:t xml:space="preserve"> o formular su oposición</w:t>
      </w:r>
      <w:r w:rsidR="002B07F0" w:rsidRPr="00392F86">
        <w:rPr>
          <w:rFonts w:cs="Arial"/>
          <w:sz w:val="28"/>
          <w:szCs w:val="28"/>
        </w:rPr>
        <w:t>.</w:t>
      </w:r>
      <w:r w:rsidRPr="00392F86">
        <w:rPr>
          <w:rFonts w:cs="Arial"/>
          <w:sz w:val="28"/>
          <w:szCs w:val="28"/>
        </w:rPr>
        <w:t xml:space="preserve"> </w:t>
      </w:r>
    </w:p>
    <w:p w14:paraId="590D2214" w14:textId="7689AA9B" w:rsidR="00454F86" w:rsidRPr="00392F86" w:rsidRDefault="00180F4C" w:rsidP="00454F86">
      <w:pPr>
        <w:pStyle w:val="corte4fondo"/>
        <w:numPr>
          <w:ilvl w:val="0"/>
          <w:numId w:val="1"/>
        </w:numPr>
        <w:spacing w:before="480" w:after="480"/>
        <w:ind w:left="0" w:hanging="709"/>
        <w:rPr>
          <w:rFonts w:cs="Arial"/>
          <w:sz w:val="28"/>
          <w:szCs w:val="28"/>
          <w:lang w:val="es-MX"/>
        </w:rPr>
      </w:pPr>
      <w:r w:rsidRPr="00392F86">
        <w:rPr>
          <w:rFonts w:cs="Arial"/>
          <w:sz w:val="28"/>
          <w:szCs w:val="28"/>
        </w:rPr>
        <w:t xml:space="preserve">Lo </w:t>
      </w:r>
      <w:r w:rsidR="00EA7E66" w:rsidRPr="00392F86">
        <w:rPr>
          <w:rFonts w:cs="Arial"/>
          <w:sz w:val="28"/>
          <w:szCs w:val="28"/>
        </w:rPr>
        <w:t>anterior</w:t>
      </w:r>
      <w:r w:rsidRPr="00392F86">
        <w:rPr>
          <w:rFonts w:cs="Arial"/>
          <w:sz w:val="28"/>
          <w:szCs w:val="28"/>
        </w:rPr>
        <w:t xml:space="preserve"> se manifiesta en diversas normas </w:t>
      </w:r>
      <w:r w:rsidR="001541A6" w:rsidRPr="00392F86">
        <w:rPr>
          <w:rFonts w:cs="Arial"/>
          <w:sz w:val="28"/>
          <w:szCs w:val="28"/>
        </w:rPr>
        <w:t>del procedimiento</w:t>
      </w:r>
      <w:r w:rsidRPr="00392F86">
        <w:rPr>
          <w:rFonts w:cs="Arial"/>
          <w:sz w:val="28"/>
          <w:szCs w:val="28"/>
        </w:rPr>
        <w:t xml:space="preserve">, por ejemplo, las relativas al emplazamiento y la concesión de un plazo para contestar la demanda, </w:t>
      </w:r>
      <w:r w:rsidR="00BD71C3" w:rsidRPr="00392F86">
        <w:rPr>
          <w:rFonts w:cs="Arial"/>
          <w:b/>
          <w:bCs/>
          <w:sz w:val="28"/>
          <w:szCs w:val="28"/>
        </w:rPr>
        <w:t>que la</w:t>
      </w:r>
      <w:r w:rsidRPr="00392F86">
        <w:rPr>
          <w:rFonts w:cs="Arial"/>
          <w:b/>
          <w:bCs/>
          <w:sz w:val="28"/>
          <w:szCs w:val="28"/>
        </w:rPr>
        <w:t xml:space="preserve"> apertura del periodo probatorio</w:t>
      </w:r>
      <w:r w:rsidRPr="00392F86">
        <w:rPr>
          <w:rFonts w:cs="Arial"/>
          <w:sz w:val="28"/>
          <w:szCs w:val="28"/>
        </w:rPr>
        <w:t xml:space="preserve"> </w:t>
      </w:r>
      <w:r w:rsidR="00BD71C3" w:rsidRPr="00392F86">
        <w:rPr>
          <w:rFonts w:cs="Arial"/>
          <w:b/>
          <w:bCs/>
          <w:sz w:val="28"/>
          <w:szCs w:val="28"/>
        </w:rPr>
        <w:t xml:space="preserve">sea igual </w:t>
      </w:r>
      <w:r w:rsidRPr="00392F86">
        <w:rPr>
          <w:rFonts w:cs="Arial"/>
          <w:b/>
          <w:bCs/>
          <w:sz w:val="28"/>
          <w:szCs w:val="28"/>
        </w:rPr>
        <w:t>para ambas partes</w:t>
      </w:r>
      <w:r w:rsidR="00FB6977" w:rsidRPr="00392F86">
        <w:rPr>
          <w:rFonts w:cs="Arial"/>
          <w:b/>
          <w:bCs/>
          <w:sz w:val="28"/>
          <w:szCs w:val="28"/>
        </w:rPr>
        <w:t xml:space="preserve"> y que no se le dé </w:t>
      </w:r>
      <w:r w:rsidR="008B28FC" w:rsidRPr="00392F86">
        <w:rPr>
          <w:rFonts w:cs="Arial"/>
          <w:b/>
          <w:bCs/>
          <w:sz w:val="28"/>
          <w:szCs w:val="28"/>
        </w:rPr>
        <w:t xml:space="preserve">a </w:t>
      </w:r>
      <w:r w:rsidR="00EA7E66" w:rsidRPr="00392F86">
        <w:rPr>
          <w:rFonts w:cs="Arial"/>
          <w:b/>
          <w:bCs/>
          <w:sz w:val="28"/>
          <w:szCs w:val="28"/>
        </w:rPr>
        <w:t xml:space="preserve">alguna una nueva oportunidad </w:t>
      </w:r>
      <w:r w:rsidR="008B28FC" w:rsidRPr="00392F86">
        <w:rPr>
          <w:rFonts w:cs="Arial"/>
          <w:b/>
          <w:bCs/>
          <w:sz w:val="28"/>
          <w:szCs w:val="28"/>
        </w:rPr>
        <w:t>de probar cuando no lo hizo en el periodo oportuno</w:t>
      </w:r>
      <w:r w:rsidRPr="00392F86">
        <w:rPr>
          <w:rFonts w:cs="Arial"/>
          <w:sz w:val="28"/>
          <w:szCs w:val="28"/>
        </w:rPr>
        <w:t xml:space="preserve">, el derecho a participar en el desahogo de las pruebas de la contraria, el </w:t>
      </w:r>
      <w:r w:rsidRPr="00392F86">
        <w:rPr>
          <w:rFonts w:cs="Arial"/>
          <w:sz w:val="28"/>
          <w:szCs w:val="28"/>
        </w:rPr>
        <w:lastRenderedPageBreak/>
        <w:t>derecho a objetarlas, el traslado a una parte con los incidentes promovidos por la otra, etcétera.</w:t>
      </w:r>
    </w:p>
    <w:p w14:paraId="2F304817" w14:textId="73BB0B32" w:rsidR="00C019FA" w:rsidRPr="00392F86" w:rsidRDefault="00180F4C" w:rsidP="00C019FA">
      <w:pPr>
        <w:pStyle w:val="corte4fondo"/>
        <w:numPr>
          <w:ilvl w:val="0"/>
          <w:numId w:val="1"/>
        </w:numPr>
        <w:spacing w:before="480" w:after="480"/>
        <w:ind w:left="0" w:hanging="709"/>
        <w:rPr>
          <w:rFonts w:cs="Arial"/>
          <w:sz w:val="28"/>
          <w:szCs w:val="28"/>
          <w:lang w:val="es-MX"/>
        </w:rPr>
      </w:pPr>
      <w:r w:rsidRPr="00392F86">
        <w:rPr>
          <w:rFonts w:cs="Arial"/>
          <w:sz w:val="28"/>
          <w:szCs w:val="28"/>
        </w:rPr>
        <w:t xml:space="preserve">Asimismo, </w:t>
      </w:r>
      <w:r w:rsidR="00EF3414" w:rsidRPr="00392F86">
        <w:rPr>
          <w:rFonts w:cs="Arial"/>
          <w:sz w:val="28"/>
          <w:szCs w:val="28"/>
        </w:rPr>
        <w:t xml:space="preserve">como se señaló, </w:t>
      </w:r>
      <w:r w:rsidR="002B07F0" w:rsidRPr="00392F86">
        <w:rPr>
          <w:rFonts w:cs="Arial"/>
          <w:sz w:val="28"/>
          <w:szCs w:val="28"/>
        </w:rPr>
        <w:t>con base en</w:t>
      </w:r>
      <w:r w:rsidRPr="00392F86">
        <w:rPr>
          <w:rFonts w:cs="Arial"/>
          <w:sz w:val="28"/>
          <w:szCs w:val="28"/>
        </w:rPr>
        <w:t xml:space="preserve"> este principio </w:t>
      </w:r>
      <w:r w:rsidRPr="00392F86">
        <w:rPr>
          <w:rFonts w:cs="Arial"/>
          <w:b/>
          <w:bCs/>
          <w:sz w:val="28"/>
          <w:szCs w:val="28"/>
        </w:rPr>
        <w:t>se procura la equiparación de oportunidades</w:t>
      </w:r>
      <w:r w:rsidRPr="00392F86">
        <w:rPr>
          <w:rFonts w:cs="Arial"/>
          <w:sz w:val="28"/>
          <w:szCs w:val="28"/>
        </w:rPr>
        <w:t xml:space="preserve"> </w:t>
      </w:r>
      <w:r w:rsidRPr="00392F86">
        <w:rPr>
          <w:rFonts w:cs="Arial"/>
          <w:b/>
          <w:bCs/>
          <w:sz w:val="28"/>
          <w:szCs w:val="28"/>
        </w:rPr>
        <w:t>para ambas partes</w:t>
      </w:r>
      <w:r w:rsidRPr="00392F86">
        <w:rPr>
          <w:rFonts w:cs="Arial"/>
          <w:sz w:val="28"/>
          <w:szCs w:val="28"/>
        </w:rPr>
        <w:t xml:space="preserve">; pero al mismo tiempo, </w:t>
      </w:r>
      <w:r w:rsidR="002B07F0" w:rsidRPr="00392F86">
        <w:rPr>
          <w:rFonts w:cs="Arial"/>
          <w:sz w:val="28"/>
          <w:szCs w:val="28"/>
        </w:rPr>
        <w:t xml:space="preserve">el derecho a la igualdad procesal </w:t>
      </w:r>
      <w:r w:rsidRPr="00392F86">
        <w:rPr>
          <w:rFonts w:cs="Arial"/>
          <w:sz w:val="28"/>
          <w:szCs w:val="28"/>
        </w:rPr>
        <w:t>también se erige como una regla de actuación de</w:t>
      </w:r>
      <w:r w:rsidR="00EA7E66" w:rsidRPr="00392F86">
        <w:rPr>
          <w:rFonts w:cs="Arial"/>
          <w:sz w:val="28"/>
          <w:szCs w:val="28"/>
        </w:rPr>
        <w:t xml:space="preserve"> la autoridad jurisdiccional</w:t>
      </w:r>
      <w:r w:rsidRPr="00392F86">
        <w:rPr>
          <w:rFonts w:cs="Arial"/>
          <w:sz w:val="28"/>
          <w:szCs w:val="28"/>
        </w:rPr>
        <w:t>, l</w:t>
      </w:r>
      <w:r w:rsidR="00EA7E66" w:rsidRPr="00392F86">
        <w:rPr>
          <w:rFonts w:cs="Arial"/>
          <w:sz w:val="28"/>
          <w:szCs w:val="28"/>
        </w:rPr>
        <w:t>a</w:t>
      </w:r>
      <w:r w:rsidRPr="00392F86">
        <w:rPr>
          <w:rFonts w:cs="Arial"/>
          <w:sz w:val="28"/>
          <w:szCs w:val="28"/>
        </w:rPr>
        <w:t xml:space="preserve"> cual, </w:t>
      </w:r>
      <w:r w:rsidRPr="00392F86">
        <w:rPr>
          <w:rFonts w:cs="Arial"/>
          <w:b/>
          <w:bCs/>
          <w:sz w:val="28"/>
          <w:szCs w:val="28"/>
        </w:rPr>
        <w:t>como director</w:t>
      </w:r>
      <w:r w:rsidR="00EA7E66" w:rsidRPr="00392F86">
        <w:rPr>
          <w:rFonts w:cs="Arial"/>
          <w:b/>
          <w:bCs/>
          <w:sz w:val="28"/>
          <w:szCs w:val="28"/>
        </w:rPr>
        <w:t>a</w:t>
      </w:r>
      <w:r w:rsidRPr="00392F86">
        <w:rPr>
          <w:rFonts w:cs="Arial"/>
          <w:b/>
          <w:bCs/>
          <w:sz w:val="28"/>
          <w:szCs w:val="28"/>
        </w:rPr>
        <w:t xml:space="preserve"> del proceso</w:t>
      </w:r>
      <w:r w:rsidRPr="00392F86">
        <w:rPr>
          <w:rFonts w:cs="Arial"/>
          <w:sz w:val="28"/>
          <w:szCs w:val="28"/>
        </w:rPr>
        <w:t>, debe mantener en lo posible, esa igualdad al conducir las actuaciones, a fin de que la victoria de una de las partes no esté determinada por su situación ventajosa, sino por la justicia de sus pretensiones</w:t>
      </w:r>
      <w:r w:rsidR="002B07F0" w:rsidRPr="00392F86">
        <w:rPr>
          <w:rFonts w:cs="Arial"/>
          <w:sz w:val="28"/>
          <w:szCs w:val="28"/>
        </w:rPr>
        <w:t>, p</w:t>
      </w:r>
      <w:r w:rsidRPr="00392F86">
        <w:rPr>
          <w:rFonts w:cs="Arial"/>
          <w:sz w:val="28"/>
          <w:szCs w:val="28"/>
        </w:rPr>
        <w:t xml:space="preserve">or lo cual, cuando resulte necesario, </w:t>
      </w:r>
      <w:r w:rsidR="00355ACB" w:rsidRPr="00392F86">
        <w:rPr>
          <w:rFonts w:cs="Arial"/>
          <w:sz w:val="28"/>
          <w:szCs w:val="28"/>
        </w:rPr>
        <w:t xml:space="preserve">incluso </w:t>
      </w:r>
      <w:r w:rsidR="007048E4" w:rsidRPr="00392F86">
        <w:rPr>
          <w:rFonts w:cs="Arial"/>
          <w:sz w:val="28"/>
          <w:szCs w:val="28"/>
        </w:rPr>
        <w:t>debe otorgar</w:t>
      </w:r>
      <w:r w:rsidRPr="00392F86">
        <w:rPr>
          <w:rFonts w:cs="Arial"/>
          <w:sz w:val="28"/>
          <w:szCs w:val="28"/>
        </w:rPr>
        <w:t xml:space="preserve"> vista a la parte contraria con alguna actuación de la otra.</w:t>
      </w:r>
    </w:p>
    <w:p w14:paraId="26BF9ACE" w14:textId="705E4DCE" w:rsidR="00A167E3" w:rsidRPr="00392F86" w:rsidRDefault="00180F4C" w:rsidP="00C019FA">
      <w:pPr>
        <w:pStyle w:val="corte4fondo"/>
        <w:numPr>
          <w:ilvl w:val="0"/>
          <w:numId w:val="1"/>
        </w:numPr>
        <w:spacing w:before="480" w:after="480"/>
        <w:ind w:left="0" w:hanging="709"/>
        <w:rPr>
          <w:rFonts w:cs="Arial"/>
          <w:sz w:val="28"/>
          <w:szCs w:val="28"/>
          <w:lang w:val="es-MX"/>
        </w:rPr>
      </w:pPr>
      <w:r w:rsidRPr="00392F86">
        <w:rPr>
          <w:rFonts w:cs="Arial"/>
          <w:sz w:val="28"/>
          <w:szCs w:val="28"/>
        </w:rPr>
        <w:t xml:space="preserve">Ahora, dicho principio no significa una igualdad aritmética o simétrica, por la </w:t>
      </w:r>
      <w:r w:rsidR="0012792B" w:rsidRPr="00392F86">
        <w:rPr>
          <w:rFonts w:cs="Arial"/>
          <w:sz w:val="28"/>
          <w:szCs w:val="28"/>
        </w:rPr>
        <w:t>que</w:t>
      </w:r>
      <w:r w:rsidRPr="00392F86">
        <w:rPr>
          <w:rFonts w:cs="Arial"/>
          <w:sz w:val="28"/>
          <w:szCs w:val="28"/>
        </w:rPr>
        <w:t xml:space="preserve"> sea exigible la exactitud numérica de derechos y cargas para cada una de las partes, sino que lo que este principio demanda es una razonable igualdad de posibilidades en el ejercicio de cada una de las pretensiones de las partes, de modo que no se genere una posición sustancialmente desventajosa para una de ellas frente a la otra. </w:t>
      </w:r>
    </w:p>
    <w:p w14:paraId="03397FBC" w14:textId="0ECCB336" w:rsidR="002B07F0" w:rsidRPr="00392F86" w:rsidRDefault="00467DED" w:rsidP="00335EFC">
      <w:pPr>
        <w:pStyle w:val="corte4fondo"/>
        <w:numPr>
          <w:ilvl w:val="0"/>
          <w:numId w:val="1"/>
        </w:numPr>
        <w:spacing w:before="480" w:after="480"/>
        <w:ind w:left="0" w:hanging="709"/>
        <w:rPr>
          <w:rFonts w:cs="Arial"/>
          <w:sz w:val="28"/>
          <w:szCs w:val="28"/>
          <w:lang w:val="es-MX"/>
        </w:rPr>
      </w:pPr>
      <w:r w:rsidRPr="00392F86">
        <w:rPr>
          <w:rFonts w:cs="Arial"/>
          <w:sz w:val="28"/>
          <w:szCs w:val="28"/>
        </w:rPr>
        <w:t xml:space="preserve">Lo anterior ocurriría, por ejemplo, </w:t>
      </w:r>
      <w:r w:rsidR="0008080C" w:rsidRPr="00392F86">
        <w:rPr>
          <w:rFonts w:cs="Arial"/>
          <w:sz w:val="28"/>
          <w:szCs w:val="28"/>
        </w:rPr>
        <w:t xml:space="preserve">si </w:t>
      </w:r>
      <w:r w:rsidRPr="00392F86">
        <w:rPr>
          <w:rFonts w:cs="Arial"/>
          <w:sz w:val="28"/>
          <w:szCs w:val="28"/>
        </w:rPr>
        <w:t xml:space="preserve">la autoridad jurisdiccional </w:t>
      </w:r>
      <w:r w:rsidR="0008080C" w:rsidRPr="00392F86">
        <w:rPr>
          <w:rFonts w:cs="Arial"/>
          <w:sz w:val="28"/>
          <w:szCs w:val="28"/>
        </w:rPr>
        <w:t xml:space="preserve">decide </w:t>
      </w:r>
      <w:r w:rsidR="00263352" w:rsidRPr="00392F86">
        <w:rPr>
          <w:rFonts w:cs="Arial"/>
          <w:sz w:val="28"/>
          <w:szCs w:val="28"/>
        </w:rPr>
        <w:t xml:space="preserve">darle una segunda oportunidad de probar </w:t>
      </w:r>
      <w:r w:rsidR="00A118AB" w:rsidRPr="00392F86">
        <w:rPr>
          <w:rFonts w:cs="Arial"/>
          <w:sz w:val="28"/>
          <w:szCs w:val="28"/>
        </w:rPr>
        <w:t>a la demandada</w:t>
      </w:r>
      <w:r w:rsidR="00263352" w:rsidRPr="00392F86">
        <w:rPr>
          <w:rFonts w:cs="Arial"/>
          <w:sz w:val="28"/>
          <w:szCs w:val="28"/>
        </w:rPr>
        <w:t xml:space="preserve"> para subsanar las omisiones</w:t>
      </w:r>
      <w:r w:rsidR="00157CC0" w:rsidRPr="00392F86">
        <w:rPr>
          <w:rFonts w:cs="Arial"/>
          <w:sz w:val="28"/>
          <w:szCs w:val="28"/>
        </w:rPr>
        <w:t xml:space="preserve"> que cometió</w:t>
      </w:r>
      <w:r w:rsidR="004416C0" w:rsidRPr="00392F86">
        <w:rPr>
          <w:rFonts w:cs="Arial"/>
          <w:sz w:val="28"/>
          <w:szCs w:val="28"/>
        </w:rPr>
        <w:t xml:space="preserve"> —</w:t>
      </w:r>
      <w:r w:rsidR="004416C0" w:rsidRPr="00392F86">
        <w:rPr>
          <w:rFonts w:cs="Arial"/>
          <w:i/>
          <w:iCs/>
          <w:sz w:val="28"/>
          <w:szCs w:val="28"/>
        </w:rPr>
        <w:t xml:space="preserve">sin una razón </w:t>
      </w:r>
      <w:r w:rsidR="00426803" w:rsidRPr="00392F86">
        <w:rPr>
          <w:rFonts w:cs="Arial"/>
          <w:i/>
          <w:iCs/>
          <w:sz w:val="28"/>
          <w:szCs w:val="28"/>
        </w:rPr>
        <w:t>válida</w:t>
      </w:r>
      <w:r w:rsidR="004416C0" w:rsidRPr="00392F86">
        <w:rPr>
          <w:rFonts w:cs="Arial"/>
          <w:sz w:val="28"/>
          <w:szCs w:val="28"/>
        </w:rPr>
        <w:t>—</w:t>
      </w:r>
      <w:r w:rsidR="00263352" w:rsidRPr="00392F86">
        <w:rPr>
          <w:rFonts w:cs="Arial"/>
          <w:sz w:val="28"/>
          <w:szCs w:val="28"/>
        </w:rPr>
        <w:t>,</w:t>
      </w:r>
      <w:r w:rsidR="00157CC0" w:rsidRPr="00392F86">
        <w:rPr>
          <w:rFonts w:cs="Arial"/>
          <w:sz w:val="28"/>
          <w:szCs w:val="28"/>
        </w:rPr>
        <w:t xml:space="preserve"> </w:t>
      </w:r>
      <w:r w:rsidRPr="00392F86">
        <w:rPr>
          <w:rFonts w:cs="Arial"/>
          <w:sz w:val="28"/>
          <w:szCs w:val="28"/>
        </w:rPr>
        <w:t>pues esto se traduciría en</w:t>
      </w:r>
      <w:r w:rsidR="00157CC0" w:rsidRPr="00392F86">
        <w:rPr>
          <w:rFonts w:cs="Arial"/>
          <w:sz w:val="28"/>
          <w:szCs w:val="28"/>
        </w:rPr>
        <w:t xml:space="preserve"> un </w:t>
      </w:r>
      <w:r w:rsidR="002878C3" w:rsidRPr="00392F86">
        <w:rPr>
          <w:rFonts w:cs="Arial"/>
          <w:sz w:val="28"/>
          <w:szCs w:val="28"/>
        </w:rPr>
        <w:t xml:space="preserve">acto arbitrario, desproporcionado o excesivo, transgresor del derecho </w:t>
      </w:r>
      <w:r w:rsidR="007E6A00" w:rsidRPr="00392F86">
        <w:rPr>
          <w:rFonts w:cs="Arial"/>
          <w:sz w:val="28"/>
          <w:szCs w:val="28"/>
        </w:rPr>
        <w:t xml:space="preserve">constitucional </w:t>
      </w:r>
      <w:r w:rsidR="002878C3" w:rsidRPr="00392F86">
        <w:rPr>
          <w:rFonts w:cs="Arial"/>
          <w:sz w:val="28"/>
          <w:szCs w:val="28"/>
        </w:rPr>
        <w:t xml:space="preserve">a la </w:t>
      </w:r>
      <w:r w:rsidR="00157CC0" w:rsidRPr="00392F86">
        <w:rPr>
          <w:rFonts w:cs="Arial"/>
          <w:sz w:val="28"/>
          <w:szCs w:val="28"/>
        </w:rPr>
        <w:t>igualdad procesal</w:t>
      </w:r>
      <w:r w:rsidR="00180F4C" w:rsidRPr="00392F86">
        <w:rPr>
          <w:rFonts w:cs="Arial"/>
          <w:sz w:val="28"/>
          <w:szCs w:val="28"/>
        </w:rPr>
        <w:t>.</w:t>
      </w:r>
      <w:r w:rsidR="002B07F0" w:rsidRPr="00392F86">
        <w:rPr>
          <w:rFonts w:cs="Arial"/>
          <w:sz w:val="28"/>
          <w:szCs w:val="28"/>
        </w:rPr>
        <w:t xml:space="preserve">  </w:t>
      </w:r>
    </w:p>
    <w:bookmarkEnd w:id="12"/>
    <w:p w14:paraId="0401FB20" w14:textId="2C65BC80" w:rsidR="00B75788" w:rsidRPr="00392F86" w:rsidRDefault="00AE63E1" w:rsidP="004615FD">
      <w:pPr>
        <w:pStyle w:val="corte4fondo"/>
        <w:spacing w:before="480" w:after="480"/>
        <w:ind w:firstLine="0"/>
        <w:rPr>
          <w:rFonts w:cs="Arial"/>
          <w:b/>
          <w:bCs/>
          <w:i/>
          <w:iCs/>
          <w:color w:val="0070C0"/>
          <w:sz w:val="28"/>
          <w:szCs w:val="28"/>
          <w:lang w:val="es-MX"/>
        </w:rPr>
      </w:pPr>
      <w:r w:rsidRPr="00392F86">
        <w:rPr>
          <w:rFonts w:cs="Arial"/>
          <w:b/>
          <w:bCs/>
          <w:i/>
          <w:iCs/>
          <w:color w:val="0070C0"/>
          <w:sz w:val="28"/>
          <w:szCs w:val="28"/>
          <w:lang w:val="es-MX"/>
        </w:rPr>
        <w:t xml:space="preserve">C) </w:t>
      </w:r>
      <w:r w:rsidR="00B75788" w:rsidRPr="00392F86">
        <w:rPr>
          <w:rFonts w:cs="Arial"/>
          <w:b/>
          <w:bCs/>
          <w:i/>
          <w:iCs/>
          <w:color w:val="0070C0"/>
          <w:sz w:val="28"/>
          <w:szCs w:val="28"/>
          <w:lang w:val="es-MX"/>
        </w:rPr>
        <w:t>Derecho a probar,</w:t>
      </w:r>
      <w:r w:rsidR="002B07F0" w:rsidRPr="00392F86">
        <w:rPr>
          <w:rFonts w:cs="Arial"/>
          <w:b/>
          <w:bCs/>
          <w:i/>
          <w:iCs/>
          <w:color w:val="0070C0"/>
          <w:sz w:val="28"/>
          <w:szCs w:val="28"/>
          <w:lang w:val="es-MX"/>
        </w:rPr>
        <w:t xml:space="preserve"> la</w:t>
      </w:r>
      <w:r w:rsidR="00B75788" w:rsidRPr="00392F86">
        <w:rPr>
          <w:rFonts w:cs="Arial"/>
          <w:b/>
          <w:bCs/>
          <w:i/>
          <w:iCs/>
          <w:color w:val="0070C0"/>
          <w:sz w:val="28"/>
          <w:szCs w:val="28"/>
          <w:lang w:val="es-MX"/>
        </w:rPr>
        <w:t xml:space="preserve"> carga de la prueba y su reversión</w:t>
      </w:r>
    </w:p>
    <w:p w14:paraId="5AAE9CC6" w14:textId="01DFB198" w:rsidR="001E1EE3" w:rsidRPr="00392F86" w:rsidRDefault="00A42B1A" w:rsidP="001E1E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Definido el contenido y alcance de los dos derechos </w:t>
      </w:r>
      <w:r w:rsidR="00C426F4" w:rsidRPr="00392F86">
        <w:rPr>
          <w:rFonts w:cs="Arial"/>
          <w:sz w:val="28"/>
          <w:szCs w:val="28"/>
          <w:lang w:val="es-MX"/>
        </w:rPr>
        <w:t>fundamentales</w:t>
      </w:r>
      <w:r w:rsidR="00643BBD" w:rsidRPr="00392F86">
        <w:rPr>
          <w:rFonts w:cs="Arial"/>
          <w:sz w:val="28"/>
          <w:szCs w:val="28"/>
          <w:lang w:val="es-MX"/>
        </w:rPr>
        <w:t xml:space="preserve"> </w:t>
      </w:r>
      <w:r w:rsidRPr="00392F86">
        <w:rPr>
          <w:rFonts w:cs="Arial"/>
          <w:sz w:val="28"/>
          <w:szCs w:val="28"/>
          <w:lang w:val="es-MX"/>
        </w:rPr>
        <w:t>que el tribunal colegiado ponderó en su determinación</w:t>
      </w:r>
      <w:r w:rsidR="00643BBD" w:rsidRPr="00392F86">
        <w:rPr>
          <w:rFonts w:cs="Arial"/>
          <w:sz w:val="28"/>
          <w:szCs w:val="28"/>
          <w:lang w:val="es-MX"/>
        </w:rPr>
        <w:t xml:space="preserve"> —dándole </w:t>
      </w:r>
      <w:r w:rsidR="00535A2D" w:rsidRPr="00392F86">
        <w:rPr>
          <w:rFonts w:cs="Arial"/>
          <w:sz w:val="28"/>
          <w:szCs w:val="28"/>
          <w:lang w:val="es-MX"/>
        </w:rPr>
        <w:t>mayor</w:t>
      </w:r>
      <w:r w:rsidR="00643BBD" w:rsidRPr="00392F86">
        <w:rPr>
          <w:rFonts w:cs="Arial"/>
          <w:sz w:val="28"/>
          <w:szCs w:val="28"/>
          <w:lang w:val="es-MX"/>
        </w:rPr>
        <w:t xml:space="preserve"> </w:t>
      </w:r>
      <w:r w:rsidR="00643BBD" w:rsidRPr="00392F86">
        <w:rPr>
          <w:rFonts w:cs="Arial"/>
          <w:sz w:val="28"/>
          <w:szCs w:val="28"/>
          <w:lang w:val="es-MX"/>
        </w:rPr>
        <w:lastRenderedPageBreak/>
        <w:t>peso a uno que a otro—</w:t>
      </w:r>
      <w:r w:rsidRPr="00392F86">
        <w:rPr>
          <w:rFonts w:cs="Arial"/>
          <w:sz w:val="28"/>
          <w:szCs w:val="28"/>
          <w:lang w:val="es-MX"/>
        </w:rPr>
        <w:t>, y p</w:t>
      </w:r>
      <w:r w:rsidR="00602DD3" w:rsidRPr="00392F86">
        <w:rPr>
          <w:rFonts w:cs="Arial"/>
          <w:sz w:val="28"/>
          <w:szCs w:val="28"/>
          <w:lang w:val="es-MX"/>
        </w:rPr>
        <w:t xml:space="preserve">revio a </w:t>
      </w:r>
      <w:r w:rsidR="00443DFD" w:rsidRPr="00392F86">
        <w:rPr>
          <w:rFonts w:cs="Arial"/>
          <w:sz w:val="28"/>
          <w:szCs w:val="28"/>
          <w:lang w:val="es-MX"/>
        </w:rPr>
        <w:t xml:space="preserve">dar respuesta a la problemática </w:t>
      </w:r>
      <w:r w:rsidR="00C426F4" w:rsidRPr="00392F86">
        <w:rPr>
          <w:rFonts w:cs="Arial"/>
          <w:sz w:val="28"/>
          <w:szCs w:val="28"/>
          <w:lang w:val="es-MX"/>
        </w:rPr>
        <w:t xml:space="preserve">constitucional </w:t>
      </w:r>
      <w:r w:rsidR="00443DFD" w:rsidRPr="00392F86">
        <w:rPr>
          <w:rFonts w:cs="Arial"/>
          <w:sz w:val="28"/>
          <w:szCs w:val="28"/>
          <w:lang w:val="es-MX"/>
        </w:rPr>
        <w:t>concreta</w:t>
      </w:r>
      <w:r w:rsidR="00247830" w:rsidRPr="00392F86">
        <w:rPr>
          <w:rFonts w:cs="Arial"/>
          <w:sz w:val="28"/>
          <w:szCs w:val="28"/>
          <w:lang w:val="es-MX"/>
        </w:rPr>
        <w:t xml:space="preserve"> de la </w:t>
      </w:r>
      <w:r w:rsidR="00D34A59" w:rsidRPr="00392F86">
        <w:rPr>
          <w:rFonts w:cs="Arial"/>
          <w:sz w:val="28"/>
          <w:szCs w:val="28"/>
          <w:lang w:val="es-MX"/>
        </w:rPr>
        <w:t>presente r</w:t>
      </w:r>
      <w:r w:rsidR="00247830" w:rsidRPr="00392F86">
        <w:rPr>
          <w:rFonts w:cs="Arial"/>
          <w:sz w:val="28"/>
          <w:szCs w:val="28"/>
          <w:lang w:val="es-MX"/>
        </w:rPr>
        <w:t>evisión</w:t>
      </w:r>
      <w:r w:rsidR="00443DFD" w:rsidRPr="00392F86">
        <w:rPr>
          <w:rFonts w:cs="Arial"/>
          <w:sz w:val="28"/>
          <w:szCs w:val="28"/>
          <w:lang w:val="es-MX"/>
        </w:rPr>
        <w:t xml:space="preserve">, debe </w:t>
      </w:r>
      <w:r w:rsidR="000A0135" w:rsidRPr="00392F86">
        <w:rPr>
          <w:rFonts w:cs="Arial"/>
          <w:sz w:val="28"/>
          <w:szCs w:val="28"/>
          <w:lang w:val="es-MX"/>
        </w:rPr>
        <w:t>explorarse</w:t>
      </w:r>
      <w:r w:rsidR="00A42927" w:rsidRPr="00392F86">
        <w:rPr>
          <w:rFonts w:cs="Arial"/>
          <w:sz w:val="28"/>
          <w:szCs w:val="28"/>
          <w:lang w:val="es-MX"/>
        </w:rPr>
        <w:t xml:space="preserve"> el concepto de </w:t>
      </w:r>
      <w:r w:rsidR="001E1EE3" w:rsidRPr="00392F86">
        <w:rPr>
          <w:rFonts w:cs="Arial"/>
          <w:i/>
          <w:iCs/>
          <w:sz w:val="28"/>
          <w:szCs w:val="28"/>
          <w:lang w:val="es-MX"/>
        </w:rPr>
        <w:t>conducta o actitud procesal de las partes en el juicio</w:t>
      </w:r>
      <w:r w:rsidR="001E1EE3" w:rsidRPr="00392F86">
        <w:rPr>
          <w:rFonts w:cs="Arial"/>
          <w:sz w:val="28"/>
          <w:szCs w:val="28"/>
          <w:lang w:val="es-MX"/>
        </w:rPr>
        <w:t xml:space="preserve">, en su vertiente de </w:t>
      </w:r>
      <w:r w:rsidR="001E1EE3" w:rsidRPr="00392F86">
        <w:rPr>
          <w:rFonts w:cs="Arial"/>
          <w:i/>
          <w:iCs/>
          <w:sz w:val="28"/>
          <w:szCs w:val="28"/>
          <w:lang w:val="es-MX"/>
        </w:rPr>
        <w:t>libertad de probar o abstenerse de hacerlo</w:t>
      </w:r>
      <w:r w:rsidR="00F62705" w:rsidRPr="00392F86">
        <w:rPr>
          <w:rFonts w:cs="Arial"/>
          <w:sz w:val="28"/>
          <w:szCs w:val="28"/>
          <w:lang w:val="es-MX"/>
        </w:rPr>
        <w:t xml:space="preserve">, así como </w:t>
      </w:r>
      <w:r w:rsidR="007810AF" w:rsidRPr="00392F86">
        <w:rPr>
          <w:rFonts w:cs="Arial"/>
          <w:sz w:val="28"/>
          <w:szCs w:val="28"/>
          <w:lang w:val="es-MX"/>
        </w:rPr>
        <w:t xml:space="preserve">la </w:t>
      </w:r>
      <w:r w:rsidR="00C610A9" w:rsidRPr="00392F86">
        <w:rPr>
          <w:rFonts w:cs="Arial"/>
          <w:sz w:val="28"/>
          <w:szCs w:val="28"/>
          <w:lang w:val="es-MX"/>
        </w:rPr>
        <w:t>regla</w:t>
      </w:r>
      <w:r w:rsidR="007810AF" w:rsidRPr="00392F86">
        <w:rPr>
          <w:rFonts w:cs="Arial"/>
          <w:sz w:val="28"/>
          <w:szCs w:val="28"/>
          <w:lang w:val="es-MX"/>
        </w:rPr>
        <w:t xml:space="preserve"> de la </w:t>
      </w:r>
      <w:r w:rsidR="00F62705" w:rsidRPr="00392F86">
        <w:rPr>
          <w:rFonts w:cs="Arial"/>
          <w:i/>
          <w:iCs/>
          <w:sz w:val="28"/>
          <w:szCs w:val="28"/>
          <w:lang w:val="es-MX"/>
        </w:rPr>
        <w:t xml:space="preserve">carga </w:t>
      </w:r>
      <w:r w:rsidR="00A42927" w:rsidRPr="00392F86">
        <w:rPr>
          <w:rFonts w:cs="Arial"/>
          <w:i/>
          <w:iCs/>
          <w:sz w:val="28"/>
          <w:szCs w:val="28"/>
          <w:lang w:val="es-MX"/>
        </w:rPr>
        <w:t>de la prueba</w:t>
      </w:r>
      <w:r w:rsidR="00F3079F" w:rsidRPr="00392F86">
        <w:rPr>
          <w:rFonts w:cs="Arial"/>
          <w:sz w:val="28"/>
          <w:szCs w:val="28"/>
          <w:lang w:val="es-MX"/>
        </w:rPr>
        <w:t xml:space="preserve">, su </w:t>
      </w:r>
      <w:r w:rsidR="00F3079F" w:rsidRPr="00392F86">
        <w:rPr>
          <w:rFonts w:cs="Arial"/>
          <w:i/>
          <w:iCs/>
          <w:sz w:val="28"/>
          <w:szCs w:val="28"/>
          <w:lang w:val="es-MX"/>
        </w:rPr>
        <w:t>reversión</w:t>
      </w:r>
      <w:r w:rsidR="00F3079F" w:rsidRPr="00392F86">
        <w:rPr>
          <w:rFonts w:cs="Arial"/>
          <w:sz w:val="28"/>
          <w:szCs w:val="28"/>
          <w:lang w:val="es-MX"/>
        </w:rPr>
        <w:t>,</w:t>
      </w:r>
      <w:r w:rsidR="00806AB8" w:rsidRPr="00392F86">
        <w:rPr>
          <w:rFonts w:cs="Arial"/>
          <w:sz w:val="28"/>
          <w:szCs w:val="28"/>
          <w:lang w:val="es-MX"/>
        </w:rPr>
        <w:t xml:space="preserve"> y cómo se vinculan</w:t>
      </w:r>
      <w:r w:rsidR="0006513B" w:rsidRPr="00392F86">
        <w:rPr>
          <w:rFonts w:cs="Arial"/>
          <w:sz w:val="28"/>
          <w:szCs w:val="28"/>
          <w:lang w:val="es-MX"/>
        </w:rPr>
        <w:t xml:space="preserve"> esos conceptos</w:t>
      </w:r>
      <w:r w:rsidR="00806AB8" w:rsidRPr="00392F86">
        <w:rPr>
          <w:rFonts w:cs="Arial"/>
          <w:sz w:val="28"/>
          <w:szCs w:val="28"/>
          <w:lang w:val="es-MX"/>
        </w:rPr>
        <w:t xml:space="preserve"> con los derechos </w:t>
      </w:r>
      <w:r w:rsidR="00C426F4" w:rsidRPr="00392F86">
        <w:rPr>
          <w:rFonts w:cs="Arial"/>
          <w:sz w:val="28"/>
          <w:szCs w:val="28"/>
          <w:lang w:val="es-MX"/>
        </w:rPr>
        <w:t>humanos</w:t>
      </w:r>
      <w:r w:rsidR="00806AB8" w:rsidRPr="00392F86">
        <w:rPr>
          <w:rFonts w:cs="Arial"/>
          <w:sz w:val="28"/>
          <w:szCs w:val="28"/>
          <w:lang w:val="es-MX"/>
        </w:rPr>
        <w:t xml:space="preserve"> previamente analizados.</w:t>
      </w:r>
    </w:p>
    <w:p w14:paraId="77C13C68" w14:textId="088FB98A" w:rsidR="001E1EE3" w:rsidRPr="00392F86" w:rsidRDefault="001E1EE3" w:rsidP="001E1E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Como </w:t>
      </w:r>
      <w:r w:rsidR="00A33101" w:rsidRPr="00392F86">
        <w:rPr>
          <w:rFonts w:cs="Arial"/>
          <w:sz w:val="28"/>
          <w:szCs w:val="28"/>
          <w:lang w:val="es-MX"/>
        </w:rPr>
        <w:t>se explicó previamente</w:t>
      </w:r>
      <w:r w:rsidRPr="00392F86">
        <w:rPr>
          <w:rFonts w:cs="Arial"/>
          <w:sz w:val="28"/>
          <w:szCs w:val="28"/>
          <w:lang w:val="es-MX"/>
        </w:rPr>
        <w:t xml:space="preserve">, las formalidades esenciales del procedimiento son las que resultan necesarias para garantizar la defensa adecuada antes del acto de privación y que, entre otros requisitos, se traducen en dar oportunidad a las partes </w:t>
      </w:r>
      <w:r w:rsidRPr="00392F86">
        <w:rPr>
          <w:rFonts w:cs="Arial"/>
          <w:b/>
          <w:bCs/>
          <w:i/>
          <w:iCs/>
          <w:sz w:val="28"/>
          <w:szCs w:val="28"/>
          <w:lang w:val="es-MX"/>
        </w:rPr>
        <w:t>de ofrecer y desahogar pruebas</w:t>
      </w:r>
      <w:r w:rsidRPr="00392F86">
        <w:rPr>
          <w:rFonts w:cs="Arial"/>
          <w:sz w:val="28"/>
          <w:szCs w:val="28"/>
          <w:lang w:val="es-MX"/>
        </w:rPr>
        <w:t>.</w:t>
      </w:r>
    </w:p>
    <w:p w14:paraId="4B3751E0" w14:textId="758A000C" w:rsidR="001E1EE3" w:rsidRPr="00392F86" w:rsidRDefault="001E1EE3" w:rsidP="001E1E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Sin embargo, esa garantía, en materia civil, por regla general, s</w:t>
      </w:r>
      <w:r w:rsidR="005B7202" w:rsidRPr="00392F86">
        <w:rPr>
          <w:rFonts w:cs="Arial"/>
          <w:sz w:val="28"/>
          <w:szCs w:val="28"/>
          <w:lang w:val="es-MX"/>
        </w:rPr>
        <w:t>o</w:t>
      </w:r>
      <w:r w:rsidRPr="00392F86">
        <w:rPr>
          <w:rFonts w:cs="Arial"/>
          <w:sz w:val="28"/>
          <w:szCs w:val="28"/>
          <w:lang w:val="es-MX"/>
        </w:rPr>
        <w:t>lo se traduce en la necesidad de que las leyes procesales otorguen a los litigantes la opción</w:t>
      </w:r>
      <w:r w:rsidRPr="00392F86">
        <w:rPr>
          <w:rFonts w:cs="Arial"/>
          <w:b/>
          <w:bCs/>
          <w:sz w:val="28"/>
          <w:szCs w:val="28"/>
          <w:lang w:val="es-MX"/>
        </w:rPr>
        <w:t xml:space="preserve"> </w:t>
      </w:r>
      <w:r w:rsidRPr="00392F86">
        <w:rPr>
          <w:rFonts w:cs="Arial"/>
          <w:sz w:val="28"/>
          <w:szCs w:val="28"/>
          <w:lang w:val="es-MX"/>
        </w:rPr>
        <w:t>de probar en su propio beneficio, pero no los obliga a hacerlo pues</w:t>
      </w:r>
      <w:r w:rsidR="00A515F4" w:rsidRPr="00392F86">
        <w:rPr>
          <w:rFonts w:cs="Arial"/>
          <w:sz w:val="28"/>
          <w:szCs w:val="28"/>
          <w:lang w:val="es-MX"/>
        </w:rPr>
        <w:t xml:space="preserve">, </w:t>
      </w:r>
      <w:r w:rsidRPr="00392F86">
        <w:rPr>
          <w:rFonts w:cs="Arial"/>
          <w:sz w:val="28"/>
          <w:szCs w:val="28"/>
          <w:lang w:val="es-MX"/>
        </w:rPr>
        <w:t xml:space="preserve">toda persona, en ejercicio de su libertad de decisión, tiene derecho a definir cuál es la conducta o actitud procesal que asumirá en una contienda judicial. De no ser así, el Estado intervendría arbitrariamente en su voluntad. </w:t>
      </w:r>
    </w:p>
    <w:p w14:paraId="244CCE07" w14:textId="1F8A5CFF" w:rsidR="001E1EE3" w:rsidRPr="00392F86" w:rsidRDefault="001E1EE3" w:rsidP="001E1E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Esto se explica porque dentro de una contienda de derecho privado</w:t>
      </w:r>
      <w:r w:rsidR="006F7C4A" w:rsidRPr="00392F86">
        <w:rPr>
          <w:rFonts w:cs="Arial"/>
          <w:sz w:val="28"/>
          <w:szCs w:val="28"/>
          <w:lang w:val="es-MX"/>
        </w:rPr>
        <w:t xml:space="preserve"> —</w:t>
      </w:r>
      <w:r w:rsidR="006F7C4A" w:rsidRPr="00392F86">
        <w:rPr>
          <w:rFonts w:cs="Arial"/>
          <w:i/>
          <w:iCs/>
          <w:sz w:val="28"/>
          <w:szCs w:val="28"/>
          <w:lang w:val="es-MX"/>
        </w:rPr>
        <w:t>dispositiva</w:t>
      </w:r>
      <w:r w:rsidR="006F7C4A" w:rsidRPr="00392F86">
        <w:rPr>
          <w:rFonts w:cs="Arial"/>
          <w:sz w:val="28"/>
          <w:szCs w:val="28"/>
          <w:lang w:val="es-MX"/>
        </w:rPr>
        <w:t>—</w:t>
      </w:r>
      <w:r w:rsidRPr="00392F86">
        <w:rPr>
          <w:rFonts w:cs="Arial"/>
          <w:sz w:val="28"/>
          <w:szCs w:val="28"/>
          <w:lang w:val="es-MX"/>
        </w:rPr>
        <w:t xml:space="preserve">, en la que intervienen </w:t>
      </w:r>
      <w:r w:rsidRPr="00392F86">
        <w:rPr>
          <w:rFonts w:cs="Arial"/>
          <w:b/>
          <w:bCs/>
          <w:sz w:val="28"/>
          <w:szCs w:val="28"/>
          <w:lang w:val="es-MX"/>
        </w:rPr>
        <w:t>dos particulares</w:t>
      </w:r>
      <w:r w:rsidRPr="00392F86">
        <w:rPr>
          <w:rFonts w:cs="Arial"/>
          <w:sz w:val="28"/>
          <w:szCs w:val="28"/>
          <w:lang w:val="es-MX"/>
        </w:rPr>
        <w:t xml:space="preserve">, el Estado y la sociedad en general carecen de interés en torno a que </w:t>
      </w:r>
      <w:r w:rsidRPr="00392F86">
        <w:rPr>
          <w:rFonts w:cs="Arial"/>
          <w:b/>
          <w:bCs/>
          <w:i/>
          <w:iCs/>
          <w:sz w:val="28"/>
          <w:szCs w:val="28"/>
          <w:lang w:val="es-MX"/>
        </w:rPr>
        <w:t xml:space="preserve">una parte específica </w:t>
      </w:r>
      <w:r w:rsidRPr="00392F86">
        <w:rPr>
          <w:rFonts w:cs="Arial"/>
          <w:sz w:val="28"/>
          <w:szCs w:val="28"/>
          <w:lang w:val="es-MX"/>
        </w:rPr>
        <w:t xml:space="preserve">asuma una actitud </w:t>
      </w:r>
      <w:r w:rsidR="00E777B6" w:rsidRPr="00392F86">
        <w:rPr>
          <w:rFonts w:cs="Arial"/>
          <w:sz w:val="28"/>
          <w:szCs w:val="28"/>
          <w:lang w:val="es-MX"/>
        </w:rPr>
        <w:t>litigiosa</w:t>
      </w:r>
      <w:r w:rsidR="005500AF" w:rsidRPr="00392F86">
        <w:rPr>
          <w:rFonts w:cs="Arial"/>
          <w:sz w:val="28"/>
          <w:szCs w:val="28"/>
          <w:lang w:val="es-MX"/>
        </w:rPr>
        <w:t xml:space="preserve"> </w:t>
      </w:r>
      <w:r w:rsidR="009A1210" w:rsidRPr="00392F86">
        <w:rPr>
          <w:rFonts w:cs="Arial"/>
          <w:sz w:val="28"/>
          <w:szCs w:val="28"/>
          <w:lang w:val="es-MX"/>
        </w:rPr>
        <w:t>proactiva</w:t>
      </w:r>
      <w:r w:rsidRPr="00392F86">
        <w:rPr>
          <w:rFonts w:cs="Arial"/>
          <w:sz w:val="28"/>
          <w:szCs w:val="28"/>
          <w:lang w:val="es-MX"/>
        </w:rPr>
        <w:t xml:space="preserve"> para </w:t>
      </w:r>
      <w:r w:rsidR="00B93D3A" w:rsidRPr="00392F86">
        <w:rPr>
          <w:rFonts w:cs="Arial"/>
          <w:sz w:val="28"/>
          <w:szCs w:val="28"/>
          <w:lang w:val="es-MX"/>
        </w:rPr>
        <w:t>acreditar</w:t>
      </w:r>
      <w:r w:rsidRPr="00392F86">
        <w:rPr>
          <w:rFonts w:cs="Arial"/>
          <w:sz w:val="28"/>
          <w:szCs w:val="28"/>
          <w:lang w:val="es-MX"/>
        </w:rPr>
        <w:t xml:space="preserve"> la rectitud de su actuar y la veracidad de sus pretensiones.</w:t>
      </w:r>
    </w:p>
    <w:p w14:paraId="3188993E" w14:textId="41DCCE99" w:rsidR="001E1EE3" w:rsidRPr="00392F86" w:rsidRDefault="001E1EE3" w:rsidP="001E1E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El interés del Estado y la sociedad, en este tipo de controversias, simplemente se resume a que, en la medida que el derecho lo permita, </w:t>
      </w:r>
      <w:r w:rsidR="002169F4" w:rsidRPr="00392F86">
        <w:rPr>
          <w:rFonts w:cs="Arial"/>
          <w:sz w:val="28"/>
          <w:szCs w:val="28"/>
          <w:lang w:val="es-MX"/>
        </w:rPr>
        <w:t>“</w:t>
      </w:r>
      <w:r w:rsidRPr="00392F86">
        <w:rPr>
          <w:rFonts w:cs="Arial"/>
          <w:sz w:val="28"/>
          <w:szCs w:val="28"/>
          <w:lang w:val="es-MX"/>
        </w:rPr>
        <w:t>se sepa la verdad, sin importar quién la tenga</w:t>
      </w:r>
      <w:r w:rsidR="002169F4" w:rsidRPr="00392F86">
        <w:rPr>
          <w:rFonts w:cs="Arial"/>
          <w:sz w:val="28"/>
          <w:szCs w:val="28"/>
          <w:lang w:val="es-MX"/>
        </w:rPr>
        <w:t>”</w:t>
      </w:r>
      <w:r w:rsidRPr="00392F86">
        <w:rPr>
          <w:rFonts w:cs="Arial"/>
          <w:sz w:val="28"/>
          <w:szCs w:val="28"/>
          <w:lang w:val="es-MX"/>
        </w:rPr>
        <w:t xml:space="preserve">, por lo que, en lo </w:t>
      </w:r>
      <w:r w:rsidRPr="00392F86">
        <w:rPr>
          <w:rFonts w:cs="Arial"/>
          <w:sz w:val="28"/>
          <w:szCs w:val="28"/>
          <w:lang w:val="es-MX"/>
        </w:rPr>
        <w:lastRenderedPageBreak/>
        <w:t xml:space="preserve">relevante para el caso, </w:t>
      </w:r>
      <w:r w:rsidR="003408D2" w:rsidRPr="00392F86">
        <w:rPr>
          <w:rFonts w:cs="Arial"/>
          <w:sz w:val="28"/>
          <w:szCs w:val="28"/>
          <w:lang w:val="es-MX"/>
        </w:rPr>
        <w:t>el</w:t>
      </w:r>
      <w:r w:rsidRPr="00392F86">
        <w:rPr>
          <w:rFonts w:cs="Arial"/>
          <w:sz w:val="28"/>
          <w:szCs w:val="28"/>
          <w:lang w:val="es-MX"/>
        </w:rPr>
        <w:t xml:space="preserve"> actuar </w:t>
      </w:r>
      <w:r w:rsidR="003408D2" w:rsidRPr="00392F86">
        <w:rPr>
          <w:rFonts w:cs="Arial"/>
          <w:sz w:val="28"/>
          <w:szCs w:val="28"/>
          <w:lang w:val="es-MX"/>
        </w:rPr>
        <w:t xml:space="preserve">del Estado </w:t>
      </w:r>
      <w:r w:rsidRPr="00392F86">
        <w:rPr>
          <w:rFonts w:cs="Arial"/>
          <w:sz w:val="28"/>
          <w:szCs w:val="28"/>
          <w:lang w:val="es-MX"/>
        </w:rPr>
        <w:t xml:space="preserve">se limita a garantizar </w:t>
      </w:r>
      <w:r w:rsidR="00A826E4" w:rsidRPr="00392F86">
        <w:rPr>
          <w:rFonts w:cs="Arial"/>
          <w:sz w:val="28"/>
          <w:szCs w:val="28"/>
          <w:lang w:val="es-MX"/>
        </w:rPr>
        <w:t xml:space="preserve">la existencia de reglas claras en torno a </w:t>
      </w:r>
      <w:r w:rsidR="005D7C64" w:rsidRPr="00392F86">
        <w:rPr>
          <w:rFonts w:cs="Arial"/>
          <w:sz w:val="28"/>
          <w:szCs w:val="28"/>
          <w:lang w:val="es-MX"/>
        </w:rPr>
        <w:t>cómo se conformará y resolverá el juicio</w:t>
      </w:r>
      <w:r w:rsidR="005D7C64" w:rsidRPr="00392F86">
        <w:rPr>
          <w:rFonts w:cs="Arial"/>
          <w:b/>
          <w:bCs/>
          <w:sz w:val="28"/>
          <w:szCs w:val="28"/>
          <w:lang w:val="es-MX"/>
        </w:rPr>
        <w:t xml:space="preserve"> </w:t>
      </w:r>
      <w:r w:rsidR="00C7567C" w:rsidRPr="00392F86">
        <w:rPr>
          <w:rFonts w:cs="Arial"/>
          <w:sz w:val="28"/>
          <w:szCs w:val="28"/>
          <w:lang w:val="es-MX"/>
        </w:rPr>
        <w:t>—</w:t>
      </w:r>
      <w:r w:rsidR="005D7C64" w:rsidRPr="00392F86">
        <w:rPr>
          <w:rFonts w:cs="Arial"/>
          <w:b/>
          <w:bCs/>
          <w:i/>
          <w:iCs/>
          <w:sz w:val="28"/>
          <w:szCs w:val="28"/>
          <w:lang w:val="es-MX"/>
        </w:rPr>
        <w:t>seguridad jurídica</w:t>
      </w:r>
      <w:r w:rsidR="00C7567C" w:rsidRPr="00392F86">
        <w:rPr>
          <w:rFonts w:cs="Arial"/>
          <w:sz w:val="28"/>
          <w:szCs w:val="28"/>
          <w:lang w:val="es-MX"/>
        </w:rPr>
        <w:t>—</w:t>
      </w:r>
      <w:r w:rsidR="000D7095" w:rsidRPr="00392F86">
        <w:rPr>
          <w:rFonts w:cs="Arial"/>
          <w:sz w:val="28"/>
          <w:szCs w:val="28"/>
          <w:lang w:val="es-MX"/>
        </w:rPr>
        <w:t>y a garantizar</w:t>
      </w:r>
      <w:r w:rsidR="004A415A" w:rsidRPr="00392F86">
        <w:rPr>
          <w:rFonts w:cs="Arial"/>
          <w:sz w:val="28"/>
          <w:szCs w:val="28"/>
          <w:lang w:val="es-MX"/>
        </w:rPr>
        <w:t xml:space="preserve"> </w:t>
      </w:r>
      <w:r w:rsidR="004A415A" w:rsidRPr="00392F86">
        <w:rPr>
          <w:rFonts w:cs="Arial"/>
          <w:sz w:val="28"/>
          <w:szCs w:val="28"/>
        </w:rPr>
        <w:t>la equiparación de oportunidades para ambas partes</w:t>
      </w:r>
      <w:r w:rsidR="000D7095" w:rsidRPr="00392F86">
        <w:rPr>
          <w:rFonts w:cs="Arial"/>
          <w:sz w:val="28"/>
          <w:szCs w:val="28"/>
          <w:lang w:val="es-MX"/>
        </w:rPr>
        <w:t xml:space="preserve"> </w:t>
      </w:r>
      <w:r w:rsidR="00C7567C" w:rsidRPr="00392F86">
        <w:rPr>
          <w:rFonts w:cs="Arial"/>
          <w:sz w:val="28"/>
          <w:szCs w:val="28"/>
          <w:lang w:val="es-MX"/>
        </w:rPr>
        <w:t>—</w:t>
      </w:r>
      <w:r w:rsidRPr="00392F86">
        <w:rPr>
          <w:rFonts w:cs="Arial"/>
          <w:b/>
          <w:bCs/>
          <w:i/>
          <w:iCs/>
          <w:sz w:val="28"/>
          <w:szCs w:val="28"/>
          <w:lang w:val="es-MX"/>
        </w:rPr>
        <w:t xml:space="preserve">igualdad </w:t>
      </w:r>
      <w:r w:rsidR="00A826E4" w:rsidRPr="00392F86">
        <w:rPr>
          <w:rFonts w:cs="Arial"/>
          <w:b/>
          <w:bCs/>
          <w:i/>
          <w:iCs/>
          <w:sz w:val="28"/>
          <w:szCs w:val="28"/>
          <w:lang w:val="es-MX"/>
        </w:rPr>
        <w:t>procesal</w:t>
      </w:r>
      <w:r w:rsidR="00C7567C" w:rsidRPr="00392F86">
        <w:rPr>
          <w:rFonts w:cs="Arial"/>
          <w:sz w:val="28"/>
          <w:szCs w:val="28"/>
          <w:lang w:val="es-MX"/>
        </w:rPr>
        <w:t xml:space="preserve">—, </w:t>
      </w:r>
      <w:r w:rsidRPr="00392F86">
        <w:rPr>
          <w:rFonts w:cs="Arial"/>
          <w:sz w:val="28"/>
          <w:szCs w:val="28"/>
          <w:lang w:val="es-MX"/>
        </w:rPr>
        <w:t xml:space="preserve">para que puedan probar en su beneficio y, en caso de no hacerlo, sufran en su propio perjuicio las consecuencias de su </w:t>
      </w:r>
      <w:r w:rsidR="00EA0032" w:rsidRPr="00392F86">
        <w:rPr>
          <w:rFonts w:cs="Arial"/>
          <w:sz w:val="28"/>
          <w:szCs w:val="28"/>
          <w:lang w:val="es-MX"/>
        </w:rPr>
        <w:t>actitud</w:t>
      </w:r>
      <w:r w:rsidRPr="00392F86">
        <w:rPr>
          <w:rFonts w:cs="Arial"/>
          <w:sz w:val="28"/>
          <w:szCs w:val="28"/>
          <w:lang w:val="es-MX"/>
        </w:rPr>
        <w:t xml:space="preserve"> procesal </w:t>
      </w:r>
      <w:r w:rsidRPr="00392F86">
        <w:rPr>
          <w:rFonts w:cs="Arial"/>
          <w:i/>
          <w:iCs/>
          <w:sz w:val="28"/>
          <w:szCs w:val="28"/>
          <w:lang w:val="es-MX"/>
        </w:rPr>
        <w:t xml:space="preserve">apática o pasiva </w:t>
      </w:r>
      <w:r w:rsidRPr="00392F86">
        <w:rPr>
          <w:rFonts w:cs="Arial"/>
          <w:sz w:val="28"/>
          <w:szCs w:val="28"/>
          <w:lang w:val="es-MX"/>
        </w:rPr>
        <w:t>a través de la obtención de una sentencia posiblemente desfavorable</w:t>
      </w:r>
      <w:r w:rsidR="004A0AC0" w:rsidRPr="00392F86">
        <w:rPr>
          <w:rStyle w:val="Refdenotaalpie"/>
          <w:rFonts w:cs="Arial"/>
          <w:i/>
          <w:iCs/>
          <w:sz w:val="28"/>
          <w:szCs w:val="28"/>
          <w:lang w:val="es-MX"/>
        </w:rPr>
        <w:footnoteReference w:id="62"/>
      </w:r>
      <w:r w:rsidRPr="00392F86">
        <w:rPr>
          <w:rFonts w:cs="Arial"/>
          <w:sz w:val="28"/>
          <w:szCs w:val="28"/>
          <w:lang w:val="es-MX"/>
        </w:rPr>
        <w:t>.</w:t>
      </w:r>
    </w:p>
    <w:p w14:paraId="606BA9ED" w14:textId="322B74A4" w:rsidR="001E1EE3" w:rsidRPr="00392F86" w:rsidRDefault="001E1EE3" w:rsidP="001E1E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Por esa razón, </w:t>
      </w:r>
      <w:r w:rsidR="00E676C2" w:rsidRPr="00392F86">
        <w:rPr>
          <w:rFonts w:cs="Arial"/>
          <w:sz w:val="28"/>
          <w:szCs w:val="28"/>
          <w:lang w:val="es-MX"/>
        </w:rPr>
        <w:t xml:space="preserve">en México, </w:t>
      </w:r>
      <w:r w:rsidRPr="00392F86">
        <w:rPr>
          <w:rFonts w:cs="Arial"/>
          <w:sz w:val="28"/>
          <w:szCs w:val="28"/>
          <w:lang w:val="es-MX"/>
        </w:rPr>
        <w:t xml:space="preserve">las leyes procesales civiles no imponen sanciones que trasciendan </w:t>
      </w:r>
      <w:r w:rsidR="00923C91" w:rsidRPr="00392F86">
        <w:rPr>
          <w:rFonts w:cs="Arial"/>
          <w:sz w:val="28"/>
          <w:szCs w:val="28"/>
          <w:lang w:val="es-MX"/>
        </w:rPr>
        <w:t>fuera de</w:t>
      </w:r>
      <w:r w:rsidRPr="00392F86">
        <w:rPr>
          <w:rFonts w:cs="Arial"/>
          <w:sz w:val="28"/>
          <w:szCs w:val="28"/>
          <w:lang w:val="es-MX"/>
        </w:rPr>
        <w:t>l proceso en perjuicio de las partes que deciden no probar en su beneficio</w:t>
      </w:r>
      <w:r w:rsidR="00C7567C" w:rsidRPr="00392F86">
        <w:rPr>
          <w:rFonts w:cs="Arial"/>
          <w:sz w:val="28"/>
          <w:szCs w:val="28"/>
          <w:lang w:val="es-MX"/>
        </w:rPr>
        <w:t xml:space="preserve"> —</w:t>
      </w:r>
      <w:r w:rsidR="00C7567C" w:rsidRPr="00392F86">
        <w:rPr>
          <w:rFonts w:cs="Arial"/>
          <w:i/>
          <w:iCs/>
          <w:sz w:val="28"/>
          <w:szCs w:val="28"/>
          <w:lang w:val="es-MX"/>
        </w:rPr>
        <w:t>por ejemplo, a través de penas</w:t>
      </w:r>
      <w:r w:rsidR="00C7567C" w:rsidRPr="00392F86">
        <w:rPr>
          <w:rFonts w:cs="Arial"/>
          <w:sz w:val="28"/>
          <w:szCs w:val="28"/>
          <w:lang w:val="es-MX"/>
        </w:rPr>
        <w:t>—</w:t>
      </w:r>
      <w:r w:rsidR="009F7750" w:rsidRPr="00392F86">
        <w:rPr>
          <w:rFonts w:cs="Arial"/>
          <w:sz w:val="28"/>
          <w:szCs w:val="28"/>
          <w:lang w:val="es-MX"/>
        </w:rPr>
        <w:t xml:space="preserve">. Por el contrario, dichas leyes </w:t>
      </w:r>
      <w:r w:rsidR="003A0FEF" w:rsidRPr="00392F86">
        <w:rPr>
          <w:rFonts w:cs="Arial"/>
          <w:sz w:val="28"/>
          <w:szCs w:val="28"/>
          <w:lang w:val="es-MX"/>
        </w:rPr>
        <w:t>s</w:t>
      </w:r>
      <w:r w:rsidR="002169F4" w:rsidRPr="00392F86">
        <w:rPr>
          <w:rFonts w:cs="Arial"/>
          <w:sz w:val="28"/>
          <w:szCs w:val="28"/>
          <w:lang w:val="es-MX"/>
        </w:rPr>
        <w:t>o</w:t>
      </w:r>
      <w:r w:rsidR="003A0FEF" w:rsidRPr="00392F86">
        <w:rPr>
          <w:rFonts w:cs="Arial"/>
          <w:sz w:val="28"/>
          <w:szCs w:val="28"/>
          <w:lang w:val="es-MX"/>
        </w:rPr>
        <w:t xml:space="preserve">lo establecen </w:t>
      </w:r>
      <w:r w:rsidR="000431C9" w:rsidRPr="00392F86">
        <w:rPr>
          <w:rFonts w:cs="Arial"/>
          <w:sz w:val="28"/>
          <w:szCs w:val="28"/>
          <w:lang w:val="es-MX"/>
        </w:rPr>
        <w:t>perjuicios</w:t>
      </w:r>
      <w:r w:rsidR="003A0FEF" w:rsidRPr="00392F86">
        <w:rPr>
          <w:rFonts w:cs="Arial"/>
          <w:sz w:val="28"/>
          <w:szCs w:val="28"/>
          <w:lang w:val="es-MX"/>
        </w:rPr>
        <w:t xml:space="preserve"> </w:t>
      </w:r>
      <w:r w:rsidRPr="00392F86">
        <w:rPr>
          <w:rFonts w:cs="Arial"/>
          <w:sz w:val="28"/>
          <w:szCs w:val="28"/>
          <w:lang w:val="es-MX"/>
        </w:rPr>
        <w:t xml:space="preserve">dentro de la contienda </w:t>
      </w:r>
      <w:r w:rsidR="00DF7C34" w:rsidRPr="00392F86">
        <w:rPr>
          <w:rFonts w:cs="Arial"/>
          <w:sz w:val="28"/>
          <w:szCs w:val="28"/>
          <w:lang w:val="es-MX"/>
        </w:rPr>
        <w:t>—</w:t>
      </w:r>
      <w:r w:rsidR="00DF7C34" w:rsidRPr="00392F86">
        <w:rPr>
          <w:rFonts w:cs="Arial"/>
          <w:i/>
          <w:iCs/>
          <w:sz w:val="28"/>
          <w:szCs w:val="28"/>
          <w:lang w:val="es-MX"/>
        </w:rPr>
        <w:t>intraprocesales</w:t>
      </w:r>
      <w:r w:rsidR="00DF7C34" w:rsidRPr="00392F86">
        <w:rPr>
          <w:rFonts w:cs="Arial"/>
          <w:sz w:val="28"/>
          <w:szCs w:val="28"/>
          <w:lang w:val="es-MX"/>
        </w:rPr>
        <w:t xml:space="preserve">— </w:t>
      </w:r>
      <w:r w:rsidRPr="00392F86">
        <w:rPr>
          <w:rFonts w:cs="Arial"/>
          <w:sz w:val="28"/>
          <w:szCs w:val="28"/>
          <w:lang w:val="es-MX"/>
        </w:rPr>
        <w:t>derivado</w:t>
      </w:r>
      <w:r w:rsidR="00150A80" w:rsidRPr="00392F86">
        <w:rPr>
          <w:rFonts w:cs="Arial"/>
          <w:sz w:val="28"/>
          <w:szCs w:val="28"/>
          <w:lang w:val="es-MX"/>
        </w:rPr>
        <w:t>s</w:t>
      </w:r>
      <w:r w:rsidRPr="00392F86">
        <w:rPr>
          <w:rFonts w:cs="Arial"/>
          <w:sz w:val="28"/>
          <w:szCs w:val="28"/>
          <w:lang w:val="es-MX"/>
        </w:rPr>
        <w:t xml:space="preserve"> de </w:t>
      </w:r>
      <w:r w:rsidR="00090207" w:rsidRPr="00392F86">
        <w:rPr>
          <w:rFonts w:cs="Arial"/>
          <w:sz w:val="28"/>
          <w:szCs w:val="28"/>
          <w:lang w:val="es-MX"/>
        </w:rPr>
        <w:t>la</w:t>
      </w:r>
      <w:r w:rsidRPr="00392F86">
        <w:rPr>
          <w:rFonts w:cs="Arial"/>
          <w:sz w:val="28"/>
          <w:szCs w:val="28"/>
          <w:lang w:val="es-MX"/>
        </w:rPr>
        <w:t xml:space="preserve"> propia inactividad</w:t>
      </w:r>
      <w:r w:rsidR="00D02CE0" w:rsidRPr="00392F86">
        <w:rPr>
          <w:rFonts w:cs="Arial"/>
          <w:sz w:val="28"/>
          <w:szCs w:val="28"/>
          <w:lang w:val="es-MX"/>
        </w:rPr>
        <w:t xml:space="preserve"> de la parte que decidió no probar</w:t>
      </w:r>
      <w:r w:rsidR="00090207" w:rsidRPr="00392F86">
        <w:rPr>
          <w:rFonts w:cs="Arial"/>
          <w:sz w:val="28"/>
          <w:szCs w:val="28"/>
          <w:lang w:val="es-MX"/>
        </w:rPr>
        <w:t xml:space="preserve">, </w:t>
      </w:r>
      <w:r w:rsidRPr="00392F86">
        <w:rPr>
          <w:rFonts w:cs="Arial"/>
          <w:sz w:val="28"/>
          <w:szCs w:val="28"/>
          <w:lang w:val="es-MX"/>
        </w:rPr>
        <w:t>traducid</w:t>
      </w:r>
      <w:r w:rsidR="00090207" w:rsidRPr="00392F86">
        <w:rPr>
          <w:rFonts w:cs="Arial"/>
          <w:sz w:val="28"/>
          <w:szCs w:val="28"/>
          <w:lang w:val="es-MX"/>
        </w:rPr>
        <w:t xml:space="preserve">a </w:t>
      </w:r>
      <w:r w:rsidRPr="00392F86">
        <w:rPr>
          <w:rFonts w:cs="Arial"/>
          <w:sz w:val="28"/>
          <w:szCs w:val="28"/>
          <w:lang w:val="es-MX"/>
        </w:rPr>
        <w:t>en una sentencia desfavorable, aunque no en todos los casos esto último ocurre.</w:t>
      </w:r>
    </w:p>
    <w:p w14:paraId="3FEA7D7D" w14:textId="6EEC23B5" w:rsidR="004A0AC0" w:rsidRPr="00392F86" w:rsidRDefault="001E1EE3" w:rsidP="004A0AC0">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Ese perjuicio dependerá de </w:t>
      </w:r>
      <w:r w:rsidR="003001F7" w:rsidRPr="00392F86">
        <w:rPr>
          <w:rFonts w:cs="Arial"/>
          <w:sz w:val="28"/>
          <w:szCs w:val="28"/>
          <w:lang w:val="es-MX"/>
        </w:rPr>
        <w:t xml:space="preserve">determinar a quién </w:t>
      </w:r>
      <w:r w:rsidR="00693C36" w:rsidRPr="00392F86">
        <w:rPr>
          <w:rFonts w:cs="Arial"/>
          <w:sz w:val="28"/>
          <w:szCs w:val="28"/>
          <w:lang w:val="es-MX"/>
        </w:rPr>
        <w:t xml:space="preserve">le </w:t>
      </w:r>
      <w:r w:rsidR="003001F7" w:rsidRPr="00392F86">
        <w:rPr>
          <w:rFonts w:cs="Arial"/>
          <w:sz w:val="28"/>
          <w:szCs w:val="28"/>
          <w:lang w:val="es-MX"/>
        </w:rPr>
        <w:t>correspondía la</w:t>
      </w:r>
      <w:r w:rsidRPr="00392F86">
        <w:rPr>
          <w:rFonts w:cs="Arial"/>
          <w:sz w:val="28"/>
          <w:szCs w:val="28"/>
          <w:lang w:val="es-MX"/>
        </w:rPr>
        <w:t xml:space="preserve"> </w:t>
      </w:r>
      <w:r w:rsidRPr="00392F86">
        <w:rPr>
          <w:rFonts w:cs="Arial"/>
          <w:b/>
          <w:bCs/>
          <w:sz w:val="28"/>
          <w:szCs w:val="28"/>
          <w:lang w:val="es-MX"/>
        </w:rPr>
        <w:t>carga de la prueba</w:t>
      </w:r>
      <w:r w:rsidRPr="00392F86">
        <w:rPr>
          <w:rFonts w:cs="Arial"/>
          <w:sz w:val="28"/>
          <w:szCs w:val="28"/>
          <w:lang w:val="es-MX"/>
        </w:rPr>
        <w:t>,</w:t>
      </w:r>
      <w:r w:rsidR="00B14E81" w:rsidRPr="00392F86">
        <w:rPr>
          <w:rFonts w:cs="Arial"/>
          <w:sz w:val="28"/>
          <w:szCs w:val="28"/>
          <w:lang w:val="es-MX"/>
        </w:rPr>
        <w:t xml:space="preserve"> </w:t>
      </w:r>
      <w:r w:rsidR="001D361B" w:rsidRPr="00392F86">
        <w:rPr>
          <w:rFonts w:cs="Arial"/>
          <w:sz w:val="28"/>
          <w:szCs w:val="28"/>
          <w:lang w:val="es-MX"/>
        </w:rPr>
        <w:t>la cual</w:t>
      </w:r>
      <w:r w:rsidR="00A11A1D" w:rsidRPr="00392F86">
        <w:rPr>
          <w:rFonts w:cs="Arial"/>
          <w:sz w:val="28"/>
          <w:szCs w:val="28"/>
          <w:lang w:val="es-MX"/>
        </w:rPr>
        <w:t xml:space="preserve"> es una </w:t>
      </w:r>
      <w:r w:rsidR="004A0AC0" w:rsidRPr="00392F86">
        <w:rPr>
          <w:rFonts w:cs="Arial"/>
          <w:sz w:val="28"/>
          <w:szCs w:val="28"/>
          <w:lang w:val="es-MX"/>
        </w:rPr>
        <w:t xml:space="preserve">institución </w:t>
      </w:r>
      <w:r w:rsidR="00763DF1" w:rsidRPr="00392F86">
        <w:rPr>
          <w:rFonts w:cs="Arial"/>
          <w:sz w:val="28"/>
          <w:szCs w:val="28"/>
          <w:lang w:val="es-MX"/>
        </w:rPr>
        <w:t xml:space="preserve">de derecho </w:t>
      </w:r>
      <w:r w:rsidRPr="00392F86">
        <w:rPr>
          <w:rFonts w:cs="Arial"/>
          <w:sz w:val="28"/>
          <w:szCs w:val="28"/>
          <w:lang w:val="es-MX"/>
        </w:rPr>
        <w:t xml:space="preserve">que puede definirse como </w:t>
      </w:r>
      <w:r w:rsidR="004A0AC0" w:rsidRPr="00392F86">
        <w:rPr>
          <w:rFonts w:cs="Arial"/>
          <w:sz w:val="28"/>
          <w:szCs w:val="28"/>
          <w:lang w:val="es-MX"/>
        </w:rPr>
        <w:t xml:space="preserve">una </w:t>
      </w:r>
      <w:r w:rsidR="004A0AC0" w:rsidRPr="00392F86">
        <w:rPr>
          <w:rFonts w:cs="Arial"/>
          <w:b/>
          <w:bCs/>
          <w:i/>
          <w:iCs/>
          <w:sz w:val="28"/>
          <w:szCs w:val="28"/>
          <w:lang w:val="es-MX"/>
        </w:rPr>
        <w:t>regla procesal</w:t>
      </w:r>
      <w:r w:rsidR="004A0AC0" w:rsidRPr="00392F86">
        <w:rPr>
          <w:rFonts w:cs="Arial"/>
          <w:sz w:val="28"/>
          <w:szCs w:val="28"/>
          <w:lang w:val="es-MX"/>
        </w:rPr>
        <w:t xml:space="preserve"> que cumple dos funciones:</w:t>
      </w:r>
    </w:p>
    <w:p w14:paraId="272974E3" w14:textId="1B4428D8" w:rsidR="00683EB9" w:rsidRPr="00392F86" w:rsidRDefault="009510F1" w:rsidP="00683EB9">
      <w:pPr>
        <w:pStyle w:val="corte4fondo"/>
        <w:numPr>
          <w:ilvl w:val="0"/>
          <w:numId w:val="43"/>
        </w:numPr>
        <w:spacing w:before="480" w:after="480"/>
        <w:rPr>
          <w:rFonts w:cs="Arial"/>
          <w:sz w:val="28"/>
          <w:szCs w:val="28"/>
          <w:lang w:val="es-MX"/>
        </w:rPr>
      </w:pPr>
      <w:r w:rsidRPr="00392F86">
        <w:rPr>
          <w:rFonts w:cs="Arial"/>
          <w:b/>
          <w:bCs/>
          <w:sz w:val="28"/>
          <w:szCs w:val="28"/>
          <w:lang w:val="es-MX"/>
        </w:rPr>
        <w:t xml:space="preserve">Define </w:t>
      </w:r>
      <w:r w:rsidR="001831A8" w:rsidRPr="00392F86">
        <w:rPr>
          <w:rFonts w:cs="Arial"/>
          <w:b/>
          <w:bCs/>
          <w:sz w:val="28"/>
          <w:szCs w:val="28"/>
          <w:lang w:val="es-MX"/>
        </w:rPr>
        <w:t xml:space="preserve">el </w:t>
      </w:r>
      <w:r w:rsidR="00763DF1" w:rsidRPr="00392F86">
        <w:rPr>
          <w:rFonts w:cs="Arial"/>
          <w:b/>
          <w:bCs/>
          <w:sz w:val="28"/>
          <w:szCs w:val="28"/>
          <w:lang w:val="es-MX"/>
        </w:rPr>
        <w:t>criterio</w:t>
      </w:r>
      <w:r w:rsidR="001831A8" w:rsidRPr="00392F86">
        <w:rPr>
          <w:rFonts w:cs="Arial"/>
          <w:b/>
          <w:bCs/>
          <w:sz w:val="28"/>
          <w:szCs w:val="28"/>
          <w:lang w:val="es-MX"/>
        </w:rPr>
        <w:t xml:space="preserve"> de </w:t>
      </w:r>
      <w:r w:rsidR="00C530E2" w:rsidRPr="00392F86">
        <w:rPr>
          <w:rFonts w:cs="Arial"/>
          <w:b/>
          <w:bCs/>
          <w:sz w:val="28"/>
          <w:szCs w:val="28"/>
          <w:lang w:val="es-MX"/>
        </w:rPr>
        <w:t>la persona juzgadora</w:t>
      </w:r>
      <w:r w:rsidR="00C530E2" w:rsidRPr="00392F86">
        <w:rPr>
          <w:rFonts w:cs="Arial"/>
          <w:sz w:val="28"/>
          <w:szCs w:val="28"/>
          <w:lang w:val="es-MX"/>
        </w:rPr>
        <w:t xml:space="preserve"> </w:t>
      </w:r>
      <w:r w:rsidR="00BB13D2" w:rsidRPr="00392F86">
        <w:rPr>
          <w:rFonts w:cs="Arial"/>
          <w:sz w:val="28"/>
          <w:szCs w:val="28"/>
          <w:lang w:val="es-MX"/>
        </w:rPr>
        <w:t>sobre</w:t>
      </w:r>
      <w:r w:rsidR="00A11A1D" w:rsidRPr="00392F86">
        <w:rPr>
          <w:rFonts w:cs="Arial"/>
          <w:sz w:val="28"/>
          <w:szCs w:val="28"/>
          <w:lang w:val="es-MX"/>
        </w:rPr>
        <w:t xml:space="preserve"> </w:t>
      </w:r>
      <w:r w:rsidR="004A0AC0" w:rsidRPr="00392F86">
        <w:rPr>
          <w:rFonts w:cs="Arial"/>
          <w:sz w:val="28"/>
          <w:szCs w:val="28"/>
          <w:lang w:val="es-MX"/>
        </w:rPr>
        <w:t xml:space="preserve">cómo debe resolver un caso concreto </w:t>
      </w:r>
      <w:r w:rsidR="00CC5E19" w:rsidRPr="00392F86">
        <w:rPr>
          <w:rFonts w:cs="Arial"/>
          <w:sz w:val="28"/>
          <w:szCs w:val="28"/>
          <w:lang w:val="es-MX"/>
        </w:rPr>
        <w:t>cuando</w:t>
      </w:r>
      <w:r w:rsidR="00617D63" w:rsidRPr="00392F86">
        <w:rPr>
          <w:rFonts w:cs="Arial"/>
          <w:sz w:val="28"/>
          <w:szCs w:val="28"/>
          <w:lang w:val="es-MX"/>
        </w:rPr>
        <w:t xml:space="preserve"> </w:t>
      </w:r>
      <w:r w:rsidR="00C32B77" w:rsidRPr="00392F86">
        <w:rPr>
          <w:rFonts w:cs="Arial"/>
          <w:sz w:val="28"/>
          <w:szCs w:val="28"/>
          <w:lang w:val="es-MX"/>
        </w:rPr>
        <w:t xml:space="preserve">está frente a hechos </w:t>
      </w:r>
      <w:r w:rsidR="00BC5E5A" w:rsidRPr="00392F86">
        <w:rPr>
          <w:rFonts w:cs="Arial"/>
          <w:sz w:val="28"/>
          <w:szCs w:val="28"/>
          <w:lang w:val="es-MX"/>
        </w:rPr>
        <w:t>dudosos</w:t>
      </w:r>
      <w:r w:rsidR="00A53ED2" w:rsidRPr="00392F86">
        <w:rPr>
          <w:rFonts w:cs="Arial"/>
          <w:sz w:val="28"/>
          <w:szCs w:val="28"/>
          <w:lang w:val="es-MX"/>
        </w:rPr>
        <w:t xml:space="preserve">, </w:t>
      </w:r>
      <w:r w:rsidR="00BC5E5A" w:rsidRPr="00392F86">
        <w:rPr>
          <w:rFonts w:cs="Arial"/>
          <w:sz w:val="28"/>
          <w:szCs w:val="28"/>
          <w:lang w:val="es-MX"/>
        </w:rPr>
        <w:t>derivado</w:t>
      </w:r>
      <w:r w:rsidR="0053385E" w:rsidRPr="00392F86">
        <w:rPr>
          <w:rFonts w:cs="Arial"/>
          <w:sz w:val="28"/>
          <w:szCs w:val="28"/>
          <w:lang w:val="es-MX"/>
        </w:rPr>
        <w:t>s</w:t>
      </w:r>
      <w:r w:rsidR="00BC5E5A" w:rsidRPr="00392F86">
        <w:rPr>
          <w:rFonts w:cs="Arial"/>
          <w:sz w:val="28"/>
          <w:szCs w:val="28"/>
          <w:lang w:val="es-MX"/>
        </w:rPr>
        <w:t xml:space="preserve"> de la </w:t>
      </w:r>
      <w:r w:rsidR="00CC2805" w:rsidRPr="00392F86">
        <w:rPr>
          <w:rFonts w:cs="Arial"/>
          <w:sz w:val="28"/>
          <w:szCs w:val="28"/>
          <w:lang w:val="es-MX"/>
        </w:rPr>
        <w:t xml:space="preserve">apatía de las partes </w:t>
      </w:r>
      <w:r w:rsidR="005A6084" w:rsidRPr="00392F86">
        <w:rPr>
          <w:rFonts w:cs="Arial"/>
          <w:sz w:val="28"/>
          <w:szCs w:val="28"/>
          <w:lang w:val="es-MX"/>
        </w:rPr>
        <w:t xml:space="preserve">en cuanto a </w:t>
      </w:r>
      <w:r w:rsidR="00CC2805" w:rsidRPr="00392F86">
        <w:rPr>
          <w:rFonts w:cs="Arial"/>
          <w:sz w:val="28"/>
          <w:szCs w:val="28"/>
          <w:lang w:val="es-MX"/>
        </w:rPr>
        <w:t xml:space="preserve">ofrecer pruebas </w:t>
      </w:r>
      <w:r w:rsidR="00C530E2" w:rsidRPr="00392F86">
        <w:rPr>
          <w:rFonts w:cs="Arial"/>
          <w:sz w:val="28"/>
          <w:szCs w:val="28"/>
          <w:lang w:val="es-MX"/>
        </w:rPr>
        <w:lastRenderedPageBreak/>
        <w:t xml:space="preserve">que </w:t>
      </w:r>
      <w:r w:rsidR="00A11A1D" w:rsidRPr="00392F86">
        <w:rPr>
          <w:rFonts w:cs="Arial"/>
          <w:sz w:val="28"/>
          <w:szCs w:val="28"/>
          <w:lang w:val="es-MX"/>
        </w:rPr>
        <w:t xml:space="preserve">aclaren los </w:t>
      </w:r>
      <w:r w:rsidR="00596297" w:rsidRPr="00392F86">
        <w:rPr>
          <w:rFonts w:cs="Arial"/>
          <w:sz w:val="28"/>
          <w:szCs w:val="28"/>
          <w:lang w:val="es-MX"/>
        </w:rPr>
        <w:t>sucesos</w:t>
      </w:r>
      <w:r w:rsidR="00A11A1D" w:rsidRPr="00392F86">
        <w:rPr>
          <w:rFonts w:cs="Arial"/>
          <w:sz w:val="28"/>
          <w:szCs w:val="28"/>
          <w:lang w:val="es-MX"/>
        </w:rPr>
        <w:t xml:space="preserve"> debatidos</w:t>
      </w:r>
      <w:r w:rsidR="00207645" w:rsidRPr="00392F86">
        <w:rPr>
          <w:rFonts w:cs="Arial"/>
          <w:sz w:val="28"/>
          <w:szCs w:val="28"/>
          <w:lang w:val="es-MX"/>
        </w:rPr>
        <w:t xml:space="preserve">, </w:t>
      </w:r>
      <w:r w:rsidR="00B76B8D" w:rsidRPr="00392F86">
        <w:rPr>
          <w:rFonts w:cs="Arial"/>
          <w:sz w:val="28"/>
          <w:szCs w:val="28"/>
          <w:lang w:val="es-MX"/>
        </w:rPr>
        <w:t xml:space="preserve">pues </w:t>
      </w:r>
      <w:r w:rsidR="009B1704" w:rsidRPr="00392F86">
        <w:rPr>
          <w:rFonts w:cs="Arial"/>
          <w:sz w:val="28"/>
          <w:szCs w:val="28"/>
          <w:lang w:val="es-MX"/>
        </w:rPr>
        <w:t xml:space="preserve">indica </w:t>
      </w:r>
      <w:r w:rsidR="00207645" w:rsidRPr="00392F86">
        <w:rPr>
          <w:rFonts w:cs="Arial"/>
          <w:sz w:val="28"/>
          <w:szCs w:val="28"/>
          <w:lang w:val="es-MX"/>
        </w:rPr>
        <w:t xml:space="preserve">si la falta de prueba </w:t>
      </w:r>
      <w:r w:rsidR="0090737B" w:rsidRPr="00392F86">
        <w:rPr>
          <w:rFonts w:cs="Arial"/>
          <w:sz w:val="28"/>
          <w:szCs w:val="28"/>
          <w:lang w:val="es-MX"/>
        </w:rPr>
        <w:t>sobre un determinado hecho perjudicará a la actora o a la demandada</w:t>
      </w:r>
      <w:r w:rsidR="00C530E2" w:rsidRPr="00392F86">
        <w:rPr>
          <w:rFonts w:cs="Arial"/>
          <w:sz w:val="28"/>
          <w:szCs w:val="28"/>
          <w:lang w:val="es-MX"/>
        </w:rPr>
        <w:t xml:space="preserve">. </w:t>
      </w:r>
      <w:r w:rsidR="00683EB9" w:rsidRPr="00392F86">
        <w:rPr>
          <w:rFonts w:cs="Arial"/>
          <w:sz w:val="28"/>
          <w:szCs w:val="28"/>
          <w:lang w:val="es-MX"/>
        </w:rPr>
        <w:t>Esto permite a la persona juzgadora resolver de fondo todos los asuntos sometidos a su conocimiento —a menos de que existan cuestiones procesales que lo impidan, como una incompetencia</w:t>
      </w:r>
      <w:r w:rsidR="00EA3FCA" w:rsidRPr="00392F86">
        <w:rPr>
          <w:rFonts w:cs="Arial"/>
          <w:sz w:val="28"/>
          <w:szCs w:val="28"/>
          <w:lang w:val="es-MX"/>
        </w:rPr>
        <w:t>—</w:t>
      </w:r>
      <w:r w:rsidR="00683EB9" w:rsidRPr="00392F86">
        <w:rPr>
          <w:rFonts w:cs="Arial"/>
          <w:sz w:val="28"/>
          <w:szCs w:val="28"/>
          <w:lang w:val="es-MX"/>
        </w:rPr>
        <w:t>.</w:t>
      </w:r>
    </w:p>
    <w:p w14:paraId="677006D2" w14:textId="61F5A0DF" w:rsidR="003E79DE" w:rsidRPr="00392F86" w:rsidRDefault="009510F1" w:rsidP="00683EB9">
      <w:pPr>
        <w:pStyle w:val="corte4fondo"/>
        <w:numPr>
          <w:ilvl w:val="0"/>
          <w:numId w:val="43"/>
        </w:numPr>
        <w:spacing w:before="480" w:after="480"/>
        <w:rPr>
          <w:rFonts w:cs="Arial"/>
          <w:sz w:val="28"/>
          <w:szCs w:val="28"/>
          <w:lang w:val="es-MX"/>
        </w:rPr>
      </w:pPr>
      <w:r w:rsidRPr="00392F86">
        <w:rPr>
          <w:rFonts w:cs="Arial"/>
          <w:b/>
          <w:bCs/>
          <w:sz w:val="28"/>
          <w:szCs w:val="28"/>
          <w:lang w:val="es-MX"/>
        </w:rPr>
        <w:t>Orienta</w:t>
      </w:r>
      <w:r w:rsidR="00175264" w:rsidRPr="00392F86">
        <w:rPr>
          <w:rFonts w:cs="Arial"/>
          <w:b/>
          <w:bCs/>
          <w:sz w:val="28"/>
          <w:szCs w:val="28"/>
          <w:lang w:val="es-MX"/>
        </w:rPr>
        <w:t xml:space="preserve"> </w:t>
      </w:r>
      <w:r w:rsidR="00534C1B" w:rsidRPr="00392F86">
        <w:rPr>
          <w:rFonts w:cs="Arial"/>
          <w:b/>
          <w:bCs/>
          <w:sz w:val="28"/>
          <w:szCs w:val="28"/>
          <w:lang w:val="es-MX"/>
        </w:rPr>
        <w:t>a la</w:t>
      </w:r>
      <w:r w:rsidR="007D5E36" w:rsidRPr="00392F86">
        <w:rPr>
          <w:rFonts w:cs="Arial"/>
          <w:b/>
          <w:bCs/>
          <w:sz w:val="28"/>
          <w:szCs w:val="28"/>
          <w:lang w:val="es-MX"/>
        </w:rPr>
        <w:t xml:space="preserve">s </w:t>
      </w:r>
      <w:r w:rsidR="00534C1B" w:rsidRPr="00392F86">
        <w:rPr>
          <w:rFonts w:cs="Arial"/>
          <w:b/>
          <w:bCs/>
          <w:sz w:val="28"/>
          <w:szCs w:val="28"/>
          <w:lang w:val="es-MX"/>
        </w:rPr>
        <w:t>partes</w:t>
      </w:r>
      <w:r w:rsidR="00534C1B" w:rsidRPr="00392F86">
        <w:rPr>
          <w:rFonts w:cs="Arial"/>
          <w:sz w:val="28"/>
          <w:szCs w:val="28"/>
          <w:lang w:val="es-MX"/>
        </w:rPr>
        <w:t xml:space="preserve"> en torno a la actitud </w:t>
      </w:r>
      <w:r w:rsidR="0085258E" w:rsidRPr="00392F86">
        <w:rPr>
          <w:rFonts w:cs="Arial"/>
          <w:sz w:val="28"/>
          <w:szCs w:val="28"/>
          <w:lang w:val="es-MX"/>
        </w:rPr>
        <w:t xml:space="preserve">procesal </w:t>
      </w:r>
      <w:r w:rsidR="00534C1B" w:rsidRPr="00392F86">
        <w:rPr>
          <w:rFonts w:cs="Arial"/>
          <w:sz w:val="28"/>
          <w:szCs w:val="28"/>
          <w:lang w:val="es-MX"/>
        </w:rPr>
        <w:t xml:space="preserve">que </w:t>
      </w:r>
      <w:r w:rsidR="00D37F6A" w:rsidRPr="00392F86">
        <w:rPr>
          <w:rFonts w:cs="Arial"/>
          <w:sz w:val="28"/>
          <w:szCs w:val="28"/>
          <w:lang w:val="es-MX"/>
        </w:rPr>
        <w:t xml:space="preserve">pueden </w:t>
      </w:r>
      <w:r w:rsidR="0085258E" w:rsidRPr="00392F86">
        <w:rPr>
          <w:rFonts w:cs="Arial"/>
          <w:sz w:val="28"/>
          <w:szCs w:val="28"/>
          <w:lang w:val="es-MX"/>
        </w:rPr>
        <w:t xml:space="preserve">asumir </w:t>
      </w:r>
      <w:r w:rsidR="00534C1B" w:rsidRPr="00392F86">
        <w:rPr>
          <w:rFonts w:cs="Arial"/>
          <w:sz w:val="28"/>
          <w:szCs w:val="28"/>
          <w:lang w:val="es-MX"/>
        </w:rPr>
        <w:t>dentro del juicio</w:t>
      </w:r>
      <w:r w:rsidR="00263D4E" w:rsidRPr="00392F86">
        <w:rPr>
          <w:rFonts w:cs="Arial"/>
          <w:sz w:val="28"/>
          <w:szCs w:val="28"/>
          <w:lang w:val="es-MX"/>
        </w:rPr>
        <w:t xml:space="preserve"> </w:t>
      </w:r>
      <w:r w:rsidR="00DC177A" w:rsidRPr="00392F86">
        <w:rPr>
          <w:rFonts w:cs="Arial"/>
          <w:sz w:val="28"/>
          <w:szCs w:val="28"/>
          <w:lang w:val="es-MX"/>
        </w:rPr>
        <w:t>—</w:t>
      </w:r>
      <w:r w:rsidR="00263D4E" w:rsidRPr="00392F86">
        <w:rPr>
          <w:rFonts w:cs="Arial"/>
          <w:i/>
          <w:iCs/>
          <w:sz w:val="28"/>
          <w:szCs w:val="28"/>
          <w:lang w:val="es-MX"/>
        </w:rPr>
        <w:t>in procedendo</w:t>
      </w:r>
      <w:r w:rsidR="00DC177A" w:rsidRPr="00392F86">
        <w:rPr>
          <w:rFonts w:cs="Arial"/>
          <w:i/>
          <w:iCs/>
          <w:sz w:val="28"/>
          <w:szCs w:val="28"/>
          <w:lang w:val="es-MX"/>
        </w:rPr>
        <w:t>—</w:t>
      </w:r>
      <w:r w:rsidR="00534C1B" w:rsidRPr="00392F86">
        <w:rPr>
          <w:rFonts w:cs="Arial"/>
          <w:sz w:val="28"/>
          <w:szCs w:val="28"/>
          <w:lang w:val="es-MX"/>
        </w:rPr>
        <w:t xml:space="preserve">, </w:t>
      </w:r>
      <w:r w:rsidR="00271DA7" w:rsidRPr="00392F86">
        <w:rPr>
          <w:rFonts w:cs="Arial"/>
          <w:sz w:val="28"/>
          <w:szCs w:val="28"/>
          <w:lang w:val="es-MX"/>
        </w:rPr>
        <w:t xml:space="preserve">porque les indica cuáles son los hechos que deben acreditar </w:t>
      </w:r>
      <w:r w:rsidR="0085258E" w:rsidRPr="00392F86">
        <w:rPr>
          <w:rFonts w:cs="Arial"/>
          <w:sz w:val="28"/>
          <w:szCs w:val="28"/>
          <w:lang w:val="es-MX"/>
        </w:rPr>
        <w:t xml:space="preserve">para </w:t>
      </w:r>
      <w:r w:rsidR="00F84830" w:rsidRPr="00392F86">
        <w:rPr>
          <w:rFonts w:cs="Arial"/>
          <w:sz w:val="28"/>
          <w:szCs w:val="28"/>
          <w:lang w:val="es-MX"/>
        </w:rPr>
        <w:t xml:space="preserve">justificar </w:t>
      </w:r>
      <w:r w:rsidR="0085258E" w:rsidRPr="00392F86">
        <w:rPr>
          <w:rFonts w:cs="Arial"/>
          <w:sz w:val="28"/>
          <w:szCs w:val="28"/>
          <w:lang w:val="es-MX"/>
        </w:rPr>
        <w:t>sus pretensiones</w:t>
      </w:r>
      <w:r w:rsidR="00440775" w:rsidRPr="00392F86">
        <w:rPr>
          <w:rFonts w:cs="Arial"/>
          <w:sz w:val="28"/>
          <w:szCs w:val="28"/>
          <w:lang w:val="es-MX"/>
        </w:rPr>
        <w:t xml:space="preserve"> o excepciones</w:t>
      </w:r>
      <w:r w:rsidR="0085258E" w:rsidRPr="00392F86">
        <w:rPr>
          <w:rFonts w:cs="Arial"/>
          <w:sz w:val="28"/>
          <w:szCs w:val="28"/>
          <w:lang w:val="es-MX"/>
        </w:rPr>
        <w:t xml:space="preserve">, así como </w:t>
      </w:r>
      <w:r w:rsidR="00CD68AE" w:rsidRPr="00392F86">
        <w:rPr>
          <w:rFonts w:cs="Arial"/>
          <w:sz w:val="28"/>
          <w:szCs w:val="28"/>
          <w:lang w:val="es-MX"/>
        </w:rPr>
        <w:t xml:space="preserve">cuáles </w:t>
      </w:r>
      <w:r w:rsidR="00274C83" w:rsidRPr="00392F86">
        <w:rPr>
          <w:rFonts w:cs="Arial"/>
          <w:sz w:val="28"/>
          <w:szCs w:val="28"/>
          <w:lang w:val="es-MX"/>
        </w:rPr>
        <w:t xml:space="preserve">serán </w:t>
      </w:r>
      <w:r w:rsidR="0085258E" w:rsidRPr="00392F86">
        <w:rPr>
          <w:rFonts w:cs="Arial"/>
          <w:sz w:val="28"/>
          <w:szCs w:val="28"/>
          <w:lang w:val="es-MX"/>
        </w:rPr>
        <w:t xml:space="preserve">las consecuencias </w:t>
      </w:r>
      <w:r w:rsidR="00B94822" w:rsidRPr="00392F86">
        <w:rPr>
          <w:rFonts w:cs="Arial"/>
          <w:sz w:val="28"/>
          <w:szCs w:val="28"/>
          <w:lang w:val="es-MX"/>
        </w:rPr>
        <w:t xml:space="preserve">en caso de que decidan no </w:t>
      </w:r>
      <w:r w:rsidR="007B54E9" w:rsidRPr="00392F86">
        <w:rPr>
          <w:rFonts w:cs="Arial"/>
          <w:sz w:val="28"/>
          <w:szCs w:val="28"/>
          <w:lang w:val="es-MX"/>
        </w:rPr>
        <w:t xml:space="preserve">ejercer su derecho a </w:t>
      </w:r>
      <w:r w:rsidR="00B94822" w:rsidRPr="00392F86">
        <w:rPr>
          <w:rFonts w:cs="Arial"/>
          <w:sz w:val="28"/>
          <w:szCs w:val="28"/>
          <w:lang w:val="es-MX"/>
        </w:rPr>
        <w:t>probar</w:t>
      </w:r>
      <w:r w:rsidR="00CF258C" w:rsidRPr="00392F86">
        <w:rPr>
          <w:rFonts w:cs="Arial"/>
          <w:sz w:val="28"/>
          <w:szCs w:val="28"/>
          <w:lang w:val="es-MX"/>
        </w:rPr>
        <w:t>, una vez que la persona juzgadora dicte</w:t>
      </w:r>
      <w:r w:rsidR="007D2FB9" w:rsidRPr="00392F86">
        <w:rPr>
          <w:rFonts w:cs="Arial"/>
          <w:sz w:val="28"/>
          <w:szCs w:val="28"/>
          <w:lang w:val="es-MX"/>
        </w:rPr>
        <w:t xml:space="preserve"> sentencia</w:t>
      </w:r>
      <w:r w:rsidR="00CF258C" w:rsidRPr="00392F86">
        <w:rPr>
          <w:rFonts w:cs="Arial"/>
          <w:sz w:val="28"/>
          <w:szCs w:val="28"/>
          <w:lang w:val="es-MX"/>
        </w:rPr>
        <w:t xml:space="preserve"> y</w:t>
      </w:r>
      <w:r w:rsidR="007D2FB9" w:rsidRPr="00392F86">
        <w:rPr>
          <w:rFonts w:cs="Arial"/>
          <w:sz w:val="28"/>
          <w:szCs w:val="28"/>
          <w:lang w:val="es-MX"/>
        </w:rPr>
        <w:t xml:space="preserve"> </w:t>
      </w:r>
      <w:r w:rsidR="00A46BAD" w:rsidRPr="00392F86">
        <w:rPr>
          <w:rFonts w:cs="Arial"/>
          <w:sz w:val="28"/>
          <w:szCs w:val="28"/>
          <w:lang w:val="es-MX"/>
        </w:rPr>
        <w:t xml:space="preserve">aplique </w:t>
      </w:r>
      <w:r w:rsidR="007D2FB9" w:rsidRPr="00392F86">
        <w:rPr>
          <w:rFonts w:cs="Arial"/>
          <w:sz w:val="28"/>
          <w:szCs w:val="28"/>
          <w:lang w:val="es-MX"/>
        </w:rPr>
        <w:t>la carga de la prueba</w:t>
      </w:r>
      <w:r w:rsidR="00E57A75" w:rsidRPr="00392F86">
        <w:rPr>
          <w:rFonts w:cs="Arial"/>
          <w:sz w:val="28"/>
          <w:szCs w:val="28"/>
          <w:lang w:val="es-MX"/>
        </w:rPr>
        <w:t xml:space="preserve"> para </w:t>
      </w:r>
      <w:r w:rsidR="001C076F" w:rsidRPr="00392F86">
        <w:rPr>
          <w:rFonts w:cs="Arial"/>
          <w:sz w:val="28"/>
          <w:szCs w:val="28"/>
          <w:lang w:val="es-MX"/>
        </w:rPr>
        <w:t>resolver</w:t>
      </w:r>
      <w:r w:rsidR="00EF64BA" w:rsidRPr="00392F86">
        <w:rPr>
          <w:rFonts w:cs="Arial"/>
          <w:sz w:val="28"/>
          <w:szCs w:val="28"/>
          <w:lang w:val="es-MX"/>
        </w:rPr>
        <w:t xml:space="preserve"> de fondo </w:t>
      </w:r>
      <w:r w:rsidR="00DC177A" w:rsidRPr="00392F86">
        <w:rPr>
          <w:rFonts w:cs="Arial"/>
          <w:sz w:val="28"/>
          <w:szCs w:val="28"/>
          <w:lang w:val="es-MX"/>
        </w:rPr>
        <w:t>—</w:t>
      </w:r>
      <w:r w:rsidR="004228FC" w:rsidRPr="00392F86">
        <w:rPr>
          <w:rFonts w:cs="Arial"/>
          <w:i/>
          <w:iCs/>
          <w:sz w:val="28"/>
          <w:szCs w:val="28"/>
          <w:lang w:val="es-MX"/>
        </w:rPr>
        <w:t>in judicando</w:t>
      </w:r>
      <w:r w:rsidR="00DC177A" w:rsidRPr="00392F86">
        <w:rPr>
          <w:rFonts w:cs="Arial"/>
          <w:i/>
          <w:iCs/>
          <w:sz w:val="28"/>
          <w:szCs w:val="28"/>
          <w:lang w:val="es-MX"/>
        </w:rPr>
        <w:t>—</w:t>
      </w:r>
      <w:r w:rsidR="003E79DE" w:rsidRPr="00392F86">
        <w:rPr>
          <w:rStyle w:val="Refdenotaalpie"/>
          <w:rFonts w:cs="Arial"/>
          <w:sz w:val="28"/>
          <w:szCs w:val="28"/>
          <w:lang w:val="es-MX"/>
        </w:rPr>
        <w:footnoteReference w:id="63"/>
      </w:r>
      <w:r w:rsidR="00777446" w:rsidRPr="00392F86">
        <w:rPr>
          <w:rFonts w:cs="Arial"/>
          <w:sz w:val="28"/>
          <w:szCs w:val="28"/>
          <w:lang w:val="es-MX"/>
        </w:rPr>
        <w:t>.</w:t>
      </w:r>
    </w:p>
    <w:p w14:paraId="3ABD0CE8" w14:textId="7ECA6A3A" w:rsidR="003E79DE" w:rsidRPr="00392F86" w:rsidRDefault="00AD0DA7" w:rsidP="003E79D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Así</w:t>
      </w:r>
      <w:r w:rsidR="00084A7E" w:rsidRPr="00392F86">
        <w:rPr>
          <w:rFonts w:cs="Arial"/>
          <w:sz w:val="28"/>
          <w:szCs w:val="28"/>
          <w:lang w:val="es-MX"/>
        </w:rPr>
        <w:t xml:space="preserve">, </w:t>
      </w:r>
      <w:r w:rsidR="003327E5" w:rsidRPr="00392F86">
        <w:rPr>
          <w:rFonts w:cs="Arial"/>
          <w:sz w:val="28"/>
          <w:szCs w:val="28"/>
          <w:lang w:val="es-MX"/>
        </w:rPr>
        <w:t xml:space="preserve">la </w:t>
      </w:r>
      <w:r w:rsidR="00084A7E" w:rsidRPr="00392F86">
        <w:rPr>
          <w:rFonts w:cs="Arial"/>
          <w:b/>
          <w:bCs/>
          <w:sz w:val="28"/>
          <w:szCs w:val="28"/>
          <w:lang w:val="es-MX"/>
        </w:rPr>
        <w:t>carga de la prueba</w:t>
      </w:r>
      <w:r w:rsidR="00084A7E" w:rsidRPr="00392F86">
        <w:rPr>
          <w:rFonts w:cs="Arial"/>
          <w:sz w:val="28"/>
          <w:szCs w:val="28"/>
          <w:lang w:val="es-MX"/>
        </w:rPr>
        <w:t xml:space="preserve"> </w:t>
      </w:r>
      <w:r w:rsidR="007038A3" w:rsidRPr="00392F86">
        <w:rPr>
          <w:rFonts w:cs="Arial"/>
          <w:sz w:val="28"/>
          <w:szCs w:val="28"/>
          <w:lang w:val="es-MX"/>
        </w:rPr>
        <w:t xml:space="preserve">es una regla </w:t>
      </w:r>
      <w:r w:rsidR="00440EBD" w:rsidRPr="00392F86">
        <w:rPr>
          <w:rFonts w:cs="Arial"/>
          <w:sz w:val="28"/>
          <w:szCs w:val="28"/>
          <w:lang w:val="es-MX"/>
        </w:rPr>
        <w:t>que opera en</w:t>
      </w:r>
      <w:r w:rsidR="0083563A" w:rsidRPr="00392F86">
        <w:rPr>
          <w:rFonts w:cs="Arial"/>
          <w:sz w:val="28"/>
          <w:szCs w:val="28"/>
          <w:lang w:val="es-MX"/>
        </w:rPr>
        <w:t xml:space="preserve"> dos dimensiones </w:t>
      </w:r>
      <w:r w:rsidR="009E787A" w:rsidRPr="00392F86">
        <w:rPr>
          <w:rFonts w:cs="Arial"/>
          <w:sz w:val="28"/>
          <w:szCs w:val="28"/>
          <w:lang w:val="es-MX"/>
        </w:rPr>
        <w:t xml:space="preserve">y </w:t>
      </w:r>
      <w:r w:rsidR="0083563A" w:rsidRPr="00392F86">
        <w:rPr>
          <w:rFonts w:cs="Arial"/>
          <w:sz w:val="28"/>
          <w:szCs w:val="28"/>
          <w:lang w:val="es-MX"/>
        </w:rPr>
        <w:t xml:space="preserve">que </w:t>
      </w:r>
      <w:r w:rsidR="006B7554" w:rsidRPr="00392F86">
        <w:rPr>
          <w:rFonts w:cs="Arial"/>
          <w:sz w:val="28"/>
          <w:szCs w:val="28"/>
          <w:lang w:val="es-MX"/>
        </w:rPr>
        <w:t>impacta</w:t>
      </w:r>
      <w:r w:rsidR="00084A7E" w:rsidRPr="00392F86">
        <w:rPr>
          <w:rFonts w:cs="Arial"/>
          <w:sz w:val="28"/>
          <w:szCs w:val="28"/>
          <w:lang w:val="es-MX"/>
        </w:rPr>
        <w:t xml:space="preserve"> durante todo el </w:t>
      </w:r>
      <w:r w:rsidR="00494F23" w:rsidRPr="00392F86">
        <w:rPr>
          <w:rFonts w:cs="Arial"/>
          <w:sz w:val="28"/>
          <w:szCs w:val="28"/>
          <w:lang w:val="es-MX"/>
        </w:rPr>
        <w:t xml:space="preserve">juicio </w:t>
      </w:r>
      <w:r w:rsidR="00084A7E" w:rsidRPr="00392F86">
        <w:rPr>
          <w:rFonts w:cs="Arial"/>
          <w:sz w:val="28"/>
          <w:szCs w:val="28"/>
          <w:lang w:val="es-MX"/>
        </w:rPr>
        <w:t xml:space="preserve">civil, pues </w:t>
      </w:r>
      <w:r w:rsidR="00901637" w:rsidRPr="00392F86">
        <w:rPr>
          <w:rFonts w:cs="Arial"/>
          <w:sz w:val="28"/>
          <w:szCs w:val="28"/>
          <w:lang w:val="es-MX"/>
        </w:rPr>
        <w:t xml:space="preserve">desde </w:t>
      </w:r>
      <w:r w:rsidR="00871FB6" w:rsidRPr="00392F86">
        <w:rPr>
          <w:rFonts w:cs="Arial"/>
          <w:sz w:val="28"/>
          <w:szCs w:val="28"/>
          <w:lang w:val="es-MX"/>
        </w:rPr>
        <w:t>la elaboración de la</w:t>
      </w:r>
      <w:r w:rsidR="00901637" w:rsidRPr="00392F86">
        <w:rPr>
          <w:rFonts w:cs="Arial"/>
          <w:sz w:val="28"/>
          <w:szCs w:val="28"/>
          <w:lang w:val="es-MX"/>
        </w:rPr>
        <w:t xml:space="preserve"> demanda y su contestación orienta </w:t>
      </w:r>
      <w:r w:rsidR="0009035D" w:rsidRPr="00392F86">
        <w:rPr>
          <w:rFonts w:cs="Arial"/>
          <w:sz w:val="28"/>
          <w:szCs w:val="28"/>
          <w:lang w:val="es-MX"/>
        </w:rPr>
        <w:t xml:space="preserve">la </w:t>
      </w:r>
      <w:r w:rsidR="0003588E" w:rsidRPr="00392F86">
        <w:rPr>
          <w:rFonts w:cs="Arial"/>
          <w:sz w:val="28"/>
          <w:szCs w:val="28"/>
          <w:lang w:val="es-MX"/>
        </w:rPr>
        <w:t>estrategia</w:t>
      </w:r>
      <w:r w:rsidR="0009035D" w:rsidRPr="00392F86">
        <w:rPr>
          <w:rFonts w:cs="Arial"/>
          <w:sz w:val="28"/>
          <w:szCs w:val="28"/>
          <w:lang w:val="es-MX"/>
        </w:rPr>
        <w:t xml:space="preserve"> procesal de las partes y, en la sentencia, la persona juzgadora la aplica </w:t>
      </w:r>
      <w:r w:rsidR="00310334" w:rsidRPr="00392F86">
        <w:rPr>
          <w:rFonts w:cs="Arial"/>
          <w:sz w:val="28"/>
          <w:szCs w:val="28"/>
          <w:lang w:val="es-MX"/>
        </w:rPr>
        <w:t>para declarar el derecho</w:t>
      </w:r>
      <w:r w:rsidR="00DF3F21" w:rsidRPr="00392F86">
        <w:rPr>
          <w:rFonts w:cs="Arial"/>
          <w:i/>
          <w:iCs/>
          <w:sz w:val="28"/>
          <w:szCs w:val="28"/>
          <w:lang w:val="es-MX"/>
        </w:rPr>
        <w:t>.</w:t>
      </w:r>
    </w:p>
    <w:p w14:paraId="3614F899" w14:textId="11A5EF89" w:rsidR="003E79DE" w:rsidRPr="00392F86" w:rsidRDefault="00D67C7C" w:rsidP="00D67C7C">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En cuanto a </w:t>
      </w:r>
      <w:r w:rsidR="00F81269" w:rsidRPr="00392F86">
        <w:rPr>
          <w:rFonts w:cs="Arial"/>
          <w:b/>
          <w:bCs/>
          <w:sz w:val="28"/>
          <w:szCs w:val="28"/>
          <w:lang w:val="es-MX"/>
        </w:rPr>
        <w:t>cómo se distribuye la carga de la prueba</w:t>
      </w:r>
      <w:r w:rsidR="00F81269" w:rsidRPr="00392F86">
        <w:rPr>
          <w:rFonts w:cs="Arial"/>
          <w:sz w:val="28"/>
          <w:szCs w:val="28"/>
          <w:lang w:val="es-MX"/>
        </w:rPr>
        <w:t xml:space="preserve">, </w:t>
      </w:r>
      <w:r w:rsidRPr="00392F86">
        <w:rPr>
          <w:rFonts w:cs="Arial"/>
          <w:sz w:val="28"/>
          <w:szCs w:val="28"/>
          <w:lang w:val="es-MX"/>
        </w:rPr>
        <w:t xml:space="preserve">el </w:t>
      </w:r>
      <w:r w:rsidR="00E92E8C" w:rsidRPr="00392F86">
        <w:rPr>
          <w:rFonts w:cs="Arial"/>
          <w:sz w:val="28"/>
          <w:szCs w:val="28"/>
          <w:lang w:val="es-MX"/>
        </w:rPr>
        <w:t xml:space="preserve">citado </w:t>
      </w:r>
      <w:r w:rsidR="003E79DE" w:rsidRPr="00392F86">
        <w:rPr>
          <w:rFonts w:cs="Arial"/>
          <w:sz w:val="28"/>
          <w:szCs w:val="28"/>
          <w:lang w:val="es-MX"/>
        </w:rPr>
        <w:t>artículo</w:t>
      </w:r>
      <w:r w:rsidRPr="00392F86">
        <w:rPr>
          <w:rFonts w:cs="Arial"/>
          <w:sz w:val="28"/>
          <w:szCs w:val="28"/>
          <w:lang w:val="es-MX"/>
        </w:rPr>
        <w:t xml:space="preserve"> </w:t>
      </w:r>
      <w:r w:rsidR="003E79DE" w:rsidRPr="00392F86">
        <w:rPr>
          <w:rFonts w:cs="Arial"/>
          <w:sz w:val="28"/>
          <w:szCs w:val="28"/>
          <w:lang w:val="es-MX"/>
        </w:rPr>
        <w:t>281 del Código de Procedimientos Civiles</w:t>
      </w:r>
      <w:r w:rsidRPr="00392F86">
        <w:rPr>
          <w:rFonts w:cs="Arial"/>
          <w:sz w:val="28"/>
          <w:szCs w:val="28"/>
          <w:lang w:val="es-MX"/>
        </w:rPr>
        <w:t>—</w:t>
      </w:r>
      <w:r w:rsidRPr="00392F86">
        <w:rPr>
          <w:rFonts w:cs="Arial"/>
          <w:i/>
          <w:iCs/>
          <w:sz w:val="28"/>
          <w:szCs w:val="28"/>
          <w:lang w:val="es-MX"/>
        </w:rPr>
        <w:t xml:space="preserve">legislación rectora </w:t>
      </w:r>
      <w:r w:rsidRPr="00392F86">
        <w:rPr>
          <w:rFonts w:cs="Arial"/>
          <w:i/>
          <w:iCs/>
          <w:sz w:val="28"/>
          <w:szCs w:val="28"/>
          <w:lang w:val="es-MX"/>
        </w:rPr>
        <w:lastRenderedPageBreak/>
        <w:t>del acto reclamado</w:t>
      </w:r>
      <w:r w:rsidRPr="00392F86">
        <w:rPr>
          <w:rFonts w:cs="Arial"/>
          <w:sz w:val="28"/>
          <w:szCs w:val="28"/>
          <w:lang w:val="es-MX"/>
        </w:rPr>
        <w:t>— establece que</w:t>
      </w:r>
      <w:r w:rsidR="0023744A" w:rsidRPr="00392F86">
        <w:rPr>
          <w:rFonts w:cs="Arial"/>
          <w:sz w:val="28"/>
          <w:szCs w:val="28"/>
          <w:lang w:val="es-MX"/>
        </w:rPr>
        <w:t>: “Las partes asumirán la carga de la prueba de los hechos constitutivos de sus pretensiones”.</w:t>
      </w:r>
    </w:p>
    <w:p w14:paraId="77002E23" w14:textId="41D38577" w:rsidR="0023744A" w:rsidRPr="00392F86" w:rsidRDefault="0023744A" w:rsidP="00D67C7C">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Por su parte, el artículo 282 del mismo ordenamiento dispone que quien niega s</w:t>
      </w:r>
      <w:r w:rsidR="00683EB9" w:rsidRPr="00392F86">
        <w:rPr>
          <w:rFonts w:cs="Arial"/>
          <w:sz w:val="28"/>
          <w:szCs w:val="28"/>
          <w:lang w:val="es-MX"/>
        </w:rPr>
        <w:t>o</w:t>
      </w:r>
      <w:r w:rsidRPr="00392F86">
        <w:rPr>
          <w:rFonts w:cs="Arial"/>
          <w:sz w:val="28"/>
          <w:szCs w:val="28"/>
          <w:lang w:val="es-MX"/>
        </w:rPr>
        <w:t xml:space="preserve">lo </w:t>
      </w:r>
      <w:r w:rsidR="00683EB9" w:rsidRPr="00392F86">
        <w:rPr>
          <w:rFonts w:cs="Arial"/>
          <w:sz w:val="28"/>
          <w:szCs w:val="28"/>
          <w:lang w:val="es-MX"/>
        </w:rPr>
        <w:t>estar</w:t>
      </w:r>
      <w:r w:rsidRPr="00392F86">
        <w:rPr>
          <w:rFonts w:cs="Arial"/>
          <w:sz w:val="28"/>
          <w:szCs w:val="28"/>
          <w:lang w:val="es-MX"/>
        </w:rPr>
        <w:t xml:space="preserve">á obligado a probar cuando: 1) la negación envuelva la afirmación expresa de un hecho; 2) se desconozca </w:t>
      </w:r>
      <w:r w:rsidR="008D6C20" w:rsidRPr="00392F86">
        <w:rPr>
          <w:rFonts w:cs="Arial"/>
          <w:sz w:val="28"/>
          <w:szCs w:val="28"/>
          <w:lang w:val="es-MX"/>
        </w:rPr>
        <w:t xml:space="preserve">la presunción legal que tenga en su favor el colitigante; 3) se desconozca la capacidad; y, 4) </w:t>
      </w:r>
      <w:r w:rsidR="00C21EE5" w:rsidRPr="00392F86">
        <w:rPr>
          <w:rFonts w:cs="Arial"/>
          <w:sz w:val="28"/>
          <w:szCs w:val="28"/>
          <w:lang w:val="es-MX"/>
        </w:rPr>
        <w:t>la negativa fuere elemento constitutivo de la acción.</w:t>
      </w:r>
    </w:p>
    <w:p w14:paraId="5DB41B7E" w14:textId="7D00B8FA" w:rsidR="00F81269" w:rsidRPr="00392F86" w:rsidRDefault="00F81269" w:rsidP="00D67C7C">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La distribución de la carga de la prueba establecida en esos artículos </w:t>
      </w:r>
      <w:r w:rsidR="0087720D" w:rsidRPr="00392F86">
        <w:rPr>
          <w:rFonts w:cs="Arial"/>
          <w:sz w:val="28"/>
          <w:szCs w:val="28"/>
          <w:lang w:val="es-MX"/>
        </w:rPr>
        <w:t xml:space="preserve">históricamente </w:t>
      </w:r>
      <w:r w:rsidR="005E47E7" w:rsidRPr="00392F86">
        <w:rPr>
          <w:rFonts w:cs="Arial"/>
          <w:sz w:val="28"/>
          <w:szCs w:val="28"/>
          <w:lang w:val="es-MX"/>
        </w:rPr>
        <w:t xml:space="preserve">ha sido identificada como </w:t>
      </w:r>
      <w:r w:rsidR="004037F3" w:rsidRPr="00392F86">
        <w:rPr>
          <w:rFonts w:cs="Arial"/>
          <w:b/>
          <w:bCs/>
          <w:i/>
          <w:iCs/>
          <w:sz w:val="28"/>
          <w:szCs w:val="28"/>
          <w:lang w:val="es-MX"/>
        </w:rPr>
        <w:t>tradicional u ordinaria</w:t>
      </w:r>
      <w:r w:rsidR="004037F3" w:rsidRPr="00392F86">
        <w:rPr>
          <w:rFonts w:cs="Arial"/>
          <w:sz w:val="28"/>
          <w:szCs w:val="28"/>
          <w:lang w:val="es-MX"/>
        </w:rPr>
        <w:t xml:space="preserve">, </w:t>
      </w:r>
      <w:r w:rsidR="00C57B57" w:rsidRPr="00392F86">
        <w:rPr>
          <w:rFonts w:cs="Arial"/>
          <w:sz w:val="28"/>
          <w:szCs w:val="28"/>
          <w:lang w:val="es-MX"/>
        </w:rPr>
        <w:t xml:space="preserve">y se </w:t>
      </w:r>
      <w:r w:rsidR="00C5554C" w:rsidRPr="00392F86">
        <w:rPr>
          <w:rFonts w:cs="Arial"/>
          <w:sz w:val="28"/>
          <w:szCs w:val="28"/>
          <w:lang w:val="es-MX"/>
        </w:rPr>
        <w:t>finca</w:t>
      </w:r>
      <w:r w:rsidR="005E47E7" w:rsidRPr="00392F86">
        <w:rPr>
          <w:rFonts w:cs="Arial"/>
          <w:sz w:val="28"/>
          <w:szCs w:val="28"/>
          <w:lang w:val="es-MX"/>
        </w:rPr>
        <w:t xml:space="preserve"> </w:t>
      </w:r>
      <w:r w:rsidR="00184B99" w:rsidRPr="00392F86">
        <w:rPr>
          <w:rFonts w:cs="Arial"/>
          <w:sz w:val="28"/>
          <w:szCs w:val="28"/>
          <w:lang w:val="es-MX"/>
        </w:rPr>
        <w:t xml:space="preserve">en el </w:t>
      </w:r>
      <w:r w:rsidR="00C57B57" w:rsidRPr="00392F86">
        <w:rPr>
          <w:rFonts w:cs="Arial"/>
          <w:sz w:val="28"/>
          <w:szCs w:val="28"/>
          <w:lang w:val="es-MX"/>
        </w:rPr>
        <w:t>postulado de que cada una de las partes debe probar los hechos constitutivos de su acción o de su excepción y que, quien niega, por regla general no está obligad</w:t>
      </w:r>
      <w:r w:rsidR="00027B48" w:rsidRPr="00392F86">
        <w:rPr>
          <w:rFonts w:cs="Arial"/>
          <w:sz w:val="28"/>
          <w:szCs w:val="28"/>
          <w:lang w:val="es-MX"/>
        </w:rPr>
        <w:t>a</w:t>
      </w:r>
      <w:r w:rsidR="00C57B57" w:rsidRPr="00392F86">
        <w:rPr>
          <w:rFonts w:cs="Arial"/>
          <w:sz w:val="28"/>
          <w:szCs w:val="28"/>
          <w:lang w:val="es-MX"/>
        </w:rPr>
        <w:t xml:space="preserve"> a probar.</w:t>
      </w:r>
    </w:p>
    <w:p w14:paraId="544E1A32" w14:textId="07BC9808" w:rsidR="00E855A5" w:rsidRPr="00392F86" w:rsidRDefault="002233B6" w:rsidP="00D67C7C">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De esta manera,</w:t>
      </w:r>
      <w:r w:rsidR="00601873" w:rsidRPr="00392F86">
        <w:rPr>
          <w:rFonts w:cs="Arial"/>
          <w:sz w:val="28"/>
          <w:szCs w:val="28"/>
          <w:lang w:val="es-MX"/>
        </w:rPr>
        <w:t xml:space="preserve"> en la Ciudad de México, cuando se inicia un juicio las partes orientan su actuar conforme a las reglas </w:t>
      </w:r>
      <w:r w:rsidR="00CC2091" w:rsidRPr="00392F86">
        <w:rPr>
          <w:rFonts w:cs="Arial"/>
          <w:sz w:val="28"/>
          <w:szCs w:val="28"/>
          <w:lang w:val="es-MX"/>
        </w:rPr>
        <w:t>establecidas en los artículos mencionados y, la persona juzgadora, al emitir sentencia y resolver la controversia</w:t>
      </w:r>
      <w:r w:rsidR="00D06421" w:rsidRPr="00392F86">
        <w:rPr>
          <w:rFonts w:cs="Arial"/>
          <w:sz w:val="28"/>
          <w:szCs w:val="28"/>
          <w:lang w:val="es-MX"/>
        </w:rPr>
        <w:t xml:space="preserve">, </w:t>
      </w:r>
      <w:r w:rsidR="003C3520" w:rsidRPr="00392F86">
        <w:rPr>
          <w:rFonts w:cs="Arial"/>
          <w:sz w:val="28"/>
          <w:szCs w:val="28"/>
          <w:lang w:val="es-MX"/>
        </w:rPr>
        <w:t xml:space="preserve">debe aplicar </w:t>
      </w:r>
      <w:r w:rsidR="00D90332" w:rsidRPr="00392F86">
        <w:rPr>
          <w:rFonts w:cs="Arial"/>
          <w:sz w:val="28"/>
          <w:szCs w:val="28"/>
          <w:lang w:val="es-MX"/>
        </w:rPr>
        <w:t xml:space="preserve">esa </w:t>
      </w:r>
      <w:r w:rsidR="003C3520" w:rsidRPr="00392F86">
        <w:rPr>
          <w:rFonts w:cs="Arial"/>
          <w:sz w:val="28"/>
          <w:szCs w:val="28"/>
          <w:lang w:val="es-MX"/>
        </w:rPr>
        <w:t>carga de la prueba</w:t>
      </w:r>
      <w:r w:rsidR="00D90332" w:rsidRPr="00392F86">
        <w:rPr>
          <w:rFonts w:cs="Arial"/>
          <w:sz w:val="28"/>
          <w:szCs w:val="28"/>
          <w:lang w:val="es-MX"/>
        </w:rPr>
        <w:t xml:space="preserve"> </w:t>
      </w:r>
      <w:r w:rsidR="00C42C39" w:rsidRPr="00392F86">
        <w:rPr>
          <w:rFonts w:cs="Arial"/>
          <w:sz w:val="28"/>
          <w:szCs w:val="28"/>
          <w:lang w:val="es-MX"/>
        </w:rPr>
        <w:t>s</w:t>
      </w:r>
      <w:r w:rsidR="00F96143" w:rsidRPr="00392F86">
        <w:rPr>
          <w:rFonts w:cs="Arial"/>
          <w:sz w:val="28"/>
          <w:szCs w:val="28"/>
          <w:lang w:val="es-MX"/>
        </w:rPr>
        <w:t xml:space="preserve">egún </w:t>
      </w:r>
      <w:r w:rsidR="00924EC9" w:rsidRPr="00392F86">
        <w:rPr>
          <w:rFonts w:cs="Arial"/>
          <w:sz w:val="28"/>
          <w:szCs w:val="28"/>
          <w:lang w:val="es-MX"/>
        </w:rPr>
        <w:t>lo que cada parte haya planteado en su demanda</w:t>
      </w:r>
      <w:r w:rsidR="00E16443" w:rsidRPr="00392F86">
        <w:rPr>
          <w:rFonts w:cs="Arial"/>
          <w:sz w:val="28"/>
          <w:szCs w:val="28"/>
          <w:lang w:val="es-MX"/>
        </w:rPr>
        <w:t xml:space="preserve"> y contestación</w:t>
      </w:r>
      <w:r w:rsidR="008A02A1" w:rsidRPr="00392F86">
        <w:rPr>
          <w:rFonts w:cs="Arial"/>
          <w:sz w:val="28"/>
          <w:szCs w:val="28"/>
          <w:lang w:val="es-MX"/>
        </w:rPr>
        <w:t>.</w:t>
      </w:r>
    </w:p>
    <w:p w14:paraId="7D551F97" w14:textId="6D4FED56" w:rsidR="00163B78" w:rsidRPr="00392F86" w:rsidRDefault="00163B78" w:rsidP="00D67C7C">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Ahora bien, </w:t>
      </w:r>
      <w:r w:rsidR="004942E7" w:rsidRPr="00392F86">
        <w:rPr>
          <w:rFonts w:cs="Arial"/>
          <w:sz w:val="28"/>
          <w:szCs w:val="28"/>
          <w:lang w:val="es-MX"/>
        </w:rPr>
        <w:t xml:space="preserve">en cuanto a la </w:t>
      </w:r>
      <w:r w:rsidR="004942E7" w:rsidRPr="00392F86">
        <w:rPr>
          <w:rFonts w:cs="Arial"/>
          <w:b/>
          <w:bCs/>
          <w:sz w:val="28"/>
          <w:szCs w:val="28"/>
          <w:lang w:val="es-MX"/>
        </w:rPr>
        <w:t>reversión de la carga de la prueba</w:t>
      </w:r>
      <w:r w:rsidR="00372245" w:rsidRPr="00392F86">
        <w:rPr>
          <w:rFonts w:cs="Arial"/>
          <w:b/>
          <w:bCs/>
          <w:sz w:val="28"/>
          <w:szCs w:val="28"/>
          <w:lang w:val="es-MX"/>
        </w:rPr>
        <w:t>,</w:t>
      </w:r>
      <w:r w:rsidR="005F7FC9" w:rsidRPr="00392F86">
        <w:rPr>
          <w:rFonts w:cs="Arial"/>
          <w:sz w:val="28"/>
          <w:szCs w:val="28"/>
          <w:lang w:val="es-MX"/>
        </w:rPr>
        <w:t xml:space="preserve"> debe destacarse que </w:t>
      </w:r>
      <w:r w:rsidR="00D35735" w:rsidRPr="00392F86">
        <w:rPr>
          <w:rFonts w:cs="Arial"/>
          <w:sz w:val="28"/>
          <w:szCs w:val="28"/>
          <w:lang w:val="es-MX"/>
        </w:rPr>
        <w:t>la palabra “</w:t>
      </w:r>
      <w:r w:rsidR="00D35735" w:rsidRPr="00392F86">
        <w:rPr>
          <w:rFonts w:cs="Arial"/>
          <w:b/>
          <w:bCs/>
          <w:sz w:val="28"/>
          <w:szCs w:val="28"/>
          <w:lang w:val="es-MX"/>
        </w:rPr>
        <w:t>revertir</w:t>
      </w:r>
      <w:r w:rsidR="00D35735" w:rsidRPr="00392F86">
        <w:rPr>
          <w:rFonts w:cs="Arial"/>
          <w:sz w:val="28"/>
          <w:szCs w:val="28"/>
          <w:lang w:val="es-MX"/>
        </w:rPr>
        <w:t>” quiere decir</w:t>
      </w:r>
      <w:r w:rsidR="00503278" w:rsidRPr="00392F86">
        <w:rPr>
          <w:rFonts w:cs="Arial"/>
          <w:sz w:val="28"/>
          <w:szCs w:val="28"/>
          <w:lang w:val="es-MX"/>
        </w:rPr>
        <w:t xml:space="preserve">: </w:t>
      </w:r>
      <w:r w:rsidR="00D35735" w:rsidRPr="00392F86">
        <w:rPr>
          <w:rFonts w:cs="Arial"/>
          <w:sz w:val="28"/>
          <w:szCs w:val="28"/>
          <w:lang w:val="es-MX"/>
        </w:rPr>
        <w:t>“dicho de una cosa: venir a parar en otra”</w:t>
      </w:r>
      <w:r w:rsidR="00503278" w:rsidRPr="00392F86">
        <w:rPr>
          <w:rFonts w:cs="Arial"/>
          <w:sz w:val="28"/>
          <w:szCs w:val="28"/>
          <w:lang w:val="es-MX"/>
        </w:rPr>
        <w:t>;</w:t>
      </w:r>
      <w:r w:rsidR="00D35735" w:rsidRPr="00392F86">
        <w:rPr>
          <w:rStyle w:val="Refdenotaalpie"/>
          <w:rFonts w:cs="Arial"/>
          <w:sz w:val="28"/>
          <w:szCs w:val="28"/>
          <w:lang w:val="es-MX"/>
        </w:rPr>
        <w:footnoteReference w:id="64"/>
      </w:r>
      <w:r w:rsidR="00D35735" w:rsidRPr="00392F86">
        <w:rPr>
          <w:rFonts w:cs="Arial"/>
          <w:sz w:val="28"/>
          <w:szCs w:val="28"/>
          <w:lang w:val="es-MX"/>
        </w:rPr>
        <w:t xml:space="preserve"> y la palabra</w:t>
      </w:r>
      <w:r w:rsidR="00503278" w:rsidRPr="00392F86">
        <w:rPr>
          <w:rFonts w:cs="Arial"/>
          <w:sz w:val="28"/>
          <w:szCs w:val="28"/>
          <w:lang w:val="es-MX"/>
        </w:rPr>
        <w:t xml:space="preserve"> </w:t>
      </w:r>
      <w:r w:rsidR="00D35735" w:rsidRPr="00392F86">
        <w:rPr>
          <w:rFonts w:cs="Arial"/>
          <w:sz w:val="28"/>
          <w:szCs w:val="28"/>
          <w:lang w:val="es-MX"/>
        </w:rPr>
        <w:t>“</w:t>
      </w:r>
      <w:r w:rsidR="00D35735" w:rsidRPr="00392F86">
        <w:rPr>
          <w:rFonts w:cs="Arial"/>
          <w:b/>
          <w:bCs/>
          <w:sz w:val="28"/>
          <w:szCs w:val="28"/>
          <w:lang w:val="es-MX"/>
        </w:rPr>
        <w:t>invertir</w:t>
      </w:r>
      <w:r w:rsidR="00D35735" w:rsidRPr="00392F86">
        <w:rPr>
          <w:rFonts w:cs="Arial"/>
          <w:sz w:val="28"/>
          <w:szCs w:val="28"/>
          <w:lang w:val="es-MX"/>
        </w:rPr>
        <w:t>”</w:t>
      </w:r>
      <w:r w:rsidR="00503278" w:rsidRPr="00392F86">
        <w:rPr>
          <w:rFonts w:cs="Arial"/>
          <w:sz w:val="28"/>
          <w:szCs w:val="28"/>
          <w:lang w:val="es-MX"/>
        </w:rPr>
        <w:t>: “</w:t>
      </w:r>
      <w:r w:rsidR="006F3E3A" w:rsidRPr="00392F86">
        <w:rPr>
          <w:rFonts w:cs="Arial"/>
          <w:sz w:val="28"/>
          <w:szCs w:val="28"/>
          <w:lang w:val="es-MX"/>
        </w:rPr>
        <w:t>c</w:t>
      </w:r>
      <w:r w:rsidR="00503278" w:rsidRPr="00392F86">
        <w:rPr>
          <w:rFonts w:cs="Arial"/>
          <w:sz w:val="28"/>
          <w:szCs w:val="28"/>
          <w:lang w:val="es-MX"/>
        </w:rPr>
        <w:t>ambiar, sustituyéndolos por sus contrarios, la posición, el orden o el sentido de las cosas”</w:t>
      </w:r>
      <w:r w:rsidR="009252B1" w:rsidRPr="00392F86">
        <w:rPr>
          <w:rStyle w:val="Refdenotaalpie"/>
          <w:rFonts w:cs="Arial"/>
          <w:sz w:val="28"/>
          <w:szCs w:val="28"/>
          <w:lang w:val="es-MX"/>
        </w:rPr>
        <w:footnoteReference w:id="65"/>
      </w:r>
      <w:r w:rsidR="00503278" w:rsidRPr="00392F86">
        <w:rPr>
          <w:rFonts w:cs="Arial"/>
          <w:sz w:val="28"/>
          <w:szCs w:val="28"/>
          <w:lang w:val="es-MX"/>
        </w:rPr>
        <w:t>. En el derecho procesal civil, ambas expresiones —</w:t>
      </w:r>
      <w:r w:rsidR="00503278" w:rsidRPr="00392F86">
        <w:rPr>
          <w:rFonts w:cs="Arial"/>
          <w:i/>
          <w:iCs/>
          <w:sz w:val="28"/>
          <w:szCs w:val="28"/>
          <w:lang w:val="es-MX"/>
        </w:rPr>
        <w:t>revertir e invertir</w:t>
      </w:r>
      <w:r w:rsidR="00503278" w:rsidRPr="00392F86">
        <w:rPr>
          <w:rFonts w:cs="Arial"/>
          <w:sz w:val="28"/>
          <w:szCs w:val="28"/>
          <w:lang w:val="es-MX"/>
        </w:rPr>
        <w:t xml:space="preserve">— se utilizan para </w:t>
      </w:r>
      <w:r w:rsidR="006F3E3A" w:rsidRPr="00392F86">
        <w:rPr>
          <w:rFonts w:cs="Arial"/>
          <w:sz w:val="28"/>
          <w:szCs w:val="28"/>
          <w:lang w:val="es-MX"/>
        </w:rPr>
        <w:t xml:space="preserve">referirse </w:t>
      </w:r>
      <w:r w:rsidR="00503278" w:rsidRPr="00392F86">
        <w:rPr>
          <w:rFonts w:cs="Arial"/>
          <w:sz w:val="28"/>
          <w:szCs w:val="28"/>
          <w:lang w:val="es-MX"/>
        </w:rPr>
        <w:t xml:space="preserve">al caso extraordinario en el que la carga de la </w:t>
      </w:r>
      <w:r w:rsidR="00503278" w:rsidRPr="00392F86">
        <w:rPr>
          <w:rFonts w:cs="Arial"/>
          <w:sz w:val="28"/>
          <w:szCs w:val="28"/>
          <w:lang w:val="es-MX"/>
        </w:rPr>
        <w:lastRenderedPageBreak/>
        <w:t xml:space="preserve">prueba, en lugar </w:t>
      </w:r>
      <w:r w:rsidR="00C830A6" w:rsidRPr="00392F86">
        <w:rPr>
          <w:rFonts w:cs="Arial"/>
          <w:sz w:val="28"/>
          <w:szCs w:val="28"/>
          <w:lang w:val="es-MX"/>
        </w:rPr>
        <w:t>de</w:t>
      </w:r>
      <w:r w:rsidR="0010355E" w:rsidRPr="00392F86">
        <w:rPr>
          <w:rFonts w:cs="Arial"/>
          <w:sz w:val="28"/>
          <w:szCs w:val="28"/>
          <w:lang w:val="es-MX"/>
        </w:rPr>
        <w:t xml:space="preserve"> recaer en la parte </w:t>
      </w:r>
      <w:r w:rsidR="006F3E3A" w:rsidRPr="00392F86">
        <w:rPr>
          <w:rFonts w:cs="Arial"/>
          <w:sz w:val="28"/>
          <w:szCs w:val="28"/>
          <w:lang w:val="es-MX"/>
        </w:rPr>
        <w:t xml:space="preserve">que </w:t>
      </w:r>
      <w:r w:rsidR="0010355E" w:rsidRPr="00392F86">
        <w:rPr>
          <w:rFonts w:cs="Arial"/>
          <w:sz w:val="28"/>
          <w:szCs w:val="28"/>
          <w:lang w:val="es-MX"/>
        </w:rPr>
        <w:t>por regla general</w:t>
      </w:r>
      <w:r w:rsidR="006F3E3A" w:rsidRPr="00392F86">
        <w:rPr>
          <w:rFonts w:cs="Arial"/>
          <w:sz w:val="28"/>
          <w:szCs w:val="28"/>
          <w:lang w:val="es-MX"/>
        </w:rPr>
        <w:t xml:space="preserve"> </w:t>
      </w:r>
      <w:r w:rsidR="0010355E" w:rsidRPr="00392F86">
        <w:rPr>
          <w:rFonts w:cs="Arial"/>
          <w:sz w:val="28"/>
          <w:szCs w:val="28"/>
          <w:lang w:val="es-MX"/>
        </w:rPr>
        <w:t xml:space="preserve">la soporta, </w:t>
      </w:r>
      <w:r w:rsidR="006F3E3A" w:rsidRPr="00392F86">
        <w:rPr>
          <w:rFonts w:cs="Arial"/>
          <w:sz w:val="28"/>
          <w:szCs w:val="28"/>
          <w:lang w:val="es-MX"/>
        </w:rPr>
        <w:t xml:space="preserve">se </w:t>
      </w:r>
      <w:r w:rsidR="00703680" w:rsidRPr="00392F86">
        <w:rPr>
          <w:rFonts w:cs="Arial"/>
          <w:sz w:val="28"/>
          <w:szCs w:val="28"/>
          <w:lang w:val="es-MX"/>
        </w:rPr>
        <w:t>traslada a</w:t>
      </w:r>
      <w:r w:rsidR="00C407BC" w:rsidRPr="00392F86">
        <w:rPr>
          <w:rFonts w:cs="Arial"/>
          <w:sz w:val="28"/>
          <w:szCs w:val="28"/>
          <w:lang w:val="es-MX"/>
        </w:rPr>
        <w:t xml:space="preserve"> la parte que </w:t>
      </w:r>
      <w:r w:rsidR="005356B2" w:rsidRPr="00392F86">
        <w:rPr>
          <w:rFonts w:cs="Arial"/>
          <w:sz w:val="28"/>
          <w:szCs w:val="28"/>
          <w:lang w:val="es-MX"/>
        </w:rPr>
        <w:t>ordinariamente</w:t>
      </w:r>
      <w:r w:rsidR="00C407BC" w:rsidRPr="00392F86">
        <w:rPr>
          <w:rFonts w:cs="Arial"/>
          <w:sz w:val="28"/>
          <w:szCs w:val="28"/>
          <w:lang w:val="es-MX"/>
        </w:rPr>
        <w:t xml:space="preserve"> no la soporta</w:t>
      </w:r>
      <w:r w:rsidR="007D3851" w:rsidRPr="00392F86">
        <w:rPr>
          <w:rFonts w:cs="Arial"/>
          <w:sz w:val="28"/>
          <w:szCs w:val="28"/>
          <w:lang w:val="es-MX"/>
        </w:rPr>
        <w:t xml:space="preserve">. En esta hipótesis se dice que ha habido una </w:t>
      </w:r>
      <w:r w:rsidR="007D3851" w:rsidRPr="00392F86">
        <w:rPr>
          <w:rFonts w:cs="Arial"/>
          <w:b/>
          <w:bCs/>
          <w:sz w:val="28"/>
          <w:szCs w:val="28"/>
          <w:lang w:val="es-MX"/>
        </w:rPr>
        <w:t xml:space="preserve">“reversión” </w:t>
      </w:r>
      <w:r w:rsidR="007D3851" w:rsidRPr="00392F86">
        <w:rPr>
          <w:rFonts w:cs="Arial"/>
          <w:sz w:val="28"/>
          <w:szCs w:val="28"/>
          <w:lang w:val="es-MX"/>
        </w:rPr>
        <w:t xml:space="preserve">o </w:t>
      </w:r>
      <w:r w:rsidR="007D3851" w:rsidRPr="00392F86">
        <w:rPr>
          <w:rFonts w:cs="Arial"/>
          <w:b/>
          <w:bCs/>
          <w:sz w:val="28"/>
          <w:szCs w:val="28"/>
          <w:lang w:val="es-MX"/>
        </w:rPr>
        <w:t>“inversión”</w:t>
      </w:r>
      <w:r w:rsidR="007D3851" w:rsidRPr="00392F86">
        <w:rPr>
          <w:rFonts w:cs="Arial"/>
          <w:sz w:val="28"/>
          <w:szCs w:val="28"/>
          <w:lang w:val="es-MX"/>
        </w:rPr>
        <w:t xml:space="preserve"> de la carga de la prueba.</w:t>
      </w:r>
    </w:p>
    <w:p w14:paraId="60FAC3CD" w14:textId="564851A5" w:rsidR="0020543C" w:rsidRPr="00392F86" w:rsidRDefault="00306CDD" w:rsidP="00306CD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Esta Primera Sala </w:t>
      </w:r>
      <w:r w:rsidR="00E14F31" w:rsidRPr="00392F86">
        <w:rPr>
          <w:rFonts w:cs="Arial"/>
          <w:sz w:val="28"/>
          <w:szCs w:val="28"/>
          <w:lang w:val="es-MX"/>
        </w:rPr>
        <w:t xml:space="preserve">de la Suprema Corte de Justicia de la Nación </w:t>
      </w:r>
      <w:r w:rsidRPr="00392F86">
        <w:rPr>
          <w:rFonts w:cs="Arial"/>
          <w:sz w:val="28"/>
          <w:szCs w:val="28"/>
          <w:lang w:val="es-MX"/>
        </w:rPr>
        <w:t xml:space="preserve">ya ha </w:t>
      </w:r>
      <w:r w:rsidR="0020543C" w:rsidRPr="00392F86">
        <w:rPr>
          <w:rFonts w:cs="Arial"/>
          <w:sz w:val="28"/>
          <w:szCs w:val="28"/>
          <w:lang w:val="es-MX"/>
        </w:rPr>
        <w:t xml:space="preserve">reconocido </w:t>
      </w:r>
      <w:r w:rsidR="00677110" w:rsidRPr="00392F86">
        <w:rPr>
          <w:rFonts w:cs="Arial"/>
          <w:sz w:val="28"/>
          <w:szCs w:val="28"/>
          <w:lang w:val="es-MX"/>
        </w:rPr>
        <w:t>en otros asuntos anteriores</w:t>
      </w:r>
      <w:r w:rsidR="00157B77" w:rsidRPr="00392F86">
        <w:rPr>
          <w:rFonts w:cs="Arial"/>
          <w:sz w:val="28"/>
          <w:szCs w:val="28"/>
          <w:lang w:val="es-MX"/>
        </w:rPr>
        <w:t xml:space="preserve"> </w:t>
      </w:r>
      <w:r w:rsidR="0020543C" w:rsidRPr="00392F86">
        <w:rPr>
          <w:rFonts w:cs="Arial"/>
          <w:sz w:val="28"/>
          <w:szCs w:val="28"/>
          <w:lang w:val="es-MX"/>
        </w:rPr>
        <w:t xml:space="preserve">la posibilidad de que esa reversión </w:t>
      </w:r>
      <w:r w:rsidR="00157B77" w:rsidRPr="00392F86">
        <w:rPr>
          <w:rFonts w:cs="Arial"/>
          <w:sz w:val="28"/>
          <w:szCs w:val="28"/>
          <w:lang w:val="es-MX"/>
        </w:rPr>
        <w:t xml:space="preserve">ocurra </w:t>
      </w:r>
      <w:r w:rsidR="0020543C" w:rsidRPr="00392F86">
        <w:rPr>
          <w:rFonts w:cs="Arial"/>
          <w:sz w:val="28"/>
          <w:szCs w:val="28"/>
          <w:lang w:val="es-MX"/>
        </w:rPr>
        <w:t>válida</w:t>
      </w:r>
      <w:r w:rsidR="00157B77" w:rsidRPr="00392F86">
        <w:rPr>
          <w:rFonts w:cs="Arial"/>
          <w:sz w:val="28"/>
          <w:szCs w:val="28"/>
          <w:lang w:val="es-MX"/>
        </w:rPr>
        <w:t>mente</w:t>
      </w:r>
      <w:r w:rsidR="0020543C" w:rsidRPr="00392F86">
        <w:rPr>
          <w:rFonts w:cs="Arial"/>
          <w:sz w:val="28"/>
          <w:szCs w:val="28"/>
          <w:lang w:val="es-MX"/>
        </w:rPr>
        <w:t>:</w:t>
      </w:r>
    </w:p>
    <w:p w14:paraId="1A2C8985" w14:textId="1664A80B" w:rsidR="003E79DE" w:rsidRPr="00392F86" w:rsidRDefault="0020543C" w:rsidP="00216E5A">
      <w:pPr>
        <w:pStyle w:val="corte4fondo"/>
        <w:numPr>
          <w:ilvl w:val="0"/>
          <w:numId w:val="42"/>
        </w:numPr>
        <w:spacing w:before="480" w:after="480"/>
        <w:rPr>
          <w:rFonts w:cs="Arial"/>
          <w:sz w:val="28"/>
          <w:szCs w:val="28"/>
          <w:lang w:val="es-MX"/>
        </w:rPr>
      </w:pPr>
      <w:r w:rsidRPr="00392F86">
        <w:rPr>
          <w:rFonts w:cs="Arial"/>
          <w:sz w:val="28"/>
          <w:szCs w:val="28"/>
          <w:lang w:val="es-MX"/>
        </w:rPr>
        <w:t>E</w:t>
      </w:r>
      <w:r w:rsidR="00306CDD" w:rsidRPr="00392F86">
        <w:rPr>
          <w:rFonts w:cs="Arial"/>
          <w:sz w:val="28"/>
          <w:szCs w:val="28"/>
          <w:lang w:val="es-MX"/>
        </w:rPr>
        <w:t xml:space="preserve">n el </w:t>
      </w:r>
      <w:r w:rsidR="00306CDD" w:rsidRPr="00392F86">
        <w:rPr>
          <w:rFonts w:cs="Arial"/>
          <w:b/>
          <w:bCs/>
          <w:sz w:val="28"/>
          <w:szCs w:val="28"/>
          <w:lang w:val="es-MX"/>
        </w:rPr>
        <w:t>amparo directo en revisión 5505/2017</w:t>
      </w:r>
      <w:r w:rsidR="00306CDD" w:rsidRPr="00392F86">
        <w:rPr>
          <w:rStyle w:val="Refdenotaalpie"/>
          <w:rFonts w:cs="Arial"/>
          <w:sz w:val="28"/>
          <w:szCs w:val="28"/>
          <w:lang w:val="es-MX"/>
        </w:rPr>
        <w:footnoteReference w:id="66"/>
      </w:r>
      <w:r w:rsidRPr="00392F86">
        <w:rPr>
          <w:rFonts w:cs="Arial"/>
          <w:sz w:val="28"/>
          <w:szCs w:val="28"/>
          <w:lang w:val="es-MX"/>
        </w:rPr>
        <w:t xml:space="preserve"> determinó</w:t>
      </w:r>
      <w:r w:rsidR="00306CDD" w:rsidRPr="00392F86">
        <w:rPr>
          <w:rFonts w:cs="Arial"/>
          <w:sz w:val="28"/>
          <w:szCs w:val="28"/>
          <w:lang w:val="es-MX"/>
        </w:rPr>
        <w:t xml:space="preserve"> que si bien en materia de responsabilidad extracontractual por daño moral, por regla general, corresponde a la parte actora probar los hechos constitutivos de los elementos de su acción, excepcionalmente procede revertir </w:t>
      </w:r>
      <w:r w:rsidR="0086017C" w:rsidRPr="00392F86">
        <w:rPr>
          <w:rFonts w:cs="Arial"/>
          <w:sz w:val="28"/>
          <w:szCs w:val="28"/>
          <w:lang w:val="es-MX"/>
        </w:rPr>
        <w:t xml:space="preserve">la carga de la prueba </w:t>
      </w:r>
      <w:r w:rsidR="00306CDD" w:rsidRPr="00392F86">
        <w:rPr>
          <w:rFonts w:cs="Arial"/>
          <w:sz w:val="28"/>
          <w:szCs w:val="28"/>
          <w:lang w:val="es-MX"/>
        </w:rPr>
        <w:t>para que sea la parte demandada quien justifique alguno de estos hechos cuando entre las partes existe una relación asimétrica en torno a la proximidad probatoria del hech</w:t>
      </w:r>
      <w:r w:rsidR="00C91937" w:rsidRPr="00392F86">
        <w:rPr>
          <w:rFonts w:cs="Arial"/>
          <w:sz w:val="28"/>
          <w:szCs w:val="28"/>
          <w:lang w:val="es-MX"/>
        </w:rPr>
        <w:t>o</w:t>
      </w:r>
      <w:r w:rsidR="00B22705" w:rsidRPr="00392F86">
        <w:rPr>
          <w:rFonts w:cs="Arial"/>
          <w:sz w:val="28"/>
          <w:szCs w:val="28"/>
          <w:lang w:val="es-MX"/>
        </w:rPr>
        <w:t xml:space="preserve"> (facilidad y disponibilidad)</w:t>
      </w:r>
      <w:r w:rsidR="00C91937" w:rsidRPr="00392F86">
        <w:rPr>
          <w:rFonts w:cs="Arial"/>
          <w:sz w:val="28"/>
          <w:szCs w:val="28"/>
          <w:lang w:val="es-MX"/>
        </w:rPr>
        <w:t>.</w:t>
      </w:r>
    </w:p>
    <w:p w14:paraId="687ABB84" w14:textId="20DFB991" w:rsidR="004607A3" w:rsidRPr="00392F86" w:rsidRDefault="00EF2223" w:rsidP="00216E5A">
      <w:pPr>
        <w:pStyle w:val="corte4fondo"/>
        <w:numPr>
          <w:ilvl w:val="0"/>
          <w:numId w:val="42"/>
        </w:numPr>
        <w:spacing w:before="480" w:after="480"/>
        <w:rPr>
          <w:rFonts w:cs="Arial"/>
          <w:sz w:val="28"/>
          <w:szCs w:val="28"/>
          <w:lang w:val="es-MX"/>
        </w:rPr>
      </w:pPr>
      <w:r w:rsidRPr="00392F86">
        <w:rPr>
          <w:rFonts w:cs="Arial"/>
          <w:sz w:val="28"/>
          <w:szCs w:val="28"/>
          <w:lang w:val="es-MX"/>
        </w:rPr>
        <w:t xml:space="preserve">Por su parte, en el </w:t>
      </w:r>
      <w:r w:rsidRPr="00392F86">
        <w:rPr>
          <w:rFonts w:cs="Arial"/>
          <w:b/>
          <w:bCs/>
          <w:sz w:val="28"/>
          <w:szCs w:val="28"/>
          <w:lang w:val="es-MX"/>
        </w:rPr>
        <w:t>amparo directo en revisión 5105/2019</w:t>
      </w:r>
      <w:r w:rsidRPr="00392F86">
        <w:rPr>
          <w:rStyle w:val="Refdenotaalpie"/>
          <w:rFonts w:cs="Arial"/>
          <w:sz w:val="28"/>
          <w:szCs w:val="28"/>
          <w:lang w:val="es-MX"/>
        </w:rPr>
        <w:footnoteReference w:id="67"/>
      </w:r>
      <w:r w:rsidRPr="00392F86">
        <w:rPr>
          <w:rFonts w:cs="Arial"/>
          <w:sz w:val="28"/>
          <w:szCs w:val="28"/>
          <w:lang w:val="es-MX"/>
        </w:rPr>
        <w:t xml:space="preserve">, </w:t>
      </w:r>
      <w:r w:rsidR="001514A1" w:rsidRPr="00392F86">
        <w:rPr>
          <w:rFonts w:cs="Arial"/>
          <w:sz w:val="28"/>
          <w:szCs w:val="28"/>
          <w:lang w:val="es-MX"/>
        </w:rPr>
        <w:t xml:space="preserve">esta Primera Sala </w:t>
      </w:r>
      <w:r w:rsidR="00AA49C8" w:rsidRPr="00392F86">
        <w:rPr>
          <w:rFonts w:cs="Arial"/>
          <w:sz w:val="28"/>
          <w:szCs w:val="28"/>
          <w:lang w:val="es-MX"/>
        </w:rPr>
        <w:t xml:space="preserve">estableció que, </w:t>
      </w:r>
      <w:r w:rsidR="0090280B" w:rsidRPr="00392F86">
        <w:rPr>
          <w:rFonts w:cs="Arial"/>
          <w:sz w:val="28"/>
          <w:szCs w:val="28"/>
          <w:lang w:val="es-MX"/>
        </w:rPr>
        <w:t xml:space="preserve">en </w:t>
      </w:r>
      <w:r w:rsidR="00E102A1" w:rsidRPr="00392F86">
        <w:rPr>
          <w:rFonts w:cs="Arial"/>
          <w:sz w:val="28"/>
          <w:szCs w:val="28"/>
          <w:lang w:val="es-MX"/>
        </w:rPr>
        <w:t>materia</w:t>
      </w:r>
      <w:r w:rsidRPr="00392F86">
        <w:rPr>
          <w:rFonts w:cs="Arial"/>
          <w:sz w:val="28"/>
          <w:szCs w:val="28"/>
          <w:lang w:val="es-MX"/>
        </w:rPr>
        <w:t xml:space="preserve"> de derechos de protección al consumidor, cuando se trate de acreditar vicios ocultos, el consumidor s</w:t>
      </w:r>
      <w:r w:rsidR="001514A1" w:rsidRPr="00392F86">
        <w:rPr>
          <w:rFonts w:cs="Arial"/>
          <w:sz w:val="28"/>
          <w:szCs w:val="28"/>
          <w:lang w:val="es-MX"/>
        </w:rPr>
        <w:t>o</w:t>
      </w:r>
      <w:r w:rsidRPr="00392F86">
        <w:rPr>
          <w:rFonts w:cs="Arial"/>
          <w:sz w:val="28"/>
          <w:szCs w:val="28"/>
          <w:lang w:val="es-MX"/>
        </w:rPr>
        <w:t xml:space="preserve">lo debe aportar los elementos mínimos para demostrar en qué consisten, los cuales generan una </w:t>
      </w:r>
      <w:r w:rsidRPr="00392F86">
        <w:rPr>
          <w:rFonts w:cs="Arial"/>
          <w:sz w:val="28"/>
          <w:szCs w:val="28"/>
          <w:lang w:val="es-MX"/>
        </w:rPr>
        <w:lastRenderedPageBreak/>
        <w:t xml:space="preserve">presunción en su favor a partir de la aplicación del principio </w:t>
      </w:r>
      <w:r w:rsidRPr="00392F86">
        <w:rPr>
          <w:rFonts w:cs="Arial"/>
          <w:i/>
          <w:iCs/>
          <w:sz w:val="28"/>
          <w:szCs w:val="28"/>
          <w:lang w:val="es-MX"/>
        </w:rPr>
        <w:t>favor debilis</w:t>
      </w:r>
      <w:r w:rsidRPr="00392F86">
        <w:rPr>
          <w:rFonts w:cs="Arial"/>
          <w:sz w:val="28"/>
          <w:szCs w:val="28"/>
          <w:lang w:val="es-MX"/>
        </w:rPr>
        <w:t xml:space="preserve"> y que dicha presunción deberá ser revertida por el proveedor.</w:t>
      </w:r>
    </w:p>
    <w:p w14:paraId="129F96D4" w14:textId="50A8673A" w:rsidR="00AA49C8" w:rsidRPr="00392F86" w:rsidRDefault="002900CD" w:rsidP="00216E5A">
      <w:pPr>
        <w:pStyle w:val="corte4fondo"/>
        <w:numPr>
          <w:ilvl w:val="0"/>
          <w:numId w:val="42"/>
        </w:numPr>
        <w:spacing w:before="480" w:after="480"/>
        <w:rPr>
          <w:rFonts w:cs="Arial"/>
          <w:sz w:val="28"/>
          <w:szCs w:val="28"/>
          <w:lang w:val="es-MX"/>
        </w:rPr>
      </w:pPr>
      <w:r w:rsidRPr="00392F86">
        <w:rPr>
          <w:rFonts w:cs="Arial"/>
          <w:sz w:val="28"/>
          <w:szCs w:val="28"/>
          <w:lang w:val="es-MX"/>
        </w:rPr>
        <w:t xml:space="preserve">Asimismo, al resolver la </w:t>
      </w:r>
      <w:r w:rsidRPr="00392F86">
        <w:rPr>
          <w:rFonts w:cs="Arial"/>
          <w:b/>
          <w:bCs/>
          <w:sz w:val="28"/>
          <w:szCs w:val="28"/>
          <w:lang w:val="es-MX"/>
        </w:rPr>
        <w:t>contradicción de tesis 206/2020</w:t>
      </w:r>
      <w:r w:rsidR="004B324F" w:rsidRPr="00392F86">
        <w:rPr>
          <w:rStyle w:val="Refdenotaalpie"/>
          <w:rFonts w:cs="Arial"/>
          <w:sz w:val="28"/>
          <w:szCs w:val="28"/>
          <w:lang w:val="es-MX"/>
        </w:rPr>
        <w:footnoteReference w:id="68"/>
      </w:r>
      <w:r w:rsidRPr="00392F86">
        <w:rPr>
          <w:rFonts w:cs="Arial"/>
          <w:sz w:val="28"/>
          <w:szCs w:val="28"/>
          <w:lang w:val="es-MX"/>
        </w:rPr>
        <w:t xml:space="preserve">, </w:t>
      </w:r>
      <w:r w:rsidR="001514A1" w:rsidRPr="00392F86">
        <w:rPr>
          <w:rFonts w:cs="Arial"/>
          <w:sz w:val="28"/>
          <w:szCs w:val="28"/>
          <w:lang w:val="es-MX"/>
        </w:rPr>
        <w:t xml:space="preserve">esta Primera Sala </w:t>
      </w:r>
      <w:r w:rsidRPr="00392F86">
        <w:rPr>
          <w:rFonts w:cs="Arial"/>
          <w:sz w:val="28"/>
          <w:szCs w:val="28"/>
          <w:lang w:val="es-MX"/>
        </w:rPr>
        <w:t xml:space="preserve">estableció que cuando se reclame la nulidad de transferencias electrónicas bancarias, corresponde </w:t>
      </w:r>
      <w:r w:rsidR="006E368B" w:rsidRPr="00392F86">
        <w:rPr>
          <w:rFonts w:cs="Arial"/>
          <w:sz w:val="28"/>
          <w:szCs w:val="28"/>
          <w:lang w:val="es-MX"/>
        </w:rPr>
        <w:t xml:space="preserve">primero </w:t>
      </w:r>
      <w:r w:rsidRPr="00392F86">
        <w:rPr>
          <w:rFonts w:cs="Arial"/>
          <w:sz w:val="28"/>
          <w:szCs w:val="28"/>
          <w:lang w:val="es-MX"/>
        </w:rPr>
        <w:t xml:space="preserve">al banco </w:t>
      </w:r>
      <w:r w:rsidR="006E368B" w:rsidRPr="00392F86">
        <w:rPr>
          <w:rFonts w:cs="Arial"/>
          <w:sz w:val="28"/>
          <w:szCs w:val="28"/>
          <w:lang w:val="es-MX"/>
        </w:rPr>
        <w:t xml:space="preserve">acreditar </w:t>
      </w:r>
      <w:r w:rsidRPr="00392F86">
        <w:rPr>
          <w:rFonts w:cs="Arial"/>
          <w:sz w:val="28"/>
          <w:szCs w:val="28"/>
          <w:lang w:val="es-MX"/>
        </w:rPr>
        <w:t xml:space="preserve">que se siguió el procedimiento normativamente exigido </w:t>
      </w:r>
      <w:r w:rsidR="005C6885" w:rsidRPr="00392F86">
        <w:rPr>
          <w:rFonts w:cs="Arial"/>
          <w:sz w:val="28"/>
          <w:szCs w:val="28"/>
          <w:lang w:val="es-MX"/>
        </w:rPr>
        <w:t>a las instituciones financieras</w:t>
      </w:r>
      <w:r w:rsidRPr="00392F86">
        <w:rPr>
          <w:rFonts w:cs="Arial"/>
          <w:sz w:val="28"/>
          <w:szCs w:val="28"/>
          <w:lang w:val="es-MX"/>
        </w:rPr>
        <w:t xml:space="preserve"> para </w:t>
      </w:r>
      <w:r w:rsidR="005C6885" w:rsidRPr="00392F86">
        <w:rPr>
          <w:rFonts w:cs="Arial"/>
          <w:sz w:val="28"/>
          <w:szCs w:val="28"/>
          <w:lang w:val="es-MX"/>
        </w:rPr>
        <w:t xml:space="preserve">autorizar </w:t>
      </w:r>
      <w:r w:rsidRPr="00392F86">
        <w:rPr>
          <w:rFonts w:cs="Arial"/>
          <w:sz w:val="28"/>
          <w:szCs w:val="28"/>
          <w:lang w:val="es-MX"/>
        </w:rPr>
        <w:t xml:space="preserve">la operación impugnada y que no se tuvo conocimiento de incidentes que comprometieran los datos del cuentahabiente, </w:t>
      </w:r>
      <w:r w:rsidR="000476FD" w:rsidRPr="00392F86">
        <w:rPr>
          <w:rFonts w:cs="Arial"/>
          <w:sz w:val="28"/>
          <w:szCs w:val="28"/>
          <w:lang w:val="es-MX"/>
        </w:rPr>
        <w:t xml:space="preserve">y </w:t>
      </w:r>
      <w:r w:rsidRPr="00392F86">
        <w:rPr>
          <w:rFonts w:cs="Arial"/>
          <w:sz w:val="28"/>
          <w:szCs w:val="28"/>
          <w:lang w:val="es-MX"/>
        </w:rPr>
        <w:t>s</w:t>
      </w:r>
      <w:r w:rsidR="001514A1" w:rsidRPr="00392F86">
        <w:rPr>
          <w:rFonts w:cs="Arial"/>
          <w:sz w:val="28"/>
          <w:szCs w:val="28"/>
          <w:lang w:val="es-MX"/>
        </w:rPr>
        <w:t>o</w:t>
      </w:r>
      <w:r w:rsidRPr="00392F86">
        <w:rPr>
          <w:rFonts w:cs="Arial"/>
          <w:sz w:val="28"/>
          <w:szCs w:val="28"/>
          <w:lang w:val="es-MX"/>
        </w:rPr>
        <w:t>lo entonces la carga de la prueba se revertirá al usuario quien tendrá el deber de desvirtuar lo aportado por aquélla, sin que lo anterior implique la imposición a los bancos de una carga imposible consistente en la demostración de la fiabilidad abstracta de todo su sistema ante cualquier tipo de riesgo, sino s</w:t>
      </w:r>
      <w:r w:rsidR="001514A1" w:rsidRPr="00392F86">
        <w:rPr>
          <w:rFonts w:cs="Arial"/>
          <w:sz w:val="28"/>
          <w:szCs w:val="28"/>
          <w:lang w:val="es-MX"/>
        </w:rPr>
        <w:t>o</w:t>
      </w:r>
      <w:r w:rsidRPr="00392F86">
        <w:rPr>
          <w:rFonts w:cs="Arial"/>
          <w:sz w:val="28"/>
          <w:szCs w:val="28"/>
          <w:lang w:val="es-MX"/>
        </w:rPr>
        <w:t xml:space="preserve">lo de aquellos que se pudieran llegar a materializar. </w:t>
      </w:r>
    </w:p>
    <w:p w14:paraId="4FA00C77" w14:textId="7540B60A" w:rsidR="004D0891" w:rsidRPr="00392F86" w:rsidRDefault="00335E49" w:rsidP="004D0891">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De esta manera, la posibilidad de que en un juicio exista</w:t>
      </w:r>
      <w:r w:rsidR="001514A1" w:rsidRPr="00392F86">
        <w:rPr>
          <w:rFonts w:cs="Arial"/>
          <w:sz w:val="28"/>
          <w:szCs w:val="28"/>
          <w:lang w:val="es-MX"/>
        </w:rPr>
        <w:t xml:space="preserve"> una</w:t>
      </w:r>
      <w:r w:rsidRPr="00392F86">
        <w:rPr>
          <w:rFonts w:cs="Arial"/>
          <w:sz w:val="28"/>
          <w:szCs w:val="28"/>
          <w:lang w:val="es-MX"/>
        </w:rPr>
        <w:t xml:space="preserve"> </w:t>
      </w:r>
      <w:r w:rsidR="001514A1" w:rsidRPr="00392F86">
        <w:rPr>
          <w:rFonts w:cs="Arial"/>
          <w:b/>
          <w:bCs/>
          <w:i/>
          <w:iCs/>
          <w:sz w:val="28"/>
          <w:szCs w:val="28"/>
          <w:lang w:val="es-MX"/>
        </w:rPr>
        <w:t>re</w:t>
      </w:r>
      <w:r w:rsidRPr="00392F86">
        <w:rPr>
          <w:rFonts w:cs="Arial"/>
          <w:b/>
          <w:bCs/>
          <w:i/>
          <w:iCs/>
          <w:sz w:val="28"/>
          <w:szCs w:val="28"/>
          <w:lang w:val="es-MX"/>
        </w:rPr>
        <w:t xml:space="preserve">versión de la carga de la prueba </w:t>
      </w:r>
      <w:r w:rsidRPr="00392F86">
        <w:rPr>
          <w:rFonts w:cs="Arial"/>
          <w:sz w:val="28"/>
          <w:szCs w:val="28"/>
          <w:lang w:val="es-MX"/>
        </w:rPr>
        <w:t xml:space="preserve">es un </w:t>
      </w:r>
      <w:r w:rsidRPr="00392F86">
        <w:rPr>
          <w:rFonts w:cs="Arial"/>
          <w:i/>
          <w:iCs/>
          <w:sz w:val="28"/>
          <w:szCs w:val="28"/>
          <w:lang w:val="es-MX"/>
        </w:rPr>
        <w:t>principio general de derecho procesal</w:t>
      </w:r>
      <w:r w:rsidRPr="00392F86">
        <w:rPr>
          <w:rFonts w:cs="Arial"/>
          <w:sz w:val="28"/>
          <w:szCs w:val="28"/>
          <w:lang w:val="es-MX"/>
        </w:rPr>
        <w:t>, con plena aplicación en materia civil derivado de lo dispuesto en el artículo 14 constitucional</w:t>
      </w:r>
      <w:r w:rsidRPr="00392F86">
        <w:rPr>
          <w:rStyle w:val="Refdenotaalpie"/>
          <w:rFonts w:cs="Arial"/>
          <w:sz w:val="28"/>
          <w:szCs w:val="28"/>
          <w:lang w:val="es-MX"/>
        </w:rPr>
        <w:footnoteReference w:id="69"/>
      </w:r>
      <w:r w:rsidR="00575AB9" w:rsidRPr="00392F86">
        <w:rPr>
          <w:rFonts w:cs="Arial"/>
          <w:sz w:val="28"/>
          <w:szCs w:val="28"/>
          <w:lang w:val="es-MX"/>
        </w:rPr>
        <w:t xml:space="preserve"> y que esta Primera Sala ya ha dotado de operatividad en otros casos</w:t>
      </w:r>
      <w:r w:rsidR="0058069B" w:rsidRPr="00392F86">
        <w:rPr>
          <w:rFonts w:cs="Arial"/>
          <w:sz w:val="28"/>
          <w:szCs w:val="28"/>
          <w:lang w:val="es-MX"/>
        </w:rPr>
        <w:t>.</w:t>
      </w:r>
    </w:p>
    <w:p w14:paraId="110961F9" w14:textId="0B1FCE98" w:rsidR="00F7064F" w:rsidRPr="00392F86" w:rsidRDefault="00F7064F" w:rsidP="00F7064F">
      <w:pPr>
        <w:pStyle w:val="corte4fondo"/>
        <w:spacing w:before="480" w:after="480"/>
        <w:ind w:firstLine="0"/>
        <w:rPr>
          <w:rFonts w:cs="Arial"/>
          <w:b/>
          <w:bCs/>
          <w:i/>
          <w:iCs/>
          <w:color w:val="0070C0"/>
          <w:sz w:val="28"/>
          <w:szCs w:val="28"/>
          <w:lang w:val="es-MX"/>
        </w:rPr>
      </w:pPr>
      <w:r w:rsidRPr="00392F86">
        <w:rPr>
          <w:rFonts w:cs="Arial"/>
          <w:b/>
          <w:bCs/>
          <w:i/>
          <w:iCs/>
          <w:color w:val="0070C0"/>
          <w:sz w:val="28"/>
          <w:szCs w:val="28"/>
          <w:lang w:val="es-MX"/>
        </w:rPr>
        <w:lastRenderedPageBreak/>
        <w:t xml:space="preserve">D) </w:t>
      </w:r>
      <w:r w:rsidR="00902658" w:rsidRPr="00392F86">
        <w:rPr>
          <w:rFonts w:cs="Arial"/>
          <w:b/>
          <w:bCs/>
          <w:i/>
          <w:iCs/>
          <w:color w:val="0070C0"/>
          <w:sz w:val="28"/>
          <w:szCs w:val="28"/>
          <w:lang w:val="es-MX"/>
        </w:rPr>
        <w:t>Resolución del caso</w:t>
      </w:r>
    </w:p>
    <w:p w14:paraId="2923B6B8" w14:textId="36425D27" w:rsidR="00587B7D" w:rsidRPr="00392F86" w:rsidRDefault="00CA7045" w:rsidP="00743EC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Como se destacó en el apartado de antecedentes, en</w:t>
      </w:r>
      <w:r w:rsidR="002E1C8B" w:rsidRPr="00392F86">
        <w:rPr>
          <w:rFonts w:cs="Arial"/>
          <w:sz w:val="28"/>
          <w:szCs w:val="28"/>
          <w:lang w:val="es-MX"/>
        </w:rPr>
        <w:t xml:space="preserve"> la sentencia impugnada </w:t>
      </w:r>
      <w:r w:rsidR="00587B7D" w:rsidRPr="00392F86">
        <w:rPr>
          <w:rFonts w:cs="Arial"/>
          <w:sz w:val="28"/>
          <w:szCs w:val="28"/>
          <w:lang w:val="es-MX"/>
        </w:rPr>
        <w:t>el Tribunal Colegiado</w:t>
      </w:r>
      <w:r w:rsidR="0097396B" w:rsidRPr="00392F86">
        <w:rPr>
          <w:rFonts w:cs="Arial"/>
          <w:sz w:val="28"/>
          <w:szCs w:val="28"/>
          <w:lang w:val="es-MX"/>
        </w:rPr>
        <w:t xml:space="preserve"> </w:t>
      </w:r>
      <w:r w:rsidR="00287A7F" w:rsidRPr="00392F86">
        <w:rPr>
          <w:rFonts w:cs="Arial"/>
          <w:sz w:val="28"/>
          <w:szCs w:val="28"/>
          <w:lang w:val="es-MX"/>
        </w:rPr>
        <w:t>declaró fundado el concepto de violación en el que la</w:t>
      </w:r>
      <w:r w:rsidR="003473CF" w:rsidRPr="00392F86">
        <w:rPr>
          <w:rFonts w:cs="Arial"/>
          <w:sz w:val="28"/>
          <w:szCs w:val="28"/>
          <w:lang w:val="es-MX"/>
        </w:rPr>
        <w:t xml:space="preserve"> quejosa</w:t>
      </w:r>
      <w:r w:rsidR="00287A7F" w:rsidRPr="00392F86">
        <w:rPr>
          <w:rFonts w:cs="Arial"/>
          <w:sz w:val="28"/>
          <w:szCs w:val="28"/>
          <w:lang w:val="es-MX"/>
        </w:rPr>
        <w:t xml:space="preserve"> </w:t>
      </w:r>
      <w:r w:rsidR="003473CF" w:rsidRPr="00392F86">
        <w:rPr>
          <w:rFonts w:cs="Arial"/>
          <w:sz w:val="28"/>
          <w:szCs w:val="28"/>
          <w:lang w:val="es-MX"/>
        </w:rPr>
        <w:t>—</w:t>
      </w:r>
      <w:r w:rsidR="00287A7F" w:rsidRPr="00392F86">
        <w:rPr>
          <w:rFonts w:cs="Arial"/>
          <w:i/>
          <w:iCs/>
          <w:sz w:val="28"/>
          <w:szCs w:val="28"/>
          <w:lang w:val="es-MX"/>
        </w:rPr>
        <w:t>CONADE</w:t>
      </w:r>
      <w:r w:rsidR="003473CF" w:rsidRPr="00392F86">
        <w:rPr>
          <w:rFonts w:cs="Arial"/>
          <w:sz w:val="28"/>
          <w:szCs w:val="28"/>
          <w:lang w:val="es-MX"/>
        </w:rPr>
        <w:t>—</w:t>
      </w:r>
      <w:r w:rsidR="00287A7F" w:rsidRPr="00392F86">
        <w:rPr>
          <w:rFonts w:cs="Arial"/>
          <w:sz w:val="28"/>
          <w:szCs w:val="28"/>
          <w:lang w:val="es-MX"/>
        </w:rPr>
        <w:t xml:space="preserve"> argumentó que </w:t>
      </w:r>
      <w:r w:rsidR="006E3849" w:rsidRPr="00392F86">
        <w:rPr>
          <w:rFonts w:cs="Arial"/>
          <w:sz w:val="28"/>
          <w:szCs w:val="28"/>
          <w:lang w:val="es-MX"/>
        </w:rPr>
        <w:t>la circunstancia</w:t>
      </w:r>
      <w:r w:rsidR="00287A7F" w:rsidRPr="00392F86">
        <w:rPr>
          <w:rFonts w:cs="Arial"/>
          <w:sz w:val="28"/>
          <w:szCs w:val="28"/>
          <w:lang w:val="es-MX"/>
        </w:rPr>
        <w:t xml:space="preserve"> de que el juez natural revirtiera la carga de la prueba hasta </w:t>
      </w:r>
      <w:r w:rsidR="00531149" w:rsidRPr="00392F86">
        <w:rPr>
          <w:rFonts w:cs="Arial"/>
          <w:sz w:val="28"/>
          <w:szCs w:val="28"/>
          <w:lang w:val="es-MX"/>
        </w:rPr>
        <w:t>l</w:t>
      </w:r>
      <w:r w:rsidR="00287A7F" w:rsidRPr="00392F86">
        <w:rPr>
          <w:rFonts w:cs="Arial"/>
          <w:sz w:val="28"/>
          <w:szCs w:val="28"/>
          <w:lang w:val="es-MX"/>
        </w:rPr>
        <w:t xml:space="preserve">a sentencia de primer grado </w:t>
      </w:r>
      <w:r w:rsidR="00A22A62" w:rsidRPr="00392F86">
        <w:rPr>
          <w:rFonts w:cs="Arial"/>
          <w:sz w:val="28"/>
          <w:szCs w:val="28"/>
          <w:lang w:val="es-MX"/>
        </w:rPr>
        <w:t>fue una decisión contraria al derecho fundamental a la seguridad jurídica</w:t>
      </w:r>
      <w:r w:rsidR="00531149" w:rsidRPr="00392F86">
        <w:rPr>
          <w:rFonts w:cs="Arial"/>
          <w:sz w:val="28"/>
          <w:szCs w:val="28"/>
          <w:lang w:val="es-MX"/>
        </w:rPr>
        <w:t>.</w:t>
      </w:r>
    </w:p>
    <w:p w14:paraId="67A7DA42" w14:textId="7CD618FA" w:rsidR="00D85EF8" w:rsidRPr="00392F86" w:rsidRDefault="00531149" w:rsidP="00D85EF8">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El Tribunal Colegiado consideró que</w:t>
      </w:r>
      <w:r w:rsidR="006B341B" w:rsidRPr="00392F86">
        <w:rPr>
          <w:rFonts w:cs="Arial"/>
          <w:sz w:val="28"/>
          <w:szCs w:val="28"/>
          <w:lang w:val="es-MX"/>
        </w:rPr>
        <w:t xml:space="preserve"> la quejosa no pudo haber previsto que operaría una reversión de la carga de la prueba, sino hasta el momento en</w:t>
      </w:r>
      <w:r w:rsidR="000216BD" w:rsidRPr="00392F86">
        <w:rPr>
          <w:rFonts w:cs="Arial"/>
          <w:sz w:val="28"/>
          <w:szCs w:val="28"/>
          <w:lang w:val="es-MX"/>
        </w:rPr>
        <w:t xml:space="preserve"> el</w:t>
      </w:r>
      <w:r w:rsidR="006B341B" w:rsidRPr="00392F86">
        <w:rPr>
          <w:rFonts w:cs="Arial"/>
          <w:sz w:val="28"/>
          <w:szCs w:val="28"/>
          <w:lang w:val="es-MX"/>
        </w:rPr>
        <w:t xml:space="preserve"> que se dictó la sentencia definitiva</w:t>
      </w:r>
      <w:r w:rsidR="008F25A5" w:rsidRPr="00392F86">
        <w:rPr>
          <w:rFonts w:cs="Arial"/>
          <w:sz w:val="28"/>
          <w:szCs w:val="28"/>
          <w:lang w:val="es-MX"/>
        </w:rPr>
        <w:t xml:space="preserve">, por lo que se le dejó </w:t>
      </w:r>
      <w:r w:rsidR="006B341B" w:rsidRPr="00392F86">
        <w:rPr>
          <w:rFonts w:cs="Arial"/>
          <w:sz w:val="28"/>
          <w:szCs w:val="28"/>
          <w:lang w:val="es-MX"/>
        </w:rPr>
        <w:t>en “estado de indefensión”</w:t>
      </w:r>
      <w:r w:rsidR="0040271D" w:rsidRPr="00392F86">
        <w:rPr>
          <w:rFonts w:cs="Arial"/>
          <w:sz w:val="28"/>
          <w:szCs w:val="28"/>
          <w:lang w:val="es-MX"/>
        </w:rPr>
        <w:t xml:space="preserve"> y se creó </w:t>
      </w:r>
      <w:r w:rsidR="006B341B" w:rsidRPr="00392F86">
        <w:rPr>
          <w:rFonts w:cs="Arial"/>
          <w:sz w:val="28"/>
          <w:szCs w:val="28"/>
          <w:lang w:val="es-MX"/>
        </w:rPr>
        <w:t xml:space="preserve">una situación de grave </w:t>
      </w:r>
      <w:r w:rsidR="00D85EF8" w:rsidRPr="00392F86">
        <w:rPr>
          <w:rFonts w:cs="Arial"/>
          <w:sz w:val="28"/>
          <w:szCs w:val="28"/>
          <w:lang w:val="es-MX"/>
        </w:rPr>
        <w:t>“</w:t>
      </w:r>
      <w:r w:rsidR="006B341B" w:rsidRPr="00392F86">
        <w:rPr>
          <w:rFonts w:cs="Arial"/>
          <w:sz w:val="28"/>
          <w:szCs w:val="28"/>
          <w:lang w:val="es-MX"/>
        </w:rPr>
        <w:t>inseguridad jurídica</w:t>
      </w:r>
      <w:r w:rsidR="00D85EF8" w:rsidRPr="00392F86">
        <w:rPr>
          <w:rFonts w:cs="Arial"/>
          <w:sz w:val="28"/>
          <w:szCs w:val="28"/>
          <w:lang w:val="es-MX"/>
        </w:rPr>
        <w:t>”</w:t>
      </w:r>
      <w:r w:rsidR="006B341B" w:rsidRPr="00392F86">
        <w:rPr>
          <w:rFonts w:cs="Arial"/>
          <w:sz w:val="28"/>
          <w:szCs w:val="28"/>
          <w:lang w:val="es-MX"/>
        </w:rPr>
        <w:t xml:space="preserve">, </w:t>
      </w:r>
      <w:r w:rsidR="0040271D" w:rsidRPr="00392F86">
        <w:rPr>
          <w:rFonts w:cs="Arial"/>
          <w:sz w:val="28"/>
          <w:szCs w:val="28"/>
          <w:lang w:val="es-MX"/>
        </w:rPr>
        <w:t xml:space="preserve">pues </w:t>
      </w:r>
      <w:r w:rsidR="00D85EF8" w:rsidRPr="00392F86">
        <w:rPr>
          <w:rFonts w:cs="Arial"/>
          <w:sz w:val="28"/>
          <w:szCs w:val="28"/>
          <w:lang w:val="es-MX"/>
        </w:rPr>
        <w:t>“</w:t>
      </w:r>
      <w:r w:rsidR="006B341B" w:rsidRPr="00392F86">
        <w:rPr>
          <w:rFonts w:cs="Arial"/>
          <w:i/>
          <w:iCs/>
          <w:sz w:val="28"/>
          <w:szCs w:val="28"/>
          <w:lang w:val="es-MX"/>
        </w:rPr>
        <w:t>planteó su estrategia de defensa atendiendo a las</w:t>
      </w:r>
      <w:r w:rsidR="00D85EF8" w:rsidRPr="00392F86">
        <w:rPr>
          <w:rFonts w:cs="Arial"/>
          <w:i/>
          <w:iCs/>
          <w:sz w:val="28"/>
          <w:szCs w:val="28"/>
          <w:lang w:val="es-MX"/>
        </w:rPr>
        <w:t xml:space="preserve"> normas generales previstas en el Código de Procedimientos Civiles para la Ciudad de México, que al señalar que las partes asumirán la carga de la prueba de los hechos constitutivos de sus pretensiones, acogen el principio de que el actor debe probar los hechos constitutivos de la acción, y el demandado los de sus excepciones; siendo hasta la sentencia que, bajo el argumento de que esas reglas se complementaban con el resto de las disposiciones que rigen el sistema probatorio, se procedió a invertir la carga de la prueba, cuando no hay precepto que de manera clara autorice tal inversión, para que las partes en el proceso, teniendo de antemano conocimiento de ello, estuvieran en aptitud de desplegar adecuadamente su defensa</w:t>
      </w:r>
      <w:r w:rsidR="00D85EF8" w:rsidRPr="00392F86">
        <w:rPr>
          <w:rFonts w:cs="Arial"/>
          <w:sz w:val="28"/>
          <w:szCs w:val="28"/>
          <w:lang w:val="es-MX"/>
        </w:rPr>
        <w:t>”.</w:t>
      </w:r>
    </w:p>
    <w:p w14:paraId="586877BF" w14:textId="052CF64E" w:rsidR="00587B7D" w:rsidRPr="00392F86" w:rsidRDefault="00D85EF8" w:rsidP="00DB6248">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 xml:space="preserve">Sobre esa base, el Tribunal Colegiado decidió </w:t>
      </w:r>
      <w:r w:rsidR="00DB6248" w:rsidRPr="00392F86">
        <w:rPr>
          <w:rFonts w:cs="Arial"/>
          <w:sz w:val="28"/>
          <w:szCs w:val="28"/>
          <w:lang w:val="es-MX"/>
        </w:rPr>
        <w:t>conceder el amparo para el efecto de que la Sala responsable</w:t>
      </w:r>
      <w:r w:rsidR="00646EB1" w:rsidRPr="00392F86">
        <w:rPr>
          <w:rFonts w:cs="Arial"/>
          <w:sz w:val="28"/>
          <w:szCs w:val="28"/>
          <w:lang w:val="es-MX"/>
        </w:rPr>
        <w:t xml:space="preserve"> —</w:t>
      </w:r>
      <w:r w:rsidR="00DB6248" w:rsidRPr="00392F86">
        <w:rPr>
          <w:rFonts w:cs="Arial"/>
          <w:i/>
          <w:iCs/>
          <w:sz w:val="28"/>
          <w:szCs w:val="28"/>
          <w:lang w:val="es-MX"/>
        </w:rPr>
        <w:t>quien validó la reversión de la carga de la prueba hecha por el juez</w:t>
      </w:r>
      <w:r w:rsidR="00646EB1" w:rsidRPr="00392F86">
        <w:rPr>
          <w:rFonts w:cs="Arial"/>
          <w:sz w:val="28"/>
          <w:szCs w:val="28"/>
          <w:lang w:val="es-MX"/>
        </w:rPr>
        <w:t>—</w:t>
      </w:r>
      <w:r w:rsidR="00DB6248" w:rsidRPr="00392F86">
        <w:rPr>
          <w:rFonts w:cs="Arial"/>
          <w:sz w:val="28"/>
          <w:szCs w:val="28"/>
          <w:lang w:val="es-MX"/>
        </w:rPr>
        <w:t xml:space="preserve"> dejara insubsistente la sentencia reclamada y emitiera otra en su lugar en la que ordenara </w:t>
      </w:r>
      <w:r w:rsidR="001B2ECE" w:rsidRPr="00392F86">
        <w:rPr>
          <w:rFonts w:cs="Arial"/>
          <w:sz w:val="28"/>
          <w:szCs w:val="28"/>
          <w:lang w:val="es-MX"/>
        </w:rPr>
        <w:t>a</w:t>
      </w:r>
      <w:r w:rsidR="00DB6248" w:rsidRPr="00392F86">
        <w:rPr>
          <w:rFonts w:cs="Arial"/>
          <w:sz w:val="28"/>
          <w:szCs w:val="28"/>
          <w:lang w:val="es-MX"/>
        </w:rPr>
        <w:t xml:space="preserve">l juzgador </w:t>
      </w:r>
      <w:r w:rsidR="00F263DC" w:rsidRPr="00392F86">
        <w:rPr>
          <w:rFonts w:cs="Arial"/>
          <w:sz w:val="28"/>
          <w:szCs w:val="28"/>
          <w:lang w:val="es-MX"/>
        </w:rPr>
        <w:t xml:space="preserve">de primer grado </w:t>
      </w:r>
      <w:r w:rsidR="00DB6248" w:rsidRPr="00392F86">
        <w:rPr>
          <w:rFonts w:cs="Arial"/>
          <w:sz w:val="28"/>
          <w:szCs w:val="28"/>
          <w:lang w:val="es-MX"/>
        </w:rPr>
        <w:t>reponer el procedimiento para dar oportunidad a la CONADE y</w:t>
      </w:r>
      <w:r w:rsidR="00AE61DF" w:rsidRPr="00392F86">
        <w:rPr>
          <w:rFonts w:cs="Arial"/>
          <w:sz w:val="28"/>
          <w:szCs w:val="28"/>
          <w:lang w:val="es-MX"/>
        </w:rPr>
        <w:t>, “</w:t>
      </w:r>
      <w:r w:rsidR="00DB6248" w:rsidRPr="00392F86">
        <w:rPr>
          <w:rFonts w:cs="Arial"/>
          <w:b/>
          <w:bCs/>
          <w:i/>
          <w:iCs/>
          <w:sz w:val="28"/>
          <w:szCs w:val="28"/>
          <w:lang w:val="es-MX"/>
        </w:rPr>
        <w:t>por igualdad procesal</w:t>
      </w:r>
      <w:r w:rsidR="00AE61DF" w:rsidRPr="00392F86">
        <w:rPr>
          <w:rFonts w:cs="Arial"/>
          <w:b/>
          <w:bCs/>
          <w:sz w:val="28"/>
          <w:szCs w:val="28"/>
          <w:lang w:val="es-MX"/>
        </w:rPr>
        <w:t>”</w:t>
      </w:r>
      <w:r w:rsidR="00DB6248" w:rsidRPr="00392F86">
        <w:rPr>
          <w:rFonts w:cs="Arial"/>
          <w:b/>
          <w:bCs/>
          <w:sz w:val="28"/>
          <w:szCs w:val="28"/>
          <w:lang w:val="es-MX"/>
        </w:rPr>
        <w:t>, a la esg</w:t>
      </w:r>
      <w:r w:rsidR="00D17AD0" w:rsidRPr="00392F86">
        <w:rPr>
          <w:rFonts w:cs="Arial"/>
          <w:b/>
          <w:bCs/>
          <w:sz w:val="28"/>
          <w:szCs w:val="28"/>
          <w:lang w:val="es-MX"/>
        </w:rPr>
        <w:t>r</w:t>
      </w:r>
      <w:r w:rsidR="00DB6248" w:rsidRPr="00392F86">
        <w:rPr>
          <w:rFonts w:cs="Arial"/>
          <w:b/>
          <w:bCs/>
          <w:sz w:val="28"/>
          <w:szCs w:val="28"/>
          <w:lang w:val="es-MX"/>
        </w:rPr>
        <w:t>imista</w:t>
      </w:r>
      <w:r w:rsidR="00DB6248" w:rsidRPr="00392F86">
        <w:rPr>
          <w:rFonts w:cs="Arial"/>
          <w:sz w:val="28"/>
          <w:szCs w:val="28"/>
          <w:lang w:val="es-MX"/>
        </w:rPr>
        <w:t xml:space="preserve">, de </w:t>
      </w:r>
      <w:r w:rsidR="00DB6248" w:rsidRPr="00392F86">
        <w:rPr>
          <w:rFonts w:cs="Arial"/>
          <w:b/>
          <w:bCs/>
          <w:sz w:val="28"/>
          <w:szCs w:val="28"/>
          <w:lang w:val="es-MX"/>
        </w:rPr>
        <w:t xml:space="preserve">ofrecer la prueba o pruebas adicionales que </w:t>
      </w:r>
      <w:r w:rsidR="00CA7045" w:rsidRPr="00392F86">
        <w:rPr>
          <w:rFonts w:cs="Arial"/>
          <w:b/>
          <w:bCs/>
          <w:sz w:val="28"/>
          <w:szCs w:val="28"/>
          <w:lang w:val="es-MX"/>
        </w:rPr>
        <w:t>consider</w:t>
      </w:r>
      <w:r w:rsidR="00DB6248" w:rsidRPr="00392F86">
        <w:rPr>
          <w:rFonts w:cs="Arial"/>
          <w:b/>
          <w:bCs/>
          <w:sz w:val="28"/>
          <w:szCs w:val="28"/>
          <w:lang w:val="es-MX"/>
        </w:rPr>
        <w:t>en pertinentes</w:t>
      </w:r>
      <w:r w:rsidR="00D17AD0" w:rsidRPr="00392F86">
        <w:rPr>
          <w:rFonts w:cs="Arial"/>
          <w:b/>
          <w:bCs/>
          <w:sz w:val="28"/>
          <w:szCs w:val="28"/>
          <w:lang w:val="es-MX"/>
        </w:rPr>
        <w:t xml:space="preserve"> vinculadas con el elemento de responsabilidad civil relativo a la culpa</w:t>
      </w:r>
      <w:r w:rsidR="006456B6" w:rsidRPr="00392F86">
        <w:rPr>
          <w:rFonts w:cs="Arial"/>
          <w:sz w:val="28"/>
          <w:szCs w:val="28"/>
          <w:lang w:val="es-MX"/>
        </w:rPr>
        <w:t>.</w:t>
      </w:r>
    </w:p>
    <w:p w14:paraId="5358A73F" w14:textId="3604EA11" w:rsidR="008454D6" w:rsidRPr="00392F86" w:rsidRDefault="00225158" w:rsidP="00743EC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Pues bien, tal como </w:t>
      </w:r>
      <w:r w:rsidR="00040852" w:rsidRPr="00392F86">
        <w:rPr>
          <w:rFonts w:cs="Arial"/>
          <w:sz w:val="28"/>
          <w:szCs w:val="28"/>
          <w:lang w:val="es-MX"/>
        </w:rPr>
        <w:t xml:space="preserve">fundadamente </w:t>
      </w:r>
      <w:r w:rsidRPr="00392F86">
        <w:rPr>
          <w:rFonts w:cs="Arial"/>
          <w:sz w:val="28"/>
          <w:szCs w:val="28"/>
          <w:lang w:val="es-MX"/>
        </w:rPr>
        <w:t xml:space="preserve">lo argumenta la recurrente en sus agravios, esa interpretación hecha por </w:t>
      </w:r>
      <w:r w:rsidR="00DB12AA" w:rsidRPr="00392F86">
        <w:rPr>
          <w:rFonts w:cs="Arial"/>
          <w:sz w:val="28"/>
          <w:szCs w:val="28"/>
          <w:lang w:val="es-MX"/>
        </w:rPr>
        <w:t>el Tribunal Colegiado</w:t>
      </w:r>
      <w:r w:rsidR="00AE61DF" w:rsidRPr="00392F86">
        <w:rPr>
          <w:rFonts w:cs="Arial"/>
          <w:sz w:val="28"/>
          <w:szCs w:val="28"/>
          <w:lang w:val="es-MX"/>
        </w:rPr>
        <w:t xml:space="preserve"> </w:t>
      </w:r>
      <w:r w:rsidR="008454D6" w:rsidRPr="00392F86">
        <w:rPr>
          <w:rFonts w:cs="Arial"/>
          <w:sz w:val="28"/>
          <w:szCs w:val="28"/>
          <w:lang w:val="es-MX"/>
        </w:rPr>
        <w:t xml:space="preserve">conlleva una ponderación de derechos fundamentales en la que </w:t>
      </w:r>
      <w:r w:rsidR="00980E96" w:rsidRPr="00392F86">
        <w:rPr>
          <w:rFonts w:cs="Arial"/>
          <w:sz w:val="28"/>
          <w:szCs w:val="28"/>
          <w:lang w:val="es-MX"/>
        </w:rPr>
        <w:t>ese</w:t>
      </w:r>
      <w:r w:rsidR="008454D6" w:rsidRPr="00392F86">
        <w:rPr>
          <w:rFonts w:cs="Arial"/>
          <w:sz w:val="28"/>
          <w:szCs w:val="28"/>
          <w:lang w:val="es-MX"/>
        </w:rPr>
        <w:t xml:space="preserve"> órgano </w:t>
      </w:r>
      <w:r w:rsidR="000C3D56" w:rsidRPr="00392F86">
        <w:rPr>
          <w:rFonts w:cs="Arial"/>
          <w:sz w:val="28"/>
          <w:szCs w:val="28"/>
          <w:lang w:val="es-MX"/>
        </w:rPr>
        <w:t xml:space="preserve">dio mayor </w:t>
      </w:r>
      <w:r w:rsidR="00C21E6C" w:rsidRPr="00392F86">
        <w:rPr>
          <w:rFonts w:cs="Arial"/>
          <w:sz w:val="28"/>
          <w:szCs w:val="28"/>
          <w:lang w:val="es-MX"/>
        </w:rPr>
        <w:t xml:space="preserve">importancia </w:t>
      </w:r>
      <w:r w:rsidR="000C3D56" w:rsidRPr="00392F86">
        <w:rPr>
          <w:rFonts w:cs="Arial"/>
          <w:sz w:val="28"/>
          <w:szCs w:val="28"/>
          <w:lang w:val="es-MX"/>
        </w:rPr>
        <w:t xml:space="preserve">al derecho fundamental a la seguridad jurídica que al de igualdad procesal, pues </w:t>
      </w:r>
      <w:r w:rsidR="000E28B0" w:rsidRPr="00392F86">
        <w:rPr>
          <w:rFonts w:cs="Arial"/>
          <w:sz w:val="28"/>
          <w:szCs w:val="28"/>
          <w:lang w:val="es-MX"/>
        </w:rPr>
        <w:t>estableció el criterio de</w:t>
      </w:r>
      <w:r w:rsidR="008454D6" w:rsidRPr="00392F86">
        <w:rPr>
          <w:rFonts w:cs="Arial"/>
          <w:sz w:val="28"/>
          <w:szCs w:val="28"/>
          <w:lang w:val="es-MX"/>
        </w:rPr>
        <w:t xml:space="preserve"> que, en este tipo de casos en los que supuestamente hay una reversión de la carga de la prueba imprevisible y perjudicial</w:t>
      </w:r>
      <w:r w:rsidR="001400F1" w:rsidRPr="00392F86">
        <w:rPr>
          <w:rFonts w:cs="Arial"/>
          <w:sz w:val="28"/>
          <w:szCs w:val="28"/>
          <w:lang w:val="es-MX"/>
        </w:rPr>
        <w:t xml:space="preserve"> hasta la sentencia de primer grado</w:t>
      </w:r>
      <w:r w:rsidR="008454D6" w:rsidRPr="00392F86">
        <w:rPr>
          <w:rFonts w:cs="Arial"/>
          <w:sz w:val="28"/>
          <w:szCs w:val="28"/>
          <w:lang w:val="es-MX"/>
        </w:rPr>
        <w:t xml:space="preserve">, </w:t>
      </w:r>
      <w:r w:rsidR="00FD17F5" w:rsidRPr="00392F86">
        <w:rPr>
          <w:rFonts w:cs="Arial"/>
          <w:sz w:val="28"/>
          <w:szCs w:val="28"/>
          <w:lang w:val="es-MX"/>
        </w:rPr>
        <w:t xml:space="preserve">debe darse </w:t>
      </w:r>
      <w:r w:rsidR="00B83384" w:rsidRPr="00392F86">
        <w:rPr>
          <w:rFonts w:cs="Arial"/>
          <w:sz w:val="28"/>
          <w:szCs w:val="28"/>
          <w:lang w:val="es-MX"/>
        </w:rPr>
        <w:t>mayor peso al derecho a la seguridad jurídica</w:t>
      </w:r>
      <w:r w:rsidR="007B18CA" w:rsidRPr="00392F86">
        <w:rPr>
          <w:rFonts w:cs="Arial"/>
          <w:sz w:val="28"/>
          <w:szCs w:val="28"/>
          <w:lang w:val="es-MX"/>
        </w:rPr>
        <w:t xml:space="preserve"> </w:t>
      </w:r>
      <w:r w:rsidR="00514206" w:rsidRPr="00392F86">
        <w:rPr>
          <w:rFonts w:cs="Arial"/>
          <w:sz w:val="28"/>
          <w:szCs w:val="28"/>
          <w:lang w:val="es-MX"/>
        </w:rPr>
        <w:t>(</w:t>
      </w:r>
      <w:r w:rsidR="007B18CA" w:rsidRPr="00392F86">
        <w:rPr>
          <w:rFonts w:cs="Arial"/>
          <w:sz w:val="28"/>
          <w:szCs w:val="28"/>
          <w:lang w:val="es-MX"/>
        </w:rPr>
        <w:t>sobre</w:t>
      </w:r>
      <w:r w:rsidR="00EE1E77" w:rsidRPr="00392F86">
        <w:rPr>
          <w:rFonts w:cs="Arial"/>
          <w:sz w:val="28"/>
          <w:szCs w:val="28"/>
          <w:lang w:val="es-MX"/>
        </w:rPr>
        <w:t xml:space="preserve"> </w:t>
      </w:r>
      <w:r w:rsidR="00764600" w:rsidRPr="00392F86">
        <w:rPr>
          <w:rFonts w:cs="Arial"/>
          <w:sz w:val="28"/>
          <w:szCs w:val="28"/>
          <w:lang w:val="es-MX"/>
        </w:rPr>
        <w:t xml:space="preserve">saber a qué carga probatoria atenerse </w:t>
      </w:r>
      <w:r w:rsidR="00147945" w:rsidRPr="00392F86">
        <w:rPr>
          <w:rFonts w:cs="Arial"/>
          <w:sz w:val="28"/>
          <w:szCs w:val="28"/>
          <w:lang w:val="es-MX"/>
        </w:rPr>
        <w:t>desde antes de la sentencia</w:t>
      </w:r>
      <w:r w:rsidR="00514206" w:rsidRPr="00392F86">
        <w:rPr>
          <w:rFonts w:cs="Arial"/>
          <w:sz w:val="28"/>
          <w:szCs w:val="28"/>
          <w:lang w:val="es-MX"/>
        </w:rPr>
        <w:t>)</w:t>
      </w:r>
      <w:r w:rsidR="00147945" w:rsidRPr="00392F86">
        <w:rPr>
          <w:rFonts w:cs="Arial"/>
          <w:sz w:val="28"/>
          <w:szCs w:val="28"/>
          <w:lang w:val="es-MX"/>
        </w:rPr>
        <w:t xml:space="preserve">, </w:t>
      </w:r>
      <w:r w:rsidR="00764600" w:rsidRPr="00392F86">
        <w:rPr>
          <w:rFonts w:cs="Arial"/>
          <w:sz w:val="28"/>
          <w:szCs w:val="28"/>
          <w:lang w:val="es-MX"/>
        </w:rPr>
        <w:t xml:space="preserve">que al de igualdad procesal </w:t>
      </w:r>
      <w:r w:rsidR="00514206" w:rsidRPr="00392F86">
        <w:rPr>
          <w:rFonts w:cs="Arial"/>
          <w:sz w:val="28"/>
          <w:szCs w:val="28"/>
          <w:lang w:val="es-MX"/>
        </w:rPr>
        <w:t>(</w:t>
      </w:r>
      <w:r w:rsidR="00764600" w:rsidRPr="00392F86">
        <w:rPr>
          <w:rFonts w:cs="Arial"/>
          <w:sz w:val="28"/>
          <w:szCs w:val="28"/>
          <w:lang w:val="es-MX"/>
        </w:rPr>
        <w:t xml:space="preserve">en cuanto a </w:t>
      </w:r>
      <w:r w:rsidR="000C67BF" w:rsidRPr="00392F86">
        <w:rPr>
          <w:rFonts w:cs="Arial"/>
          <w:sz w:val="28"/>
          <w:szCs w:val="28"/>
          <w:lang w:val="es-MX"/>
        </w:rPr>
        <w:t xml:space="preserve">no </w:t>
      </w:r>
      <w:r w:rsidR="00764600" w:rsidRPr="00392F86">
        <w:rPr>
          <w:rFonts w:cs="Arial"/>
          <w:sz w:val="28"/>
          <w:szCs w:val="28"/>
          <w:lang w:val="es-MX"/>
        </w:rPr>
        <w:t>dar una doble oportunidad de probar a quien obtuvo una sentencia desfavorable</w:t>
      </w:r>
      <w:r w:rsidR="00EA23D3" w:rsidRPr="00392F86">
        <w:rPr>
          <w:rFonts w:cs="Arial"/>
          <w:sz w:val="28"/>
          <w:szCs w:val="28"/>
          <w:lang w:val="es-MX"/>
        </w:rPr>
        <w:t>, en perjuicio de quien</w:t>
      </w:r>
      <w:r w:rsidR="004B089A" w:rsidRPr="00392F86">
        <w:rPr>
          <w:rFonts w:cs="Arial"/>
          <w:sz w:val="28"/>
          <w:szCs w:val="28"/>
          <w:lang w:val="es-MX"/>
        </w:rPr>
        <w:t xml:space="preserve"> probó y</w:t>
      </w:r>
      <w:r w:rsidR="00EA23D3" w:rsidRPr="00392F86">
        <w:rPr>
          <w:rFonts w:cs="Arial"/>
          <w:sz w:val="28"/>
          <w:szCs w:val="28"/>
          <w:lang w:val="es-MX"/>
        </w:rPr>
        <w:t xml:space="preserve"> </w:t>
      </w:r>
      <w:r w:rsidR="00632E83" w:rsidRPr="00392F86">
        <w:rPr>
          <w:rFonts w:cs="Arial"/>
          <w:sz w:val="28"/>
          <w:szCs w:val="28"/>
          <w:lang w:val="es-MX"/>
        </w:rPr>
        <w:t xml:space="preserve">obtuvo una </w:t>
      </w:r>
      <w:r w:rsidR="00EF16DD" w:rsidRPr="00392F86">
        <w:rPr>
          <w:rFonts w:cs="Arial"/>
          <w:sz w:val="28"/>
          <w:szCs w:val="28"/>
          <w:lang w:val="es-MX"/>
        </w:rPr>
        <w:t xml:space="preserve">resolución </w:t>
      </w:r>
      <w:r w:rsidR="00632E83" w:rsidRPr="00392F86">
        <w:rPr>
          <w:rFonts w:cs="Arial"/>
          <w:sz w:val="28"/>
          <w:szCs w:val="28"/>
          <w:lang w:val="es-MX"/>
        </w:rPr>
        <w:t xml:space="preserve">que le </w:t>
      </w:r>
      <w:r w:rsidR="00D0004A" w:rsidRPr="00392F86">
        <w:rPr>
          <w:rFonts w:cs="Arial"/>
          <w:sz w:val="28"/>
          <w:szCs w:val="28"/>
          <w:lang w:val="es-MX"/>
        </w:rPr>
        <w:t>benefició</w:t>
      </w:r>
      <w:r w:rsidR="00514206" w:rsidRPr="00392F86">
        <w:rPr>
          <w:rFonts w:cs="Arial"/>
          <w:sz w:val="28"/>
          <w:szCs w:val="28"/>
          <w:lang w:val="es-MX"/>
        </w:rPr>
        <w:t>)</w:t>
      </w:r>
      <w:r w:rsidR="00764600" w:rsidRPr="00392F86">
        <w:rPr>
          <w:rFonts w:cs="Arial"/>
          <w:sz w:val="28"/>
          <w:szCs w:val="28"/>
          <w:lang w:val="es-MX"/>
        </w:rPr>
        <w:t>.</w:t>
      </w:r>
    </w:p>
    <w:p w14:paraId="14B94D90" w14:textId="044A8FA8" w:rsidR="00BC3364" w:rsidRPr="00392F86" w:rsidRDefault="00427C94" w:rsidP="00743ECF">
      <w:pPr>
        <w:pStyle w:val="corte4fondo"/>
        <w:numPr>
          <w:ilvl w:val="0"/>
          <w:numId w:val="1"/>
        </w:numPr>
        <w:spacing w:before="480" w:after="480"/>
        <w:ind w:left="0" w:hanging="709"/>
        <w:rPr>
          <w:rFonts w:cs="Arial"/>
          <w:sz w:val="28"/>
          <w:szCs w:val="28"/>
          <w:lang w:val="es-MX"/>
        </w:rPr>
      </w:pPr>
      <w:bookmarkStart w:id="13" w:name="_Hlk129016370"/>
      <w:r w:rsidRPr="00392F86">
        <w:rPr>
          <w:rFonts w:cs="Arial"/>
          <w:sz w:val="28"/>
          <w:szCs w:val="28"/>
          <w:lang w:val="es-MX"/>
        </w:rPr>
        <w:t>Tal cuestión es propiamente constitucional, pues implica hacer prevalecer un derecho sobre otro con el que entra en aparente colisión y, en</w:t>
      </w:r>
      <w:r w:rsidR="00D82F3E" w:rsidRPr="00392F86">
        <w:rPr>
          <w:rFonts w:cs="Arial"/>
          <w:sz w:val="28"/>
          <w:szCs w:val="28"/>
          <w:lang w:val="es-MX"/>
        </w:rPr>
        <w:t xml:space="preserve"> el caso</w:t>
      </w:r>
      <w:r w:rsidRPr="00392F86">
        <w:rPr>
          <w:rFonts w:cs="Arial"/>
          <w:sz w:val="28"/>
          <w:szCs w:val="28"/>
          <w:lang w:val="es-MX"/>
        </w:rPr>
        <w:t xml:space="preserve">, </w:t>
      </w:r>
      <w:r w:rsidR="00D82F3E" w:rsidRPr="00392F86">
        <w:rPr>
          <w:rFonts w:cs="Arial"/>
          <w:sz w:val="28"/>
          <w:szCs w:val="28"/>
          <w:lang w:val="es-MX"/>
        </w:rPr>
        <w:t>esta Primera Sala advierte que</w:t>
      </w:r>
      <w:r w:rsidR="00764600" w:rsidRPr="00392F86">
        <w:rPr>
          <w:rFonts w:cs="Arial"/>
          <w:sz w:val="28"/>
          <w:szCs w:val="28"/>
          <w:lang w:val="es-MX"/>
        </w:rPr>
        <w:t xml:space="preserve"> el Tribunal Colegiado interpretó </w:t>
      </w:r>
      <w:r w:rsidR="00AE61DF" w:rsidRPr="00392F86">
        <w:rPr>
          <w:rFonts w:cs="Arial"/>
          <w:sz w:val="28"/>
          <w:szCs w:val="28"/>
          <w:lang w:val="es-MX"/>
        </w:rPr>
        <w:t xml:space="preserve">incorrectamente </w:t>
      </w:r>
      <w:r w:rsidR="009D1E88" w:rsidRPr="00392F86">
        <w:rPr>
          <w:rFonts w:cs="Arial"/>
          <w:sz w:val="28"/>
          <w:szCs w:val="28"/>
          <w:lang w:val="es-MX"/>
        </w:rPr>
        <w:t xml:space="preserve">los alcances </w:t>
      </w:r>
      <w:r w:rsidR="00175E92" w:rsidRPr="00392F86">
        <w:rPr>
          <w:rFonts w:cs="Arial"/>
          <w:sz w:val="28"/>
          <w:szCs w:val="28"/>
          <w:lang w:val="es-MX"/>
        </w:rPr>
        <w:t xml:space="preserve">de los </w:t>
      </w:r>
      <w:r w:rsidR="00D4060C" w:rsidRPr="00392F86">
        <w:rPr>
          <w:rFonts w:cs="Arial"/>
          <w:sz w:val="28"/>
          <w:szCs w:val="28"/>
          <w:lang w:val="es-MX"/>
        </w:rPr>
        <w:t xml:space="preserve">dos </w:t>
      </w:r>
      <w:r w:rsidR="00AE61DF" w:rsidRPr="00392F86">
        <w:rPr>
          <w:rFonts w:cs="Arial"/>
          <w:sz w:val="28"/>
          <w:szCs w:val="28"/>
          <w:lang w:val="es-MX"/>
        </w:rPr>
        <w:t>derecho</w:t>
      </w:r>
      <w:r w:rsidR="00175E92" w:rsidRPr="00392F86">
        <w:rPr>
          <w:rFonts w:cs="Arial"/>
          <w:sz w:val="28"/>
          <w:szCs w:val="28"/>
          <w:lang w:val="es-MX"/>
        </w:rPr>
        <w:t>s</w:t>
      </w:r>
      <w:r w:rsidR="00D4060C" w:rsidRPr="00392F86">
        <w:rPr>
          <w:rFonts w:cs="Arial"/>
          <w:sz w:val="28"/>
          <w:szCs w:val="28"/>
          <w:lang w:val="es-MX"/>
        </w:rPr>
        <w:t xml:space="preserve"> fundamentales en juego</w:t>
      </w:r>
      <w:r w:rsidR="00AE61DF" w:rsidRPr="00392F86">
        <w:rPr>
          <w:rFonts w:cs="Arial"/>
          <w:sz w:val="28"/>
          <w:szCs w:val="28"/>
          <w:lang w:val="es-MX"/>
        </w:rPr>
        <w:t xml:space="preserve"> </w:t>
      </w:r>
      <w:r w:rsidR="00D4060C" w:rsidRPr="00392F86">
        <w:rPr>
          <w:rFonts w:cs="Arial"/>
          <w:sz w:val="28"/>
          <w:szCs w:val="28"/>
          <w:lang w:val="es-MX"/>
        </w:rPr>
        <w:t>(</w:t>
      </w:r>
      <w:r w:rsidR="00AE61DF" w:rsidRPr="00392F86">
        <w:rPr>
          <w:rFonts w:cs="Arial"/>
          <w:sz w:val="28"/>
          <w:szCs w:val="28"/>
          <w:lang w:val="es-MX"/>
        </w:rPr>
        <w:t>a la seguridad jurídica y de igualdad procesal de las partes</w:t>
      </w:r>
      <w:r w:rsidR="00D4060C" w:rsidRPr="00392F86">
        <w:rPr>
          <w:rFonts w:cs="Arial"/>
          <w:sz w:val="28"/>
          <w:szCs w:val="28"/>
          <w:lang w:val="es-MX"/>
        </w:rPr>
        <w:t>)</w:t>
      </w:r>
      <w:r w:rsidR="00735BA9" w:rsidRPr="00392F86">
        <w:rPr>
          <w:rFonts w:cs="Arial"/>
          <w:sz w:val="28"/>
          <w:szCs w:val="28"/>
          <w:lang w:val="es-MX"/>
        </w:rPr>
        <w:t xml:space="preserve"> </w:t>
      </w:r>
      <w:r w:rsidR="00D4060C" w:rsidRPr="00392F86">
        <w:rPr>
          <w:rFonts w:cs="Arial"/>
          <w:sz w:val="28"/>
          <w:szCs w:val="28"/>
          <w:u w:val="single"/>
          <w:lang w:val="es-MX"/>
        </w:rPr>
        <w:t>lo que</w:t>
      </w:r>
      <w:r w:rsidR="00434697" w:rsidRPr="00392F86">
        <w:rPr>
          <w:rFonts w:cs="Arial"/>
          <w:sz w:val="28"/>
          <w:szCs w:val="28"/>
          <w:u w:val="single"/>
          <w:lang w:val="es-MX"/>
        </w:rPr>
        <w:t xml:space="preserve"> le</w:t>
      </w:r>
      <w:r w:rsidR="00D4060C" w:rsidRPr="00392F86">
        <w:rPr>
          <w:rFonts w:cs="Arial"/>
          <w:sz w:val="28"/>
          <w:szCs w:val="28"/>
          <w:u w:val="single"/>
          <w:lang w:val="es-MX"/>
        </w:rPr>
        <w:t xml:space="preserve"> llevó a </w:t>
      </w:r>
      <w:r w:rsidR="00B031E4" w:rsidRPr="00392F86">
        <w:rPr>
          <w:rFonts w:cs="Arial"/>
          <w:sz w:val="28"/>
          <w:szCs w:val="28"/>
          <w:u w:val="single"/>
          <w:lang w:val="es-MX"/>
        </w:rPr>
        <w:t>decretar en la sentencia de amparo</w:t>
      </w:r>
      <w:r w:rsidR="00735BA9" w:rsidRPr="00392F86">
        <w:rPr>
          <w:rFonts w:cs="Arial"/>
          <w:sz w:val="28"/>
          <w:szCs w:val="28"/>
          <w:u w:val="single"/>
          <w:lang w:val="es-MX"/>
        </w:rPr>
        <w:t xml:space="preserve"> una </w:t>
      </w:r>
      <w:r w:rsidR="00735BA9" w:rsidRPr="00392F86">
        <w:rPr>
          <w:rFonts w:cs="Arial"/>
          <w:sz w:val="28"/>
          <w:szCs w:val="28"/>
          <w:u w:val="single"/>
          <w:lang w:val="es-MX"/>
        </w:rPr>
        <w:lastRenderedPageBreak/>
        <w:t>reposición del procedimient</w:t>
      </w:r>
      <w:r w:rsidR="00B60A3F" w:rsidRPr="00392F86">
        <w:rPr>
          <w:rFonts w:cs="Arial"/>
          <w:sz w:val="28"/>
          <w:szCs w:val="28"/>
          <w:u w:val="single"/>
          <w:lang w:val="es-MX"/>
        </w:rPr>
        <w:t xml:space="preserve">o por una </w:t>
      </w:r>
      <w:r w:rsidR="00174229" w:rsidRPr="00392F86">
        <w:rPr>
          <w:rFonts w:cs="Arial"/>
          <w:sz w:val="28"/>
          <w:szCs w:val="28"/>
          <w:u w:val="single"/>
          <w:lang w:val="es-MX"/>
        </w:rPr>
        <w:t>pretendida</w:t>
      </w:r>
      <w:r w:rsidR="00B60A3F" w:rsidRPr="00392F86">
        <w:rPr>
          <w:rFonts w:cs="Arial"/>
          <w:sz w:val="28"/>
          <w:szCs w:val="28"/>
          <w:u w:val="single"/>
          <w:lang w:val="es-MX"/>
        </w:rPr>
        <w:t xml:space="preserve"> reversión</w:t>
      </w:r>
      <w:r w:rsidR="00F9595B" w:rsidRPr="00392F86">
        <w:rPr>
          <w:rFonts w:cs="Arial"/>
          <w:sz w:val="28"/>
          <w:szCs w:val="28"/>
          <w:u w:val="single"/>
          <w:lang w:val="es-MX"/>
        </w:rPr>
        <w:t xml:space="preserve"> </w:t>
      </w:r>
      <w:r w:rsidR="00B60A3F" w:rsidRPr="00392F86">
        <w:rPr>
          <w:rFonts w:cs="Arial"/>
          <w:sz w:val="28"/>
          <w:szCs w:val="28"/>
          <w:u w:val="single"/>
          <w:lang w:val="es-MX"/>
        </w:rPr>
        <w:t>de la carga de la prueba</w:t>
      </w:r>
      <w:r w:rsidR="00895BB1" w:rsidRPr="00392F86">
        <w:rPr>
          <w:rFonts w:cs="Arial"/>
          <w:sz w:val="28"/>
          <w:szCs w:val="28"/>
          <w:u w:val="single"/>
          <w:lang w:val="es-MX"/>
        </w:rPr>
        <w:t xml:space="preserve"> imprevisible</w:t>
      </w:r>
      <w:r w:rsidR="00BC3364" w:rsidRPr="00392F86">
        <w:rPr>
          <w:rFonts w:cs="Arial"/>
          <w:sz w:val="28"/>
          <w:szCs w:val="28"/>
          <w:lang w:val="es-MX"/>
        </w:rPr>
        <w:t xml:space="preserve">. </w:t>
      </w:r>
    </w:p>
    <w:p w14:paraId="7825DAB0" w14:textId="7B5EE2F2" w:rsidR="00CF4FAA" w:rsidRPr="00392F86" w:rsidRDefault="00BC3364" w:rsidP="00743EC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Por lo tanto, esta Primera Sala considera que lo procedente es revocar la </w:t>
      </w:r>
      <w:r w:rsidR="00B60A3F" w:rsidRPr="00392F86">
        <w:rPr>
          <w:rFonts w:cs="Arial"/>
          <w:b/>
          <w:bCs/>
          <w:sz w:val="28"/>
          <w:szCs w:val="28"/>
          <w:lang w:val="es-MX"/>
        </w:rPr>
        <w:t>resolución</w:t>
      </w:r>
      <w:r w:rsidR="00040852" w:rsidRPr="00392F86">
        <w:rPr>
          <w:rFonts w:cs="Arial"/>
          <w:b/>
          <w:bCs/>
          <w:sz w:val="28"/>
          <w:szCs w:val="28"/>
          <w:lang w:val="es-MX"/>
        </w:rPr>
        <w:t xml:space="preserve"> </w:t>
      </w:r>
      <w:r w:rsidR="00F9595B" w:rsidRPr="00392F86">
        <w:rPr>
          <w:rFonts w:cs="Arial"/>
          <w:b/>
          <w:bCs/>
          <w:sz w:val="28"/>
          <w:szCs w:val="28"/>
          <w:lang w:val="es-MX"/>
        </w:rPr>
        <w:t>aquí recurrida</w:t>
      </w:r>
      <w:r w:rsidR="00F10C67" w:rsidRPr="00392F86">
        <w:rPr>
          <w:rFonts w:cs="Arial"/>
          <w:sz w:val="28"/>
          <w:szCs w:val="28"/>
          <w:lang w:val="es-MX"/>
        </w:rPr>
        <w:t>; ello,</w:t>
      </w:r>
      <w:r w:rsidR="00040852" w:rsidRPr="00392F86">
        <w:rPr>
          <w:rFonts w:cs="Arial"/>
          <w:sz w:val="28"/>
          <w:szCs w:val="28"/>
          <w:lang w:val="es-MX"/>
        </w:rPr>
        <w:t xml:space="preserve"> </w:t>
      </w:r>
      <w:r w:rsidR="004818FB" w:rsidRPr="00392F86">
        <w:rPr>
          <w:rFonts w:cs="Arial"/>
          <w:sz w:val="28"/>
          <w:szCs w:val="28"/>
          <w:lang w:val="es-MX"/>
        </w:rPr>
        <w:t xml:space="preserve">debido a que </w:t>
      </w:r>
      <w:r w:rsidR="003144BA" w:rsidRPr="00392F86">
        <w:rPr>
          <w:rFonts w:cs="Arial"/>
          <w:b/>
          <w:bCs/>
          <w:sz w:val="28"/>
          <w:szCs w:val="28"/>
          <w:lang w:val="es-MX"/>
        </w:rPr>
        <w:t>ta</w:t>
      </w:r>
      <w:r w:rsidR="00655522" w:rsidRPr="00392F86">
        <w:rPr>
          <w:rFonts w:cs="Arial"/>
          <w:b/>
          <w:bCs/>
          <w:sz w:val="28"/>
          <w:szCs w:val="28"/>
          <w:lang w:val="es-MX"/>
        </w:rPr>
        <w:t>l</w:t>
      </w:r>
      <w:r w:rsidR="00516034" w:rsidRPr="00392F86">
        <w:rPr>
          <w:rFonts w:cs="Arial"/>
          <w:b/>
          <w:bCs/>
          <w:sz w:val="28"/>
          <w:szCs w:val="28"/>
          <w:lang w:val="es-MX"/>
        </w:rPr>
        <w:t xml:space="preserve"> </w:t>
      </w:r>
      <w:r w:rsidR="00F10C67" w:rsidRPr="00392F86">
        <w:rPr>
          <w:rFonts w:cs="Arial"/>
          <w:b/>
          <w:bCs/>
          <w:sz w:val="28"/>
          <w:szCs w:val="28"/>
          <w:lang w:val="es-MX"/>
        </w:rPr>
        <w:t>ejercicio constitucional de ponderación</w:t>
      </w:r>
      <w:r w:rsidR="00516034" w:rsidRPr="00392F86">
        <w:rPr>
          <w:rFonts w:cs="Arial"/>
          <w:sz w:val="28"/>
          <w:szCs w:val="28"/>
          <w:lang w:val="es-MX"/>
        </w:rPr>
        <w:t xml:space="preserve"> </w:t>
      </w:r>
      <w:r w:rsidR="006C28AF" w:rsidRPr="00392F86">
        <w:rPr>
          <w:rFonts w:cs="Arial"/>
          <w:sz w:val="28"/>
          <w:szCs w:val="28"/>
          <w:lang w:val="es-MX"/>
        </w:rPr>
        <w:t xml:space="preserve">omitió </w:t>
      </w:r>
      <w:r w:rsidR="0064388A" w:rsidRPr="00392F86">
        <w:rPr>
          <w:rFonts w:cs="Arial"/>
          <w:sz w:val="28"/>
          <w:szCs w:val="28"/>
          <w:lang w:val="es-MX"/>
        </w:rPr>
        <w:t xml:space="preserve">incorporar </w:t>
      </w:r>
      <w:r w:rsidR="00F27718" w:rsidRPr="00392F86">
        <w:rPr>
          <w:rFonts w:cs="Arial"/>
          <w:sz w:val="28"/>
          <w:szCs w:val="28"/>
          <w:lang w:val="es-MX"/>
        </w:rPr>
        <w:t xml:space="preserve">el </w:t>
      </w:r>
      <w:r w:rsidR="00266E55" w:rsidRPr="00392F86">
        <w:rPr>
          <w:rFonts w:cs="Arial"/>
          <w:sz w:val="28"/>
          <w:szCs w:val="28"/>
          <w:lang w:val="es-MX"/>
        </w:rPr>
        <w:t xml:space="preserve">estudio de un elemento </w:t>
      </w:r>
      <w:r w:rsidR="00D4719E" w:rsidRPr="00392F86">
        <w:rPr>
          <w:rFonts w:cs="Arial"/>
          <w:sz w:val="28"/>
          <w:szCs w:val="28"/>
          <w:lang w:val="es-MX"/>
        </w:rPr>
        <w:t>fundamental</w:t>
      </w:r>
      <w:r w:rsidR="003C5B24" w:rsidRPr="00392F86">
        <w:rPr>
          <w:rFonts w:cs="Arial"/>
          <w:sz w:val="28"/>
          <w:szCs w:val="28"/>
          <w:lang w:val="es-MX"/>
        </w:rPr>
        <w:t xml:space="preserve"> para </w:t>
      </w:r>
      <w:r w:rsidR="0095768F" w:rsidRPr="00392F86">
        <w:rPr>
          <w:rFonts w:cs="Arial"/>
          <w:sz w:val="28"/>
          <w:szCs w:val="28"/>
          <w:lang w:val="es-MX"/>
        </w:rPr>
        <w:t xml:space="preserve">ordenar </w:t>
      </w:r>
      <w:r w:rsidR="00735BA9" w:rsidRPr="00392F86">
        <w:rPr>
          <w:rFonts w:cs="Arial"/>
          <w:sz w:val="28"/>
          <w:szCs w:val="28"/>
          <w:lang w:val="es-MX"/>
        </w:rPr>
        <w:t>tal reposición</w:t>
      </w:r>
      <w:r w:rsidR="00D9249E" w:rsidRPr="00392F86">
        <w:rPr>
          <w:rFonts w:cs="Arial"/>
          <w:sz w:val="28"/>
          <w:szCs w:val="28"/>
          <w:lang w:val="es-MX"/>
        </w:rPr>
        <w:t xml:space="preserve"> por violación al derecho</w:t>
      </w:r>
      <w:r w:rsidR="00C411E3" w:rsidRPr="00392F86">
        <w:rPr>
          <w:rFonts w:cs="Arial"/>
          <w:sz w:val="28"/>
          <w:szCs w:val="28"/>
          <w:lang w:val="es-MX"/>
        </w:rPr>
        <w:t xml:space="preserve"> fundamental</w:t>
      </w:r>
      <w:r w:rsidR="00D9249E" w:rsidRPr="00392F86">
        <w:rPr>
          <w:rFonts w:cs="Arial"/>
          <w:sz w:val="28"/>
          <w:szCs w:val="28"/>
          <w:lang w:val="es-MX"/>
        </w:rPr>
        <w:t xml:space="preserve"> a la seguridad jurídica</w:t>
      </w:r>
      <w:r w:rsidR="00BB1564" w:rsidRPr="00392F86">
        <w:rPr>
          <w:rFonts w:cs="Arial"/>
          <w:sz w:val="28"/>
          <w:szCs w:val="28"/>
          <w:lang w:val="es-MX"/>
        </w:rPr>
        <w:t xml:space="preserve">, </w:t>
      </w:r>
      <w:r w:rsidR="00D9249E" w:rsidRPr="00392F86">
        <w:rPr>
          <w:rFonts w:cs="Arial"/>
          <w:sz w:val="28"/>
          <w:szCs w:val="28"/>
          <w:lang w:val="es-MX"/>
        </w:rPr>
        <w:t xml:space="preserve">relativo a </w:t>
      </w:r>
      <w:r w:rsidR="00D4719E" w:rsidRPr="00392F86">
        <w:rPr>
          <w:rFonts w:cs="Arial"/>
          <w:sz w:val="28"/>
          <w:szCs w:val="28"/>
          <w:lang w:val="es-MX"/>
        </w:rPr>
        <w:t xml:space="preserve">la </w:t>
      </w:r>
      <w:r w:rsidR="00946B51" w:rsidRPr="00392F86">
        <w:rPr>
          <w:rFonts w:cs="Arial"/>
          <w:b/>
          <w:bCs/>
          <w:i/>
          <w:iCs/>
          <w:sz w:val="28"/>
          <w:szCs w:val="28"/>
          <w:u w:val="single"/>
          <w:lang w:val="es-MX"/>
        </w:rPr>
        <w:t>aplicación</w:t>
      </w:r>
      <w:r w:rsidR="00727AEF" w:rsidRPr="00392F86">
        <w:rPr>
          <w:rFonts w:cs="Arial"/>
          <w:b/>
          <w:bCs/>
          <w:i/>
          <w:iCs/>
          <w:sz w:val="28"/>
          <w:szCs w:val="28"/>
          <w:u w:val="single"/>
          <w:lang w:val="es-MX"/>
        </w:rPr>
        <w:t xml:space="preserve"> </w:t>
      </w:r>
      <w:r w:rsidR="00AB79AC" w:rsidRPr="00392F86">
        <w:rPr>
          <w:rFonts w:cs="Arial"/>
          <w:b/>
          <w:bCs/>
          <w:i/>
          <w:iCs/>
          <w:sz w:val="28"/>
          <w:szCs w:val="28"/>
          <w:u w:val="single"/>
          <w:lang w:val="es-MX"/>
        </w:rPr>
        <w:t xml:space="preserve">material </w:t>
      </w:r>
      <w:r w:rsidR="00727AEF" w:rsidRPr="00392F86">
        <w:rPr>
          <w:rFonts w:cs="Arial"/>
          <w:b/>
          <w:bCs/>
          <w:i/>
          <w:iCs/>
          <w:sz w:val="28"/>
          <w:szCs w:val="28"/>
          <w:u w:val="single"/>
          <w:lang w:val="es-MX"/>
        </w:rPr>
        <w:t xml:space="preserve">de la </w:t>
      </w:r>
      <w:r w:rsidR="001B156D" w:rsidRPr="00392F86">
        <w:rPr>
          <w:rFonts w:cs="Arial"/>
          <w:b/>
          <w:bCs/>
          <w:i/>
          <w:iCs/>
          <w:sz w:val="28"/>
          <w:szCs w:val="28"/>
          <w:u w:val="single"/>
          <w:lang w:val="es-MX"/>
        </w:rPr>
        <w:t xml:space="preserve">supuesta </w:t>
      </w:r>
      <w:r w:rsidR="00727AEF" w:rsidRPr="00392F86">
        <w:rPr>
          <w:rFonts w:cs="Arial"/>
          <w:b/>
          <w:bCs/>
          <w:i/>
          <w:iCs/>
          <w:sz w:val="28"/>
          <w:szCs w:val="28"/>
          <w:u w:val="single"/>
          <w:lang w:val="es-MX"/>
        </w:rPr>
        <w:t>reversión de la carga de la prueba</w:t>
      </w:r>
      <w:r w:rsidR="00A12DAB" w:rsidRPr="00392F86">
        <w:rPr>
          <w:rFonts w:cs="Arial"/>
          <w:sz w:val="28"/>
          <w:szCs w:val="28"/>
          <w:lang w:val="es-MX"/>
        </w:rPr>
        <w:t xml:space="preserve">, es decir, </w:t>
      </w:r>
      <w:r w:rsidR="00A12DAB" w:rsidRPr="00392F86">
        <w:rPr>
          <w:rFonts w:cs="Arial"/>
          <w:b/>
          <w:bCs/>
          <w:i/>
          <w:iCs/>
          <w:sz w:val="28"/>
          <w:szCs w:val="28"/>
          <w:u w:val="single"/>
          <w:lang w:val="es-MX"/>
        </w:rPr>
        <w:t xml:space="preserve">que la reversión en la sentencia haya sido </w:t>
      </w:r>
      <w:r w:rsidR="00C37C57" w:rsidRPr="00392F86">
        <w:rPr>
          <w:rFonts w:cs="Arial"/>
          <w:b/>
          <w:bCs/>
          <w:i/>
          <w:iCs/>
          <w:sz w:val="28"/>
          <w:szCs w:val="28"/>
          <w:u w:val="single"/>
          <w:lang w:val="es-MX"/>
        </w:rPr>
        <w:t>sustancial</w:t>
      </w:r>
      <w:r w:rsidR="00A12DAB" w:rsidRPr="00392F86">
        <w:rPr>
          <w:rFonts w:cs="Arial"/>
          <w:b/>
          <w:bCs/>
          <w:i/>
          <w:iCs/>
          <w:sz w:val="28"/>
          <w:szCs w:val="28"/>
          <w:u w:val="single"/>
          <w:lang w:val="es-MX"/>
        </w:rPr>
        <w:t xml:space="preserve"> y no sólo una mera declaración formal o fórmula sacramental</w:t>
      </w:r>
      <w:r w:rsidR="004833EE" w:rsidRPr="00392F86">
        <w:rPr>
          <w:rFonts w:cs="Arial"/>
          <w:b/>
          <w:bCs/>
          <w:i/>
          <w:iCs/>
          <w:sz w:val="28"/>
          <w:szCs w:val="28"/>
          <w:u w:val="single"/>
          <w:lang w:val="es-MX"/>
        </w:rPr>
        <w:t xml:space="preserve"> intrascendente</w:t>
      </w:r>
      <w:r w:rsidR="00A12DAB" w:rsidRPr="00392F86">
        <w:rPr>
          <w:rFonts w:cs="Arial"/>
          <w:i/>
          <w:iCs/>
          <w:sz w:val="28"/>
          <w:szCs w:val="28"/>
          <w:lang w:val="es-MX"/>
        </w:rPr>
        <w:t xml:space="preserve">. </w:t>
      </w:r>
    </w:p>
    <w:p w14:paraId="4CDFB918" w14:textId="48EBC576" w:rsidR="006C76BB" w:rsidRPr="00392F86" w:rsidRDefault="00D673C2" w:rsidP="00743EC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Lo anterior, pues</w:t>
      </w:r>
      <w:r w:rsidR="006C76BB" w:rsidRPr="00392F86">
        <w:rPr>
          <w:rFonts w:cs="Arial"/>
          <w:sz w:val="28"/>
          <w:szCs w:val="28"/>
          <w:lang w:val="es-MX"/>
        </w:rPr>
        <w:t xml:space="preserve"> el Tribunal Colegiado debió </w:t>
      </w:r>
      <w:r w:rsidR="008C11BB" w:rsidRPr="00392F86">
        <w:rPr>
          <w:rFonts w:cs="Arial"/>
          <w:sz w:val="28"/>
          <w:szCs w:val="28"/>
          <w:lang w:val="es-MX"/>
        </w:rPr>
        <w:t>fincar</w:t>
      </w:r>
      <w:r w:rsidR="00C16542" w:rsidRPr="00392F86">
        <w:rPr>
          <w:rFonts w:cs="Arial"/>
          <w:sz w:val="28"/>
          <w:szCs w:val="28"/>
          <w:lang w:val="es-MX"/>
        </w:rPr>
        <w:t xml:space="preserve"> su ejercicio de ponderación en </w:t>
      </w:r>
      <w:r w:rsidR="00EF58CB" w:rsidRPr="00392F86">
        <w:rPr>
          <w:rFonts w:cs="Arial"/>
          <w:b/>
          <w:bCs/>
          <w:sz w:val="28"/>
          <w:szCs w:val="28"/>
          <w:u w:val="single"/>
          <w:lang w:val="es-MX"/>
        </w:rPr>
        <w:t>el presupuesto básico</w:t>
      </w:r>
      <w:r w:rsidR="00EF58CB" w:rsidRPr="00392F86">
        <w:rPr>
          <w:rFonts w:cs="Arial"/>
          <w:sz w:val="28"/>
          <w:szCs w:val="28"/>
          <w:lang w:val="es-MX"/>
        </w:rPr>
        <w:t xml:space="preserve"> </w:t>
      </w:r>
      <w:r w:rsidR="00C16542" w:rsidRPr="00392F86">
        <w:rPr>
          <w:rFonts w:cs="Arial"/>
          <w:sz w:val="28"/>
          <w:szCs w:val="28"/>
          <w:lang w:val="es-MX"/>
        </w:rPr>
        <w:t xml:space="preserve">de que la </w:t>
      </w:r>
      <w:r w:rsidR="00C16542" w:rsidRPr="00392F86">
        <w:rPr>
          <w:rFonts w:cs="Arial"/>
          <w:i/>
          <w:iCs/>
          <w:sz w:val="28"/>
          <w:szCs w:val="28"/>
          <w:lang w:val="es-MX"/>
        </w:rPr>
        <w:t>afectación</w:t>
      </w:r>
      <w:r w:rsidR="00C16542" w:rsidRPr="00392F86">
        <w:rPr>
          <w:rFonts w:cs="Arial"/>
          <w:sz w:val="28"/>
          <w:szCs w:val="28"/>
          <w:lang w:val="es-MX"/>
        </w:rPr>
        <w:t xml:space="preserve"> </w:t>
      </w:r>
      <w:r w:rsidR="00C216E3" w:rsidRPr="00392F86">
        <w:rPr>
          <w:rFonts w:cs="Arial"/>
          <w:sz w:val="28"/>
          <w:szCs w:val="28"/>
          <w:lang w:val="es-MX"/>
        </w:rPr>
        <w:t xml:space="preserve">al derecho </w:t>
      </w:r>
      <w:r w:rsidR="00165EAB" w:rsidRPr="00392F86">
        <w:rPr>
          <w:rFonts w:cs="Arial"/>
          <w:sz w:val="28"/>
          <w:szCs w:val="28"/>
          <w:lang w:val="es-MX"/>
        </w:rPr>
        <w:t xml:space="preserve">fundamental </w:t>
      </w:r>
      <w:r w:rsidR="00C216E3" w:rsidRPr="00392F86">
        <w:rPr>
          <w:rFonts w:cs="Arial"/>
          <w:sz w:val="28"/>
          <w:szCs w:val="28"/>
          <w:lang w:val="es-MX"/>
        </w:rPr>
        <w:t xml:space="preserve">a la seguridad jurídica de </w:t>
      </w:r>
      <w:r w:rsidR="00EF58CB" w:rsidRPr="00392F86">
        <w:rPr>
          <w:rFonts w:cs="Arial"/>
          <w:sz w:val="28"/>
          <w:szCs w:val="28"/>
          <w:lang w:val="es-MX"/>
        </w:rPr>
        <w:t xml:space="preserve">una de las </w:t>
      </w:r>
      <w:r w:rsidR="00C216E3" w:rsidRPr="00392F86">
        <w:rPr>
          <w:rFonts w:cs="Arial"/>
          <w:sz w:val="28"/>
          <w:szCs w:val="28"/>
          <w:lang w:val="es-MX"/>
        </w:rPr>
        <w:t xml:space="preserve">partes </w:t>
      </w:r>
      <w:r w:rsidR="00673227" w:rsidRPr="00392F86">
        <w:rPr>
          <w:rFonts w:cs="Arial"/>
          <w:b/>
          <w:bCs/>
          <w:sz w:val="28"/>
          <w:szCs w:val="28"/>
          <w:u w:val="single"/>
          <w:lang w:val="es-MX"/>
        </w:rPr>
        <w:t>debe</w:t>
      </w:r>
      <w:r w:rsidR="00BF7258" w:rsidRPr="00392F86">
        <w:rPr>
          <w:rFonts w:cs="Arial"/>
          <w:b/>
          <w:bCs/>
          <w:sz w:val="28"/>
          <w:szCs w:val="28"/>
          <w:u w:val="single"/>
          <w:lang w:val="es-MX"/>
        </w:rPr>
        <w:t xml:space="preserve"> ser real y material</w:t>
      </w:r>
      <w:r w:rsidR="00A42CAC" w:rsidRPr="00392F86">
        <w:rPr>
          <w:rFonts w:cs="Arial"/>
          <w:sz w:val="28"/>
          <w:szCs w:val="28"/>
          <w:lang w:val="es-MX"/>
        </w:rPr>
        <w:t xml:space="preserve"> —en este caso</w:t>
      </w:r>
      <w:r w:rsidR="00CC6D13" w:rsidRPr="00392F86">
        <w:rPr>
          <w:rFonts w:cs="Arial"/>
          <w:sz w:val="28"/>
          <w:szCs w:val="28"/>
          <w:lang w:val="es-MX"/>
        </w:rPr>
        <w:t xml:space="preserve">, </w:t>
      </w:r>
      <w:r w:rsidR="00A42CAC" w:rsidRPr="00392F86">
        <w:rPr>
          <w:rFonts w:cs="Arial"/>
          <w:sz w:val="28"/>
          <w:szCs w:val="28"/>
          <w:lang w:val="es-MX"/>
        </w:rPr>
        <w:t xml:space="preserve">derivada de una </w:t>
      </w:r>
      <w:r w:rsidR="0064017D" w:rsidRPr="00392F86">
        <w:rPr>
          <w:rFonts w:cs="Arial"/>
          <w:sz w:val="28"/>
          <w:szCs w:val="28"/>
          <w:lang w:val="es-MX"/>
        </w:rPr>
        <w:t>supuesta reversión de la carga de la prueba</w:t>
      </w:r>
      <w:r w:rsidR="00A42CAC" w:rsidRPr="00392F86">
        <w:rPr>
          <w:rFonts w:cs="Arial"/>
          <w:sz w:val="28"/>
          <w:szCs w:val="28"/>
          <w:lang w:val="es-MX"/>
        </w:rPr>
        <w:t>—,</w:t>
      </w:r>
      <w:r w:rsidR="000D74D6" w:rsidRPr="00392F86">
        <w:rPr>
          <w:rFonts w:cs="Arial"/>
          <w:sz w:val="28"/>
          <w:szCs w:val="28"/>
          <w:lang w:val="es-MX"/>
        </w:rPr>
        <w:t xml:space="preserve"> </w:t>
      </w:r>
      <w:r w:rsidR="00A42CAC" w:rsidRPr="00392F86">
        <w:rPr>
          <w:rFonts w:cs="Arial"/>
          <w:sz w:val="28"/>
          <w:szCs w:val="28"/>
          <w:lang w:val="es-MX"/>
        </w:rPr>
        <w:t xml:space="preserve">ya que </w:t>
      </w:r>
      <w:r w:rsidR="00BF7258" w:rsidRPr="00392F86">
        <w:rPr>
          <w:rFonts w:cs="Arial"/>
          <w:sz w:val="28"/>
          <w:szCs w:val="28"/>
          <w:lang w:val="es-MX"/>
        </w:rPr>
        <w:t xml:space="preserve">sólo así </w:t>
      </w:r>
      <w:r w:rsidR="003F6345" w:rsidRPr="00392F86">
        <w:rPr>
          <w:rFonts w:cs="Arial"/>
          <w:sz w:val="28"/>
          <w:szCs w:val="28"/>
          <w:lang w:val="es-MX"/>
        </w:rPr>
        <w:t>podría</w:t>
      </w:r>
      <w:r w:rsidR="00462CA6" w:rsidRPr="00392F86">
        <w:rPr>
          <w:rFonts w:cs="Arial"/>
          <w:sz w:val="28"/>
          <w:szCs w:val="28"/>
          <w:lang w:val="es-MX"/>
        </w:rPr>
        <w:t xml:space="preserve"> ser</w:t>
      </w:r>
      <w:r w:rsidR="00673227" w:rsidRPr="00392F86">
        <w:rPr>
          <w:rFonts w:cs="Arial"/>
          <w:sz w:val="28"/>
          <w:szCs w:val="28"/>
          <w:lang w:val="es-MX"/>
        </w:rPr>
        <w:t xml:space="preserve"> constitucionalmente</w:t>
      </w:r>
      <w:r w:rsidR="00462CA6" w:rsidRPr="00392F86">
        <w:rPr>
          <w:rFonts w:cs="Arial"/>
          <w:sz w:val="28"/>
          <w:szCs w:val="28"/>
          <w:lang w:val="es-MX"/>
        </w:rPr>
        <w:t xml:space="preserve"> razonable </w:t>
      </w:r>
      <w:r w:rsidR="00673227" w:rsidRPr="00392F86">
        <w:rPr>
          <w:rFonts w:cs="Arial"/>
          <w:sz w:val="28"/>
          <w:szCs w:val="28"/>
          <w:lang w:val="es-MX"/>
        </w:rPr>
        <w:t>admitir</w:t>
      </w:r>
      <w:r w:rsidR="00EF7F05" w:rsidRPr="00392F86">
        <w:rPr>
          <w:rFonts w:cs="Arial"/>
          <w:sz w:val="28"/>
          <w:szCs w:val="28"/>
          <w:lang w:val="es-MX"/>
        </w:rPr>
        <w:t xml:space="preserve"> la </w:t>
      </w:r>
      <w:r w:rsidR="00673227" w:rsidRPr="00392F86">
        <w:rPr>
          <w:rFonts w:cs="Arial"/>
          <w:sz w:val="28"/>
          <w:szCs w:val="28"/>
          <w:lang w:val="es-MX"/>
        </w:rPr>
        <w:t>posibilidad de atenuar e</w:t>
      </w:r>
      <w:r w:rsidR="00EA4E19" w:rsidRPr="00392F86">
        <w:rPr>
          <w:rFonts w:cs="Arial"/>
          <w:sz w:val="28"/>
          <w:szCs w:val="28"/>
          <w:lang w:val="es-MX"/>
        </w:rPr>
        <w:t xml:space="preserve">l </w:t>
      </w:r>
      <w:r w:rsidR="00EF58CB" w:rsidRPr="00392F86">
        <w:rPr>
          <w:rFonts w:cs="Arial"/>
          <w:sz w:val="28"/>
          <w:szCs w:val="28"/>
          <w:lang w:val="es-MX"/>
        </w:rPr>
        <w:t>derecho a la igualdad procesal de la contrapar</w:t>
      </w:r>
      <w:r w:rsidR="00A32137" w:rsidRPr="00392F86">
        <w:rPr>
          <w:rFonts w:cs="Arial"/>
          <w:sz w:val="28"/>
          <w:szCs w:val="28"/>
          <w:lang w:val="es-MX"/>
        </w:rPr>
        <w:t>te</w:t>
      </w:r>
      <w:r w:rsidR="00A42CAC" w:rsidRPr="00392F86">
        <w:rPr>
          <w:rFonts w:cs="Arial"/>
          <w:sz w:val="28"/>
          <w:szCs w:val="28"/>
          <w:lang w:val="es-MX"/>
        </w:rPr>
        <w:t xml:space="preserve"> que obtuvo sentencia favorable</w:t>
      </w:r>
      <w:r w:rsidR="00707EC7" w:rsidRPr="00392F86">
        <w:rPr>
          <w:rFonts w:cs="Arial"/>
          <w:sz w:val="28"/>
          <w:szCs w:val="28"/>
          <w:lang w:val="es-MX"/>
        </w:rPr>
        <w:t xml:space="preserve">; de lo contrario, es decir, de no establecer </w:t>
      </w:r>
      <w:r w:rsidR="003F6345" w:rsidRPr="00392F86">
        <w:rPr>
          <w:rFonts w:cs="Arial"/>
          <w:sz w:val="28"/>
          <w:szCs w:val="28"/>
          <w:lang w:val="es-MX"/>
        </w:rPr>
        <w:t xml:space="preserve">ese presupuesto, </w:t>
      </w:r>
      <w:r w:rsidR="00253174" w:rsidRPr="00392F86">
        <w:rPr>
          <w:rFonts w:cs="Arial"/>
          <w:b/>
          <w:bCs/>
          <w:sz w:val="28"/>
          <w:szCs w:val="28"/>
          <w:lang w:val="es-MX"/>
        </w:rPr>
        <w:t>el</w:t>
      </w:r>
      <w:r w:rsidR="003F6345" w:rsidRPr="00392F86">
        <w:rPr>
          <w:rFonts w:cs="Arial"/>
          <w:b/>
          <w:bCs/>
          <w:sz w:val="28"/>
          <w:szCs w:val="28"/>
          <w:lang w:val="es-MX"/>
        </w:rPr>
        <w:t xml:space="preserve"> ejercicio de ponderación resulta incorrecto</w:t>
      </w:r>
      <w:r w:rsidR="003F6345" w:rsidRPr="00392F86">
        <w:rPr>
          <w:rFonts w:cs="Arial"/>
          <w:sz w:val="28"/>
          <w:szCs w:val="28"/>
          <w:lang w:val="es-MX"/>
        </w:rPr>
        <w:t>.</w:t>
      </w:r>
      <w:r w:rsidR="00707EC7" w:rsidRPr="00392F86">
        <w:rPr>
          <w:rFonts w:cs="Arial"/>
          <w:sz w:val="28"/>
          <w:szCs w:val="28"/>
          <w:lang w:val="es-MX"/>
        </w:rPr>
        <w:t xml:space="preserve"> </w:t>
      </w:r>
    </w:p>
    <w:p w14:paraId="45B04E5B" w14:textId="06C7925A" w:rsidR="00B659E0" w:rsidRPr="00392F86" w:rsidRDefault="00EB5305" w:rsidP="00743ECF">
      <w:pPr>
        <w:pStyle w:val="corte4fondo"/>
        <w:numPr>
          <w:ilvl w:val="0"/>
          <w:numId w:val="1"/>
        </w:numPr>
        <w:spacing w:before="480" w:after="480"/>
        <w:ind w:left="0" w:hanging="709"/>
        <w:rPr>
          <w:rFonts w:cs="Arial"/>
          <w:sz w:val="28"/>
          <w:szCs w:val="28"/>
          <w:lang w:val="es-MX"/>
        </w:rPr>
      </w:pPr>
      <w:bookmarkStart w:id="14" w:name="_Hlk129016374"/>
      <w:bookmarkEnd w:id="13"/>
      <w:r w:rsidRPr="00392F86">
        <w:rPr>
          <w:rFonts w:cs="Arial"/>
          <w:sz w:val="28"/>
          <w:szCs w:val="28"/>
          <w:lang w:val="es-MX"/>
        </w:rPr>
        <w:t xml:space="preserve">Ahora, </w:t>
      </w:r>
      <w:r w:rsidR="00DF3DF4" w:rsidRPr="00392F86">
        <w:rPr>
          <w:rFonts w:cs="Arial"/>
          <w:sz w:val="28"/>
          <w:szCs w:val="28"/>
          <w:lang w:val="es-MX"/>
        </w:rPr>
        <w:t xml:space="preserve">la obligación </w:t>
      </w:r>
      <w:r w:rsidR="00805FD0" w:rsidRPr="00392F86">
        <w:rPr>
          <w:rFonts w:cs="Arial"/>
          <w:sz w:val="28"/>
          <w:szCs w:val="28"/>
          <w:lang w:val="es-MX"/>
        </w:rPr>
        <w:t xml:space="preserve">que tenía el Tribunal Colegiado </w:t>
      </w:r>
      <w:r w:rsidR="00DF3DF4" w:rsidRPr="00392F86">
        <w:rPr>
          <w:rFonts w:cs="Arial"/>
          <w:sz w:val="28"/>
          <w:szCs w:val="28"/>
          <w:lang w:val="es-MX"/>
        </w:rPr>
        <w:t>de verificar que</w:t>
      </w:r>
      <w:r w:rsidR="00A42CAC" w:rsidRPr="00392F86">
        <w:rPr>
          <w:rFonts w:cs="Arial"/>
          <w:sz w:val="28"/>
          <w:szCs w:val="28"/>
          <w:lang w:val="es-MX"/>
        </w:rPr>
        <w:t xml:space="preserve"> la afectación al derecho a la seguridad </w:t>
      </w:r>
      <w:r w:rsidRPr="00392F86">
        <w:rPr>
          <w:rFonts w:cs="Arial"/>
          <w:sz w:val="28"/>
          <w:szCs w:val="28"/>
          <w:lang w:val="es-MX"/>
        </w:rPr>
        <w:t xml:space="preserve">jurídica </w:t>
      </w:r>
      <w:r w:rsidR="00805FD0" w:rsidRPr="00392F86">
        <w:rPr>
          <w:rFonts w:cs="Arial"/>
          <w:sz w:val="28"/>
          <w:szCs w:val="28"/>
          <w:lang w:val="es-MX"/>
        </w:rPr>
        <w:t>fuera</w:t>
      </w:r>
      <w:r w:rsidRPr="00392F86">
        <w:rPr>
          <w:rFonts w:cs="Arial"/>
          <w:sz w:val="28"/>
          <w:szCs w:val="28"/>
          <w:lang w:val="es-MX"/>
        </w:rPr>
        <w:t xml:space="preserve"> real y material</w:t>
      </w:r>
      <w:r w:rsidR="00882034" w:rsidRPr="00392F86">
        <w:rPr>
          <w:rFonts w:cs="Arial"/>
          <w:sz w:val="28"/>
          <w:szCs w:val="28"/>
          <w:lang w:val="es-MX"/>
        </w:rPr>
        <w:t xml:space="preserve"> </w:t>
      </w:r>
      <w:r w:rsidR="00882034" w:rsidRPr="00392F86">
        <w:rPr>
          <w:rFonts w:cs="Arial"/>
          <w:b/>
          <w:bCs/>
          <w:sz w:val="28"/>
          <w:szCs w:val="28"/>
          <w:u w:val="single"/>
          <w:lang w:val="es-MX"/>
        </w:rPr>
        <w:t>era fundamental</w:t>
      </w:r>
      <w:r w:rsidR="00882034" w:rsidRPr="00392F86">
        <w:rPr>
          <w:rFonts w:cs="Arial"/>
          <w:sz w:val="28"/>
          <w:szCs w:val="28"/>
          <w:lang w:val="es-MX"/>
        </w:rPr>
        <w:t xml:space="preserve"> porque, </w:t>
      </w:r>
      <w:r w:rsidR="00D52804" w:rsidRPr="00392F86">
        <w:rPr>
          <w:rFonts w:cs="Arial"/>
          <w:sz w:val="28"/>
          <w:szCs w:val="28"/>
          <w:lang w:val="es-MX"/>
        </w:rPr>
        <w:t xml:space="preserve">al </w:t>
      </w:r>
      <w:r w:rsidR="0072744C" w:rsidRPr="00392F86">
        <w:rPr>
          <w:rFonts w:cs="Arial"/>
          <w:sz w:val="28"/>
          <w:szCs w:val="28"/>
          <w:lang w:val="es-MX"/>
        </w:rPr>
        <w:t>ignorarlo</w:t>
      </w:r>
      <w:r w:rsidR="0044304A" w:rsidRPr="00392F86">
        <w:rPr>
          <w:rFonts w:cs="Arial"/>
          <w:sz w:val="28"/>
          <w:szCs w:val="28"/>
          <w:lang w:val="es-MX"/>
        </w:rPr>
        <w:t>,</w:t>
      </w:r>
      <w:r w:rsidR="00D52804" w:rsidRPr="00392F86">
        <w:rPr>
          <w:rFonts w:cs="Arial"/>
          <w:sz w:val="28"/>
          <w:szCs w:val="28"/>
          <w:lang w:val="es-MX"/>
        </w:rPr>
        <w:t xml:space="preserve"> </w:t>
      </w:r>
      <w:r w:rsidR="00805FD0" w:rsidRPr="00392F86">
        <w:rPr>
          <w:rFonts w:cs="Arial"/>
          <w:sz w:val="28"/>
          <w:szCs w:val="28"/>
          <w:lang w:val="es-MX"/>
        </w:rPr>
        <w:t>dicho órgano</w:t>
      </w:r>
      <w:r w:rsidR="00D52804" w:rsidRPr="00392F86">
        <w:rPr>
          <w:rFonts w:cs="Arial"/>
          <w:sz w:val="28"/>
          <w:szCs w:val="28"/>
          <w:lang w:val="es-MX"/>
        </w:rPr>
        <w:t xml:space="preserve"> sustentó </w:t>
      </w:r>
      <w:r w:rsidR="008414EC" w:rsidRPr="00392F86">
        <w:rPr>
          <w:rFonts w:cs="Arial"/>
          <w:sz w:val="28"/>
          <w:szCs w:val="28"/>
          <w:lang w:val="es-MX"/>
        </w:rPr>
        <w:t xml:space="preserve">un criterio de ponderación </w:t>
      </w:r>
      <w:r w:rsidR="005E7065" w:rsidRPr="00392F86">
        <w:rPr>
          <w:rFonts w:cs="Arial"/>
          <w:sz w:val="28"/>
          <w:szCs w:val="28"/>
          <w:lang w:val="es-MX"/>
        </w:rPr>
        <w:t>constitucional</w:t>
      </w:r>
      <w:r w:rsidR="00F7454F" w:rsidRPr="00392F86">
        <w:rPr>
          <w:rFonts w:cs="Arial"/>
          <w:sz w:val="28"/>
          <w:szCs w:val="28"/>
          <w:lang w:val="es-MX"/>
        </w:rPr>
        <w:t xml:space="preserve"> inexacto</w:t>
      </w:r>
      <w:r w:rsidR="005E7065" w:rsidRPr="00392F86">
        <w:rPr>
          <w:rFonts w:cs="Arial"/>
          <w:sz w:val="28"/>
          <w:szCs w:val="28"/>
          <w:lang w:val="es-MX"/>
        </w:rPr>
        <w:t xml:space="preserve"> </w:t>
      </w:r>
      <w:r w:rsidR="008414EC" w:rsidRPr="00392F86">
        <w:rPr>
          <w:rFonts w:cs="Arial"/>
          <w:sz w:val="28"/>
          <w:szCs w:val="28"/>
          <w:lang w:val="es-MX"/>
        </w:rPr>
        <w:t xml:space="preserve">que </w:t>
      </w:r>
      <w:r w:rsidR="00124459" w:rsidRPr="00392F86">
        <w:rPr>
          <w:rFonts w:cs="Arial"/>
          <w:sz w:val="28"/>
          <w:szCs w:val="28"/>
          <w:lang w:val="es-MX"/>
        </w:rPr>
        <w:t>tiene como efecto nocivo que</w:t>
      </w:r>
      <w:r w:rsidR="008414EC" w:rsidRPr="00392F86">
        <w:rPr>
          <w:rFonts w:cs="Arial"/>
          <w:sz w:val="28"/>
          <w:szCs w:val="28"/>
          <w:lang w:val="es-MX"/>
        </w:rPr>
        <w:t xml:space="preserve"> alguna de las partes </w:t>
      </w:r>
      <w:r w:rsidR="00735BA9" w:rsidRPr="00392F86">
        <w:rPr>
          <w:rFonts w:cs="Arial"/>
          <w:sz w:val="28"/>
          <w:szCs w:val="28"/>
          <w:lang w:val="es-MX"/>
        </w:rPr>
        <w:t xml:space="preserve">pueda </w:t>
      </w:r>
      <w:r w:rsidR="008414EC" w:rsidRPr="00392F86">
        <w:rPr>
          <w:rFonts w:cs="Arial"/>
          <w:sz w:val="28"/>
          <w:szCs w:val="28"/>
          <w:lang w:val="es-MX"/>
        </w:rPr>
        <w:t xml:space="preserve">probar dos veces de manera ilegítima, vulnerando desproporcionadamente </w:t>
      </w:r>
      <w:r w:rsidR="004E2D2C" w:rsidRPr="00392F86">
        <w:rPr>
          <w:rFonts w:cs="Arial"/>
          <w:sz w:val="28"/>
          <w:szCs w:val="28"/>
          <w:lang w:val="es-MX"/>
        </w:rPr>
        <w:t>el derecho</w:t>
      </w:r>
      <w:r w:rsidR="004D2BCF" w:rsidRPr="00392F86">
        <w:rPr>
          <w:rFonts w:cs="Arial"/>
          <w:sz w:val="28"/>
          <w:szCs w:val="28"/>
          <w:lang w:val="es-MX"/>
        </w:rPr>
        <w:t xml:space="preserve"> </w:t>
      </w:r>
      <w:r w:rsidR="00805FD0" w:rsidRPr="00392F86">
        <w:rPr>
          <w:rFonts w:cs="Arial"/>
          <w:sz w:val="28"/>
          <w:szCs w:val="28"/>
          <w:lang w:val="es-MX"/>
        </w:rPr>
        <w:t xml:space="preserve">fundamental </w:t>
      </w:r>
      <w:r w:rsidR="004D2BCF" w:rsidRPr="00392F86">
        <w:rPr>
          <w:rFonts w:cs="Arial"/>
          <w:sz w:val="28"/>
          <w:szCs w:val="28"/>
          <w:lang w:val="es-MX"/>
        </w:rPr>
        <w:t>de la otra parte</w:t>
      </w:r>
      <w:r w:rsidR="004E2D2C" w:rsidRPr="00392F86">
        <w:rPr>
          <w:rFonts w:cs="Arial"/>
          <w:sz w:val="28"/>
          <w:szCs w:val="28"/>
          <w:lang w:val="es-MX"/>
        </w:rPr>
        <w:t xml:space="preserve"> al debido proceso</w:t>
      </w:r>
      <w:r w:rsidR="004D2BCF" w:rsidRPr="00392F86">
        <w:rPr>
          <w:rFonts w:cs="Arial"/>
          <w:sz w:val="28"/>
          <w:szCs w:val="28"/>
          <w:lang w:val="es-MX"/>
        </w:rPr>
        <w:t>,</w:t>
      </w:r>
      <w:r w:rsidR="008414EC" w:rsidRPr="00392F86">
        <w:rPr>
          <w:rFonts w:cs="Arial"/>
          <w:sz w:val="28"/>
          <w:szCs w:val="28"/>
          <w:lang w:val="es-MX"/>
        </w:rPr>
        <w:t xml:space="preserve"> </w:t>
      </w:r>
      <w:r w:rsidR="004E2D2C" w:rsidRPr="00392F86">
        <w:rPr>
          <w:rFonts w:cs="Arial"/>
          <w:sz w:val="28"/>
          <w:szCs w:val="28"/>
          <w:lang w:val="es-MX"/>
        </w:rPr>
        <w:t>en su vertiente de igualdad procesal</w:t>
      </w:r>
      <w:r w:rsidR="003E47B6" w:rsidRPr="00392F86">
        <w:rPr>
          <w:rFonts w:cs="Arial"/>
          <w:sz w:val="28"/>
          <w:szCs w:val="28"/>
          <w:lang w:val="es-MX"/>
        </w:rPr>
        <w:t>.</w:t>
      </w:r>
    </w:p>
    <w:bookmarkEnd w:id="14"/>
    <w:p w14:paraId="5B4173D1" w14:textId="5DF11D43" w:rsidR="00062540" w:rsidRPr="00392F86" w:rsidRDefault="00062540" w:rsidP="00062540">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 xml:space="preserve">Como se estableció previamente, la esencia del derecho </w:t>
      </w:r>
      <w:r w:rsidR="00AE74AF" w:rsidRPr="00392F86">
        <w:rPr>
          <w:rFonts w:cs="Arial"/>
          <w:sz w:val="28"/>
          <w:szCs w:val="28"/>
          <w:lang w:val="es-MX"/>
        </w:rPr>
        <w:t xml:space="preserve">constitucional </w:t>
      </w:r>
      <w:r w:rsidRPr="00392F86">
        <w:rPr>
          <w:rFonts w:cs="Arial"/>
          <w:sz w:val="28"/>
          <w:szCs w:val="28"/>
          <w:lang w:val="es-MX"/>
        </w:rPr>
        <w:t>a la seguridad jurídica se finca sobre la premisa relativa a “</w:t>
      </w:r>
      <w:r w:rsidRPr="00392F86">
        <w:rPr>
          <w:rFonts w:cs="Arial"/>
          <w:b/>
          <w:bCs/>
          <w:i/>
          <w:iCs/>
          <w:sz w:val="28"/>
          <w:szCs w:val="28"/>
          <w:lang w:val="es-MX"/>
        </w:rPr>
        <w:t>saber a qué atenerse</w:t>
      </w:r>
      <w:r w:rsidRPr="00392F86">
        <w:rPr>
          <w:rFonts w:cs="Arial"/>
          <w:sz w:val="28"/>
          <w:szCs w:val="28"/>
          <w:lang w:val="es-MX"/>
        </w:rPr>
        <w:t>” respecto del contenido de las leyes y de la propia actuación de la autoridad y, en cuanto a los actos legislativos, exige el establecimiento de normas que otorguen certeza a los ciudadanos.</w:t>
      </w:r>
    </w:p>
    <w:p w14:paraId="17D58413" w14:textId="71137D76" w:rsidR="000D6BC8" w:rsidRPr="00392F86" w:rsidRDefault="004161D9" w:rsidP="004161D9">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Una manifestación del principio de seguridad jurídica lo constituye que las partes contendientes en un juicio civil tengan la certeza de que son libres de ejercer su derecho a probar y de cuáles son las cargas probatorias que, eventualmente, serán tomadas en cuenta por </w:t>
      </w:r>
      <w:r w:rsidR="00D82F3E" w:rsidRPr="00392F86">
        <w:rPr>
          <w:rFonts w:cs="Arial"/>
          <w:sz w:val="28"/>
          <w:szCs w:val="28"/>
          <w:lang w:val="es-MX"/>
        </w:rPr>
        <w:t xml:space="preserve">la autoridad jurisdiccional </w:t>
      </w:r>
      <w:r w:rsidRPr="00392F86">
        <w:rPr>
          <w:rFonts w:cs="Arial"/>
          <w:sz w:val="28"/>
          <w:szCs w:val="28"/>
          <w:lang w:val="es-MX"/>
        </w:rPr>
        <w:t>al momento de emitir sentencia.</w:t>
      </w:r>
    </w:p>
    <w:p w14:paraId="035EF8A5" w14:textId="3C2B3F1A" w:rsidR="004161D9" w:rsidRPr="00392F86" w:rsidRDefault="004161D9" w:rsidP="004161D9">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En los juicios civiles, las partes asumen una actitud procesal </w:t>
      </w:r>
      <w:r w:rsidR="00D82F3E" w:rsidRPr="00392F86">
        <w:rPr>
          <w:rFonts w:cs="Arial"/>
          <w:sz w:val="28"/>
          <w:szCs w:val="28"/>
          <w:lang w:val="es-MX"/>
        </w:rPr>
        <w:t>y</w:t>
      </w:r>
      <w:r w:rsidRPr="00392F86">
        <w:rPr>
          <w:rFonts w:cs="Arial"/>
          <w:sz w:val="28"/>
          <w:szCs w:val="28"/>
          <w:lang w:val="es-MX"/>
        </w:rPr>
        <w:t xml:space="preserve"> orientan su estrategia de litigio desde </w:t>
      </w:r>
      <w:r w:rsidR="00DC3535" w:rsidRPr="00392F86">
        <w:rPr>
          <w:rFonts w:cs="Arial"/>
          <w:sz w:val="28"/>
          <w:szCs w:val="28"/>
          <w:lang w:val="es-MX"/>
        </w:rPr>
        <w:t>la elaboración de la demanda y su contestación</w:t>
      </w:r>
      <w:r w:rsidRPr="00392F86">
        <w:rPr>
          <w:rFonts w:cs="Arial"/>
          <w:sz w:val="28"/>
          <w:szCs w:val="28"/>
          <w:lang w:val="es-MX"/>
        </w:rPr>
        <w:t xml:space="preserve"> en función de la distribución de la carga de la prueba que exista en la ley, por lo que </w:t>
      </w:r>
      <w:r w:rsidR="009E2E46" w:rsidRPr="00392F86">
        <w:rPr>
          <w:rFonts w:cs="Arial"/>
          <w:sz w:val="28"/>
          <w:szCs w:val="28"/>
          <w:lang w:val="es-MX"/>
        </w:rPr>
        <w:t>sí</w:t>
      </w:r>
      <w:r w:rsidR="00B11A13" w:rsidRPr="00392F86">
        <w:rPr>
          <w:rFonts w:cs="Arial"/>
          <w:sz w:val="28"/>
          <w:szCs w:val="28"/>
          <w:lang w:val="es-MX"/>
        </w:rPr>
        <w:t xml:space="preserve"> es</w:t>
      </w:r>
      <w:r w:rsidRPr="00392F86">
        <w:rPr>
          <w:rFonts w:cs="Arial"/>
          <w:sz w:val="28"/>
          <w:szCs w:val="28"/>
          <w:lang w:val="es-MX"/>
        </w:rPr>
        <w:t xml:space="preserve"> hasta </w:t>
      </w:r>
      <w:r w:rsidR="00B11A13" w:rsidRPr="00392F86">
        <w:rPr>
          <w:rFonts w:cs="Arial"/>
          <w:sz w:val="28"/>
          <w:szCs w:val="28"/>
          <w:lang w:val="es-MX"/>
        </w:rPr>
        <w:t>el dictado de la</w:t>
      </w:r>
      <w:r w:rsidRPr="00392F86">
        <w:rPr>
          <w:rFonts w:cs="Arial"/>
          <w:sz w:val="28"/>
          <w:szCs w:val="28"/>
          <w:lang w:val="es-MX"/>
        </w:rPr>
        <w:t xml:space="preserve"> sentencia</w:t>
      </w:r>
      <w:r w:rsidR="00B11A13" w:rsidRPr="00392F86">
        <w:rPr>
          <w:rFonts w:cs="Arial"/>
          <w:sz w:val="28"/>
          <w:szCs w:val="28"/>
          <w:lang w:val="es-MX"/>
        </w:rPr>
        <w:t xml:space="preserve"> cuando</w:t>
      </w:r>
      <w:r w:rsidR="00D82F3E" w:rsidRPr="00392F86">
        <w:rPr>
          <w:rFonts w:cs="Arial"/>
          <w:sz w:val="28"/>
          <w:szCs w:val="28"/>
          <w:lang w:val="es-MX"/>
        </w:rPr>
        <w:t xml:space="preserve"> la autoridad jurisdiccional</w:t>
      </w:r>
      <w:r w:rsidRPr="00392F86">
        <w:rPr>
          <w:rFonts w:cs="Arial"/>
          <w:sz w:val="28"/>
          <w:szCs w:val="28"/>
          <w:lang w:val="es-MX"/>
        </w:rPr>
        <w:t xml:space="preserve"> </w:t>
      </w:r>
      <w:r w:rsidR="00050FFC" w:rsidRPr="00392F86">
        <w:rPr>
          <w:rFonts w:cs="Arial"/>
          <w:sz w:val="28"/>
          <w:szCs w:val="28"/>
          <w:u w:val="single"/>
          <w:lang w:val="es-MX"/>
        </w:rPr>
        <w:t>efectiva</w:t>
      </w:r>
      <w:r w:rsidRPr="00392F86">
        <w:rPr>
          <w:rFonts w:cs="Arial"/>
          <w:sz w:val="28"/>
          <w:szCs w:val="28"/>
          <w:u w:val="single"/>
          <w:lang w:val="es-MX"/>
        </w:rPr>
        <w:t xml:space="preserve"> </w:t>
      </w:r>
      <w:r w:rsidR="00FA20C2" w:rsidRPr="00392F86">
        <w:rPr>
          <w:rFonts w:cs="Arial"/>
          <w:sz w:val="28"/>
          <w:szCs w:val="28"/>
          <w:u w:val="single"/>
          <w:lang w:val="es-MX"/>
        </w:rPr>
        <w:t>o materialmente</w:t>
      </w:r>
      <w:r w:rsidRPr="00392F86">
        <w:rPr>
          <w:rFonts w:cs="Arial"/>
          <w:sz w:val="28"/>
          <w:szCs w:val="28"/>
          <w:u w:val="single"/>
          <w:lang w:val="es-MX"/>
        </w:rPr>
        <w:t xml:space="preserve"> modifica</w:t>
      </w:r>
      <w:r w:rsidR="00B11A13" w:rsidRPr="00392F86">
        <w:rPr>
          <w:rFonts w:cs="Arial"/>
          <w:sz w:val="28"/>
          <w:szCs w:val="28"/>
          <w:u w:val="single"/>
          <w:lang w:val="es-MX"/>
        </w:rPr>
        <w:t xml:space="preserve"> dicha distribución de la carga probatoria</w:t>
      </w:r>
      <w:r w:rsidR="00EB6F6B" w:rsidRPr="00392F86">
        <w:rPr>
          <w:rFonts w:cs="Arial"/>
          <w:sz w:val="28"/>
          <w:szCs w:val="28"/>
          <w:lang w:val="es-MX"/>
        </w:rPr>
        <w:t xml:space="preserve">, </w:t>
      </w:r>
      <w:r w:rsidR="00B11A13" w:rsidRPr="00392F86">
        <w:rPr>
          <w:rFonts w:cs="Arial"/>
          <w:sz w:val="28"/>
          <w:szCs w:val="28"/>
          <w:lang w:val="es-MX"/>
        </w:rPr>
        <w:t xml:space="preserve">resulta claro que se dejaría a la parte correspondiente </w:t>
      </w:r>
      <w:r w:rsidRPr="00392F86">
        <w:rPr>
          <w:rFonts w:cs="Arial"/>
          <w:sz w:val="28"/>
          <w:szCs w:val="28"/>
          <w:lang w:val="es-MX"/>
        </w:rPr>
        <w:t>en estado de indefensión</w:t>
      </w:r>
      <w:r w:rsidR="00B11A13" w:rsidRPr="00392F86">
        <w:rPr>
          <w:rFonts w:cs="Arial"/>
          <w:sz w:val="28"/>
          <w:szCs w:val="28"/>
          <w:lang w:val="es-MX"/>
        </w:rPr>
        <w:t>, lo que implica incurrir</w:t>
      </w:r>
      <w:r w:rsidRPr="00392F86">
        <w:rPr>
          <w:rFonts w:cs="Arial"/>
          <w:sz w:val="28"/>
          <w:szCs w:val="28"/>
          <w:lang w:val="es-MX"/>
        </w:rPr>
        <w:t xml:space="preserve"> en un acto arbitrario, desproporcionado </w:t>
      </w:r>
      <w:r w:rsidR="00B11A13" w:rsidRPr="00392F86">
        <w:rPr>
          <w:rFonts w:cs="Arial"/>
          <w:sz w:val="28"/>
          <w:szCs w:val="28"/>
          <w:lang w:val="es-MX"/>
        </w:rPr>
        <w:t xml:space="preserve">y </w:t>
      </w:r>
      <w:r w:rsidRPr="00392F86">
        <w:rPr>
          <w:rFonts w:cs="Arial"/>
          <w:sz w:val="28"/>
          <w:szCs w:val="28"/>
          <w:lang w:val="es-MX"/>
        </w:rPr>
        <w:t>excesivo, transgresor del derecho a la seguridad jurídica.</w:t>
      </w:r>
    </w:p>
    <w:p w14:paraId="4F00B11A" w14:textId="0E8FA993" w:rsidR="004161D9" w:rsidRPr="00392F86" w:rsidRDefault="0072795A" w:rsidP="008B35C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Sin embargo, </w:t>
      </w:r>
      <w:r w:rsidR="00881A93" w:rsidRPr="00392F86">
        <w:rPr>
          <w:rFonts w:cs="Arial"/>
          <w:sz w:val="28"/>
          <w:szCs w:val="28"/>
          <w:lang w:val="es-MX"/>
        </w:rPr>
        <w:t xml:space="preserve">cuando </w:t>
      </w:r>
      <w:r w:rsidR="00B11A13" w:rsidRPr="00392F86">
        <w:rPr>
          <w:rFonts w:cs="Arial"/>
          <w:sz w:val="28"/>
          <w:szCs w:val="28"/>
          <w:lang w:val="es-MX"/>
        </w:rPr>
        <w:t>la autoridad jurisdiccional</w:t>
      </w:r>
      <w:r w:rsidR="00900365" w:rsidRPr="00392F86">
        <w:rPr>
          <w:rFonts w:cs="Arial"/>
          <w:sz w:val="28"/>
          <w:szCs w:val="28"/>
          <w:lang w:val="es-MX"/>
        </w:rPr>
        <w:t xml:space="preserve">, en realidad, </w:t>
      </w:r>
      <w:r w:rsidR="0039796E" w:rsidRPr="00392F86">
        <w:rPr>
          <w:rFonts w:cs="Arial"/>
          <w:sz w:val="28"/>
          <w:szCs w:val="28"/>
          <w:lang w:val="es-MX"/>
        </w:rPr>
        <w:t>no apli</w:t>
      </w:r>
      <w:r w:rsidR="00E275F1" w:rsidRPr="00392F86">
        <w:rPr>
          <w:rFonts w:cs="Arial"/>
          <w:sz w:val="28"/>
          <w:szCs w:val="28"/>
          <w:lang w:val="es-MX"/>
        </w:rPr>
        <w:t>ca</w:t>
      </w:r>
      <w:r w:rsidR="00881A93" w:rsidRPr="00392F86">
        <w:rPr>
          <w:rFonts w:cs="Arial"/>
          <w:sz w:val="28"/>
          <w:szCs w:val="28"/>
          <w:lang w:val="es-MX"/>
        </w:rPr>
        <w:t xml:space="preserve"> una auténtica reversión de la carga de la prueba en la sentencia de primer grado</w:t>
      </w:r>
      <w:r w:rsidR="00634C7D" w:rsidRPr="00392F86">
        <w:rPr>
          <w:rFonts w:cs="Arial"/>
          <w:sz w:val="28"/>
          <w:szCs w:val="28"/>
          <w:lang w:val="es-MX"/>
        </w:rPr>
        <w:t xml:space="preserve">, es decir, </w:t>
      </w:r>
      <w:r w:rsidR="00634C7D" w:rsidRPr="00392F86">
        <w:rPr>
          <w:rFonts w:cs="Arial"/>
          <w:b/>
          <w:bCs/>
          <w:sz w:val="28"/>
          <w:szCs w:val="28"/>
          <w:lang w:val="es-MX"/>
        </w:rPr>
        <w:t>que ocasion</w:t>
      </w:r>
      <w:r w:rsidR="00482F93" w:rsidRPr="00392F86">
        <w:rPr>
          <w:rFonts w:cs="Arial"/>
          <w:b/>
          <w:bCs/>
          <w:sz w:val="28"/>
          <w:szCs w:val="28"/>
          <w:lang w:val="es-MX"/>
        </w:rPr>
        <w:t>e</w:t>
      </w:r>
      <w:r w:rsidR="00634C7D" w:rsidRPr="00392F86">
        <w:rPr>
          <w:rFonts w:cs="Arial"/>
          <w:b/>
          <w:bCs/>
          <w:sz w:val="28"/>
          <w:szCs w:val="28"/>
          <w:lang w:val="es-MX"/>
        </w:rPr>
        <w:t xml:space="preserve"> un perjuicio material </w:t>
      </w:r>
      <w:r w:rsidR="00634C7D" w:rsidRPr="00392F86">
        <w:rPr>
          <w:rFonts w:cs="Arial"/>
          <w:sz w:val="28"/>
          <w:szCs w:val="28"/>
          <w:lang w:val="es-MX"/>
        </w:rPr>
        <w:t xml:space="preserve">a la parte en la que supuestamente se </w:t>
      </w:r>
      <w:r w:rsidR="00DD7BED" w:rsidRPr="00392F86">
        <w:rPr>
          <w:rFonts w:cs="Arial"/>
          <w:sz w:val="28"/>
          <w:szCs w:val="28"/>
          <w:lang w:val="es-MX"/>
        </w:rPr>
        <w:t xml:space="preserve">hizo </w:t>
      </w:r>
      <w:r w:rsidR="00634C7D" w:rsidRPr="00392F86">
        <w:rPr>
          <w:rFonts w:cs="Arial"/>
          <w:sz w:val="28"/>
          <w:szCs w:val="28"/>
          <w:lang w:val="es-MX"/>
        </w:rPr>
        <w:t>recaer</w:t>
      </w:r>
      <w:r w:rsidR="00684D63" w:rsidRPr="00392F86">
        <w:rPr>
          <w:rFonts w:cs="Arial"/>
          <w:sz w:val="28"/>
          <w:szCs w:val="28"/>
          <w:lang w:val="es-MX"/>
        </w:rPr>
        <w:t xml:space="preserve">, </w:t>
      </w:r>
      <w:r w:rsidR="00B11A13" w:rsidRPr="00392F86">
        <w:rPr>
          <w:rFonts w:cs="Arial"/>
          <w:sz w:val="28"/>
          <w:szCs w:val="28"/>
          <w:lang w:val="es-MX"/>
        </w:rPr>
        <w:t xml:space="preserve">no existe justificación para que </w:t>
      </w:r>
      <w:r w:rsidR="00684D63" w:rsidRPr="00392F86">
        <w:rPr>
          <w:rFonts w:cs="Arial"/>
          <w:sz w:val="28"/>
          <w:szCs w:val="28"/>
          <w:lang w:val="es-MX"/>
        </w:rPr>
        <w:t>el Tribunal Colegiado</w:t>
      </w:r>
      <w:r w:rsidR="00B11A13" w:rsidRPr="00392F86">
        <w:rPr>
          <w:rFonts w:cs="Arial"/>
          <w:sz w:val="28"/>
          <w:szCs w:val="28"/>
          <w:lang w:val="es-MX"/>
        </w:rPr>
        <w:t xml:space="preserve"> </w:t>
      </w:r>
      <w:r w:rsidR="00FB27B4" w:rsidRPr="00392F86">
        <w:rPr>
          <w:rFonts w:cs="Arial"/>
          <w:b/>
          <w:bCs/>
          <w:sz w:val="28"/>
          <w:szCs w:val="28"/>
          <w:lang w:val="es-MX"/>
        </w:rPr>
        <w:t>ordene la reposición del procedimiento</w:t>
      </w:r>
      <w:r w:rsidR="00DD7BED" w:rsidRPr="00392F86">
        <w:rPr>
          <w:rFonts w:cs="Arial"/>
          <w:b/>
          <w:bCs/>
          <w:sz w:val="28"/>
          <w:szCs w:val="28"/>
          <w:lang w:val="es-MX"/>
        </w:rPr>
        <w:t xml:space="preserve"> de origen</w:t>
      </w:r>
      <w:r w:rsidR="00F21A5D" w:rsidRPr="00392F86">
        <w:rPr>
          <w:rFonts w:cs="Arial"/>
          <w:b/>
          <w:bCs/>
          <w:sz w:val="28"/>
          <w:szCs w:val="28"/>
          <w:lang w:val="es-MX"/>
        </w:rPr>
        <w:t xml:space="preserve"> por supuesta violación al derecho a la seguridad jurídica,</w:t>
      </w:r>
      <w:r w:rsidR="00DD7BED" w:rsidRPr="00392F86">
        <w:rPr>
          <w:rFonts w:cs="Arial"/>
          <w:b/>
          <w:bCs/>
          <w:sz w:val="28"/>
          <w:szCs w:val="28"/>
          <w:lang w:val="es-MX"/>
        </w:rPr>
        <w:t xml:space="preserve"> para dar una segunda oportunidad a la demandada de </w:t>
      </w:r>
      <w:r w:rsidR="00AE4F8B" w:rsidRPr="00392F86">
        <w:rPr>
          <w:rFonts w:cs="Arial"/>
          <w:b/>
          <w:bCs/>
          <w:sz w:val="28"/>
          <w:szCs w:val="28"/>
          <w:lang w:val="es-MX"/>
        </w:rPr>
        <w:t>probar</w:t>
      </w:r>
      <w:r w:rsidR="00ED6F02" w:rsidRPr="00392F86">
        <w:rPr>
          <w:rFonts w:cs="Arial"/>
          <w:b/>
          <w:bCs/>
          <w:sz w:val="28"/>
          <w:szCs w:val="28"/>
          <w:lang w:val="es-MX"/>
        </w:rPr>
        <w:t>.</w:t>
      </w:r>
    </w:p>
    <w:p w14:paraId="13C259FE" w14:textId="6312B5A0" w:rsidR="00CA1BED" w:rsidRPr="00392F86" w:rsidRDefault="00F51F65" w:rsidP="00514206">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D</w:t>
      </w:r>
      <w:r w:rsidR="00AE4F8B" w:rsidRPr="00392F86">
        <w:rPr>
          <w:rFonts w:cs="Arial"/>
          <w:sz w:val="28"/>
          <w:szCs w:val="28"/>
          <w:lang w:val="es-MX"/>
        </w:rPr>
        <w:t xml:space="preserve">e </w:t>
      </w:r>
      <w:r w:rsidR="00711412" w:rsidRPr="00392F86">
        <w:rPr>
          <w:rFonts w:cs="Arial"/>
          <w:sz w:val="28"/>
          <w:szCs w:val="28"/>
          <w:lang w:val="es-MX"/>
        </w:rPr>
        <w:t xml:space="preserve">no tomarse en cuenta </w:t>
      </w:r>
      <w:r w:rsidR="00AE4F8B" w:rsidRPr="00392F86">
        <w:rPr>
          <w:rFonts w:cs="Arial"/>
          <w:sz w:val="28"/>
          <w:szCs w:val="28"/>
          <w:lang w:val="es-MX"/>
        </w:rPr>
        <w:t>lo anterior —</w:t>
      </w:r>
      <w:r w:rsidR="00AE4F8B" w:rsidRPr="00392F86">
        <w:rPr>
          <w:rFonts w:cs="Arial"/>
          <w:i/>
          <w:iCs/>
          <w:sz w:val="28"/>
          <w:szCs w:val="28"/>
          <w:lang w:val="es-MX"/>
        </w:rPr>
        <w:t>como lo hizo el Tribunal Colegiado—</w:t>
      </w:r>
      <w:r w:rsidR="00AE4F8B" w:rsidRPr="00392F86">
        <w:rPr>
          <w:rFonts w:cs="Arial"/>
          <w:sz w:val="28"/>
          <w:szCs w:val="28"/>
          <w:lang w:val="es-MX"/>
        </w:rPr>
        <w:t>,</w:t>
      </w:r>
      <w:r w:rsidRPr="00392F86">
        <w:rPr>
          <w:rFonts w:cs="Arial"/>
          <w:sz w:val="28"/>
          <w:szCs w:val="28"/>
          <w:lang w:val="es-MX"/>
        </w:rPr>
        <w:t xml:space="preserve"> </w:t>
      </w:r>
      <w:r w:rsidR="00AE4F8B" w:rsidRPr="00392F86">
        <w:rPr>
          <w:rFonts w:cs="Arial"/>
          <w:sz w:val="28"/>
          <w:szCs w:val="28"/>
          <w:u w:val="single"/>
          <w:lang w:val="es-MX"/>
        </w:rPr>
        <w:t xml:space="preserve">se </w:t>
      </w:r>
      <w:r w:rsidR="00514206" w:rsidRPr="00392F86">
        <w:rPr>
          <w:rFonts w:cs="Arial"/>
          <w:sz w:val="28"/>
          <w:szCs w:val="28"/>
          <w:u w:val="single"/>
          <w:lang w:val="es-MX"/>
        </w:rPr>
        <w:t>darían alcances ilegítimos a</w:t>
      </w:r>
      <w:r w:rsidR="00AE4F8B" w:rsidRPr="00392F86">
        <w:rPr>
          <w:rFonts w:cs="Arial"/>
          <w:sz w:val="28"/>
          <w:szCs w:val="28"/>
          <w:u w:val="single"/>
          <w:lang w:val="es-MX"/>
        </w:rPr>
        <w:t xml:space="preserve">l derecho a la seguridad jurídica, pues </w:t>
      </w:r>
      <w:r w:rsidR="0019133E" w:rsidRPr="00392F86">
        <w:rPr>
          <w:rFonts w:cs="Arial"/>
          <w:sz w:val="28"/>
          <w:szCs w:val="28"/>
          <w:u w:val="single"/>
          <w:lang w:val="es-MX"/>
        </w:rPr>
        <w:t>no</w:t>
      </w:r>
      <w:r w:rsidR="0025687F" w:rsidRPr="00392F86">
        <w:rPr>
          <w:rFonts w:cs="Arial"/>
          <w:sz w:val="28"/>
          <w:szCs w:val="28"/>
          <w:u w:val="single"/>
          <w:lang w:val="es-MX"/>
        </w:rPr>
        <w:t xml:space="preserve"> se estaría ante</w:t>
      </w:r>
      <w:r w:rsidR="008255BB" w:rsidRPr="00392F86">
        <w:rPr>
          <w:rFonts w:cs="Arial"/>
          <w:sz w:val="28"/>
          <w:szCs w:val="28"/>
          <w:u w:val="single"/>
          <w:lang w:val="es-MX"/>
        </w:rPr>
        <w:t xml:space="preserve"> una violación que haya </w:t>
      </w:r>
      <w:r w:rsidR="008F2DA8" w:rsidRPr="00392F86">
        <w:rPr>
          <w:rFonts w:cs="Arial"/>
          <w:sz w:val="28"/>
          <w:szCs w:val="28"/>
          <w:u w:val="single"/>
          <w:lang w:val="es-MX"/>
        </w:rPr>
        <w:t xml:space="preserve">perjudicado materialmente </w:t>
      </w:r>
      <w:r w:rsidR="00000FD2" w:rsidRPr="00392F86">
        <w:rPr>
          <w:rFonts w:cs="Arial"/>
          <w:sz w:val="28"/>
          <w:szCs w:val="28"/>
          <w:u w:val="single"/>
          <w:lang w:val="es-MX"/>
        </w:rPr>
        <w:t xml:space="preserve">el derecho de defensa de la </w:t>
      </w:r>
      <w:r w:rsidR="0036377F" w:rsidRPr="00392F86">
        <w:rPr>
          <w:rFonts w:cs="Arial"/>
          <w:sz w:val="28"/>
          <w:szCs w:val="28"/>
          <w:u w:val="single"/>
          <w:lang w:val="es-MX"/>
        </w:rPr>
        <w:t>peticionaria</w:t>
      </w:r>
      <w:r w:rsidR="00A14A3E" w:rsidRPr="00392F86">
        <w:rPr>
          <w:rFonts w:cs="Arial"/>
          <w:sz w:val="28"/>
          <w:szCs w:val="28"/>
          <w:u w:val="single"/>
          <w:lang w:val="es-MX"/>
        </w:rPr>
        <w:t xml:space="preserve">, y que </w:t>
      </w:r>
      <w:r w:rsidR="00122F03" w:rsidRPr="00392F86">
        <w:rPr>
          <w:rFonts w:cs="Arial"/>
          <w:sz w:val="28"/>
          <w:szCs w:val="28"/>
          <w:u w:val="single"/>
          <w:lang w:val="es-MX"/>
        </w:rPr>
        <w:t>amerite ordenar la reposición del procedimiento</w:t>
      </w:r>
      <w:r w:rsidR="00122F03" w:rsidRPr="00392F86">
        <w:rPr>
          <w:rFonts w:cs="Arial"/>
          <w:sz w:val="28"/>
          <w:szCs w:val="28"/>
          <w:lang w:val="es-MX"/>
        </w:rPr>
        <w:t>.</w:t>
      </w:r>
      <w:r w:rsidR="00514206" w:rsidRPr="00392F86">
        <w:rPr>
          <w:rFonts w:cs="Arial"/>
          <w:sz w:val="28"/>
          <w:szCs w:val="28"/>
          <w:lang w:val="es-MX"/>
        </w:rPr>
        <w:t xml:space="preserve"> </w:t>
      </w:r>
      <w:r w:rsidR="00122F03" w:rsidRPr="00392F86">
        <w:rPr>
          <w:rFonts w:cs="Arial"/>
          <w:sz w:val="28"/>
          <w:szCs w:val="28"/>
          <w:lang w:val="es-MX"/>
        </w:rPr>
        <w:t>Por el contrario</w:t>
      </w:r>
      <w:r w:rsidR="00AE4F8B" w:rsidRPr="00392F86">
        <w:rPr>
          <w:rFonts w:cs="Arial"/>
          <w:sz w:val="28"/>
          <w:szCs w:val="28"/>
          <w:lang w:val="es-MX"/>
        </w:rPr>
        <w:t xml:space="preserve">, </w:t>
      </w:r>
      <w:r w:rsidR="004D044C" w:rsidRPr="00392F86">
        <w:rPr>
          <w:rFonts w:cs="Arial"/>
          <w:sz w:val="28"/>
          <w:szCs w:val="28"/>
          <w:lang w:val="es-MX"/>
        </w:rPr>
        <w:t xml:space="preserve">se estaría ante el otorgamiento de una </w:t>
      </w:r>
      <w:r w:rsidR="00AE4F8B" w:rsidRPr="00392F86">
        <w:rPr>
          <w:rFonts w:cs="Arial"/>
          <w:sz w:val="28"/>
          <w:szCs w:val="28"/>
          <w:lang w:val="es-MX"/>
        </w:rPr>
        <w:t>doble oportunidad de probar</w:t>
      </w:r>
      <w:r w:rsidR="00514206" w:rsidRPr="00392F86">
        <w:rPr>
          <w:rFonts w:cs="Arial"/>
          <w:sz w:val="28"/>
          <w:szCs w:val="28"/>
          <w:lang w:val="es-MX"/>
        </w:rPr>
        <w:t xml:space="preserve"> que vulneraria </w:t>
      </w:r>
      <w:r w:rsidR="00CA1BED" w:rsidRPr="00392F86">
        <w:rPr>
          <w:rFonts w:cs="Arial"/>
          <w:sz w:val="28"/>
          <w:szCs w:val="28"/>
          <w:lang w:val="es-MX"/>
        </w:rPr>
        <w:t xml:space="preserve">el principio de igualdad procesal </w:t>
      </w:r>
      <w:r w:rsidR="00B316FF" w:rsidRPr="00392F86">
        <w:rPr>
          <w:rFonts w:cs="Arial"/>
          <w:sz w:val="28"/>
          <w:szCs w:val="28"/>
          <w:lang w:val="es-MX"/>
        </w:rPr>
        <w:t xml:space="preserve">pues, como se explicó previamente, </w:t>
      </w:r>
      <w:r w:rsidR="00C116E1" w:rsidRPr="00392F86">
        <w:rPr>
          <w:rFonts w:cs="Arial"/>
          <w:b/>
          <w:bCs/>
          <w:sz w:val="28"/>
          <w:szCs w:val="28"/>
          <w:lang w:val="es-MX"/>
        </w:rPr>
        <w:t>dicho principio</w:t>
      </w:r>
      <w:r w:rsidR="00CA1BED" w:rsidRPr="00392F86">
        <w:rPr>
          <w:rFonts w:cs="Arial"/>
          <w:b/>
          <w:bCs/>
          <w:sz w:val="28"/>
          <w:szCs w:val="28"/>
          <w:lang w:val="es-MX"/>
        </w:rPr>
        <w:t xml:space="preserve"> </w:t>
      </w:r>
      <w:r w:rsidR="00CA1BED" w:rsidRPr="00392F86">
        <w:rPr>
          <w:rFonts w:cs="Arial"/>
          <w:b/>
          <w:bCs/>
          <w:sz w:val="28"/>
          <w:szCs w:val="28"/>
        </w:rPr>
        <w:t>consiste, en esencia, en la equiparación de oportunidades para ambas partes en la contienda</w:t>
      </w:r>
      <w:r w:rsidR="00CA1BED" w:rsidRPr="00392F86">
        <w:rPr>
          <w:rFonts w:cs="Arial"/>
          <w:sz w:val="28"/>
          <w:szCs w:val="28"/>
        </w:rPr>
        <w:t>.</w:t>
      </w:r>
    </w:p>
    <w:p w14:paraId="56376E77" w14:textId="3CA02701" w:rsidR="004161D9" w:rsidRPr="00392F86" w:rsidRDefault="00C116E1" w:rsidP="008B35C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Con base en lo expuesto, </w:t>
      </w:r>
      <w:r w:rsidR="00FF2AB4" w:rsidRPr="00392F86">
        <w:rPr>
          <w:rFonts w:cs="Arial"/>
          <w:sz w:val="28"/>
          <w:szCs w:val="28"/>
          <w:lang w:val="es-MX"/>
        </w:rPr>
        <w:t xml:space="preserve">para determinar </w:t>
      </w:r>
      <w:r w:rsidR="00B11A13" w:rsidRPr="00392F86">
        <w:rPr>
          <w:rFonts w:cs="Arial"/>
          <w:sz w:val="28"/>
          <w:szCs w:val="28"/>
          <w:lang w:val="es-MX"/>
        </w:rPr>
        <w:t xml:space="preserve">una vulneración </w:t>
      </w:r>
      <w:r w:rsidR="003A17CC" w:rsidRPr="00392F86">
        <w:rPr>
          <w:rFonts w:cs="Arial"/>
          <w:sz w:val="28"/>
          <w:szCs w:val="28"/>
          <w:lang w:val="es-MX"/>
        </w:rPr>
        <w:t xml:space="preserve">real y material </w:t>
      </w:r>
      <w:r w:rsidR="00B11A13" w:rsidRPr="00392F86">
        <w:rPr>
          <w:rFonts w:cs="Arial"/>
          <w:sz w:val="28"/>
          <w:szCs w:val="28"/>
          <w:lang w:val="es-MX"/>
        </w:rPr>
        <w:t>a</w:t>
      </w:r>
      <w:r w:rsidR="00FF2AB4" w:rsidRPr="00392F86">
        <w:rPr>
          <w:rFonts w:cs="Arial"/>
          <w:sz w:val="28"/>
          <w:szCs w:val="28"/>
          <w:lang w:val="es-MX"/>
        </w:rPr>
        <w:t xml:space="preserve">l derecho fundamental a la seguridad jurídica, en su vertiente de </w:t>
      </w:r>
      <w:r w:rsidR="00FF2AB4" w:rsidRPr="00392F86">
        <w:rPr>
          <w:rFonts w:cs="Arial"/>
          <w:i/>
          <w:iCs/>
          <w:sz w:val="28"/>
          <w:szCs w:val="28"/>
          <w:lang w:val="es-MX"/>
        </w:rPr>
        <w:t>“a qué distribución de la carga de la prueba atenerse”</w:t>
      </w:r>
      <w:r w:rsidR="00514206" w:rsidRPr="00392F86">
        <w:rPr>
          <w:rFonts w:cs="Arial"/>
          <w:i/>
          <w:iCs/>
          <w:sz w:val="28"/>
          <w:szCs w:val="28"/>
          <w:lang w:val="es-MX"/>
        </w:rPr>
        <w:t>,</w:t>
      </w:r>
      <w:r w:rsidR="00B11A13" w:rsidRPr="00392F86">
        <w:rPr>
          <w:rFonts w:cs="Arial"/>
          <w:sz w:val="28"/>
          <w:szCs w:val="28"/>
          <w:lang w:val="es-MX"/>
        </w:rPr>
        <w:t xml:space="preserve"> </w:t>
      </w:r>
      <w:r w:rsidR="00137B43" w:rsidRPr="00392F86">
        <w:rPr>
          <w:rFonts w:cs="Arial"/>
          <w:sz w:val="28"/>
          <w:szCs w:val="28"/>
          <w:lang w:val="es-MX"/>
        </w:rPr>
        <w:t>que</w:t>
      </w:r>
      <w:r w:rsidR="004A1D00" w:rsidRPr="00392F86">
        <w:rPr>
          <w:rFonts w:cs="Arial"/>
          <w:sz w:val="28"/>
          <w:szCs w:val="28"/>
          <w:lang w:val="es-MX"/>
        </w:rPr>
        <w:t xml:space="preserve"> </w:t>
      </w:r>
      <w:r w:rsidR="00B53DDE" w:rsidRPr="00392F86">
        <w:rPr>
          <w:rFonts w:cs="Arial"/>
          <w:sz w:val="28"/>
          <w:szCs w:val="28"/>
          <w:lang w:val="es-MX"/>
        </w:rPr>
        <w:t>amerite una reposición del procedimiento</w:t>
      </w:r>
      <w:r w:rsidR="005D6B1C" w:rsidRPr="00392F86">
        <w:rPr>
          <w:rFonts w:cs="Arial"/>
          <w:sz w:val="28"/>
          <w:szCs w:val="28"/>
          <w:lang w:val="es-MX"/>
        </w:rPr>
        <w:t>,</w:t>
      </w:r>
      <w:r w:rsidR="00B11A13" w:rsidRPr="00392F86">
        <w:rPr>
          <w:rFonts w:cs="Arial"/>
          <w:sz w:val="28"/>
          <w:szCs w:val="28"/>
          <w:lang w:val="es-MX"/>
        </w:rPr>
        <w:t xml:space="preserve"> es ineludible verificar que</w:t>
      </w:r>
      <w:r w:rsidR="005D6B1C" w:rsidRPr="00392F86">
        <w:rPr>
          <w:rFonts w:cs="Arial"/>
          <w:sz w:val="28"/>
          <w:szCs w:val="28"/>
          <w:lang w:val="es-MX"/>
        </w:rPr>
        <w:t xml:space="preserve"> la supuesta reversión de la carga de la prueba hasta la sentencia </w:t>
      </w:r>
      <w:r w:rsidR="0041020C" w:rsidRPr="00392F86">
        <w:rPr>
          <w:rFonts w:cs="Arial"/>
          <w:sz w:val="28"/>
          <w:szCs w:val="28"/>
          <w:lang w:val="es-MX"/>
        </w:rPr>
        <w:t xml:space="preserve">de primer grado </w:t>
      </w:r>
      <w:r w:rsidR="0041020C" w:rsidRPr="00392F86">
        <w:rPr>
          <w:rFonts w:cs="Arial"/>
          <w:b/>
          <w:bCs/>
          <w:sz w:val="28"/>
          <w:szCs w:val="28"/>
          <w:lang w:val="es-MX"/>
        </w:rPr>
        <w:t xml:space="preserve">no haya sido </w:t>
      </w:r>
      <w:r w:rsidR="00AA6B17" w:rsidRPr="00392F86">
        <w:rPr>
          <w:rFonts w:cs="Arial"/>
          <w:b/>
          <w:bCs/>
          <w:sz w:val="28"/>
          <w:szCs w:val="28"/>
          <w:lang w:val="es-MX"/>
        </w:rPr>
        <w:t>una</w:t>
      </w:r>
      <w:r w:rsidR="00B11A13" w:rsidRPr="00392F86">
        <w:rPr>
          <w:rFonts w:cs="Arial"/>
          <w:b/>
          <w:bCs/>
          <w:sz w:val="28"/>
          <w:szCs w:val="28"/>
          <w:lang w:val="es-MX"/>
        </w:rPr>
        <w:t xml:space="preserve"> mera</w:t>
      </w:r>
      <w:r w:rsidR="00C04ADF" w:rsidRPr="00392F86">
        <w:rPr>
          <w:rFonts w:cs="Arial"/>
          <w:b/>
          <w:bCs/>
          <w:sz w:val="28"/>
          <w:szCs w:val="28"/>
          <w:lang w:val="es-MX"/>
        </w:rPr>
        <w:t xml:space="preserve"> d</w:t>
      </w:r>
      <w:r w:rsidR="0041020C" w:rsidRPr="00392F86">
        <w:rPr>
          <w:rFonts w:cs="Arial"/>
          <w:b/>
          <w:bCs/>
          <w:sz w:val="28"/>
          <w:szCs w:val="28"/>
          <w:lang w:val="es-MX"/>
        </w:rPr>
        <w:t>eclaración formal</w:t>
      </w:r>
      <w:r w:rsidR="0084590A" w:rsidRPr="00392F86">
        <w:rPr>
          <w:rFonts w:cs="Arial"/>
          <w:b/>
          <w:bCs/>
          <w:sz w:val="28"/>
          <w:szCs w:val="28"/>
          <w:lang w:val="es-MX"/>
        </w:rPr>
        <w:t xml:space="preserve"> sin repercusión</w:t>
      </w:r>
      <w:r w:rsidR="006A3A31" w:rsidRPr="00392F86">
        <w:rPr>
          <w:rFonts w:cs="Arial"/>
          <w:b/>
          <w:bCs/>
          <w:sz w:val="28"/>
          <w:szCs w:val="28"/>
          <w:lang w:val="es-MX"/>
        </w:rPr>
        <w:t xml:space="preserve"> alguna</w:t>
      </w:r>
      <w:r w:rsidR="0041020C" w:rsidRPr="00392F86">
        <w:rPr>
          <w:rFonts w:cs="Arial"/>
          <w:b/>
          <w:bCs/>
          <w:sz w:val="28"/>
          <w:szCs w:val="28"/>
          <w:lang w:val="es-MX"/>
        </w:rPr>
        <w:t>, sino</w:t>
      </w:r>
      <w:r w:rsidR="00B11A13" w:rsidRPr="00392F86">
        <w:rPr>
          <w:rFonts w:cs="Arial"/>
          <w:b/>
          <w:bCs/>
          <w:sz w:val="28"/>
          <w:szCs w:val="28"/>
          <w:lang w:val="es-MX"/>
        </w:rPr>
        <w:t xml:space="preserve"> que constituya </w:t>
      </w:r>
      <w:r w:rsidR="00C04ADF" w:rsidRPr="00392F86">
        <w:rPr>
          <w:rFonts w:cs="Arial"/>
          <w:b/>
          <w:bCs/>
          <w:sz w:val="28"/>
          <w:szCs w:val="28"/>
          <w:lang w:val="es-MX"/>
        </w:rPr>
        <w:t>una verdadera redistribución que</w:t>
      </w:r>
      <w:r w:rsidR="0063307A" w:rsidRPr="00392F86">
        <w:rPr>
          <w:rFonts w:cs="Arial"/>
          <w:b/>
          <w:bCs/>
          <w:sz w:val="28"/>
          <w:szCs w:val="28"/>
          <w:lang w:val="es-MX"/>
        </w:rPr>
        <w:t xml:space="preserve">, con su aplicación, haya afectado </w:t>
      </w:r>
      <w:r w:rsidR="007F0809" w:rsidRPr="00392F86">
        <w:rPr>
          <w:rFonts w:cs="Arial"/>
          <w:b/>
          <w:bCs/>
          <w:sz w:val="28"/>
          <w:szCs w:val="28"/>
          <w:lang w:val="es-MX"/>
        </w:rPr>
        <w:t>de fondo</w:t>
      </w:r>
      <w:r w:rsidR="0063307A" w:rsidRPr="00392F86">
        <w:rPr>
          <w:rFonts w:cs="Arial"/>
          <w:b/>
          <w:bCs/>
          <w:sz w:val="28"/>
          <w:szCs w:val="28"/>
          <w:lang w:val="es-MX"/>
        </w:rPr>
        <w:t xml:space="preserve"> a la </w:t>
      </w:r>
      <w:r w:rsidR="000A2639" w:rsidRPr="00392F86">
        <w:rPr>
          <w:rFonts w:cs="Arial"/>
          <w:b/>
          <w:bCs/>
          <w:sz w:val="28"/>
          <w:szCs w:val="28"/>
          <w:lang w:val="es-MX"/>
        </w:rPr>
        <w:t>parte en la que se hizo recaer</w:t>
      </w:r>
      <w:r w:rsidR="000A2639" w:rsidRPr="00392F86">
        <w:rPr>
          <w:rFonts w:cs="Arial"/>
          <w:sz w:val="28"/>
          <w:szCs w:val="28"/>
          <w:lang w:val="es-MX"/>
        </w:rPr>
        <w:t xml:space="preserve">, a través </w:t>
      </w:r>
      <w:r w:rsidR="007E7173" w:rsidRPr="00392F86">
        <w:rPr>
          <w:rFonts w:cs="Arial"/>
          <w:sz w:val="28"/>
          <w:szCs w:val="28"/>
          <w:lang w:val="es-MX"/>
        </w:rPr>
        <w:t xml:space="preserve">de tener por ciertos </w:t>
      </w:r>
      <w:r w:rsidR="00A65C11" w:rsidRPr="00392F86">
        <w:rPr>
          <w:rFonts w:cs="Arial"/>
          <w:sz w:val="28"/>
          <w:szCs w:val="28"/>
          <w:lang w:val="es-MX"/>
        </w:rPr>
        <w:t xml:space="preserve">en su contra </w:t>
      </w:r>
      <w:r w:rsidR="007E7173" w:rsidRPr="00392F86">
        <w:rPr>
          <w:rFonts w:cs="Arial"/>
          <w:sz w:val="28"/>
          <w:szCs w:val="28"/>
          <w:lang w:val="es-MX"/>
        </w:rPr>
        <w:t xml:space="preserve">hechos </w:t>
      </w:r>
      <w:r w:rsidR="00D75236" w:rsidRPr="00392F86">
        <w:rPr>
          <w:rFonts w:cs="Arial"/>
          <w:sz w:val="28"/>
          <w:szCs w:val="28"/>
          <w:lang w:val="es-MX"/>
        </w:rPr>
        <w:t>litigiosos</w:t>
      </w:r>
      <w:r w:rsidR="003E5C0C" w:rsidRPr="00392F86">
        <w:rPr>
          <w:rFonts w:cs="Arial"/>
          <w:sz w:val="28"/>
          <w:szCs w:val="28"/>
          <w:lang w:val="es-MX"/>
        </w:rPr>
        <w:t xml:space="preserve">, </w:t>
      </w:r>
      <w:r w:rsidR="00816F5A" w:rsidRPr="00392F86">
        <w:rPr>
          <w:rFonts w:cs="Arial"/>
          <w:sz w:val="28"/>
          <w:szCs w:val="28"/>
          <w:lang w:val="es-MX"/>
        </w:rPr>
        <w:t xml:space="preserve">directamente </w:t>
      </w:r>
      <w:r w:rsidR="003E5C0C" w:rsidRPr="00392F86">
        <w:rPr>
          <w:rFonts w:cs="Arial"/>
          <w:sz w:val="28"/>
          <w:szCs w:val="28"/>
          <w:lang w:val="es-MX"/>
        </w:rPr>
        <w:t>derivado</w:t>
      </w:r>
      <w:r w:rsidR="00457D25" w:rsidRPr="00392F86">
        <w:rPr>
          <w:rFonts w:cs="Arial"/>
          <w:sz w:val="28"/>
          <w:szCs w:val="28"/>
          <w:lang w:val="es-MX"/>
        </w:rPr>
        <w:t>s</w:t>
      </w:r>
      <w:r w:rsidR="003E5C0C" w:rsidRPr="00392F86">
        <w:rPr>
          <w:rFonts w:cs="Arial"/>
          <w:sz w:val="28"/>
          <w:szCs w:val="28"/>
          <w:lang w:val="es-MX"/>
        </w:rPr>
        <w:t xml:space="preserve"> de </w:t>
      </w:r>
      <w:r w:rsidR="0007125F" w:rsidRPr="00392F86">
        <w:rPr>
          <w:rFonts w:cs="Arial"/>
          <w:sz w:val="28"/>
          <w:szCs w:val="28"/>
          <w:lang w:val="es-MX"/>
        </w:rPr>
        <w:t xml:space="preserve">su </w:t>
      </w:r>
      <w:r w:rsidR="00C2557C" w:rsidRPr="00392F86">
        <w:rPr>
          <w:rFonts w:cs="Arial"/>
          <w:sz w:val="28"/>
          <w:szCs w:val="28"/>
          <w:lang w:val="es-MX"/>
        </w:rPr>
        <w:t xml:space="preserve">insuficiencia </w:t>
      </w:r>
      <w:r w:rsidR="0007125F" w:rsidRPr="00392F86">
        <w:rPr>
          <w:rFonts w:cs="Arial"/>
          <w:sz w:val="28"/>
          <w:szCs w:val="28"/>
          <w:lang w:val="es-MX"/>
        </w:rPr>
        <w:t>probatoria</w:t>
      </w:r>
      <w:r w:rsidR="00816F5A" w:rsidRPr="00392F86">
        <w:rPr>
          <w:rFonts w:cs="Arial"/>
          <w:sz w:val="28"/>
          <w:szCs w:val="28"/>
          <w:lang w:val="es-MX"/>
        </w:rPr>
        <w:t>.</w:t>
      </w:r>
    </w:p>
    <w:p w14:paraId="6F0B8A62" w14:textId="21084D0E" w:rsidR="00514206" w:rsidRPr="00392F86" w:rsidRDefault="00514206" w:rsidP="008B35C3">
      <w:pPr>
        <w:pStyle w:val="corte4fondo"/>
        <w:numPr>
          <w:ilvl w:val="0"/>
          <w:numId w:val="1"/>
        </w:numPr>
        <w:spacing w:before="480" w:after="480"/>
        <w:ind w:left="0" w:hanging="709"/>
        <w:rPr>
          <w:rFonts w:cs="Arial"/>
          <w:sz w:val="28"/>
          <w:szCs w:val="28"/>
          <w:lang w:val="es-MX"/>
        </w:rPr>
      </w:pPr>
      <w:bookmarkStart w:id="15" w:name="_Hlk129022449"/>
      <w:r w:rsidRPr="00392F86">
        <w:rPr>
          <w:rFonts w:cs="Arial"/>
          <w:sz w:val="28"/>
          <w:szCs w:val="28"/>
          <w:lang w:val="es-MX"/>
        </w:rPr>
        <w:t>Esta Primera Sala observa que, en el caso concreto, el Tribunal Colegiado no</w:t>
      </w:r>
      <w:r w:rsidR="008D60C4" w:rsidRPr="00392F86">
        <w:rPr>
          <w:rFonts w:cs="Arial"/>
          <w:sz w:val="28"/>
          <w:szCs w:val="28"/>
          <w:lang w:val="es-MX"/>
        </w:rPr>
        <w:t xml:space="preserve"> incorporó a su ejercicio de ponderación constitucional el elemento de </w:t>
      </w:r>
      <w:r w:rsidR="008D60C4" w:rsidRPr="00392F86">
        <w:rPr>
          <w:rFonts w:cs="Arial"/>
          <w:i/>
          <w:iCs/>
          <w:sz w:val="28"/>
          <w:szCs w:val="28"/>
          <w:lang w:val="es-MX"/>
        </w:rPr>
        <w:t>afectación real y material</w:t>
      </w:r>
      <w:r w:rsidR="00392B31" w:rsidRPr="00392F86">
        <w:rPr>
          <w:rFonts w:cs="Arial"/>
          <w:i/>
          <w:iCs/>
          <w:sz w:val="28"/>
          <w:szCs w:val="28"/>
          <w:lang w:val="es-MX"/>
        </w:rPr>
        <w:t xml:space="preserve"> </w:t>
      </w:r>
      <w:r w:rsidR="00392B31" w:rsidRPr="00392F86">
        <w:rPr>
          <w:rFonts w:cs="Arial"/>
          <w:sz w:val="28"/>
          <w:szCs w:val="28"/>
          <w:lang w:val="es-MX"/>
        </w:rPr>
        <w:t>al derecho a la seguridad jurídica en los términos</w:t>
      </w:r>
      <w:r w:rsidR="008D60C4" w:rsidRPr="00392F86">
        <w:rPr>
          <w:rFonts w:cs="Arial"/>
          <w:i/>
          <w:iCs/>
          <w:sz w:val="28"/>
          <w:szCs w:val="28"/>
          <w:lang w:val="es-MX"/>
        </w:rPr>
        <w:t xml:space="preserve"> </w:t>
      </w:r>
      <w:r w:rsidR="008D60C4" w:rsidRPr="00392F86">
        <w:rPr>
          <w:rFonts w:cs="Arial"/>
          <w:sz w:val="28"/>
          <w:szCs w:val="28"/>
          <w:lang w:val="es-MX"/>
        </w:rPr>
        <w:t>antes destacado</w:t>
      </w:r>
      <w:r w:rsidR="00551D10" w:rsidRPr="00392F86">
        <w:rPr>
          <w:rFonts w:cs="Arial"/>
          <w:sz w:val="28"/>
          <w:szCs w:val="28"/>
          <w:lang w:val="es-MX"/>
        </w:rPr>
        <w:t>s</w:t>
      </w:r>
      <w:r w:rsidR="00891BC2" w:rsidRPr="00392F86">
        <w:rPr>
          <w:rFonts w:cs="Arial"/>
          <w:sz w:val="28"/>
          <w:szCs w:val="28"/>
          <w:lang w:val="es-MX"/>
        </w:rPr>
        <w:t xml:space="preserve"> </w:t>
      </w:r>
      <w:r w:rsidRPr="00392F86">
        <w:rPr>
          <w:rFonts w:cs="Arial"/>
          <w:sz w:val="28"/>
          <w:szCs w:val="28"/>
          <w:lang w:val="es-MX"/>
        </w:rPr>
        <w:t>y, por ende,</w:t>
      </w:r>
      <w:r w:rsidR="00392B31" w:rsidRPr="00392F86">
        <w:rPr>
          <w:rFonts w:cs="Arial"/>
          <w:sz w:val="28"/>
          <w:szCs w:val="28"/>
          <w:lang w:val="es-MX"/>
        </w:rPr>
        <w:t xml:space="preserve"> al darle mayor peso a ese derecho sobre el de igualdad procesal para el supuesto de reposiciones de procedimiento decretadas en el amparo derivadas de una pretendida reversión de la carga de la prueba, </w:t>
      </w:r>
      <w:r w:rsidRPr="00392F86">
        <w:rPr>
          <w:rFonts w:cs="Arial"/>
          <w:sz w:val="28"/>
          <w:szCs w:val="28"/>
          <w:u w:val="single"/>
          <w:lang w:val="es-MX"/>
        </w:rPr>
        <w:t xml:space="preserve">convalidó una declaración formal del juez de origen de revertir </w:t>
      </w:r>
      <w:r w:rsidR="00392B31" w:rsidRPr="00392F86">
        <w:rPr>
          <w:rFonts w:cs="Arial"/>
          <w:sz w:val="28"/>
          <w:szCs w:val="28"/>
          <w:u w:val="single"/>
          <w:lang w:val="es-MX"/>
        </w:rPr>
        <w:t>esa carga en contra de</w:t>
      </w:r>
      <w:r w:rsidRPr="00392F86">
        <w:rPr>
          <w:rFonts w:cs="Arial"/>
          <w:sz w:val="28"/>
          <w:szCs w:val="28"/>
          <w:u w:val="single"/>
          <w:lang w:val="es-MX"/>
        </w:rPr>
        <w:t xml:space="preserve"> la demandada a pesar de que en realidad las partes ejercieron la carga </w:t>
      </w:r>
      <w:r w:rsidRPr="00392F86">
        <w:rPr>
          <w:rFonts w:cs="Arial"/>
          <w:sz w:val="28"/>
          <w:szCs w:val="28"/>
          <w:u w:val="single"/>
          <w:lang w:val="es-MX"/>
        </w:rPr>
        <w:lastRenderedPageBreak/>
        <w:t>de la prueba que les correspondió conforme a las reglas tradicionales de distribución previstas en la legislación civil</w:t>
      </w:r>
      <w:r w:rsidRPr="00392F86">
        <w:rPr>
          <w:rFonts w:cs="Arial"/>
          <w:sz w:val="28"/>
          <w:szCs w:val="28"/>
          <w:lang w:val="es-MX"/>
        </w:rPr>
        <w:t>.</w:t>
      </w:r>
    </w:p>
    <w:bookmarkEnd w:id="15"/>
    <w:p w14:paraId="171EC9B5" w14:textId="77777777" w:rsidR="00C1583E" w:rsidRPr="00392F86" w:rsidRDefault="00C1583E" w:rsidP="00C1583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Para explicar lo anterior es importante recordar brevemente los antecedentes fácticos y procesales de este asunto.</w:t>
      </w:r>
    </w:p>
    <w:p w14:paraId="41454EE1" w14:textId="1C49D189" w:rsidR="00947940" w:rsidRPr="00392F86" w:rsidRDefault="00C1583E" w:rsidP="00C1583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Según quedó probado en el juicio l</w:t>
      </w:r>
      <w:r w:rsidR="008B35C3" w:rsidRPr="00392F86">
        <w:rPr>
          <w:rFonts w:cs="Arial"/>
          <w:sz w:val="28"/>
          <w:szCs w:val="28"/>
          <w:lang w:val="es-MX"/>
        </w:rPr>
        <w:t xml:space="preserve">a </w:t>
      </w:r>
      <w:r w:rsidR="00947940" w:rsidRPr="00392F86">
        <w:rPr>
          <w:rFonts w:cs="Arial"/>
          <w:sz w:val="28"/>
          <w:szCs w:val="28"/>
          <w:lang w:val="es-MX"/>
        </w:rPr>
        <w:t>actora es una esgrimista mexicana que ha dedicado prácticamente toda su vi</w:t>
      </w:r>
      <w:r w:rsidRPr="00392F86">
        <w:rPr>
          <w:rFonts w:cs="Arial"/>
          <w:sz w:val="28"/>
          <w:szCs w:val="28"/>
          <w:lang w:val="es-MX"/>
        </w:rPr>
        <w:t>d</w:t>
      </w:r>
      <w:r w:rsidR="00947940" w:rsidRPr="00392F86">
        <w:rPr>
          <w:rFonts w:cs="Arial"/>
          <w:sz w:val="28"/>
          <w:szCs w:val="28"/>
          <w:lang w:val="es-MX"/>
        </w:rPr>
        <w:t xml:space="preserve">a a ese deporte y que lo ha hecho con éxito, pues logró conseguir diversos premios y reconocimientos </w:t>
      </w:r>
      <w:r w:rsidR="0076710F" w:rsidRPr="00392F86">
        <w:rPr>
          <w:rFonts w:cs="Arial"/>
          <w:sz w:val="28"/>
          <w:szCs w:val="28"/>
          <w:lang w:val="es-MX"/>
        </w:rPr>
        <w:t xml:space="preserve">durante su </w:t>
      </w:r>
      <w:r w:rsidR="00C9222C" w:rsidRPr="00392F86">
        <w:rPr>
          <w:rFonts w:cs="Arial"/>
          <w:sz w:val="28"/>
          <w:szCs w:val="28"/>
          <w:lang w:val="es-MX"/>
        </w:rPr>
        <w:t>carrera</w:t>
      </w:r>
      <w:r w:rsidR="004B2E62" w:rsidRPr="00392F86">
        <w:rPr>
          <w:rFonts w:cs="Arial"/>
          <w:sz w:val="28"/>
          <w:szCs w:val="28"/>
          <w:lang w:val="es-MX"/>
        </w:rPr>
        <w:t>.</w:t>
      </w:r>
    </w:p>
    <w:p w14:paraId="593153DF" w14:textId="52C4AE9F" w:rsidR="008B35C3" w:rsidRPr="00392F86" w:rsidRDefault="00E46E68" w:rsidP="008B35C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De esas mismas</w:t>
      </w:r>
      <w:r w:rsidR="004B2E62" w:rsidRPr="00392F86">
        <w:rPr>
          <w:rFonts w:cs="Arial"/>
          <w:sz w:val="28"/>
          <w:szCs w:val="28"/>
          <w:lang w:val="es-MX"/>
        </w:rPr>
        <w:t xml:space="preserve"> constancias se advierte que </w:t>
      </w:r>
      <w:r w:rsidR="0076710F" w:rsidRPr="00392F86">
        <w:rPr>
          <w:rFonts w:cs="Arial"/>
          <w:sz w:val="28"/>
          <w:szCs w:val="28"/>
          <w:lang w:val="es-MX"/>
        </w:rPr>
        <w:t>la actora</w:t>
      </w:r>
      <w:r w:rsidRPr="00392F86">
        <w:rPr>
          <w:rFonts w:cs="Arial"/>
          <w:sz w:val="28"/>
          <w:szCs w:val="28"/>
          <w:lang w:val="es-MX"/>
        </w:rPr>
        <w:t xml:space="preserve">, en su demanda, </w:t>
      </w:r>
      <w:r w:rsidR="008B35C3" w:rsidRPr="00392F86">
        <w:rPr>
          <w:rFonts w:cs="Arial"/>
          <w:sz w:val="28"/>
          <w:szCs w:val="28"/>
          <w:lang w:val="es-MX"/>
        </w:rPr>
        <w:t>fincó su acción de</w:t>
      </w:r>
      <w:r w:rsidR="003E1B2A" w:rsidRPr="00392F86">
        <w:rPr>
          <w:rFonts w:cs="Arial"/>
          <w:sz w:val="28"/>
          <w:szCs w:val="28"/>
          <w:lang w:val="es-MX"/>
        </w:rPr>
        <w:t xml:space="preserve"> indemnización por</w:t>
      </w:r>
      <w:r w:rsidR="008B35C3" w:rsidRPr="00392F86">
        <w:rPr>
          <w:rFonts w:cs="Arial"/>
          <w:sz w:val="28"/>
          <w:szCs w:val="28"/>
          <w:lang w:val="es-MX"/>
        </w:rPr>
        <w:t xml:space="preserve"> daños en el </w:t>
      </w:r>
      <w:r w:rsidR="008B35C3" w:rsidRPr="00392F86">
        <w:rPr>
          <w:rFonts w:cs="Arial"/>
          <w:b/>
          <w:bCs/>
          <w:sz w:val="28"/>
          <w:szCs w:val="28"/>
          <w:lang w:val="es-MX"/>
        </w:rPr>
        <w:t xml:space="preserve">“hecho ilícito” </w:t>
      </w:r>
      <w:r w:rsidR="008B35C3" w:rsidRPr="00392F86">
        <w:rPr>
          <w:rFonts w:cs="Arial"/>
          <w:sz w:val="28"/>
          <w:szCs w:val="28"/>
          <w:lang w:val="es-MX"/>
        </w:rPr>
        <w:t xml:space="preserve">consistente en la </w:t>
      </w:r>
      <w:r w:rsidR="008B35C3" w:rsidRPr="00392F86">
        <w:rPr>
          <w:rFonts w:cs="Arial"/>
          <w:b/>
          <w:bCs/>
          <w:sz w:val="28"/>
          <w:szCs w:val="28"/>
          <w:lang w:val="es-MX"/>
        </w:rPr>
        <w:t>negligencia</w:t>
      </w:r>
      <w:r w:rsidR="008B35C3" w:rsidRPr="00392F86">
        <w:rPr>
          <w:rFonts w:cs="Arial"/>
          <w:sz w:val="28"/>
          <w:szCs w:val="28"/>
          <w:lang w:val="es-MX"/>
        </w:rPr>
        <w:t xml:space="preserve"> en la que </w:t>
      </w:r>
      <w:r w:rsidR="004B2E62" w:rsidRPr="00392F86">
        <w:rPr>
          <w:rFonts w:cs="Arial"/>
          <w:sz w:val="28"/>
          <w:szCs w:val="28"/>
          <w:lang w:val="es-MX"/>
        </w:rPr>
        <w:t>—</w:t>
      </w:r>
      <w:r w:rsidR="004B2E62" w:rsidRPr="00392F86">
        <w:rPr>
          <w:rFonts w:cs="Arial"/>
          <w:i/>
          <w:iCs/>
          <w:sz w:val="28"/>
          <w:szCs w:val="28"/>
          <w:lang w:val="es-MX"/>
        </w:rPr>
        <w:t>afirmó</w:t>
      </w:r>
      <w:r w:rsidR="004B2E62" w:rsidRPr="00392F86">
        <w:rPr>
          <w:rFonts w:cs="Arial"/>
          <w:sz w:val="28"/>
          <w:szCs w:val="28"/>
          <w:lang w:val="es-MX"/>
        </w:rPr>
        <w:t>—</w:t>
      </w:r>
      <w:r w:rsidR="004F18A1" w:rsidRPr="00392F86">
        <w:rPr>
          <w:rFonts w:cs="Arial"/>
          <w:sz w:val="28"/>
          <w:szCs w:val="28"/>
          <w:lang w:val="es-MX"/>
        </w:rPr>
        <w:t xml:space="preserve"> </w:t>
      </w:r>
      <w:r w:rsidR="004B2E62" w:rsidRPr="00392F86">
        <w:rPr>
          <w:rFonts w:cs="Arial"/>
          <w:sz w:val="28"/>
          <w:szCs w:val="28"/>
          <w:lang w:val="es-MX"/>
        </w:rPr>
        <w:t xml:space="preserve">incurrió la CONADE </w:t>
      </w:r>
      <w:r w:rsidR="008B35C3" w:rsidRPr="00392F86">
        <w:rPr>
          <w:rFonts w:cs="Arial"/>
          <w:sz w:val="28"/>
          <w:szCs w:val="28"/>
          <w:lang w:val="es-MX"/>
        </w:rPr>
        <w:t xml:space="preserve">al realizar la prueba antidopaje sobre sus muestras de orina, lo que la llevó a emitir </w:t>
      </w:r>
      <w:r w:rsidR="004B2E62" w:rsidRPr="00392F86">
        <w:rPr>
          <w:rFonts w:cs="Arial"/>
          <w:sz w:val="28"/>
          <w:szCs w:val="28"/>
          <w:lang w:val="es-MX"/>
        </w:rPr>
        <w:t xml:space="preserve">un </w:t>
      </w:r>
      <w:r w:rsidR="008B35C3" w:rsidRPr="00392F86">
        <w:rPr>
          <w:rFonts w:cs="Arial"/>
          <w:sz w:val="28"/>
          <w:szCs w:val="28"/>
          <w:lang w:val="es-MX"/>
        </w:rPr>
        <w:t xml:space="preserve">resultado de </w:t>
      </w:r>
      <w:r w:rsidR="008B35C3" w:rsidRPr="00392F86">
        <w:rPr>
          <w:rFonts w:cs="Arial"/>
          <w:b/>
          <w:bCs/>
          <w:sz w:val="28"/>
          <w:szCs w:val="28"/>
          <w:lang w:val="es-MX"/>
        </w:rPr>
        <w:t xml:space="preserve">falso-positivo a la sustancia </w:t>
      </w:r>
      <w:r w:rsidR="004B2E62" w:rsidRPr="00392F86">
        <w:rPr>
          <w:rFonts w:cs="Arial"/>
          <w:b/>
          <w:bCs/>
          <w:sz w:val="28"/>
          <w:szCs w:val="28"/>
          <w:lang w:val="es-MX"/>
        </w:rPr>
        <w:t>“</w:t>
      </w:r>
      <w:r w:rsidR="008E2073" w:rsidRPr="00392F86">
        <w:rPr>
          <w:rFonts w:cs="Arial"/>
          <w:b/>
          <w:bCs/>
          <w:color w:val="FF0000"/>
          <w:sz w:val="28"/>
          <w:szCs w:val="28"/>
          <w:lang w:val="es-MX"/>
        </w:rPr>
        <w:t>**********</w:t>
      </w:r>
      <w:r w:rsidR="004B2E62" w:rsidRPr="00392F86">
        <w:rPr>
          <w:rFonts w:cs="Arial"/>
          <w:b/>
          <w:bCs/>
          <w:i/>
          <w:iCs/>
          <w:sz w:val="28"/>
          <w:szCs w:val="28"/>
          <w:lang w:val="es-MX"/>
        </w:rPr>
        <w:t>”</w:t>
      </w:r>
      <w:r w:rsidR="008B35C3" w:rsidRPr="00392F86">
        <w:rPr>
          <w:rFonts w:cs="Arial"/>
          <w:sz w:val="28"/>
          <w:szCs w:val="28"/>
          <w:lang w:val="es-MX"/>
        </w:rPr>
        <w:t xml:space="preserve"> que</w:t>
      </w:r>
      <w:r w:rsidR="00960667" w:rsidRPr="00392F86">
        <w:rPr>
          <w:rFonts w:cs="Arial"/>
          <w:sz w:val="28"/>
          <w:szCs w:val="28"/>
          <w:lang w:val="es-MX"/>
        </w:rPr>
        <w:t>,</w:t>
      </w:r>
      <w:r w:rsidR="008B35C3" w:rsidRPr="00392F86">
        <w:rPr>
          <w:rFonts w:cs="Arial"/>
          <w:sz w:val="28"/>
          <w:szCs w:val="28"/>
          <w:lang w:val="es-MX"/>
        </w:rPr>
        <w:t xml:space="preserve"> a su vez</w:t>
      </w:r>
      <w:r w:rsidR="00960667" w:rsidRPr="00392F86">
        <w:rPr>
          <w:rFonts w:cs="Arial"/>
          <w:sz w:val="28"/>
          <w:szCs w:val="28"/>
          <w:lang w:val="es-MX"/>
        </w:rPr>
        <w:t xml:space="preserve">, </w:t>
      </w:r>
      <w:r w:rsidR="008B35C3" w:rsidRPr="00392F86">
        <w:rPr>
          <w:rFonts w:cs="Arial"/>
          <w:sz w:val="28"/>
          <w:szCs w:val="28"/>
          <w:lang w:val="es-MX"/>
        </w:rPr>
        <w:t xml:space="preserve">trajo como consecuencia que se le suspendiera para competir y </w:t>
      </w:r>
      <w:r w:rsidR="00356384" w:rsidRPr="00392F86">
        <w:rPr>
          <w:rFonts w:cs="Arial"/>
          <w:sz w:val="28"/>
          <w:szCs w:val="28"/>
          <w:lang w:val="es-MX"/>
        </w:rPr>
        <w:t xml:space="preserve">que </w:t>
      </w:r>
      <w:r w:rsidR="008B35C3" w:rsidRPr="00392F86">
        <w:rPr>
          <w:rFonts w:cs="Arial"/>
          <w:sz w:val="28"/>
          <w:szCs w:val="28"/>
          <w:lang w:val="es-MX"/>
        </w:rPr>
        <w:t>perdiera el lugar que ya había ganado para participar en los Juegos Olímpicos de Río de Janeiro 2016</w:t>
      </w:r>
      <w:r w:rsidR="004B2E62" w:rsidRPr="00392F86">
        <w:rPr>
          <w:rFonts w:cs="Arial"/>
          <w:sz w:val="28"/>
          <w:szCs w:val="28"/>
          <w:lang w:val="es-MX"/>
        </w:rPr>
        <w:t>.</w:t>
      </w:r>
    </w:p>
    <w:p w14:paraId="738E7F81" w14:textId="5453CCB7" w:rsidR="00F570C5" w:rsidRPr="00392F86" w:rsidRDefault="006A71FA" w:rsidP="00F570C5">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Según la actora, el </w:t>
      </w:r>
      <w:r w:rsidRPr="00392F86">
        <w:rPr>
          <w:rFonts w:cs="Arial"/>
          <w:b/>
          <w:bCs/>
          <w:sz w:val="28"/>
          <w:szCs w:val="28"/>
          <w:lang w:val="es-MX"/>
        </w:rPr>
        <w:t>daño moral</w:t>
      </w:r>
      <w:r w:rsidRPr="00392F86">
        <w:rPr>
          <w:rFonts w:cs="Arial"/>
          <w:sz w:val="28"/>
          <w:szCs w:val="28"/>
          <w:lang w:val="es-MX"/>
        </w:rPr>
        <w:t xml:space="preserve"> se acreditó porque ese </w:t>
      </w:r>
      <w:r w:rsidRPr="00392F86">
        <w:rPr>
          <w:rFonts w:cs="Arial"/>
          <w:i/>
          <w:iCs/>
          <w:sz w:val="28"/>
          <w:szCs w:val="28"/>
          <w:lang w:val="es-MX"/>
        </w:rPr>
        <w:t>falso-positivo</w:t>
      </w:r>
      <w:r w:rsidRPr="00392F86">
        <w:rPr>
          <w:rFonts w:cs="Arial"/>
          <w:sz w:val="28"/>
          <w:szCs w:val="28"/>
          <w:lang w:val="es-MX"/>
        </w:rPr>
        <w:t xml:space="preserve"> le impidió cumplir su meta de acudir a los juegos olímpicos cuyo lugar ya había conseguido</w:t>
      </w:r>
      <w:r w:rsidR="000D3EBF" w:rsidRPr="00392F86">
        <w:rPr>
          <w:rFonts w:cs="Arial"/>
          <w:sz w:val="28"/>
          <w:szCs w:val="28"/>
          <w:lang w:val="es-MX"/>
        </w:rPr>
        <w:t xml:space="preserve"> </w:t>
      </w:r>
      <w:r w:rsidR="00F570C5" w:rsidRPr="00392F86">
        <w:rPr>
          <w:rFonts w:cs="Arial"/>
          <w:sz w:val="28"/>
          <w:szCs w:val="28"/>
          <w:lang w:val="es-MX"/>
        </w:rPr>
        <w:t>y</w:t>
      </w:r>
      <w:r w:rsidR="0060578A" w:rsidRPr="00392F86">
        <w:rPr>
          <w:rFonts w:cs="Arial"/>
          <w:sz w:val="28"/>
          <w:szCs w:val="28"/>
          <w:lang w:val="es-MX"/>
        </w:rPr>
        <w:t xml:space="preserve">, </w:t>
      </w:r>
      <w:r w:rsidR="00F570C5" w:rsidRPr="00392F86">
        <w:rPr>
          <w:rFonts w:cs="Arial"/>
          <w:sz w:val="28"/>
          <w:szCs w:val="28"/>
          <w:lang w:val="es-MX"/>
        </w:rPr>
        <w:t>además</w:t>
      </w:r>
      <w:r w:rsidR="0060578A" w:rsidRPr="00392F86">
        <w:rPr>
          <w:rFonts w:cs="Arial"/>
          <w:sz w:val="28"/>
          <w:szCs w:val="28"/>
          <w:lang w:val="es-MX"/>
        </w:rPr>
        <w:t xml:space="preserve">, dejó </w:t>
      </w:r>
      <w:r w:rsidR="0061161D" w:rsidRPr="00392F86">
        <w:rPr>
          <w:rFonts w:cs="Arial"/>
          <w:sz w:val="28"/>
          <w:szCs w:val="28"/>
          <w:lang w:val="es-MX"/>
        </w:rPr>
        <w:t>“manchada”</w:t>
      </w:r>
      <w:r w:rsidR="000D3EBF" w:rsidRPr="00392F86">
        <w:rPr>
          <w:rFonts w:cs="Arial"/>
          <w:sz w:val="28"/>
          <w:szCs w:val="28"/>
          <w:lang w:val="es-MX"/>
        </w:rPr>
        <w:t xml:space="preserve"> su reputación como atleta </w:t>
      </w:r>
      <w:r w:rsidR="004F18A1" w:rsidRPr="00392F86">
        <w:rPr>
          <w:rFonts w:cs="Arial"/>
          <w:sz w:val="28"/>
          <w:szCs w:val="28"/>
          <w:lang w:val="es-MX"/>
        </w:rPr>
        <w:t xml:space="preserve">frente a los ojos de los demás, </w:t>
      </w:r>
      <w:r w:rsidR="007F0DE8" w:rsidRPr="00392F86">
        <w:rPr>
          <w:rFonts w:cs="Arial"/>
          <w:sz w:val="28"/>
          <w:szCs w:val="28"/>
          <w:lang w:val="es-MX"/>
        </w:rPr>
        <w:t>pues incluso recibió en la red social de Twitter mensajes amenazantes e insultos tachándola de “tramposa” y “cochina”</w:t>
      </w:r>
      <w:r w:rsidR="00F570C5" w:rsidRPr="00392F86">
        <w:rPr>
          <w:rFonts w:cs="Arial"/>
          <w:sz w:val="28"/>
          <w:szCs w:val="28"/>
          <w:lang w:val="es-MX"/>
        </w:rPr>
        <w:t xml:space="preserve">; con todo ello, consideró que las demandadas lastimaron sus sentimientos, afectos, decoro, honor, reputación, vida privada y la consideración que </w:t>
      </w:r>
      <w:r w:rsidR="003D7860" w:rsidRPr="00392F86">
        <w:rPr>
          <w:rFonts w:cs="Arial"/>
          <w:sz w:val="28"/>
          <w:szCs w:val="28"/>
          <w:lang w:val="es-MX"/>
        </w:rPr>
        <w:t>de sí misma tienen los demás</w:t>
      </w:r>
      <w:r w:rsidR="00923B5E" w:rsidRPr="00392F86">
        <w:rPr>
          <w:rFonts w:cs="Arial"/>
          <w:sz w:val="28"/>
          <w:szCs w:val="28"/>
          <w:lang w:val="es-MX"/>
        </w:rPr>
        <w:t>.</w:t>
      </w:r>
    </w:p>
    <w:p w14:paraId="4A63CF09" w14:textId="4B0C159F" w:rsidR="00665850" w:rsidRPr="00392F86" w:rsidRDefault="00665850" w:rsidP="00665850">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 xml:space="preserve">En cuanto a los </w:t>
      </w:r>
      <w:r w:rsidRPr="00392F86">
        <w:rPr>
          <w:rFonts w:cs="Arial"/>
          <w:b/>
          <w:bCs/>
          <w:sz w:val="28"/>
          <w:szCs w:val="28"/>
          <w:lang w:val="es-MX"/>
        </w:rPr>
        <w:t>daños y perjuicios</w:t>
      </w:r>
      <w:r w:rsidRPr="00392F86">
        <w:rPr>
          <w:rFonts w:cs="Arial"/>
          <w:sz w:val="28"/>
          <w:szCs w:val="28"/>
          <w:lang w:val="es-MX"/>
        </w:rPr>
        <w:t>, la actora manifestó que se acreditaban</w:t>
      </w:r>
      <w:r w:rsidR="005B73DE" w:rsidRPr="00392F86">
        <w:rPr>
          <w:rFonts w:cs="Arial"/>
          <w:sz w:val="28"/>
          <w:szCs w:val="28"/>
          <w:lang w:val="es-MX"/>
        </w:rPr>
        <w:t>,</w:t>
      </w:r>
      <w:r w:rsidRPr="00392F86">
        <w:rPr>
          <w:rFonts w:cs="Arial"/>
          <w:sz w:val="28"/>
          <w:szCs w:val="28"/>
          <w:lang w:val="es-MX"/>
        </w:rPr>
        <w:t xml:space="preserve"> porque desde que era una niña se trazó como meta participar en unos juegos olímpicos,</w:t>
      </w:r>
      <w:r w:rsidR="003869AD" w:rsidRPr="00392F86">
        <w:rPr>
          <w:rFonts w:cs="Arial"/>
          <w:sz w:val="28"/>
          <w:szCs w:val="28"/>
          <w:lang w:val="es-MX"/>
        </w:rPr>
        <w:t xml:space="preserve"> lugar que consiguió</w:t>
      </w:r>
      <w:r w:rsidRPr="00392F86">
        <w:rPr>
          <w:rFonts w:cs="Arial"/>
          <w:sz w:val="28"/>
          <w:szCs w:val="28"/>
          <w:lang w:val="es-MX"/>
        </w:rPr>
        <w:t xml:space="preserve"> a través de años de esfuerzo, dedicación</w:t>
      </w:r>
      <w:r w:rsidR="00ED5B99" w:rsidRPr="00392F86">
        <w:rPr>
          <w:rFonts w:cs="Arial"/>
          <w:sz w:val="28"/>
          <w:szCs w:val="28"/>
          <w:lang w:val="es-MX"/>
        </w:rPr>
        <w:t xml:space="preserve">, sacrificios </w:t>
      </w:r>
      <w:r w:rsidRPr="00392F86">
        <w:rPr>
          <w:rFonts w:cs="Arial"/>
          <w:sz w:val="28"/>
          <w:szCs w:val="28"/>
          <w:lang w:val="es-MX"/>
        </w:rPr>
        <w:t xml:space="preserve">y, además, </w:t>
      </w:r>
      <w:r w:rsidRPr="00392F86">
        <w:rPr>
          <w:rFonts w:cs="Arial"/>
          <w:b/>
          <w:bCs/>
          <w:sz w:val="28"/>
          <w:szCs w:val="28"/>
          <w:lang w:val="es-MX"/>
        </w:rPr>
        <w:t>de gastos</w:t>
      </w:r>
      <w:r w:rsidR="005B73DE" w:rsidRPr="00392F86">
        <w:rPr>
          <w:rFonts w:cs="Arial"/>
          <w:b/>
          <w:bCs/>
          <w:sz w:val="28"/>
          <w:szCs w:val="28"/>
          <w:lang w:val="es-MX"/>
        </w:rPr>
        <w:t xml:space="preserve"> para su preparación y entrenamiento</w:t>
      </w:r>
      <w:r w:rsidRPr="00392F86">
        <w:rPr>
          <w:rFonts w:cs="Arial"/>
          <w:sz w:val="28"/>
          <w:szCs w:val="28"/>
          <w:lang w:val="es-MX"/>
        </w:rPr>
        <w:t>.</w:t>
      </w:r>
    </w:p>
    <w:p w14:paraId="17404604" w14:textId="58BB35B7" w:rsidR="00222913" w:rsidRPr="00392F86" w:rsidRDefault="00AC17E7" w:rsidP="0022291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Así</w:t>
      </w:r>
      <w:r w:rsidR="005B73DE" w:rsidRPr="00392F86">
        <w:rPr>
          <w:rFonts w:cs="Arial"/>
          <w:sz w:val="28"/>
          <w:szCs w:val="28"/>
          <w:lang w:val="es-MX"/>
        </w:rPr>
        <w:t>, consideró que las demandadas</w:t>
      </w:r>
      <w:r w:rsidR="00711E74" w:rsidRPr="00392F86">
        <w:rPr>
          <w:rFonts w:cs="Arial"/>
          <w:sz w:val="28"/>
          <w:szCs w:val="28"/>
          <w:lang w:val="es-MX"/>
        </w:rPr>
        <w:t>, al</w:t>
      </w:r>
      <w:r w:rsidR="007639E0" w:rsidRPr="00392F86">
        <w:rPr>
          <w:rFonts w:cs="Arial"/>
          <w:sz w:val="28"/>
          <w:szCs w:val="28"/>
          <w:lang w:val="es-MX"/>
        </w:rPr>
        <w:t xml:space="preserve"> haber provocado ilícitamente que perdiera su lugar en las olimpiadas,</w:t>
      </w:r>
      <w:r w:rsidR="005B73DE" w:rsidRPr="00392F86">
        <w:rPr>
          <w:rFonts w:cs="Arial"/>
          <w:sz w:val="28"/>
          <w:szCs w:val="28"/>
          <w:lang w:val="es-MX"/>
        </w:rPr>
        <w:t xml:space="preserve"> debían pagar </w:t>
      </w:r>
      <w:r w:rsidR="005B73DE" w:rsidRPr="00392F86">
        <w:rPr>
          <w:rFonts w:cs="Arial"/>
          <w:b/>
          <w:bCs/>
          <w:sz w:val="28"/>
          <w:szCs w:val="28"/>
          <w:lang w:val="es-MX"/>
        </w:rPr>
        <w:t>daños</w:t>
      </w:r>
      <w:r w:rsidR="005B73DE" w:rsidRPr="00392F86">
        <w:rPr>
          <w:rFonts w:cs="Arial"/>
          <w:sz w:val="28"/>
          <w:szCs w:val="28"/>
          <w:lang w:val="es-MX"/>
        </w:rPr>
        <w:t xml:space="preserve">: a) por las cantidades de dinero que pagó a su entrenador para que la preparara y entrenara para los juegos olímpicos mencionados; b) por la renta del departamento que alquiló en </w:t>
      </w:r>
      <w:r w:rsidR="00B66EC1" w:rsidRPr="00392F86">
        <w:rPr>
          <w:rFonts w:cs="Arial"/>
          <w:color w:val="FF0000"/>
          <w:sz w:val="28"/>
          <w:szCs w:val="28"/>
          <w:lang w:val="es-MX"/>
        </w:rPr>
        <w:t>**********</w:t>
      </w:r>
      <w:r w:rsidR="005B73DE" w:rsidRPr="00392F86">
        <w:rPr>
          <w:rFonts w:cs="Arial"/>
          <w:sz w:val="28"/>
          <w:szCs w:val="28"/>
          <w:lang w:val="es-MX"/>
        </w:rPr>
        <w:t xml:space="preserve"> para prepararse con dicho entrenador; y, c) por el dinero que pagó a sus abogados para que la defendieran y le ayudaran a acreditar su inocencia ante la FIE. </w:t>
      </w:r>
    </w:p>
    <w:p w14:paraId="658E8482" w14:textId="10789696" w:rsidR="00222913" w:rsidRPr="00392F86" w:rsidRDefault="00222913" w:rsidP="0022291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Además, </w:t>
      </w:r>
      <w:r w:rsidR="00ED5B99" w:rsidRPr="00392F86">
        <w:rPr>
          <w:rFonts w:cs="Arial"/>
          <w:sz w:val="28"/>
          <w:szCs w:val="28"/>
          <w:lang w:val="es-MX"/>
        </w:rPr>
        <w:t xml:space="preserve">afirmó </w:t>
      </w:r>
      <w:r w:rsidRPr="00392F86">
        <w:rPr>
          <w:rFonts w:cs="Arial"/>
          <w:sz w:val="28"/>
          <w:szCs w:val="28"/>
          <w:lang w:val="es-MX"/>
        </w:rPr>
        <w:t xml:space="preserve">que debían pagar </w:t>
      </w:r>
      <w:r w:rsidRPr="00392F86">
        <w:rPr>
          <w:rFonts w:cs="Arial"/>
          <w:b/>
          <w:bCs/>
          <w:sz w:val="28"/>
          <w:szCs w:val="28"/>
          <w:lang w:val="es-MX"/>
        </w:rPr>
        <w:t>perjuicios</w:t>
      </w:r>
      <w:r w:rsidRPr="00392F86">
        <w:rPr>
          <w:rFonts w:cs="Arial"/>
          <w:sz w:val="28"/>
          <w:szCs w:val="28"/>
          <w:lang w:val="es-MX"/>
        </w:rPr>
        <w:t>: a)</w:t>
      </w:r>
      <w:r w:rsidR="001455A3" w:rsidRPr="00392F86">
        <w:rPr>
          <w:rFonts w:cs="Arial"/>
          <w:sz w:val="28"/>
          <w:szCs w:val="28"/>
          <w:lang w:val="es-MX"/>
        </w:rPr>
        <w:t xml:space="preserve"> </w:t>
      </w:r>
      <w:r w:rsidR="00F36429" w:rsidRPr="00392F86">
        <w:rPr>
          <w:rFonts w:cs="Arial"/>
          <w:sz w:val="28"/>
          <w:szCs w:val="28"/>
          <w:lang w:val="es-MX"/>
        </w:rPr>
        <w:t xml:space="preserve">por </w:t>
      </w:r>
      <w:r w:rsidR="001455A3" w:rsidRPr="00392F86">
        <w:rPr>
          <w:rFonts w:cs="Arial"/>
          <w:sz w:val="28"/>
          <w:szCs w:val="28"/>
          <w:lang w:val="es-MX"/>
        </w:rPr>
        <w:t>haber tenido</w:t>
      </w:r>
      <w:r w:rsidRPr="00392F86">
        <w:rPr>
          <w:rFonts w:cs="Arial"/>
          <w:sz w:val="28"/>
          <w:szCs w:val="28"/>
          <w:lang w:val="es-MX"/>
        </w:rPr>
        <w:t xml:space="preserve"> posibilidades de ganar una medalla de oro </w:t>
      </w:r>
      <w:r w:rsidR="00C67C86" w:rsidRPr="00392F86">
        <w:rPr>
          <w:rFonts w:cs="Arial"/>
          <w:sz w:val="28"/>
          <w:szCs w:val="28"/>
          <w:lang w:val="es-MX"/>
        </w:rPr>
        <w:t xml:space="preserve">debido a que </w:t>
      </w:r>
      <w:r w:rsidRPr="00392F86">
        <w:rPr>
          <w:rFonts w:cs="Arial"/>
          <w:sz w:val="28"/>
          <w:szCs w:val="28"/>
          <w:lang w:val="es-MX"/>
        </w:rPr>
        <w:t xml:space="preserve">ya había vencido a la esgrimista que quedó en tercer lugar en Río y, además, tenía mejor ranking que la esgrimista que quedó en primer lugar en las olimpiadas. En ese sentido, destacó que la CONADE premió a los medallistas olímpicos de oro con tres millones de pesos, de plata con dos, y de bronce con uno; </w:t>
      </w:r>
      <w:r w:rsidR="00C67C86" w:rsidRPr="00392F86">
        <w:rPr>
          <w:rFonts w:cs="Arial"/>
          <w:sz w:val="28"/>
          <w:szCs w:val="28"/>
          <w:lang w:val="es-MX"/>
        </w:rPr>
        <w:t xml:space="preserve">y, </w:t>
      </w:r>
      <w:r w:rsidRPr="00392F86">
        <w:rPr>
          <w:rFonts w:cs="Arial"/>
          <w:sz w:val="28"/>
          <w:szCs w:val="28"/>
          <w:lang w:val="es-MX"/>
        </w:rPr>
        <w:t xml:space="preserve">b) </w:t>
      </w:r>
      <w:r w:rsidR="00C67C86" w:rsidRPr="00392F86">
        <w:rPr>
          <w:rFonts w:cs="Arial"/>
          <w:sz w:val="28"/>
          <w:szCs w:val="28"/>
          <w:lang w:val="es-MX"/>
        </w:rPr>
        <w:t xml:space="preserve">porque derivado del hecho ilícito </w:t>
      </w:r>
      <w:r w:rsidR="00940D1E" w:rsidRPr="00392F86">
        <w:rPr>
          <w:rFonts w:cs="Arial"/>
          <w:sz w:val="28"/>
          <w:szCs w:val="28"/>
          <w:lang w:val="es-MX"/>
        </w:rPr>
        <w:t xml:space="preserve">perdió </w:t>
      </w:r>
      <w:r w:rsidRPr="00392F86">
        <w:rPr>
          <w:rFonts w:cs="Arial"/>
          <w:sz w:val="28"/>
          <w:szCs w:val="28"/>
          <w:lang w:val="es-MX"/>
        </w:rPr>
        <w:t>los patrocinios que tenía con</w:t>
      </w:r>
      <w:r w:rsidR="00940D1E" w:rsidRPr="00392F86">
        <w:rPr>
          <w:rFonts w:cs="Arial"/>
          <w:i/>
          <w:iCs/>
          <w:sz w:val="28"/>
          <w:szCs w:val="28"/>
          <w:lang w:val="es-MX"/>
        </w:rPr>
        <w:t xml:space="preserve"> </w:t>
      </w:r>
      <w:r w:rsidR="00940D1E" w:rsidRPr="00392F86">
        <w:rPr>
          <w:rFonts w:cs="Arial"/>
          <w:sz w:val="28"/>
          <w:szCs w:val="28"/>
          <w:lang w:val="es-MX"/>
        </w:rPr>
        <w:t>dos compañías.</w:t>
      </w:r>
    </w:p>
    <w:p w14:paraId="3AB9D723" w14:textId="19C6D69C" w:rsidR="00412387" w:rsidRPr="00392F86" w:rsidRDefault="001924DE" w:rsidP="0022291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Cabe indicar que, desde el escrito inicial de la demanda, </w:t>
      </w:r>
      <w:r w:rsidRPr="00392F86">
        <w:rPr>
          <w:rFonts w:cs="Arial"/>
          <w:sz w:val="28"/>
          <w:szCs w:val="28"/>
          <w:u w:val="single"/>
          <w:lang w:val="es-MX"/>
        </w:rPr>
        <w:t xml:space="preserve">la actora adjuntó veintitrés anexos </w:t>
      </w:r>
      <w:r w:rsidR="00A95EB7" w:rsidRPr="00392F86">
        <w:rPr>
          <w:rFonts w:cs="Arial"/>
          <w:sz w:val="28"/>
          <w:szCs w:val="28"/>
          <w:u w:val="single"/>
          <w:lang w:val="es-MX"/>
        </w:rPr>
        <w:t xml:space="preserve">y ofreció testigos </w:t>
      </w:r>
      <w:r w:rsidRPr="00392F86">
        <w:rPr>
          <w:rFonts w:cs="Arial"/>
          <w:sz w:val="28"/>
          <w:szCs w:val="28"/>
          <w:u w:val="single"/>
          <w:lang w:val="es-MX"/>
        </w:rPr>
        <w:t xml:space="preserve">con los cuales </w:t>
      </w:r>
      <w:r w:rsidR="00356384" w:rsidRPr="00392F86">
        <w:rPr>
          <w:rFonts w:cs="Arial"/>
          <w:sz w:val="28"/>
          <w:szCs w:val="28"/>
          <w:u w:val="single"/>
          <w:lang w:val="es-MX"/>
        </w:rPr>
        <w:t>busc</w:t>
      </w:r>
      <w:r w:rsidRPr="00392F86">
        <w:rPr>
          <w:rFonts w:cs="Arial"/>
          <w:sz w:val="28"/>
          <w:szCs w:val="28"/>
          <w:u w:val="single"/>
          <w:lang w:val="es-MX"/>
        </w:rPr>
        <w:t>ó acreditar los hechos constitutivos de su acción; asimismo,</w:t>
      </w:r>
      <w:r w:rsidR="00356384" w:rsidRPr="00392F86">
        <w:rPr>
          <w:rFonts w:cs="Arial"/>
          <w:sz w:val="28"/>
          <w:szCs w:val="28"/>
          <w:u w:val="single"/>
          <w:lang w:val="es-MX"/>
        </w:rPr>
        <w:t xml:space="preserve"> </w:t>
      </w:r>
      <w:r w:rsidR="00A95EB7" w:rsidRPr="00392F86">
        <w:rPr>
          <w:rFonts w:cs="Arial"/>
          <w:sz w:val="28"/>
          <w:szCs w:val="28"/>
          <w:u w:val="single"/>
          <w:lang w:val="es-MX"/>
        </w:rPr>
        <w:t>durante el trámite del procedimiento también ofreció testimoniales, confesionales y una pericial en materia psicológica</w:t>
      </w:r>
      <w:r w:rsidR="00A95EB7" w:rsidRPr="00392F86">
        <w:rPr>
          <w:rFonts w:cs="Arial"/>
          <w:sz w:val="28"/>
          <w:szCs w:val="28"/>
          <w:lang w:val="es-MX"/>
        </w:rPr>
        <w:t>.</w:t>
      </w:r>
    </w:p>
    <w:p w14:paraId="3E92300D" w14:textId="1ECDDE27" w:rsidR="007C5DBC" w:rsidRPr="00392F86" w:rsidRDefault="00C270E9" w:rsidP="0022291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 xml:space="preserve">De </w:t>
      </w:r>
      <w:r w:rsidR="007C5DBC" w:rsidRPr="00392F86">
        <w:rPr>
          <w:rFonts w:cs="Arial"/>
          <w:sz w:val="28"/>
          <w:szCs w:val="28"/>
          <w:lang w:val="es-MX"/>
        </w:rPr>
        <w:t xml:space="preserve">lo </w:t>
      </w:r>
      <w:r w:rsidRPr="00392F86">
        <w:rPr>
          <w:rFonts w:cs="Arial"/>
          <w:sz w:val="28"/>
          <w:szCs w:val="28"/>
          <w:lang w:val="es-MX"/>
        </w:rPr>
        <w:t xml:space="preserve">hasta aquí </w:t>
      </w:r>
      <w:r w:rsidR="00241740" w:rsidRPr="00392F86">
        <w:rPr>
          <w:rFonts w:cs="Arial"/>
          <w:sz w:val="28"/>
          <w:szCs w:val="28"/>
          <w:lang w:val="es-MX"/>
        </w:rPr>
        <w:t>relacionado</w:t>
      </w:r>
      <w:r w:rsidR="007C5DBC" w:rsidRPr="00392F86">
        <w:rPr>
          <w:rFonts w:cs="Arial"/>
          <w:sz w:val="28"/>
          <w:szCs w:val="28"/>
          <w:lang w:val="es-MX"/>
        </w:rPr>
        <w:t xml:space="preserve"> se obtiene </w:t>
      </w:r>
      <w:r w:rsidR="005401B6" w:rsidRPr="00392F86">
        <w:rPr>
          <w:rFonts w:cs="Arial"/>
          <w:sz w:val="28"/>
          <w:szCs w:val="28"/>
          <w:lang w:val="es-MX"/>
        </w:rPr>
        <w:t xml:space="preserve">que </w:t>
      </w:r>
      <w:r w:rsidR="007C5DBC" w:rsidRPr="00392F86">
        <w:rPr>
          <w:rFonts w:cs="Arial"/>
          <w:b/>
          <w:bCs/>
          <w:sz w:val="28"/>
          <w:szCs w:val="28"/>
          <w:lang w:val="es-MX"/>
        </w:rPr>
        <w:t xml:space="preserve">la actora sustentó su acción </w:t>
      </w:r>
      <w:r w:rsidR="00BC63C9" w:rsidRPr="00392F86">
        <w:rPr>
          <w:rFonts w:cs="Arial"/>
          <w:b/>
          <w:bCs/>
          <w:sz w:val="28"/>
          <w:szCs w:val="28"/>
          <w:lang w:val="es-MX"/>
        </w:rPr>
        <w:t xml:space="preserve">de indemnización </w:t>
      </w:r>
      <w:r w:rsidR="007C5DBC" w:rsidRPr="00392F86">
        <w:rPr>
          <w:rFonts w:cs="Arial"/>
          <w:b/>
          <w:bCs/>
          <w:sz w:val="28"/>
          <w:szCs w:val="28"/>
          <w:lang w:val="es-MX"/>
        </w:rPr>
        <w:t xml:space="preserve">en afirmaciones y </w:t>
      </w:r>
      <w:r w:rsidRPr="00392F86">
        <w:rPr>
          <w:rFonts w:cs="Arial"/>
          <w:b/>
          <w:bCs/>
          <w:sz w:val="28"/>
          <w:szCs w:val="28"/>
          <w:lang w:val="es-MX"/>
        </w:rPr>
        <w:t xml:space="preserve">ella misma </w:t>
      </w:r>
      <w:r w:rsidR="007C5DBC" w:rsidRPr="00392F86">
        <w:rPr>
          <w:rFonts w:cs="Arial"/>
          <w:b/>
          <w:bCs/>
          <w:sz w:val="28"/>
          <w:szCs w:val="28"/>
          <w:lang w:val="es-MX"/>
        </w:rPr>
        <w:t xml:space="preserve">asumió la carga probatoria que le imponía el artículo 281 del Código de Procedimientos Civiles </w:t>
      </w:r>
      <w:r w:rsidR="00976D8B" w:rsidRPr="00392F86">
        <w:rPr>
          <w:rFonts w:cs="Arial"/>
          <w:b/>
          <w:bCs/>
          <w:sz w:val="28"/>
          <w:szCs w:val="28"/>
          <w:lang w:val="es-MX"/>
        </w:rPr>
        <w:t xml:space="preserve">para el Distrito Federal </w:t>
      </w:r>
      <w:r w:rsidR="0003644B" w:rsidRPr="00392F86">
        <w:rPr>
          <w:rFonts w:cs="Arial"/>
          <w:b/>
          <w:bCs/>
          <w:sz w:val="28"/>
          <w:szCs w:val="28"/>
          <w:lang w:val="es-MX"/>
        </w:rPr>
        <w:t>(ahora Ciudad de México)</w:t>
      </w:r>
      <w:r w:rsidR="00CC1D92" w:rsidRPr="00392F86">
        <w:rPr>
          <w:rStyle w:val="Refdenotaalpie"/>
          <w:rFonts w:cs="Arial"/>
          <w:b/>
          <w:bCs/>
          <w:sz w:val="28"/>
          <w:szCs w:val="28"/>
          <w:lang w:val="es-MX"/>
        </w:rPr>
        <w:footnoteReference w:id="70"/>
      </w:r>
      <w:r w:rsidR="00A14062" w:rsidRPr="00392F86">
        <w:rPr>
          <w:rFonts w:cs="Arial"/>
          <w:sz w:val="28"/>
          <w:szCs w:val="28"/>
          <w:lang w:val="es-MX"/>
        </w:rPr>
        <w:t>, pues ofreció pruebas para tratar de acreditar los elementos constitutivos de la acción que ejerció.</w:t>
      </w:r>
    </w:p>
    <w:p w14:paraId="43213289" w14:textId="0236C83B" w:rsidR="00402E5D" w:rsidRPr="00392F86" w:rsidRDefault="007C5DBC" w:rsidP="00402E5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Por su parte, de autos se obtiene que la CONADE contestó la demanda y, al momento de refutar los hechos narrados por la esgrimista, </w:t>
      </w:r>
      <w:r w:rsidRPr="00392F86">
        <w:rPr>
          <w:rFonts w:cs="Arial"/>
          <w:b/>
          <w:bCs/>
          <w:sz w:val="28"/>
          <w:szCs w:val="28"/>
          <w:lang w:val="es-MX"/>
        </w:rPr>
        <w:t>los negó todos “</w:t>
      </w:r>
      <w:r w:rsidRPr="00392F86">
        <w:rPr>
          <w:rFonts w:cs="Arial"/>
          <w:b/>
          <w:bCs/>
          <w:i/>
          <w:sz w:val="28"/>
          <w:szCs w:val="28"/>
          <w:lang w:val="es-MX"/>
        </w:rPr>
        <w:t>a fin de revertir la carga de la prueba a la parte actora a efecto de que acredite todas y cada una de sus afirmaciones”</w:t>
      </w:r>
      <w:r w:rsidRPr="00392F86">
        <w:rPr>
          <w:rFonts w:cs="Arial"/>
          <w:sz w:val="28"/>
          <w:szCs w:val="28"/>
          <w:lang w:val="es-MX"/>
        </w:rPr>
        <w:t>.</w:t>
      </w:r>
    </w:p>
    <w:p w14:paraId="27A48B35" w14:textId="227F2485" w:rsidR="008C32FA" w:rsidRPr="00392F86" w:rsidRDefault="007C5DBC" w:rsidP="00402E5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Adicionalmente, la CONADE opuso </w:t>
      </w:r>
      <w:r w:rsidR="00B7119E" w:rsidRPr="00392F86">
        <w:rPr>
          <w:rFonts w:cs="Arial"/>
          <w:sz w:val="28"/>
          <w:szCs w:val="28"/>
          <w:lang w:val="es-MX"/>
        </w:rPr>
        <w:t>las</w:t>
      </w:r>
      <w:r w:rsidRPr="00392F86">
        <w:rPr>
          <w:rFonts w:cs="Arial"/>
          <w:sz w:val="28"/>
          <w:szCs w:val="28"/>
          <w:lang w:val="es-MX"/>
        </w:rPr>
        <w:t xml:space="preserve"> excepciones</w:t>
      </w:r>
      <w:r w:rsidR="00B7119E" w:rsidRPr="00392F86">
        <w:rPr>
          <w:rFonts w:cs="Arial"/>
          <w:sz w:val="28"/>
          <w:szCs w:val="28"/>
          <w:lang w:val="es-MX"/>
        </w:rPr>
        <w:t xml:space="preserve"> siguientes</w:t>
      </w:r>
      <w:r w:rsidR="008C32FA" w:rsidRPr="00392F86">
        <w:rPr>
          <w:rFonts w:cs="Arial"/>
          <w:sz w:val="28"/>
          <w:szCs w:val="28"/>
          <w:lang w:val="es-MX"/>
        </w:rPr>
        <w:t xml:space="preserve">: </w:t>
      </w:r>
      <w:r w:rsidRPr="00392F86">
        <w:rPr>
          <w:rFonts w:cs="Arial"/>
          <w:sz w:val="28"/>
          <w:szCs w:val="28"/>
          <w:lang w:val="es-MX"/>
        </w:rPr>
        <w:t>incompetencia por declinatoria</w:t>
      </w:r>
      <w:r w:rsidR="008C32FA" w:rsidRPr="00392F86">
        <w:rPr>
          <w:rFonts w:cs="Arial"/>
          <w:sz w:val="28"/>
          <w:szCs w:val="28"/>
          <w:lang w:val="es-MX"/>
        </w:rPr>
        <w:t xml:space="preserve">; </w:t>
      </w:r>
      <w:r w:rsidRPr="00392F86">
        <w:rPr>
          <w:rFonts w:cs="Arial"/>
          <w:sz w:val="28"/>
          <w:szCs w:val="28"/>
          <w:lang w:val="es-MX"/>
        </w:rPr>
        <w:t>falta de legitimación pasiva</w:t>
      </w:r>
      <w:r w:rsidR="00D31D2B" w:rsidRPr="00392F86">
        <w:rPr>
          <w:rFonts w:cs="Arial"/>
          <w:sz w:val="28"/>
          <w:szCs w:val="28"/>
          <w:lang w:val="es-MX"/>
        </w:rPr>
        <w:t xml:space="preserve">; </w:t>
      </w:r>
      <w:r w:rsidRPr="00392F86">
        <w:rPr>
          <w:rFonts w:cs="Arial"/>
          <w:sz w:val="28"/>
          <w:szCs w:val="28"/>
          <w:lang w:val="es-MX"/>
        </w:rPr>
        <w:t>improcedencia de la acción</w:t>
      </w:r>
      <w:r w:rsidR="00D31D2B" w:rsidRPr="00392F86">
        <w:rPr>
          <w:rFonts w:cs="Arial"/>
          <w:sz w:val="28"/>
          <w:szCs w:val="28"/>
          <w:lang w:val="es-MX"/>
        </w:rPr>
        <w:t xml:space="preserve">; </w:t>
      </w:r>
      <w:r w:rsidRPr="00392F86">
        <w:rPr>
          <w:rFonts w:cs="Arial"/>
          <w:sz w:val="28"/>
          <w:szCs w:val="28"/>
          <w:lang w:val="es-MX"/>
        </w:rPr>
        <w:t>y</w:t>
      </w:r>
      <w:r w:rsidR="00B7119E" w:rsidRPr="00392F86">
        <w:rPr>
          <w:rFonts w:cs="Arial"/>
          <w:sz w:val="28"/>
          <w:szCs w:val="28"/>
          <w:lang w:val="es-MX"/>
        </w:rPr>
        <w:t>,</w:t>
      </w:r>
      <w:r w:rsidRPr="00392F86">
        <w:rPr>
          <w:rFonts w:cs="Arial"/>
          <w:sz w:val="28"/>
          <w:szCs w:val="28"/>
          <w:lang w:val="es-MX"/>
        </w:rPr>
        <w:t xml:space="preserve"> litisconsorcio pasivo necesario</w:t>
      </w:r>
      <w:r w:rsidR="008C32FA" w:rsidRPr="00392F86">
        <w:rPr>
          <w:rFonts w:cs="Arial"/>
          <w:sz w:val="28"/>
          <w:szCs w:val="28"/>
          <w:lang w:val="es-MX"/>
        </w:rPr>
        <w:t>.</w:t>
      </w:r>
    </w:p>
    <w:p w14:paraId="0F952EEC" w14:textId="77777777" w:rsidR="00613090" w:rsidRPr="00392F86" w:rsidRDefault="003073D6" w:rsidP="00402E5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En sus excepciones de </w:t>
      </w:r>
      <w:r w:rsidRPr="00392F86">
        <w:rPr>
          <w:rFonts w:cs="Arial"/>
          <w:i/>
          <w:iCs/>
          <w:sz w:val="28"/>
          <w:szCs w:val="28"/>
          <w:lang w:val="es-MX"/>
        </w:rPr>
        <w:t>“improcedencia de la acción”</w:t>
      </w:r>
      <w:r w:rsidRPr="00392F86">
        <w:rPr>
          <w:rFonts w:cs="Arial"/>
          <w:sz w:val="28"/>
          <w:szCs w:val="28"/>
          <w:lang w:val="es-MX"/>
        </w:rPr>
        <w:t xml:space="preserve">, en lo </w:t>
      </w:r>
      <w:r w:rsidR="00613090" w:rsidRPr="00392F86">
        <w:rPr>
          <w:rFonts w:cs="Arial"/>
          <w:sz w:val="28"/>
          <w:szCs w:val="28"/>
          <w:lang w:val="es-MX"/>
        </w:rPr>
        <w:t>relevan</w:t>
      </w:r>
      <w:r w:rsidRPr="00392F86">
        <w:rPr>
          <w:rFonts w:cs="Arial"/>
          <w:sz w:val="28"/>
          <w:szCs w:val="28"/>
          <w:lang w:val="es-MX"/>
        </w:rPr>
        <w:t xml:space="preserve">te, la CONADE argumentó </w:t>
      </w:r>
      <w:r w:rsidR="00613090" w:rsidRPr="00392F86">
        <w:rPr>
          <w:rFonts w:cs="Arial"/>
          <w:sz w:val="28"/>
          <w:szCs w:val="28"/>
          <w:lang w:val="es-MX"/>
        </w:rPr>
        <w:t>lo siguiente:</w:t>
      </w:r>
      <w:r w:rsidRPr="00392F86">
        <w:rPr>
          <w:rFonts w:cs="Arial"/>
          <w:sz w:val="28"/>
          <w:szCs w:val="28"/>
          <w:lang w:val="es-MX"/>
        </w:rPr>
        <w:t xml:space="preserve"> “</w:t>
      </w:r>
      <w:r w:rsidRPr="00392F86">
        <w:rPr>
          <w:rFonts w:cs="Arial"/>
          <w:i/>
          <w:iCs/>
          <w:sz w:val="28"/>
          <w:szCs w:val="28"/>
          <w:lang w:val="es-MX"/>
        </w:rPr>
        <w:t xml:space="preserve">no está </w:t>
      </w:r>
      <w:r w:rsidR="00C27E99" w:rsidRPr="00392F86">
        <w:rPr>
          <w:rFonts w:cs="Arial"/>
          <w:i/>
          <w:iCs/>
          <w:sz w:val="28"/>
          <w:szCs w:val="28"/>
          <w:lang w:val="es-MX"/>
        </w:rPr>
        <w:t xml:space="preserve">acreditado bajo ningún medio de prueba que el Laboratorio Nacional de Prevención y Control del Dopaje haya actuado ilícitamente, puesto que </w:t>
      </w:r>
      <w:r w:rsidR="00CB61DA" w:rsidRPr="00392F86">
        <w:rPr>
          <w:rFonts w:cs="Arial"/>
          <w:i/>
          <w:iCs/>
          <w:sz w:val="28"/>
          <w:szCs w:val="28"/>
          <w:lang w:val="es-MX"/>
        </w:rPr>
        <w:t>n</w:t>
      </w:r>
      <w:r w:rsidR="00C27E99" w:rsidRPr="00392F86">
        <w:rPr>
          <w:rFonts w:cs="Arial"/>
          <w:i/>
          <w:iCs/>
          <w:sz w:val="28"/>
          <w:szCs w:val="28"/>
          <w:lang w:val="es-MX"/>
        </w:rPr>
        <w:t>o hay constancia de violación alguna al documento técnico de la Agencia Antidopaje TD2015IDCR para la identificación de fragmentos dentro de una muestra y al procedimiento analítico de la muestra”</w:t>
      </w:r>
      <w:r w:rsidR="00613090" w:rsidRPr="00392F86">
        <w:rPr>
          <w:rFonts w:cs="Arial"/>
          <w:sz w:val="28"/>
          <w:szCs w:val="28"/>
          <w:lang w:val="es-MX"/>
        </w:rPr>
        <w:t xml:space="preserve">. </w:t>
      </w:r>
    </w:p>
    <w:p w14:paraId="02140430" w14:textId="33ABA278" w:rsidR="00B7119E" w:rsidRPr="00392F86" w:rsidRDefault="00613090" w:rsidP="00402E5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Asimismo, la CONADE precisó que</w:t>
      </w:r>
      <w:r w:rsidR="00C27E99" w:rsidRPr="00392F86">
        <w:rPr>
          <w:rFonts w:cs="Arial"/>
          <w:sz w:val="28"/>
          <w:szCs w:val="28"/>
          <w:lang w:val="es-MX"/>
        </w:rPr>
        <w:t xml:space="preserve"> </w:t>
      </w:r>
      <w:r w:rsidR="00C27E99" w:rsidRPr="00392F86">
        <w:rPr>
          <w:rFonts w:cs="Arial"/>
          <w:i/>
          <w:iCs/>
          <w:sz w:val="28"/>
          <w:szCs w:val="28"/>
          <w:lang w:val="es-MX"/>
        </w:rPr>
        <w:t xml:space="preserve">“la opinión sobre los resultados de la muestra </w:t>
      </w:r>
      <w:r w:rsidR="005641FE" w:rsidRPr="00392F86">
        <w:rPr>
          <w:rFonts w:cs="Arial"/>
          <w:i/>
          <w:iCs/>
          <w:color w:val="FF0000"/>
          <w:sz w:val="28"/>
          <w:szCs w:val="28"/>
          <w:lang w:val="es-MX"/>
        </w:rPr>
        <w:t>**********</w:t>
      </w:r>
      <w:r w:rsidR="00C27E99" w:rsidRPr="00392F86">
        <w:rPr>
          <w:rFonts w:cs="Arial"/>
          <w:i/>
          <w:iCs/>
          <w:color w:val="FF0000"/>
          <w:sz w:val="28"/>
          <w:szCs w:val="28"/>
          <w:lang w:val="es-MX"/>
        </w:rPr>
        <w:t xml:space="preserve"> </w:t>
      </w:r>
      <w:r w:rsidR="00C27E99" w:rsidRPr="00392F86">
        <w:rPr>
          <w:rFonts w:cs="Arial"/>
          <w:i/>
          <w:iCs/>
          <w:sz w:val="28"/>
          <w:szCs w:val="28"/>
          <w:lang w:val="es-MX"/>
        </w:rPr>
        <w:t xml:space="preserve">otorgada por el Laboratorio Nacional de Prevención, no ha sido declarada ilegal o ilícita por alguna autoridad del deporte, ya que si bien es cierto, que dicha muestra se envió al </w:t>
      </w:r>
      <w:r w:rsidR="00C27E99" w:rsidRPr="00392F86">
        <w:rPr>
          <w:rFonts w:cs="Arial"/>
          <w:i/>
          <w:iCs/>
          <w:sz w:val="28"/>
          <w:szCs w:val="28"/>
          <w:lang w:val="es-MX"/>
        </w:rPr>
        <w:lastRenderedPageBreak/>
        <w:t>laboratorio de Alemania para su análisis, también lo es que sólo fue como una segunda opinión, ya que ambos gozan de un rango igual, ningún laboratorio está por encima de otro, por lo tanto, la opinión otorgada por el laboratorio de México, independientemente que la Federación Internacional de Esgrima se haya inclinado por la opinión del laboratorio para levantar la suspensión de la hoy actora”</w:t>
      </w:r>
      <w:r w:rsidR="00C27E99" w:rsidRPr="00392F86">
        <w:rPr>
          <w:rFonts w:cs="Arial"/>
          <w:sz w:val="28"/>
          <w:szCs w:val="28"/>
          <w:lang w:val="es-MX"/>
        </w:rPr>
        <w:t>.</w:t>
      </w:r>
    </w:p>
    <w:p w14:paraId="1BE008A3" w14:textId="4B69A38D" w:rsidR="00C27E99" w:rsidRPr="00392F86" w:rsidRDefault="00C27E99" w:rsidP="00C27E99">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Cabe indicar que la CONADE adjuntó a su </w:t>
      </w:r>
      <w:r w:rsidR="006A5831" w:rsidRPr="00392F86">
        <w:rPr>
          <w:rFonts w:cs="Arial"/>
          <w:sz w:val="28"/>
          <w:szCs w:val="28"/>
          <w:lang w:val="es-MX"/>
        </w:rPr>
        <w:t xml:space="preserve">contestación de </w:t>
      </w:r>
      <w:r w:rsidRPr="00392F86">
        <w:rPr>
          <w:rFonts w:cs="Arial"/>
          <w:sz w:val="28"/>
          <w:szCs w:val="28"/>
          <w:lang w:val="es-MX"/>
        </w:rPr>
        <w:t>demanda v</w:t>
      </w:r>
      <w:r w:rsidRPr="00392F86">
        <w:rPr>
          <w:rFonts w:cs="Arial"/>
          <w:sz w:val="28"/>
          <w:szCs w:val="28"/>
          <w:u w:val="single"/>
          <w:lang w:val="es-MX"/>
        </w:rPr>
        <w:t>eintitrés anexos como pruebas documentales</w:t>
      </w:r>
      <w:r w:rsidRPr="00392F86">
        <w:rPr>
          <w:rFonts w:cs="Arial"/>
          <w:sz w:val="28"/>
          <w:szCs w:val="28"/>
          <w:lang w:val="es-MX"/>
        </w:rPr>
        <w:t xml:space="preserve"> y, durante la secuela del procedimiento, </w:t>
      </w:r>
      <w:r w:rsidRPr="00392F86">
        <w:rPr>
          <w:rFonts w:cs="Arial"/>
          <w:sz w:val="28"/>
          <w:szCs w:val="28"/>
          <w:u w:val="single"/>
          <w:lang w:val="es-MX"/>
        </w:rPr>
        <w:t>ofreció las pruebas testimonial, confesional y pericial en materia psicológica</w:t>
      </w:r>
      <w:r w:rsidRPr="00392F86">
        <w:rPr>
          <w:rFonts w:cs="Arial"/>
          <w:sz w:val="28"/>
          <w:szCs w:val="28"/>
          <w:lang w:val="es-MX"/>
        </w:rPr>
        <w:t>.</w:t>
      </w:r>
    </w:p>
    <w:p w14:paraId="3961A72B" w14:textId="57911C7D" w:rsidR="00C27E99" w:rsidRPr="00392F86" w:rsidRDefault="00C27E99" w:rsidP="00C27E99">
      <w:pPr>
        <w:pStyle w:val="corte4fondo"/>
        <w:numPr>
          <w:ilvl w:val="0"/>
          <w:numId w:val="1"/>
        </w:numPr>
        <w:spacing w:before="480" w:after="480"/>
        <w:ind w:left="0" w:hanging="709"/>
        <w:rPr>
          <w:rFonts w:cs="Arial"/>
          <w:b/>
          <w:bCs/>
          <w:sz w:val="28"/>
          <w:szCs w:val="28"/>
          <w:lang w:val="es-MX"/>
        </w:rPr>
      </w:pPr>
      <w:r w:rsidRPr="00392F86">
        <w:rPr>
          <w:rFonts w:cs="Arial"/>
          <w:sz w:val="28"/>
          <w:szCs w:val="28"/>
          <w:lang w:val="es-MX"/>
        </w:rPr>
        <w:t xml:space="preserve">De lo hasta aquí relatado en torno a la actitud procesal asumida por la CONADE se obtiene </w:t>
      </w:r>
      <w:r w:rsidR="00895639" w:rsidRPr="00392F86">
        <w:rPr>
          <w:rFonts w:cs="Arial"/>
          <w:sz w:val="28"/>
          <w:szCs w:val="28"/>
          <w:lang w:val="es-MX"/>
        </w:rPr>
        <w:t>que</w:t>
      </w:r>
      <w:r w:rsidR="008F5756" w:rsidRPr="00392F86">
        <w:rPr>
          <w:rFonts w:cs="Arial"/>
          <w:sz w:val="28"/>
          <w:szCs w:val="28"/>
          <w:lang w:val="es-MX"/>
        </w:rPr>
        <w:t xml:space="preserve"> negó los hechos en los que </w:t>
      </w:r>
      <w:r w:rsidR="00613090" w:rsidRPr="00392F86">
        <w:rPr>
          <w:rFonts w:cs="Arial"/>
          <w:sz w:val="28"/>
          <w:szCs w:val="28"/>
          <w:lang w:val="es-MX"/>
        </w:rPr>
        <w:t xml:space="preserve">la esgrimista </w:t>
      </w:r>
      <w:r w:rsidR="008F5756" w:rsidRPr="00392F86">
        <w:rPr>
          <w:rFonts w:cs="Arial"/>
          <w:sz w:val="28"/>
          <w:szCs w:val="28"/>
          <w:lang w:val="es-MX"/>
        </w:rPr>
        <w:t>actor</w:t>
      </w:r>
      <w:r w:rsidR="00613090" w:rsidRPr="00392F86">
        <w:rPr>
          <w:rFonts w:cs="Arial"/>
          <w:sz w:val="28"/>
          <w:szCs w:val="28"/>
          <w:lang w:val="es-MX"/>
        </w:rPr>
        <w:t>a</w:t>
      </w:r>
      <w:r w:rsidR="008F5756" w:rsidRPr="00392F86">
        <w:rPr>
          <w:rFonts w:cs="Arial"/>
          <w:sz w:val="28"/>
          <w:szCs w:val="28"/>
          <w:lang w:val="es-MX"/>
        </w:rPr>
        <w:t xml:space="preserve"> </w:t>
      </w:r>
      <w:r w:rsidR="003B4E6C" w:rsidRPr="00392F86">
        <w:rPr>
          <w:rFonts w:cs="Arial"/>
          <w:sz w:val="28"/>
          <w:szCs w:val="28"/>
          <w:lang w:val="es-MX"/>
        </w:rPr>
        <w:t xml:space="preserve">fundó </w:t>
      </w:r>
      <w:r w:rsidR="006775E9" w:rsidRPr="00392F86">
        <w:rPr>
          <w:rFonts w:cs="Arial"/>
          <w:sz w:val="28"/>
          <w:szCs w:val="28"/>
          <w:lang w:val="es-MX"/>
        </w:rPr>
        <w:t xml:space="preserve">su acción y pretensiones, por lo que no le correspondía probarlos </w:t>
      </w:r>
      <w:r w:rsidR="007B5391" w:rsidRPr="00392F86">
        <w:rPr>
          <w:rFonts w:cs="Arial"/>
          <w:sz w:val="28"/>
          <w:szCs w:val="28"/>
          <w:lang w:val="es-MX"/>
        </w:rPr>
        <w:t xml:space="preserve">en términos del artículo 282 del </w:t>
      </w:r>
      <w:r w:rsidR="00D666A7" w:rsidRPr="00392F86">
        <w:rPr>
          <w:rFonts w:cs="Arial"/>
          <w:sz w:val="28"/>
          <w:szCs w:val="28"/>
          <w:lang w:val="es-MX"/>
        </w:rPr>
        <w:t xml:space="preserve">citado </w:t>
      </w:r>
      <w:r w:rsidR="007B5391" w:rsidRPr="00392F86">
        <w:rPr>
          <w:rFonts w:cs="Arial"/>
          <w:sz w:val="28"/>
          <w:szCs w:val="28"/>
          <w:lang w:val="es-MX"/>
        </w:rPr>
        <w:t>Código de Procedimientos Civiles</w:t>
      </w:r>
      <w:r w:rsidR="00D55440" w:rsidRPr="00392F86">
        <w:rPr>
          <w:rStyle w:val="Refdenotaalpie"/>
          <w:rFonts w:cs="Arial"/>
          <w:sz w:val="28"/>
          <w:szCs w:val="28"/>
          <w:lang w:val="es-MX"/>
        </w:rPr>
        <w:footnoteReference w:id="71"/>
      </w:r>
      <w:r w:rsidR="007B5391" w:rsidRPr="00392F86">
        <w:rPr>
          <w:rFonts w:cs="Arial"/>
          <w:sz w:val="28"/>
          <w:szCs w:val="28"/>
          <w:lang w:val="es-MX"/>
        </w:rPr>
        <w:t xml:space="preserve">, </w:t>
      </w:r>
      <w:r w:rsidR="006775E9" w:rsidRPr="00392F86">
        <w:rPr>
          <w:rFonts w:cs="Arial"/>
          <w:sz w:val="28"/>
          <w:szCs w:val="28"/>
          <w:lang w:val="es-MX"/>
        </w:rPr>
        <w:t>sino a la actora</w:t>
      </w:r>
      <w:r w:rsidR="007B5391" w:rsidRPr="00392F86">
        <w:rPr>
          <w:rFonts w:cs="Arial"/>
          <w:sz w:val="28"/>
          <w:szCs w:val="28"/>
          <w:lang w:val="es-MX"/>
        </w:rPr>
        <w:t>, con fundamento en el numeral 281 del mismo ordenamiento</w:t>
      </w:r>
      <w:r w:rsidR="006775E9" w:rsidRPr="00392F86">
        <w:rPr>
          <w:rFonts w:cs="Arial"/>
          <w:sz w:val="28"/>
          <w:szCs w:val="28"/>
          <w:lang w:val="es-MX"/>
        </w:rPr>
        <w:t xml:space="preserve">; </w:t>
      </w:r>
      <w:r w:rsidR="006775E9" w:rsidRPr="00392F86">
        <w:rPr>
          <w:rFonts w:cs="Arial"/>
          <w:b/>
          <w:bCs/>
          <w:sz w:val="28"/>
          <w:szCs w:val="28"/>
          <w:lang w:val="es-MX"/>
        </w:rPr>
        <w:t xml:space="preserve">sin embargo, </w:t>
      </w:r>
      <w:r w:rsidR="00613090" w:rsidRPr="00392F86">
        <w:rPr>
          <w:rFonts w:cs="Arial"/>
          <w:b/>
          <w:bCs/>
          <w:sz w:val="28"/>
          <w:szCs w:val="28"/>
          <w:lang w:val="es-MX"/>
        </w:rPr>
        <w:t>en sus excepciones</w:t>
      </w:r>
      <w:r w:rsidR="00A846D9" w:rsidRPr="00392F86">
        <w:rPr>
          <w:rFonts w:cs="Arial"/>
          <w:b/>
          <w:bCs/>
          <w:sz w:val="28"/>
          <w:szCs w:val="28"/>
          <w:lang w:val="es-MX"/>
        </w:rPr>
        <w:t xml:space="preserve"> </w:t>
      </w:r>
      <w:r w:rsidR="006775E9" w:rsidRPr="00392F86">
        <w:rPr>
          <w:rFonts w:cs="Arial"/>
          <w:b/>
          <w:bCs/>
          <w:sz w:val="28"/>
          <w:szCs w:val="28"/>
          <w:lang w:val="es-MX"/>
        </w:rPr>
        <w:t xml:space="preserve">realizó afirmaciones en torno a que la </w:t>
      </w:r>
      <w:r w:rsidR="007B5391" w:rsidRPr="00392F86">
        <w:rPr>
          <w:rFonts w:cs="Arial"/>
          <w:b/>
          <w:bCs/>
          <w:sz w:val="28"/>
          <w:szCs w:val="28"/>
          <w:lang w:val="es-MX"/>
        </w:rPr>
        <w:t xml:space="preserve">licitud </w:t>
      </w:r>
      <w:r w:rsidR="006775E9" w:rsidRPr="00392F86">
        <w:rPr>
          <w:rFonts w:cs="Arial"/>
          <w:b/>
          <w:bCs/>
          <w:sz w:val="28"/>
          <w:szCs w:val="28"/>
          <w:lang w:val="es-MX"/>
        </w:rPr>
        <w:t>del</w:t>
      </w:r>
      <w:r w:rsidR="002B4D17" w:rsidRPr="00392F86">
        <w:rPr>
          <w:rFonts w:cs="Arial"/>
          <w:b/>
          <w:bCs/>
          <w:sz w:val="28"/>
          <w:szCs w:val="28"/>
          <w:lang w:val="es-MX"/>
        </w:rPr>
        <w:t xml:space="preserve"> actuar del</w:t>
      </w:r>
      <w:r w:rsidR="006775E9" w:rsidRPr="00392F86">
        <w:rPr>
          <w:rFonts w:cs="Arial"/>
          <w:b/>
          <w:bCs/>
          <w:sz w:val="28"/>
          <w:szCs w:val="28"/>
          <w:lang w:val="es-MX"/>
        </w:rPr>
        <w:t xml:space="preserve"> laboratorio mexicano </w:t>
      </w:r>
      <w:r w:rsidR="007B5391" w:rsidRPr="00392F86">
        <w:rPr>
          <w:rFonts w:cs="Arial"/>
          <w:b/>
          <w:bCs/>
          <w:sz w:val="28"/>
          <w:szCs w:val="28"/>
          <w:lang w:val="es-MX"/>
        </w:rPr>
        <w:t>no quedó desvirtuada con la opinión emitida por el laboratorio de Alemania</w:t>
      </w:r>
      <w:r w:rsidR="003B4E6C" w:rsidRPr="00392F86">
        <w:rPr>
          <w:rFonts w:cs="Arial"/>
          <w:b/>
          <w:bCs/>
          <w:sz w:val="28"/>
          <w:szCs w:val="28"/>
          <w:lang w:val="es-MX"/>
        </w:rPr>
        <w:t>, por lo que</w:t>
      </w:r>
      <w:r w:rsidR="007B5391" w:rsidRPr="00392F86">
        <w:rPr>
          <w:rFonts w:cs="Arial"/>
          <w:b/>
          <w:bCs/>
          <w:sz w:val="28"/>
          <w:szCs w:val="28"/>
          <w:lang w:val="es-MX"/>
        </w:rPr>
        <w:t xml:space="preserve">, </w:t>
      </w:r>
      <w:r w:rsidR="00EF518A" w:rsidRPr="00392F86">
        <w:rPr>
          <w:rFonts w:cs="Arial"/>
          <w:b/>
          <w:bCs/>
          <w:sz w:val="28"/>
          <w:szCs w:val="28"/>
          <w:lang w:val="es-MX"/>
        </w:rPr>
        <w:t xml:space="preserve">sí asumió la carga de la prueba </w:t>
      </w:r>
      <w:r w:rsidR="00D12D2D" w:rsidRPr="00392F86">
        <w:rPr>
          <w:rFonts w:cs="Arial"/>
          <w:b/>
          <w:bCs/>
          <w:sz w:val="28"/>
          <w:szCs w:val="28"/>
          <w:lang w:val="es-MX"/>
        </w:rPr>
        <w:t>para acreditar esa excepción</w:t>
      </w:r>
      <w:r w:rsidR="00F370B7" w:rsidRPr="00392F86">
        <w:rPr>
          <w:rFonts w:cs="Arial"/>
          <w:sz w:val="28"/>
          <w:szCs w:val="28"/>
          <w:lang w:val="es-MX"/>
        </w:rPr>
        <w:t>, en términos del último precepto citado.</w:t>
      </w:r>
    </w:p>
    <w:p w14:paraId="30FC2063" w14:textId="408E92EC" w:rsidR="00A15AD6" w:rsidRPr="00392F86" w:rsidRDefault="00D12D2D" w:rsidP="00A15AD6">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Lo anterior, en la inteligencia de que </w:t>
      </w:r>
      <w:r w:rsidRPr="00392F86">
        <w:rPr>
          <w:rFonts w:cs="Arial"/>
          <w:b/>
          <w:bCs/>
          <w:sz w:val="28"/>
          <w:szCs w:val="28"/>
          <w:lang w:val="es-MX"/>
        </w:rPr>
        <w:t>la acción</w:t>
      </w:r>
      <w:r w:rsidRPr="00392F86">
        <w:rPr>
          <w:rFonts w:cs="Arial"/>
          <w:sz w:val="28"/>
          <w:szCs w:val="28"/>
          <w:lang w:val="es-MX"/>
        </w:rPr>
        <w:t xml:space="preserve"> es la base de la contienda judicial, por lo que</w:t>
      </w:r>
      <w:r w:rsidR="00613090" w:rsidRPr="00392F86">
        <w:rPr>
          <w:rFonts w:cs="Arial"/>
          <w:sz w:val="28"/>
          <w:szCs w:val="28"/>
          <w:lang w:val="es-MX"/>
        </w:rPr>
        <w:t xml:space="preserve">, </w:t>
      </w:r>
      <w:r w:rsidR="006014A9" w:rsidRPr="00392F86">
        <w:rPr>
          <w:rFonts w:cs="Arial"/>
          <w:sz w:val="28"/>
          <w:szCs w:val="28"/>
          <w:lang w:val="es-MX"/>
        </w:rPr>
        <w:t xml:space="preserve">en un primer momento, </w:t>
      </w:r>
      <w:r w:rsidR="00613090" w:rsidRPr="00392F86">
        <w:rPr>
          <w:rFonts w:cs="Arial"/>
          <w:sz w:val="28"/>
          <w:szCs w:val="28"/>
          <w:lang w:val="es-MX"/>
        </w:rPr>
        <w:t xml:space="preserve">la autoridad </w:t>
      </w:r>
      <w:r w:rsidR="00613090" w:rsidRPr="00392F86">
        <w:rPr>
          <w:rFonts w:cs="Arial"/>
          <w:sz w:val="28"/>
          <w:szCs w:val="28"/>
          <w:lang w:val="es-MX"/>
        </w:rPr>
        <w:lastRenderedPageBreak/>
        <w:t>jurisdiccional d</w:t>
      </w:r>
      <w:r w:rsidR="006014A9" w:rsidRPr="00392F86">
        <w:rPr>
          <w:rFonts w:cs="Arial"/>
          <w:sz w:val="28"/>
          <w:szCs w:val="28"/>
          <w:lang w:val="es-MX"/>
        </w:rPr>
        <w:t xml:space="preserve">ebe estudiar </w:t>
      </w:r>
      <w:r w:rsidRPr="00392F86">
        <w:rPr>
          <w:rFonts w:cs="Arial"/>
          <w:sz w:val="28"/>
          <w:szCs w:val="28"/>
          <w:lang w:val="es-MX"/>
        </w:rPr>
        <w:t xml:space="preserve">si la acción está probada, y hasta después de haberse decidido </w:t>
      </w:r>
      <w:r w:rsidR="001F7270" w:rsidRPr="00392F86">
        <w:rPr>
          <w:rFonts w:cs="Arial"/>
          <w:sz w:val="28"/>
          <w:szCs w:val="28"/>
          <w:lang w:val="es-MX"/>
        </w:rPr>
        <w:t>ese</w:t>
      </w:r>
      <w:r w:rsidRPr="00392F86">
        <w:rPr>
          <w:rFonts w:cs="Arial"/>
          <w:sz w:val="28"/>
          <w:szCs w:val="28"/>
          <w:lang w:val="es-MX"/>
        </w:rPr>
        <w:t xml:space="preserve"> punto en sentido afirmativo, es cuando debe proceder al examen de las excepciones, con el objeto de combatir </w:t>
      </w:r>
      <w:r w:rsidR="00E35822" w:rsidRPr="00392F86">
        <w:rPr>
          <w:rFonts w:cs="Arial"/>
          <w:sz w:val="28"/>
          <w:szCs w:val="28"/>
          <w:lang w:val="es-MX"/>
        </w:rPr>
        <w:t>la</w:t>
      </w:r>
      <w:r w:rsidRPr="00392F86">
        <w:rPr>
          <w:rFonts w:cs="Arial"/>
          <w:sz w:val="28"/>
          <w:szCs w:val="28"/>
          <w:lang w:val="es-MX"/>
        </w:rPr>
        <w:t xml:space="preserve"> acción</w:t>
      </w:r>
      <w:r w:rsidR="006014A9" w:rsidRPr="00392F86">
        <w:rPr>
          <w:rFonts w:cs="Arial"/>
          <w:sz w:val="28"/>
          <w:szCs w:val="28"/>
          <w:lang w:val="es-MX"/>
        </w:rPr>
        <w:t>. Esta regla s</w:t>
      </w:r>
      <w:r w:rsidR="005A79C6" w:rsidRPr="00392F86">
        <w:rPr>
          <w:rFonts w:cs="Arial"/>
          <w:sz w:val="28"/>
          <w:szCs w:val="28"/>
          <w:lang w:val="es-MX"/>
        </w:rPr>
        <w:t>o</w:t>
      </w:r>
      <w:r w:rsidR="006014A9" w:rsidRPr="00392F86">
        <w:rPr>
          <w:rFonts w:cs="Arial"/>
          <w:sz w:val="28"/>
          <w:szCs w:val="28"/>
          <w:lang w:val="es-MX"/>
        </w:rPr>
        <w:t>lo se revierte tratándose de excepciones</w:t>
      </w:r>
      <w:r w:rsidR="0097281D" w:rsidRPr="00392F86">
        <w:rPr>
          <w:rFonts w:cs="Arial"/>
          <w:sz w:val="28"/>
          <w:szCs w:val="28"/>
          <w:lang w:val="es-MX"/>
        </w:rPr>
        <w:t xml:space="preserve"> que, </w:t>
      </w:r>
      <w:r w:rsidR="00A15AD6" w:rsidRPr="00392F86">
        <w:rPr>
          <w:rFonts w:cs="Arial"/>
          <w:sz w:val="28"/>
          <w:szCs w:val="28"/>
          <w:lang w:val="es-MX"/>
        </w:rPr>
        <w:t xml:space="preserve">por su propia naturaleza, </w:t>
      </w:r>
      <w:r w:rsidR="0097281D" w:rsidRPr="00392F86">
        <w:rPr>
          <w:rFonts w:cs="Arial"/>
          <w:sz w:val="28"/>
          <w:szCs w:val="28"/>
          <w:lang w:val="es-MX"/>
        </w:rPr>
        <w:t>de forma extraordinaria</w:t>
      </w:r>
      <w:r w:rsidR="00A15AD6" w:rsidRPr="00392F86">
        <w:rPr>
          <w:rFonts w:cs="Arial"/>
          <w:sz w:val="28"/>
          <w:szCs w:val="28"/>
          <w:lang w:val="es-MX"/>
        </w:rPr>
        <w:t xml:space="preserve"> son preferentes a la demostración de la acción, </w:t>
      </w:r>
      <w:r w:rsidR="00CC1898" w:rsidRPr="00392F86">
        <w:rPr>
          <w:rFonts w:cs="Arial"/>
          <w:sz w:val="28"/>
          <w:szCs w:val="28"/>
          <w:lang w:val="es-MX"/>
        </w:rPr>
        <w:t xml:space="preserve">como la de </w:t>
      </w:r>
      <w:r w:rsidR="00CC1898" w:rsidRPr="00392F86">
        <w:rPr>
          <w:rFonts w:cs="Arial"/>
          <w:b/>
          <w:bCs/>
          <w:i/>
          <w:iCs/>
          <w:sz w:val="28"/>
          <w:szCs w:val="28"/>
          <w:lang w:val="es-MX"/>
        </w:rPr>
        <w:t>prescripción</w:t>
      </w:r>
      <w:r w:rsidR="00B913FD" w:rsidRPr="00392F86">
        <w:rPr>
          <w:rFonts w:cs="Arial"/>
          <w:sz w:val="28"/>
          <w:szCs w:val="28"/>
          <w:lang w:val="es-MX"/>
        </w:rPr>
        <w:t xml:space="preserve">, </w:t>
      </w:r>
      <w:r w:rsidR="00CC1898" w:rsidRPr="00392F86">
        <w:rPr>
          <w:rFonts w:cs="Arial"/>
          <w:sz w:val="28"/>
          <w:szCs w:val="28"/>
          <w:lang w:val="es-MX"/>
        </w:rPr>
        <w:t xml:space="preserve">pues ésta busca </w:t>
      </w:r>
      <w:r w:rsidR="00A15AD6" w:rsidRPr="00392F86">
        <w:rPr>
          <w:rFonts w:cs="Arial"/>
          <w:sz w:val="28"/>
          <w:szCs w:val="28"/>
          <w:lang w:val="es-MX"/>
        </w:rPr>
        <w:t xml:space="preserve">sancionar al titular de una acción </w:t>
      </w:r>
      <w:r w:rsidR="00AE4A93" w:rsidRPr="00392F86">
        <w:rPr>
          <w:rFonts w:cs="Arial"/>
          <w:sz w:val="28"/>
          <w:szCs w:val="28"/>
          <w:lang w:val="es-MX"/>
        </w:rPr>
        <w:t>por</w:t>
      </w:r>
      <w:r w:rsidR="00A15AD6" w:rsidRPr="00392F86">
        <w:rPr>
          <w:rFonts w:cs="Arial"/>
          <w:sz w:val="28"/>
          <w:szCs w:val="28"/>
          <w:lang w:val="es-MX"/>
        </w:rPr>
        <w:t xml:space="preserve"> su negligencia o el abandono en </w:t>
      </w:r>
      <w:r w:rsidR="0051348E" w:rsidRPr="00392F86">
        <w:rPr>
          <w:rFonts w:cs="Arial"/>
          <w:sz w:val="28"/>
          <w:szCs w:val="28"/>
          <w:lang w:val="es-MX"/>
        </w:rPr>
        <w:t xml:space="preserve">el </w:t>
      </w:r>
      <w:r w:rsidR="00A15AD6" w:rsidRPr="00392F86">
        <w:rPr>
          <w:rFonts w:cs="Arial"/>
          <w:sz w:val="28"/>
          <w:szCs w:val="28"/>
          <w:lang w:val="es-MX"/>
        </w:rPr>
        <w:t>que incurr</w:t>
      </w:r>
      <w:r w:rsidR="008E7BCF" w:rsidRPr="00392F86">
        <w:rPr>
          <w:rFonts w:cs="Arial"/>
          <w:sz w:val="28"/>
          <w:szCs w:val="28"/>
          <w:lang w:val="es-MX"/>
        </w:rPr>
        <w:t>e</w:t>
      </w:r>
      <w:r w:rsidR="00A15AD6" w:rsidRPr="00392F86">
        <w:rPr>
          <w:rFonts w:cs="Arial"/>
          <w:sz w:val="28"/>
          <w:szCs w:val="28"/>
          <w:lang w:val="es-MX"/>
        </w:rPr>
        <w:t xml:space="preserve"> al no promover </w:t>
      </w:r>
      <w:r w:rsidR="001B5C6B" w:rsidRPr="00392F86">
        <w:rPr>
          <w:rFonts w:cs="Arial"/>
          <w:sz w:val="28"/>
          <w:szCs w:val="28"/>
          <w:lang w:val="es-MX"/>
        </w:rPr>
        <w:t xml:space="preserve">oportunamente </w:t>
      </w:r>
      <w:r w:rsidR="00A15AD6" w:rsidRPr="00392F86">
        <w:rPr>
          <w:rFonts w:cs="Arial"/>
          <w:sz w:val="28"/>
          <w:szCs w:val="28"/>
          <w:lang w:val="es-MX"/>
        </w:rPr>
        <w:t xml:space="preserve">el ejercicio del derecho que la ley </w:t>
      </w:r>
      <w:r w:rsidR="008E7BCF" w:rsidRPr="00392F86">
        <w:rPr>
          <w:rFonts w:cs="Arial"/>
          <w:sz w:val="28"/>
          <w:szCs w:val="28"/>
          <w:lang w:val="es-MX"/>
        </w:rPr>
        <w:t>le otorga</w:t>
      </w:r>
      <w:r w:rsidR="009A532F" w:rsidRPr="00392F86">
        <w:rPr>
          <w:rFonts w:cs="Arial"/>
          <w:sz w:val="28"/>
          <w:szCs w:val="28"/>
          <w:lang w:val="es-MX"/>
        </w:rPr>
        <w:t>.</w:t>
      </w:r>
    </w:p>
    <w:p w14:paraId="10EAADEB" w14:textId="6D5D6D3A" w:rsidR="004860F4" w:rsidRPr="00392F86" w:rsidRDefault="00E3282F" w:rsidP="004860F4">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Precisado lo anterior</w:t>
      </w:r>
      <w:r w:rsidR="008F2A3F" w:rsidRPr="00392F86">
        <w:rPr>
          <w:rFonts w:cs="Arial"/>
          <w:sz w:val="28"/>
          <w:szCs w:val="28"/>
          <w:lang w:val="es-MX"/>
        </w:rPr>
        <w:t>, del análisis de la sentencia de primera instancia</w:t>
      </w:r>
      <w:r w:rsidR="005A79C6" w:rsidRPr="00392F86">
        <w:rPr>
          <w:rFonts w:cs="Arial"/>
          <w:sz w:val="28"/>
          <w:szCs w:val="28"/>
          <w:lang w:val="es-MX"/>
        </w:rPr>
        <w:t xml:space="preserve"> es posible observar que</w:t>
      </w:r>
      <w:r w:rsidR="004860F4" w:rsidRPr="00392F86">
        <w:rPr>
          <w:rFonts w:cs="Arial"/>
          <w:sz w:val="28"/>
          <w:szCs w:val="28"/>
          <w:lang w:val="es-MX"/>
        </w:rPr>
        <w:t xml:space="preserve"> el juzgador civil </w:t>
      </w:r>
      <w:r w:rsidR="00F217E9" w:rsidRPr="00392F86">
        <w:rPr>
          <w:rFonts w:cs="Arial"/>
          <w:sz w:val="28"/>
          <w:szCs w:val="28"/>
          <w:lang w:val="es-MX"/>
        </w:rPr>
        <w:t xml:space="preserve">hizo una </w:t>
      </w:r>
      <w:r w:rsidR="00F217E9" w:rsidRPr="00392F86">
        <w:rPr>
          <w:rFonts w:cs="Arial"/>
          <w:b/>
          <w:bCs/>
          <w:sz w:val="28"/>
          <w:szCs w:val="28"/>
          <w:lang w:val="es-MX"/>
        </w:rPr>
        <w:t>declaración formal</w:t>
      </w:r>
      <w:r w:rsidR="00F217E9" w:rsidRPr="00392F86">
        <w:rPr>
          <w:rFonts w:cs="Arial"/>
          <w:sz w:val="28"/>
          <w:szCs w:val="28"/>
          <w:lang w:val="es-MX"/>
        </w:rPr>
        <w:t xml:space="preserve"> de</w:t>
      </w:r>
      <w:r w:rsidR="004860F4" w:rsidRPr="00392F86">
        <w:rPr>
          <w:rFonts w:cs="Arial"/>
          <w:sz w:val="28"/>
          <w:szCs w:val="28"/>
          <w:lang w:val="es-MX"/>
        </w:rPr>
        <w:t xml:space="preserve"> que la carga de probar la “inexistencia de la culpa o negligencia” en los análisis de las muestras le correspondía a la CONADE, en atención a los principios de </w:t>
      </w:r>
      <w:r w:rsidR="004860F4" w:rsidRPr="00392F86">
        <w:rPr>
          <w:rFonts w:cs="Arial"/>
          <w:b/>
          <w:bCs/>
          <w:sz w:val="28"/>
          <w:szCs w:val="28"/>
          <w:lang w:val="es-MX"/>
        </w:rPr>
        <w:t xml:space="preserve">“facilidad y proximidad de la prueba” </w:t>
      </w:r>
      <w:r w:rsidR="004860F4" w:rsidRPr="00392F86">
        <w:rPr>
          <w:rFonts w:cs="Arial"/>
          <w:sz w:val="28"/>
          <w:szCs w:val="28"/>
          <w:lang w:val="es-MX"/>
        </w:rPr>
        <w:t xml:space="preserve">y </w:t>
      </w:r>
      <w:r w:rsidR="004860F4" w:rsidRPr="00392F86">
        <w:rPr>
          <w:rFonts w:cs="Arial"/>
          <w:b/>
          <w:bCs/>
          <w:sz w:val="28"/>
          <w:szCs w:val="28"/>
          <w:lang w:val="es-MX"/>
        </w:rPr>
        <w:t xml:space="preserve">“perspectiva de género” </w:t>
      </w:r>
      <w:r w:rsidR="004860F4" w:rsidRPr="00392F86">
        <w:rPr>
          <w:rFonts w:cs="Arial"/>
          <w:sz w:val="28"/>
          <w:szCs w:val="28"/>
          <w:lang w:val="es-MX"/>
        </w:rPr>
        <w:t xml:space="preserve">pues, agregó, dicha demandada a través de su laboratorio “cuenta no sólo con las muestras analizadas, sino también con los recursos materiales, humanos y tecnológicos para haber demostrado durante esta instancia civil, fuera de toda duda, que en las muestras de orina proporcionadas por la actora se encuentra evidencia de la sustancia prohibida </w:t>
      </w:r>
      <w:r w:rsidR="008E2073" w:rsidRPr="00392F86">
        <w:rPr>
          <w:rFonts w:cs="Arial"/>
          <w:color w:val="FF0000"/>
          <w:sz w:val="28"/>
          <w:szCs w:val="28"/>
          <w:lang w:val="es-MX"/>
        </w:rPr>
        <w:t>**********</w:t>
      </w:r>
      <w:r w:rsidR="004860F4" w:rsidRPr="00392F86">
        <w:rPr>
          <w:rFonts w:cs="Arial"/>
          <w:sz w:val="28"/>
          <w:szCs w:val="28"/>
          <w:lang w:val="es-MX"/>
        </w:rPr>
        <w:t xml:space="preserve">, aplicando así el artículo 281, del </w:t>
      </w:r>
      <w:r w:rsidR="00830AB4" w:rsidRPr="00392F86">
        <w:rPr>
          <w:rFonts w:cs="Arial"/>
          <w:sz w:val="28"/>
          <w:szCs w:val="28"/>
          <w:lang w:val="es-MX"/>
        </w:rPr>
        <w:t xml:space="preserve">citado </w:t>
      </w:r>
      <w:r w:rsidR="004860F4" w:rsidRPr="00392F86">
        <w:rPr>
          <w:rFonts w:cs="Arial"/>
          <w:sz w:val="28"/>
          <w:szCs w:val="28"/>
          <w:lang w:val="es-MX"/>
        </w:rPr>
        <w:t>Código, con perspectiva de género para equilibrar la situación jurídica de las partes”.</w:t>
      </w:r>
    </w:p>
    <w:p w14:paraId="2F0842C4" w14:textId="2BFA4D08" w:rsidR="00D27F16" w:rsidRPr="00392F86" w:rsidRDefault="004860F4" w:rsidP="004860F4">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No obstante, esa supuesta reversión de la carga de la prueba fue una mera declaración formal </w:t>
      </w:r>
      <w:r w:rsidR="00F217E9" w:rsidRPr="00392F86">
        <w:rPr>
          <w:rFonts w:cs="Arial"/>
          <w:sz w:val="28"/>
          <w:szCs w:val="28"/>
          <w:lang w:val="es-MX"/>
        </w:rPr>
        <w:t xml:space="preserve">o </w:t>
      </w:r>
      <w:r w:rsidR="00407800" w:rsidRPr="00392F86">
        <w:rPr>
          <w:rFonts w:cs="Arial"/>
          <w:sz w:val="28"/>
          <w:szCs w:val="28"/>
          <w:lang w:val="es-MX"/>
        </w:rPr>
        <w:t xml:space="preserve">fórmula </w:t>
      </w:r>
      <w:r w:rsidR="00F217E9" w:rsidRPr="00392F86">
        <w:rPr>
          <w:rFonts w:cs="Arial"/>
          <w:sz w:val="28"/>
          <w:szCs w:val="28"/>
          <w:lang w:val="es-MX"/>
        </w:rPr>
        <w:t xml:space="preserve">sacramental </w:t>
      </w:r>
      <w:r w:rsidRPr="00392F86">
        <w:rPr>
          <w:rFonts w:cs="Arial"/>
          <w:sz w:val="28"/>
          <w:szCs w:val="28"/>
          <w:lang w:val="es-MX"/>
        </w:rPr>
        <w:t xml:space="preserve">que </w:t>
      </w:r>
      <w:r w:rsidRPr="00392F86">
        <w:rPr>
          <w:rFonts w:cs="Arial"/>
          <w:b/>
          <w:bCs/>
          <w:sz w:val="28"/>
          <w:szCs w:val="28"/>
          <w:lang w:val="es-MX"/>
        </w:rPr>
        <w:t xml:space="preserve">no tuvo impacto alguno en la verdadera distribución </w:t>
      </w:r>
      <w:r w:rsidR="00407800" w:rsidRPr="00392F86">
        <w:rPr>
          <w:rFonts w:cs="Arial"/>
          <w:b/>
          <w:bCs/>
          <w:sz w:val="28"/>
          <w:szCs w:val="28"/>
          <w:lang w:val="es-MX"/>
        </w:rPr>
        <w:t xml:space="preserve">material </w:t>
      </w:r>
      <w:r w:rsidRPr="00392F86">
        <w:rPr>
          <w:rFonts w:cs="Arial"/>
          <w:b/>
          <w:bCs/>
          <w:sz w:val="28"/>
          <w:szCs w:val="28"/>
          <w:lang w:val="es-MX"/>
        </w:rPr>
        <w:t>de la carga de la prueba</w:t>
      </w:r>
      <w:r w:rsidRPr="00392F86">
        <w:rPr>
          <w:rFonts w:cs="Arial"/>
          <w:sz w:val="28"/>
          <w:szCs w:val="28"/>
          <w:lang w:val="es-MX"/>
        </w:rPr>
        <w:t>, pues</w:t>
      </w:r>
      <w:r w:rsidR="00D27F16" w:rsidRPr="00392F86">
        <w:rPr>
          <w:rFonts w:cs="Arial"/>
          <w:sz w:val="28"/>
          <w:szCs w:val="28"/>
          <w:lang w:val="es-MX"/>
        </w:rPr>
        <w:t xml:space="preserve"> el juez </w:t>
      </w:r>
      <w:r w:rsidR="000C68FA" w:rsidRPr="00392F86">
        <w:rPr>
          <w:rFonts w:cs="Arial"/>
          <w:sz w:val="28"/>
          <w:szCs w:val="28"/>
          <w:lang w:val="es-MX"/>
        </w:rPr>
        <w:t xml:space="preserve">no tuvo por demostrados los hechos constitutivos de la acción </w:t>
      </w:r>
      <w:r w:rsidR="00407800" w:rsidRPr="00392F86">
        <w:rPr>
          <w:rFonts w:cs="Arial"/>
          <w:sz w:val="28"/>
          <w:szCs w:val="28"/>
          <w:lang w:val="es-MX"/>
        </w:rPr>
        <w:t xml:space="preserve">ejercida por la actora </w:t>
      </w:r>
      <w:r w:rsidR="000C68FA" w:rsidRPr="00392F86">
        <w:rPr>
          <w:rFonts w:cs="Arial"/>
          <w:sz w:val="28"/>
          <w:szCs w:val="28"/>
          <w:lang w:val="es-MX"/>
        </w:rPr>
        <w:t xml:space="preserve">a través de </w:t>
      </w:r>
      <w:r w:rsidR="008276E3" w:rsidRPr="00392F86">
        <w:rPr>
          <w:rFonts w:cs="Arial"/>
          <w:sz w:val="28"/>
          <w:szCs w:val="28"/>
          <w:lang w:val="es-MX"/>
        </w:rPr>
        <w:t xml:space="preserve">sancionar a la </w:t>
      </w:r>
      <w:r w:rsidR="000C68FA" w:rsidRPr="00392F86">
        <w:rPr>
          <w:rFonts w:cs="Arial"/>
          <w:sz w:val="28"/>
          <w:szCs w:val="28"/>
          <w:lang w:val="es-MX"/>
        </w:rPr>
        <w:t>CONADE</w:t>
      </w:r>
      <w:r w:rsidR="008276E3" w:rsidRPr="00392F86">
        <w:rPr>
          <w:rFonts w:cs="Arial"/>
          <w:sz w:val="28"/>
          <w:szCs w:val="28"/>
          <w:lang w:val="es-MX"/>
        </w:rPr>
        <w:t xml:space="preserve"> por insuficiencia probatoria</w:t>
      </w:r>
      <w:r w:rsidR="000C68FA" w:rsidRPr="00392F86">
        <w:rPr>
          <w:rFonts w:cs="Arial"/>
          <w:sz w:val="28"/>
          <w:szCs w:val="28"/>
          <w:lang w:val="es-MX"/>
        </w:rPr>
        <w:t xml:space="preserve">, </w:t>
      </w:r>
      <w:r w:rsidR="000C68FA" w:rsidRPr="00392F86">
        <w:rPr>
          <w:rFonts w:cs="Arial"/>
          <w:b/>
          <w:bCs/>
          <w:sz w:val="28"/>
          <w:szCs w:val="28"/>
          <w:lang w:val="es-MX"/>
        </w:rPr>
        <w:t xml:space="preserve">sino </w:t>
      </w:r>
      <w:r w:rsidR="009E2B8A" w:rsidRPr="00392F86">
        <w:rPr>
          <w:rFonts w:cs="Arial"/>
          <w:b/>
          <w:bCs/>
          <w:sz w:val="28"/>
          <w:szCs w:val="28"/>
          <w:lang w:val="es-MX"/>
        </w:rPr>
        <w:t xml:space="preserve">a través </w:t>
      </w:r>
      <w:r w:rsidR="001A7D4A" w:rsidRPr="00392F86">
        <w:rPr>
          <w:rFonts w:cs="Arial"/>
          <w:b/>
          <w:bCs/>
          <w:sz w:val="28"/>
          <w:szCs w:val="28"/>
          <w:lang w:val="es-MX"/>
        </w:rPr>
        <w:t xml:space="preserve">de </w:t>
      </w:r>
      <w:r w:rsidR="000B5997" w:rsidRPr="00392F86">
        <w:rPr>
          <w:rFonts w:cs="Arial"/>
          <w:b/>
          <w:bCs/>
          <w:sz w:val="28"/>
          <w:szCs w:val="28"/>
          <w:lang w:val="es-MX"/>
        </w:rPr>
        <w:t xml:space="preserve">las propias pruebas </w:t>
      </w:r>
      <w:r w:rsidR="000B5997" w:rsidRPr="00392F86">
        <w:rPr>
          <w:rFonts w:cs="Arial"/>
          <w:b/>
          <w:bCs/>
          <w:sz w:val="28"/>
          <w:szCs w:val="28"/>
          <w:lang w:val="es-MX"/>
        </w:rPr>
        <w:lastRenderedPageBreak/>
        <w:t>ofrecidas por la actora</w:t>
      </w:r>
      <w:r w:rsidR="00C52DE5" w:rsidRPr="00392F86">
        <w:rPr>
          <w:rFonts w:cs="Arial"/>
          <w:sz w:val="28"/>
          <w:szCs w:val="28"/>
          <w:lang w:val="es-MX"/>
        </w:rPr>
        <w:t xml:space="preserve"> </w:t>
      </w:r>
      <w:r w:rsidR="000304A3" w:rsidRPr="00392F86">
        <w:rPr>
          <w:rFonts w:cs="Arial"/>
          <w:b/>
          <w:bCs/>
          <w:sz w:val="28"/>
          <w:szCs w:val="28"/>
          <w:lang w:val="es-MX"/>
        </w:rPr>
        <w:t xml:space="preserve">quien asumió </w:t>
      </w:r>
      <w:r w:rsidR="000B5997" w:rsidRPr="00392F86">
        <w:rPr>
          <w:rFonts w:cs="Arial"/>
          <w:b/>
          <w:bCs/>
          <w:sz w:val="28"/>
          <w:szCs w:val="28"/>
          <w:lang w:val="es-MX"/>
        </w:rPr>
        <w:t>la carga de la prueba que le correspondía</w:t>
      </w:r>
      <w:r w:rsidR="008276E3" w:rsidRPr="00392F86">
        <w:rPr>
          <w:rFonts w:cs="Arial"/>
          <w:sz w:val="28"/>
          <w:szCs w:val="28"/>
          <w:lang w:val="es-MX"/>
        </w:rPr>
        <w:t xml:space="preserve">, y </w:t>
      </w:r>
      <w:r w:rsidR="001A7D4A" w:rsidRPr="00392F86">
        <w:rPr>
          <w:rFonts w:cs="Arial"/>
          <w:sz w:val="28"/>
          <w:szCs w:val="28"/>
          <w:lang w:val="es-MX"/>
        </w:rPr>
        <w:t xml:space="preserve">a partir de </w:t>
      </w:r>
      <w:r w:rsidR="008276E3" w:rsidRPr="00392F86">
        <w:rPr>
          <w:rFonts w:cs="Arial"/>
          <w:sz w:val="28"/>
          <w:szCs w:val="28"/>
          <w:lang w:val="es-MX"/>
        </w:rPr>
        <w:t>las pruebas ofrecidas por la propia CONADE</w:t>
      </w:r>
      <w:r w:rsidR="004F17A1" w:rsidRPr="00392F86">
        <w:rPr>
          <w:rFonts w:cs="Arial"/>
          <w:sz w:val="28"/>
          <w:szCs w:val="28"/>
          <w:lang w:val="es-MX"/>
        </w:rPr>
        <w:t xml:space="preserve">, </w:t>
      </w:r>
      <w:r w:rsidR="008276E3" w:rsidRPr="00392F86">
        <w:rPr>
          <w:rFonts w:cs="Arial"/>
          <w:sz w:val="28"/>
          <w:szCs w:val="28"/>
          <w:lang w:val="es-MX"/>
        </w:rPr>
        <w:t>a quien le perjudicaron bajo el</w:t>
      </w:r>
      <w:r w:rsidR="008276E3" w:rsidRPr="00392F86">
        <w:rPr>
          <w:rFonts w:cs="Arial"/>
          <w:b/>
          <w:bCs/>
          <w:i/>
          <w:iCs/>
          <w:sz w:val="28"/>
          <w:szCs w:val="28"/>
          <w:lang w:val="es-MX"/>
        </w:rPr>
        <w:t xml:space="preserve"> “principio de adquisición procesal”</w:t>
      </w:r>
      <w:r w:rsidR="00823775" w:rsidRPr="00392F86">
        <w:rPr>
          <w:rFonts w:cs="Arial"/>
          <w:b/>
          <w:bCs/>
          <w:i/>
          <w:iCs/>
          <w:sz w:val="28"/>
          <w:szCs w:val="28"/>
          <w:lang w:val="es-MX"/>
        </w:rPr>
        <w:t xml:space="preserve"> </w:t>
      </w:r>
      <w:r w:rsidR="008276E3" w:rsidRPr="00392F86">
        <w:rPr>
          <w:rFonts w:cs="Arial"/>
          <w:sz w:val="28"/>
          <w:szCs w:val="28"/>
          <w:lang w:val="es-MX"/>
        </w:rPr>
        <w:t>—</w:t>
      </w:r>
      <w:r w:rsidR="004F17A1" w:rsidRPr="00392F86">
        <w:rPr>
          <w:rFonts w:cs="Arial"/>
          <w:i/>
          <w:iCs/>
          <w:sz w:val="28"/>
          <w:szCs w:val="28"/>
          <w:lang w:val="es-MX"/>
        </w:rPr>
        <w:t xml:space="preserve">particularmente, </w:t>
      </w:r>
      <w:r w:rsidR="008276E3" w:rsidRPr="00392F86">
        <w:rPr>
          <w:rFonts w:cs="Arial"/>
          <w:i/>
          <w:iCs/>
          <w:sz w:val="28"/>
          <w:szCs w:val="28"/>
          <w:lang w:val="es-MX"/>
        </w:rPr>
        <w:t xml:space="preserve">el documento que </w:t>
      </w:r>
      <w:r w:rsidR="00E92F1B" w:rsidRPr="00392F86">
        <w:rPr>
          <w:rFonts w:cs="Arial"/>
          <w:i/>
          <w:iCs/>
          <w:sz w:val="28"/>
          <w:szCs w:val="28"/>
          <w:lang w:val="es-MX"/>
        </w:rPr>
        <w:t xml:space="preserve">exhibió como anexo 19 y que </w:t>
      </w:r>
      <w:r w:rsidR="008276E3" w:rsidRPr="00392F86">
        <w:rPr>
          <w:rFonts w:cs="Arial"/>
          <w:i/>
          <w:iCs/>
          <w:sz w:val="28"/>
          <w:szCs w:val="28"/>
          <w:lang w:val="es-MX"/>
        </w:rPr>
        <w:t>contiene la opinión del laboratorio de Colonia, Alemania</w:t>
      </w:r>
      <w:r w:rsidR="008276E3" w:rsidRPr="00392F86">
        <w:rPr>
          <w:rFonts w:cs="Arial"/>
          <w:sz w:val="28"/>
          <w:szCs w:val="28"/>
          <w:lang w:val="es-MX"/>
        </w:rPr>
        <w:t>—.</w:t>
      </w:r>
    </w:p>
    <w:p w14:paraId="465CE4EF" w14:textId="34D6E9A6" w:rsidR="008276E3" w:rsidRPr="00392F86" w:rsidRDefault="00975E4B" w:rsidP="008276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D</w:t>
      </w:r>
      <w:r w:rsidR="008276E3" w:rsidRPr="00392F86">
        <w:rPr>
          <w:rFonts w:cs="Arial"/>
          <w:sz w:val="28"/>
          <w:szCs w:val="28"/>
          <w:lang w:val="es-MX"/>
        </w:rPr>
        <w:t>e acuerdo con el principio de adquisición procesal, los actos realizados por los litigantes no s</w:t>
      </w:r>
      <w:r w:rsidR="009A56AC" w:rsidRPr="00392F86">
        <w:rPr>
          <w:rFonts w:cs="Arial"/>
          <w:sz w:val="28"/>
          <w:szCs w:val="28"/>
          <w:lang w:val="es-MX"/>
        </w:rPr>
        <w:t>o</w:t>
      </w:r>
      <w:r w:rsidR="008276E3" w:rsidRPr="00392F86">
        <w:rPr>
          <w:rFonts w:cs="Arial"/>
          <w:sz w:val="28"/>
          <w:szCs w:val="28"/>
          <w:lang w:val="es-MX"/>
        </w:rPr>
        <w:t>lo benefician a la parte que los realiza, sino a las demás que pueden aprovecharse de ellos. Así, conforme a este principio</w:t>
      </w:r>
      <w:r w:rsidR="00DC4B87" w:rsidRPr="00392F86">
        <w:rPr>
          <w:rFonts w:cs="Arial"/>
          <w:sz w:val="28"/>
          <w:szCs w:val="28"/>
          <w:lang w:val="es-MX"/>
        </w:rPr>
        <w:t>,</w:t>
      </w:r>
      <w:r w:rsidR="008276E3" w:rsidRPr="00392F86">
        <w:rPr>
          <w:rFonts w:cs="Arial"/>
          <w:sz w:val="28"/>
          <w:szCs w:val="28"/>
          <w:lang w:val="es-MX"/>
        </w:rPr>
        <w:t xml:space="preserve"> que obedece a la naturaleza jurídica del proceso que es un todo unitario e indivisible, </w:t>
      </w:r>
      <w:r w:rsidR="008276E3" w:rsidRPr="00392F86">
        <w:rPr>
          <w:rFonts w:cs="Arial"/>
          <w:b/>
          <w:bCs/>
          <w:sz w:val="28"/>
          <w:szCs w:val="28"/>
          <w:lang w:val="es-MX"/>
        </w:rPr>
        <w:t xml:space="preserve">las pruebas rendidas por una de las partes en provecho propio, pueden </w:t>
      </w:r>
      <w:r w:rsidR="00254284" w:rsidRPr="00392F86">
        <w:rPr>
          <w:rFonts w:cs="Arial"/>
          <w:b/>
          <w:bCs/>
          <w:sz w:val="28"/>
          <w:szCs w:val="28"/>
          <w:lang w:val="es-MX"/>
        </w:rPr>
        <w:t xml:space="preserve">perjudicarle y </w:t>
      </w:r>
      <w:r w:rsidR="00C45782" w:rsidRPr="00392F86">
        <w:rPr>
          <w:rFonts w:cs="Arial"/>
          <w:b/>
          <w:bCs/>
          <w:sz w:val="28"/>
          <w:szCs w:val="28"/>
          <w:lang w:val="es-MX"/>
        </w:rPr>
        <w:t>beneficiar los intereses de las demás</w:t>
      </w:r>
      <w:r w:rsidR="008276E3" w:rsidRPr="00392F86">
        <w:rPr>
          <w:rFonts w:cs="Arial"/>
          <w:sz w:val="28"/>
          <w:szCs w:val="28"/>
          <w:lang w:val="es-MX"/>
        </w:rPr>
        <w:t>.</w:t>
      </w:r>
    </w:p>
    <w:p w14:paraId="3E03CEAA" w14:textId="33CE5986" w:rsidR="008276E3" w:rsidRPr="00392F86" w:rsidRDefault="008276E3" w:rsidP="008276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Para mejor referencia</w:t>
      </w:r>
      <w:r w:rsidR="00655D68" w:rsidRPr="00392F86">
        <w:rPr>
          <w:rFonts w:cs="Arial"/>
          <w:sz w:val="28"/>
          <w:szCs w:val="28"/>
          <w:lang w:val="es-MX"/>
        </w:rPr>
        <w:t xml:space="preserve"> —</w:t>
      </w:r>
      <w:r w:rsidR="00655D68" w:rsidRPr="00392F86">
        <w:rPr>
          <w:rFonts w:cs="Arial"/>
          <w:i/>
          <w:iCs/>
          <w:sz w:val="28"/>
          <w:szCs w:val="28"/>
          <w:lang w:val="es-MX"/>
        </w:rPr>
        <w:t xml:space="preserve">tal como se expuso previamente en </w:t>
      </w:r>
      <w:r w:rsidR="009B23AC" w:rsidRPr="00392F86">
        <w:rPr>
          <w:rFonts w:cs="Arial"/>
          <w:i/>
          <w:iCs/>
          <w:sz w:val="28"/>
          <w:szCs w:val="28"/>
          <w:lang w:val="es-MX"/>
        </w:rPr>
        <w:t xml:space="preserve">la sección de </w:t>
      </w:r>
      <w:r w:rsidR="00655D68" w:rsidRPr="00392F86">
        <w:rPr>
          <w:rFonts w:cs="Arial"/>
          <w:i/>
          <w:iCs/>
          <w:sz w:val="28"/>
          <w:szCs w:val="28"/>
          <w:lang w:val="es-MX"/>
        </w:rPr>
        <w:t>antecedentes</w:t>
      </w:r>
      <w:r w:rsidR="00655D68" w:rsidRPr="00392F86">
        <w:rPr>
          <w:rFonts w:cs="Arial"/>
          <w:sz w:val="28"/>
          <w:szCs w:val="28"/>
          <w:lang w:val="es-MX"/>
        </w:rPr>
        <w:t xml:space="preserve">— </w:t>
      </w:r>
      <w:r w:rsidRPr="00392F86">
        <w:rPr>
          <w:rFonts w:cs="Arial"/>
          <w:sz w:val="28"/>
          <w:szCs w:val="28"/>
          <w:lang w:val="es-MX"/>
        </w:rPr>
        <w:t xml:space="preserve">es oportuno </w:t>
      </w:r>
      <w:r w:rsidR="00993A14" w:rsidRPr="00392F86">
        <w:rPr>
          <w:rFonts w:cs="Arial"/>
          <w:sz w:val="28"/>
          <w:szCs w:val="28"/>
          <w:lang w:val="es-MX"/>
        </w:rPr>
        <w:t xml:space="preserve">retomar </w:t>
      </w:r>
      <w:r w:rsidRPr="00392F86">
        <w:rPr>
          <w:rFonts w:cs="Arial"/>
          <w:sz w:val="28"/>
          <w:szCs w:val="28"/>
          <w:lang w:val="es-MX"/>
        </w:rPr>
        <w:t xml:space="preserve">en este apartado </w:t>
      </w:r>
      <w:r w:rsidR="0070031A" w:rsidRPr="00392F86">
        <w:rPr>
          <w:rFonts w:cs="Arial"/>
          <w:sz w:val="28"/>
          <w:szCs w:val="28"/>
          <w:lang w:val="es-MX"/>
        </w:rPr>
        <w:t xml:space="preserve">la manera en la que </w:t>
      </w:r>
      <w:r w:rsidR="00F62092" w:rsidRPr="00392F86">
        <w:rPr>
          <w:rFonts w:cs="Arial"/>
          <w:sz w:val="28"/>
          <w:szCs w:val="28"/>
          <w:lang w:val="es-MX"/>
        </w:rPr>
        <w:t>el juez de primer grado —</w:t>
      </w:r>
      <w:r w:rsidR="00F62092" w:rsidRPr="00392F86">
        <w:rPr>
          <w:rFonts w:cs="Arial"/>
          <w:i/>
          <w:iCs/>
          <w:sz w:val="28"/>
          <w:szCs w:val="28"/>
          <w:lang w:val="es-MX"/>
        </w:rPr>
        <w:t>más allá de declaraciones formales o fórmulas sacramentales</w:t>
      </w:r>
      <w:r w:rsidR="00F62092" w:rsidRPr="00392F86">
        <w:rPr>
          <w:rFonts w:cs="Arial"/>
          <w:sz w:val="28"/>
          <w:szCs w:val="28"/>
          <w:lang w:val="es-MX"/>
        </w:rPr>
        <w:t>— aplicó materialmente la carga de la prueba en la sentencia de primer grado:</w:t>
      </w:r>
    </w:p>
    <w:p w14:paraId="2E72777D" w14:textId="7E81C682" w:rsidR="005616E5" w:rsidRPr="00392F86" w:rsidRDefault="005616E5" w:rsidP="005616E5">
      <w:pPr>
        <w:pStyle w:val="corte4fondo"/>
        <w:spacing w:before="480" w:after="480"/>
        <w:ind w:left="142" w:firstLine="0"/>
        <w:rPr>
          <w:rFonts w:cs="Arial"/>
          <w:i/>
          <w:iCs/>
          <w:sz w:val="28"/>
          <w:szCs w:val="28"/>
          <w:lang w:val="es-MX"/>
        </w:rPr>
      </w:pPr>
      <w:r w:rsidRPr="00392F86">
        <w:rPr>
          <w:rFonts w:cs="Arial"/>
          <w:b/>
          <w:bCs/>
          <w:i/>
          <w:iCs/>
          <w:sz w:val="28"/>
          <w:szCs w:val="28"/>
          <w:lang w:val="es-MX"/>
        </w:rPr>
        <w:t xml:space="preserve">A) Acción de </w:t>
      </w:r>
      <w:r w:rsidR="002B6429" w:rsidRPr="00392F86">
        <w:rPr>
          <w:rFonts w:cs="Arial"/>
          <w:b/>
          <w:bCs/>
          <w:i/>
          <w:iCs/>
          <w:sz w:val="28"/>
          <w:szCs w:val="28"/>
          <w:lang w:val="es-MX"/>
        </w:rPr>
        <w:t xml:space="preserve">indemnización por </w:t>
      </w:r>
      <w:r w:rsidRPr="00392F86">
        <w:rPr>
          <w:rFonts w:cs="Arial"/>
          <w:b/>
          <w:bCs/>
          <w:i/>
          <w:iCs/>
          <w:sz w:val="28"/>
          <w:szCs w:val="28"/>
          <w:lang w:val="es-MX"/>
        </w:rPr>
        <w:t>daño moral:</w:t>
      </w:r>
    </w:p>
    <w:p w14:paraId="785EC036" w14:textId="77777777" w:rsidR="005616E5" w:rsidRPr="00392F86" w:rsidRDefault="005616E5" w:rsidP="005616E5">
      <w:pPr>
        <w:pStyle w:val="corte4fondo"/>
        <w:numPr>
          <w:ilvl w:val="0"/>
          <w:numId w:val="38"/>
        </w:numPr>
        <w:spacing w:before="480" w:after="480"/>
        <w:ind w:left="142"/>
        <w:rPr>
          <w:rFonts w:cs="Arial"/>
          <w:sz w:val="28"/>
          <w:szCs w:val="28"/>
          <w:lang w:val="es-MX"/>
        </w:rPr>
      </w:pPr>
      <w:r w:rsidRPr="00392F86">
        <w:rPr>
          <w:rFonts w:cs="Arial"/>
          <w:b/>
          <w:bCs/>
          <w:sz w:val="28"/>
          <w:szCs w:val="28"/>
          <w:lang w:val="es-MX"/>
        </w:rPr>
        <w:t xml:space="preserve">Elementos de la acción. </w:t>
      </w:r>
      <w:r w:rsidRPr="00392F86">
        <w:rPr>
          <w:rFonts w:cs="Arial"/>
          <w:sz w:val="28"/>
          <w:szCs w:val="28"/>
          <w:lang w:val="es-MX"/>
        </w:rPr>
        <w:t>El juez identificó que sus tres elementos son: 1) afectación en la persona de la actora; 2) que esa afectación sea consecuencia de un hecho ilícito; y, 3) que haya una relación de causa-efecto entre ambos acontecimientos. El juzgador consideró que dichos elementos quedaron acreditados, por lo siguiente:</w:t>
      </w:r>
    </w:p>
    <w:p w14:paraId="6600D498" w14:textId="77777777" w:rsidR="005616E5" w:rsidRPr="00392F86" w:rsidRDefault="005616E5" w:rsidP="005616E5">
      <w:pPr>
        <w:pStyle w:val="corte4fondo"/>
        <w:numPr>
          <w:ilvl w:val="0"/>
          <w:numId w:val="38"/>
        </w:numPr>
        <w:spacing w:before="480" w:after="480"/>
        <w:ind w:left="142"/>
        <w:rPr>
          <w:rFonts w:cs="Arial"/>
          <w:sz w:val="28"/>
          <w:szCs w:val="28"/>
          <w:lang w:val="es-MX"/>
        </w:rPr>
      </w:pPr>
      <w:r w:rsidRPr="00392F86">
        <w:rPr>
          <w:rFonts w:cs="Arial"/>
          <w:b/>
          <w:bCs/>
          <w:i/>
          <w:iCs/>
          <w:sz w:val="28"/>
          <w:szCs w:val="28"/>
          <w:lang w:val="es-MX"/>
        </w:rPr>
        <w:t>Valoración de las pruebas por el juez para tener por acreditados los elementos de las acciones ejercidas:</w:t>
      </w:r>
    </w:p>
    <w:p w14:paraId="48E8CA86" w14:textId="1207A32B"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lastRenderedPageBreak/>
        <w:t xml:space="preserve">Trayectoria deportiva de la esgrimista </w:t>
      </w:r>
      <w:r w:rsidR="008E2073" w:rsidRPr="00392F86">
        <w:rPr>
          <w:rFonts w:cs="Arial"/>
          <w:b/>
          <w:bCs/>
          <w:color w:val="FF0000"/>
          <w:sz w:val="28"/>
          <w:szCs w:val="28"/>
          <w:lang w:val="es-MX"/>
        </w:rPr>
        <w:t>**********</w:t>
      </w:r>
      <w:r w:rsidRPr="00392F86">
        <w:rPr>
          <w:rFonts w:cs="Arial"/>
          <w:b/>
          <w:bCs/>
          <w:sz w:val="28"/>
          <w:szCs w:val="28"/>
          <w:lang w:val="es-MX"/>
        </w:rPr>
        <w:t>.</w:t>
      </w:r>
      <w:r w:rsidRPr="00392F86">
        <w:rPr>
          <w:rFonts w:cs="Arial"/>
          <w:sz w:val="28"/>
          <w:szCs w:val="28"/>
          <w:lang w:val="es-MX"/>
        </w:rPr>
        <w:t xml:space="preserve"> El juez tuvo por acreditado este hecho, relativo a que su carrera deportiva inició desde los cinco años y que su meta era participar en unos juegos olímpicos, a través de: a) las escrituras públicas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y </w:t>
      </w:r>
      <w:r w:rsidR="00B66EC1" w:rsidRPr="00392F86">
        <w:rPr>
          <w:rFonts w:cs="Arial"/>
          <w:color w:val="FF0000"/>
          <w:sz w:val="28"/>
          <w:szCs w:val="28"/>
          <w:lang w:val="es-MX"/>
        </w:rPr>
        <w:t>**********</w:t>
      </w:r>
      <w:r w:rsidRPr="00392F86">
        <w:rPr>
          <w:rFonts w:cs="Arial"/>
          <w:sz w:val="28"/>
          <w:szCs w:val="28"/>
          <w:lang w:val="es-MX"/>
        </w:rPr>
        <w:t xml:space="preserve">, otorgadas ante el notario público 88 de la Ciudad de México, las que </w:t>
      </w:r>
      <w:r w:rsidRPr="00392F86">
        <w:rPr>
          <w:rFonts w:cs="Arial"/>
          <w:b/>
          <w:bCs/>
          <w:sz w:val="28"/>
          <w:szCs w:val="28"/>
          <w:lang w:val="es-MX"/>
        </w:rPr>
        <w:t>la actora ofreció como pruebas</w:t>
      </w:r>
      <w:r w:rsidRPr="00392F86">
        <w:rPr>
          <w:rFonts w:cs="Arial"/>
          <w:sz w:val="28"/>
          <w:szCs w:val="28"/>
          <w:lang w:val="es-MX"/>
        </w:rPr>
        <w:t xml:space="preserve"> adjuntas a su demanda inicial como anexos 2, 3, 4, 5 y 6; y, b) las testimoniales, </w:t>
      </w:r>
      <w:r w:rsidRPr="00392F86">
        <w:rPr>
          <w:rFonts w:cs="Arial"/>
          <w:b/>
          <w:bCs/>
          <w:sz w:val="28"/>
          <w:szCs w:val="28"/>
          <w:lang w:val="es-MX"/>
        </w:rPr>
        <w:t>también ofrecidas por la actora</w:t>
      </w:r>
      <w:r w:rsidRPr="00392F86">
        <w:rPr>
          <w:rFonts w:cs="Arial"/>
          <w:sz w:val="28"/>
          <w:szCs w:val="28"/>
          <w:lang w:val="es-MX"/>
        </w:rPr>
        <w:t xml:space="preserve">, a cargo de </w:t>
      </w:r>
      <w:r w:rsidR="005641FE" w:rsidRPr="00392F86">
        <w:rPr>
          <w:rFonts w:cs="Arial"/>
          <w:color w:val="FF0000"/>
          <w:sz w:val="28"/>
          <w:szCs w:val="28"/>
          <w:lang w:val="es-MX"/>
        </w:rPr>
        <w:t>**********</w:t>
      </w:r>
      <w:r w:rsidRPr="00392F86">
        <w:rPr>
          <w:rFonts w:cs="Arial"/>
          <w:color w:val="FF0000"/>
          <w:sz w:val="28"/>
          <w:szCs w:val="28"/>
          <w:lang w:val="es-MX"/>
        </w:rPr>
        <w:t xml:space="preserve">, </w:t>
      </w:r>
      <w:r w:rsidR="007B2308" w:rsidRPr="00392F86">
        <w:rPr>
          <w:rFonts w:cs="Arial"/>
          <w:color w:val="FF0000"/>
          <w:sz w:val="28"/>
          <w:szCs w:val="28"/>
          <w:lang w:val="es-MX"/>
        </w:rPr>
        <w:t>**********</w:t>
      </w:r>
      <w:r w:rsidRPr="00392F86">
        <w:rPr>
          <w:rFonts w:cs="Arial"/>
          <w:color w:val="FF0000"/>
          <w:sz w:val="28"/>
          <w:szCs w:val="28"/>
          <w:lang w:val="es-MX"/>
        </w:rPr>
        <w:t xml:space="preserve">, </w:t>
      </w:r>
      <w:r w:rsidR="007B2308" w:rsidRPr="00392F86">
        <w:rPr>
          <w:rFonts w:cs="Arial"/>
          <w:color w:val="FF0000"/>
          <w:sz w:val="28"/>
          <w:szCs w:val="28"/>
          <w:lang w:val="es-MX"/>
        </w:rPr>
        <w:t>**********</w:t>
      </w:r>
      <w:r w:rsidRPr="00392F86">
        <w:rPr>
          <w:rFonts w:cs="Arial"/>
          <w:sz w:val="28"/>
          <w:szCs w:val="28"/>
          <w:lang w:val="es-MX"/>
        </w:rPr>
        <w:t xml:space="preserve"> y </w:t>
      </w:r>
      <w:r w:rsidR="007B2308" w:rsidRPr="00392F86">
        <w:rPr>
          <w:rFonts w:cs="Arial"/>
          <w:color w:val="FF0000"/>
          <w:sz w:val="28"/>
          <w:szCs w:val="28"/>
          <w:lang w:val="es-MX"/>
        </w:rPr>
        <w:t>**********</w:t>
      </w:r>
      <w:r w:rsidRPr="00392F86">
        <w:rPr>
          <w:rFonts w:cs="Arial"/>
          <w:sz w:val="28"/>
          <w:szCs w:val="28"/>
          <w:lang w:val="es-MX"/>
        </w:rPr>
        <w:t>.</w:t>
      </w:r>
    </w:p>
    <w:p w14:paraId="25AE4176" w14:textId="77777777"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Recolección de las muestras de orina</w:t>
      </w:r>
      <w:r w:rsidRPr="00392F86">
        <w:rPr>
          <w:rFonts w:cs="Arial"/>
          <w:sz w:val="28"/>
          <w:szCs w:val="28"/>
          <w:lang w:val="es-MX"/>
        </w:rPr>
        <w:t>. El juez tuvo por demostrado ese hecho a través de las “constancias correspondientes” que</w:t>
      </w:r>
      <w:r w:rsidRPr="00392F86">
        <w:rPr>
          <w:rFonts w:cs="Arial"/>
          <w:b/>
          <w:bCs/>
          <w:sz w:val="28"/>
          <w:szCs w:val="28"/>
          <w:lang w:val="es-MX"/>
        </w:rPr>
        <w:t xml:space="preserve"> la actora presentó </w:t>
      </w:r>
      <w:r w:rsidRPr="00392F86">
        <w:rPr>
          <w:rFonts w:cs="Arial"/>
          <w:sz w:val="28"/>
          <w:szCs w:val="28"/>
          <w:lang w:val="es-MX"/>
        </w:rPr>
        <w:t xml:space="preserve">con su demanda, en referencia a las </w:t>
      </w:r>
      <w:r w:rsidRPr="00392F86">
        <w:rPr>
          <w:rFonts w:cs="Arial"/>
          <w:i/>
          <w:iCs/>
          <w:sz w:val="28"/>
          <w:szCs w:val="28"/>
          <w:lang w:val="es-MX"/>
        </w:rPr>
        <w:t>copias al carbón de notificación de control de dopaje</w:t>
      </w:r>
      <w:r w:rsidRPr="00392F86">
        <w:rPr>
          <w:rFonts w:cs="Arial"/>
          <w:sz w:val="28"/>
          <w:szCs w:val="28"/>
          <w:lang w:val="es-MX"/>
        </w:rPr>
        <w:t xml:space="preserve">, y de los </w:t>
      </w:r>
      <w:r w:rsidRPr="00392F86">
        <w:rPr>
          <w:rFonts w:cs="Arial"/>
          <w:i/>
          <w:iCs/>
          <w:sz w:val="28"/>
          <w:szCs w:val="28"/>
          <w:lang w:val="es-MX"/>
        </w:rPr>
        <w:t>formatos de control de dopaje</w:t>
      </w:r>
      <w:r w:rsidRPr="00392F86">
        <w:rPr>
          <w:rFonts w:cs="Arial"/>
          <w:sz w:val="28"/>
          <w:szCs w:val="28"/>
          <w:lang w:val="es-MX"/>
        </w:rPr>
        <w:t xml:space="preserve"> (llenados), de las muestras recolectadas los días diecisiete, veintidós y veinticuatro de junio de dos mil dieciséis (con su traducción), que efectivamente </w:t>
      </w:r>
      <w:r w:rsidRPr="00392F86">
        <w:rPr>
          <w:rFonts w:cs="Arial"/>
          <w:b/>
          <w:bCs/>
          <w:sz w:val="28"/>
          <w:szCs w:val="28"/>
          <w:lang w:val="es-MX"/>
        </w:rPr>
        <w:t>la actora exhibió</w:t>
      </w:r>
      <w:r w:rsidRPr="00392F86">
        <w:rPr>
          <w:rFonts w:cs="Arial"/>
          <w:sz w:val="28"/>
          <w:szCs w:val="28"/>
          <w:lang w:val="es-MX"/>
        </w:rPr>
        <w:t xml:space="preserve"> como anexo 10 a su escrito inicial de demanda.</w:t>
      </w:r>
    </w:p>
    <w:p w14:paraId="46158C20" w14:textId="7697DC70" w:rsidR="00DC4B87"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 xml:space="preserve">Prueba antidopaje positiva, suspensión de la atleta y posterior levantamiento de esa sanción. </w:t>
      </w:r>
      <w:r w:rsidRPr="00392F86">
        <w:rPr>
          <w:rFonts w:cs="Arial"/>
          <w:sz w:val="28"/>
          <w:szCs w:val="28"/>
          <w:lang w:val="es-MX"/>
        </w:rPr>
        <w:t>El juzgador tuvo por acreditado que: 1) las muestras de orina A y B recolectadas a la esgrimista el veinticuatro de junio de dos mil dieciséis fueron sometidas a prueba antidopaje por el laboratorio de la CONADE; 2) el resultado reportado por ese laboratorio fue adverso por “</w:t>
      </w:r>
      <w:r w:rsidR="008E2073" w:rsidRPr="00392F86">
        <w:rPr>
          <w:rFonts w:cs="Arial"/>
          <w:color w:val="FF0000"/>
          <w:sz w:val="28"/>
          <w:szCs w:val="28"/>
          <w:lang w:val="es-MX"/>
        </w:rPr>
        <w:t>**********</w:t>
      </w:r>
      <w:r w:rsidRPr="00392F86">
        <w:rPr>
          <w:rFonts w:cs="Arial"/>
          <w:sz w:val="28"/>
          <w:szCs w:val="28"/>
          <w:lang w:val="es-MX"/>
        </w:rPr>
        <w:t xml:space="preserve">”; 3) ello derivó en una suspensión de la FIE que le impidió a la atleta participar en los Juegos Olímpicos de Río de Janeiro 2016; 4) la FIE solicitó que las muestras se enviaran a un laboratorio de Colonia, Alemania, para su revisión; 5) dicho </w:t>
      </w:r>
      <w:r w:rsidRPr="00392F86">
        <w:rPr>
          <w:rFonts w:cs="Arial"/>
          <w:sz w:val="28"/>
          <w:szCs w:val="28"/>
          <w:lang w:val="es-MX"/>
        </w:rPr>
        <w:lastRenderedPageBreak/>
        <w:t>laboratorio determinó que no había “</w:t>
      </w:r>
      <w:r w:rsidR="008E2073" w:rsidRPr="00392F86">
        <w:rPr>
          <w:rFonts w:cs="Arial"/>
          <w:color w:val="FF0000"/>
          <w:sz w:val="28"/>
          <w:szCs w:val="28"/>
          <w:lang w:val="es-MX"/>
        </w:rPr>
        <w:t>**********</w:t>
      </w:r>
      <w:r w:rsidRPr="00392F86">
        <w:rPr>
          <w:rFonts w:cs="Arial"/>
          <w:sz w:val="28"/>
          <w:szCs w:val="28"/>
          <w:lang w:val="es-MX"/>
        </w:rPr>
        <w:t xml:space="preserve">” en las muestras de la accionante, a diferencia de lo reportado por el laboratorio de la CONADE; y, 6) la FIE levantó la suspensión a la esgrimista. </w:t>
      </w:r>
    </w:p>
    <w:p w14:paraId="291209FC" w14:textId="33AD5C2A" w:rsidR="005616E5" w:rsidRPr="00392F86" w:rsidRDefault="005616E5" w:rsidP="00DC4B87">
      <w:pPr>
        <w:pStyle w:val="corte4fondo"/>
        <w:spacing w:before="480" w:after="480"/>
        <w:ind w:left="720" w:firstLine="0"/>
        <w:rPr>
          <w:rFonts w:cs="Arial"/>
          <w:sz w:val="28"/>
          <w:szCs w:val="28"/>
          <w:lang w:val="es-MX"/>
        </w:rPr>
      </w:pPr>
      <w:r w:rsidRPr="00392F86">
        <w:rPr>
          <w:rFonts w:cs="Arial"/>
          <w:sz w:val="28"/>
          <w:szCs w:val="28"/>
          <w:lang w:val="es-MX"/>
        </w:rPr>
        <w:t xml:space="preserve">Esos hechos los tuvo por probados, principalmente con base en: 1) el contenido de la escritura pública </w:t>
      </w:r>
      <w:r w:rsidR="007B2308" w:rsidRPr="00392F86">
        <w:rPr>
          <w:rFonts w:cs="Arial"/>
          <w:color w:val="FF0000"/>
          <w:sz w:val="28"/>
          <w:szCs w:val="28"/>
          <w:lang w:val="es-MX"/>
        </w:rPr>
        <w:t>**********</w:t>
      </w:r>
      <w:r w:rsidRPr="00392F86">
        <w:rPr>
          <w:rFonts w:cs="Arial"/>
          <w:sz w:val="28"/>
          <w:szCs w:val="28"/>
          <w:lang w:val="es-MX"/>
        </w:rPr>
        <w:t xml:space="preserve">, que </w:t>
      </w:r>
      <w:r w:rsidRPr="00392F86">
        <w:rPr>
          <w:rFonts w:cs="Arial"/>
          <w:b/>
          <w:bCs/>
          <w:sz w:val="28"/>
          <w:szCs w:val="28"/>
          <w:lang w:val="es-MX"/>
        </w:rPr>
        <w:t>la actora ofreció</w:t>
      </w:r>
      <w:r w:rsidRPr="00392F86">
        <w:rPr>
          <w:rFonts w:cs="Arial"/>
          <w:sz w:val="28"/>
          <w:szCs w:val="28"/>
          <w:lang w:val="es-MX"/>
        </w:rPr>
        <w:t xml:space="preserve"> como prueba documental pública —</w:t>
      </w:r>
      <w:r w:rsidRPr="00392F86">
        <w:rPr>
          <w:rFonts w:cs="Arial"/>
          <w:b/>
          <w:bCs/>
          <w:i/>
          <w:iCs/>
          <w:sz w:val="28"/>
          <w:szCs w:val="28"/>
          <w:lang w:val="es-MX"/>
        </w:rPr>
        <w:t>anexo 21</w:t>
      </w:r>
      <w:r w:rsidRPr="00392F86">
        <w:rPr>
          <w:rFonts w:cs="Arial"/>
          <w:sz w:val="28"/>
          <w:szCs w:val="28"/>
          <w:lang w:val="es-MX"/>
        </w:rPr>
        <w:t xml:space="preserve">— desde su escrito inicial de demanda, en donde aparece el correo electrónico proveniente de </w:t>
      </w:r>
      <w:r w:rsidR="005641FE" w:rsidRPr="00392F86">
        <w:rPr>
          <w:rFonts w:cs="Arial"/>
          <w:color w:val="FF0000"/>
          <w:sz w:val="28"/>
          <w:szCs w:val="28"/>
          <w:lang w:val="es-MX"/>
        </w:rPr>
        <w:t>**********</w:t>
      </w:r>
      <w:r w:rsidRPr="00392F86">
        <w:rPr>
          <w:rFonts w:cs="Arial"/>
          <w:sz w:val="28"/>
          <w:szCs w:val="28"/>
          <w:lang w:val="es-MX"/>
        </w:rPr>
        <w:t>, de la FIE, con su traducción —</w:t>
      </w:r>
      <w:r w:rsidRPr="00392F86">
        <w:rPr>
          <w:rFonts w:cs="Arial"/>
          <w:b/>
          <w:bCs/>
          <w:i/>
          <w:iCs/>
          <w:sz w:val="28"/>
          <w:szCs w:val="28"/>
          <w:lang w:val="es-MX"/>
        </w:rPr>
        <w:t>anexo 19</w:t>
      </w:r>
      <w:r w:rsidRPr="00392F86">
        <w:rPr>
          <w:rFonts w:cs="Arial"/>
          <w:sz w:val="28"/>
          <w:szCs w:val="28"/>
          <w:lang w:val="es-MX"/>
        </w:rPr>
        <w:t xml:space="preserve">—; 2) la copia certificada del documento que demuestra la comunicación del doctor </w:t>
      </w:r>
      <w:r w:rsidR="005641FE"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a la FIE, </w:t>
      </w:r>
      <w:r w:rsidRPr="00392F86">
        <w:rPr>
          <w:rFonts w:cs="Arial"/>
          <w:b/>
          <w:bCs/>
          <w:sz w:val="28"/>
          <w:szCs w:val="28"/>
          <w:lang w:val="es-MX"/>
        </w:rPr>
        <w:t>exhibida por la propia CONADE</w:t>
      </w:r>
      <w:r w:rsidRPr="00392F86">
        <w:rPr>
          <w:rFonts w:cs="Arial"/>
          <w:sz w:val="28"/>
          <w:szCs w:val="28"/>
          <w:lang w:val="es-MX"/>
        </w:rPr>
        <w:t xml:space="preserve"> en su escrito de contestación de demanda —</w:t>
      </w:r>
      <w:r w:rsidRPr="00392F86">
        <w:rPr>
          <w:rFonts w:cs="Arial"/>
          <w:b/>
          <w:bCs/>
          <w:i/>
          <w:iCs/>
          <w:sz w:val="28"/>
          <w:szCs w:val="28"/>
          <w:lang w:val="es-MX"/>
        </w:rPr>
        <w:t>anexo 19</w:t>
      </w:r>
      <w:r w:rsidRPr="00392F86">
        <w:rPr>
          <w:rFonts w:cs="Arial"/>
          <w:sz w:val="28"/>
          <w:szCs w:val="28"/>
          <w:lang w:val="es-MX"/>
        </w:rPr>
        <w:t xml:space="preserve">—; y, 3) las otras pruebas que también </w:t>
      </w:r>
      <w:r w:rsidRPr="00392F86">
        <w:rPr>
          <w:rFonts w:cs="Arial"/>
          <w:b/>
          <w:bCs/>
          <w:sz w:val="28"/>
          <w:szCs w:val="28"/>
          <w:lang w:val="es-MX"/>
        </w:rPr>
        <w:t>ofreció la CONADE</w:t>
      </w:r>
      <w:r w:rsidRPr="00392F86">
        <w:rPr>
          <w:rFonts w:cs="Arial"/>
          <w:sz w:val="28"/>
          <w:szCs w:val="28"/>
          <w:lang w:val="es-MX"/>
        </w:rPr>
        <w:t xml:space="preserve">, consistentes en la </w:t>
      </w:r>
      <w:r w:rsidRPr="00392F86">
        <w:rPr>
          <w:rFonts w:cs="Arial"/>
          <w:i/>
          <w:iCs/>
          <w:sz w:val="28"/>
          <w:szCs w:val="28"/>
          <w:lang w:val="es-MX"/>
        </w:rPr>
        <w:t xml:space="preserve">información analítica documental integrada por el laboratorio respecto de las muestras de orina A y B con código </w:t>
      </w:r>
      <w:r w:rsidR="005641FE" w:rsidRPr="00392F86">
        <w:rPr>
          <w:rFonts w:cs="Arial"/>
          <w:i/>
          <w:iCs/>
          <w:color w:val="FF0000"/>
          <w:sz w:val="28"/>
          <w:szCs w:val="28"/>
          <w:lang w:val="es-MX"/>
        </w:rPr>
        <w:t>**********</w:t>
      </w:r>
      <w:r w:rsidRPr="00392F86">
        <w:rPr>
          <w:rFonts w:cs="Arial"/>
          <w:sz w:val="28"/>
          <w:szCs w:val="28"/>
          <w:lang w:val="es-MX"/>
        </w:rPr>
        <w:t xml:space="preserve">, en idioma inglés con su traducción, en donde se hace </w:t>
      </w:r>
      <w:r w:rsidRPr="00392F86">
        <w:rPr>
          <w:rFonts w:cs="Arial"/>
          <w:i/>
          <w:iCs/>
          <w:sz w:val="28"/>
          <w:szCs w:val="28"/>
          <w:lang w:val="es-MX"/>
        </w:rPr>
        <w:t xml:space="preserve">descripción de la prueba, la cadena de custodia, la prueba de confirmación para </w:t>
      </w:r>
      <w:r w:rsidR="008E2073" w:rsidRPr="00392F86">
        <w:rPr>
          <w:rFonts w:cs="Arial"/>
          <w:i/>
          <w:iCs/>
          <w:color w:val="FF0000"/>
          <w:sz w:val="28"/>
          <w:szCs w:val="28"/>
          <w:lang w:val="es-MX"/>
        </w:rPr>
        <w:t>**********</w:t>
      </w:r>
      <w:r w:rsidRPr="00392F86">
        <w:rPr>
          <w:rFonts w:cs="Arial"/>
          <w:i/>
          <w:iCs/>
          <w:sz w:val="28"/>
          <w:szCs w:val="28"/>
          <w:lang w:val="es-MX"/>
        </w:rPr>
        <w:t xml:space="preserve"> y la revisión del formato de resultados analíticos atípicos y adversos</w:t>
      </w:r>
      <w:r w:rsidRPr="00392F86">
        <w:rPr>
          <w:rFonts w:cs="Arial"/>
          <w:sz w:val="28"/>
          <w:szCs w:val="28"/>
          <w:lang w:val="es-MX"/>
        </w:rPr>
        <w:t>.</w:t>
      </w:r>
    </w:p>
    <w:p w14:paraId="3415D247" w14:textId="77777777"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 xml:space="preserve">Suspensión del laboratorio de la CONADE. </w:t>
      </w:r>
      <w:r w:rsidRPr="00392F86">
        <w:rPr>
          <w:rFonts w:cs="Arial"/>
          <w:sz w:val="28"/>
          <w:szCs w:val="28"/>
          <w:lang w:val="es-MX"/>
        </w:rPr>
        <w:t>El juez tuvo por acreditado este hecho, a través del “</w:t>
      </w:r>
      <w:r w:rsidRPr="00392F86">
        <w:rPr>
          <w:rFonts w:cs="Arial"/>
          <w:b/>
          <w:bCs/>
          <w:sz w:val="28"/>
          <w:szCs w:val="28"/>
          <w:lang w:val="es-MX"/>
        </w:rPr>
        <w:t>anexo 13</w:t>
      </w:r>
      <w:r w:rsidRPr="00392F86">
        <w:rPr>
          <w:rFonts w:cs="Arial"/>
          <w:sz w:val="28"/>
          <w:szCs w:val="28"/>
          <w:lang w:val="es-MX"/>
        </w:rPr>
        <w:t>” que la propia CONADE ofreció como prueba en su escrito de contestación de demanda, consistente en la copia certificada del comunicado de veinticuatro de noviembre de dos mil dieciséis, en el que la WADA suspendió la acreditación del laboratorio de la Ciudad de México (con su traducción).</w:t>
      </w:r>
    </w:p>
    <w:p w14:paraId="4430BD71" w14:textId="05050E2F"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 xml:space="preserve">Hecho ilícito o negligencia del laboratorio de la CONADE al hacer la prueba sobre la muestra de orina de la esgrimista. </w:t>
      </w:r>
      <w:r w:rsidRPr="00392F86">
        <w:rPr>
          <w:rFonts w:cs="Arial"/>
          <w:sz w:val="28"/>
          <w:szCs w:val="28"/>
          <w:lang w:val="es-MX"/>
        </w:rPr>
        <w:t xml:space="preserve">El </w:t>
      </w:r>
      <w:r w:rsidRPr="00392F86">
        <w:rPr>
          <w:rFonts w:cs="Arial"/>
          <w:sz w:val="28"/>
          <w:szCs w:val="28"/>
          <w:lang w:val="es-MX"/>
        </w:rPr>
        <w:lastRenderedPageBreak/>
        <w:t xml:space="preserve">juez lo tuvo por demostrado, principalmente, a través de la copia certificada del documento </w:t>
      </w:r>
      <w:r w:rsidRPr="00392F86">
        <w:rPr>
          <w:rFonts w:cs="Arial"/>
          <w:b/>
          <w:bCs/>
          <w:sz w:val="28"/>
          <w:szCs w:val="28"/>
          <w:lang w:val="es-MX"/>
        </w:rPr>
        <w:t>exhibido por la propia CONADE</w:t>
      </w:r>
      <w:r w:rsidRPr="00392F86">
        <w:rPr>
          <w:rFonts w:cs="Arial"/>
          <w:sz w:val="28"/>
          <w:szCs w:val="28"/>
          <w:lang w:val="es-MX"/>
        </w:rPr>
        <w:t xml:space="preserve"> en su escrito de contestación de demanda —</w:t>
      </w:r>
      <w:r w:rsidRPr="00392F86">
        <w:rPr>
          <w:rFonts w:cs="Arial"/>
          <w:b/>
          <w:bCs/>
          <w:i/>
          <w:iCs/>
          <w:sz w:val="28"/>
          <w:szCs w:val="28"/>
          <w:lang w:val="es-MX"/>
        </w:rPr>
        <w:t>anexo 19</w:t>
      </w:r>
      <w:r w:rsidRPr="00392F86">
        <w:rPr>
          <w:rFonts w:cs="Arial"/>
          <w:sz w:val="28"/>
          <w:szCs w:val="28"/>
          <w:lang w:val="es-MX"/>
        </w:rPr>
        <w:t xml:space="preserve">—, consistente en la comunicación del doctor </w:t>
      </w:r>
      <w:r w:rsidR="005641FE" w:rsidRPr="00392F86">
        <w:rPr>
          <w:rFonts w:cs="Arial"/>
          <w:color w:val="FF0000"/>
          <w:sz w:val="28"/>
          <w:szCs w:val="28"/>
          <w:lang w:val="es-MX"/>
        </w:rPr>
        <w:t>**********</w:t>
      </w:r>
      <w:r w:rsidRPr="00392F86">
        <w:rPr>
          <w:rFonts w:cs="Arial"/>
          <w:sz w:val="28"/>
          <w:szCs w:val="28"/>
          <w:lang w:val="es-MX"/>
        </w:rPr>
        <w:t xml:space="preserve"> —</w:t>
      </w:r>
      <w:r w:rsidRPr="00392F86">
        <w:rPr>
          <w:rFonts w:cs="Arial"/>
          <w:i/>
          <w:iCs/>
          <w:sz w:val="28"/>
          <w:szCs w:val="28"/>
          <w:lang w:val="es-MX"/>
        </w:rPr>
        <w:t>encargado del laboratorio de Colonia, Alemania</w:t>
      </w:r>
      <w:r w:rsidRPr="00392F86">
        <w:rPr>
          <w:rFonts w:cs="Arial"/>
          <w:sz w:val="28"/>
          <w:szCs w:val="28"/>
          <w:lang w:val="es-MX"/>
        </w:rPr>
        <w:t>— dirigida a la FIE, en la que le hizo saber los resultados de su investigación. El juzgador consideró que dicho doctor reportó que:</w:t>
      </w:r>
    </w:p>
    <w:p w14:paraId="1CE0751D" w14:textId="139C8F19"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Los datos presentados en los Docpack A y B no prueban la presencia de </w:t>
      </w:r>
      <w:r w:rsidR="008E2073" w:rsidRPr="00392F86">
        <w:rPr>
          <w:rFonts w:cs="Arial"/>
          <w:color w:val="FF0000"/>
          <w:sz w:val="28"/>
          <w:szCs w:val="28"/>
          <w:lang w:val="es-MX"/>
        </w:rPr>
        <w:t>**********</w:t>
      </w:r>
      <w:r w:rsidRPr="00392F86">
        <w:rPr>
          <w:rFonts w:cs="Arial"/>
          <w:sz w:val="28"/>
          <w:szCs w:val="28"/>
          <w:lang w:val="es-MX"/>
        </w:rPr>
        <w:t xml:space="preserve"> en la muestra </w:t>
      </w:r>
      <w:r w:rsidR="005641FE" w:rsidRPr="00392F86">
        <w:rPr>
          <w:rFonts w:cs="Arial"/>
          <w:color w:val="FF0000"/>
          <w:sz w:val="28"/>
          <w:szCs w:val="28"/>
          <w:lang w:val="es-MX"/>
        </w:rPr>
        <w:t>**********</w:t>
      </w:r>
      <w:r w:rsidRPr="00392F86">
        <w:rPr>
          <w:rFonts w:cs="Arial"/>
          <w:sz w:val="28"/>
          <w:szCs w:val="28"/>
          <w:lang w:val="es-MX"/>
        </w:rPr>
        <w:t xml:space="preserve">. Los datos presentados solamente proporcionan evidencia de la presencia de una sustancia en el tiempo de retención del </w:t>
      </w:r>
      <w:r w:rsidR="008E2073" w:rsidRPr="00392F86">
        <w:rPr>
          <w:rFonts w:cs="Arial"/>
          <w:color w:val="FF0000"/>
          <w:sz w:val="28"/>
          <w:szCs w:val="28"/>
          <w:lang w:val="es-MX"/>
        </w:rPr>
        <w:t>**********</w:t>
      </w:r>
      <w:r w:rsidRPr="00392F86">
        <w:rPr>
          <w:rFonts w:cs="Arial"/>
          <w:sz w:val="28"/>
          <w:szCs w:val="28"/>
          <w:lang w:val="es-MX"/>
        </w:rPr>
        <w:t xml:space="preserve"> que comprende una fracción de defenilmetilo. La identificación de una fracción de definelmetilo no es prueba de la presencia de </w:t>
      </w:r>
      <w:r w:rsidR="008E2073" w:rsidRPr="00392F86">
        <w:rPr>
          <w:rFonts w:cs="Arial"/>
          <w:color w:val="FF0000"/>
          <w:sz w:val="28"/>
          <w:szCs w:val="28"/>
          <w:lang w:val="es-MX"/>
        </w:rPr>
        <w:t>**********</w:t>
      </w:r>
      <w:r w:rsidRPr="00392F86">
        <w:rPr>
          <w:rFonts w:cs="Arial"/>
          <w:sz w:val="28"/>
          <w:szCs w:val="28"/>
          <w:lang w:val="es-MX"/>
        </w:rPr>
        <w:t xml:space="preserve">, debido a que muchas otras sustancias contienen dicha fracción. </w:t>
      </w:r>
    </w:p>
    <w:p w14:paraId="69F9A3F0" w14:textId="782A70A5"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En el formulario de declaración de medicamentos, la atleta declaró el uso de difenhidramina (dramamine), cuya estructura incluye también una fracción de difenilmetilo. Por lo tanto, con base en los datos presentados, no es posible excluir que la sustancia que eluye en el tiempo de retención del </w:t>
      </w:r>
      <w:r w:rsidR="008E2073" w:rsidRPr="00392F86">
        <w:rPr>
          <w:rFonts w:cs="Arial"/>
          <w:color w:val="FF0000"/>
          <w:sz w:val="28"/>
          <w:szCs w:val="28"/>
          <w:lang w:val="es-MX"/>
        </w:rPr>
        <w:t>**********</w:t>
      </w:r>
      <w:r w:rsidRPr="00392F86">
        <w:rPr>
          <w:rFonts w:cs="Arial"/>
          <w:sz w:val="28"/>
          <w:szCs w:val="28"/>
          <w:lang w:val="es-MX"/>
        </w:rPr>
        <w:t xml:space="preserve"> esté relacionada con la difenhidramina o un metabolito de difenhidramina.</w:t>
      </w:r>
    </w:p>
    <w:p w14:paraId="29131631" w14:textId="4D7F151E"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No se proporcionó evidencia de la presencia del metabolito </w:t>
      </w:r>
      <w:r w:rsidR="008E2073" w:rsidRPr="00392F86">
        <w:rPr>
          <w:rFonts w:cs="Arial"/>
          <w:color w:val="FF0000"/>
          <w:sz w:val="28"/>
          <w:szCs w:val="28"/>
          <w:lang w:val="es-MX"/>
        </w:rPr>
        <w:t>**********</w:t>
      </w:r>
      <w:r w:rsidRPr="00392F86">
        <w:rPr>
          <w:rFonts w:cs="Arial"/>
          <w:sz w:val="28"/>
          <w:szCs w:val="28"/>
          <w:lang w:val="es-MX"/>
        </w:rPr>
        <w:t xml:space="preserve"> urinario principal: “ácido </w:t>
      </w:r>
      <w:r w:rsidR="008E2073" w:rsidRPr="00392F86">
        <w:rPr>
          <w:rFonts w:cs="Arial"/>
          <w:color w:val="FF0000"/>
          <w:sz w:val="28"/>
          <w:szCs w:val="28"/>
          <w:lang w:val="es-MX"/>
        </w:rPr>
        <w:t>**********</w:t>
      </w:r>
      <w:r w:rsidRPr="00392F86">
        <w:rPr>
          <w:rFonts w:cs="Arial"/>
          <w:sz w:val="28"/>
          <w:szCs w:val="28"/>
          <w:lang w:val="es-MX"/>
        </w:rPr>
        <w:t>”.</w:t>
      </w:r>
    </w:p>
    <w:p w14:paraId="5C470DC5" w14:textId="6F1E21A4"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lastRenderedPageBreak/>
        <w:t xml:space="preserve">Las investigaciones adicionales del laboratorio mexicano mostraron que la sustancia, eluida en el tiempo de retención del </w:t>
      </w:r>
      <w:r w:rsidR="008E2073" w:rsidRPr="00392F86">
        <w:rPr>
          <w:rFonts w:cs="Arial"/>
          <w:color w:val="FF0000"/>
          <w:sz w:val="28"/>
          <w:szCs w:val="28"/>
          <w:lang w:val="es-MX"/>
        </w:rPr>
        <w:t>**********</w:t>
      </w:r>
      <w:r w:rsidRPr="00392F86">
        <w:rPr>
          <w:rFonts w:cs="Arial"/>
          <w:sz w:val="28"/>
          <w:szCs w:val="28"/>
          <w:lang w:val="es-MX"/>
        </w:rPr>
        <w:t>, no es difenhidramina.</w:t>
      </w:r>
    </w:p>
    <w:p w14:paraId="2CE832B5" w14:textId="3BA309D2"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El uso de un método validado de forma interna para la detección de </w:t>
      </w:r>
      <w:r w:rsidR="008E2073"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y ácido </w:t>
      </w:r>
      <w:r w:rsidR="00194706" w:rsidRPr="00392F86">
        <w:rPr>
          <w:rFonts w:cs="Arial"/>
          <w:color w:val="FF0000"/>
          <w:sz w:val="28"/>
          <w:szCs w:val="28"/>
          <w:lang w:val="es-MX"/>
        </w:rPr>
        <w:t>**********</w:t>
      </w:r>
      <w:r w:rsidRPr="00392F86">
        <w:rPr>
          <w:rFonts w:cs="Arial"/>
          <w:sz w:val="28"/>
          <w:szCs w:val="28"/>
          <w:lang w:val="es-MX"/>
        </w:rPr>
        <w:t xml:space="preserve">, no indicó la presencia de </w:t>
      </w:r>
      <w:r w:rsidR="00194706" w:rsidRPr="00392F86">
        <w:rPr>
          <w:rFonts w:cs="Arial"/>
          <w:color w:val="FF0000"/>
          <w:sz w:val="28"/>
          <w:szCs w:val="28"/>
          <w:lang w:val="es-MX"/>
        </w:rPr>
        <w:t xml:space="preserve">********** </w:t>
      </w:r>
      <w:r w:rsidRPr="00392F86">
        <w:rPr>
          <w:rFonts w:cs="Arial"/>
          <w:sz w:val="28"/>
          <w:szCs w:val="28"/>
          <w:lang w:val="es-MX"/>
        </w:rPr>
        <w:t xml:space="preserve">y ácido </w:t>
      </w:r>
      <w:r w:rsidR="00194706" w:rsidRPr="00392F86">
        <w:rPr>
          <w:rFonts w:cs="Arial"/>
          <w:color w:val="FF0000"/>
          <w:sz w:val="28"/>
          <w:szCs w:val="28"/>
          <w:lang w:val="es-MX"/>
        </w:rPr>
        <w:t xml:space="preserve">********** </w:t>
      </w:r>
      <w:r w:rsidRPr="00392F86">
        <w:rPr>
          <w:rFonts w:cs="Arial"/>
          <w:sz w:val="28"/>
          <w:szCs w:val="28"/>
          <w:lang w:val="es-MX"/>
        </w:rPr>
        <w:t xml:space="preserve">en la muestra </w:t>
      </w:r>
      <w:r w:rsidR="005641FE" w:rsidRPr="00392F86">
        <w:rPr>
          <w:rFonts w:cs="Arial"/>
          <w:color w:val="FF0000"/>
          <w:sz w:val="28"/>
          <w:szCs w:val="28"/>
          <w:lang w:val="es-MX"/>
        </w:rPr>
        <w:t>**********</w:t>
      </w:r>
      <w:r w:rsidRPr="00392F86">
        <w:rPr>
          <w:rFonts w:cs="Arial"/>
          <w:sz w:val="28"/>
          <w:szCs w:val="28"/>
          <w:lang w:val="es-MX"/>
        </w:rPr>
        <w:t>.</w:t>
      </w:r>
    </w:p>
    <w:p w14:paraId="62EE120F" w14:textId="78BC8092"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La señal que el laboratorio mexicano atribuyó al </w:t>
      </w:r>
      <w:r w:rsidR="00194706" w:rsidRPr="00392F86">
        <w:rPr>
          <w:rFonts w:cs="Arial"/>
          <w:color w:val="FF0000"/>
          <w:sz w:val="28"/>
          <w:szCs w:val="28"/>
          <w:lang w:val="es-MX"/>
        </w:rPr>
        <w:t xml:space="preserve">********** </w:t>
      </w:r>
      <w:r w:rsidRPr="00392F86">
        <w:rPr>
          <w:rFonts w:cs="Arial"/>
          <w:sz w:val="28"/>
          <w:szCs w:val="28"/>
          <w:lang w:val="es-MX"/>
        </w:rPr>
        <w:t>muy probablemente es un metabolito (N-óxido) del medicamento antihistamínico difenhidramina, mismo que la atleta declaró en el formulario de declaración de medicamentos (dramamine).</w:t>
      </w:r>
    </w:p>
    <w:p w14:paraId="6237AE27" w14:textId="729D6596"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Este metabolito de difenhidramina contiene una fracción de difenilmetilo idéntica a la del </w:t>
      </w:r>
      <w:r w:rsidR="00194706" w:rsidRPr="00392F86">
        <w:rPr>
          <w:rFonts w:cs="Arial"/>
          <w:color w:val="FF0000"/>
          <w:sz w:val="28"/>
          <w:szCs w:val="28"/>
          <w:lang w:val="es-MX"/>
        </w:rPr>
        <w:t>**********</w:t>
      </w:r>
      <w:r w:rsidRPr="00392F86">
        <w:rPr>
          <w:rFonts w:cs="Arial"/>
          <w:sz w:val="28"/>
          <w:szCs w:val="28"/>
          <w:lang w:val="es-MX"/>
        </w:rPr>
        <w:t xml:space="preserve"> y puede coeluir, bajo las condiciones cromatográficamente elegidas, con el </w:t>
      </w:r>
      <w:r w:rsidR="00194706" w:rsidRPr="00392F86">
        <w:rPr>
          <w:rFonts w:cs="Arial"/>
          <w:color w:val="FF0000"/>
          <w:sz w:val="28"/>
          <w:szCs w:val="28"/>
          <w:lang w:val="es-MX"/>
        </w:rPr>
        <w:t>**********</w:t>
      </w:r>
      <w:r w:rsidRPr="00392F86">
        <w:rPr>
          <w:rFonts w:cs="Arial"/>
          <w:sz w:val="28"/>
          <w:szCs w:val="28"/>
          <w:lang w:val="es-MX"/>
        </w:rPr>
        <w:t>.</w:t>
      </w:r>
    </w:p>
    <w:p w14:paraId="0D20ECCE" w14:textId="1B4F11C6"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Al ampliar el tiempo de ejecución cromatográfico e intercambiar los solventes LC, el </w:t>
      </w:r>
      <w:r w:rsidR="00194706" w:rsidRPr="00392F86">
        <w:rPr>
          <w:rFonts w:cs="Arial"/>
          <w:color w:val="FF0000"/>
          <w:sz w:val="28"/>
          <w:szCs w:val="28"/>
          <w:lang w:val="es-MX"/>
        </w:rPr>
        <w:t>**********</w:t>
      </w:r>
      <w:r w:rsidRPr="00392F86">
        <w:rPr>
          <w:rFonts w:cs="Arial"/>
          <w:sz w:val="28"/>
          <w:szCs w:val="28"/>
          <w:lang w:val="es-MX"/>
        </w:rPr>
        <w:t xml:space="preserve"> y el N-óxido de difenhidramina se separaron cromatográficamente.</w:t>
      </w:r>
    </w:p>
    <w:p w14:paraId="43295E1F" w14:textId="6E9BA8C9" w:rsidR="005616E5" w:rsidRPr="00392F86" w:rsidRDefault="005616E5" w:rsidP="005616E5">
      <w:pPr>
        <w:pStyle w:val="corte4fondo"/>
        <w:numPr>
          <w:ilvl w:val="0"/>
          <w:numId w:val="35"/>
        </w:numPr>
        <w:spacing w:before="480" w:after="480"/>
        <w:ind w:left="1560"/>
        <w:rPr>
          <w:rFonts w:cs="Arial"/>
          <w:sz w:val="28"/>
          <w:szCs w:val="28"/>
          <w:lang w:val="es-MX"/>
        </w:rPr>
      </w:pPr>
      <w:r w:rsidRPr="00392F86">
        <w:rPr>
          <w:rFonts w:cs="Arial"/>
          <w:sz w:val="28"/>
          <w:szCs w:val="28"/>
          <w:lang w:val="es-MX"/>
        </w:rPr>
        <w:t xml:space="preserve">Así, en la muestra </w:t>
      </w:r>
      <w:r w:rsidR="005641FE"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no se detectó </w:t>
      </w:r>
      <w:r w:rsidR="00194706" w:rsidRPr="00392F86">
        <w:rPr>
          <w:rFonts w:cs="Arial"/>
          <w:color w:val="FF0000"/>
          <w:sz w:val="28"/>
          <w:szCs w:val="28"/>
          <w:lang w:val="es-MX"/>
        </w:rPr>
        <w:t>**********</w:t>
      </w:r>
      <w:r w:rsidRPr="00392F86">
        <w:rPr>
          <w:rFonts w:cs="Arial"/>
          <w:sz w:val="28"/>
          <w:szCs w:val="28"/>
          <w:lang w:val="es-MX"/>
        </w:rPr>
        <w:t>.</w:t>
      </w:r>
    </w:p>
    <w:p w14:paraId="250CA973" w14:textId="3A366216"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A criterio del juez, la opinión del doctor </w:t>
      </w:r>
      <w:r w:rsidR="005641FE" w:rsidRPr="00392F86">
        <w:rPr>
          <w:rFonts w:cs="Arial"/>
          <w:color w:val="FF0000"/>
          <w:sz w:val="28"/>
          <w:szCs w:val="28"/>
          <w:lang w:val="es-MX"/>
        </w:rPr>
        <w:t>**********</w:t>
      </w:r>
      <w:r w:rsidRPr="00392F86">
        <w:rPr>
          <w:rFonts w:cs="Arial"/>
          <w:sz w:val="28"/>
          <w:szCs w:val="28"/>
          <w:lang w:val="es-MX"/>
        </w:rPr>
        <w:t xml:space="preserve"> no s</w:t>
      </w:r>
      <w:r w:rsidR="00DC4B87" w:rsidRPr="00392F86">
        <w:rPr>
          <w:rFonts w:cs="Arial"/>
          <w:sz w:val="28"/>
          <w:szCs w:val="28"/>
          <w:lang w:val="es-MX"/>
        </w:rPr>
        <w:t>o</w:t>
      </w:r>
      <w:r w:rsidRPr="00392F86">
        <w:rPr>
          <w:rFonts w:cs="Arial"/>
          <w:sz w:val="28"/>
          <w:szCs w:val="28"/>
          <w:lang w:val="es-MX"/>
        </w:rPr>
        <w:t xml:space="preserve">lo bastó para que se levantara la suspensión que se le impuso a la actora, sino que, en el caso, servía para considerar que existe una causa suficiente para establecer que el análisis que hizo la CONADE por </w:t>
      </w:r>
      <w:r w:rsidRPr="00392F86">
        <w:rPr>
          <w:rFonts w:cs="Arial"/>
          <w:sz w:val="28"/>
          <w:szCs w:val="28"/>
          <w:lang w:val="es-MX"/>
        </w:rPr>
        <w:lastRenderedPageBreak/>
        <w:t xml:space="preserve">conducto del laboratorio nacional fue producto de una “acción negligente que colma el requisito de procedencia de las acciones previstas en los artículos 1830, 1910 y 1916 del Código Civil </w:t>
      </w:r>
      <w:r w:rsidR="000E195B" w:rsidRPr="00392F86">
        <w:rPr>
          <w:rFonts w:cs="Arial"/>
          <w:sz w:val="28"/>
          <w:szCs w:val="28"/>
          <w:lang w:val="es-MX"/>
        </w:rPr>
        <w:t xml:space="preserve">para el Distrito Federal (ahora </w:t>
      </w:r>
      <w:r w:rsidRPr="00392F86">
        <w:rPr>
          <w:rFonts w:cs="Arial"/>
          <w:sz w:val="28"/>
          <w:szCs w:val="28"/>
          <w:lang w:val="es-MX"/>
        </w:rPr>
        <w:t>Ciudad de México</w:t>
      </w:r>
      <w:r w:rsidR="000E195B" w:rsidRPr="00392F86">
        <w:rPr>
          <w:rFonts w:cs="Arial"/>
          <w:sz w:val="28"/>
          <w:szCs w:val="28"/>
          <w:lang w:val="es-MX"/>
        </w:rPr>
        <w:t>)</w:t>
      </w:r>
      <w:r w:rsidR="00DC4B87" w:rsidRPr="00392F86">
        <w:rPr>
          <w:rFonts w:cs="Arial"/>
          <w:sz w:val="28"/>
          <w:szCs w:val="28"/>
          <w:lang w:val="es-MX"/>
        </w:rPr>
        <w:t>”</w:t>
      </w:r>
      <w:r w:rsidRPr="00392F86">
        <w:rPr>
          <w:rFonts w:cs="Arial"/>
          <w:sz w:val="28"/>
          <w:szCs w:val="28"/>
          <w:lang w:val="es-MX"/>
        </w:rPr>
        <w:t>, es decir, la actuación del laboratorio genera causas de responsabilidad civil según el régimen normativo mencionado.</w:t>
      </w:r>
    </w:p>
    <w:p w14:paraId="71CD609D" w14:textId="7B988773"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El juez agregó que ese hecho ilícito o negligencia por parte de la CONADE por conducto de su laboratorio se comprueba también con el dicho de los </w:t>
      </w:r>
      <w:r w:rsidRPr="00392F86">
        <w:rPr>
          <w:rFonts w:cs="Arial"/>
          <w:b/>
          <w:bCs/>
          <w:sz w:val="28"/>
          <w:szCs w:val="28"/>
          <w:lang w:val="es-MX"/>
        </w:rPr>
        <w:t>testigos ofrecidos por la propia demandada</w:t>
      </w:r>
      <w:r w:rsidRPr="00392F86">
        <w:rPr>
          <w:rFonts w:cs="Arial"/>
          <w:sz w:val="28"/>
          <w:szCs w:val="28"/>
          <w:lang w:val="es-MX"/>
        </w:rPr>
        <w:t xml:space="preserve">, de nombres </w:t>
      </w:r>
      <w:r w:rsidR="00194706" w:rsidRPr="00392F86">
        <w:rPr>
          <w:rFonts w:cs="Arial"/>
          <w:color w:val="FF0000"/>
          <w:sz w:val="28"/>
          <w:szCs w:val="28"/>
          <w:lang w:val="es-MX"/>
        </w:rPr>
        <w:t xml:space="preserve">********** </w:t>
      </w:r>
      <w:r w:rsidRPr="00392F86">
        <w:rPr>
          <w:rFonts w:cs="Arial"/>
          <w:color w:val="FF0000"/>
          <w:sz w:val="28"/>
          <w:szCs w:val="28"/>
          <w:lang w:val="es-MX"/>
        </w:rPr>
        <w:t xml:space="preserve"> </w:t>
      </w:r>
      <w:r w:rsidRPr="00392F86">
        <w:rPr>
          <w:rFonts w:cs="Arial"/>
          <w:sz w:val="28"/>
          <w:szCs w:val="28"/>
          <w:lang w:val="es-MX"/>
        </w:rPr>
        <w:t xml:space="preserve">y </w:t>
      </w:r>
      <w:r w:rsidR="005641FE" w:rsidRPr="00392F86">
        <w:rPr>
          <w:rFonts w:cs="Arial"/>
          <w:color w:val="FF0000"/>
          <w:sz w:val="28"/>
          <w:szCs w:val="28"/>
          <w:lang w:val="es-MX"/>
        </w:rPr>
        <w:t>**********</w:t>
      </w:r>
      <w:r w:rsidRPr="00392F86">
        <w:rPr>
          <w:rFonts w:cs="Arial"/>
          <w:sz w:val="28"/>
          <w:szCs w:val="28"/>
          <w:lang w:val="es-MX"/>
        </w:rPr>
        <w:t>, pues “se advierte que los mismos expresamente reconocieron en su calidad de personal integrante del laboratorio nacional, que derivado del nuevo análisis realizado por el laboratorio de Colonia, Alemania, se determinó que no existía sustancia alguna que fuera prohibida en el organismo de la actora”.</w:t>
      </w:r>
    </w:p>
    <w:p w14:paraId="6F005DF2" w14:textId="3097044F"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Además, el juez tuvo por acreditada la pretendida negligencia a través de las </w:t>
      </w:r>
      <w:r w:rsidRPr="00392F86">
        <w:rPr>
          <w:rFonts w:cs="Arial"/>
          <w:b/>
          <w:bCs/>
          <w:sz w:val="28"/>
          <w:szCs w:val="28"/>
          <w:lang w:val="es-MX"/>
        </w:rPr>
        <w:t>diversas pruebas ofrecidas por la propia CONADE</w:t>
      </w:r>
      <w:r w:rsidRPr="00392F86">
        <w:rPr>
          <w:rFonts w:cs="Arial"/>
          <w:sz w:val="28"/>
          <w:szCs w:val="28"/>
          <w:lang w:val="es-MX"/>
        </w:rPr>
        <w:t xml:space="preserve">, consistentes en la </w:t>
      </w:r>
      <w:r w:rsidRPr="00392F86">
        <w:rPr>
          <w:rFonts w:cs="Arial"/>
          <w:i/>
          <w:iCs/>
          <w:sz w:val="28"/>
          <w:szCs w:val="28"/>
          <w:lang w:val="es-MX"/>
        </w:rPr>
        <w:t xml:space="preserve">información analítica documental integrada por el laboratorio respecto de las muestras de orina A y B con código </w:t>
      </w:r>
      <w:r w:rsidR="005641FE" w:rsidRPr="00392F86">
        <w:rPr>
          <w:rFonts w:cs="Arial"/>
          <w:i/>
          <w:iCs/>
          <w:color w:val="FF0000"/>
          <w:sz w:val="28"/>
          <w:szCs w:val="28"/>
          <w:lang w:val="es-MX"/>
        </w:rPr>
        <w:t>**********</w:t>
      </w:r>
      <w:r w:rsidRPr="00392F86">
        <w:rPr>
          <w:rFonts w:cs="Arial"/>
          <w:sz w:val="28"/>
          <w:szCs w:val="28"/>
          <w:lang w:val="es-MX"/>
        </w:rPr>
        <w:t xml:space="preserve">, en idioma inglés con su traducción, en donde se hace descripción de la prueba, la cadena de custodia, la prueba de confirmación para </w:t>
      </w:r>
      <w:r w:rsidR="008E2073" w:rsidRPr="00392F86">
        <w:rPr>
          <w:rFonts w:cs="Arial"/>
          <w:color w:val="FF0000"/>
          <w:sz w:val="28"/>
          <w:szCs w:val="28"/>
          <w:lang w:val="es-MX"/>
        </w:rPr>
        <w:t>**********</w:t>
      </w:r>
      <w:r w:rsidRPr="00392F86">
        <w:rPr>
          <w:rFonts w:cs="Arial"/>
          <w:sz w:val="28"/>
          <w:szCs w:val="28"/>
          <w:lang w:val="es-MX"/>
        </w:rPr>
        <w:t xml:space="preserve"> y la revisión del formato de resultados analíticos atípicos y adversos, pues consideró que no se advierte que la CONADE hubiera tomado en cuenta el medicamento declarado por la esgrimista como </w:t>
      </w:r>
      <w:r w:rsidRPr="00392F86">
        <w:rPr>
          <w:rFonts w:cs="Arial"/>
          <w:i/>
          <w:iCs/>
          <w:sz w:val="28"/>
          <w:szCs w:val="28"/>
          <w:lang w:val="es-MX"/>
        </w:rPr>
        <w:t>dramamine</w:t>
      </w:r>
      <w:r w:rsidRPr="00392F86">
        <w:rPr>
          <w:rFonts w:cs="Arial"/>
          <w:sz w:val="28"/>
          <w:szCs w:val="28"/>
          <w:lang w:val="es-MX"/>
        </w:rPr>
        <w:t xml:space="preserve">, lo que, a su criterio, constituye un descuido inexcusable o acto doloso, impidiendo con ello la obtención de resultados objetivos, certeros y definitivos, y configurándose así un acto compatible con </w:t>
      </w:r>
      <w:r w:rsidRPr="00392F86">
        <w:rPr>
          <w:rFonts w:cs="Arial"/>
          <w:sz w:val="28"/>
          <w:szCs w:val="28"/>
          <w:lang w:val="es-MX"/>
        </w:rPr>
        <w:lastRenderedPageBreak/>
        <w:t xml:space="preserve">la descripción que hace el artículo 1830 del </w:t>
      </w:r>
      <w:r w:rsidR="00C36FC5" w:rsidRPr="00392F86">
        <w:rPr>
          <w:rFonts w:cs="Arial"/>
          <w:sz w:val="28"/>
          <w:szCs w:val="28"/>
          <w:lang w:val="es-MX"/>
        </w:rPr>
        <w:t xml:space="preserve">citado </w:t>
      </w:r>
      <w:r w:rsidRPr="00392F86">
        <w:rPr>
          <w:rFonts w:cs="Arial"/>
          <w:sz w:val="28"/>
          <w:szCs w:val="28"/>
          <w:lang w:val="es-MX"/>
        </w:rPr>
        <w:t>Código Civil: “Es ilícito el hecho que es contrario a las leyes de orden público o a las buenas costumbres”.</w:t>
      </w:r>
    </w:p>
    <w:p w14:paraId="7C20F0F1" w14:textId="2DC852AF"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Adicionalmente, el juez afirmó que la CONADE tenía la carga de probar que su actuación fue lícita, “ya que la presunción de que se hizo un análisis de laboratorio correcto, </w:t>
      </w:r>
      <w:r w:rsidRPr="00392F86">
        <w:rPr>
          <w:rFonts w:cs="Arial"/>
          <w:b/>
          <w:bCs/>
          <w:sz w:val="28"/>
          <w:szCs w:val="28"/>
          <w:lang w:val="es-MX"/>
        </w:rPr>
        <w:t>se desvaneció totalmente con el dictamen que emitió el laboratorio de Colonia, Alemania</w:t>
      </w:r>
      <w:r w:rsidRPr="00392F86">
        <w:rPr>
          <w:rFonts w:cs="Arial"/>
          <w:sz w:val="28"/>
          <w:szCs w:val="28"/>
          <w:lang w:val="es-MX"/>
        </w:rPr>
        <w:t xml:space="preserve">, consecuentemente, si el laboratorio nacional no aportó los elementos de prueba indispensables para demostrar en esta sede judicial que hizo un correcto análisis de las muestras de la actora, lo que se impone es concluir que actuó ilícitamente provocándole un daño moral, así como daños y perjuicios en su entorno patrimonial y extrapatrimonial, ya que tratándose de una deportista que desde la infancia ha venido practicando con éxito el esgrima con sable, el hecho de haber sido excluida para participar en el campeonato olímpico de Río </w:t>
      </w:r>
      <w:r w:rsidR="006251E3" w:rsidRPr="00392F86">
        <w:rPr>
          <w:rFonts w:cs="Arial"/>
          <w:sz w:val="28"/>
          <w:szCs w:val="28"/>
          <w:lang w:val="es-MX"/>
        </w:rPr>
        <w:t xml:space="preserve">de </w:t>
      </w:r>
      <w:r w:rsidRPr="00392F86">
        <w:rPr>
          <w:rFonts w:cs="Arial"/>
          <w:sz w:val="28"/>
          <w:szCs w:val="28"/>
          <w:lang w:val="es-MX"/>
        </w:rPr>
        <w:t>Janeiro 2016, sin duda que le causó una afectación en su integridad psicológica”.</w:t>
      </w:r>
    </w:p>
    <w:p w14:paraId="16C83A46" w14:textId="7CDE81C1"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Nexo causal entre la negligencia y el daño causado a la actora</w:t>
      </w:r>
      <w:r w:rsidRPr="00392F86">
        <w:rPr>
          <w:rFonts w:cs="Arial"/>
          <w:sz w:val="28"/>
          <w:szCs w:val="28"/>
          <w:lang w:val="es-MX"/>
        </w:rPr>
        <w:t xml:space="preserve">. El juez consideró que con el dictamen emitido por el laboratorio de Colonia, Alemania, a cargo del doctor </w:t>
      </w:r>
      <w:r w:rsidR="005641FE" w:rsidRPr="00392F86">
        <w:rPr>
          <w:rFonts w:cs="Arial"/>
          <w:color w:val="FF0000"/>
          <w:sz w:val="28"/>
          <w:szCs w:val="28"/>
          <w:lang w:val="es-MX"/>
        </w:rPr>
        <w:t>**********</w:t>
      </w:r>
      <w:r w:rsidRPr="00392F86">
        <w:rPr>
          <w:rFonts w:cs="Arial"/>
          <w:sz w:val="28"/>
          <w:szCs w:val="28"/>
          <w:lang w:val="es-MX"/>
        </w:rPr>
        <w:t xml:space="preserve">, quedó acreditado también el mencionado elemento de la acción, porque dicho dictamen dio lugar a “que la propia FIE dejara sin efectos la suspensión en contra de la actora, sin imponerle sanción alguna, respetando cualquier calificación en competencia que hubiera obtenido cuando se recolectaron las muestras para el examen antidopaje, es decir, se restituyó a la atleta en el goce de los méritos obtenidos en sus competiciones previas a la toma de muestras; y en segundo lugar, la opinión extranjera constituye un </w:t>
      </w:r>
      <w:r w:rsidRPr="00392F86">
        <w:rPr>
          <w:rFonts w:cs="Arial"/>
          <w:sz w:val="28"/>
          <w:szCs w:val="28"/>
          <w:lang w:val="es-MX"/>
        </w:rPr>
        <w:lastRenderedPageBreak/>
        <w:t>fuerte motivo para asumir que la CONADE por conducto del laboratorio nacional cometió un ilícito civil al reportar indebidamente resultados adversos que fueron la causa para que la actora no acudiera a competir en los juegos olímpicos de 2016, tal es el nexo causal entre la acción y omisión del laboratorio nacional y el impedimento que tuvo la actora para competir”.</w:t>
      </w:r>
    </w:p>
    <w:p w14:paraId="339F2A4A" w14:textId="5256F1C1" w:rsidR="00DC4B87"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El juez agregó que el hecho ilícito cometido por la CONADE, provocó una afectación psicológica a la actora, al dañar sus sentimientos, afectos, decoro, honor, reputación, imagen, vida privada, y la consideración que de sí misma tenían los demás, así como las creencias sobre el proyecto de vida deportiva que había construido desde su niñez, lo cual tuvo por comprobado a través de la </w:t>
      </w:r>
      <w:r w:rsidRPr="00392F86">
        <w:rPr>
          <w:rFonts w:cs="Arial"/>
          <w:b/>
          <w:bCs/>
          <w:sz w:val="28"/>
          <w:szCs w:val="28"/>
          <w:lang w:val="es-MX"/>
        </w:rPr>
        <w:t>prueba pericial en materia psicológica</w:t>
      </w:r>
      <w:r w:rsidRPr="00392F86">
        <w:rPr>
          <w:rFonts w:cs="Arial"/>
          <w:sz w:val="28"/>
          <w:szCs w:val="28"/>
          <w:lang w:val="es-MX"/>
        </w:rPr>
        <w:t xml:space="preserve">, </w:t>
      </w:r>
      <w:r w:rsidRPr="00392F86">
        <w:rPr>
          <w:rFonts w:cs="Arial"/>
          <w:b/>
          <w:bCs/>
          <w:sz w:val="28"/>
          <w:szCs w:val="28"/>
          <w:lang w:val="es-MX"/>
        </w:rPr>
        <w:t>ofrecida originalmente por la parte actora</w:t>
      </w:r>
      <w:r w:rsidRPr="00392F86">
        <w:rPr>
          <w:rFonts w:cs="Arial"/>
          <w:sz w:val="28"/>
          <w:szCs w:val="28"/>
          <w:lang w:val="es-MX"/>
        </w:rPr>
        <w:t xml:space="preserve">, a partir del dictamen emitido por la especialista tercera en discordia </w:t>
      </w:r>
      <w:r w:rsidR="00194706" w:rsidRPr="00392F86">
        <w:rPr>
          <w:rFonts w:cs="Arial"/>
          <w:color w:val="FF0000"/>
          <w:sz w:val="28"/>
          <w:szCs w:val="28"/>
          <w:lang w:val="es-MX"/>
        </w:rPr>
        <w:t>**********</w:t>
      </w:r>
      <w:r w:rsidRPr="00392F86">
        <w:rPr>
          <w:rFonts w:cs="Arial"/>
          <w:sz w:val="28"/>
          <w:szCs w:val="28"/>
          <w:lang w:val="es-MX"/>
        </w:rPr>
        <w:t xml:space="preserve">, quien concluyó que la esgrimista presentaba indicadores asociados a estados de ansiedad, depresión, tensión, trastorno de estrés postraumático y existencia de daño psicológico asociados a los hechos motivos de la demanda. </w:t>
      </w:r>
    </w:p>
    <w:p w14:paraId="1A70587D" w14:textId="1056D8A1" w:rsidR="005616E5" w:rsidRPr="00392F86" w:rsidRDefault="005616E5" w:rsidP="00DC4B87">
      <w:pPr>
        <w:pStyle w:val="corte4fondo"/>
        <w:spacing w:before="480" w:after="480"/>
        <w:ind w:left="720" w:firstLine="0"/>
        <w:rPr>
          <w:rFonts w:cs="Arial"/>
          <w:sz w:val="28"/>
          <w:szCs w:val="28"/>
          <w:lang w:val="es-MX"/>
        </w:rPr>
      </w:pPr>
      <w:r w:rsidRPr="00392F86">
        <w:rPr>
          <w:rFonts w:cs="Arial"/>
          <w:sz w:val="28"/>
          <w:szCs w:val="28"/>
          <w:lang w:val="es-MX"/>
        </w:rPr>
        <w:t xml:space="preserve">El juez agregó que ese daño quedó robustecido con la prueba </w:t>
      </w:r>
      <w:r w:rsidRPr="00392F86">
        <w:rPr>
          <w:rFonts w:cs="Arial"/>
          <w:b/>
          <w:bCs/>
          <w:i/>
          <w:iCs/>
          <w:sz w:val="28"/>
          <w:szCs w:val="28"/>
          <w:lang w:val="es-MX"/>
        </w:rPr>
        <w:t xml:space="preserve">presuncional humana </w:t>
      </w:r>
      <w:r w:rsidRPr="00392F86">
        <w:rPr>
          <w:rFonts w:cs="Arial"/>
          <w:sz w:val="28"/>
          <w:szCs w:val="28"/>
          <w:lang w:val="es-MX"/>
        </w:rPr>
        <w:t xml:space="preserve">surgida a partir del análisis de las pruebas que la esgrimista ofreció sobre su vida deportiva —escrituras públicas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y </w:t>
      </w:r>
      <w:r w:rsidR="00B66EC1" w:rsidRPr="00392F86">
        <w:rPr>
          <w:rFonts w:cs="Arial"/>
          <w:color w:val="FF0000"/>
          <w:sz w:val="28"/>
          <w:szCs w:val="28"/>
          <w:lang w:val="es-MX"/>
        </w:rPr>
        <w:t>**********</w:t>
      </w:r>
      <w:r w:rsidRPr="00392F86">
        <w:rPr>
          <w:rFonts w:cs="Arial"/>
          <w:sz w:val="28"/>
          <w:szCs w:val="28"/>
          <w:lang w:val="es-MX"/>
        </w:rPr>
        <w:t xml:space="preserve">—, que junto con la prueba pericial </w:t>
      </w:r>
      <w:r w:rsidRPr="00392F86">
        <w:rPr>
          <w:rFonts w:cs="Arial"/>
          <w:i/>
          <w:iCs/>
          <w:sz w:val="28"/>
          <w:szCs w:val="28"/>
          <w:lang w:val="es-MX"/>
        </w:rPr>
        <w:t>“pone fuera de duda la prueba del daño en agravio de la actora”</w:t>
      </w:r>
      <w:r w:rsidRPr="00392F86">
        <w:rPr>
          <w:rFonts w:cs="Arial"/>
          <w:sz w:val="28"/>
          <w:szCs w:val="28"/>
          <w:lang w:val="es-MX"/>
        </w:rPr>
        <w:t>.</w:t>
      </w:r>
    </w:p>
    <w:p w14:paraId="62FF6AB5" w14:textId="18E459C8"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Asimismo, el juez tuvo por demostrada la afectación a la actora en el decoro, honor, reputación, vida privada y la consideración que </w:t>
      </w:r>
      <w:r w:rsidRPr="00392F86">
        <w:rPr>
          <w:rFonts w:cs="Arial"/>
          <w:sz w:val="28"/>
          <w:szCs w:val="28"/>
          <w:lang w:val="es-MX"/>
        </w:rPr>
        <w:lastRenderedPageBreak/>
        <w:t>de sí misma tienen los demás, a través de la impresión de los “tuits” publicados en la red social Twitter —</w:t>
      </w:r>
      <w:r w:rsidRPr="00392F86">
        <w:rPr>
          <w:rFonts w:cs="Arial"/>
          <w:i/>
          <w:iCs/>
          <w:sz w:val="28"/>
          <w:szCs w:val="28"/>
          <w:lang w:val="es-MX"/>
        </w:rPr>
        <w:t>prueba ofrecida por la esgrimista junto a su escrito de demanda como anexo 16</w:t>
      </w:r>
      <w:r w:rsidRPr="00392F86">
        <w:rPr>
          <w:rFonts w:cs="Arial"/>
          <w:sz w:val="28"/>
          <w:szCs w:val="28"/>
          <w:lang w:val="es-MX"/>
        </w:rPr>
        <w:t xml:space="preserve">—, en la que diversos usuarios enviaron mensajes a la cuenta de la actora </w:t>
      </w:r>
      <w:r w:rsidR="00B66EC1" w:rsidRPr="00392F86">
        <w:rPr>
          <w:rFonts w:cs="Arial"/>
          <w:color w:val="FF0000"/>
          <w:sz w:val="28"/>
          <w:szCs w:val="28"/>
          <w:lang w:val="es-MX"/>
        </w:rPr>
        <w:t>**********</w:t>
      </w:r>
      <w:r w:rsidRPr="00392F86">
        <w:rPr>
          <w:rFonts w:cs="Arial"/>
          <w:sz w:val="28"/>
          <w:szCs w:val="28"/>
          <w:lang w:val="es-MX"/>
        </w:rPr>
        <w:t xml:space="preserve">, amenazándola de muerte e insultándola respecto a su vida privada, tachándola de tramposa y drogadicta derivada del supuesto dopaje. Asimismo, el juzgador destacó que a través de la escritura pública </w:t>
      </w:r>
      <w:r w:rsidR="00B66EC1" w:rsidRPr="00392F86">
        <w:rPr>
          <w:rFonts w:cs="Arial"/>
          <w:color w:val="FF0000"/>
          <w:sz w:val="28"/>
          <w:szCs w:val="28"/>
          <w:lang w:val="es-MX"/>
        </w:rPr>
        <w:t>**********</w:t>
      </w:r>
      <w:r w:rsidRPr="00392F86">
        <w:rPr>
          <w:rFonts w:cs="Arial"/>
          <w:sz w:val="28"/>
          <w:szCs w:val="28"/>
          <w:lang w:val="es-MX"/>
        </w:rPr>
        <w:t>, otorgada ante el notario público 88 de la Ciudad de México —</w:t>
      </w:r>
      <w:r w:rsidRPr="00392F86">
        <w:rPr>
          <w:rFonts w:cs="Arial"/>
          <w:i/>
          <w:iCs/>
          <w:sz w:val="28"/>
          <w:szCs w:val="28"/>
          <w:lang w:val="es-MX"/>
        </w:rPr>
        <w:t>ofrecida por la esgrimista</w:t>
      </w:r>
      <w:r w:rsidRPr="00392F86">
        <w:rPr>
          <w:rFonts w:cs="Arial"/>
          <w:sz w:val="28"/>
          <w:szCs w:val="28"/>
          <w:lang w:val="es-MX"/>
        </w:rPr>
        <w:t xml:space="preserve">—, se advierte particularmente la denigración y el desprestigio de la imagen que sufrió la actora por el resultado </w:t>
      </w:r>
      <w:r w:rsidRPr="00392F86">
        <w:rPr>
          <w:rFonts w:cs="Arial"/>
          <w:i/>
          <w:iCs/>
          <w:sz w:val="28"/>
          <w:szCs w:val="28"/>
          <w:lang w:val="es-MX"/>
        </w:rPr>
        <w:t>falso-positivo</w:t>
      </w:r>
      <w:r w:rsidRPr="00392F86">
        <w:rPr>
          <w:rFonts w:cs="Arial"/>
          <w:sz w:val="28"/>
          <w:szCs w:val="28"/>
          <w:lang w:val="es-MX"/>
        </w:rPr>
        <w:t xml:space="preserve"> de antidoping emitido por la CONADE. De igual manera, tuvo por acreditado ese hecho a partir de las testimoniales a cargo de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8E2073" w:rsidRPr="00392F86">
        <w:rPr>
          <w:rFonts w:cs="Arial"/>
          <w:color w:val="FF0000"/>
          <w:sz w:val="28"/>
          <w:szCs w:val="28"/>
          <w:lang w:val="es-MX"/>
        </w:rPr>
        <w:t>**********</w:t>
      </w:r>
      <w:r w:rsidRPr="00392F86">
        <w:rPr>
          <w:rFonts w:cs="Arial"/>
          <w:sz w:val="28"/>
          <w:szCs w:val="28"/>
          <w:lang w:val="es-MX"/>
        </w:rPr>
        <w:t xml:space="preserve"> y </w:t>
      </w:r>
      <w:r w:rsidR="008E2073"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w:t>
      </w:r>
      <w:r w:rsidRPr="00392F86">
        <w:rPr>
          <w:rFonts w:cs="Arial"/>
          <w:i/>
          <w:iCs/>
          <w:sz w:val="28"/>
          <w:szCs w:val="28"/>
          <w:lang w:val="es-MX"/>
        </w:rPr>
        <w:t>ofrecida por la actora</w:t>
      </w:r>
      <w:r w:rsidRPr="00392F86">
        <w:rPr>
          <w:rFonts w:cs="Arial"/>
          <w:sz w:val="28"/>
          <w:szCs w:val="28"/>
          <w:lang w:val="es-MX"/>
        </w:rPr>
        <w:t>—, con lo que se acreditó el daño y trauma ocasionado a la esgrimista por no haber asistido a los Juegos Olímpicos de Río de Janeiro 2016.</w:t>
      </w:r>
    </w:p>
    <w:p w14:paraId="7BAD7D8A" w14:textId="4B452767"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Magnitud del daño</w:t>
      </w:r>
      <w:r w:rsidRPr="00392F86">
        <w:rPr>
          <w:rFonts w:cs="Arial"/>
          <w:sz w:val="28"/>
          <w:szCs w:val="28"/>
          <w:lang w:val="es-MX"/>
        </w:rPr>
        <w:t xml:space="preserve">. El juez lo calificó como </w:t>
      </w:r>
      <w:r w:rsidRPr="00392F86">
        <w:rPr>
          <w:rFonts w:cs="Arial"/>
          <w:i/>
          <w:iCs/>
          <w:sz w:val="28"/>
          <w:szCs w:val="28"/>
          <w:lang w:val="es-MX"/>
        </w:rPr>
        <w:t>alto</w:t>
      </w:r>
      <w:r w:rsidRPr="00392F86">
        <w:rPr>
          <w:rFonts w:cs="Arial"/>
          <w:sz w:val="28"/>
          <w:szCs w:val="28"/>
          <w:lang w:val="es-MX"/>
        </w:rPr>
        <w:t xml:space="preserve">, pues consideró que, con el </w:t>
      </w:r>
      <w:r w:rsidRPr="00392F86">
        <w:rPr>
          <w:rFonts w:cs="Arial"/>
          <w:b/>
          <w:bCs/>
          <w:sz w:val="28"/>
          <w:szCs w:val="28"/>
          <w:lang w:val="es-MX"/>
        </w:rPr>
        <w:t>falso-positivo</w:t>
      </w:r>
      <w:r w:rsidRPr="00392F86">
        <w:rPr>
          <w:rFonts w:cs="Arial"/>
          <w:sz w:val="28"/>
          <w:szCs w:val="28"/>
          <w:lang w:val="es-MX"/>
        </w:rPr>
        <w:t xml:space="preserve">, la CONADE causó un daño grave al proyecto de vida de la actora que siempre estuvo encaminado al deporte de la esgrima, lo cual tuvo por acreditado a través de los diplomas y medallas obtenidos por la esgrimista; el primero de ellos obtenido el cinco de octubre de dos mil dos cuando tenía ocho años de edad, y el más reciente obtenido en el dos mil diecisiete, así como a través de los diversos gafetes e identificaciones extendidos a la actora en las justas deportivas en las que ha participado, las notas periodísticas que han cubierto su carrera y las páginas de internet que hacen referencia a ello, visibles en las escrituras públicas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y </w:t>
      </w:r>
      <w:r w:rsidR="00B66EC1" w:rsidRPr="00392F86">
        <w:rPr>
          <w:rFonts w:cs="Arial"/>
          <w:color w:val="FF0000"/>
          <w:sz w:val="28"/>
          <w:szCs w:val="28"/>
          <w:lang w:val="es-MX"/>
        </w:rPr>
        <w:t>**********</w:t>
      </w:r>
      <w:r w:rsidRPr="00392F86">
        <w:rPr>
          <w:rFonts w:cs="Arial"/>
          <w:sz w:val="28"/>
          <w:szCs w:val="28"/>
          <w:lang w:val="es-MX"/>
        </w:rPr>
        <w:t xml:space="preserve"> otorgados ante el notario público 88 de la </w:t>
      </w:r>
      <w:r w:rsidRPr="00392F86">
        <w:rPr>
          <w:rFonts w:cs="Arial"/>
          <w:sz w:val="28"/>
          <w:szCs w:val="28"/>
          <w:lang w:val="es-MX"/>
        </w:rPr>
        <w:lastRenderedPageBreak/>
        <w:t xml:space="preserve">Ciudad de México, y </w:t>
      </w:r>
      <w:r w:rsidRPr="00392F86">
        <w:rPr>
          <w:rFonts w:cs="Arial"/>
          <w:b/>
          <w:bCs/>
          <w:sz w:val="28"/>
          <w:szCs w:val="28"/>
          <w:lang w:val="es-MX"/>
        </w:rPr>
        <w:t>que fueron exhibidas por la</w:t>
      </w:r>
      <w:r w:rsidR="005E2115" w:rsidRPr="00392F86">
        <w:rPr>
          <w:rFonts w:cs="Arial"/>
          <w:b/>
          <w:bCs/>
          <w:sz w:val="28"/>
          <w:szCs w:val="28"/>
          <w:lang w:val="es-MX"/>
        </w:rPr>
        <w:t xml:space="preserve"> </w:t>
      </w:r>
      <w:r w:rsidRPr="00392F86">
        <w:rPr>
          <w:rFonts w:cs="Arial"/>
          <w:b/>
          <w:bCs/>
          <w:sz w:val="28"/>
          <w:szCs w:val="28"/>
          <w:lang w:val="es-MX"/>
        </w:rPr>
        <w:t>actora como anexos 2, 3, 4, 5 y 6 a su demanda inicial,</w:t>
      </w:r>
      <w:r w:rsidRPr="00392F86">
        <w:rPr>
          <w:rFonts w:cs="Arial"/>
          <w:sz w:val="28"/>
          <w:szCs w:val="28"/>
          <w:lang w:val="es-MX"/>
        </w:rPr>
        <w:t xml:space="preserve"> así como a partir de los </w:t>
      </w:r>
      <w:r w:rsidRPr="00392F86">
        <w:rPr>
          <w:rFonts w:cs="Arial"/>
          <w:b/>
          <w:bCs/>
          <w:sz w:val="28"/>
          <w:szCs w:val="28"/>
          <w:lang w:val="es-MX"/>
        </w:rPr>
        <w:t>testimonios ofrecid</w:t>
      </w:r>
      <w:r w:rsidR="00CD6674" w:rsidRPr="00392F86">
        <w:rPr>
          <w:rFonts w:cs="Arial"/>
          <w:b/>
          <w:bCs/>
          <w:sz w:val="28"/>
          <w:szCs w:val="28"/>
          <w:lang w:val="es-MX"/>
        </w:rPr>
        <w:t>o</w:t>
      </w:r>
      <w:r w:rsidRPr="00392F86">
        <w:rPr>
          <w:rFonts w:cs="Arial"/>
          <w:b/>
          <w:bCs/>
          <w:sz w:val="28"/>
          <w:szCs w:val="28"/>
          <w:lang w:val="es-MX"/>
        </w:rPr>
        <w:t>s por la accionante</w:t>
      </w:r>
      <w:r w:rsidRPr="00392F86">
        <w:rPr>
          <w:rFonts w:cs="Arial"/>
          <w:sz w:val="28"/>
          <w:szCs w:val="28"/>
          <w:lang w:val="es-MX"/>
        </w:rPr>
        <w:t>, a cargo de</w:t>
      </w:r>
      <w:r w:rsidRPr="00392F86">
        <w:rPr>
          <w:rFonts w:cs="Arial"/>
          <w:b/>
          <w:bCs/>
          <w:sz w:val="28"/>
          <w:szCs w:val="28"/>
          <w:lang w:val="es-MX"/>
        </w:rPr>
        <w:t xml:space="preserve"> </w:t>
      </w:r>
      <w:r w:rsidR="005641FE" w:rsidRPr="00392F86">
        <w:rPr>
          <w:rFonts w:cs="Arial"/>
          <w:color w:val="FF0000"/>
          <w:sz w:val="28"/>
          <w:szCs w:val="28"/>
          <w:lang w:val="es-MX"/>
        </w:rPr>
        <w:t>**********</w:t>
      </w:r>
      <w:r w:rsidRPr="00392F86">
        <w:rPr>
          <w:rFonts w:cs="Arial"/>
          <w:color w:val="FF0000"/>
          <w:sz w:val="28"/>
          <w:szCs w:val="28"/>
          <w:lang w:val="es-MX"/>
        </w:rPr>
        <w:t xml:space="preserve">,  </w:t>
      </w:r>
      <w:r w:rsidR="008E2073"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194706" w:rsidRPr="00392F86">
        <w:rPr>
          <w:rFonts w:cs="Arial"/>
          <w:color w:val="FF0000"/>
          <w:sz w:val="28"/>
          <w:szCs w:val="28"/>
          <w:lang w:val="es-MX"/>
        </w:rPr>
        <w:t>**********</w:t>
      </w:r>
      <w:r w:rsidRPr="00392F86">
        <w:rPr>
          <w:rFonts w:cs="Arial"/>
          <w:color w:val="FF0000"/>
          <w:sz w:val="28"/>
          <w:szCs w:val="28"/>
          <w:lang w:val="es-MX"/>
        </w:rPr>
        <w:t xml:space="preserve">, </w:t>
      </w:r>
      <w:r w:rsidR="008E2073" w:rsidRPr="00392F86">
        <w:rPr>
          <w:rFonts w:cs="Arial"/>
          <w:color w:val="FF0000"/>
          <w:sz w:val="28"/>
          <w:szCs w:val="28"/>
          <w:lang w:val="es-MX"/>
        </w:rPr>
        <w:t>**********</w:t>
      </w:r>
      <w:r w:rsidRPr="00392F86">
        <w:rPr>
          <w:rFonts w:cs="Arial"/>
          <w:color w:val="FF0000"/>
          <w:sz w:val="28"/>
          <w:szCs w:val="28"/>
          <w:lang w:val="es-MX"/>
        </w:rPr>
        <w:t xml:space="preserve"> y </w:t>
      </w:r>
      <w:r w:rsidR="00194706" w:rsidRPr="00392F86">
        <w:rPr>
          <w:rFonts w:cs="Arial"/>
          <w:color w:val="FF0000"/>
          <w:sz w:val="28"/>
          <w:szCs w:val="28"/>
          <w:lang w:val="es-MX"/>
        </w:rPr>
        <w:t>**********</w:t>
      </w:r>
      <w:r w:rsidRPr="00392F86">
        <w:rPr>
          <w:rFonts w:cs="Arial"/>
          <w:sz w:val="28"/>
          <w:szCs w:val="28"/>
          <w:lang w:val="es-MX"/>
        </w:rPr>
        <w:t>.</w:t>
      </w:r>
    </w:p>
    <w:p w14:paraId="49B60487" w14:textId="77777777"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sz w:val="28"/>
          <w:szCs w:val="28"/>
          <w:lang w:val="es-MX"/>
        </w:rPr>
        <w:t xml:space="preserve">Asimismo, el juez </w:t>
      </w:r>
      <w:r w:rsidRPr="00392F86">
        <w:rPr>
          <w:rFonts w:cs="Arial"/>
          <w:b/>
          <w:bCs/>
          <w:sz w:val="28"/>
          <w:szCs w:val="28"/>
          <w:lang w:val="es-MX"/>
        </w:rPr>
        <w:t>valoró las declaraciones de los testigos ofrecidos por la CONADE y por la FME</w:t>
      </w:r>
      <w:r w:rsidRPr="00392F86">
        <w:rPr>
          <w:rFonts w:cs="Arial"/>
          <w:sz w:val="28"/>
          <w:szCs w:val="28"/>
          <w:lang w:val="es-MX"/>
        </w:rPr>
        <w:t>, y consideró que ninguno contradijo la versión de la actora sobre su vida dedicada al deporte.</w:t>
      </w:r>
    </w:p>
    <w:p w14:paraId="66D8905F" w14:textId="0B847920" w:rsidR="005616E5" w:rsidRPr="00392F86" w:rsidRDefault="005616E5" w:rsidP="005616E5">
      <w:pPr>
        <w:pStyle w:val="corte4fondo"/>
        <w:numPr>
          <w:ilvl w:val="0"/>
          <w:numId w:val="37"/>
        </w:numPr>
        <w:spacing w:before="480" w:after="480"/>
        <w:rPr>
          <w:rFonts w:cs="Arial"/>
          <w:sz w:val="28"/>
          <w:szCs w:val="28"/>
          <w:lang w:val="es-MX"/>
        </w:rPr>
      </w:pPr>
      <w:r w:rsidRPr="00392F86">
        <w:rPr>
          <w:rFonts w:cs="Arial"/>
          <w:b/>
          <w:bCs/>
          <w:sz w:val="28"/>
          <w:szCs w:val="28"/>
          <w:lang w:val="es-MX"/>
        </w:rPr>
        <w:t>Conclusión</w:t>
      </w:r>
      <w:r w:rsidRPr="00392F86">
        <w:rPr>
          <w:rFonts w:cs="Arial"/>
          <w:sz w:val="28"/>
          <w:szCs w:val="28"/>
          <w:lang w:val="es-MX"/>
        </w:rPr>
        <w:t xml:space="preserve">. Con base en la demostración de los hechos previamente reseñados, el juez consideró acreditados los tres elementos de la acción de daño moral, y determinó que la CONADE debía pagar a la actora una indemnización de </w:t>
      </w:r>
      <w:r w:rsidR="008E2073" w:rsidRPr="00392F86">
        <w:rPr>
          <w:rFonts w:eastAsia="Calibri" w:cs="Arial"/>
          <w:color w:val="FF0000"/>
          <w:sz w:val="28"/>
          <w:szCs w:val="28"/>
          <w:lang w:val="es-MX" w:eastAsia="es-ES"/>
        </w:rPr>
        <w:t>**********</w:t>
      </w:r>
      <w:r w:rsidRPr="00392F86">
        <w:rPr>
          <w:rFonts w:eastAsia="Calibri" w:cs="Arial"/>
          <w:sz w:val="28"/>
          <w:szCs w:val="28"/>
          <w:lang w:val="es-MX" w:eastAsia="es-ES"/>
        </w:rPr>
        <w:t xml:space="preserve">, principalmente por demostrarse la afectación grave sufrida por la actora y porque es “de dominio público y hecho notorio” que el presupuesto de la CONADE durante dos mil dieciocho fue de </w:t>
      </w:r>
      <w:r w:rsidR="00D21D8F" w:rsidRPr="00392F86">
        <w:rPr>
          <w:rFonts w:cs="Arial"/>
          <w:color w:val="FF0000"/>
          <w:sz w:val="28"/>
          <w:szCs w:val="28"/>
          <w:lang w:val="es-MX"/>
        </w:rPr>
        <w:t>**********</w:t>
      </w:r>
      <w:r w:rsidRPr="00392F86">
        <w:rPr>
          <w:rFonts w:eastAsia="Calibri" w:cs="Arial"/>
          <w:sz w:val="28"/>
          <w:szCs w:val="28"/>
          <w:lang w:val="es-MX" w:eastAsia="es-ES"/>
        </w:rPr>
        <w:t>, por lo que cuenta con los recursos suficientes para solventar una condena económica.</w:t>
      </w:r>
    </w:p>
    <w:p w14:paraId="1D278AD8" w14:textId="0ABD4D65" w:rsidR="005616E5" w:rsidRPr="00392F86" w:rsidRDefault="005616E5" w:rsidP="005616E5">
      <w:pPr>
        <w:pStyle w:val="corte4fondo"/>
        <w:spacing w:before="480" w:after="480"/>
        <w:ind w:firstLine="0"/>
        <w:rPr>
          <w:rFonts w:cs="Arial"/>
          <w:b/>
          <w:bCs/>
          <w:i/>
          <w:iCs/>
          <w:sz w:val="28"/>
          <w:szCs w:val="28"/>
          <w:lang w:val="es-MX"/>
        </w:rPr>
      </w:pPr>
      <w:r w:rsidRPr="00392F86">
        <w:rPr>
          <w:rFonts w:cs="Arial"/>
          <w:b/>
          <w:bCs/>
          <w:i/>
          <w:iCs/>
          <w:sz w:val="28"/>
          <w:szCs w:val="28"/>
          <w:lang w:val="es-MX"/>
        </w:rPr>
        <w:t xml:space="preserve">B) Acción de </w:t>
      </w:r>
      <w:r w:rsidR="00F552B5" w:rsidRPr="00392F86">
        <w:rPr>
          <w:rFonts w:cs="Arial"/>
          <w:b/>
          <w:bCs/>
          <w:i/>
          <w:iCs/>
          <w:sz w:val="28"/>
          <w:szCs w:val="28"/>
          <w:lang w:val="es-MX"/>
        </w:rPr>
        <w:t xml:space="preserve">indemnización por </w:t>
      </w:r>
      <w:r w:rsidRPr="00392F86">
        <w:rPr>
          <w:rFonts w:cs="Arial"/>
          <w:b/>
          <w:bCs/>
          <w:i/>
          <w:iCs/>
          <w:sz w:val="28"/>
          <w:szCs w:val="28"/>
          <w:lang w:val="es-MX"/>
        </w:rPr>
        <w:t>daños y perjuicios:</w:t>
      </w:r>
    </w:p>
    <w:p w14:paraId="11063D63" w14:textId="77777777" w:rsidR="005616E5" w:rsidRPr="00392F86" w:rsidRDefault="005616E5" w:rsidP="005616E5">
      <w:pPr>
        <w:pStyle w:val="corte4fondo"/>
        <w:numPr>
          <w:ilvl w:val="0"/>
          <w:numId w:val="38"/>
        </w:numPr>
        <w:spacing w:before="480" w:after="480"/>
        <w:ind w:left="142"/>
        <w:rPr>
          <w:rFonts w:cs="Arial"/>
          <w:sz w:val="28"/>
          <w:szCs w:val="28"/>
          <w:lang w:val="es-MX"/>
        </w:rPr>
      </w:pPr>
      <w:r w:rsidRPr="00392F86">
        <w:rPr>
          <w:rFonts w:cs="Arial"/>
          <w:b/>
          <w:bCs/>
          <w:sz w:val="28"/>
          <w:szCs w:val="28"/>
          <w:lang w:val="es-MX"/>
        </w:rPr>
        <w:t xml:space="preserve">Elementos de la acción. </w:t>
      </w:r>
      <w:r w:rsidRPr="00392F86">
        <w:rPr>
          <w:rFonts w:cs="Arial"/>
          <w:sz w:val="28"/>
          <w:szCs w:val="28"/>
          <w:lang w:val="es-MX"/>
        </w:rPr>
        <w:t>El juez identificó que sus tres elementos son: 1) hecho ilícito generador de los daños y perjuicios; 2) identificación de los daños y perjuicios ocasionados; y, 3) nexo causal entre el hecho ilícito y los daños y perjuicios. El juzgador consideró que dichos elementos quedaron acreditados, por lo siguiente:</w:t>
      </w:r>
    </w:p>
    <w:p w14:paraId="376DCC4B" w14:textId="77777777" w:rsidR="005616E5" w:rsidRPr="00392F86" w:rsidRDefault="005616E5" w:rsidP="005616E5">
      <w:pPr>
        <w:pStyle w:val="corte4fondo"/>
        <w:numPr>
          <w:ilvl w:val="0"/>
          <w:numId w:val="37"/>
        </w:numPr>
        <w:spacing w:before="480" w:after="480"/>
        <w:rPr>
          <w:rFonts w:cs="Arial"/>
          <w:b/>
          <w:bCs/>
          <w:sz w:val="28"/>
          <w:szCs w:val="28"/>
          <w:lang w:val="es-MX"/>
        </w:rPr>
      </w:pPr>
      <w:r w:rsidRPr="00392F86">
        <w:rPr>
          <w:rFonts w:cs="Arial"/>
          <w:b/>
          <w:bCs/>
          <w:sz w:val="28"/>
          <w:szCs w:val="28"/>
          <w:lang w:val="es-MX"/>
        </w:rPr>
        <w:lastRenderedPageBreak/>
        <w:t>Hecho ilícito generador de los daños y perjuicios</w:t>
      </w:r>
      <w:r w:rsidRPr="00392F86">
        <w:rPr>
          <w:rFonts w:cs="Arial"/>
          <w:sz w:val="28"/>
          <w:szCs w:val="28"/>
          <w:lang w:val="es-MX"/>
        </w:rPr>
        <w:t>: El juez tuvo por acreditado el hecho ilícito (negligencia) reiterando parte de las consideraciones y valoración de pruebas que realizó para la acción el daño moral.</w:t>
      </w:r>
    </w:p>
    <w:p w14:paraId="0A431E1C" w14:textId="6346F7E7" w:rsidR="005616E5" w:rsidRPr="00392F86" w:rsidRDefault="005616E5" w:rsidP="005616E5">
      <w:pPr>
        <w:pStyle w:val="corte4fondo"/>
        <w:numPr>
          <w:ilvl w:val="0"/>
          <w:numId w:val="37"/>
        </w:numPr>
        <w:spacing w:before="480" w:after="480"/>
        <w:rPr>
          <w:rFonts w:cs="Arial"/>
          <w:b/>
          <w:bCs/>
          <w:sz w:val="28"/>
          <w:szCs w:val="28"/>
          <w:lang w:val="es-MX"/>
        </w:rPr>
      </w:pPr>
      <w:r w:rsidRPr="00392F86">
        <w:rPr>
          <w:rFonts w:cs="Arial"/>
          <w:b/>
          <w:bCs/>
          <w:sz w:val="28"/>
          <w:szCs w:val="28"/>
          <w:lang w:val="es-MX"/>
        </w:rPr>
        <w:t>Identificación de los daños y perjuicios ocasionados</w:t>
      </w:r>
      <w:r w:rsidRPr="00392F86">
        <w:rPr>
          <w:rFonts w:cs="Arial"/>
          <w:sz w:val="28"/>
          <w:szCs w:val="28"/>
          <w:lang w:val="es-MX"/>
        </w:rPr>
        <w:t xml:space="preserve">: El juez consideró que los </w:t>
      </w:r>
      <w:r w:rsidRPr="00392F86">
        <w:rPr>
          <w:rFonts w:cs="Arial"/>
          <w:b/>
          <w:bCs/>
          <w:sz w:val="28"/>
          <w:szCs w:val="28"/>
          <w:lang w:val="es-MX"/>
        </w:rPr>
        <w:t xml:space="preserve">daños </w:t>
      </w:r>
      <w:r w:rsidRPr="00392F86">
        <w:rPr>
          <w:rFonts w:cs="Arial"/>
          <w:sz w:val="28"/>
          <w:szCs w:val="28"/>
          <w:lang w:val="es-MX"/>
        </w:rPr>
        <w:t xml:space="preserve">quedaron acreditados: a) por las cantidades de dinero que la actora pagó a sus entrenadores </w:t>
      </w:r>
      <w:r w:rsidR="005641FE" w:rsidRPr="00392F86">
        <w:rPr>
          <w:rFonts w:cs="Arial"/>
          <w:color w:val="FF0000"/>
          <w:sz w:val="28"/>
          <w:szCs w:val="28"/>
          <w:lang w:val="es-MX"/>
        </w:rPr>
        <w:t>**********</w:t>
      </w:r>
      <w:r w:rsidRPr="00392F86">
        <w:rPr>
          <w:rFonts w:cs="Arial"/>
          <w:sz w:val="28"/>
          <w:szCs w:val="28"/>
          <w:lang w:val="es-MX"/>
        </w:rPr>
        <w:t xml:space="preserve"> y </w:t>
      </w:r>
      <w:r w:rsidR="005641FE"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para que la prepararan y entrenaran para los juegos olímpicos mencionados; b) por la renta del departamento que alquiló en </w:t>
      </w:r>
      <w:r w:rsidR="00B66EC1" w:rsidRPr="00392F86">
        <w:rPr>
          <w:rFonts w:cs="Arial"/>
          <w:color w:val="FF0000"/>
          <w:sz w:val="28"/>
          <w:szCs w:val="28"/>
          <w:lang w:val="es-MX"/>
        </w:rPr>
        <w:t>**********</w:t>
      </w:r>
      <w:r w:rsidRPr="00392F86">
        <w:rPr>
          <w:rFonts w:cs="Arial"/>
          <w:sz w:val="28"/>
          <w:szCs w:val="28"/>
          <w:lang w:val="es-MX"/>
        </w:rPr>
        <w:t xml:space="preserve"> para prepararse con dicho entrenador; y, c) por el dinero que pagó a sus abogados para que la defendieran y le ayudaran a acreditar su inocencia ante la FIE; gastos que consideró demostrados con los contratos, correos electrónicos, comprobantes de pago y testigos que la actora ofreció como pruebas. </w:t>
      </w:r>
    </w:p>
    <w:p w14:paraId="6B1591DA" w14:textId="43BF0888" w:rsidR="00C9748C" w:rsidRPr="00392F86" w:rsidRDefault="005616E5" w:rsidP="00C9748C">
      <w:pPr>
        <w:pStyle w:val="corte4fondo"/>
        <w:numPr>
          <w:ilvl w:val="0"/>
          <w:numId w:val="37"/>
        </w:numPr>
        <w:spacing w:before="480" w:after="480"/>
        <w:rPr>
          <w:rFonts w:cs="Arial"/>
          <w:sz w:val="28"/>
          <w:szCs w:val="28"/>
          <w:lang w:val="es-MX"/>
        </w:rPr>
      </w:pPr>
      <w:r w:rsidRPr="00392F86">
        <w:rPr>
          <w:rFonts w:cs="Arial"/>
          <w:sz w:val="28"/>
          <w:szCs w:val="28"/>
          <w:lang w:val="es-MX"/>
        </w:rPr>
        <w:t xml:space="preserve">Además, el juez consideró que los </w:t>
      </w:r>
      <w:r w:rsidRPr="00392F86">
        <w:rPr>
          <w:rFonts w:cs="Arial"/>
          <w:b/>
          <w:bCs/>
          <w:sz w:val="28"/>
          <w:szCs w:val="28"/>
          <w:lang w:val="es-MX"/>
        </w:rPr>
        <w:t xml:space="preserve">perjuicios </w:t>
      </w:r>
      <w:r w:rsidRPr="00392F86">
        <w:rPr>
          <w:rFonts w:cs="Arial"/>
          <w:sz w:val="28"/>
          <w:szCs w:val="28"/>
          <w:lang w:val="es-MX"/>
        </w:rPr>
        <w:t xml:space="preserve">quedaron acreditados: a) porque es un hecho notorio que, dada la trayectoria profesional de la actora, se le privó de la posibilidad de verse beneficiada con alguna de las recompensas económicas otorgadas por la propia CONADE a los ganadores de medallas olímpicas, siendo tres millones de pesos por una de oro, dos por la de plata, y uno por la de bronce, premios que la enjuiciada no negó y además esa información se corroboró de las escrituras públicas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sz w:val="28"/>
          <w:szCs w:val="28"/>
          <w:lang w:val="es-MX"/>
        </w:rPr>
        <w:t xml:space="preserve">, </w:t>
      </w:r>
      <w:r w:rsidR="00B66EC1" w:rsidRPr="00392F86">
        <w:rPr>
          <w:rFonts w:cs="Arial"/>
          <w:color w:val="FF0000"/>
          <w:sz w:val="28"/>
          <w:szCs w:val="28"/>
          <w:lang w:val="es-MX"/>
        </w:rPr>
        <w:t>**********</w:t>
      </w:r>
      <w:r w:rsidRPr="00392F86">
        <w:rPr>
          <w:rFonts w:cs="Arial"/>
          <w:color w:val="FF0000"/>
          <w:sz w:val="28"/>
          <w:szCs w:val="28"/>
          <w:lang w:val="es-MX"/>
        </w:rPr>
        <w:t xml:space="preserve"> </w:t>
      </w:r>
      <w:r w:rsidRPr="00392F86">
        <w:rPr>
          <w:rFonts w:cs="Arial"/>
          <w:sz w:val="28"/>
          <w:szCs w:val="28"/>
          <w:lang w:val="es-MX"/>
        </w:rPr>
        <w:t xml:space="preserve">y </w:t>
      </w:r>
      <w:r w:rsidR="00B66EC1" w:rsidRPr="00392F86">
        <w:rPr>
          <w:rFonts w:cs="Arial"/>
          <w:color w:val="FF0000"/>
          <w:sz w:val="28"/>
          <w:szCs w:val="28"/>
          <w:lang w:val="es-MX"/>
        </w:rPr>
        <w:t>**********</w:t>
      </w:r>
      <w:r w:rsidRPr="00392F86">
        <w:rPr>
          <w:rFonts w:cs="Arial"/>
          <w:sz w:val="28"/>
          <w:szCs w:val="28"/>
          <w:lang w:val="es-MX"/>
        </w:rPr>
        <w:t xml:space="preserve"> otorgados ante el notario público 88 de la Ciudad de México, y que la actora ofreció como pruebas; y, b) por la pérdida de los patrocinios que la accionante tenía con</w:t>
      </w:r>
      <w:r w:rsidRPr="00392F86">
        <w:rPr>
          <w:rFonts w:cs="Arial"/>
          <w:i/>
          <w:iCs/>
          <w:sz w:val="28"/>
          <w:szCs w:val="28"/>
          <w:lang w:val="es-MX"/>
        </w:rPr>
        <w:t xml:space="preserve"> </w:t>
      </w:r>
      <w:r w:rsidR="00B66EC1" w:rsidRPr="00392F86">
        <w:rPr>
          <w:rFonts w:cs="Arial"/>
          <w:i/>
          <w:iCs/>
          <w:color w:val="FF0000"/>
          <w:sz w:val="28"/>
          <w:szCs w:val="28"/>
          <w:lang w:val="es-MX"/>
        </w:rPr>
        <w:t>**********</w:t>
      </w:r>
      <w:r w:rsidRPr="00392F86">
        <w:rPr>
          <w:rFonts w:cs="Arial"/>
          <w:i/>
          <w:iCs/>
          <w:color w:val="FF0000"/>
          <w:sz w:val="28"/>
          <w:szCs w:val="28"/>
          <w:lang w:val="es-MX"/>
        </w:rPr>
        <w:t xml:space="preserve"> </w:t>
      </w:r>
      <w:r w:rsidRPr="00392F86">
        <w:rPr>
          <w:rFonts w:cs="Arial"/>
          <w:sz w:val="28"/>
          <w:szCs w:val="28"/>
          <w:lang w:val="es-MX"/>
        </w:rPr>
        <w:t xml:space="preserve">y </w:t>
      </w:r>
      <w:r w:rsidR="00B66EC1" w:rsidRPr="00392F86">
        <w:rPr>
          <w:rFonts w:cs="Arial"/>
          <w:i/>
          <w:iCs/>
          <w:color w:val="FF0000"/>
          <w:sz w:val="28"/>
          <w:szCs w:val="28"/>
          <w:lang w:val="es-MX"/>
        </w:rPr>
        <w:t>**********</w:t>
      </w:r>
      <w:r w:rsidRPr="00392F86">
        <w:rPr>
          <w:rFonts w:cs="Arial"/>
          <w:sz w:val="28"/>
          <w:szCs w:val="28"/>
          <w:lang w:val="es-MX"/>
        </w:rPr>
        <w:t xml:space="preserve">, los cuales tuvo por acreditados a través de un contrato, una </w:t>
      </w:r>
      <w:r w:rsidRPr="00392F86">
        <w:rPr>
          <w:rFonts w:cs="Arial"/>
          <w:sz w:val="28"/>
          <w:szCs w:val="28"/>
          <w:lang w:val="es-MX"/>
        </w:rPr>
        <w:lastRenderedPageBreak/>
        <w:t>publicidad de patrocinio y el dicho de testigos, todos ofrecidos por la actora.</w:t>
      </w:r>
    </w:p>
    <w:p w14:paraId="63668CB7" w14:textId="23D2DA83" w:rsidR="00993A14" w:rsidRPr="00392F86" w:rsidRDefault="005616E5" w:rsidP="00C9748C">
      <w:pPr>
        <w:pStyle w:val="corte4fondo"/>
        <w:numPr>
          <w:ilvl w:val="0"/>
          <w:numId w:val="37"/>
        </w:numPr>
        <w:spacing w:before="480" w:after="480"/>
        <w:rPr>
          <w:rFonts w:cs="Arial"/>
          <w:sz w:val="28"/>
          <w:szCs w:val="28"/>
          <w:lang w:val="es-MX"/>
        </w:rPr>
      </w:pPr>
      <w:r w:rsidRPr="00392F86">
        <w:rPr>
          <w:rFonts w:cs="Arial"/>
          <w:b/>
          <w:bCs/>
          <w:sz w:val="28"/>
          <w:szCs w:val="28"/>
          <w:lang w:val="es-MX"/>
        </w:rPr>
        <w:t>Nexo causal.</w:t>
      </w:r>
      <w:r w:rsidRPr="00392F86">
        <w:rPr>
          <w:rFonts w:cs="Arial"/>
          <w:sz w:val="28"/>
          <w:szCs w:val="28"/>
          <w:lang w:val="es-MX"/>
        </w:rPr>
        <w:t xml:space="preserve"> El juez tuvo por acreditado este elemento de la acción, bajo la consideración central de que las afectaciones económicas que la CONADE causó a la actora derivaron del hecho ilícito, pues fue esto lo que le impidió acudir a los juegos olímpicos.</w:t>
      </w:r>
    </w:p>
    <w:p w14:paraId="6E867E8D" w14:textId="48354EA7" w:rsidR="00F62092" w:rsidRPr="00392F86" w:rsidRDefault="004F7AFF" w:rsidP="008276E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w:t>
      </w:r>
      <w:r w:rsidR="00177B1B" w:rsidRPr="00392F86">
        <w:rPr>
          <w:rFonts w:cs="Arial"/>
          <w:sz w:val="28"/>
          <w:szCs w:val="28"/>
          <w:lang w:val="es-MX"/>
        </w:rPr>
        <w:t xml:space="preserve">l </w:t>
      </w:r>
      <w:r w:rsidRPr="00392F86">
        <w:rPr>
          <w:rFonts w:cs="Arial"/>
          <w:sz w:val="28"/>
          <w:szCs w:val="28"/>
          <w:lang w:val="es-MX"/>
        </w:rPr>
        <w:t xml:space="preserve">análisis </w:t>
      </w:r>
      <w:r w:rsidR="00177B1B" w:rsidRPr="00392F86">
        <w:rPr>
          <w:rFonts w:cs="Arial"/>
          <w:sz w:val="28"/>
          <w:szCs w:val="28"/>
          <w:lang w:val="es-MX"/>
        </w:rPr>
        <w:t xml:space="preserve">anterior </w:t>
      </w:r>
      <w:r w:rsidR="007D6E14" w:rsidRPr="00392F86">
        <w:rPr>
          <w:rFonts w:cs="Arial"/>
          <w:sz w:val="28"/>
          <w:szCs w:val="28"/>
          <w:lang w:val="es-MX"/>
        </w:rPr>
        <w:t>confirma que el juez de primer grado, al aplicar la carga de la prueba</w:t>
      </w:r>
      <w:r w:rsidR="00FD79CE" w:rsidRPr="00392F86">
        <w:rPr>
          <w:rFonts w:cs="Arial"/>
          <w:sz w:val="28"/>
          <w:szCs w:val="28"/>
          <w:lang w:val="es-MX"/>
        </w:rPr>
        <w:t xml:space="preserve"> </w:t>
      </w:r>
      <w:r w:rsidR="00FD79CE" w:rsidRPr="00392F86">
        <w:rPr>
          <w:rFonts w:cs="Arial"/>
          <w:b/>
          <w:bCs/>
          <w:i/>
          <w:iCs/>
          <w:sz w:val="28"/>
          <w:szCs w:val="28"/>
          <w:lang w:val="es-MX"/>
        </w:rPr>
        <w:t>al momento de juzgar</w:t>
      </w:r>
      <w:r w:rsidR="00FD79CE" w:rsidRPr="00392F86">
        <w:rPr>
          <w:rFonts w:cs="Arial"/>
          <w:sz w:val="28"/>
          <w:szCs w:val="28"/>
          <w:lang w:val="es-MX"/>
        </w:rPr>
        <w:t xml:space="preserve">, realmente </w:t>
      </w:r>
      <w:r w:rsidR="00FD79CE" w:rsidRPr="00392F86">
        <w:rPr>
          <w:rFonts w:cs="Arial"/>
          <w:b/>
          <w:bCs/>
          <w:sz w:val="28"/>
          <w:szCs w:val="28"/>
          <w:lang w:val="es-MX"/>
        </w:rPr>
        <w:t xml:space="preserve">no la </w:t>
      </w:r>
      <w:r w:rsidR="00BB52BD" w:rsidRPr="00392F86">
        <w:rPr>
          <w:rFonts w:cs="Arial"/>
          <w:b/>
          <w:bCs/>
          <w:sz w:val="28"/>
          <w:szCs w:val="28"/>
          <w:lang w:val="es-MX"/>
        </w:rPr>
        <w:t>“</w:t>
      </w:r>
      <w:r w:rsidR="00FD79CE" w:rsidRPr="00392F86">
        <w:rPr>
          <w:rFonts w:cs="Arial"/>
          <w:b/>
          <w:bCs/>
          <w:sz w:val="28"/>
          <w:szCs w:val="28"/>
          <w:lang w:val="es-MX"/>
        </w:rPr>
        <w:t>revirtió</w:t>
      </w:r>
      <w:r w:rsidR="00BB52BD" w:rsidRPr="00392F86">
        <w:rPr>
          <w:rFonts w:cs="Arial"/>
          <w:b/>
          <w:bCs/>
          <w:sz w:val="28"/>
          <w:szCs w:val="28"/>
          <w:lang w:val="es-MX"/>
        </w:rPr>
        <w:t>”</w:t>
      </w:r>
      <w:r w:rsidR="00FD79CE" w:rsidRPr="00392F86">
        <w:rPr>
          <w:rFonts w:cs="Arial"/>
          <w:b/>
          <w:bCs/>
          <w:sz w:val="28"/>
          <w:szCs w:val="28"/>
          <w:lang w:val="es-MX"/>
        </w:rPr>
        <w:t xml:space="preserve"> </w:t>
      </w:r>
      <w:r w:rsidR="00E47E37" w:rsidRPr="00392F86">
        <w:rPr>
          <w:rFonts w:cs="Arial"/>
          <w:b/>
          <w:bCs/>
          <w:sz w:val="28"/>
          <w:szCs w:val="28"/>
          <w:lang w:val="es-MX"/>
        </w:rPr>
        <w:t xml:space="preserve">materialmente </w:t>
      </w:r>
      <w:r w:rsidR="00FD79CE" w:rsidRPr="00392F86">
        <w:rPr>
          <w:rFonts w:cs="Arial"/>
          <w:b/>
          <w:bCs/>
          <w:sz w:val="28"/>
          <w:szCs w:val="28"/>
          <w:lang w:val="es-MX"/>
        </w:rPr>
        <w:t>a la CONADE</w:t>
      </w:r>
      <w:r w:rsidR="00FD79CE" w:rsidRPr="00392F86">
        <w:rPr>
          <w:rFonts w:cs="Arial"/>
          <w:sz w:val="28"/>
          <w:szCs w:val="28"/>
          <w:lang w:val="es-MX"/>
        </w:rPr>
        <w:t xml:space="preserve">, sino que </w:t>
      </w:r>
      <w:r w:rsidR="00155CE6" w:rsidRPr="00392F86">
        <w:rPr>
          <w:rFonts w:cs="Arial"/>
          <w:sz w:val="28"/>
          <w:szCs w:val="28"/>
          <w:lang w:val="es-MX"/>
        </w:rPr>
        <w:t xml:space="preserve">la </w:t>
      </w:r>
      <w:r w:rsidR="00BC1E9B" w:rsidRPr="00392F86">
        <w:rPr>
          <w:rFonts w:cs="Arial"/>
          <w:sz w:val="28"/>
          <w:szCs w:val="28"/>
          <w:lang w:val="es-MX"/>
        </w:rPr>
        <w:t xml:space="preserve">distribuyó en cada una de las partes </w:t>
      </w:r>
      <w:r w:rsidR="00155CE6" w:rsidRPr="00392F86">
        <w:rPr>
          <w:rFonts w:cs="Arial"/>
          <w:sz w:val="28"/>
          <w:szCs w:val="28"/>
          <w:lang w:val="es-MX"/>
        </w:rPr>
        <w:t xml:space="preserve">para </w:t>
      </w:r>
      <w:r w:rsidR="00BC1E9B" w:rsidRPr="00392F86">
        <w:rPr>
          <w:rFonts w:cs="Arial"/>
          <w:sz w:val="28"/>
          <w:szCs w:val="28"/>
          <w:lang w:val="es-MX"/>
        </w:rPr>
        <w:t xml:space="preserve">probar su acción y excepción, de manera </w:t>
      </w:r>
      <w:r w:rsidR="00BC1E9B" w:rsidRPr="00392F86">
        <w:rPr>
          <w:rFonts w:cs="Arial"/>
          <w:b/>
          <w:bCs/>
          <w:sz w:val="28"/>
          <w:szCs w:val="28"/>
          <w:lang w:val="es-MX"/>
        </w:rPr>
        <w:t>tradicional u ordinaria</w:t>
      </w:r>
      <w:r w:rsidR="00ED0682" w:rsidRPr="00392F86">
        <w:rPr>
          <w:rFonts w:cs="Arial"/>
          <w:sz w:val="28"/>
          <w:szCs w:val="28"/>
          <w:lang w:val="es-MX"/>
        </w:rPr>
        <w:t xml:space="preserve">, tal </w:t>
      </w:r>
      <w:r w:rsidR="00BC1E9B" w:rsidRPr="00392F86">
        <w:rPr>
          <w:rFonts w:cs="Arial"/>
          <w:sz w:val="28"/>
          <w:szCs w:val="28"/>
          <w:lang w:val="es-MX"/>
        </w:rPr>
        <w:t xml:space="preserve">como lo establece el artículo 281 del Código de Procedimientos Civiles </w:t>
      </w:r>
      <w:r w:rsidR="00290961" w:rsidRPr="00392F86">
        <w:rPr>
          <w:rFonts w:cs="Arial"/>
          <w:sz w:val="28"/>
          <w:szCs w:val="28"/>
          <w:lang w:val="es-MX"/>
        </w:rPr>
        <w:t>para el Distrito Federal</w:t>
      </w:r>
      <w:r w:rsidR="00BC1E9B" w:rsidRPr="00392F86">
        <w:rPr>
          <w:rFonts w:cs="Arial"/>
          <w:sz w:val="28"/>
          <w:szCs w:val="28"/>
          <w:lang w:val="es-MX"/>
        </w:rPr>
        <w:t>.</w:t>
      </w:r>
    </w:p>
    <w:p w14:paraId="0173A5AD" w14:textId="71B31EE8" w:rsidR="00B637DF" w:rsidRPr="00392F86" w:rsidRDefault="0019645B" w:rsidP="00B637DF">
      <w:pPr>
        <w:pStyle w:val="corte4fondo"/>
        <w:numPr>
          <w:ilvl w:val="0"/>
          <w:numId w:val="1"/>
        </w:numPr>
        <w:spacing w:before="480" w:after="480"/>
        <w:ind w:left="0" w:hanging="709"/>
        <w:rPr>
          <w:rFonts w:cs="Arial"/>
          <w:b/>
          <w:bCs/>
          <w:sz w:val="28"/>
          <w:szCs w:val="28"/>
          <w:lang w:val="es-MX"/>
        </w:rPr>
      </w:pPr>
      <w:r w:rsidRPr="00392F86">
        <w:rPr>
          <w:rFonts w:cs="Arial"/>
          <w:sz w:val="28"/>
          <w:szCs w:val="28"/>
          <w:lang w:val="es-MX"/>
        </w:rPr>
        <w:t xml:space="preserve">Y, si bien, en una parte de la sentencia el juez afirmó que la CONADE tenía la carga de probar que su actuación fue lícita, </w:t>
      </w:r>
      <w:r w:rsidR="0037246D" w:rsidRPr="00392F86">
        <w:rPr>
          <w:rFonts w:cs="Arial"/>
          <w:sz w:val="28"/>
          <w:szCs w:val="28"/>
          <w:lang w:val="es-MX"/>
        </w:rPr>
        <w:t xml:space="preserve">ello no le fue </w:t>
      </w:r>
      <w:r w:rsidR="00FF02B9" w:rsidRPr="00392F86">
        <w:rPr>
          <w:rFonts w:cs="Arial"/>
          <w:sz w:val="28"/>
          <w:szCs w:val="28"/>
          <w:lang w:val="es-MX"/>
        </w:rPr>
        <w:t xml:space="preserve">impuesto por </w:t>
      </w:r>
      <w:r w:rsidR="00FF02B9" w:rsidRPr="00392F86">
        <w:rPr>
          <w:rFonts w:cs="Arial"/>
          <w:b/>
          <w:bCs/>
          <w:i/>
          <w:iCs/>
          <w:sz w:val="28"/>
          <w:szCs w:val="28"/>
          <w:lang w:val="es-MX"/>
        </w:rPr>
        <w:t>“insuficiencia probatoria de su parte</w:t>
      </w:r>
      <w:r w:rsidR="00FF02B9" w:rsidRPr="00392F86">
        <w:rPr>
          <w:rFonts w:cs="Arial"/>
          <w:sz w:val="28"/>
          <w:szCs w:val="28"/>
          <w:lang w:val="es-MX"/>
        </w:rPr>
        <w:t>”</w:t>
      </w:r>
      <w:r w:rsidR="00F72D92" w:rsidRPr="00392F86">
        <w:rPr>
          <w:rFonts w:cs="Arial"/>
          <w:sz w:val="28"/>
          <w:szCs w:val="28"/>
          <w:lang w:val="es-MX"/>
        </w:rPr>
        <w:t>, la cual, como se vio previamente, es la sanción procesal típica cuando hay una auténtica “</w:t>
      </w:r>
      <w:r w:rsidR="00DF18D5" w:rsidRPr="00392F86">
        <w:rPr>
          <w:rFonts w:cs="Arial"/>
          <w:b/>
          <w:bCs/>
          <w:sz w:val="28"/>
          <w:szCs w:val="28"/>
          <w:lang w:val="es-MX"/>
        </w:rPr>
        <w:t>reversión</w:t>
      </w:r>
      <w:r w:rsidR="00F72D92" w:rsidRPr="00392F86">
        <w:rPr>
          <w:rFonts w:cs="Arial"/>
          <w:sz w:val="28"/>
          <w:szCs w:val="28"/>
          <w:lang w:val="es-MX"/>
        </w:rPr>
        <w:t>”</w:t>
      </w:r>
      <w:r w:rsidR="00DF18D5" w:rsidRPr="00392F86">
        <w:rPr>
          <w:rFonts w:cs="Arial"/>
          <w:sz w:val="28"/>
          <w:szCs w:val="28"/>
          <w:lang w:val="es-MX"/>
        </w:rPr>
        <w:t xml:space="preserve"> de la carga de la prueba</w:t>
      </w:r>
      <w:r w:rsidR="00F72D92" w:rsidRPr="00392F86">
        <w:rPr>
          <w:rFonts w:cs="Arial"/>
          <w:sz w:val="28"/>
          <w:szCs w:val="28"/>
          <w:lang w:val="es-MX"/>
        </w:rPr>
        <w:t xml:space="preserve"> en la sentencia</w:t>
      </w:r>
      <w:r w:rsidR="00DF18D5" w:rsidRPr="00392F86">
        <w:rPr>
          <w:rFonts w:cs="Arial"/>
          <w:sz w:val="28"/>
          <w:szCs w:val="28"/>
          <w:lang w:val="es-MX"/>
        </w:rPr>
        <w:t xml:space="preserve">, sino que </w:t>
      </w:r>
      <w:r w:rsidR="00BF7DA0" w:rsidRPr="00392F86">
        <w:rPr>
          <w:rFonts w:cs="Arial"/>
          <w:b/>
          <w:bCs/>
          <w:sz w:val="28"/>
          <w:szCs w:val="28"/>
          <w:lang w:val="es-MX"/>
        </w:rPr>
        <w:t>se la trasladó s</w:t>
      </w:r>
      <w:r w:rsidR="003C0992" w:rsidRPr="00392F86">
        <w:rPr>
          <w:rFonts w:cs="Arial"/>
          <w:b/>
          <w:bCs/>
          <w:sz w:val="28"/>
          <w:szCs w:val="28"/>
          <w:lang w:val="es-MX"/>
        </w:rPr>
        <w:t>o</w:t>
      </w:r>
      <w:r w:rsidR="00BF7DA0" w:rsidRPr="00392F86">
        <w:rPr>
          <w:rFonts w:cs="Arial"/>
          <w:b/>
          <w:bCs/>
          <w:sz w:val="28"/>
          <w:szCs w:val="28"/>
          <w:lang w:val="es-MX"/>
        </w:rPr>
        <w:t>lo después de que la actora</w:t>
      </w:r>
      <w:r w:rsidR="00B637DF" w:rsidRPr="00392F86">
        <w:rPr>
          <w:rFonts w:cs="Arial"/>
          <w:b/>
          <w:bCs/>
          <w:sz w:val="28"/>
          <w:szCs w:val="28"/>
          <w:lang w:val="es-MX"/>
        </w:rPr>
        <w:t xml:space="preserve">, </w:t>
      </w:r>
      <w:r w:rsidR="00B637DF" w:rsidRPr="00392F86">
        <w:rPr>
          <w:rFonts w:cs="Arial"/>
          <w:b/>
          <w:bCs/>
          <w:sz w:val="28"/>
          <w:szCs w:val="28"/>
          <w:u w:val="single"/>
          <w:lang w:val="es-MX"/>
        </w:rPr>
        <w:t>con pruebas</w:t>
      </w:r>
      <w:r w:rsidR="00B637DF" w:rsidRPr="00392F86">
        <w:rPr>
          <w:rFonts w:cs="Arial"/>
          <w:b/>
          <w:bCs/>
          <w:sz w:val="28"/>
          <w:szCs w:val="28"/>
          <w:lang w:val="es-MX"/>
        </w:rPr>
        <w:t>, “desvaneciera la presunción”</w:t>
      </w:r>
      <w:r w:rsidR="00B637DF" w:rsidRPr="00392F86">
        <w:rPr>
          <w:rFonts w:cs="Arial"/>
          <w:sz w:val="28"/>
          <w:szCs w:val="28"/>
          <w:lang w:val="es-MX"/>
        </w:rPr>
        <w:t xml:space="preserve"> </w:t>
      </w:r>
      <w:r w:rsidR="00B637DF" w:rsidRPr="00392F86">
        <w:rPr>
          <w:rFonts w:cs="Arial"/>
          <w:b/>
          <w:bCs/>
          <w:sz w:val="28"/>
          <w:szCs w:val="28"/>
          <w:lang w:val="es-MX"/>
        </w:rPr>
        <w:t>de que el laboratorio mexicano hizo un análisis correcto de las muestras de orina, a través de la opinión emitida por el laboratorio de Colonia, Alemania</w:t>
      </w:r>
      <w:r w:rsidR="00B637DF" w:rsidRPr="00392F86">
        <w:rPr>
          <w:rFonts w:cs="Arial"/>
          <w:sz w:val="28"/>
          <w:szCs w:val="28"/>
          <w:lang w:val="es-MX"/>
        </w:rPr>
        <w:t>.</w:t>
      </w:r>
    </w:p>
    <w:p w14:paraId="3C45CA35" w14:textId="15AF9A67" w:rsidR="0045328A" w:rsidRPr="00392F86" w:rsidRDefault="00B637DF" w:rsidP="00B637DF">
      <w:pPr>
        <w:pStyle w:val="corte4fondo"/>
        <w:numPr>
          <w:ilvl w:val="0"/>
          <w:numId w:val="1"/>
        </w:numPr>
        <w:spacing w:before="480" w:after="480"/>
        <w:ind w:left="0" w:hanging="709"/>
        <w:rPr>
          <w:rFonts w:cs="Arial"/>
          <w:b/>
          <w:bCs/>
          <w:sz w:val="28"/>
          <w:szCs w:val="28"/>
          <w:lang w:val="es-MX"/>
        </w:rPr>
      </w:pPr>
      <w:r w:rsidRPr="00392F86">
        <w:rPr>
          <w:rFonts w:cs="Arial"/>
          <w:sz w:val="28"/>
          <w:szCs w:val="28"/>
          <w:lang w:val="es-MX"/>
        </w:rPr>
        <w:t>Lo anterior</w:t>
      </w:r>
      <w:r w:rsidR="00265286" w:rsidRPr="00392F86">
        <w:rPr>
          <w:rFonts w:cs="Arial"/>
          <w:sz w:val="28"/>
          <w:szCs w:val="28"/>
          <w:lang w:val="es-MX"/>
        </w:rPr>
        <w:t xml:space="preserve"> </w:t>
      </w:r>
      <w:r w:rsidR="00631419" w:rsidRPr="00392F86">
        <w:rPr>
          <w:rFonts w:cs="Arial"/>
          <w:sz w:val="28"/>
          <w:szCs w:val="28"/>
          <w:lang w:val="es-MX"/>
        </w:rPr>
        <w:t xml:space="preserve">evidencia </w:t>
      </w:r>
      <w:r w:rsidRPr="00392F86">
        <w:rPr>
          <w:rFonts w:cs="Arial"/>
          <w:sz w:val="28"/>
          <w:szCs w:val="28"/>
          <w:lang w:val="es-MX"/>
        </w:rPr>
        <w:t>que el juez</w:t>
      </w:r>
      <w:r w:rsidR="00265286" w:rsidRPr="00392F86">
        <w:rPr>
          <w:rFonts w:cs="Arial"/>
          <w:sz w:val="28"/>
          <w:szCs w:val="28"/>
          <w:lang w:val="es-MX"/>
        </w:rPr>
        <w:t xml:space="preserve"> </w:t>
      </w:r>
      <w:r w:rsidR="00620936" w:rsidRPr="00392F86">
        <w:rPr>
          <w:rFonts w:cs="Arial"/>
          <w:sz w:val="28"/>
          <w:szCs w:val="28"/>
          <w:lang w:val="es-MX"/>
        </w:rPr>
        <w:t>no s</w:t>
      </w:r>
      <w:r w:rsidR="00390E43" w:rsidRPr="00392F86">
        <w:rPr>
          <w:rFonts w:cs="Arial"/>
          <w:sz w:val="28"/>
          <w:szCs w:val="28"/>
          <w:lang w:val="es-MX"/>
        </w:rPr>
        <w:t>o</w:t>
      </w:r>
      <w:r w:rsidR="00620936" w:rsidRPr="00392F86">
        <w:rPr>
          <w:rFonts w:cs="Arial"/>
          <w:sz w:val="28"/>
          <w:szCs w:val="28"/>
          <w:lang w:val="es-MX"/>
        </w:rPr>
        <w:t xml:space="preserve">lo se abstuvo de </w:t>
      </w:r>
      <w:r w:rsidR="003F587B" w:rsidRPr="00392F86">
        <w:rPr>
          <w:rFonts w:cs="Arial"/>
          <w:sz w:val="28"/>
          <w:szCs w:val="28"/>
          <w:lang w:val="es-MX"/>
        </w:rPr>
        <w:t xml:space="preserve">revertirle materialmente </w:t>
      </w:r>
      <w:r w:rsidR="00584FC0" w:rsidRPr="00392F86">
        <w:rPr>
          <w:rFonts w:cs="Arial"/>
          <w:sz w:val="28"/>
          <w:szCs w:val="28"/>
          <w:lang w:val="es-MX"/>
        </w:rPr>
        <w:t xml:space="preserve">la carga de la prueba a la </w:t>
      </w:r>
      <w:r w:rsidR="004B6773" w:rsidRPr="00392F86">
        <w:rPr>
          <w:rFonts w:cs="Arial"/>
          <w:sz w:val="28"/>
          <w:szCs w:val="28"/>
          <w:lang w:val="es-MX"/>
        </w:rPr>
        <w:t xml:space="preserve">CONADE para demostrar la licitud de </w:t>
      </w:r>
      <w:r w:rsidR="00282E5A" w:rsidRPr="00392F86">
        <w:rPr>
          <w:rFonts w:cs="Arial"/>
          <w:sz w:val="28"/>
          <w:szCs w:val="28"/>
          <w:lang w:val="es-MX"/>
        </w:rPr>
        <w:t xml:space="preserve">la prueba que arrojó positivo a </w:t>
      </w:r>
      <w:r w:rsidR="008E2073" w:rsidRPr="00392F86">
        <w:rPr>
          <w:rFonts w:cs="Arial"/>
          <w:color w:val="FF0000"/>
          <w:sz w:val="28"/>
          <w:szCs w:val="28"/>
          <w:lang w:val="es-MX"/>
        </w:rPr>
        <w:t>**********</w:t>
      </w:r>
      <w:r w:rsidR="00DC37D2" w:rsidRPr="00392F86">
        <w:rPr>
          <w:rFonts w:cs="Arial"/>
          <w:sz w:val="28"/>
          <w:szCs w:val="28"/>
          <w:lang w:val="es-MX"/>
        </w:rPr>
        <w:t>,</w:t>
      </w:r>
      <w:r w:rsidR="004B6773" w:rsidRPr="00392F86">
        <w:rPr>
          <w:rFonts w:cs="Arial"/>
          <w:sz w:val="28"/>
          <w:szCs w:val="28"/>
          <w:lang w:val="es-MX"/>
        </w:rPr>
        <w:t xml:space="preserve"> </w:t>
      </w:r>
      <w:r w:rsidR="00E823C0" w:rsidRPr="00392F86">
        <w:rPr>
          <w:rFonts w:cs="Arial"/>
          <w:sz w:val="28"/>
          <w:szCs w:val="28"/>
          <w:lang w:val="es-MX"/>
        </w:rPr>
        <w:t xml:space="preserve">sino que, </w:t>
      </w:r>
      <w:r w:rsidR="00265286" w:rsidRPr="00392F86">
        <w:rPr>
          <w:rFonts w:cs="Arial"/>
          <w:sz w:val="28"/>
          <w:szCs w:val="28"/>
          <w:lang w:val="es-MX"/>
        </w:rPr>
        <w:t xml:space="preserve">incluso, </w:t>
      </w:r>
      <w:r w:rsidR="000A20B1" w:rsidRPr="00392F86">
        <w:rPr>
          <w:rFonts w:cs="Arial"/>
          <w:b/>
          <w:bCs/>
          <w:sz w:val="28"/>
          <w:szCs w:val="28"/>
          <w:lang w:val="es-MX"/>
        </w:rPr>
        <w:t xml:space="preserve">partió de presumir </w:t>
      </w:r>
      <w:r w:rsidR="0045328A" w:rsidRPr="00392F86">
        <w:rPr>
          <w:rFonts w:cs="Arial"/>
          <w:b/>
          <w:bCs/>
          <w:sz w:val="28"/>
          <w:szCs w:val="28"/>
          <w:lang w:val="es-MX"/>
        </w:rPr>
        <w:t>como lícito su resultado</w:t>
      </w:r>
      <w:r w:rsidR="0045328A" w:rsidRPr="00392F86">
        <w:rPr>
          <w:rFonts w:cs="Arial"/>
          <w:sz w:val="28"/>
          <w:szCs w:val="28"/>
          <w:lang w:val="es-MX"/>
        </w:rPr>
        <w:t xml:space="preserve">, el cual tuvo por </w:t>
      </w:r>
      <w:r w:rsidR="0045328A" w:rsidRPr="00392F86">
        <w:rPr>
          <w:rFonts w:cs="Arial"/>
          <w:sz w:val="28"/>
          <w:szCs w:val="28"/>
          <w:lang w:val="es-MX"/>
        </w:rPr>
        <w:lastRenderedPageBreak/>
        <w:t>desvirtuado s</w:t>
      </w:r>
      <w:r w:rsidR="00390E43" w:rsidRPr="00392F86">
        <w:rPr>
          <w:rFonts w:cs="Arial"/>
          <w:sz w:val="28"/>
          <w:szCs w:val="28"/>
          <w:lang w:val="es-MX"/>
        </w:rPr>
        <w:t>o</w:t>
      </w:r>
      <w:r w:rsidR="0045328A" w:rsidRPr="00392F86">
        <w:rPr>
          <w:rFonts w:cs="Arial"/>
          <w:sz w:val="28"/>
          <w:szCs w:val="28"/>
          <w:lang w:val="es-MX"/>
        </w:rPr>
        <w:t>lo después de valorar las pruebas ofrecidas por las partes en el juici</w:t>
      </w:r>
      <w:r w:rsidR="009E7C71" w:rsidRPr="00392F86">
        <w:rPr>
          <w:rFonts w:cs="Arial"/>
          <w:sz w:val="28"/>
          <w:szCs w:val="28"/>
          <w:lang w:val="es-MX"/>
        </w:rPr>
        <w:t xml:space="preserve">o, que derrotaron esa presunción </w:t>
      </w:r>
      <w:r w:rsidR="00AA425C" w:rsidRPr="00392F86">
        <w:rPr>
          <w:rFonts w:cs="Arial"/>
          <w:sz w:val="28"/>
          <w:szCs w:val="28"/>
          <w:lang w:val="es-MX"/>
        </w:rPr>
        <w:t xml:space="preserve">que favoreció a </w:t>
      </w:r>
      <w:r w:rsidR="009E7C71" w:rsidRPr="00392F86">
        <w:rPr>
          <w:rFonts w:cs="Arial"/>
          <w:sz w:val="28"/>
          <w:szCs w:val="28"/>
          <w:lang w:val="es-MX"/>
        </w:rPr>
        <w:t>la CONADE</w:t>
      </w:r>
      <w:r w:rsidR="0051156B" w:rsidRPr="00392F86">
        <w:rPr>
          <w:rFonts w:cs="Arial"/>
          <w:sz w:val="28"/>
          <w:szCs w:val="28"/>
          <w:lang w:val="es-MX"/>
        </w:rPr>
        <w:t>.</w:t>
      </w:r>
    </w:p>
    <w:p w14:paraId="748C51CA" w14:textId="6A53277C" w:rsidR="00714BF5" w:rsidRPr="00392F86" w:rsidRDefault="0089695D" w:rsidP="00714BF5">
      <w:pPr>
        <w:pStyle w:val="corte4fondo"/>
        <w:numPr>
          <w:ilvl w:val="0"/>
          <w:numId w:val="1"/>
        </w:numPr>
        <w:spacing w:before="480" w:after="480"/>
        <w:ind w:left="0" w:hanging="709"/>
        <w:rPr>
          <w:rFonts w:cs="Arial"/>
          <w:b/>
          <w:bCs/>
          <w:sz w:val="28"/>
          <w:szCs w:val="28"/>
          <w:lang w:val="es-MX"/>
        </w:rPr>
      </w:pPr>
      <w:r w:rsidRPr="00392F86">
        <w:rPr>
          <w:rFonts w:cs="Arial"/>
          <w:sz w:val="28"/>
          <w:szCs w:val="28"/>
          <w:lang w:val="es-MX"/>
        </w:rPr>
        <w:t xml:space="preserve">Cabe indicar que esa </w:t>
      </w:r>
      <w:r w:rsidR="00BB1A94" w:rsidRPr="00392F86">
        <w:rPr>
          <w:rFonts w:cs="Arial"/>
          <w:sz w:val="28"/>
          <w:szCs w:val="28"/>
          <w:lang w:val="es-MX"/>
        </w:rPr>
        <w:t xml:space="preserve">falta de </w:t>
      </w:r>
      <w:r w:rsidR="00714BF5" w:rsidRPr="00392F86">
        <w:rPr>
          <w:rFonts w:cs="Arial"/>
          <w:sz w:val="28"/>
          <w:szCs w:val="28"/>
          <w:lang w:val="es-MX"/>
        </w:rPr>
        <w:t>reversión material de la carga de la prueba</w:t>
      </w:r>
      <w:r w:rsidR="008F5843" w:rsidRPr="00392F86">
        <w:rPr>
          <w:rFonts w:cs="Arial"/>
          <w:sz w:val="28"/>
          <w:szCs w:val="28"/>
          <w:lang w:val="es-MX"/>
        </w:rPr>
        <w:t xml:space="preserve"> —</w:t>
      </w:r>
      <w:r w:rsidR="008F5843" w:rsidRPr="00392F86">
        <w:rPr>
          <w:rFonts w:cs="Arial"/>
          <w:i/>
          <w:iCs/>
          <w:sz w:val="28"/>
          <w:szCs w:val="28"/>
          <w:lang w:val="es-MX"/>
        </w:rPr>
        <w:t>aunque de manera un tanto</w:t>
      </w:r>
      <w:r w:rsidR="00F95196" w:rsidRPr="00392F86">
        <w:rPr>
          <w:rFonts w:cs="Arial"/>
          <w:i/>
          <w:iCs/>
          <w:sz w:val="28"/>
          <w:szCs w:val="28"/>
          <w:lang w:val="es-MX"/>
        </w:rPr>
        <w:t xml:space="preserve"> dogmática</w:t>
      </w:r>
      <w:r w:rsidR="008F5843" w:rsidRPr="00392F86">
        <w:rPr>
          <w:rFonts w:cs="Arial"/>
          <w:sz w:val="28"/>
          <w:szCs w:val="28"/>
          <w:lang w:val="es-MX"/>
        </w:rPr>
        <w:t>—</w:t>
      </w:r>
      <w:r w:rsidR="001F7927" w:rsidRPr="00392F86">
        <w:rPr>
          <w:rFonts w:cs="Arial"/>
          <w:sz w:val="28"/>
          <w:szCs w:val="28"/>
          <w:lang w:val="es-MX"/>
        </w:rPr>
        <w:t xml:space="preserve"> </w:t>
      </w:r>
      <w:r w:rsidR="00714BF5" w:rsidRPr="00392F86">
        <w:rPr>
          <w:rFonts w:cs="Arial"/>
          <w:sz w:val="28"/>
          <w:szCs w:val="28"/>
          <w:lang w:val="es-MX"/>
        </w:rPr>
        <w:t xml:space="preserve">fue advertida por la Sala responsable en la sentencia reclamada, quien manifestó que con la decisión del juez </w:t>
      </w:r>
      <w:r w:rsidR="00714BF5" w:rsidRPr="00392F86">
        <w:rPr>
          <w:rFonts w:cs="Arial"/>
          <w:b/>
          <w:bCs/>
          <w:i/>
          <w:iCs/>
          <w:sz w:val="28"/>
          <w:szCs w:val="28"/>
          <w:lang w:val="es-MX"/>
        </w:rPr>
        <w:t xml:space="preserve">“no se le causó daño alguno” </w:t>
      </w:r>
      <w:r w:rsidR="00714BF5" w:rsidRPr="00392F86">
        <w:rPr>
          <w:rFonts w:cs="Arial"/>
          <w:sz w:val="28"/>
          <w:szCs w:val="28"/>
          <w:lang w:val="es-MX"/>
        </w:rPr>
        <w:t xml:space="preserve">a la CONADE, porque en realidad </w:t>
      </w:r>
      <w:r w:rsidR="00714BF5" w:rsidRPr="00392F86">
        <w:rPr>
          <w:rFonts w:cs="Arial"/>
          <w:b/>
          <w:bCs/>
          <w:i/>
          <w:iCs/>
          <w:sz w:val="28"/>
          <w:szCs w:val="28"/>
          <w:lang w:val="es-MX"/>
        </w:rPr>
        <w:t>“no hubo como tal una reversión de cargas probatorias, sino que era la carga que le correspondía”</w:t>
      </w:r>
      <w:r w:rsidR="00714BF5" w:rsidRPr="00392F86">
        <w:rPr>
          <w:rFonts w:cs="Arial"/>
          <w:sz w:val="28"/>
          <w:szCs w:val="28"/>
          <w:lang w:val="es-MX"/>
        </w:rPr>
        <w:t>.</w:t>
      </w:r>
    </w:p>
    <w:p w14:paraId="4CC9792A" w14:textId="690475DF" w:rsidR="004F7AFF" w:rsidRPr="00392F86" w:rsidRDefault="007D522D" w:rsidP="004F7AFF">
      <w:pPr>
        <w:pStyle w:val="corte4fondo"/>
        <w:numPr>
          <w:ilvl w:val="0"/>
          <w:numId w:val="1"/>
        </w:numPr>
        <w:spacing w:before="480" w:after="480"/>
        <w:ind w:left="0" w:hanging="709"/>
        <w:rPr>
          <w:rFonts w:cs="Arial"/>
          <w:b/>
          <w:bCs/>
          <w:sz w:val="28"/>
          <w:szCs w:val="28"/>
          <w:lang w:val="es-MX"/>
        </w:rPr>
      </w:pPr>
      <w:r w:rsidRPr="00392F86">
        <w:rPr>
          <w:rFonts w:cs="Arial"/>
          <w:sz w:val="28"/>
          <w:szCs w:val="28"/>
          <w:lang w:val="es-MX"/>
        </w:rPr>
        <w:t>A mayor abundamiento</w:t>
      </w:r>
      <w:r w:rsidR="004F7AFF" w:rsidRPr="00392F86">
        <w:rPr>
          <w:rFonts w:cs="Arial"/>
          <w:sz w:val="28"/>
          <w:szCs w:val="28"/>
          <w:lang w:val="es-MX"/>
        </w:rPr>
        <w:t>, esta Primera Sala considera que</w:t>
      </w:r>
      <w:r w:rsidRPr="00392F86">
        <w:rPr>
          <w:rFonts w:cs="Arial"/>
          <w:sz w:val="28"/>
          <w:szCs w:val="28"/>
          <w:lang w:val="es-MX"/>
        </w:rPr>
        <w:t>, aun cuando no existió propiamente una reversión de la carga de la prueba por parte del juez de origen, en todo momento fue previsible para</w:t>
      </w:r>
      <w:r w:rsidR="004F7AFF" w:rsidRPr="00392F86">
        <w:rPr>
          <w:rFonts w:cs="Arial"/>
          <w:sz w:val="28"/>
          <w:szCs w:val="28"/>
          <w:lang w:val="es-MX"/>
        </w:rPr>
        <w:t xml:space="preserve"> la CONADE que le correspondía la carga de probar que actuó con </w:t>
      </w:r>
      <w:r w:rsidR="004F7AFF" w:rsidRPr="00392F86">
        <w:rPr>
          <w:rFonts w:cs="Arial"/>
          <w:i/>
          <w:iCs/>
          <w:sz w:val="28"/>
          <w:szCs w:val="28"/>
          <w:lang w:val="es-MX"/>
        </w:rPr>
        <w:t xml:space="preserve">debida diligencia </w:t>
      </w:r>
      <w:r w:rsidR="004F7AFF" w:rsidRPr="00392F86">
        <w:rPr>
          <w:rFonts w:cs="Arial"/>
          <w:sz w:val="28"/>
          <w:szCs w:val="28"/>
          <w:lang w:val="es-MX"/>
        </w:rPr>
        <w:t xml:space="preserve">en el análisis de las muestras biológicas proporcionadas por la actora, derivado de su naturaleza y de las </w:t>
      </w:r>
      <w:r w:rsidR="004F7AFF" w:rsidRPr="00392F86">
        <w:rPr>
          <w:rFonts w:cs="Arial"/>
          <w:b/>
          <w:bCs/>
          <w:sz w:val="28"/>
          <w:szCs w:val="28"/>
          <w:lang w:val="es-MX"/>
        </w:rPr>
        <w:t>funciones de interés público</w:t>
      </w:r>
      <w:r w:rsidR="004F7AFF" w:rsidRPr="00392F86">
        <w:rPr>
          <w:rFonts w:cs="Arial"/>
          <w:sz w:val="28"/>
          <w:szCs w:val="28"/>
          <w:lang w:val="es-MX"/>
        </w:rPr>
        <w:t xml:space="preserve"> que desempeña.</w:t>
      </w:r>
    </w:p>
    <w:p w14:paraId="1029F09D" w14:textId="318DFE4D" w:rsidR="004F7AFF" w:rsidRPr="00392F86" w:rsidRDefault="004F7AFF" w:rsidP="004F7AF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Ello, porque en la medida en que la CONADE es la institución </w:t>
      </w:r>
      <w:bookmarkStart w:id="16" w:name="_Hlk105715319"/>
      <w:r w:rsidRPr="00392F86">
        <w:rPr>
          <w:rFonts w:cs="Arial"/>
          <w:sz w:val="28"/>
          <w:szCs w:val="28"/>
          <w:lang w:val="es-MX"/>
        </w:rPr>
        <w:t>encargada del fomento, la administración y la regulación de las políticas públicas vinculadas con la cultura física y el deporte (lo cual logra a través del ejercicio de recursos públicos),</w:t>
      </w:r>
      <w:bookmarkEnd w:id="16"/>
      <w:r w:rsidRPr="00392F86">
        <w:rPr>
          <w:rFonts w:cs="Arial"/>
          <w:sz w:val="28"/>
          <w:szCs w:val="28"/>
          <w:lang w:val="es-MX"/>
        </w:rPr>
        <w:t xml:space="preserve"> </w:t>
      </w:r>
      <w:bookmarkStart w:id="17" w:name="_Hlk105715397"/>
      <w:r w:rsidRPr="00392F86">
        <w:rPr>
          <w:rFonts w:cs="Arial"/>
          <w:sz w:val="28"/>
          <w:szCs w:val="28"/>
          <w:lang w:val="es-MX"/>
        </w:rPr>
        <w:t xml:space="preserve">es del interés de la sociedad que sea </w:t>
      </w:r>
      <w:r w:rsidRPr="00392F86">
        <w:rPr>
          <w:rFonts w:cs="Arial"/>
          <w:b/>
          <w:bCs/>
          <w:sz w:val="28"/>
          <w:szCs w:val="28"/>
          <w:lang w:val="es-MX"/>
        </w:rPr>
        <w:t>la propia institución</w:t>
      </w:r>
      <w:r w:rsidRPr="00392F86">
        <w:rPr>
          <w:rFonts w:cs="Arial"/>
          <w:sz w:val="28"/>
          <w:szCs w:val="28"/>
          <w:lang w:val="es-MX"/>
        </w:rPr>
        <w:t xml:space="preserve"> la que acredite que los fines para los cuales fue creada se cumplen, así como que los </w:t>
      </w:r>
      <w:r w:rsidRPr="00392F86">
        <w:rPr>
          <w:rFonts w:cs="Arial"/>
          <w:b/>
          <w:bCs/>
          <w:sz w:val="28"/>
          <w:szCs w:val="28"/>
          <w:lang w:val="es-MX"/>
        </w:rPr>
        <w:t>recursos públicos</w:t>
      </w:r>
      <w:r w:rsidRPr="00392F86">
        <w:rPr>
          <w:rFonts w:cs="Arial"/>
          <w:sz w:val="28"/>
          <w:szCs w:val="28"/>
          <w:lang w:val="es-MX"/>
        </w:rPr>
        <w:t xml:space="preserve"> que se le destinan se usan de modo eficiente</w:t>
      </w:r>
      <w:bookmarkEnd w:id="17"/>
      <w:r w:rsidRPr="00392F86">
        <w:rPr>
          <w:rFonts w:cs="Arial"/>
          <w:sz w:val="28"/>
          <w:szCs w:val="28"/>
          <w:lang w:val="es-MX"/>
        </w:rPr>
        <w:t>.</w:t>
      </w:r>
    </w:p>
    <w:p w14:paraId="340076E0" w14:textId="3D20373E" w:rsidR="004F7AFF" w:rsidRPr="00392F86" w:rsidRDefault="004F7AFF" w:rsidP="004F7AF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Lo anterior, máxime si se toma en consideración el </w:t>
      </w:r>
      <w:r w:rsidRPr="00392F86">
        <w:rPr>
          <w:rFonts w:cs="Arial"/>
          <w:b/>
          <w:bCs/>
          <w:sz w:val="28"/>
          <w:szCs w:val="28"/>
          <w:lang w:val="es-MX"/>
        </w:rPr>
        <w:t>impacto y costo social</w:t>
      </w:r>
      <w:r w:rsidRPr="00392F86">
        <w:rPr>
          <w:rFonts w:cs="Arial"/>
          <w:sz w:val="28"/>
          <w:szCs w:val="28"/>
          <w:lang w:val="es-MX"/>
        </w:rPr>
        <w:t xml:space="preserve"> que puede llegar a tener el hecho de afirmar que una atleta mexicana de alto rendimiento, en quien se han invertido parte de esos recursos públicos y que en un momento determinado cumplió los </w:t>
      </w:r>
      <w:r w:rsidRPr="00392F86">
        <w:rPr>
          <w:rFonts w:cs="Arial"/>
          <w:sz w:val="28"/>
          <w:szCs w:val="28"/>
          <w:lang w:val="es-MX"/>
        </w:rPr>
        <w:lastRenderedPageBreak/>
        <w:t>requisitos para representar a México en unos Juegos Olímpicos, dio positivo a la presencia de una sustancia prohibida en su cuerpo derivado de la práctica de una prueba antidopaje, lo que resultó en su descalificación de la mencionada justa deportiva.</w:t>
      </w:r>
    </w:p>
    <w:p w14:paraId="0BB480D7" w14:textId="799DB133" w:rsidR="003E0FEE" w:rsidRPr="00392F86" w:rsidRDefault="003E0FEE" w:rsidP="003E0FE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Al respecto, debe recordarse que la CONADE fue creada mediante Decreto publicado en el Diario Oficial de la Federación el trece de diciembre de mil novecientos ochenta y ocho y, a partir de febrero de dos mil tres, se constituyó como un </w:t>
      </w:r>
      <w:r w:rsidRPr="00392F86">
        <w:rPr>
          <w:rFonts w:cs="Arial"/>
          <w:b/>
          <w:bCs/>
          <w:sz w:val="28"/>
          <w:szCs w:val="28"/>
          <w:lang w:val="es-MX"/>
        </w:rPr>
        <w:t>organismo público descentralizado</w:t>
      </w:r>
      <w:r w:rsidRPr="00392F86">
        <w:rPr>
          <w:rFonts w:cs="Arial"/>
          <w:sz w:val="28"/>
          <w:szCs w:val="28"/>
          <w:lang w:val="es-MX"/>
        </w:rPr>
        <w:t xml:space="preserve"> perteneciente a la Administración Pública Federal, encargado de desarrollar e implantar las políticas del Estado que tengan como fin la incorporación masiva de la población a las actividades físicas, recreativas y deportivas que fortalezcan su </w:t>
      </w:r>
      <w:r w:rsidRPr="00392F86">
        <w:rPr>
          <w:rFonts w:cs="Arial"/>
          <w:b/>
          <w:bCs/>
          <w:sz w:val="28"/>
          <w:szCs w:val="28"/>
          <w:lang w:val="es-MX"/>
        </w:rPr>
        <w:t>desarrollo social y humano</w:t>
      </w:r>
      <w:r w:rsidRPr="00392F86">
        <w:rPr>
          <w:rFonts w:cs="Arial"/>
          <w:sz w:val="28"/>
          <w:szCs w:val="28"/>
          <w:lang w:val="es-MX"/>
        </w:rPr>
        <w:t xml:space="preserve">; que impulsen la integración de una cultura física sólida; </w:t>
      </w:r>
      <w:r w:rsidRPr="00392F86">
        <w:rPr>
          <w:rFonts w:cs="Arial"/>
          <w:b/>
          <w:bCs/>
          <w:sz w:val="28"/>
          <w:szCs w:val="28"/>
          <w:lang w:val="es-MX"/>
        </w:rPr>
        <w:t>que orienten la utilización del recurso presupuestal no como gasto, sino como</w:t>
      </w:r>
      <w:r w:rsidRPr="00392F86">
        <w:rPr>
          <w:rFonts w:cs="Arial"/>
          <w:sz w:val="28"/>
          <w:szCs w:val="28"/>
          <w:lang w:val="es-MX"/>
        </w:rPr>
        <w:t xml:space="preserve"> </w:t>
      </w:r>
      <w:r w:rsidRPr="00392F86">
        <w:rPr>
          <w:rFonts w:cs="Arial"/>
          <w:b/>
          <w:bCs/>
          <w:sz w:val="28"/>
          <w:szCs w:val="28"/>
          <w:lang w:val="es-MX"/>
        </w:rPr>
        <w:t>inversión</w:t>
      </w:r>
      <w:r w:rsidRPr="00392F86">
        <w:rPr>
          <w:rFonts w:cs="Arial"/>
          <w:sz w:val="28"/>
          <w:szCs w:val="28"/>
          <w:lang w:val="es-MX"/>
        </w:rPr>
        <w:t>; y que promuevan la igualdad de oportunidades para lograr la participación y excelencia en el deporte</w:t>
      </w:r>
      <w:r w:rsidRPr="00392F86">
        <w:rPr>
          <w:vertAlign w:val="superscript"/>
          <w:lang w:val="es-MX"/>
        </w:rPr>
        <w:footnoteReference w:id="72"/>
      </w:r>
      <w:r w:rsidRPr="00392F86">
        <w:rPr>
          <w:rFonts w:cs="Arial"/>
          <w:sz w:val="28"/>
          <w:szCs w:val="28"/>
          <w:lang w:val="es-MX"/>
        </w:rPr>
        <w:t>.</w:t>
      </w:r>
    </w:p>
    <w:p w14:paraId="26BF6AD5" w14:textId="341F1A31" w:rsidR="003E0FEE" w:rsidRPr="00392F86" w:rsidRDefault="003E0FEE" w:rsidP="003E0FE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Para el verano de dos mil dieciséis, cuando el Laboratorio Nacional de Prevención y Control del Dopaje —de cuyo manejo y funcionamiento era responsable la CONADE</w:t>
      </w:r>
      <w:r w:rsidRPr="00392F86">
        <w:rPr>
          <w:rStyle w:val="Refdenotaalpie"/>
          <w:rFonts w:cs="Arial"/>
          <w:sz w:val="28"/>
          <w:szCs w:val="28"/>
          <w:lang w:val="es-MX"/>
        </w:rPr>
        <w:footnoteReference w:id="73"/>
      </w:r>
      <w:r w:rsidRPr="00392F86">
        <w:rPr>
          <w:rFonts w:cs="Arial"/>
          <w:sz w:val="28"/>
          <w:szCs w:val="28"/>
          <w:lang w:val="es-MX"/>
        </w:rPr>
        <w:t xml:space="preserve">— analizó la muestra biológica de </w:t>
      </w:r>
      <w:r w:rsidR="008E2073" w:rsidRPr="00392F86">
        <w:rPr>
          <w:rFonts w:cs="Arial"/>
          <w:color w:val="FF0000"/>
          <w:sz w:val="28"/>
          <w:szCs w:val="28"/>
          <w:lang w:val="es-MX"/>
        </w:rPr>
        <w:t>**********</w:t>
      </w:r>
      <w:r w:rsidRPr="00392F86">
        <w:rPr>
          <w:rFonts w:cs="Arial"/>
          <w:sz w:val="28"/>
          <w:szCs w:val="28"/>
          <w:lang w:val="es-MX"/>
        </w:rPr>
        <w:t xml:space="preserve"> dando un resultado positivo a la sustancia </w:t>
      </w:r>
      <w:r w:rsidR="008E2073" w:rsidRPr="00392F86">
        <w:rPr>
          <w:rFonts w:cs="Arial"/>
          <w:color w:val="FF0000"/>
          <w:sz w:val="28"/>
          <w:szCs w:val="28"/>
          <w:lang w:val="es-MX"/>
        </w:rPr>
        <w:t>**********</w:t>
      </w:r>
      <w:r w:rsidRPr="00392F86">
        <w:rPr>
          <w:rFonts w:cs="Arial"/>
          <w:sz w:val="28"/>
          <w:szCs w:val="28"/>
          <w:lang w:val="es-MX"/>
        </w:rPr>
        <w:t xml:space="preserve">, dicho </w:t>
      </w:r>
      <w:r w:rsidRPr="00392F86">
        <w:rPr>
          <w:rFonts w:cs="Arial"/>
          <w:sz w:val="28"/>
          <w:szCs w:val="28"/>
          <w:lang w:val="es-MX"/>
        </w:rPr>
        <w:lastRenderedPageBreak/>
        <w:t xml:space="preserve">organismo público ya se encontraba regulado, entre otros ordenamientos, en la Ley General de Cultura Física y Deporte, que es una ley de </w:t>
      </w:r>
      <w:r w:rsidRPr="00392F86">
        <w:rPr>
          <w:rFonts w:cs="Arial"/>
          <w:b/>
          <w:bCs/>
          <w:sz w:val="28"/>
          <w:szCs w:val="28"/>
          <w:lang w:val="es-MX"/>
        </w:rPr>
        <w:t>orden público e interés social</w:t>
      </w:r>
      <w:r w:rsidRPr="00392F86">
        <w:rPr>
          <w:rFonts w:cs="Arial"/>
          <w:sz w:val="28"/>
          <w:szCs w:val="28"/>
          <w:lang w:val="es-MX"/>
        </w:rPr>
        <w:t xml:space="preserve">, de observancia general en toda la República y que reglamenta el </w:t>
      </w:r>
      <w:r w:rsidRPr="00392F86">
        <w:rPr>
          <w:rFonts w:cs="Arial"/>
          <w:b/>
          <w:bCs/>
          <w:sz w:val="28"/>
          <w:szCs w:val="28"/>
          <w:lang w:val="es-MX"/>
        </w:rPr>
        <w:t>derecho a la cultura física y el deporte</w:t>
      </w:r>
      <w:r w:rsidRPr="00392F86">
        <w:rPr>
          <w:rFonts w:cs="Arial"/>
          <w:sz w:val="28"/>
          <w:szCs w:val="28"/>
          <w:lang w:val="es-MX"/>
        </w:rPr>
        <w:t xml:space="preserve"> reconocido en el artículo 4o. de la Constitución Política del país</w:t>
      </w:r>
      <w:r w:rsidRPr="00392F86">
        <w:rPr>
          <w:rStyle w:val="Refdenotaalpie"/>
          <w:rFonts w:cs="Arial"/>
          <w:sz w:val="28"/>
          <w:szCs w:val="28"/>
          <w:lang w:val="es-MX"/>
        </w:rPr>
        <w:footnoteReference w:id="74"/>
      </w:r>
      <w:r w:rsidRPr="00392F86">
        <w:rPr>
          <w:rFonts w:cs="Arial"/>
          <w:sz w:val="28"/>
          <w:szCs w:val="28"/>
          <w:lang w:val="es-MX"/>
        </w:rPr>
        <w:t>.</w:t>
      </w:r>
    </w:p>
    <w:p w14:paraId="18724619" w14:textId="77777777" w:rsidR="003E0FEE" w:rsidRPr="00392F86" w:rsidRDefault="003E0FEE" w:rsidP="003E0FE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En esa ley se destaca que el ejercicio y desarrollo del derecho fundamental a la cultura física y el deporte tienen como base diversos principios, entre los cuales se encuentran los siguientes</w:t>
      </w:r>
      <w:r w:rsidRPr="00392F86">
        <w:rPr>
          <w:rStyle w:val="Refdenotaalpie"/>
          <w:rFonts w:cs="Arial"/>
          <w:sz w:val="28"/>
          <w:szCs w:val="28"/>
          <w:lang w:val="es-MX"/>
        </w:rPr>
        <w:footnoteReference w:id="75"/>
      </w:r>
      <w:r w:rsidRPr="00392F86">
        <w:rPr>
          <w:rFonts w:cs="Arial"/>
          <w:sz w:val="28"/>
          <w:szCs w:val="28"/>
          <w:lang w:val="es-MX"/>
        </w:rPr>
        <w:t>:</w:t>
      </w:r>
    </w:p>
    <w:p w14:paraId="72F7E2F4" w14:textId="77777777" w:rsidR="003E0FEE" w:rsidRPr="00392F86" w:rsidRDefault="003E0FEE" w:rsidP="003E0FEE">
      <w:pPr>
        <w:pStyle w:val="Prrafodelista"/>
        <w:numPr>
          <w:ilvl w:val="0"/>
          <w:numId w:val="6"/>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lastRenderedPageBreak/>
        <w:t xml:space="preserve">La cultura física y la práctica del deporte constituyen un </w:t>
      </w:r>
      <w:r w:rsidRPr="00392F86">
        <w:rPr>
          <w:rFonts w:ascii="Arial" w:hAnsi="Arial" w:cs="Arial"/>
          <w:b/>
          <w:bCs/>
          <w:sz w:val="28"/>
          <w:szCs w:val="28"/>
          <w:lang w:val="es-MX"/>
        </w:rPr>
        <w:t>elemento esencial de la educación</w:t>
      </w:r>
      <w:r w:rsidRPr="00392F86">
        <w:rPr>
          <w:rFonts w:ascii="Arial" w:hAnsi="Arial" w:cs="Arial"/>
          <w:sz w:val="28"/>
          <w:szCs w:val="28"/>
          <w:lang w:val="es-MX"/>
        </w:rPr>
        <w:t xml:space="preserve">. Constituyen también un estímulo para el desarrollo afectivo, físico, intelectual y social de todas las personas, además de ser un </w:t>
      </w:r>
      <w:r w:rsidRPr="00392F86">
        <w:rPr>
          <w:rFonts w:ascii="Arial" w:hAnsi="Arial" w:cs="Arial"/>
          <w:b/>
          <w:bCs/>
          <w:sz w:val="28"/>
          <w:szCs w:val="28"/>
          <w:lang w:val="es-MX"/>
        </w:rPr>
        <w:t>factor de equilibrio y autorrealización</w:t>
      </w:r>
      <w:r w:rsidRPr="00392F86">
        <w:rPr>
          <w:rFonts w:ascii="Arial" w:hAnsi="Arial" w:cs="Arial"/>
          <w:sz w:val="28"/>
          <w:szCs w:val="28"/>
          <w:lang w:val="es-MX"/>
        </w:rPr>
        <w:t>.</w:t>
      </w:r>
    </w:p>
    <w:p w14:paraId="2ACA9B7C" w14:textId="77777777" w:rsidR="003E0FEE" w:rsidRPr="00392F86" w:rsidRDefault="003E0FEE" w:rsidP="003E0FEE">
      <w:pPr>
        <w:pStyle w:val="Prrafodelista"/>
        <w:numPr>
          <w:ilvl w:val="0"/>
          <w:numId w:val="6"/>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Para su desarrollo es indispensable una infraestructura adecuada y la generación de </w:t>
      </w:r>
      <w:r w:rsidRPr="00392F86">
        <w:rPr>
          <w:rFonts w:ascii="Arial" w:hAnsi="Arial" w:cs="Arial"/>
          <w:b/>
          <w:bCs/>
          <w:sz w:val="28"/>
          <w:szCs w:val="28"/>
          <w:lang w:val="es-MX"/>
        </w:rPr>
        <w:t>sistemas de financiamiento y administración eficientes y estables</w:t>
      </w:r>
      <w:r w:rsidRPr="00392F86">
        <w:rPr>
          <w:rFonts w:ascii="Arial" w:hAnsi="Arial" w:cs="Arial"/>
          <w:sz w:val="28"/>
          <w:szCs w:val="28"/>
          <w:lang w:val="es-MX"/>
        </w:rPr>
        <w:t>, que permitan desarrollar políticas y programas que contribuyan al objetivo de hacer del deporte un derecho de todas las personas.</w:t>
      </w:r>
    </w:p>
    <w:p w14:paraId="39BBACCE" w14:textId="77777777" w:rsidR="003E0FEE" w:rsidRPr="00392F86" w:rsidRDefault="003E0FEE" w:rsidP="003E0FEE">
      <w:pPr>
        <w:pStyle w:val="Prrafodelista"/>
        <w:numPr>
          <w:ilvl w:val="0"/>
          <w:numId w:val="6"/>
        </w:numPr>
        <w:spacing w:before="480" w:after="480" w:line="276" w:lineRule="auto"/>
        <w:ind w:left="1134"/>
        <w:contextualSpacing w:val="0"/>
        <w:jc w:val="both"/>
        <w:rPr>
          <w:rFonts w:ascii="Arial" w:hAnsi="Arial" w:cs="Arial"/>
          <w:sz w:val="28"/>
          <w:szCs w:val="28"/>
          <w:lang w:val="es-MX"/>
        </w:rPr>
      </w:pPr>
      <w:r w:rsidRPr="00392F86">
        <w:rPr>
          <w:rFonts w:ascii="Arial" w:hAnsi="Arial" w:cs="Arial"/>
          <w:sz w:val="28"/>
          <w:szCs w:val="28"/>
          <w:lang w:val="es-MX"/>
        </w:rPr>
        <w:t xml:space="preserve">En el desarrollo del deporte </w:t>
      </w:r>
      <w:r w:rsidRPr="00392F86">
        <w:rPr>
          <w:rFonts w:ascii="Arial" w:hAnsi="Arial" w:cs="Arial"/>
          <w:b/>
          <w:bCs/>
          <w:sz w:val="28"/>
          <w:szCs w:val="28"/>
          <w:lang w:val="es-MX"/>
        </w:rPr>
        <w:t>debe protegerse la dignidad, integridad, salud y seguridad de los deportistas</w:t>
      </w:r>
      <w:r w:rsidRPr="00392F86">
        <w:rPr>
          <w:rFonts w:ascii="Arial" w:hAnsi="Arial" w:cs="Arial"/>
          <w:sz w:val="28"/>
          <w:szCs w:val="28"/>
          <w:lang w:val="es-MX"/>
        </w:rPr>
        <w:t>, así como asegurarse y defenderse el desarrollo sostenible del deporte.</w:t>
      </w:r>
    </w:p>
    <w:p w14:paraId="6FE11C9F" w14:textId="77777777" w:rsidR="003E0FEE" w:rsidRPr="00392F86" w:rsidRDefault="003E0FEE" w:rsidP="003E0FE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Es decir, la actuación de la CONADE juega un papel fundamental en la educación de las personas; contribuye al desarrollo físico, afectivo, intelectual y social de la población; ofrece opciones de autorrealización a través del deporte; y hace de éste un derecho accesible a todos.</w:t>
      </w:r>
    </w:p>
    <w:p w14:paraId="2A13EC09" w14:textId="77777777" w:rsidR="003E0FEE" w:rsidRPr="00392F86" w:rsidRDefault="003E0FEE" w:rsidP="003E0FEE">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En palabras de la propia CONADE: la institución </w:t>
      </w:r>
      <w:r w:rsidRPr="00392F86">
        <w:rPr>
          <w:rFonts w:cs="Arial"/>
          <w:i/>
          <w:iCs/>
          <w:sz w:val="28"/>
          <w:szCs w:val="28"/>
          <w:lang w:val="es-MX"/>
        </w:rPr>
        <w:t xml:space="preserve">“tiene como firme y principal compromiso con la sociedad mexicana el lograr, a través de la práctica de la cultura física y el deporte, </w:t>
      </w:r>
      <w:r w:rsidRPr="00392F86">
        <w:rPr>
          <w:rFonts w:cs="Arial"/>
          <w:i/>
          <w:iCs/>
          <w:sz w:val="28"/>
          <w:szCs w:val="28"/>
          <w:u w:val="single"/>
          <w:lang w:val="es-MX"/>
        </w:rPr>
        <w:t>una población más sana y más competitiva en todos los ámbitos</w:t>
      </w:r>
      <w:r w:rsidRPr="00392F86">
        <w:rPr>
          <w:rFonts w:cs="Arial"/>
          <w:i/>
          <w:iCs/>
          <w:sz w:val="28"/>
          <w:szCs w:val="28"/>
          <w:lang w:val="es-MX"/>
        </w:rPr>
        <w:t xml:space="preserve">, </w:t>
      </w:r>
      <w:r w:rsidRPr="00392F86">
        <w:rPr>
          <w:rFonts w:cs="Arial"/>
          <w:sz w:val="28"/>
          <w:szCs w:val="28"/>
          <w:lang w:val="es-MX"/>
        </w:rPr>
        <w:t>[no sólo con]</w:t>
      </w:r>
      <w:r w:rsidRPr="00392F86">
        <w:rPr>
          <w:rFonts w:cs="Arial"/>
          <w:i/>
          <w:iCs/>
          <w:sz w:val="28"/>
          <w:szCs w:val="28"/>
          <w:lang w:val="es-MX"/>
        </w:rPr>
        <w:t xml:space="preserve"> el objetivo de cosechar más talento deportivo, </w:t>
      </w:r>
      <w:r w:rsidRPr="00392F86">
        <w:rPr>
          <w:rFonts w:cs="Arial"/>
          <w:i/>
          <w:iCs/>
          <w:sz w:val="28"/>
          <w:szCs w:val="28"/>
          <w:u w:val="single"/>
          <w:lang w:val="es-MX"/>
        </w:rPr>
        <w:t xml:space="preserve">sino de estimular y dar acceso a los niños, </w:t>
      </w:r>
      <w:r w:rsidRPr="00392F86">
        <w:rPr>
          <w:rFonts w:cs="Arial"/>
          <w:i/>
          <w:iCs/>
          <w:sz w:val="28"/>
          <w:szCs w:val="28"/>
          <w:u w:val="single"/>
          <w:lang w:val="es-MX"/>
        </w:rPr>
        <w:lastRenderedPageBreak/>
        <w:t>jóvenes y adultos a la práctica de estas actividades</w:t>
      </w:r>
      <w:r w:rsidRPr="00392F86">
        <w:rPr>
          <w:rFonts w:cs="Arial"/>
          <w:i/>
          <w:iCs/>
          <w:sz w:val="28"/>
          <w:szCs w:val="28"/>
          <w:lang w:val="es-MX"/>
        </w:rPr>
        <w:t>”</w:t>
      </w:r>
      <w:r w:rsidRPr="00392F86">
        <w:rPr>
          <w:rStyle w:val="Refdenotaalpie"/>
          <w:rFonts w:cs="Arial"/>
          <w:sz w:val="28"/>
          <w:szCs w:val="28"/>
          <w:lang w:val="es-MX"/>
        </w:rPr>
        <w:footnoteReference w:id="76"/>
      </w:r>
      <w:r w:rsidRPr="00392F86">
        <w:rPr>
          <w:rFonts w:cs="Arial"/>
          <w:sz w:val="28"/>
          <w:szCs w:val="28"/>
          <w:lang w:val="es-MX"/>
        </w:rPr>
        <w:t xml:space="preserve">. Esto, en la inteligencia de que el deporte </w:t>
      </w:r>
      <w:r w:rsidRPr="00392F86">
        <w:rPr>
          <w:rFonts w:cs="Arial"/>
          <w:i/>
          <w:iCs/>
          <w:sz w:val="28"/>
          <w:szCs w:val="28"/>
          <w:lang w:val="es-MX"/>
        </w:rPr>
        <w:t>“es una</w:t>
      </w:r>
      <w:r w:rsidRPr="00392F86">
        <w:rPr>
          <w:rFonts w:cs="Arial"/>
          <w:b/>
          <w:bCs/>
          <w:i/>
          <w:iCs/>
          <w:sz w:val="28"/>
          <w:szCs w:val="28"/>
          <w:lang w:val="es-MX"/>
        </w:rPr>
        <w:t xml:space="preserve"> </w:t>
      </w:r>
      <w:r w:rsidRPr="00392F86">
        <w:rPr>
          <w:rFonts w:cs="Arial"/>
          <w:b/>
          <w:bCs/>
          <w:i/>
          <w:iCs/>
          <w:sz w:val="28"/>
          <w:szCs w:val="28"/>
          <w:u w:val="single"/>
          <w:lang w:val="es-MX"/>
        </w:rPr>
        <w:t>vasta fuente de beneficios para la ciudadanía</w:t>
      </w:r>
      <w:r w:rsidRPr="00392F86">
        <w:rPr>
          <w:rFonts w:cs="Arial"/>
          <w:i/>
          <w:iCs/>
          <w:sz w:val="28"/>
          <w:szCs w:val="28"/>
          <w:lang w:val="es-MX"/>
        </w:rPr>
        <w:t>. Lo mismo ayuda a la prevención del delito que a la convivencia social; integra a las familias y estimula en lo colectivo y en lo individual el desarrollo de los mexicanos”</w:t>
      </w:r>
      <w:r w:rsidRPr="00392F86">
        <w:rPr>
          <w:rStyle w:val="Refdenotaalpie"/>
          <w:rFonts w:cs="Arial"/>
          <w:sz w:val="28"/>
          <w:szCs w:val="28"/>
          <w:lang w:val="es-MX"/>
        </w:rPr>
        <w:footnoteReference w:id="77"/>
      </w:r>
      <w:r w:rsidRPr="00392F86">
        <w:rPr>
          <w:rFonts w:cs="Arial"/>
          <w:sz w:val="28"/>
          <w:szCs w:val="28"/>
          <w:lang w:val="es-MX"/>
        </w:rPr>
        <w:t>.</w:t>
      </w:r>
    </w:p>
    <w:p w14:paraId="67718764" w14:textId="77777777" w:rsidR="003E0FEE" w:rsidRPr="00392F86" w:rsidRDefault="003E0FEE" w:rsidP="003E0FE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En sintonía con lo anterior, en el “Programa Institucional 2021-2024 de la CONADE”, publicado en el Diario Oficial de la Federación el diez de mayo de dos mil veintiuno</w:t>
      </w:r>
      <w:r w:rsidRPr="00392F86">
        <w:rPr>
          <w:rStyle w:val="Refdenotaalpie"/>
          <w:rFonts w:cs="Arial"/>
          <w:sz w:val="28"/>
          <w:szCs w:val="28"/>
          <w:lang w:val="es-MX"/>
        </w:rPr>
        <w:footnoteReference w:id="78"/>
      </w:r>
      <w:r w:rsidRPr="00392F86">
        <w:rPr>
          <w:rFonts w:cs="Arial"/>
          <w:sz w:val="28"/>
          <w:szCs w:val="28"/>
          <w:lang w:val="es-MX"/>
        </w:rPr>
        <w:t xml:space="preserve">, se reconoció que, históricamente, la participación de las personas deportistas mexicanas en los eventos internacionales, </w:t>
      </w:r>
      <w:r w:rsidRPr="00392F86">
        <w:rPr>
          <w:rFonts w:cs="Arial"/>
          <w:sz w:val="28"/>
          <w:szCs w:val="28"/>
          <w:u w:val="single"/>
          <w:lang w:val="es-MX"/>
        </w:rPr>
        <w:t>tales como los Juegos Olímpicos</w:t>
      </w:r>
      <w:r w:rsidRPr="00392F86">
        <w:rPr>
          <w:rFonts w:cs="Arial"/>
          <w:sz w:val="28"/>
          <w:szCs w:val="28"/>
          <w:lang w:val="es-MX"/>
        </w:rPr>
        <w:t xml:space="preserve">, ha tomado una </w:t>
      </w:r>
      <w:r w:rsidRPr="00392F86">
        <w:rPr>
          <w:rFonts w:cs="Arial"/>
          <w:b/>
          <w:bCs/>
          <w:sz w:val="28"/>
          <w:szCs w:val="28"/>
          <w:lang w:val="es-MX"/>
        </w:rPr>
        <w:t>alta relevancia para la sociedad</w:t>
      </w:r>
      <w:r w:rsidRPr="00392F86">
        <w:rPr>
          <w:rFonts w:cs="Arial"/>
          <w:sz w:val="28"/>
          <w:szCs w:val="28"/>
          <w:lang w:val="es-MX"/>
        </w:rPr>
        <w:t xml:space="preserve">, debido a que los resultados que tales deportistas puedan alcanzar en las justas </w:t>
      </w:r>
      <w:r w:rsidRPr="00392F86">
        <w:rPr>
          <w:rFonts w:cs="Arial"/>
          <w:b/>
          <w:bCs/>
          <w:sz w:val="28"/>
          <w:szCs w:val="28"/>
          <w:lang w:val="es-MX"/>
        </w:rPr>
        <w:t>influyen indirectamente en el bienestar social</w:t>
      </w:r>
      <w:r w:rsidRPr="00392F86">
        <w:rPr>
          <w:rFonts w:cs="Arial"/>
          <w:sz w:val="28"/>
          <w:szCs w:val="28"/>
          <w:lang w:val="es-MX"/>
        </w:rPr>
        <w:t>.</w:t>
      </w:r>
    </w:p>
    <w:p w14:paraId="096404FD" w14:textId="77777777" w:rsidR="003E0FEE" w:rsidRPr="00392F86" w:rsidRDefault="003E0FEE" w:rsidP="003E0FEE">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Por ello, se identificó como una necesidad establecer objetivos, estrategias y acciones encaminadas a mejorar los resultados de quienes representan al país en ese tipo de eventos, desarrollando incentivos </w:t>
      </w:r>
      <w:r w:rsidRPr="00392F86">
        <w:rPr>
          <w:rFonts w:cs="Arial"/>
          <w:i/>
          <w:iCs/>
          <w:sz w:val="28"/>
          <w:szCs w:val="28"/>
          <w:lang w:val="es-MX"/>
        </w:rPr>
        <w:t xml:space="preserve">“como el reconocimiento de ser </w:t>
      </w:r>
      <w:r w:rsidRPr="00392F86">
        <w:rPr>
          <w:rFonts w:cs="Arial"/>
          <w:b/>
          <w:bCs/>
          <w:i/>
          <w:iCs/>
          <w:sz w:val="28"/>
          <w:szCs w:val="28"/>
          <w:lang w:val="es-MX"/>
        </w:rPr>
        <w:t>un orgullo nacional</w:t>
      </w:r>
      <w:r w:rsidRPr="00392F86">
        <w:rPr>
          <w:rFonts w:cs="Arial"/>
          <w:i/>
          <w:iCs/>
          <w:sz w:val="28"/>
          <w:szCs w:val="28"/>
          <w:lang w:val="es-MX"/>
        </w:rPr>
        <w:t xml:space="preserve"> y de la </w:t>
      </w:r>
      <w:r w:rsidRPr="00392F86">
        <w:rPr>
          <w:rFonts w:cs="Arial"/>
          <w:b/>
          <w:bCs/>
          <w:i/>
          <w:iCs/>
          <w:sz w:val="28"/>
          <w:szCs w:val="28"/>
          <w:lang w:val="es-MX"/>
        </w:rPr>
        <w:t>promoción de valores</w:t>
      </w:r>
      <w:r w:rsidRPr="00392F86">
        <w:rPr>
          <w:rFonts w:cs="Arial"/>
          <w:i/>
          <w:iCs/>
          <w:sz w:val="28"/>
          <w:szCs w:val="28"/>
          <w:lang w:val="es-MX"/>
        </w:rPr>
        <w:t xml:space="preserve"> que pueden contribuir a la prevención de conductas antisociales, mejora de la salud, la calidad de vida, el bienestar personal y social”</w:t>
      </w:r>
      <w:r w:rsidRPr="00392F86">
        <w:rPr>
          <w:rFonts w:cs="Arial"/>
          <w:sz w:val="28"/>
          <w:szCs w:val="28"/>
          <w:lang w:val="es-MX"/>
        </w:rPr>
        <w:t>.</w:t>
      </w:r>
    </w:p>
    <w:p w14:paraId="5D200279" w14:textId="77777777" w:rsidR="003E0FEE" w:rsidRPr="00392F86" w:rsidRDefault="003E0FEE" w:rsidP="003E0FEE">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En igual sentido, en el citado Programa se enfatizó la importancia de identificar a las niñas, niños, adolescentes y jóvenes como deportistas en formación, pues </w:t>
      </w:r>
      <w:r w:rsidRPr="00392F86">
        <w:rPr>
          <w:rFonts w:cs="Arial"/>
          <w:i/>
          <w:iCs/>
          <w:sz w:val="28"/>
          <w:szCs w:val="28"/>
          <w:lang w:val="es-MX"/>
        </w:rPr>
        <w:t xml:space="preserve">“su cuidado, enseñanza, seguimiento y </w:t>
      </w:r>
      <w:r w:rsidRPr="00392F86">
        <w:rPr>
          <w:rFonts w:cs="Arial"/>
          <w:i/>
          <w:iCs/>
          <w:sz w:val="28"/>
          <w:szCs w:val="28"/>
          <w:lang w:val="es-MX"/>
        </w:rPr>
        <w:lastRenderedPageBreak/>
        <w:t xml:space="preserve">transformación en futuros atletas de alto rendimiento, los convierte en </w:t>
      </w:r>
      <w:r w:rsidRPr="00392F86">
        <w:rPr>
          <w:rFonts w:cs="Arial"/>
          <w:b/>
          <w:bCs/>
          <w:i/>
          <w:iCs/>
          <w:sz w:val="28"/>
          <w:szCs w:val="28"/>
          <w:lang w:val="es-MX"/>
        </w:rPr>
        <w:t>inspiración para otras niñas, niños, adolescentes y jóvenes de su generación</w:t>
      </w:r>
      <w:r w:rsidRPr="00392F86">
        <w:rPr>
          <w:rFonts w:cs="Arial"/>
          <w:i/>
          <w:iCs/>
          <w:sz w:val="28"/>
          <w:szCs w:val="28"/>
          <w:lang w:val="es-MX"/>
        </w:rPr>
        <w:t xml:space="preserve">; son </w:t>
      </w:r>
      <w:r w:rsidRPr="00392F86">
        <w:rPr>
          <w:rFonts w:cs="Arial"/>
          <w:b/>
          <w:bCs/>
          <w:i/>
          <w:iCs/>
          <w:sz w:val="28"/>
          <w:szCs w:val="28"/>
          <w:lang w:val="es-MX"/>
        </w:rPr>
        <w:t>esperanza</w:t>
      </w:r>
      <w:r w:rsidRPr="00392F86">
        <w:rPr>
          <w:rFonts w:cs="Arial"/>
          <w:i/>
          <w:iCs/>
          <w:sz w:val="28"/>
          <w:szCs w:val="28"/>
          <w:lang w:val="es-MX"/>
        </w:rPr>
        <w:t xml:space="preserve"> de mejores resultados deportivos en un futuro cercano, a través de ellos se refuerza la </w:t>
      </w:r>
      <w:r w:rsidRPr="00392F86">
        <w:rPr>
          <w:rFonts w:cs="Arial"/>
          <w:b/>
          <w:bCs/>
          <w:i/>
          <w:iCs/>
          <w:sz w:val="28"/>
          <w:szCs w:val="28"/>
          <w:lang w:val="es-MX"/>
        </w:rPr>
        <w:t>credibilidad</w:t>
      </w:r>
      <w:r w:rsidRPr="00392F86">
        <w:rPr>
          <w:rFonts w:cs="Arial"/>
          <w:i/>
          <w:iCs/>
          <w:sz w:val="28"/>
          <w:szCs w:val="28"/>
          <w:lang w:val="es-MX"/>
        </w:rPr>
        <w:t xml:space="preserve"> de los procesos oficiales para la detección de los mismos y se muestra que la disciplina y constancia </w:t>
      </w:r>
      <w:r w:rsidRPr="00392F86">
        <w:rPr>
          <w:rFonts w:cs="Arial"/>
          <w:b/>
          <w:bCs/>
          <w:i/>
          <w:iCs/>
          <w:sz w:val="28"/>
          <w:szCs w:val="28"/>
          <w:lang w:val="es-MX"/>
        </w:rPr>
        <w:t>rinde los frutos esperados</w:t>
      </w:r>
      <w:r w:rsidRPr="00392F86">
        <w:rPr>
          <w:rFonts w:cs="Arial"/>
          <w:i/>
          <w:iCs/>
          <w:sz w:val="28"/>
          <w:szCs w:val="28"/>
          <w:lang w:val="es-MX"/>
        </w:rPr>
        <w:t>”</w:t>
      </w:r>
      <w:r w:rsidRPr="00392F86">
        <w:rPr>
          <w:rFonts w:cs="Arial"/>
          <w:sz w:val="28"/>
          <w:szCs w:val="28"/>
          <w:lang w:val="es-MX"/>
        </w:rPr>
        <w:t>.</w:t>
      </w:r>
    </w:p>
    <w:p w14:paraId="300BCE60" w14:textId="77777777" w:rsidR="003E0FEE" w:rsidRPr="00392F86" w:rsidRDefault="003E0FEE" w:rsidP="003E0FE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Lo anterior, en el marco de lo que el Fondo de las Naciones Unidas para la Infancia (UNICEF) ha entendido en el sentido de que el deporte y el juego son factores importantes para el desarrollo integral las personas, aportando beneficios a la salud, la felicidad y el bienestar de las niñas, niños, adolescentes y jóvenes. Esto, sumado a que la práctica regular de deportes desde la primera infancia y durante la adolescencia es esencial para el desarrollo físico, mental, psicológico y social y se erige como una herramienta efectiva para lograr objetivos en salud, educación, equidad de género, prevención de la delincuencia, discriminación o exclusión social</w:t>
      </w:r>
      <w:r w:rsidRPr="00392F86">
        <w:rPr>
          <w:rStyle w:val="Refdenotaalpie"/>
          <w:rFonts w:cs="Arial"/>
          <w:sz w:val="28"/>
          <w:szCs w:val="28"/>
          <w:lang w:val="es-MX"/>
        </w:rPr>
        <w:footnoteReference w:id="79"/>
      </w:r>
      <w:r w:rsidRPr="00392F86">
        <w:rPr>
          <w:rFonts w:cs="Arial"/>
          <w:sz w:val="28"/>
          <w:szCs w:val="28"/>
          <w:lang w:val="es-MX"/>
        </w:rPr>
        <w:t>.</w:t>
      </w:r>
    </w:p>
    <w:p w14:paraId="4FF8FA5D" w14:textId="77777777" w:rsidR="003E0FEE" w:rsidRPr="00392F86" w:rsidRDefault="003E0FEE" w:rsidP="003E0FEE">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De lo expuesto se sigue que el Estado, y específicamente la CONADE, tienen entre otros objetivos constituir a través del deporte una </w:t>
      </w:r>
      <w:bookmarkStart w:id="18" w:name="_Hlk105715523"/>
      <w:r w:rsidRPr="00392F86">
        <w:rPr>
          <w:rFonts w:cs="Arial"/>
          <w:sz w:val="28"/>
          <w:szCs w:val="28"/>
          <w:lang w:val="es-MX"/>
        </w:rPr>
        <w:t xml:space="preserve">ciudadanía íntegra, promover un sentido de pertenencia e identidad nacional, mejorar la salud y la calidad de vida, prevenir enfermedades y conductas antisociales, otorgar nuevas fuentes de empleo y, en general, procurar el </w:t>
      </w:r>
      <w:r w:rsidRPr="00392F86">
        <w:rPr>
          <w:rFonts w:cs="Arial"/>
          <w:b/>
          <w:bCs/>
          <w:sz w:val="28"/>
          <w:szCs w:val="28"/>
          <w:lang w:val="es-MX"/>
        </w:rPr>
        <w:t>bienestar social</w:t>
      </w:r>
      <w:r w:rsidRPr="00392F86">
        <w:rPr>
          <w:rFonts w:cs="Arial"/>
          <w:sz w:val="28"/>
          <w:szCs w:val="28"/>
          <w:lang w:val="es-MX"/>
        </w:rPr>
        <w:t>.</w:t>
      </w:r>
      <w:bookmarkEnd w:id="18"/>
    </w:p>
    <w:p w14:paraId="1CB1773C" w14:textId="77777777" w:rsidR="004E1202" w:rsidRPr="00392F86" w:rsidRDefault="004E1202" w:rsidP="004E1202">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Para lograrlo, se ha destacado la necesidad de impulsar el deporte desde una </w:t>
      </w:r>
      <w:r w:rsidRPr="00392F86">
        <w:rPr>
          <w:rFonts w:cs="Arial"/>
          <w:b/>
          <w:bCs/>
          <w:sz w:val="28"/>
          <w:szCs w:val="28"/>
          <w:lang w:val="es-MX"/>
        </w:rPr>
        <w:t>perspectiva transversal</w:t>
      </w:r>
      <w:r w:rsidRPr="00392F86">
        <w:rPr>
          <w:rFonts w:cs="Arial"/>
          <w:sz w:val="28"/>
          <w:szCs w:val="28"/>
          <w:lang w:val="es-MX"/>
        </w:rPr>
        <w:t>, lo que incluye</w:t>
      </w:r>
      <w:bookmarkStart w:id="19" w:name="_Hlk105715706"/>
      <w:r w:rsidRPr="00392F86">
        <w:rPr>
          <w:rFonts w:cs="Arial"/>
          <w:sz w:val="28"/>
          <w:szCs w:val="28"/>
          <w:lang w:val="es-MX"/>
        </w:rPr>
        <w:t xml:space="preserve"> fomentar mayores </w:t>
      </w:r>
      <w:r w:rsidRPr="00392F86">
        <w:rPr>
          <w:rFonts w:cs="Arial"/>
          <w:sz w:val="28"/>
          <w:szCs w:val="28"/>
          <w:lang w:val="es-MX"/>
        </w:rPr>
        <w:lastRenderedPageBreak/>
        <w:t>logros internacionales por parte de quienes representan deportivamente a México, sobre todo en eventos internacionales como los Juegos Olímpicos, así como detectar oportunamente y mediante procesos oficiales que gocen de credibilidad a las personas jóvenes que puedan dar continuidad a esos resultados</w:t>
      </w:r>
      <w:bookmarkEnd w:id="19"/>
      <w:r w:rsidRPr="00392F86">
        <w:rPr>
          <w:rFonts w:cs="Arial"/>
          <w:sz w:val="28"/>
          <w:szCs w:val="28"/>
          <w:lang w:val="es-MX"/>
        </w:rPr>
        <w:t>.</w:t>
      </w:r>
    </w:p>
    <w:p w14:paraId="17F42177" w14:textId="22D33BFF" w:rsidR="003E0FEE" w:rsidRPr="00392F86" w:rsidRDefault="004E1202" w:rsidP="004E1202">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Por todo lo anterior, es que resulta tan importante que la CONADE, como máxima autoridad del deporte nacional, procure y demuestre que en el desarrollo de sus atribuciones se protegen la dignidad, integridad, salud y seguridad de sus atletas, puesto que, de desvanecerse los ideales que representan estas personas que se erigen ejemplo y modelo a seguir, quedarían irremediablemente comprometidos los distintos beneficios y valores de socialización y culturización que se buscan consolidar a través del deporte, a la vez que se propaga una sensación de contrariedad y desilusión.</w:t>
      </w:r>
    </w:p>
    <w:p w14:paraId="612B4234" w14:textId="24A6BEAC" w:rsidR="004E1202" w:rsidRPr="00392F86" w:rsidRDefault="004E1202" w:rsidP="004E1202">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Ahora bien, por cuanto hace al patrimonio de la CONADE, la Ley General de Cultura Física y Deporte indica que éste se integra con los recursos que se le asignen en el </w:t>
      </w:r>
      <w:r w:rsidRPr="00392F86">
        <w:rPr>
          <w:rFonts w:cs="Arial"/>
          <w:b/>
          <w:bCs/>
          <w:sz w:val="28"/>
          <w:szCs w:val="28"/>
          <w:lang w:val="es-MX"/>
        </w:rPr>
        <w:t>Decreto de Presupuesto de Egresos de la Federación</w:t>
      </w:r>
      <w:r w:rsidRPr="00392F86">
        <w:rPr>
          <w:rFonts w:cs="Arial"/>
          <w:sz w:val="28"/>
          <w:szCs w:val="28"/>
          <w:lang w:val="es-MX"/>
        </w:rPr>
        <w:t>, así como los subsidios y demás recursos que reciba, y con las aportaciones que en su caso le realicen los Gobiernos Estatales, de la Ciudad de México y de los Municipio</w:t>
      </w:r>
      <w:r w:rsidR="002E1BD6" w:rsidRPr="00392F86">
        <w:rPr>
          <w:rFonts w:cs="Arial"/>
          <w:sz w:val="28"/>
          <w:szCs w:val="28"/>
          <w:lang w:val="es-MX"/>
        </w:rPr>
        <w:t>s</w:t>
      </w:r>
      <w:r w:rsidRPr="00392F86">
        <w:rPr>
          <w:rFonts w:cs="Arial"/>
          <w:sz w:val="28"/>
          <w:szCs w:val="28"/>
          <w:lang w:val="es-MX"/>
        </w:rPr>
        <w:t xml:space="preserve"> y las Entidades Paraestatales, entre otro tipo de aportaciones privadas y bienes propios</w:t>
      </w:r>
      <w:r w:rsidRPr="00392F86">
        <w:rPr>
          <w:rStyle w:val="Refdenotaalpie"/>
          <w:rFonts w:cs="Arial"/>
          <w:sz w:val="28"/>
          <w:szCs w:val="28"/>
          <w:lang w:val="es-MX"/>
        </w:rPr>
        <w:footnoteReference w:id="80"/>
      </w:r>
      <w:r w:rsidRPr="00392F86">
        <w:rPr>
          <w:rFonts w:cs="Arial"/>
          <w:sz w:val="28"/>
          <w:szCs w:val="28"/>
          <w:lang w:val="es-MX"/>
        </w:rPr>
        <w:t>.</w:t>
      </w:r>
    </w:p>
    <w:p w14:paraId="5397B56F" w14:textId="54A98DCF" w:rsidR="004E1202" w:rsidRPr="00392F86" w:rsidRDefault="004E1202" w:rsidP="004E1202">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lastRenderedPageBreak/>
        <w:t xml:space="preserve">Es decir, la CONADE opera en gran medida con </w:t>
      </w:r>
      <w:r w:rsidRPr="00392F86">
        <w:rPr>
          <w:rFonts w:cs="Arial"/>
          <w:b/>
          <w:bCs/>
          <w:sz w:val="28"/>
          <w:szCs w:val="28"/>
          <w:lang w:val="es-MX"/>
        </w:rPr>
        <w:t>recursos públicos</w:t>
      </w:r>
      <w:r w:rsidRPr="00392F86">
        <w:rPr>
          <w:rFonts w:cs="Arial"/>
          <w:sz w:val="28"/>
          <w:szCs w:val="28"/>
          <w:lang w:val="es-MX"/>
        </w:rPr>
        <w:t xml:space="preserve"> y, al respecto, ella misma ha señalado que </w:t>
      </w:r>
      <w:r w:rsidRPr="00392F86">
        <w:rPr>
          <w:rFonts w:cs="Arial"/>
          <w:i/>
          <w:iCs/>
          <w:sz w:val="28"/>
          <w:szCs w:val="28"/>
          <w:lang w:val="es-MX"/>
        </w:rPr>
        <w:t>“ha sido muy estricta en todo lo que tenga que ver con la legalid</w:t>
      </w:r>
      <w:r w:rsidR="00DC35F4" w:rsidRPr="00392F86">
        <w:rPr>
          <w:rFonts w:cs="Arial"/>
          <w:i/>
          <w:iCs/>
          <w:sz w:val="28"/>
          <w:szCs w:val="28"/>
          <w:lang w:val="es-MX"/>
        </w:rPr>
        <w:t>ad” y que está consciente de que</w:t>
      </w:r>
      <w:r w:rsidRPr="00392F86">
        <w:rPr>
          <w:rFonts w:cs="Arial"/>
          <w:i/>
          <w:iCs/>
          <w:sz w:val="28"/>
          <w:szCs w:val="28"/>
          <w:lang w:val="es-MX"/>
        </w:rPr>
        <w:t xml:space="preserve"> </w:t>
      </w:r>
      <w:r w:rsidR="00DC35F4" w:rsidRPr="00392F86">
        <w:rPr>
          <w:rFonts w:cs="Arial"/>
          <w:i/>
          <w:iCs/>
          <w:sz w:val="28"/>
          <w:szCs w:val="28"/>
          <w:lang w:val="es-MX"/>
        </w:rPr>
        <w:t>“</w:t>
      </w:r>
      <w:r w:rsidRPr="00392F86">
        <w:rPr>
          <w:rFonts w:cs="Arial"/>
          <w:i/>
          <w:iCs/>
          <w:sz w:val="28"/>
          <w:szCs w:val="28"/>
          <w:lang w:val="es-MX"/>
        </w:rPr>
        <w:t xml:space="preserve">no habrá progreso </w:t>
      </w:r>
      <w:r w:rsidRPr="00392F86">
        <w:rPr>
          <w:rFonts w:cs="Arial"/>
          <w:b/>
          <w:bCs/>
          <w:i/>
          <w:iCs/>
          <w:sz w:val="28"/>
          <w:szCs w:val="28"/>
          <w:lang w:val="es-MX"/>
        </w:rPr>
        <w:t>si no hay transparencia y certidumbre jurídica</w:t>
      </w:r>
      <w:r w:rsidR="00DC35F4" w:rsidRPr="00392F86">
        <w:rPr>
          <w:rFonts w:cs="Arial"/>
          <w:i/>
          <w:iCs/>
          <w:sz w:val="28"/>
          <w:szCs w:val="28"/>
          <w:lang w:val="es-MX"/>
        </w:rPr>
        <w:t>”</w:t>
      </w:r>
      <w:r w:rsidRPr="00392F86">
        <w:rPr>
          <w:rStyle w:val="Refdenotaalpie"/>
          <w:rFonts w:cs="Arial"/>
          <w:i/>
          <w:iCs/>
          <w:sz w:val="28"/>
          <w:szCs w:val="28"/>
          <w:lang w:val="es-MX"/>
        </w:rPr>
        <w:footnoteReference w:id="81"/>
      </w:r>
      <w:r w:rsidRPr="00392F86">
        <w:rPr>
          <w:rFonts w:cs="Arial"/>
          <w:i/>
          <w:iCs/>
          <w:sz w:val="28"/>
          <w:szCs w:val="28"/>
          <w:lang w:val="es-MX"/>
        </w:rPr>
        <w:t>.</w:t>
      </w:r>
    </w:p>
    <w:p w14:paraId="7E18366B" w14:textId="14314EEF" w:rsidR="004E1202" w:rsidRPr="00392F86" w:rsidRDefault="004E1202" w:rsidP="004E1202">
      <w:pPr>
        <w:pStyle w:val="corte4fondo"/>
        <w:numPr>
          <w:ilvl w:val="0"/>
          <w:numId w:val="1"/>
        </w:numPr>
        <w:spacing w:before="480" w:after="480"/>
        <w:ind w:left="0" w:hanging="709"/>
        <w:rPr>
          <w:rFonts w:cs="Arial"/>
          <w:i/>
          <w:iCs/>
          <w:sz w:val="28"/>
          <w:szCs w:val="28"/>
          <w:lang w:val="es-MX"/>
        </w:rPr>
      </w:pPr>
      <w:r w:rsidRPr="00392F86">
        <w:rPr>
          <w:rFonts w:cs="Arial"/>
          <w:sz w:val="28"/>
          <w:szCs w:val="28"/>
          <w:lang w:val="es-MX"/>
        </w:rPr>
        <w:t xml:space="preserve">En esa línea, corresponde a la CONADE otorgar y promover, con cargo a su presupuesto, estímulos, ayudas, subvenciones y reconocimientos a las personas deportistas, técnicas y organismos de cultura física y deporte; tales estímulos pueden consistir en </w:t>
      </w:r>
      <w:r w:rsidRPr="00392F86">
        <w:rPr>
          <w:rFonts w:cs="Arial"/>
          <w:b/>
          <w:bCs/>
          <w:sz w:val="28"/>
          <w:szCs w:val="28"/>
          <w:lang w:val="es-MX"/>
        </w:rPr>
        <w:t>dinero o especie, capacitación, asesoría, asistencia y gestoría</w:t>
      </w:r>
      <w:r w:rsidRPr="00392F86">
        <w:rPr>
          <w:rFonts w:cs="Arial"/>
          <w:sz w:val="28"/>
          <w:szCs w:val="28"/>
          <w:lang w:val="es-MX"/>
        </w:rPr>
        <w:t xml:space="preserve">. Incluso, hasta noviembre de dos mil veinte, el organismo debía promover y gestionar la constitución de fideicomisos destinados al otorgamiento de un </w:t>
      </w:r>
      <w:r w:rsidRPr="00392F86">
        <w:rPr>
          <w:rFonts w:cs="Arial"/>
          <w:b/>
          <w:bCs/>
          <w:sz w:val="28"/>
          <w:szCs w:val="28"/>
          <w:lang w:val="es-MX"/>
        </w:rPr>
        <w:t>reconocimiento económico vitalicio</w:t>
      </w:r>
      <w:r w:rsidRPr="00392F86">
        <w:rPr>
          <w:rFonts w:cs="Arial"/>
          <w:sz w:val="28"/>
          <w:szCs w:val="28"/>
          <w:lang w:val="es-MX"/>
        </w:rPr>
        <w:t xml:space="preserve"> a las personas deportistas que en representación oficial obtuvieran o hubieren obtenido una o más medallas en Juegos Olímpicos o Paralímpicos</w:t>
      </w:r>
      <w:r w:rsidRPr="00392F86">
        <w:rPr>
          <w:rStyle w:val="Refdenotaalpie"/>
          <w:rFonts w:cs="Arial"/>
          <w:sz w:val="28"/>
          <w:szCs w:val="28"/>
          <w:lang w:val="es-MX"/>
        </w:rPr>
        <w:footnoteReference w:id="82"/>
      </w:r>
      <w:r w:rsidRPr="00392F86">
        <w:rPr>
          <w:rFonts w:cs="Arial"/>
          <w:sz w:val="28"/>
          <w:szCs w:val="28"/>
          <w:lang w:val="es-MX"/>
        </w:rPr>
        <w:t>.</w:t>
      </w:r>
    </w:p>
    <w:p w14:paraId="24D893E9" w14:textId="77777777" w:rsidR="004E1202" w:rsidRPr="00392F86" w:rsidRDefault="004E1202" w:rsidP="004E1202">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 xml:space="preserve">Por su parte, en relación con el control de sustancias prohibidas y métodos no reglamentarios en el deporte, la CONADE era y sigue siendo la encargada de promover la creación de un Comité Nacional Antidopaje, como </w:t>
      </w:r>
      <w:r w:rsidRPr="00392F86">
        <w:rPr>
          <w:rFonts w:cs="Arial"/>
          <w:b/>
          <w:bCs/>
          <w:sz w:val="28"/>
          <w:szCs w:val="28"/>
          <w:lang w:val="es-MX"/>
        </w:rPr>
        <w:t xml:space="preserve">única autoridad facultada para recolectar muestras </w:t>
      </w:r>
      <w:r w:rsidRPr="00392F86">
        <w:rPr>
          <w:rFonts w:cs="Arial"/>
          <w:sz w:val="28"/>
          <w:szCs w:val="28"/>
          <w:lang w:val="es-MX"/>
        </w:rPr>
        <w:t>biológicas e iniciar la gestión de investigación para resultados analíticos adversos y/o atípicos.</w:t>
      </w:r>
    </w:p>
    <w:p w14:paraId="1518FB5D" w14:textId="77777777" w:rsidR="006302EA" w:rsidRPr="00392F86" w:rsidRDefault="004E1202" w:rsidP="006302EA">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Asimismo, es la encargada de promover e impulsar, junto con otras autoridades, las medidas de prevención y control del uso de sustancias farmacológicas potencialmente peligrosas para la salud y métodos no reglamentarios destinados a aumentar artificialmente las capacidades físicas de los deportistas o a modificar el resultado de las competiciones</w:t>
      </w:r>
      <w:r w:rsidRPr="00392F86">
        <w:rPr>
          <w:rStyle w:val="Refdenotaalpie"/>
          <w:rFonts w:cs="Arial"/>
          <w:sz w:val="28"/>
          <w:szCs w:val="28"/>
          <w:lang w:val="es-MX"/>
        </w:rPr>
        <w:footnoteReference w:id="83"/>
      </w:r>
      <w:r w:rsidRPr="00392F86">
        <w:rPr>
          <w:rFonts w:cs="Arial"/>
          <w:sz w:val="28"/>
          <w:szCs w:val="28"/>
          <w:lang w:val="es-MX"/>
        </w:rPr>
        <w:t>.</w:t>
      </w:r>
    </w:p>
    <w:p w14:paraId="42BBF51D" w14:textId="62654229" w:rsidR="004F7AFF" w:rsidRPr="00392F86" w:rsidRDefault="004E1202" w:rsidP="00F9680C">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P</w:t>
      </w:r>
      <w:r w:rsidR="00D105A0" w:rsidRPr="00392F86">
        <w:rPr>
          <w:rFonts w:cs="Arial"/>
          <w:sz w:val="28"/>
          <w:szCs w:val="28"/>
          <w:lang w:val="es-MX"/>
        </w:rPr>
        <w:t>or lo tanto</w:t>
      </w:r>
      <w:r w:rsidRPr="00392F86">
        <w:rPr>
          <w:rFonts w:cs="Arial"/>
          <w:sz w:val="28"/>
          <w:szCs w:val="28"/>
          <w:lang w:val="es-MX"/>
        </w:rPr>
        <w:t xml:space="preserve">, las anteriores consideraciones </w:t>
      </w:r>
      <w:r w:rsidRPr="00392F86">
        <w:rPr>
          <w:rFonts w:cs="Arial"/>
          <w:b/>
          <w:bCs/>
          <w:sz w:val="28"/>
          <w:szCs w:val="28"/>
          <w:lang w:val="es-MX"/>
        </w:rPr>
        <w:t>reafirman</w:t>
      </w:r>
      <w:r w:rsidRPr="00392F86">
        <w:rPr>
          <w:rFonts w:cs="Arial"/>
          <w:sz w:val="28"/>
          <w:szCs w:val="28"/>
          <w:lang w:val="es-MX"/>
        </w:rPr>
        <w:t xml:space="preserve"> qu</w:t>
      </w:r>
      <w:r w:rsidR="00F9680C" w:rsidRPr="00392F86">
        <w:rPr>
          <w:rFonts w:cs="Arial"/>
          <w:sz w:val="28"/>
          <w:szCs w:val="28"/>
          <w:lang w:val="es-MX"/>
        </w:rPr>
        <w:t xml:space="preserve">e </w:t>
      </w:r>
      <w:r w:rsidRPr="00392F86">
        <w:rPr>
          <w:rFonts w:cs="Arial"/>
          <w:sz w:val="28"/>
          <w:szCs w:val="28"/>
          <w:lang w:val="es-MX"/>
        </w:rPr>
        <w:t>la CONADE</w:t>
      </w:r>
      <w:r w:rsidR="00F20FBA" w:rsidRPr="00392F86">
        <w:rPr>
          <w:rFonts w:cs="Arial"/>
          <w:sz w:val="28"/>
          <w:szCs w:val="28"/>
          <w:lang w:val="es-MX"/>
        </w:rPr>
        <w:t>, como organismo público encargado de promover el control de sustancias prohibidas y métodos no reglamentarios en el deporte, a través del Laboratorio Nacional de Prevención y Control del Dopaje,</w:t>
      </w:r>
      <w:r w:rsidR="00F9680C" w:rsidRPr="00392F86">
        <w:rPr>
          <w:rFonts w:cs="Arial"/>
          <w:sz w:val="28"/>
          <w:szCs w:val="28"/>
          <w:lang w:val="es-MX"/>
        </w:rPr>
        <w:t xml:space="preserve"> siempre tuvo claridad sobre</w:t>
      </w:r>
      <w:r w:rsidR="00F20FBA" w:rsidRPr="00392F86">
        <w:rPr>
          <w:rFonts w:cs="Arial"/>
          <w:sz w:val="28"/>
          <w:szCs w:val="28"/>
          <w:lang w:val="es-MX"/>
        </w:rPr>
        <w:t xml:space="preserve"> </w:t>
      </w:r>
      <w:r w:rsidR="00D105A0" w:rsidRPr="00392F86">
        <w:rPr>
          <w:rFonts w:cs="Arial"/>
          <w:sz w:val="28"/>
          <w:szCs w:val="28"/>
          <w:lang w:val="es-MX"/>
        </w:rPr>
        <w:t>la carga de la prueba que le correspondía en torno a la debida diligencia con la que actuó respecto del análisis de la prueba de la deportista.</w:t>
      </w:r>
    </w:p>
    <w:p w14:paraId="61CBF7F7" w14:textId="77777777" w:rsidR="00E21DBB" w:rsidRPr="00392F86" w:rsidRDefault="00395207" w:rsidP="00DB0E61">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Por l</w:t>
      </w:r>
      <w:r w:rsidR="00F9680C" w:rsidRPr="00392F86">
        <w:rPr>
          <w:rFonts w:cs="Arial"/>
          <w:sz w:val="28"/>
          <w:szCs w:val="28"/>
          <w:lang w:val="es-MX"/>
        </w:rPr>
        <w:t>as anteriores razones</w:t>
      </w:r>
      <w:r w:rsidR="000F2D4A" w:rsidRPr="00392F86">
        <w:rPr>
          <w:rFonts w:cs="Arial"/>
          <w:sz w:val="28"/>
          <w:szCs w:val="28"/>
          <w:lang w:val="es-MX"/>
        </w:rPr>
        <w:t>,</w:t>
      </w:r>
      <w:r w:rsidR="00F9680C" w:rsidRPr="00392F86">
        <w:rPr>
          <w:rFonts w:cs="Arial"/>
          <w:sz w:val="28"/>
          <w:szCs w:val="28"/>
          <w:lang w:val="es-MX"/>
        </w:rPr>
        <w:t xml:space="preserve"> esta Primera Sala considera que</w:t>
      </w:r>
      <w:r w:rsidRPr="00392F86">
        <w:rPr>
          <w:rFonts w:cs="Arial"/>
          <w:sz w:val="28"/>
          <w:szCs w:val="28"/>
          <w:lang w:val="es-MX"/>
        </w:rPr>
        <w:t xml:space="preserve"> asiste razón a la esgrimista recurrente en el sentido de que el Tribunal Colegiado</w:t>
      </w:r>
      <w:r w:rsidR="005B0DC6" w:rsidRPr="00392F86">
        <w:rPr>
          <w:rFonts w:cs="Arial"/>
          <w:sz w:val="28"/>
          <w:szCs w:val="28"/>
          <w:lang w:val="es-MX"/>
        </w:rPr>
        <w:t>, en un ejercicio de ponderación entre dos derechos constitucionales,</w:t>
      </w:r>
      <w:r w:rsidRPr="00392F86">
        <w:rPr>
          <w:rFonts w:cs="Arial"/>
          <w:sz w:val="28"/>
          <w:szCs w:val="28"/>
          <w:lang w:val="es-MX"/>
        </w:rPr>
        <w:t xml:space="preserve"> incorrectamente declaró </w:t>
      </w:r>
      <w:r w:rsidR="009205D2" w:rsidRPr="00392F86">
        <w:rPr>
          <w:rFonts w:cs="Arial"/>
          <w:b/>
          <w:bCs/>
          <w:sz w:val="28"/>
          <w:szCs w:val="28"/>
          <w:lang w:val="es-MX"/>
        </w:rPr>
        <w:t>fundado</w:t>
      </w:r>
      <w:r w:rsidR="009205D2" w:rsidRPr="00392F86">
        <w:rPr>
          <w:rFonts w:cs="Arial"/>
          <w:sz w:val="28"/>
          <w:szCs w:val="28"/>
          <w:lang w:val="es-MX"/>
        </w:rPr>
        <w:t xml:space="preserve"> el concepto de violación en el que la quejosa —</w:t>
      </w:r>
      <w:r w:rsidR="009205D2" w:rsidRPr="00392F86">
        <w:rPr>
          <w:rFonts w:cs="Arial"/>
          <w:i/>
          <w:iCs/>
          <w:sz w:val="28"/>
          <w:szCs w:val="28"/>
          <w:lang w:val="es-MX"/>
        </w:rPr>
        <w:t>CONADE</w:t>
      </w:r>
      <w:r w:rsidR="009205D2" w:rsidRPr="00392F86">
        <w:rPr>
          <w:rFonts w:cs="Arial"/>
          <w:sz w:val="28"/>
          <w:szCs w:val="28"/>
          <w:lang w:val="es-MX"/>
        </w:rPr>
        <w:t>—</w:t>
      </w:r>
      <w:r w:rsidRPr="00392F86">
        <w:rPr>
          <w:rFonts w:cs="Arial"/>
          <w:sz w:val="28"/>
          <w:szCs w:val="28"/>
          <w:lang w:val="es-MX"/>
        </w:rPr>
        <w:t xml:space="preserve"> argumentó que el </w:t>
      </w:r>
      <w:r w:rsidR="009205D2" w:rsidRPr="00392F86">
        <w:rPr>
          <w:rFonts w:cs="Arial"/>
          <w:sz w:val="28"/>
          <w:szCs w:val="28"/>
          <w:lang w:val="es-MX"/>
        </w:rPr>
        <w:t>juez natural revirt</w:t>
      </w:r>
      <w:r w:rsidRPr="00392F86">
        <w:rPr>
          <w:rFonts w:cs="Arial"/>
          <w:sz w:val="28"/>
          <w:szCs w:val="28"/>
          <w:lang w:val="es-MX"/>
        </w:rPr>
        <w:t>ió</w:t>
      </w:r>
      <w:r w:rsidR="009205D2" w:rsidRPr="00392F86">
        <w:rPr>
          <w:rFonts w:cs="Arial"/>
          <w:sz w:val="28"/>
          <w:szCs w:val="28"/>
          <w:lang w:val="es-MX"/>
        </w:rPr>
        <w:t xml:space="preserve"> la carga de la prueba hasta la sentencia de primer grado </w:t>
      </w:r>
      <w:r w:rsidRPr="00392F86">
        <w:rPr>
          <w:rFonts w:cs="Arial"/>
          <w:sz w:val="28"/>
          <w:szCs w:val="28"/>
          <w:lang w:val="es-MX"/>
        </w:rPr>
        <w:t xml:space="preserve">y que con ello se vulneró su </w:t>
      </w:r>
      <w:r w:rsidR="009205D2" w:rsidRPr="00392F86">
        <w:rPr>
          <w:rFonts w:cs="Arial"/>
          <w:sz w:val="28"/>
          <w:szCs w:val="28"/>
          <w:lang w:val="es-MX"/>
        </w:rPr>
        <w:t>derecho fundamental a la seguridad jurídica</w:t>
      </w:r>
      <w:r w:rsidR="00E21DBB" w:rsidRPr="00392F86">
        <w:rPr>
          <w:rFonts w:cs="Arial"/>
          <w:sz w:val="28"/>
          <w:szCs w:val="28"/>
          <w:lang w:val="es-MX"/>
        </w:rPr>
        <w:t>.</w:t>
      </w:r>
    </w:p>
    <w:p w14:paraId="5FD983A3" w14:textId="13CB219D" w:rsidR="00DB0E61" w:rsidRPr="00392F86" w:rsidRDefault="00E21DBB" w:rsidP="00DB0E61">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Lo anterior, porque</w:t>
      </w:r>
      <w:r w:rsidR="00395207" w:rsidRPr="00392F86">
        <w:rPr>
          <w:rFonts w:cs="Arial"/>
          <w:sz w:val="28"/>
          <w:szCs w:val="28"/>
          <w:lang w:val="es-MX"/>
        </w:rPr>
        <w:t xml:space="preserve"> en realidad </w:t>
      </w:r>
      <w:r w:rsidR="008D13E8" w:rsidRPr="00392F86">
        <w:rPr>
          <w:rFonts w:cs="Arial"/>
          <w:sz w:val="28"/>
          <w:szCs w:val="28"/>
          <w:lang w:val="es-MX"/>
        </w:rPr>
        <w:t>debió declarar</w:t>
      </w:r>
      <w:r w:rsidRPr="00392F86">
        <w:rPr>
          <w:rFonts w:cs="Arial"/>
          <w:sz w:val="28"/>
          <w:szCs w:val="28"/>
          <w:lang w:val="es-MX"/>
        </w:rPr>
        <w:t>lo</w:t>
      </w:r>
      <w:r w:rsidR="008D13E8" w:rsidRPr="00392F86">
        <w:rPr>
          <w:rFonts w:cs="Arial"/>
          <w:sz w:val="28"/>
          <w:szCs w:val="28"/>
          <w:lang w:val="es-MX"/>
        </w:rPr>
        <w:t xml:space="preserve"> </w:t>
      </w:r>
      <w:r w:rsidR="008D13E8" w:rsidRPr="00392F86">
        <w:rPr>
          <w:rFonts w:cs="Arial"/>
          <w:b/>
          <w:bCs/>
          <w:i/>
          <w:iCs/>
          <w:sz w:val="28"/>
          <w:szCs w:val="28"/>
          <w:lang w:val="es-MX"/>
        </w:rPr>
        <w:t>infundado</w:t>
      </w:r>
      <w:r w:rsidRPr="00392F86">
        <w:rPr>
          <w:rFonts w:cs="Arial"/>
          <w:sz w:val="28"/>
          <w:szCs w:val="28"/>
          <w:lang w:val="es-MX"/>
        </w:rPr>
        <w:t xml:space="preserve">, toda vez </w:t>
      </w:r>
      <w:r w:rsidR="00CE27AF" w:rsidRPr="00392F86">
        <w:rPr>
          <w:rFonts w:cs="Arial"/>
          <w:sz w:val="28"/>
          <w:szCs w:val="28"/>
          <w:lang w:val="es-MX"/>
        </w:rPr>
        <w:t>que, independientemente de que la CONADE, dada su naturaleza y funciones de interés público, tenía obligación de acreditar que actuó con legalidad y diligencia frente al análisis de la prueba de antidopaje, lo cierto es que</w:t>
      </w:r>
      <w:r w:rsidR="008A1B48" w:rsidRPr="00392F86">
        <w:rPr>
          <w:rFonts w:cs="Arial"/>
          <w:sz w:val="28"/>
          <w:szCs w:val="28"/>
          <w:lang w:val="es-MX"/>
        </w:rPr>
        <w:t xml:space="preserve">, para ordenar la reposición, </w:t>
      </w:r>
      <w:r w:rsidR="008A1B48" w:rsidRPr="00392F86">
        <w:rPr>
          <w:rFonts w:cs="Arial"/>
          <w:sz w:val="28"/>
          <w:szCs w:val="28"/>
          <w:u w:val="single"/>
          <w:lang w:val="es-MX"/>
        </w:rPr>
        <w:t>era imprescindible la existencia de una</w:t>
      </w:r>
      <w:r w:rsidR="00DB0E61" w:rsidRPr="00392F86">
        <w:rPr>
          <w:rFonts w:cs="Arial"/>
          <w:sz w:val="28"/>
          <w:szCs w:val="28"/>
          <w:u w:val="single"/>
          <w:lang w:val="es-MX"/>
        </w:rPr>
        <w:t xml:space="preserve"> </w:t>
      </w:r>
      <w:r w:rsidR="00DB0E61" w:rsidRPr="00392F86">
        <w:rPr>
          <w:rFonts w:cs="Arial"/>
          <w:i/>
          <w:iCs/>
          <w:sz w:val="28"/>
          <w:szCs w:val="28"/>
          <w:u w:val="single"/>
          <w:lang w:val="es-MX"/>
        </w:rPr>
        <w:t xml:space="preserve">afectación real y material </w:t>
      </w:r>
      <w:r w:rsidR="00DB0E61" w:rsidRPr="00392F86">
        <w:rPr>
          <w:rFonts w:cs="Arial"/>
          <w:sz w:val="28"/>
          <w:szCs w:val="28"/>
          <w:u w:val="single"/>
          <w:lang w:val="es-MX"/>
        </w:rPr>
        <w:t>al derecho a la seguridad jurídic</w:t>
      </w:r>
      <w:r w:rsidR="008A1B48" w:rsidRPr="00392F86">
        <w:rPr>
          <w:rFonts w:cs="Arial"/>
          <w:sz w:val="28"/>
          <w:szCs w:val="28"/>
          <w:u w:val="single"/>
          <w:lang w:val="es-MX"/>
        </w:rPr>
        <w:t>a de la demandada</w:t>
      </w:r>
      <w:r w:rsidR="008A1B48" w:rsidRPr="00392F86">
        <w:rPr>
          <w:rFonts w:cs="Arial"/>
          <w:sz w:val="28"/>
          <w:szCs w:val="28"/>
          <w:lang w:val="es-MX"/>
        </w:rPr>
        <w:t>; presupuesto que, como se señaló previamente, el Tribunal Colegiado no incorporó a su ejercicio de ponderación constitucional</w:t>
      </w:r>
      <w:r w:rsidR="00DB0E61" w:rsidRPr="00392F86">
        <w:rPr>
          <w:rFonts w:cs="Arial"/>
          <w:sz w:val="28"/>
          <w:szCs w:val="28"/>
          <w:lang w:val="es-MX"/>
        </w:rPr>
        <w:t>.</w:t>
      </w:r>
    </w:p>
    <w:p w14:paraId="76035DC9" w14:textId="28481581" w:rsidR="00DB0E61" w:rsidRPr="00392F86" w:rsidRDefault="008A1B48" w:rsidP="00DB0E61">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La</w:t>
      </w:r>
      <w:r w:rsidR="0091210A" w:rsidRPr="00392F86">
        <w:rPr>
          <w:rFonts w:cs="Arial"/>
          <w:sz w:val="28"/>
          <w:szCs w:val="28"/>
          <w:lang w:val="es-MX"/>
        </w:rPr>
        <w:t xml:space="preserve"> omisión</w:t>
      </w:r>
      <w:r w:rsidR="00DB0E61" w:rsidRPr="00392F86">
        <w:rPr>
          <w:rFonts w:cs="Arial"/>
          <w:sz w:val="28"/>
          <w:szCs w:val="28"/>
          <w:lang w:val="es-MX"/>
        </w:rPr>
        <w:t xml:space="preserve"> del órgano colegiado </w:t>
      </w:r>
      <w:r w:rsidRPr="00392F86">
        <w:rPr>
          <w:rFonts w:cs="Arial"/>
          <w:sz w:val="28"/>
          <w:szCs w:val="28"/>
          <w:lang w:val="es-MX"/>
        </w:rPr>
        <w:t xml:space="preserve">en cuanto a </w:t>
      </w:r>
      <w:r w:rsidRPr="00392F86">
        <w:rPr>
          <w:rFonts w:cs="Arial"/>
          <w:b/>
          <w:bCs/>
          <w:sz w:val="28"/>
          <w:szCs w:val="28"/>
          <w:lang w:val="es-MX"/>
        </w:rPr>
        <w:t xml:space="preserve">incorporar tal elemento a su ejercicio de ponderación </w:t>
      </w:r>
      <w:r w:rsidR="00DB0E61" w:rsidRPr="00392F86">
        <w:rPr>
          <w:rFonts w:cs="Arial"/>
          <w:sz w:val="28"/>
          <w:szCs w:val="28"/>
          <w:lang w:val="es-MX"/>
        </w:rPr>
        <w:t>provocó que</w:t>
      </w:r>
      <w:r w:rsidR="004306B5" w:rsidRPr="00392F86">
        <w:rPr>
          <w:rFonts w:cs="Arial"/>
          <w:sz w:val="28"/>
          <w:szCs w:val="28"/>
          <w:lang w:val="es-MX"/>
        </w:rPr>
        <w:t>,</w:t>
      </w:r>
      <w:r w:rsidR="00DB0E61" w:rsidRPr="00392F86">
        <w:rPr>
          <w:rFonts w:cs="Arial"/>
          <w:sz w:val="28"/>
          <w:szCs w:val="28"/>
          <w:lang w:val="es-MX"/>
        </w:rPr>
        <w:t xml:space="preserve"> </w:t>
      </w:r>
      <w:r w:rsidR="00BC4837" w:rsidRPr="00392F86">
        <w:rPr>
          <w:rFonts w:cs="Arial"/>
          <w:b/>
          <w:bCs/>
          <w:sz w:val="28"/>
          <w:szCs w:val="28"/>
          <w:u w:val="single"/>
          <w:lang w:val="es-MX"/>
        </w:rPr>
        <w:t>con base en</w:t>
      </w:r>
      <w:r w:rsidR="00EE499D" w:rsidRPr="00392F86">
        <w:rPr>
          <w:rFonts w:cs="Arial"/>
          <w:b/>
          <w:bCs/>
          <w:sz w:val="28"/>
          <w:szCs w:val="28"/>
          <w:u w:val="single"/>
          <w:lang w:val="es-MX"/>
        </w:rPr>
        <w:t xml:space="preserve"> un sesgo</w:t>
      </w:r>
      <w:r w:rsidR="004306B5" w:rsidRPr="00392F86">
        <w:rPr>
          <w:rFonts w:cs="Arial"/>
          <w:sz w:val="28"/>
          <w:szCs w:val="28"/>
          <w:lang w:val="es-MX"/>
        </w:rPr>
        <w:t>,</w:t>
      </w:r>
      <w:r w:rsidR="00DB0E61" w:rsidRPr="00392F86">
        <w:rPr>
          <w:rFonts w:cs="Arial"/>
          <w:sz w:val="28"/>
          <w:szCs w:val="28"/>
          <w:lang w:val="es-MX"/>
        </w:rPr>
        <w:t xml:space="preserve"> diera mayor peso </w:t>
      </w:r>
      <w:r w:rsidR="00C07E1F" w:rsidRPr="00392F86">
        <w:rPr>
          <w:rFonts w:cs="Arial"/>
          <w:sz w:val="28"/>
          <w:szCs w:val="28"/>
          <w:lang w:val="es-MX"/>
        </w:rPr>
        <w:t xml:space="preserve">al derecho constitucional a la seguridad jurídica </w:t>
      </w:r>
      <w:r w:rsidR="00DB0E61" w:rsidRPr="00392F86">
        <w:rPr>
          <w:rFonts w:cs="Arial"/>
          <w:sz w:val="28"/>
          <w:szCs w:val="28"/>
          <w:lang w:val="es-MX"/>
        </w:rPr>
        <w:t xml:space="preserve">sobre el de igualdad procesal para el supuesto de </w:t>
      </w:r>
      <w:r w:rsidR="004306B5" w:rsidRPr="00392F86">
        <w:rPr>
          <w:rFonts w:cs="Arial"/>
          <w:sz w:val="28"/>
          <w:szCs w:val="28"/>
          <w:lang w:val="es-MX"/>
        </w:rPr>
        <w:t>una reposición</w:t>
      </w:r>
      <w:r w:rsidR="00DB0E61" w:rsidRPr="00392F86">
        <w:rPr>
          <w:rFonts w:cs="Arial"/>
          <w:sz w:val="28"/>
          <w:szCs w:val="28"/>
          <w:lang w:val="es-MX"/>
        </w:rPr>
        <w:t xml:space="preserve"> de</w:t>
      </w:r>
      <w:r w:rsidR="004306B5" w:rsidRPr="00392F86">
        <w:rPr>
          <w:rFonts w:cs="Arial"/>
          <w:sz w:val="28"/>
          <w:szCs w:val="28"/>
          <w:lang w:val="es-MX"/>
        </w:rPr>
        <w:t xml:space="preserve">l </w:t>
      </w:r>
      <w:r w:rsidR="00DB0E61" w:rsidRPr="00392F86">
        <w:rPr>
          <w:rFonts w:cs="Arial"/>
          <w:sz w:val="28"/>
          <w:szCs w:val="28"/>
          <w:lang w:val="es-MX"/>
        </w:rPr>
        <w:t>procedimiento decretada en el amparo</w:t>
      </w:r>
      <w:r w:rsidR="004306B5" w:rsidRPr="00392F86">
        <w:rPr>
          <w:rFonts w:cs="Arial"/>
          <w:sz w:val="28"/>
          <w:szCs w:val="28"/>
          <w:lang w:val="es-MX"/>
        </w:rPr>
        <w:t xml:space="preserve"> </w:t>
      </w:r>
      <w:r w:rsidR="00DB0E61" w:rsidRPr="00392F86">
        <w:rPr>
          <w:rFonts w:cs="Arial"/>
          <w:sz w:val="28"/>
          <w:szCs w:val="28"/>
          <w:lang w:val="es-MX"/>
        </w:rPr>
        <w:t>derivada</w:t>
      </w:r>
      <w:r w:rsidR="004306B5" w:rsidRPr="00392F86">
        <w:rPr>
          <w:rFonts w:cs="Arial"/>
          <w:sz w:val="28"/>
          <w:szCs w:val="28"/>
          <w:lang w:val="es-MX"/>
        </w:rPr>
        <w:t xml:space="preserve"> </w:t>
      </w:r>
      <w:r w:rsidR="00DB0E61" w:rsidRPr="00392F86">
        <w:rPr>
          <w:rFonts w:cs="Arial"/>
          <w:sz w:val="28"/>
          <w:szCs w:val="28"/>
          <w:lang w:val="es-MX"/>
        </w:rPr>
        <w:t>de una pretendida reversión de la carga de la prueba</w:t>
      </w:r>
      <w:r w:rsidR="00C00485" w:rsidRPr="00392F86">
        <w:rPr>
          <w:rFonts w:cs="Arial"/>
          <w:sz w:val="28"/>
          <w:szCs w:val="28"/>
          <w:lang w:val="es-MX"/>
        </w:rPr>
        <w:t xml:space="preserve"> y, en los hechos, </w:t>
      </w:r>
      <w:r w:rsidR="00320714" w:rsidRPr="00392F86">
        <w:rPr>
          <w:rFonts w:cs="Arial"/>
          <w:sz w:val="28"/>
          <w:szCs w:val="28"/>
          <w:u w:val="single"/>
          <w:lang w:val="es-MX"/>
        </w:rPr>
        <w:t>su decisión t</w:t>
      </w:r>
      <w:r w:rsidR="00C00485" w:rsidRPr="00392F86">
        <w:rPr>
          <w:rFonts w:cs="Arial"/>
          <w:sz w:val="28"/>
          <w:szCs w:val="28"/>
          <w:u w:val="single"/>
          <w:lang w:val="es-MX"/>
        </w:rPr>
        <w:t xml:space="preserve">uvo como efecto nocivo </w:t>
      </w:r>
      <w:r w:rsidR="00EC45D7" w:rsidRPr="00392F86">
        <w:rPr>
          <w:rFonts w:cs="Arial"/>
          <w:sz w:val="28"/>
          <w:szCs w:val="28"/>
          <w:u w:val="single"/>
          <w:lang w:val="es-MX"/>
        </w:rPr>
        <w:t xml:space="preserve">—en el caso concreto— </w:t>
      </w:r>
      <w:r w:rsidR="00C00485" w:rsidRPr="00392F86">
        <w:rPr>
          <w:rFonts w:cs="Arial"/>
          <w:sz w:val="28"/>
          <w:szCs w:val="28"/>
          <w:u w:val="single"/>
          <w:lang w:val="es-MX"/>
        </w:rPr>
        <w:t>convalidar</w:t>
      </w:r>
      <w:r w:rsidR="00DB0E61" w:rsidRPr="00392F86">
        <w:rPr>
          <w:rFonts w:cs="Arial"/>
          <w:sz w:val="28"/>
          <w:szCs w:val="28"/>
          <w:u w:val="single"/>
          <w:lang w:val="es-MX"/>
        </w:rPr>
        <w:t xml:space="preserve"> una declaración formal del juez de origen de revertir esa carga en contra de la demandada a pesar de que</w:t>
      </w:r>
      <w:r w:rsidR="00B944C0" w:rsidRPr="00392F86">
        <w:rPr>
          <w:rFonts w:cs="Arial"/>
          <w:sz w:val="28"/>
          <w:szCs w:val="28"/>
          <w:u w:val="single"/>
          <w:lang w:val="es-MX"/>
        </w:rPr>
        <w:t>,</w:t>
      </w:r>
      <w:r w:rsidR="00DB0E61" w:rsidRPr="00392F86">
        <w:rPr>
          <w:rFonts w:cs="Arial"/>
          <w:sz w:val="28"/>
          <w:szCs w:val="28"/>
          <w:u w:val="single"/>
          <w:lang w:val="es-MX"/>
        </w:rPr>
        <w:t xml:space="preserve"> en realidad</w:t>
      </w:r>
      <w:r w:rsidR="00B944C0" w:rsidRPr="00392F86">
        <w:rPr>
          <w:rFonts w:cs="Arial"/>
          <w:sz w:val="28"/>
          <w:szCs w:val="28"/>
          <w:u w:val="single"/>
          <w:lang w:val="es-MX"/>
        </w:rPr>
        <w:t>,</w:t>
      </w:r>
      <w:r w:rsidR="00DB0E61" w:rsidRPr="00392F86">
        <w:rPr>
          <w:rFonts w:cs="Arial"/>
          <w:sz w:val="28"/>
          <w:szCs w:val="28"/>
          <w:u w:val="single"/>
          <w:lang w:val="es-MX"/>
        </w:rPr>
        <w:t xml:space="preserve"> las partes ejercieron la carga de la prueba que les correspondió conforme a las reglas tradicionales de distribución previstas en la legislación civil</w:t>
      </w:r>
      <w:r w:rsidR="00DB0E61" w:rsidRPr="00392F86">
        <w:rPr>
          <w:rFonts w:cs="Arial"/>
          <w:sz w:val="28"/>
          <w:szCs w:val="28"/>
          <w:lang w:val="es-MX"/>
        </w:rPr>
        <w:t>.</w:t>
      </w:r>
    </w:p>
    <w:p w14:paraId="331C5E00" w14:textId="2D3AE3B5" w:rsidR="00CE27AF" w:rsidRPr="00392F86" w:rsidRDefault="000F5D51" w:rsidP="00CE27A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Lo anterior pues</w:t>
      </w:r>
      <w:r w:rsidR="00EC45D7" w:rsidRPr="00392F86">
        <w:rPr>
          <w:rFonts w:cs="Arial"/>
          <w:sz w:val="28"/>
          <w:szCs w:val="28"/>
          <w:lang w:val="es-MX"/>
        </w:rPr>
        <w:t>, se reitera,</w:t>
      </w:r>
      <w:r w:rsidRPr="00392F86">
        <w:rPr>
          <w:rFonts w:cs="Arial"/>
          <w:sz w:val="28"/>
          <w:szCs w:val="28"/>
          <w:lang w:val="es-MX"/>
        </w:rPr>
        <w:t xml:space="preserve"> </w:t>
      </w:r>
      <w:r w:rsidR="00CE27AF" w:rsidRPr="00392F86">
        <w:rPr>
          <w:rFonts w:cs="Arial"/>
          <w:sz w:val="28"/>
          <w:szCs w:val="28"/>
          <w:lang w:val="es-MX"/>
        </w:rPr>
        <w:t xml:space="preserve">de la revisión exhaustiva de la sentencia de primera instancia es posible advertir que en ningún momento </w:t>
      </w:r>
      <w:r w:rsidRPr="00392F86">
        <w:rPr>
          <w:rFonts w:cs="Arial"/>
          <w:sz w:val="28"/>
          <w:szCs w:val="28"/>
          <w:lang w:val="es-MX"/>
        </w:rPr>
        <w:t xml:space="preserve">el juez </w:t>
      </w:r>
      <w:r w:rsidR="00CE27AF" w:rsidRPr="00392F86">
        <w:rPr>
          <w:rFonts w:cs="Arial"/>
          <w:sz w:val="28"/>
          <w:szCs w:val="28"/>
          <w:lang w:val="es-MX"/>
        </w:rPr>
        <w:t xml:space="preserve">revirtió materialmente la carga </w:t>
      </w:r>
      <w:r w:rsidR="00E61D0C" w:rsidRPr="00392F86">
        <w:rPr>
          <w:rFonts w:cs="Arial"/>
          <w:sz w:val="28"/>
          <w:szCs w:val="28"/>
          <w:lang w:val="es-MX"/>
        </w:rPr>
        <w:t>de la prueba</w:t>
      </w:r>
      <w:r w:rsidRPr="00392F86">
        <w:rPr>
          <w:rFonts w:cs="Arial"/>
          <w:sz w:val="28"/>
          <w:szCs w:val="28"/>
          <w:lang w:val="es-MX"/>
        </w:rPr>
        <w:t xml:space="preserve"> en contra de la CONADE</w:t>
      </w:r>
      <w:r w:rsidR="00B944C0" w:rsidRPr="00392F86">
        <w:rPr>
          <w:rFonts w:cs="Arial"/>
          <w:sz w:val="28"/>
          <w:szCs w:val="28"/>
          <w:lang w:val="es-MX"/>
        </w:rPr>
        <w:t>.</w:t>
      </w:r>
    </w:p>
    <w:p w14:paraId="79C48DCB" w14:textId="5DD0FDDC" w:rsidR="00CE27AF" w:rsidRPr="00392F86" w:rsidRDefault="00CE27AF" w:rsidP="00CE27AF">
      <w:pPr>
        <w:pStyle w:val="corte4fondo"/>
        <w:numPr>
          <w:ilvl w:val="0"/>
          <w:numId w:val="1"/>
        </w:numPr>
        <w:spacing w:before="480" w:after="480"/>
        <w:ind w:left="0" w:hanging="709"/>
        <w:rPr>
          <w:rFonts w:cs="Arial"/>
          <w:sz w:val="28"/>
          <w:szCs w:val="28"/>
          <w:lang w:val="es-MX"/>
        </w:rPr>
      </w:pPr>
      <w:bookmarkStart w:id="21" w:name="_Hlk126840198"/>
      <w:r w:rsidRPr="00392F86">
        <w:rPr>
          <w:rFonts w:cs="Arial"/>
          <w:sz w:val="28"/>
          <w:szCs w:val="28"/>
          <w:lang w:val="es-MX"/>
        </w:rPr>
        <w:t xml:space="preserve">Como se precisó con anterioridad, el juez de origen realmente distribuyó la carga probatoria en cada una de las partes para que acreditaran su acción y excepción, </w:t>
      </w:r>
      <w:r w:rsidRPr="00392F86">
        <w:rPr>
          <w:rFonts w:cs="Arial"/>
          <w:b/>
          <w:bCs/>
          <w:sz w:val="28"/>
          <w:szCs w:val="28"/>
          <w:lang w:val="es-MX"/>
        </w:rPr>
        <w:t>de manera tradicional u ordinaria</w:t>
      </w:r>
      <w:r w:rsidRPr="00392F86">
        <w:rPr>
          <w:rFonts w:cs="Arial"/>
          <w:sz w:val="28"/>
          <w:szCs w:val="28"/>
          <w:lang w:val="es-MX"/>
        </w:rPr>
        <w:t xml:space="preserve">, tal como lo establece el artículo 281 del Código de Procedimientos Civiles </w:t>
      </w:r>
      <w:r w:rsidR="001224C9" w:rsidRPr="00392F86">
        <w:rPr>
          <w:rFonts w:cs="Arial"/>
          <w:sz w:val="28"/>
          <w:szCs w:val="28"/>
          <w:lang w:val="es-MX"/>
        </w:rPr>
        <w:t>para el Distrito Federal</w:t>
      </w:r>
      <w:r w:rsidRPr="00392F86">
        <w:rPr>
          <w:rFonts w:cs="Arial"/>
          <w:sz w:val="28"/>
          <w:szCs w:val="28"/>
          <w:lang w:val="es-MX"/>
        </w:rPr>
        <w:t>.</w:t>
      </w:r>
    </w:p>
    <w:p w14:paraId="6EEC4B0A" w14:textId="53A891A7" w:rsidR="00CE27AF" w:rsidRPr="00392F86" w:rsidRDefault="00CE27AF" w:rsidP="00CE27AF">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Y, si bien, en una parte de la sentencia el juez afirmó que la CONADE tenía la carga de probar que su actuación fue lícita, ello no le fue impuesto por “insuficiencia probatoria de su parte” (que es la sanción procesal típica cuando hay una auténtica “reversión” de la carga de la prueba en la sentencia), sino que se la trasladó </w:t>
      </w:r>
      <w:r w:rsidR="00034937" w:rsidRPr="00392F86">
        <w:rPr>
          <w:rFonts w:cs="Arial"/>
          <w:sz w:val="28"/>
          <w:szCs w:val="28"/>
          <w:lang w:val="es-MX"/>
        </w:rPr>
        <w:t>só</w:t>
      </w:r>
      <w:r w:rsidRPr="00392F86">
        <w:rPr>
          <w:rFonts w:cs="Arial"/>
          <w:sz w:val="28"/>
          <w:szCs w:val="28"/>
          <w:lang w:val="es-MX"/>
        </w:rPr>
        <w:t>lo después de que la actora, con pruebas, “desvaneciera la presunción” de que el laboratorio mexicano hizo un análisis correcto de las muestras de orina, a través de la opinión emitida por el laboratorio de Colonia, Alemania.</w:t>
      </w:r>
    </w:p>
    <w:bookmarkEnd w:id="21"/>
    <w:p w14:paraId="15C27D9D" w14:textId="7106ADD7" w:rsidR="0012737E" w:rsidRPr="00392F86" w:rsidRDefault="0012737E" w:rsidP="0012737E">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lastRenderedPageBreak/>
        <w:t xml:space="preserve">De esta manera, debido a que el Tribunal Colegiado </w:t>
      </w:r>
      <w:r w:rsidR="00EB5E8A" w:rsidRPr="00392F86">
        <w:rPr>
          <w:rFonts w:cs="Arial"/>
          <w:sz w:val="28"/>
          <w:szCs w:val="28"/>
          <w:lang w:val="es-MX"/>
        </w:rPr>
        <w:t>omitió incorporar</w:t>
      </w:r>
      <w:r w:rsidRPr="00392F86">
        <w:rPr>
          <w:rFonts w:cs="Arial"/>
          <w:sz w:val="28"/>
          <w:szCs w:val="28"/>
          <w:lang w:val="es-MX"/>
        </w:rPr>
        <w:t xml:space="preserve"> a su ponderación constitucional el elemento de la afectación material del </w:t>
      </w:r>
      <w:r w:rsidR="00EB67CF" w:rsidRPr="00392F86">
        <w:rPr>
          <w:rFonts w:cs="Arial"/>
          <w:sz w:val="28"/>
          <w:szCs w:val="28"/>
          <w:lang w:val="es-MX"/>
        </w:rPr>
        <w:t xml:space="preserve">derecho a la seguridad jurídica, </w:t>
      </w:r>
      <w:r w:rsidR="002116C9" w:rsidRPr="00392F86">
        <w:rPr>
          <w:rFonts w:cs="Arial"/>
          <w:b/>
          <w:bCs/>
          <w:sz w:val="28"/>
          <w:szCs w:val="28"/>
          <w:u w:val="single"/>
          <w:lang w:val="es-MX"/>
        </w:rPr>
        <w:t xml:space="preserve">no constató que </w:t>
      </w:r>
      <w:r w:rsidR="00BA52F2" w:rsidRPr="00392F86">
        <w:rPr>
          <w:rFonts w:cs="Arial"/>
          <w:b/>
          <w:bCs/>
          <w:sz w:val="28"/>
          <w:szCs w:val="28"/>
          <w:u w:val="single"/>
          <w:lang w:val="es-MX"/>
        </w:rPr>
        <w:t>efectivamente ésta haya ocurrido</w:t>
      </w:r>
      <w:r w:rsidR="00BA52F2" w:rsidRPr="00392F86">
        <w:rPr>
          <w:rFonts w:cs="Arial"/>
          <w:sz w:val="28"/>
          <w:szCs w:val="28"/>
          <w:lang w:val="es-MX"/>
        </w:rPr>
        <w:t xml:space="preserve">, por lo que, como se señaló previamente, convalidó una declaración formal del juez de origen de “revertir la carga de la prueba” en contra de la demandada </w:t>
      </w:r>
      <w:r w:rsidR="00BA52F2" w:rsidRPr="00392F86">
        <w:rPr>
          <w:rFonts w:cs="Arial"/>
          <w:b/>
          <w:bCs/>
          <w:sz w:val="28"/>
          <w:szCs w:val="28"/>
          <w:lang w:val="es-MX"/>
        </w:rPr>
        <w:t>a pesar de que en realidad las partes ejercieron la carga de la prueba que les correspondió conforme a las reglas tradicionales de distribución previstas en la legislación civil</w:t>
      </w:r>
      <w:r w:rsidR="00BA52F2" w:rsidRPr="00392F86">
        <w:rPr>
          <w:rFonts w:cs="Arial"/>
          <w:sz w:val="28"/>
          <w:szCs w:val="28"/>
          <w:lang w:val="es-MX"/>
        </w:rPr>
        <w:t>.</w:t>
      </w:r>
      <w:r w:rsidR="00EB67CF" w:rsidRPr="00392F86">
        <w:rPr>
          <w:rFonts w:cs="Arial"/>
          <w:sz w:val="28"/>
          <w:szCs w:val="28"/>
          <w:lang w:val="es-MX"/>
        </w:rPr>
        <w:t xml:space="preserve"> </w:t>
      </w:r>
    </w:p>
    <w:p w14:paraId="73BA5F3D" w14:textId="4ABFF6FE" w:rsidR="001B31D6" w:rsidRPr="00392F86" w:rsidRDefault="001B31D6" w:rsidP="001B31D6">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Ello, porque para existir una reversión material de la carga de la prueba, más allá de cualquier declaración formal </w:t>
      </w:r>
      <w:r w:rsidR="00206164" w:rsidRPr="00392F86">
        <w:rPr>
          <w:rFonts w:cs="Arial"/>
          <w:sz w:val="28"/>
          <w:szCs w:val="28"/>
          <w:lang w:val="es-MX"/>
        </w:rPr>
        <w:t xml:space="preserve">que </w:t>
      </w:r>
      <w:r w:rsidR="00923884" w:rsidRPr="00392F86">
        <w:rPr>
          <w:rFonts w:cs="Arial"/>
          <w:sz w:val="28"/>
          <w:szCs w:val="28"/>
          <w:lang w:val="es-MX"/>
        </w:rPr>
        <w:t>la autoridad jurisdiccional</w:t>
      </w:r>
      <w:r w:rsidR="00206164" w:rsidRPr="00392F86">
        <w:rPr>
          <w:rFonts w:cs="Arial"/>
          <w:sz w:val="28"/>
          <w:szCs w:val="28"/>
          <w:lang w:val="es-MX"/>
        </w:rPr>
        <w:t xml:space="preserve"> realice</w:t>
      </w:r>
      <w:r w:rsidR="00390826" w:rsidRPr="00392F86">
        <w:rPr>
          <w:rFonts w:cs="Arial"/>
          <w:sz w:val="28"/>
          <w:szCs w:val="28"/>
          <w:lang w:val="es-MX"/>
        </w:rPr>
        <w:t xml:space="preserve"> en la sentencia</w:t>
      </w:r>
      <w:r w:rsidR="00206164" w:rsidRPr="00392F86">
        <w:rPr>
          <w:rFonts w:cs="Arial"/>
          <w:sz w:val="28"/>
          <w:szCs w:val="28"/>
          <w:lang w:val="es-MX"/>
        </w:rPr>
        <w:t>,</w:t>
      </w:r>
      <w:r w:rsidRPr="00392F86">
        <w:rPr>
          <w:rFonts w:cs="Arial"/>
          <w:sz w:val="28"/>
          <w:szCs w:val="28"/>
          <w:lang w:val="es-MX"/>
        </w:rPr>
        <w:t xml:space="preserve"> es necesario que se observe lo siguiente: </w:t>
      </w:r>
      <w:r w:rsidR="00D27608" w:rsidRPr="00392F86">
        <w:rPr>
          <w:rFonts w:cs="Arial"/>
          <w:b/>
          <w:bCs/>
          <w:sz w:val="28"/>
          <w:szCs w:val="28"/>
          <w:lang w:val="es-MX"/>
        </w:rPr>
        <w:t>a</w:t>
      </w:r>
      <w:r w:rsidRPr="00392F86">
        <w:rPr>
          <w:rFonts w:cs="Arial"/>
          <w:b/>
          <w:bCs/>
          <w:sz w:val="28"/>
          <w:szCs w:val="28"/>
          <w:lang w:val="es-MX"/>
        </w:rPr>
        <w:t>)</w:t>
      </w:r>
      <w:r w:rsidRPr="00392F86">
        <w:rPr>
          <w:rFonts w:cs="Arial"/>
          <w:sz w:val="28"/>
          <w:szCs w:val="28"/>
          <w:lang w:val="es-MX"/>
        </w:rPr>
        <w:t xml:space="preserve"> que la ley aplicable imponga a una de las partes la carga de la prueba; </w:t>
      </w:r>
      <w:r w:rsidR="00D27608" w:rsidRPr="00392F86">
        <w:rPr>
          <w:rFonts w:cs="Arial"/>
          <w:b/>
          <w:bCs/>
          <w:sz w:val="28"/>
          <w:szCs w:val="28"/>
          <w:lang w:val="es-MX"/>
        </w:rPr>
        <w:t>b</w:t>
      </w:r>
      <w:r w:rsidRPr="00392F86">
        <w:rPr>
          <w:rFonts w:cs="Arial"/>
          <w:b/>
          <w:bCs/>
          <w:sz w:val="28"/>
          <w:szCs w:val="28"/>
          <w:lang w:val="es-MX"/>
        </w:rPr>
        <w:t xml:space="preserve">) </w:t>
      </w:r>
      <w:r w:rsidRPr="00392F86">
        <w:rPr>
          <w:rFonts w:cs="Arial"/>
          <w:sz w:val="28"/>
          <w:szCs w:val="28"/>
          <w:lang w:val="es-MX"/>
        </w:rPr>
        <w:t xml:space="preserve">que </w:t>
      </w:r>
      <w:r w:rsidR="00923884" w:rsidRPr="00392F86">
        <w:rPr>
          <w:rFonts w:cs="Arial"/>
          <w:sz w:val="28"/>
          <w:szCs w:val="28"/>
          <w:lang w:val="es-MX"/>
        </w:rPr>
        <w:t>la persona juzgadora</w:t>
      </w:r>
      <w:r w:rsidRPr="00392F86">
        <w:rPr>
          <w:rFonts w:cs="Arial"/>
          <w:sz w:val="28"/>
          <w:szCs w:val="28"/>
          <w:lang w:val="es-MX"/>
        </w:rPr>
        <w:t xml:space="preserve"> la haga recaer </w:t>
      </w:r>
      <w:r w:rsidR="000B0F7F" w:rsidRPr="00392F86">
        <w:rPr>
          <w:rFonts w:cs="Arial"/>
          <w:sz w:val="28"/>
          <w:szCs w:val="28"/>
          <w:lang w:val="es-MX"/>
        </w:rPr>
        <w:t xml:space="preserve">hasta la sentencia </w:t>
      </w:r>
      <w:r w:rsidRPr="00392F86">
        <w:rPr>
          <w:rFonts w:cs="Arial"/>
          <w:sz w:val="28"/>
          <w:szCs w:val="28"/>
          <w:lang w:val="es-MX"/>
        </w:rPr>
        <w:t xml:space="preserve">en la parte que, por regla general, no la soporta; y </w:t>
      </w:r>
      <w:r w:rsidR="00D27608" w:rsidRPr="00392F86">
        <w:rPr>
          <w:rFonts w:cs="Arial"/>
          <w:b/>
          <w:bCs/>
          <w:sz w:val="28"/>
          <w:szCs w:val="28"/>
          <w:lang w:val="es-MX"/>
        </w:rPr>
        <w:t>c</w:t>
      </w:r>
      <w:r w:rsidRPr="00392F86">
        <w:rPr>
          <w:rFonts w:cs="Arial"/>
          <w:b/>
          <w:bCs/>
          <w:sz w:val="28"/>
          <w:szCs w:val="28"/>
          <w:lang w:val="es-MX"/>
        </w:rPr>
        <w:t>)</w:t>
      </w:r>
      <w:r w:rsidRPr="00392F86">
        <w:rPr>
          <w:rFonts w:cs="Arial"/>
          <w:sz w:val="28"/>
          <w:szCs w:val="28"/>
          <w:lang w:val="es-MX"/>
        </w:rPr>
        <w:t xml:space="preserve"> que esa redistribución haya perjudicado a la parte a quien</w:t>
      </w:r>
      <w:r w:rsidR="00206164" w:rsidRPr="00392F86">
        <w:rPr>
          <w:rFonts w:cs="Arial"/>
          <w:sz w:val="28"/>
          <w:szCs w:val="28"/>
          <w:lang w:val="es-MX"/>
        </w:rPr>
        <w:t xml:space="preserve">, finalmente, </w:t>
      </w:r>
      <w:r w:rsidRPr="00392F86">
        <w:rPr>
          <w:rFonts w:cs="Arial"/>
          <w:sz w:val="28"/>
          <w:szCs w:val="28"/>
          <w:lang w:val="es-MX"/>
        </w:rPr>
        <w:t>se hizo recaer la carga probatoria</w:t>
      </w:r>
      <w:r w:rsidR="00206164" w:rsidRPr="00392F86">
        <w:rPr>
          <w:rFonts w:cs="Arial"/>
          <w:sz w:val="28"/>
          <w:szCs w:val="28"/>
          <w:lang w:val="es-MX"/>
        </w:rPr>
        <w:t xml:space="preserve">, es decir, que en el caso de la parte demandada, </w:t>
      </w:r>
      <w:r w:rsidR="00923884" w:rsidRPr="00392F86">
        <w:rPr>
          <w:rFonts w:cs="Arial"/>
          <w:sz w:val="28"/>
          <w:szCs w:val="28"/>
          <w:lang w:val="es-MX"/>
        </w:rPr>
        <w:t xml:space="preserve">la persona juzgadora </w:t>
      </w:r>
      <w:r w:rsidR="00206164" w:rsidRPr="00392F86">
        <w:rPr>
          <w:rFonts w:cs="Arial"/>
          <w:sz w:val="28"/>
          <w:szCs w:val="28"/>
          <w:lang w:val="es-MX"/>
        </w:rPr>
        <w:t>haya tenido por probados hechos constitutivos de la acción</w:t>
      </w:r>
      <w:r w:rsidR="00570274" w:rsidRPr="00392F86">
        <w:rPr>
          <w:rFonts w:cs="Arial"/>
          <w:sz w:val="28"/>
          <w:szCs w:val="28"/>
          <w:lang w:val="es-MX"/>
        </w:rPr>
        <w:t xml:space="preserve"> o </w:t>
      </w:r>
      <w:r w:rsidR="00923884" w:rsidRPr="00392F86">
        <w:rPr>
          <w:rFonts w:cs="Arial"/>
          <w:sz w:val="28"/>
          <w:szCs w:val="28"/>
          <w:lang w:val="es-MX"/>
        </w:rPr>
        <w:t xml:space="preserve">que </w:t>
      </w:r>
      <w:r w:rsidR="00570274" w:rsidRPr="00392F86">
        <w:rPr>
          <w:rFonts w:cs="Arial"/>
          <w:sz w:val="28"/>
          <w:szCs w:val="28"/>
          <w:lang w:val="es-MX"/>
        </w:rPr>
        <w:t>la haya condenado</w:t>
      </w:r>
      <w:r w:rsidR="00206164" w:rsidRPr="00392F86">
        <w:rPr>
          <w:rFonts w:cs="Arial"/>
          <w:sz w:val="28"/>
          <w:szCs w:val="28"/>
          <w:lang w:val="es-MX"/>
        </w:rPr>
        <w:t xml:space="preserve"> </w:t>
      </w:r>
      <w:r w:rsidR="00206164" w:rsidRPr="00392F86">
        <w:rPr>
          <w:rFonts w:cs="Arial"/>
          <w:sz w:val="28"/>
          <w:szCs w:val="28"/>
          <w:u w:val="single"/>
          <w:lang w:val="es-MX"/>
        </w:rPr>
        <w:t>con base en la insuficiencia probatoria</w:t>
      </w:r>
      <w:r w:rsidR="001B0C1F" w:rsidRPr="00392F86">
        <w:rPr>
          <w:rFonts w:cs="Arial"/>
          <w:sz w:val="28"/>
          <w:szCs w:val="28"/>
          <w:u w:val="single"/>
          <w:lang w:val="es-MX"/>
        </w:rPr>
        <w:t xml:space="preserve"> </w:t>
      </w:r>
      <w:r w:rsidR="00923884" w:rsidRPr="00392F86">
        <w:rPr>
          <w:rFonts w:cs="Arial"/>
          <w:sz w:val="28"/>
          <w:szCs w:val="28"/>
          <w:u w:val="single"/>
          <w:lang w:val="es-MX"/>
        </w:rPr>
        <w:t>en la que dicha parte hubiera incurrido</w:t>
      </w:r>
      <w:r w:rsidR="00206164" w:rsidRPr="00392F86">
        <w:rPr>
          <w:rFonts w:cs="Arial"/>
          <w:sz w:val="28"/>
          <w:szCs w:val="28"/>
          <w:lang w:val="es-MX"/>
        </w:rPr>
        <w:t xml:space="preserve">. </w:t>
      </w:r>
    </w:p>
    <w:p w14:paraId="3B6C08CF" w14:textId="38EFCDB3" w:rsidR="00206164" w:rsidRPr="00392F86" w:rsidRDefault="00BF7123" w:rsidP="00206164">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Elementos</w:t>
      </w:r>
      <w:r w:rsidR="00206164" w:rsidRPr="00392F86">
        <w:rPr>
          <w:rFonts w:cs="Arial"/>
          <w:sz w:val="28"/>
          <w:szCs w:val="28"/>
          <w:lang w:val="es-MX"/>
        </w:rPr>
        <w:t xml:space="preserve"> que no se actualizan en el presente caso, pues la </w:t>
      </w:r>
      <w:r w:rsidR="00206164" w:rsidRPr="00392F86">
        <w:rPr>
          <w:rFonts w:cs="Arial"/>
          <w:sz w:val="28"/>
          <w:szCs w:val="28"/>
          <w:u w:val="single"/>
          <w:lang w:val="es-MX"/>
        </w:rPr>
        <w:t xml:space="preserve">supuesta reversión de la carga de la prueba que el juez decretó </w:t>
      </w:r>
      <w:r w:rsidR="009F1F3D" w:rsidRPr="00392F86">
        <w:rPr>
          <w:rFonts w:cs="Arial"/>
          <w:sz w:val="28"/>
          <w:szCs w:val="28"/>
          <w:u w:val="single"/>
          <w:lang w:val="es-MX"/>
        </w:rPr>
        <w:t>hast</w:t>
      </w:r>
      <w:r w:rsidR="002066B2" w:rsidRPr="00392F86">
        <w:rPr>
          <w:rFonts w:cs="Arial"/>
          <w:sz w:val="28"/>
          <w:szCs w:val="28"/>
          <w:u w:val="single"/>
          <w:lang w:val="es-MX"/>
        </w:rPr>
        <w:t>a</w:t>
      </w:r>
      <w:r w:rsidR="00206164" w:rsidRPr="00392F86">
        <w:rPr>
          <w:rFonts w:cs="Arial"/>
          <w:sz w:val="28"/>
          <w:szCs w:val="28"/>
          <w:u w:val="single"/>
          <w:lang w:val="es-MX"/>
        </w:rPr>
        <w:t xml:space="preserve"> la sentencia de primer grado fue una mera declaración formal que no tuvo impacto alguno en la verdadera distribución material de la carga de la prueba</w:t>
      </w:r>
      <w:r w:rsidR="00766D40" w:rsidRPr="00392F86">
        <w:rPr>
          <w:rFonts w:cs="Arial"/>
          <w:sz w:val="28"/>
          <w:szCs w:val="28"/>
          <w:lang w:val="es-MX"/>
        </w:rPr>
        <w:t>. Lo anterior, dado que el</w:t>
      </w:r>
      <w:r w:rsidR="008042F7" w:rsidRPr="00392F86">
        <w:rPr>
          <w:rFonts w:cs="Arial"/>
          <w:sz w:val="28"/>
          <w:szCs w:val="28"/>
          <w:lang w:val="es-MX"/>
        </w:rPr>
        <w:t xml:space="preserve"> juzgador </w:t>
      </w:r>
      <w:r w:rsidR="00206164" w:rsidRPr="00392F86">
        <w:rPr>
          <w:rFonts w:cs="Arial"/>
          <w:sz w:val="28"/>
          <w:szCs w:val="28"/>
          <w:lang w:val="es-MX"/>
        </w:rPr>
        <w:t>no tuvo por demostrados los hechos constitutivos de la acción ejercida por la actora a través de sancionar a la CONADE por insuficiencia probatoria</w:t>
      </w:r>
      <w:r w:rsidR="008042F7" w:rsidRPr="00392F86">
        <w:rPr>
          <w:rFonts w:cs="Arial"/>
          <w:sz w:val="28"/>
          <w:szCs w:val="28"/>
          <w:lang w:val="es-MX"/>
        </w:rPr>
        <w:t xml:space="preserve">, </w:t>
      </w:r>
      <w:r w:rsidR="00206164" w:rsidRPr="00392F86">
        <w:rPr>
          <w:rFonts w:cs="Arial"/>
          <w:sz w:val="28"/>
          <w:szCs w:val="28"/>
          <w:lang w:val="es-MX"/>
        </w:rPr>
        <w:t xml:space="preserve">sino a través de las propias pruebas ofrecidas por la actora </w:t>
      </w:r>
      <w:r w:rsidR="00206164" w:rsidRPr="00392F86">
        <w:rPr>
          <w:rFonts w:cs="Arial"/>
          <w:b/>
          <w:bCs/>
          <w:sz w:val="28"/>
          <w:szCs w:val="28"/>
          <w:lang w:val="es-MX"/>
        </w:rPr>
        <w:t xml:space="preserve">quien asumió la carga de la prueba </w:t>
      </w:r>
      <w:r w:rsidR="00206164" w:rsidRPr="00392F86">
        <w:rPr>
          <w:rFonts w:cs="Arial"/>
          <w:b/>
          <w:bCs/>
          <w:sz w:val="28"/>
          <w:szCs w:val="28"/>
          <w:lang w:val="es-MX"/>
        </w:rPr>
        <w:lastRenderedPageBreak/>
        <w:t>que le correspondía</w:t>
      </w:r>
      <w:r w:rsidR="00206164" w:rsidRPr="00392F86">
        <w:rPr>
          <w:rFonts w:cs="Arial"/>
          <w:sz w:val="28"/>
          <w:szCs w:val="28"/>
          <w:lang w:val="es-MX"/>
        </w:rPr>
        <w:t>, y a partir de las pruebas ofrecidas por la propia CONADE, a quien le perjudicaron bajo el</w:t>
      </w:r>
      <w:r w:rsidR="00206164" w:rsidRPr="00392F86">
        <w:rPr>
          <w:rFonts w:cs="Arial"/>
          <w:b/>
          <w:bCs/>
          <w:i/>
          <w:iCs/>
          <w:sz w:val="28"/>
          <w:szCs w:val="28"/>
          <w:lang w:val="es-MX"/>
        </w:rPr>
        <w:t xml:space="preserve"> “principio de adquisición procesal” </w:t>
      </w:r>
      <w:r w:rsidR="00206164" w:rsidRPr="00392F86">
        <w:rPr>
          <w:rFonts w:cs="Arial"/>
          <w:b/>
          <w:bCs/>
          <w:sz w:val="28"/>
          <w:szCs w:val="28"/>
          <w:lang w:val="es-MX"/>
        </w:rPr>
        <w:t>—</w:t>
      </w:r>
      <w:r w:rsidR="00206164" w:rsidRPr="00392F86">
        <w:rPr>
          <w:rFonts w:cs="Arial"/>
          <w:b/>
          <w:bCs/>
          <w:i/>
          <w:iCs/>
          <w:sz w:val="28"/>
          <w:szCs w:val="28"/>
          <w:u w:val="single"/>
          <w:lang w:val="es-MX"/>
        </w:rPr>
        <w:t>particularmente, el documento que exhibió como anexo 19 y que contiene la opinión del laboratorio de Colonia, Alemania</w:t>
      </w:r>
      <w:r w:rsidR="00206164" w:rsidRPr="00392F86">
        <w:rPr>
          <w:rFonts w:cs="Arial"/>
          <w:b/>
          <w:bCs/>
          <w:sz w:val="28"/>
          <w:szCs w:val="28"/>
          <w:lang w:val="es-MX"/>
        </w:rPr>
        <w:t>—</w:t>
      </w:r>
      <w:r w:rsidR="00206164" w:rsidRPr="00392F86">
        <w:rPr>
          <w:rFonts w:cs="Arial"/>
          <w:sz w:val="28"/>
          <w:szCs w:val="28"/>
          <w:lang w:val="es-MX"/>
        </w:rPr>
        <w:t>.</w:t>
      </w:r>
    </w:p>
    <w:p w14:paraId="68A70932" w14:textId="55E5FCBE" w:rsidR="00335EFC" w:rsidRPr="00392F86" w:rsidRDefault="001A3D10" w:rsidP="00A25E44">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 xml:space="preserve">Por ende, </w:t>
      </w:r>
      <w:r w:rsidR="00D44C87" w:rsidRPr="00392F86">
        <w:rPr>
          <w:rFonts w:cs="Arial"/>
          <w:sz w:val="28"/>
          <w:szCs w:val="28"/>
          <w:lang w:val="es-MX"/>
        </w:rPr>
        <w:t xml:space="preserve">debido a que el ejercicio de ponderación constitucional del Tribunal Colegiado resultó incorrecto, </w:t>
      </w:r>
      <w:r w:rsidR="00395207" w:rsidRPr="00392F86">
        <w:rPr>
          <w:rFonts w:cs="Arial"/>
          <w:sz w:val="28"/>
          <w:szCs w:val="28"/>
          <w:lang w:val="es-MX"/>
        </w:rPr>
        <w:t>lo procedente es</w:t>
      </w:r>
      <w:r w:rsidRPr="00392F86">
        <w:rPr>
          <w:rFonts w:cs="Arial"/>
          <w:sz w:val="28"/>
          <w:szCs w:val="28"/>
          <w:lang w:val="es-MX"/>
        </w:rPr>
        <w:t xml:space="preserve"> </w:t>
      </w:r>
      <w:r w:rsidRPr="00392F86">
        <w:rPr>
          <w:rFonts w:cs="Arial"/>
          <w:b/>
          <w:bCs/>
          <w:sz w:val="28"/>
          <w:szCs w:val="28"/>
          <w:lang w:val="es-MX"/>
        </w:rPr>
        <w:t>revocar</w:t>
      </w:r>
      <w:r w:rsidRPr="00392F86">
        <w:rPr>
          <w:rFonts w:cs="Arial"/>
          <w:sz w:val="28"/>
          <w:szCs w:val="28"/>
          <w:lang w:val="es-MX"/>
        </w:rPr>
        <w:t xml:space="preserve"> la sentencia recurrida y </w:t>
      </w:r>
      <w:r w:rsidRPr="00392F86">
        <w:rPr>
          <w:rFonts w:cs="Arial"/>
          <w:b/>
          <w:bCs/>
          <w:sz w:val="28"/>
          <w:szCs w:val="28"/>
          <w:lang w:val="es-MX"/>
        </w:rPr>
        <w:t>devolver los autos</w:t>
      </w:r>
      <w:r w:rsidRPr="00392F86">
        <w:rPr>
          <w:rFonts w:cs="Arial"/>
          <w:sz w:val="28"/>
          <w:szCs w:val="28"/>
          <w:lang w:val="es-MX"/>
        </w:rPr>
        <w:t xml:space="preserve"> </w:t>
      </w:r>
      <w:r w:rsidR="00D44C87" w:rsidRPr="00392F86">
        <w:rPr>
          <w:rFonts w:cs="Arial"/>
          <w:sz w:val="28"/>
          <w:szCs w:val="28"/>
          <w:lang w:val="es-MX"/>
        </w:rPr>
        <w:t>a dicho órgano jurisdiccional</w:t>
      </w:r>
      <w:r w:rsidRPr="00392F86">
        <w:rPr>
          <w:rFonts w:cs="Arial"/>
          <w:sz w:val="28"/>
          <w:szCs w:val="28"/>
          <w:lang w:val="es-MX"/>
        </w:rPr>
        <w:t>, a fin de que</w:t>
      </w:r>
      <w:r w:rsidR="0011422D" w:rsidRPr="00392F86">
        <w:rPr>
          <w:rFonts w:cs="Arial"/>
          <w:sz w:val="28"/>
          <w:szCs w:val="28"/>
          <w:lang w:val="es-MX"/>
        </w:rPr>
        <w:t xml:space="preserve">, </w:t>
      </w:r>
      <w:r w:rsidR="00B347AD" w:rsidRPr="00392F86">
        <w:rPr>
          <w:rFonts w:cs="Arial"/>
          <w:sz w:val="28"/>
          <w:szCs w:val="28"/>
          <w:lang w:val="es-MX"/>
        </w:rPr>
        <w:t xml:space="preserve">partiendo de lo </w:t>
      </w:r>
      <w:r w:rsidR="00B347AD" w:rsidRPr="00392F86">
        <w:rPr>
          <w:rFonts w:cs="Arial"/>
          <w:b/>
          <w:bCs/>
          <w:sz w:val="28"/>
          <w:szCs w:val="28"/>
          <w:lang w:val="es-MX"/>
        </w:rPr>
        <w:t>infundado</w:t>
      </w:r>
      <w:r w:rsidR="00B347AD" w:rsidRPr="00392F86">
        <w:rPr>
          <w:rFonts w:cs="Arial"/>
          <w:sz w:val="28"/>
          <w:szCs w:val="28"/>
          <w:lang w:val="es-MX"/>
        </w:rPr>
        <w:t xml:space="preserve"> que </w:t>
      </w:r>
      <w:r w:rsidR="00DA0B32" w:rsidRPr="00392F86">
        <w:rPr>
          <w:rFonts w:cs="Arial"/>
          <w:sz w:val="28"/>
          <w:szCs w:val="28"/>
          <w:lang w:val="es-MX"/>
        </w:rPr>
        <w:t>resulta el concepto de violación en el que la peticionaria —</w:t>
      </w:r>
      <w:r w:rsidR="00DA0B32" w:rsidRPr="00392F86">
        <w:rPr>
          <w:rFonts w:cs="Arial"/>
          <w:i/>
          <w:iCs/>
          <w:sz w:val="28"/>
          <w:szCs w:val="28"/>
          <w:lang w:val="es-MX"/>
        </w:rPr>
        <w:t>CONADE</w:t>
      </w:r>
      <w:r w:rsidR="00DA0B32" w:rsidRPr="00392F86">
        <w:rPr>
          <w:rFonts w:cs="Arial"/>
          <w:sz w:val="28"/>
          <w:szCs w:val="28"/>
          <w:lang w:val="es-MX"/>
        </w:rPr>
        <w:t>— argumentó que el juez natural revirtió la carga de la prueba hasta la sentencia de primer grado y que con ello se vulneró su derecho fundamental a la seguridad jurídica —</w:t>
      </w:r>
      <w:r w:rsidR="0095494F" w:rsidRPr="00392F86">
        <w:rPr>
          <w:rFonts w:cs="Arial"/>
          <w:sz w:val="28"/>
          <w:szCs w:val="28"/>
          <w:lang w:val="es-MX"/>
        </w:rPr>
        <w:t>a la luz de</w:t>
      </w:r>
      <w:r w:rsidR="00616EC2" w:rsidRPr="00392F86">
        <w:rPr>
          <w:rFonts w:cs="Arial"/>
          <w:sz w:val="28"/>
          <w:szCs w:val="28"/>
          <w:lang w:val="es-MX"/>
        </w:rPr>
        <w:t xml:space="preserve"> la respuesta que se dio a los agravios en la presente ejecutoria</w:t>
      </w:r>
      <w:r w:rsidR="00DA0B32" w:rsidRPr="00392F86">
        <w:rPr>
          <w:rFonts w:cs="Arial"/>
          <w:sz w:val="28"/>
          <w:szCs w:val="28"/>
          <w:lang w:val="es-MX"/>
        </w:rPr>
        <w:t>—</w:t>
      </w:r>
      <w:r w:rsidR="00B347AD" w:rsidRPr="00392F86">
        <w:rPr>
          <w:rFonts w:cs="Arial"/>
          <w:sz w:val="28"/>
          <w:szCs w:val="28"/>
          <w:lang w:val="es-MX"/>
        </w:rPr>
        <w:t xml:space="preserve">, </w:t>
      </w:r>
      <w:r w:rsidR="0003779C" w:rsidRPr="00392F86">
        <w:rPr>
          <w:rFonts w:cs="Arial"/>
          <w:sz w:val="28"/>
          <w:szCs w:val="28"/>
          <w:lang w:val="es-MX"/>
        </w:rPr>
        <w:t xml:space="preserve">se pronuncie sobre los </w:t>
      </w:r>
      <w:r w:rsidR="0094750B" w:rsidRPr="00392F86">
        <w:rPr>
          <w:rFonts w:cs="Arial"/>
          <w:sz w:val="28"/>
          <w:szCs w:val="28"/>
          <w:lang w:val="es-MX"/>
        </w:rPr>
        <w:t xml:space="preserve">conceptos de violación </w:t>
      </w:r>
      <w:r w:rsidR="00E56A18" w:rsidRPr="00392F86">
        <w:rPr>
          <w:rFonts w:cs="Arial"/>
          <w:sz w:val="28"/>
          <w:szCs w:val="28"/>
          <w:lang w:val="es-MX"/>
        </w:rPr>
        <w:t xml:space="preserve">restantes </w:t>
      </w:r>
      <w:r w:rsidR="00E30309" w:rsidRPr="00392F86">
        <w:rPr>
          <w:rFonts w:cs="Arial"/>
          <w:sz w:val="28"/>
          <w:szCs w:val="28"/>
          <w:lang w:val="es-MX"/>
        </w:rPr>
        <w:t xml:space="preserve">cuyo estudio no formó </w:t>
      </w:r>
      <w:r w:rsidR="003E371B" w:rsidRPr="00392F86">
        <w:rPr>
          <w:rFonts w:cs="Arial"/>
          <w:sz w:val="28"/>
          <w:szCs w:val="28"/>
          <w:lang w:val="es-MX"/>
        </w:rPr>
        <w:t>parte del problema de constitucionalidad aquí resuelto</w:t>
      </w:r>
      <w:r w:rsidR="007311AF" w:rsidRPr="00392F86">
        <w:rPr>
          <w:rFonts w:cs="Arial"/>
          <w:sz w:val="28"/>
          <w:szCs w:val="28"/>
          <w:lang w:val="es-MX"/>
        </w:rPr>
        <w:t>.</w:t>
      </w:r>
    </w:p>
    <w:p w14:paraId="66C0645A" w14:textId="677C608F" w:rsidR="005D1F39" w:rsidRPr="00392F86" w:rsidRDefault="005D1F39" w:rsidP="006515F3">
      <w:pPr>
        <w:pStyle w:val="Prrafodelista"/>
        <w:numPr>
          <w:ilvl w:val="0"/>
          <w:numId w:val="2"/>
        </w:numPr>
        <w:tabs>
          <w:tab w:val="left" w:pos="567"/>
        </w:tabs>
        <w:spacing w:before="480" w:after="480" w:line="360" w:lineRule="auto"/>
        <w:ind w:left="0" w:firstLine="0"/>
        <w:contextualSpacing w:val="0"/>
        <w:jc w:val="center"/>
        <w:rPr>
          <w:rFonts w:ascii="Arial" w:hAnsi="Arial" w:cs="Arial"/>
          <w:b/>
          <w:bCs/>
          <w:sz w:val="28"/>
          <w:szCs w:val="28"/>
          <w:lang w:val="es-MX" w:eastAsia="en-US"/>
        </w:rPr>
      </w:pPr>
      <w:r w:rsidRPr="00392F86">
        <w:rPr>
          <w:rFonts w:ascii="Arial" w:hAnsi="Arial" w:cs="Arial"/>
          <w:b/>
          <w:bCs/>
          <w:sz w:val="28"/>
          <w:szCs w:val="28"/>
          <w:lang w:val="es-MX" w:eastAsia="en-US"/>
        </w:rPr>
        <w:t>DECISIÓN</w:t>
      </w:r>
    </w:p>
    <w:p w14:paraId="51CAE60A" w14:textId="6395C039" w:rsidR="00C80BFD" w:rsidRPr="00392F86" w:rsidRDefault="00193CF5" w:rsidP="00C80BFD">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En consecuencia,</w:t>
      </w:r>
      <w:r w:rsidR="003E05E5" w:rsidRPr="00392F86">
        <w:rPr>
          <w:rFonts w:cs="Arial"/>
          <w:sz w:val="28"/>
          <w:szCs w:val="28"/>
          <w:lang w:val="es-MX"/>
        </w:rPr>
        <w:t xml:space="preserve"> lo procedente es </w:t>
      </w:r>
      <w:r w:rsidR="003E05E5" w:rsidRPr="00392F86">
        <w:rPr>
          <w:rFonts w:cs="Arial"/>
          <w:b/>
          <w:bCs/>
          <w:sz w:val="28"/>
          <w:szCs w:val="28"/>
          <w:lang w:val="es-MX"/>
        </w:rPr>
        <w:t>revocar la sentencia recurrida</w:t>
      </w:r>
      <w:r w:rsidR="003E05E5" w:rsidRPr="00392F86">
        <w:rPr>
          <w:rFonts w:cs="Arial"/>
          <w:sz w:val="28"/>
          <w:szCs w:val="28"/>
          <w:lang w:val="es-MX"/>
        </w:rPr>
        <w:t xml:space="preserve"> y </w:t>
      </w:r>
      <w:r w:rsidR="003E05E5" w:rsidRPr="00392F86">
        <w:rPr>
          <w:rFonts w:cs="Arial"/>
          <w:b/>
          <w:bCs/>
          <w:sz w:val="28"/>
          <w:szCs w:val="28"/>
          <w:lang w:val="es-MX"/>
        </w:rPr>
        <w:t xml:space="preserve">devolver los autos al </w:t>
      </w:r>
      <w:r w:rsidR="000E2638" w:rsidRPr="00392F86">
        <w:rPr>
          <w:rFonts w:cs="Arial"/>
          <w:b/>
          <w:bCs/>
          <w:sz w:val="28"/>
          <w:szCs w:val="28"/>
          <w:lang w:val="es-MX"/>
        </w:rPr>
        <w:t>Octavo Tribunal Colegiado en Materia Civil del Primer Circuito</w:t>
      </w:r>
      <w:r w:rsidR="000E2638" w:rsidRPr="00392F86">
        <w:rPr>
          <w:rFonts w:cs="Arial"/>
          <w:sz w:val="28"/>
          <w:szCs w:val="28"/>
          <w:lang w:val="es-MX"/>
        </w:rPr>
        <w:t xml:space="preserve"> </w:t>
      </w:r>
      <w:r w:rsidR="003E05E5" w:rsidRPr="00392F86">
        <w:rPr>
          <w:rFonts w:cs="Arial"/>
          <w:sz w:val="28"/>
          <w:szCs w:val="28"/>
          <w:lang w:val="es-MX"/>
        </w:rPr>
        <w:t xml:space="preserve">para </w:t>
      </w:r>
      <w:r w:rsidR="00C80BFD" w:rsidRPr="00392F86">
        <w:rPr>
          <w:rFonts w:cs="Arial"/>
          <w:sz w:val="28"/>
          <w:szCs w:val="28"/>
          <w:lang w:val="es-MX"/>
        </w:rPr>
        <w:t>el efecto de que</w:t>
      </w:r>
      <w:r w:rsidR="00BE11C1" w:rsidRPr="00392F86">
        <w:rPr>
          <w:rFonts w:cs="Arial"/>
          <w:sz w:val="28"/>
          <w:szCs w:val="28"/>
          <w:lang w:val="es-MX"/>
        </w:rPr>
        <w:t xml:space="preserve"> </w:t>
      </w:r>
      <w:r w:rsidR="00C80BFD" w:rsidRPr="00392F86">
        <w:rPr>
          <w:rFonts w:cs="Arial"/>
          <w:sz w:val="28"/>
          <w:szCs w:val="28"/>
          <w:lang w:val="es-MX"/>
        </w:rPr>
        <w:t>dicho órgano colegiado</w:t>
      </w:r>
      <w:r w:rsidR="002105A4" w:rsidRPr="00392F86">
        <w:rPr>
          <w:rFonts w:cs="Arial"/>
          <w:sz w:val="28"/>
          <w:szCs w:val="28"/>
          <w:lang w:val="es-MX"/>
        </w:rPr>
        <w:t xml:space="preserve"> emita otra </w:t>
      </w:r>
      <w:r w:rsidR="00223636" w:rsidRPr="00392F86">
        <w:rPr>
          <w:rFonts w:cs="Arial"/>
          <w:sz w:val="28"/>
          <w:szCs w:val="28"/>
          <w:lang w:val="es-MX"/>
        </w:rPr>
        <w:t>resolución</w:t>
      </w:r>
      <w:r w:rsidR="002105A4" w:rsidRPr="00392F86">
        <w:rPr>
          <w:rFonts w:cs="Arial"/>
          <w:sz w:val="28"/>
          <w:szCs w:val="28"/>
          <w:lang w:val="es-MX"/>
        </w:rPr>
        <w:t xml:space="preserve"> en la que</w:t>
      </w:r>
      <w:r w:rsidR="00C80BFD" w:rsidRPr="00392F86">
        <w:rPr>
          <w:rFonts w:cs="Arial"/>
          <w:sz w:val="28"/>
          <w:szCs w:val="28"/>
          <w:lang w:val="es-MX"/>
        </w:rPr>
        <w:t xml:space="preserve">, </w:t>
      </w:r>
      <w:r w:rsidR="00F66236" w:rsidRPr="00392F86">
        <w:rPr>
          <w:rFonts w:cs="Arial"/>
          <w:sz w:val="28"/>
          <w:szCs w:val="28"/>
          <w:lang w:val="es-MX"/>
        </w:rPr>
        <w:t>producto</w:t>
      </w:r>
      <w:r w:rsidR="004D27E1" w:rsidRPr="00392F86">
        <w:rPr>
          <w:rFonts w:cs="Arial"/>
          <w:sz w:val="28"/>
          <w:szCs w:val="28"/>
          <w:lang w:val="es-MX"/>
        </w:rPr>
        <w:t xml:space="preserve"> de</w:t>
      </w:r>
      <w:r w:rsidR="00A427E4" w:rsidRPr="00392F86">
        <w:rPr>
          <w:rFonts w:cs="Arial"/>
          <w:sz w:val="28"/>
          <w:szCs w:val="28"/>
          <w:lang w:val="es-MX"/>
        </w:rPr>
        <w:t xml:space="preserve"> la </w:t>
      </w:r>
      <w:r w:rsidR="008C0CA9" w:rsidRPr="00392F86">
        <w:rPr>
          <w:rFonts w:cs="Arial"/>
          <w:sz w:val="28"/>
          <w:szCs w:val="28"/>
          <w:lang w:val="es-MX"/>
        </w:rPr>
        <w:t>contestación</w:t>
      </w:r>
      <w:r w:rsidR="00A427E4" w:rsidRPr="00392F86">
        <w:rPr>
          <w:rFonts w:cs="Arial"/>
          <w:sz w:val="28"/>
          <w:szCs w:val="28"/>
          <w:lang w:val="es-MX"/>
        </w:rPr>
        <w:t xml:space="preserve"> dada a los agravios en esta ejecutoria, considere </w:t>
      </w:r>
      <w:r w:rsidR="00C80BFD" w:rsidRPr="00392F86">
        <w:rPr>
          <w:rFonts w:cs="Arial"/>
          <w:b/>
          <w:bCs/>
          <w:sz w:val="28"/>
          <w:szCs w:val="28"/>
          <w:lang w:val="es-MX"/>
        </w:rPr>
        <w:t>infundado</w:t>
      </w:r>
      <w:r w:rsidR="00C80BFD" w:rsidRPr="00392F86">
        <w:rPr>
          <w:rFonts w:cs="Arial"/>
          <w:sz w:val="28"/>
          <w:szCs w:val="28"/>
          <w:lang w:val="es-MX"/>
        </w:rPr>
        <w:t xml:space="preserve"> el concepto de violación en el que la quejosa argumentó que el juez natural </w:t>
      </w:r>
      <w:r w:rsidR="003E44BD" w:rsidRPr="00392F86">
        <w:rPr>
          <w:rFonts w:cs="Arial"/>
          <w:sz w:val="28"/>
          <w:szCs w:val="28"/>
          <w:lang w:val="es-MX"/>
        </w:rPr>
        <w:t xml:space="preserve">vulneró su derecho a la seguridad jurídica al supuestamente revertir la </w:t>
      </w:r>
      <w:r w:rsidR="00C80BFD" w:rsidRPr="00392F86">
        <w:rPr>
          <w:rFonts w:cs="Arial"/>
          <w:sz w:val="28"/>
          <w:szCs w:val="28"/>
          <w:lang w:val="es-MX"/>
        </w:rPr>
        <w:t>carga de la prueba hasta la sentencia de primer grado y</w:t>
      </w:r>
      <w:r w:rsidR="00415620" w:rsidRPr="00392F86">
        <w:rPr>
          <w:rFonts w:cs="Arial"/>
          <w:sz w:val="28"/>
          <w:szCs w:val="28"/>
          <w:lang w:val="es-MX"/>
        </w:rPr>
        <w:t xml:space="preserve">, hecho lo anterior, </w:t>
      </w:r>
      <w:r w:rsidR="007201AC" w:rsidRPr="00392F86">
        <w:rPr>
          <w:rFonts w:cs="Arial"/>
          <w:sz w:val="28"/>
          <w:szCs w:val="28"/>
          <w:lang w:val="es-MX"/>
        </w:rPr>
        <w:t xml:space="preserve">deberá pronunciarse </w:t>
      </w:r>
      <w:r w:rsidR="00C80BFD" w:rsidRPr="00392F86">
        <w:rPr>
          <w:rFonts w:cs="Arial"/>
          <w:sz w:val="28"/>
          <w:szCs w:val="28"/>
          <w:lang w:val="es-MX"/>
        </w:rPr>
        <w:t xml:space="preserve">nuevamente sobre la litis constitucional y los conceptos de </w:t>
      </w:r>
      <w:r w:rsidR="00C80BFD" w:rsidRPr="00392F86">
        <w:rPr>
          <w:rFonts w:cs="Arial"/>
          <w:sz w:val="28"/>
          <w:szCs w:val="28"/>
          <w:lang w:val="es-MX"/>
        </w:rPr>
        <w:lastRenderedPageBreak/>
        <w:t xml:space="preserve">violación </w:t>
      </w:r>
      <w:r w:rsidR="00C81660" w:rsidRPr="00392F86">
        <w:rPr>
          <w:rFonts w:cs="Arial"/>
          <w:sz w:val="28"/>
          <w:szCs w:val="28"/>
          <w:lang w:val="es-MX"/>
        </w:rPr>
        <w:t>restantes,</w:t>
      </w:r>
      <w:r w:rsidR="00C80BFD" w:rsidRPr="00392F86">
        <w:rPr>
          <w:rFonts w:cs="Arial"/>
          <w:sz w:val="28"/>
          <w:szCs w:val="28"/>
          <w:lang w:val="es-MX"/>
        </w:rPr>
        <w:t xml:space="preserve"> que no </w:t>
      </w:r>
      <w:r w:rsidR="009D7638" w:rsidRPr="00392F86">
        <w:rPr>
          <w:rFonts w:cs="Arial"/>
          <w:sz w:val="28"/>
          <w:szCs w:val="28"/>
          <w:lang w:val="es-MX"/>
        </w:rPr>
        <w:t xml:space="preserve">formaron </w:t>
      </w:r>
      <w:r w:rsidR="00C80BFD" w:rsidRPr="00392F86">
        <w:rPr>
          <w:rFonts w:cs="Arial"/>
          <w:sz w:val="28"/>
          <w:szCs w:val="28"/>
          <w:lang w:val="es-MX"/>
        </w:rPr>
        <w:t>parte del problema de constitucionalidad aquí resuelto</w:t>
      </w:r>
      <w:r w:rsidR="00E06420" w:rsidRPr="00392F86">
        <w:rPr>
          <w:rFonts w:cs="Arial"/>
          <w:sz w:val="28"/>
          <w:szCs w:val="28"/>
          <w:lang w:val="es-MX"/>
        </w:rPr>
        <w:t>.</w:t>
      </w:r>
    </w:p>
    <w:p w14:paraId="7C0118DA" w14:textId="5F1BEE2A" w:rsidR="004D1AF7" w:rsidRPr="00392F86" w:rsidRDefault="000A38FF" w:rsidP="006515F3">
      <w:pPr>
        <w:pStyle w:val="corte4fondo"/>
        <w:numPr>
          <w:ilvl w:val="0"/>
          <w:numId w:val="1"/>
        </w:numPr>
        <w:spacing w:before="480" w:after="480"/>
        <w:ind w:left="0" w:hanging="709"/>
        <w:rPr>
          <w:rFonts w:cs="Arial"/>
          <w:sz w:val="28"/>
          <w:szCs w:val="28"/>
          <w:lang w:val="es-MX"/>
        </w:rPr>
      </w:pPr>
      <w:r w:rsidRPr="00392F86">
        <w:rPr>
          <w:rFonts w:cs="Arial"/>
          <w:sz w:val="28"/>
          <w:szCs w:val="28"/>
          <w:lang w:val="es-MX"/>
        </w:rPr>
        <w:t>En vía de consecuencia</w:t>
      </w:r>
      <w:r w:rsidR="004D1AF7" w:rsidRPr="00392F86">
        <w:rPr>
          <w:rFonts w:cs="Arial"/>
          <w:sz w:val="28"/>
          <w:szCs w:val="28"/>
          <w:lang w:val="es-MX"/>
        </w:rPr>
        <w:t xml:space="preserve">, </w:t>
      </w:r>
      <w:r w:rsidR="002030B1" w:rsidRPr="00392F86">
        <w:rPr>
          <w:rFonts w:cs="Arial"/>
          <w:sz w:val="28"/>
          <w:szCs w:val="28"/>
          <w:lang w:val="es-MX"/>
        </w:rPr>
        <w:t xml:space="preserve">el Tribunal Colegiado </w:t>
      </w:r>
      <w:r w:rsidR="009806BC" w:rsidRPr="00392F86">
        <w:rPr>
          <w:rFonts w:cs="Arial"/>
          <w:sz w:val="28"/>
          <w:szCs w:val="28"/>
          <w:lang w:val="es-MX"/>
        </w:rPr>
        <w:t xml:space="preserve">deberá ordenar </w:t>
      </w:r>
      <w:r w:rsidR="002030B1" w:rsidRPr="00392F86">
        <w:rPr>
          <w:rFonts w:cs="Arial"/>
          <w:sz w:val="28"/>
          <w:szCs w:val="28"/>
          <w:lang w:val="es-MX"/>
        </w:rPr>
        <w:t xml:space="preserve">a la Sala responsable y al juez de origen </w:t>
      </w:r>
      <w:r w:rsidR="009806BC" w:rsidRPr="00392F86">
        <w:rPr>
          <w:rFonts w:cs="Arial"/>
          <w:sz w:val="28"/>
          <w:szCs w:val="28"/>
          <w:lang w:val="es-MX"/>
        </w:rPr>
        <w:t>que</w:t>
      </w:r>
      <w:r w:rsidR="00C06617" w:rsidRPr="00392F86">
        <w:rPr>
          <w:rFonts w:cs="Arial"/>
          <w:sz w:val="28"/>
          <w:szCs w:val="28"/>
          <w:lang w:val="es-MX"/>
        </w:rPr>
        <w:t xml:space="preserve"> </w:t>
      </w:r>
      <w:r w:rsidR="00C06617" w:rsidRPr="00392F86">
        <w:rPr>
          <w:rFonts w:cs="Arial"/>
          <w:b/>
          <w:bCs/>
          <w:sz w:val="28"/>
          <w:szCs w:val="28"/>
          <w:lang w:val="es-MX"/>
        </w:rPr>
        <w:t>dejen insubsistentes</w:t>
      </w:r>
      <w:r w:rsidR="00C06617" w:rsidRPr="00392F86">
        <w:rPr>
          <w:rFonts w:cs="Arial"/>
          <w:sz w:val="28"/>
          <w:szCs w:val="28"/>
          <w:lang w:val="es-MX"/>
        </w:rPr>
        <w:t xml:space="preserve"> todos</w:t>
      </w:r>
      <w:r w:rsidR="007F283E" w:rsidRPr="00392F86">
        <w:rPr>
          <w:rFonts w:cs="Arial"/>
          <w:sz w:val="28"/>
          <w:szCs w:val="28"/>
          <w:lang w:val="es-MX"/>
        </w:rPr>
        <w:t xml:space="preserve"> los actos que hayan emitido en cumplimiento de la sentencia </w:t>
      </w:r>
      <w:r w:rsidR="007461DB" w:rsidRPr="00392F86">
        <w:rPr>
          <w:rFonts w:cs="Arial"/>
          <w:sz w:val="28"/>
          <w:szCs w:val="28"/>
          <w:lang w:val="es-MX"/>
        </w:rPr>
        <w:t xml:space="preserve">de amparo directo </w:t>
      </w:r>
      <w:r w:rsidR="007F283E" w:rsidRPr="00392F86">
        <w:rPr>
          <w:rFonts w:cs="Arial"/>
          <w:sz w:val="28"/>
          <w:szCs w:val="28"/>
          <w:lang w:val="es-MX"/>
        </w:rPr>
        <w:t xml:space="preserve">aquí recurrida, al </w:t>
      </w:r>
      <w:r w:rsidR="00284140" w:rsidRPr="00392F86">
        <w:rPr>
          <w:rFonts w:cs="Arial"/>
          <w:sz w:val="28"/>
          <w:szCs w:val="28"/>
          <w:lang w:val="es-MX"/>
        </w:rPr>
        <w:t>haberlos realizado</w:t>
      </w:r>
      <w:r w:rsidR="009A4960" w:rsidRPr="00392F86">
        <w:rPr>
          <w:rFonts w:cs="Arial"/>
          <w:sz w:val="28"/>
          <w:szCs w:val="28"/>
          <w:lang w:val="es-MX"/>
        </w:rPr>
        <w:t xml:space="preserve"> </w:t>
      </w:r>
      <w:r w:rsidR="00EA23EC" w:rsidRPr="00392F86">
        <w:rPr>
          <w:rFonts w:cs="Arial"/>
          <w:sz w:val="28"/>
          <w:szCs w:val="28"/>
          <w:lang w:val="es-MX"/>
        </w:rPr>
        <w:t xml:space="preserve">en acatamiento </w:t>
      </w:r>
      <w:r w:rsidR="002C3E6E" w:rsidRPr="00392F86">
        <w:rPr>
          <w:rFonts w:cs="Arial"/>
          <w:sz w:val="28"/>
          <w:szCs w:val="28"/>
          <w:lang w:val="es-MX"/>
        </w:rPr>
        <w:t>de</w:t>
      </w:r>
      <w:r w:rsidR="00EA23EC" w:rsidRPr="00392F86">
        <w:rPr>
          <w:rFonts w:cs="Arial"/>
          <w:sz w:val="28"/>
          <w:szCs w:val="28"/>
          <w:lang w:val="es-MX"/>
        </w:rPr>
        <w:t xml:space="preserve"> una</w:t>
      </w:r>
      <w:r w:rsidR="007F283E" w:rsidRPr="00392F86">
        <w:rPr>
          <w:rFonts w:cs="Arial"/>
          <w:sz w:val="28"/>
          <w:szCs w:val="28"/>
          <w:lang w:val="es-MX"/>
        </w:rPr>
        <w:t xml:space="preserve"> resolución </w:t>
      </w:r>
      <w:r w:rsidR="00B0365F" w:rsidRPr="00392F86">
        <w:rPr>
          <w:rFonts w:cs="Arial"/>
          <w:sz w:val="28"/>
          <w:szCs w:val="28"/>
          <w:lang w:val="es-MX"/>
        </w:rPr>
        <w:t xml:space="preserve">que </w:t>
      </w:r>
      <w:r w:rsidR="005635EB" w:rsidRPr="00392F86">
        <w:rPr>
          <w:rFonts w:cs="Arial"/>
          <w:sz w:val="28"/>
          <w:szCs w:val="28"/>
          <w:lang w:val="es-MX"/>
        </w:rPr>
        <w:t xml:space="preserve">ha sido </w:t>
      </w:r>
      <w:r w:rsidR="00B0365F" w:rsidRPr="00392F86">
        <w:rPr>
          <w:rFonts w:cs="Arial"/>
          <w:sz w:val="28"/>
          <w:szCs w:val="28"/>
          <w:lang w:val="es-MX"/>
        </w:rPr>
        <w:t xml:space="preserve">revocada </w:t>
      </w:r>
      <w:r w:rsidR="00973DB2" w:rsidRPr="00392F86">
        <w:rPr>
          <w:rFonts w:cs="Arial"/>
          <w:sz w:val="28"/>
          <w:szCs w:val="28"/>
          <w:lang w:val="es-MX"/>
        </w:rPr>
        <w:t>en</w:t>
      </w:r>
      <w:r w:rsidR="00B0365F" w:rsidRPr="00392F86">
        <w:rPr>
          <w:rFonts w:cs="Arial"/>
          <w:sz w:val="28"/>
          <w:szCs w:val="28"/>
          <w:lang w:val="es-MX"/>
        </w:rPr>
        <w:t xml:space="preserve"> la presente ejecutoria.</w:t>
      </w:r>
    </w:p>
    <w:p w14:paraId="53F969BD" w14:textId="1536C6C8" w:rsidR="00D26B25" w:rsidRPr="00392F86" w:rsidRDefault="00927C10" w:rsidP="00C03929">
      <w:pPr>
        <w:pStyle w:val="corte4fondo"/>
        <w:spacing w:before="480" w:after="480"/>
        <w:ind w:firstLine="0"/>
        <w:rPr>
          <w:rFonts w:cs="Arial"/>
          <w:sz w:val="28"/>
          <w:szCs w:val="28"/>
          <w:lang w:val="es-MX"/>
        </w:rPr>
      </w:pPr>
      <w:r w:rsidRPr="00392F86">
        <w:rPr>
          <w:rFonts w:cs="Arial"/>
          <w:sz w:val="28"/>
          <w:szCs w:val="28"/>
          <w:lang w:val="es-MX"/>
        </w:rPr>
        <w:t>Por lo expuesto y fundado, esta Primera Sala de la Suprema Corte de Justicia de la Nación</w:t>
      </w:r>
      <w:r w:rsidR="00EA5124" w:rsidRPr="00392F86">
        <w:rPr>
          <w:rFonts w:cs="Arial"/>
          <w:sz w:val="28"/>
          <w:szCs w:val="28"/>
          <w:lang w:val="es-MX"/>
        </w:rPr>
        <w:t>,</w:t>
      </w:r>
    </w:p>
    <w:p w14:paraId="2FE6F30F" w14:textId="0620A6BD" w:rsidR="00927C10" w:rsidRPr="00392F86" w:rsidRDefault="00EA5124" w:rsidP="006515F3">
      <w:pPr>
        <w:pStyle w:val="corte4fondo"/>
        <w:spacing w:before="480" w:after="480"/>
        <w:ind w:firstLine="0"/>
        <w:jc w:val="center"/>
        <w:rPr>
          <w:rFonts w:cs="Arial"/>
          <w:sz w:val="28"/>
          <w:szCs w:val="28"/>
          <w:lang w:val="es-MX"/>
        </w:rPr>
      </w:pPr>
      <w:r w:rsidRPr="00392F86">
        <w:rPr>
          <w:rFonts w:cs="Arial"/>
          <w:b/>
          <w:bCs/>
          <w:sz w:val="28"/>
          <w:szCs w:val="28"/>
          <w:lang w:val="es-MX"/>
        </w:rPr>
        <w:t>RESUELVE</w:t>
      </w:r>
    </w:p>
    <w:p w14:paraId="37DD6A05" w14:textId="2CB18610" w:rsidR="00EA5124" w:rsidRPr="00392F86" w:rsidRDefault="00EA5124" w:rsidP="006515F3">
      <w:pPr>
        <w:pStyle w:val="corte4fondo"/>
        <w:spacing w:before="480" w:after="480"/>
        <w:ind w:firstLine="0"/>
        <w:rPr>
          <w:rFonts w:cs="Arial"/>
          <w:sz w:val="28"/>
          <w:szCs w:val="28"/>
          <w:lang w:val="es-MX"/>
        </w:rPr>
      </w:pPr>
      <w:r w:rsidRPr="00392F86">
        <w:rPr>
          <w:rFonts w:cs="Arial"/>
          <w:b/>
          <w:bCs/>
          <w:sz w:val="28"/>
          <w:szCs w:val="28"/>
          <w:lang w:val="es-MX"/>
        </w:rPr>
        <w:t>PRIMERO.</w:t>
      </w:r>
      <w:r w:rsidRPr="00392F86">
        <w:rPr>
          <w:rFonts w:cs="Arial"/>
          <w:sz w:val="28"/>
          <w:szCs w:val="28"/>
          <w:lang w:val="es-MX"/>
        </w:rPr>
        <w:t xml:space="preserve"> En la materia de la revisión</w:t>
      </w:r>
      <w:r w:rsidR="00C525F7" w:rsidRPr="00392F86">
        <w:rPr>
          <w:rFonts w:cs="Arial"/>
          <w:sz w:val="28"/>
          <w:szCs w:val="28"/>
          <w:lang w:val="es-MX"/>
        </w:rPr>
        <w:t>,</w:t>
      </w:r>
      <w:r w:rsidRPr="00392F86">
        <w:rPr>
          <w:rFonts w:cs="Arial"/>
          <w:sz w:val="28"/>
          <w:szCs w:val="28"/>
          <w:lang w:val="es-MX"/>
        </w:rPr>
        <w:t xml:space="preserve"> competencia de esta </w:t>
      </w:r>
      <w:r w:rsidR="00A47082" w:rsidRPr="00392F86">
        <w:rPr>
          <w:rFonts w:cs="Arial"/>
          <w:sz w:val="28"/>
          <w:szCs w:val="28"/>
          <w:lang w:val="es-MX"/>
        </w:rPr>
        <w:t xml:space="preserve">Primera Sala de la </w:t>
      </w:r>
      <w:r w:rsidRPr="00392F86">
        <w:rPr>
          <w:rFonts w:cs="Arial"/>
          <w:sz w:val="28"/>
          <w:szCs w:val="28"/>
          <w:lang w:val="es-MX"/>
        </w:rPr>
        <w:t xml:space="preserve">Suprema Corte de Justicia de la Nación, </w:t>
      </w:r>
      <w:bookmarkStart w:id="22" w:name="_Hlk61517764"/>
      <w:r w:rsidRPr="00392F86">
        <w:rPr>
          <w:rFonts w:cs="Arial"/>
          <w:sz w:val="28"/>
          <w:szCs w:val="28"/>
          <w:lang w:val="es-MX"/>
        </w:rPr>
        <w:t xml:space="preserve">se </w:t>
      </w:r>
      <w:r w:rsidRPr="00392F86">
        <w:rPr>
          <w:rFonts w:cs="Arial"/>
          <w:b/>
          <w:bCs/>
          <w:sz w:val="28"/>
          <w:szCs w:val="28"/>
          <w:lang w:val="es-MX"/>
        </w:rPr>
        <w:t>revoca</w:t>
      </w:r>
      <w:r w:rsidRPr="00392F86">
        <w:rPr>
          <w:rFonts w:cs="Arial"/>
          <w:sz w:val="28"/>
          <w:szCs w:val="28"/>
          <w:lang w:val="es-MX"/>
        </w:rPr>
        <w:t xml:space="preserve"> la sentencia recurrida.</w:t>
      </w:r>
    </w:p>
    <w:p w14:paraId="44391762" w14:textId="5A6A7074" w:rsidR="00EA5124" w:rsidRPr="00392F86" w:rsidRDefault="00EA5124" w:rsidP="006515F3">
      <w:pPr>
        <w:pStyle w:val="corte4fondo"/>
        <w:spacing w:before="480" w:after="480"/>
        <w:ind w:firstLine="0"/>
        <w:rPr>
          <w:rFonts w:cs="Arial"/>
          <w:sz w:val="28"/>
          <w:szCs w:val="28"/>
          <w:lang w:val="es-MX"/>
        </w:rPr>
      </w:pPr>
      <w:r w:rsidRPr="00392F86">
        <w:rPr>
          <w:rFonts w:cs="Arial"/>
          <w:b/>
          <w:bCs/>
          <w:sz w:val="28"/>
          <w:szCs w:val="28"/>
          <w:lang w:val="es-MX"/>
        </w:rPr>
        <w:t>SEGUNDO.</w:t>
      </w:r>
      <w:r w:rsidRPr="00392F86">
        <w:rPr>
          <w:rFonts w:cs="Arial"/>
          <w:sz w:val="28"/>
          <w:szCs w:val="28"/>
          <w:lang w:val="es-MX"/>
        </w:rPr>
        <w:t xml:space="preserve"> Devuélvanse los autos al </w:t>
      </w:r>
      <w:r w:rsidR="00BD0606" w:rsidRPr="00392F86">
        <w:rPr>
          <w:rFonts w:cs="Arial"/>
          <w:sz w:val="28"/>
          <w:szCs w:val="28"/>
          <w:lang w:val="es-MX"/>
        </w:rPr>
        <w:t>Octavo Tribunal Colegiado en Materia Civil del Primer Circuito</w:t>
      </w:r>
      <w:r w:rsidRPr="00392F86">
        <w:rPr>
          <w:rFonts w:cs="Arial"/>
          <w:sz w:val="28"/>
          <w:szCs w:val="28"/>
          <w:lang w:val="es-MX"/>
        </w:rPr>
        <w:t xml:space="preserve"> para los efectos precisados en el último apartado de esta </w:t>
      </w:r>
      <w:r w:rsidR="00BD0606" w:rsidRPr="00392F86">
        <w:rPr>
          <w:rFonts w:cs="Arial"/>
          <w:sz w:val="28"/>
          <w:szCs w:val="28"/>
          <w:lang w:val="es-MX"/>
        </w:rPr>
        <w:t>ejecutoria</w:t>
      </w:r>
      <w:r w:rsidRPr="00392F86">
        <w:rPr>
          <w:rFonts w:cs="Arial"/>
          <w:sz w:val="28"/>
          <w:szCs w:val="28"/>
          <w:lang w:val="es-MX"/>
        </w:rPr>
        <w:t>.</w:t>
      </w:r>
    </w:p>
    <w:bookmarkEnd w:id="22"/>
    <w:p w14:paraId="48603F6A" w14:textId="0BBB0FE1" w:rsidR="00A42F10" w:rsidRPr="00392F86" w:rsidRDefault="00EA5124" w:rsidP="006515F3">
      <w:pPr>
        <w:pStyle w:val="corte4fondo"/>
        <w:spacing w:before="480" w:after="480"/>
        <w:ind w:firstLine="0"/>
        <w:rPr>
          <w:rFonts w:cs="Arial"/>
          <w:sz w:val="28"/>
          <w:szCs w:val="28"/>
          <w:lang w:val="es-MX"/>
        </w:rPr>
      </w:pPr>
      <w:r w:rsidRPr="00392F86">
        <w:rPr>
          <w:rFonts w:cs="Arial"/>
          <w:b/>
          <w:bCs/>
          <w:sz w:val="28"/>
          <w:szCs w:val="28"/>
          <w:lang w:val="es-MX"/>
        </w:rPr>
        <w:t>Notifíquese</w:t>
      </w:r>
      <w:r w:rsidRPr="00392F86">
        <w:rPr>
          <w:rFonts w:cs="Arial"/>
          <w:sz w:val="28"/>
          <w:szCs w:val="28"/>
          <w:lang w:val="es-MX"/>
        </w:rPr>
        <w:t xml:space="preserve"> con testimonio de esta resolución, devuélvanse los autos al lugar de su origen y, en su oportunidad, archívese el asunto como concluido.</w:t>
      </w:r>
    </w:p>
    <w:p w14:paraId="4272B49C" w14:textId="20A6DCF7" w:rsidR="00D574DA" w:rsidRPr="00392F86" w:rsidRDefault="00D574DA" w:rsidP="00D574DA">
      <w:pPr>
        <w:spacing w:before="240" w:line="360" w:lineRule="auto"/>
        <w:jc w:val="both"/>
        <w:rPr>
          <w:rFonts w:ascii="Arial" w:hAnsi="Arial" w:cs="Arial"/>
          <w:bCs/>
          <w:iCs/>
          <w:sz w:val="28"/>
          <w:szCs w:val="28"/>
          <w:lang w:val="es-MX"/>
        </w:rPr>
      </w:pPr>
      <w:r w:rsidRPr="00392F86">
        <w:rPr>
          <w:rFonts w:ascii="Arial" w:hAnsi="Arial" w:cs="Arial"/>
          <w:bCs/>
          <w:iCs/>
          <w:sz w:val="28"/>
          <w:szCs w:val="28"/>
          <w:lang w:val="es-MX" w:eastAsia="x-none"/>
        </w:rPr>
        <w:t xml:space="preserve">Así lo resolvió la Primera Sala de la Suprema Corte de Justicia de la Nación por mayoría de cuatro votos de los Ministros Arturo Zaldívar Lelo de Larrea, Juan Luis González Alcántara Carrancá, </w:t>
      </w:r>
      <w:r w:rsidRPr="00392F86">
        <w:rPr>
          <w:rFonts w:ascii="Arial" w:hAnsi="Arial" w:cs="Arial"/>
          <w:bCs/>
          <w:iCs/>
          <w:color w:val="000000"/>
          <w:sz w:val="28"/>
          <w:szCs w:val="28"/>
          <w:lang w:val="es-MX" w:eastAsia="x-none"/>
        </w:rPr>
        <w:t>Ministra Ana Margarita Ríos Farjat (Ponente)</w:t>
      </w:r>
      <w:r w:rsidR="008F6CFC" w:rsidRPr="00392F86">
        <w:rPr>
          <w:rFonts w:ascii="Arial" w:hAnsi="Arial" w:cs="Arial"/>
          <w:bCs/>
          <w:iCs/>
          <w:color w:val="000000"/>
          <w:sz w:val="28"/>
          <w:szCs w:val="28"/>
          <w:lang w:val="es-MX" w:eastAsia="x-none"/>
        </w:rPr>
        <w:t xml:space="preserve"> y</w:t>
      </w:r>
      <w:r w:rsidRPr="00392F86">
        <w:rPr>
          <w:rFonts w:ascii="Arial" w:hAnsi="Arial" w:cs="Arial"/>
          <w:bCs/>
          <w:iCs/>
          <w:color w:val="000000"/>
          <w:sz w:val="28"/>
          <w:szCs w:val="28"/>
          <w:lang w:val="es-MX" w:eastAsia="x-none"/>
        </w:rPr>
        <w:t xml:space="preserve"> Ministro Alfredo Gutiérrez Ortiz Mena. </w:t>
      </w:r>
      <w:r w:rsidRPr="00392F86">
        <w:rPr>
          <w:rFonts w:ascii="Arial" w:hAnsi="Arial" w:cs="Arial"/>
          <w:bCs/>
          <w:iCs/>
          <w:color w:val="000000"/>
          <w:sz w:val="28"/>
          <w:szCs w:val="28"/>
          <w:lang w:val="es-MX" w:eastAsia="x-none"/>
        </w:rPr>
        <w:lastRenderedPageBreak/>
        <w:t>El Ministro Presidente Jorge Mario Pardo Rebolledo, votó en contra y se reservó su derecho a formular voto particular.</w:t>
      </w:r>
    </w:p>
    <w:p w14:paraId="2A26FDB3" w14:textId="77777777" w:rsidR="00321AC4" w:rsidRPr="00392F86" w:rsidRDefault="00321AC4" w:rsidP="00321AC4">
      <w:pPr>
        <w:widowControl w:val="0"/>
        <w:spacing w:before="240" w:line="360" w:lineRule="auto"/>
        <w:jc w:val="both"/>
        <w:rPr>
          <w:rFonts w:ascii="Arial" w:hAnsi="Arial" w:cs="Arial"/>
          <w:bCs/>
          <w:iCs/>
          <w:sz w:val="28"/>
          <w:szCs w:val="28"/>
          <w:lang w:val="es-MX"/>
        </w:rPr>
      </w:pPr>
      <w:r w:rsidRPr="00392F86">
        <w:rPr>
          <w:rFonts w:ascii="Arial" w:hAnsi="Arial" w:cs="Arial"/>
          <w:bCs/>
          <w:iCs/>
          <w:sz w:val="28"/>
          <w:szCs w:val="28"/>
          <w:lang w:val="es-MX"/>
        </w:rPr>
        <w:t xml:space="preserve">Firman el Ministro Presidente de la Primera Sala y la Ministra Ponente, con el Secretario de Acuerdos que autoriza y da fe. </w:t>
      </w:r>
    </w:p>
    <w:p w14:paraId="34DF963E" w14:textId="77777777" w:rsidR="00321AC4" w:rsidRPr="00392F86" w:rsidRDefault="00321AC4" w:rsidP="00321AC4">
      <w:pPr>
        <w:spacing w:line="360" w:lineRule="auto"/>
        <w:ind w:right="-93"/>
        <w:jc w:val="center"/>
        <w:rPr>
          <w:rFonts w:ascii="Arial" w:hAnsi="Arial" w:cs="Arial"/>
          <w:b/>
          <w:sz w:val="28"/>
          <w:szCs w:val="28"/>
        </w:rPr>
      </w:pPr>
    </w:p>
    <w:p w14:paraId="009396AE" w14:textId="77777777" w:rsidR="00321AC4" w:rsidRPr="00392F86" w:rsidRDefault="00321AC4" w:rsidP="00321AC4">
      <w:pPr>
        <w:spacing w:line="360" w:lineRule="auto"/>
        <w:ind w:right="-93"/>
        <w:jc w:val="center"/>
        <w:rPr>
          <w:rFonts w:ascii="Arial" w:hAnsi="Arial" w:cs="Arial"/>
          <w:b/>
          <w:sz w:val="28"/>
          <w:szCs w:val="28"/>
        </w:rPr>
      </w:pPr>
      <w:r w:rsidRPr="00392F86">
        <w:rPr>
          <w:rFonts w:ascii="Arial" w:hAnsi="Arial" w:cs="Arial"/>
          <w:b/>
          <w:sz w:val="28"/>
          <w:szCs w:val="28"/>
        </w:rPr>
        <w:t xml:space="preserve">PRESIDENTE DE LA PRIMERA SALA </w:t>
      </w:r>
    </w:p>
    <w:p w14:paraId="39082FA2" w14:textId="77777777" w:rsidR="00321AC4" w:rsidRPr="00392F86" w:rsidRDefault="00321AC4" w:rsidP="00321AC4">
      <w:pPr>
        <w:spacing w:line="360" w:lineRule="auto"/>
        <w:ind w:right="-93"/>
        <w:rPr>
          <w:rFonts w:ascii="Arial" w:hAnsi="Arial" w:cs="Arial"/>
          <w:b/>
          <w:sz w:val="28"/>
          <w:szCs w:val="28"/>
        </w:rPr>
      </w:pPr>
    </w:p>
    <w:p w14:paraId="0A1829F4" w14:textId="77777777" w:rsidR="00321AC4" w:rsidRPr="00392F86" w:rsidRDefault="00321AC4" w:rsidP="00321AC4">
      <w:pPr>
        <w:spacing w:line="360" w:lineRule="auto"/>
        <w:ind w:right="-93"/>
        <w:jc w:val="center"/>
        <w:rPr>
          <w:rFonts w:ascii="Arial" w:hAnsi="Arial" w:cs="Arial"/>
          <w:b/>
          <w:sz w:val="28"/>
          <w:szCs w:val="28"/>
        </w:rPr>
      </w:pPr>
      <w:r w:rsidRPr="00392F86">
        <w:rPr>
          <w:rFonts w:ascii="Arial" w:hAnsi="Arial" w:cs="Arial"/>
          <w:b/>
          <w:sz w:val="28"/>
          <w:szCs w:val="28"/>
        </w:rPr>
        <w:t>MINISTRO JORGE MARIO PARDO REBOLLEDO</w:t>
      </w:r>
    </w:p>
    <w:p w14:paraId="5C0E3B3F" w14:textId="77777777" w:rsidR="00321AC4" w:rsidRPr="00392F86" w:rsidRDefault="00321AC4" w:rsidP="00321AC4">
      <w:pPr>
        <w:spacing w:line="360" w:lineRule="auto"/>
        <w:ind w:right="-93"/>
        <w:jc w:val="center"/>
        <w:rPr>
          <w:rFonts w:ascii="Arial" w:hAnsi="Arial" w:cs="Arial"/>
          <w:b/>
          <w:sz w:val="28"/>
          <w:szCs w:val="28"/>
        </w:rPr>
      </w:pPr>
    </w:p>
    <w:p w14:paraId="26A6D1C0" w14:textId="77777777" w:rsidR="00D21D8F" w:rsidRPr="00392F86" w:rsidRDefault="00D21D8F" w:rsidP="00321AC4">
      <w:pPr>
        <w:spacing w:line="360" w:lineRule="auto"/>
        <w:ind w:right="-93"/>
        <w:jc w:val="center"/>
        <w:rPr>
          <w:rFonts w:ascii="Arial" w:hAnsi="Arial" w:cs="Arial"/>
          <w:b/>
          <w:sz w:val="28"/>
          <w:szCs w:val="28"/>
        </w:rPr>
      </w:pPr>
    </w:p>
    <w:p w14:paraId="2903D646" w14:textId="77777777" w:rsidR="00321AC4" w:rsidRPr="00392F86" w:rsidRDefault="00321AC4" w:rsidP="00321AC4">
      <w:pPr>
        <w:spacing w:line="360" w:lineRule="auto"/>
        <w:ind w:right="-93"/>
        <w:rPr>
          <w:rFonts w:ascii="Arial" w:hAnsi="Arial" w:cs="Arial"/>
          <w:b/>
          <w:sz w:val="28"/>
          <w:szCs w:val="28"/>
        </w:rPr>
      </w:pPr>
    </w:p>
    <w:p w14:paraId="134014F9" w14:textId="77777777" w:rsidR="00321AC4" w:rsidRPr="00392F86" w:rsidRDefault="00321AC4" w:rsidP="00321AC4">
      <w:pPr>
        <w:spacing w:line="360" w:lineRule="auto"/>
        <w:ind w:right="-93"/>
        <w:jc w:val="center"/>
        <w:rPr>
          <w:rFonts w:ascii="Arial" w:hAnsi="Arial" w:cs="Arial"/>
          <w:b/>
          <w:sz w:val="28"/>
          <w:szCs w:val="28"/>
        </w:rPr>
      </w:pPr>
      <w:r w:rsidRPr="00392F86">
        <w:rPr>
          <w:rFonts w:ascii="Arial" w:hAnsi="Arial" w:cs="Arial"/>
          <w:b/>
          <w:sz w:val="28"/>
          <w:szCs w:val="28"/>
        </w:rPr>
        <w:t xml:space="preserve">PONENTE </w:t>
      </w:r>
    </w:p>
    <w:p w14:paraId="1C714A42" w14:textId="77777777" w:rsidR="00321AC4" w:rsidRPr="00392F86" w:rsidRDefault="00321AC4" w:rsidP="00321AC4">
      <w:pPr>
        <w:spacing w:line="360" w:lineRule="auto"/>
        <w:ind w:right="-93"/>
        <w:rPr>
          <w:rFonts w:ascii="Arial" w:hAnsi="Arial" w:cs="Arial"/>
          <w:b/>
          <w:sz w:val="28"/>
          <w:szCs w:val="28"/>
        </w:rPr>
      </w:pPr>
    </w:p>
    <w:p w14:paraId="413A897D" w14:textId="77777777" w:rsidR="00321AC4" w:rsidRPr="00392F86" w:rsidRDefault="00321AC4" w:rsidP="00321AC4">
      <w:pPr>
        <w:spacing w:line="360" w:lineRule="auto"/>
        <w:ind w:right="-93"/>
        <w:jc w:val="center"/>
        <w:rPr>
          <w:rFonts w:ascii="Arial" w:hAnsi="Arial" w:cs="Arial"/>
          <w:b/>
          <w:sz w:val="28"/>
          <w:szCs w:val="28"/>
        </w:rPr>
      </w:pPr>
      <w:r w:rsidRPr="00392F86">
        <w:rPr>
          <w:rFonts w:ascii="Arial" w:hAnsi="Arial" w:cs="Arial"/>
          <w:b/>
          <w:sz w:val="28"/>
          <w:szCs w:val="28"/>
        </w:rPr>
        <w:t>MINISTRA ANA MARGARITA RÍOS FARJAT</w:t>
      </w:r>
    </w:p>
    <w:p w14:paraId="7DB94D22" w14:textId="77777777" w:rsidR="00321AC4" w:rsidRPr="00392F86" w:rsidRDefault="00321AC4" w:rsidP="00321AC4">
      <w:pPr>
        <w:spacing w:line="360" w:lineRule="auto"/>
        <w:ind w:right="-93"/>
        <w:rPr>
          <w:rFonts w:ascii="Arial" w:hAnsi="Arial" w:cs="Arial"/>
          <w:b/>
          <w:sz w:val="28"/>
          <w:szCs w:val="28"/>
        </w:rPr>
      </w:pPr>
    </w:p>
    <w:p w14:paraId="48D1118E" w14:textId="77777777" w:rsidR="00321AC4" w:rsidRPr="00392F86" w:rsidRDefault="00321AC4" w:rsidP="00321AC4">
      <w:pPr>
        <w:spacing w:line="360" w:lineRule="auto"/>
        <w:ind w:right="-93"/>
        <w:rPr>
          <w:rFonts w:ascii="Arial" w:hAnsi="Arial" w:cs="Arial"/>
          <w:b/>
          <w:sz w:val="28"/>
          <w:szCs w:val="28"/>
        </w:rPr>
      </w:pPr>
    </w:p>
    <w:p w14:paraId="179B4656" w14:textId="77777777" w:rsidR="00321AC4" w:rsidRPr="00392F86" w:rsidRDefault="00321AC4" w:rsidP="00321AC4">
      <w:pPr>
        <w:spacing w:line="360" w:lineRule="auto"/>
        <w:ind w:right="-93"/>
        <w:jc w:val="center"/>
        <w:rPr>
          <w:rFonts w:ascii="Arial" w:hAnsi="Arial" w:cs="Arial"/>
          <w:b/>
          <w:sz w:val="28"/>
          <w:szCs w:val="28"/>
        </w:rPr>
      </w:pPr>
      <w:r w:rsidRPr="00392F86">
        <w:rPr>
          <w:rFonts w:ascii="Arial" w:hAnsi="Arial" w:cs="Arial"/>
          <w:b/>
          <w:sz w:val="28"/>
          <w:szCs w:val="28"/>
        </w:rPr>
        <w:t>SECRETARIO DE ACUERDOS DE LA PRIMERA SALA</w:t>
      </w:r>
    </w:p>
    <w:p w14:paraId="3AE60B3D" w14:textId="77777777" w:rsidR="00321AC4" w:rsidRPr="00392F86" w:rsidRDefault="00321AC4" w:rsidP="00321AC4">
      <w:pPr>
        <w:spacing w:line="360" w:lineRule="auto"/>
        <w:ind w:right="-93"/>
        <w:rPr>
          <w:rFonts w:ascii="Arial" w:hAnsi="Arial" w:cs="Arial"/>
          <w:b/>
          <w:sz w:val="28"/>
          <w:szCs w:val="28"/>
        </w:rPr>
      </w:pPr>
    </w:p>
    <w:p w14:paraId="2649ED44" w14:textId="77777777" w:rsidR="00321AC4" w:rsidRPr="00392F86" w:rsidRDefault="00321AC4" w:rsidP="00321AC4">
      <w:pPr>
        <w:jc w:val="center"/>
        <w:rPr>
          <w:rFonts w:ascii="Arial" w:hAnsi="Arial" w:cs="Arial"/>
          <w:b/>
          <w:sz w:val="28"/>
          <w:szCs w:val="28"/>
          <w:lang w:eastAsia="es-ES"/>
        </w:rPr>
      </w:pPr>
      <w:r w:rsidRPr="00392F86">
        <w:rPr>
          <w:rFonts w:ascii="Arial" w:hAnsi="Arial" w:cs="Arial"/>
          <w:b/>
          <w:sz w:val="28"/>
          <w:szCs w:val="28"/>
          <w:lang w:eastAsia="es-ES"/>
        </w:rPr>
        <w:t>MAESTRO RAÚL MENDIOLA PIZAÑA</w:t>
      </w:r>
    </w:p>
    <w:p w14:paraId="7D2015D4" w14:textId="77777777" w:rsidR="00321AC4" w:rsidRPr="00392F86" w:rsidRDefault="00321AC4" w:rsidP="00321AC4">
      <w:pPr>
        <w:jc w:val="center"/>
        <w:rPr>
          <w:rFonts w:ascii="Arial" w:hAnsi="Arial" w:cs="Arial"/>
          <w:b/>
          <w:sz w:val="28"/>
          <w:szCs w:val="28"/>
          <w:lang w:eastAsia="es-ES"/>
        </w:rPr>
      </w:pPr>
    </w:p>
    <w:p w14:paraId="52F254D5" w14:textId="77777777" w:rsidR="00321AC4" w:rsidRPr="00392F86" w:rsidRDefault="00321AC4" w:rsidP="00321AC4">
      <w:pPr>
        <w:tabs>
          <w:tab w:val="left" w:pos="0"/>
          <w:tab w:val="left" w:pos="851"/>
        </w:tabs>
        <w:spacing w:before="320" w:after="320"/>
        <w:contextualSpacing/>
        <w:jc w:val="both"/>
        <w:rPr>
          <w:rFonts w:ascii="Arial" w:hAnsi="Arial" w:cs="Arial"/>
        </w:rPr>
      </w:pPr>
    </w:p>
    <w:p w14:paraId="6DDD0880" w14:textId="77777777" w:rsidR="00E167D0" w:rsidRPr="00392F86" w:rsidRDefault="00E167D0" w:rsidP="00321AC4">
      <w:pPr>
        <w:tabs>
          <w:tab w:val="left" w:pos="0"/>
          <w:tab w:val="left" w:pos="851"/>
        </w:tabs>
        <w:spacing w:before="320" w:after="320"/>
        <w:contextualSpacing/>
        <w:jc w:val="both"/>
        <w:rPr>
          <w:rFonts w:ascii="Arial" w:hAnsi="Arial" w:cs="Arial"/>
        </w:rPr>
      </w:pPr>
    </w:p>
    <w:p w14:paraId="21B05C26" w14:textId="77777777" w:rsidR="00E167D0" w:rsidRPr="00392F86" w:rsidRDefault="00E167D0" w:rsidP="00321AC4">
      <w:pPr>
        <w:tabs>
          <w:tab w:val="left" w:pos="0"/>
          <w:tab w:val="left" w:pos="851"/>
        </w:tabs>
        <w:spacing w:before="320" w:after="320"/>
        <w:contextualSpacing/>
        <w:jc w:val="both"/>
        <w:rPr>
          <w:rFonts w:ascii="Arial" w:hAnsi="Arial" w:cs="Arial"/>
        </w:rPr>
      </w:pPr>
    </w:p>
    <w:p w14:paraId="79928D05" w14:textId="77777777" w:rsidR="00E167D0" w:rsidRPr="00392F86" w:rsidRDefault="00E167D0" w:rsidP="00321AC4">
      <w:pPr>
        <w:tabs>
          <w:tab w:val="left" w:pos="0"/>
          <w:tab w:val="left" w:pos="851"/>
        </w:tabs>
        <w:spacing w:before="320" w:after="320"/>
        <w:contextualSpacing/>
        <w:jc w:val="both"/>
        <w:rPr>
          <w:rFonts w:ascii="Arial" w:hAnsi="Arial" w:cs="Arial"/>
        </w:rPr>
      </w:pPr>
    </w:p>
    <w:p w14:paraId="3430E1E8" w14:textId="77777777" w:rsidR="007F1AB7" w:rsidRPr="00392F86" w:rsidRDefault="007F1AB7" w:rsidP="007F1AB7">
      <w:pPr>
        <w:pBdr>
          <w:top w:val="nil"/>
          <w:left w:val="nil"/>
          <w:bottom w:val="nil"/>
          <w:right w:val="nil"/>
          <w:between w:val="nil"/>
          <w:bar w:val="nil"/>
        </w:pBdr>
        <w:tabs>
          <w:tab w:val="left" w:pos="851"/>
        </w:tabs>
        <w:spacing w:line="276" w:lineRule="auto"/>
        <w:jc w:val="both"/>
        <w:rPr>
          <w:rFonts w:ascii="Arial" w:eastAsia="Arial" w:hAnsi="Arial" w:cs="Arial"/>
          <w:color w:val="000000"/>
          <w:szCs w:val="30"/>
          <w:u w:color="000000"/>
          <w:bdr w:val="nil"/>
        </w:rPr>
      </w:pPr>
    </w:p>
    <w:p w14:paraId="52574D68" w14:textId="77777777" w:rsidR="007F1AB7" w:rsidRPr="007F1AB7" w:rsidRDefault="007F1AB7" w:rsidP="007F1AB7">
      <w:pPr>
        <w:ind w:right="-240"/>
        <w:jc w:val="both"/>
        <w:rPr>
          <w:rFonts w:ascii="Arial" w:eastAsia="Arial" w:hAnsi="Arial" w:cs="Arial"/>
          <w:sz w:val="28"/>
          <w:szCs w:val="28"/>
          <w:lang w:val="es-MX" w:eastAsia="en-US"/>
        </w:rPr>
      </w:pPr>
      <w:r w:rsidRPr="00392F86">
        <w:rPr>
          <w:rFonts w:ascii="Arial" w:eastAsia="Arial" w:hAnsi="Arial" w:cs="Arial"/>
          <w:color w:val="000000"/>
          <w:sz w:val="22"/>
          <w:szCs w:val="22"/>
          <w:u w:color="000000"/>
          <w:bdr w:val="ni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34CBCCA9" w14:textId="77777777" w:rsidR="008845A8" w:rsidRPr="006638D5" w:rsidRDefault="008845A8" w:rsidP="006515F3">
      <w:pPr>
        <w:pStyle w:val="corte4fondo"/>
        <w:spacing w:before="480" w:after="480"/>
        <w:ind w:firstLine="0"/>
        <w:rPr>
          <w:rFonts w:cs="Arial"/>
          <w:sz w:val="28"/>
          <w:szCs w:val="28"/>
          <w:lang w:val="es-MX"/>
        </w:rPr>
      </w:pPr>
    </w:p>
    <w:sectPr w:rsidR="008845A8" w:rsidRPr="006638D5" w:rsidSect="00E2698D">
      <w:footerReference w:type="default" r:id="rId22"/>
      <w:headerReference w:type="first" r:id="rId23"/>
      <w:footerReference w:type="first" r:id="rId24"/>
      <w:pgSz w:w="12242" w:h="19295" w:code="305"/>
      <w:pgMar w:top="2552" w:right="1701" w:bottom="2268"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556D" w14:textId="77777777" w:rsidR="005D4B06" w:rsidRDefault="005D4B06" w:rsidP="00FA5EDE">
      <w:r>
        <w:separator/>
      </w:r>
    </w:p>
  </w:endnote>
  <w:endnote w:type="continuationSeparator" w:id="0">
    <w:p w14:paraId="5D6C6B56" w14:textId="77777777" w:rsidR="005D4B06" w:rsidRDefault="005D4B06"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1612626844"/>
      <w:docPartObj>
        <w:docPartGallery w:val="Page Numbers (Bottom of Page)"/>
        <w:docPartUnique/>
      </w:docPartObj>
    </w:sdtPr>
    <w:sdtEndPr/>
    <w:sdtContent>
      <w:p w14:paraId="0022534E" w14:textId="2E8143B7" w:rsidR="00BB295A" w:rsidRPr="00545608" w:rsidRDefault="00BB295A" w:rsidP="00BB295A">
        <w:pPr>
          <w:pStyle w:val="Piedepgina"/>
          <w:rPr>
            <w:rFonts w:ascii="Arial" w:hAnsi="Arial" w:cs="Arial"/>
            <w:b/>
            <w:bCs/>
            <w:color w:val="0070C0"/>
            <w:sz w:val="28"/>
            <w:szCs w:val="28"/>
          </w:rPr>
        </w:pPr>
        <w:r w:rsidRPr="00545608">
          <w:rPr>
            <w:rFonts w:ascii="Arial" w:hAnsi="Arial" w:cs="Arial"/>
            <w:b/>
            <w:bCs/>
            <w:color w:val="0070C0"/>
            <w:sz w:val="28"/>
            <w:szCs w:val="28"/>
          </w:rPr>
          <w:fldChar w:fldCharType="begin"/>
        </w:r>
        <w:r w:rsidRPr="00545608">
          <w:rPr>
            <w:rFonts w:ascii="Arial" w:hAnsi="Arial" w:cs="Arial"/>
            <w:b/>
            <w:bCs/>
            <w:color w:val="0070C0"/>
            <w:sz w:val="28"/>
            <w:szCs w:val="28"/>
          </w:rPr>
          <w:instrText>PAGE   \* MERGEFORMAT</w:instrText>
        </w:r>
        <w:r w:rsidRPr="00545608">
          <w:rPr>
            <w:rFonts w:ascii="Arial" w:hAnsi="Arial" w:cs="Arial"/>
            <w:b/>
            <w:bCs/>
            <w:color w:val="0070C0"/>
            <w:sz w:val="28"/>
            <w:szCs w:val="28"/>
          </w:rPr>
          <w:fldChar w:fldCharType="separate"/>
        </w:r>
        <w:r w:rsidRPr="00545608">
          <w:rPr>
            <w:rFonts w:ascii="Arial" w:hAnsi="Arial" w:cs="Arial"/>
            <w:b/>
            <w:bCs/>
            <w:color w:val="0070C0"/>
            <w:sz w:val="28"/>
            <w:szCs w:val="28"/>
            <w:lang w:val="es-ES"/>
          </w:rPr>
          <w:t>2</w:t>
        </w:r>
        <w:r w:rsidRPr="00545608">
          <w:rPr>
            <w:rFonts w:ascii="Arial" w:hAnsi="Arial" w:cs="Arial"/>
            <w:b/>
            <w:bCs/>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5B9BD5" w:themeColor="accent1"/>
        <w:sz w:val="26"/>
        <w:szCs w:val="26"/>
      </w:rPr>
      <w:id w:val="-668247220"/>
      <w:docPartObj>
        <w:docPartGallery w:val="Page Numbers (Bottom of Page)"/>
        <w:docPartUnique/>
      </w:docPartObj>
    </w:sdtPr>
    <w:sdtEndPr>
      <w:rPr>
        <w:rFonts w:ascii="Arial" w:hAnsi="Arial" w:cs="Arial"/>
      </w:rPr>
    </w:sdtEndPr>
    <w:sdtContent>
      <w:p w14:paraId="40D1C5A2" w14:textId="34C06966" w:rsidR="004B6F1C" w:rsidRPr="00841174" w:rsidRDefault="004B6F1C" w:rsidP="00841174">
        <w:pPr>
          <w:pStyle w:val="Piedepgina"/>
          <w:jc w:val="right"/>
          <w:rPr>
            <w:rFonts w:ascii="Arial" w:hAnsi="Arial" w:cs="Arial"/>
            <w:b/>
            <w:bCs/>
            <w:color w:val="5B9BD5" w:themeColor="accent1"/>
            <w:sz w:val="26"/>
            <w:szCs w:val="26"/>
          </w:rPr>
        </w:pPr>
        <w:r w:rsidRPr="00841174">
          <w:rPr>
            <w:rFonts w:ascii="Arial" w:hAnsi="Arial" w:cs="Arial"/>
            <w:b/>
            <w:bCs/>
            <w:color w:val="5B9BD5" w:themeColor="accent1"/>
            <w:sz w:val="26"/>
            <w:szCs w:val="26"/>
          </w:rPr>
          <w:fldChar w:fldCharType="begin"/>
        </w:r>
        <w:r w:rsidRPr="00841174">
          <w:rPr>
            <w:rFonts w:ascii="Arial" w:hAnsi="Arial" w:cs="Arial"/>
            <w:b/>
            <w:bCs/>
            <w:color w:val="5B9BD5" w:themeColor="accent1"/>
            <w:sz w:val="26"/>
            <w:szCs w:val="26"/>
          </w:rPr>
          <w:instrText>PAGE   \* MERGEFORMAT</w:instrText>
        </w:r>
        <w:r w:rsidRPr="00841174">
          <w:rPr>
            <w:rFonts w:ascii="Arial" w:hAnsi="Arial" w:cs="Arial"/>
            <w:b/>
            <w:bCs/>
            <w:color w:val="5B9BD5" w:themeColor="accent1"/>
            <w:sz w:val="26"/>
            <w:szCs w:val="26"/>
          </w:rPr>
          <w:fldChar w:fldCharType="separate"/>
        </w:r>
        <w:r w:rsidRPr="00841174">
          <w:rPr>
            <w:rFonts w:ascii="Arial" w:hAnsi="Arial" w:cs="Arial"/>
            <w:b/>
            <w:bCs/>
            <w:noProof/>
            <w:color w:val="5B9BD5" w:themeColor="accent1"/>
            <w:sz w:val="26"/>
            <w:szCs w:val="26"/>
            <w:lang w:val="es-ES"/>
          </w:rPr>
          <w:t>20</w:t>
        </w:r>
        <w:r w:rsidRPr="00841174">
          <w:rPr>
            <w:rFonts w:ascii="Arial" w:hAnsi="Arial" w:cs="Arial"/>
            <w:b/>
            <w:bCs/>
            <w:color w:val="5B9BD5" w:themeColor="accent1"/>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5C2B" w14:textId="51FA7183" w:rsidR="00D3607F" w:rsidRPr="00D3607F" w:rsidRDefault="00D3607F" w:rsidP="00D3607F">
    <w:pPr>
      <w:pStyle w:val="Piedepgina"/>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color w:val="0070C0"/>
        <w:sz w:val="28"/>
        <w:szCs w:val="28"/>
      </w:rPr>
      <w:id w:val="190570913"/>
      <w:docPartObj>
        <w:docPartGallery w:val="Page Numbers (Bottom of Page)"/>
        <w:docPartUnique/>
      </w:docPartObj>
    </w:sdtPr>
    <w:sdtEndPr/>
    <w:sdtContent>
      <w:p w14:paraId="1D2147CA" w14:textId="1BFC2DDC" w:rsidR="00D3607F" w:rsidRPr="00545608" w:rsidRDefault="00D3607F" w:rsidP="00BB295A">
        <w:pPr>
          <w:pStyle w:val="Piedepgina"/>
          <w:jc w:val="right"/>
          <w:rPr>
            <w:rFonts w:ascii="Arial" w:hAnsi="Arial" w:cs="Arial"/>
            <w:b/>
            <w:bCs/>
            <w:color w:val="0070C0"/>
            <w:sz w:val="28"/>
            <w:szCs w:val="28"/>
          </w:rPr>
        </w:pPr>
        <w:r w:rsidRPr="00545608">
          <w:rPr>
            <w:rFonts w:ascii="Arial" w:hAnsi="Arial" w:cs="Arial"/>
            <w:b/>
            <w:bCs/>
            <w:color w:val="0070C0"/>
            <w:sz w:val="28"/>
            <w:szCs w:val="28"/>
          </w:rPr>
          <w:fldChar w:fldCharType="begin"/>
        </w:r>
        <w:r w:rsidRPr="00545608">
          <w:rPr>
            <w:rFonts w:ascii="Arial" w:hAnsi="Arial" w:cs="Arial"/>
            <w:b/>
            <w:bCs/>
            <w:color w:val="0070C0"/>
            <w:sz w:val="28"/>
            <w:szCs w:val="28"/>
          </w:rPr>
          <w:instrText>PAGE   \* MERGEFORMAT</w:instrText>
        </w:r>
        <w:r w:rsidRPr="00545608">
          <w:rPr>
            <w:rFonts w:ascii="Arial" w:hAnsi="Arial" w:cs="Arial"/>
            <w:b/>
            <w:bCs/>
            <w:color w:val="0070C0"/>
            <w:sz w:val="28"/>
            <w:szCs w:val="28"/>
          </w:rPr>
          <w:fldChar w:fldCharType="separate"/>
        </w:r>
        <w:r w:rsidRPr="00545608">
          <w:rPr>
            <w:rFonts w:ascii="Arial" w:hAnsi="Arial" w:cs="Arial"/>
            <w:b/>
            <w:bCs/>
            <w:noProof/>
            <w:color w:val="0070C0"/>
            <w:sz w:val="28"/>
            <w:szCs w:val="28"/>
            <w:lang w:val="es-ES"/>
          </w:rPr>
          <w:t>20</w:t>
        </w:r>
        <w:r w:rsidRPr="00545608">
          <w:rPr>
            <w:rFonts w:ascii="Arial" w:hAnsi="Arial" w:cs="Arial"/>
            <w:b/>
            <w:bCs/>
            <w:color w:val="0070C0"/>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F339" w14:textId="77777777" w:rsidR="00D3607F" w:rsidRPr="008045DE" w:rsidRDefault="00D3607F" w:rsidP="008045DE">
    <w:pPr>
      <w:pStyle w:val="Piedepgina"/>
      <w:jc w:val="right"/>
      <w:rPr>
        <w:rFonts w:ascii="Arial" w:hAnsi="Arial" w:cs="Arial"/>
        <w:color w:val="5B9BD5" w:themeColor="accent1"/>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CDA1" w14:textId="77777777" w:rsidR="005D4B06" w:rsidRDefault="005D4B06" w:rsidP="00FA5EDE">
      <w:r>
        <w:separator/>
      </w:r>
    </w:p>
  </w:footnote>
  <w:footnote w:type="continuationSeparator" w:id="0">
    <w:p w14:paraId="5A568475" w14:textId="77777777" w:rsidR="005D4B06" w:rsidRDefault="005D4B06" w:rsidP="00FA5EDE">
      <w:r>
        <w:continuationSeparator/>
      </w:r>
    </w:p>
  </w:footnote>
  <w:footnote w:id="1">
    <w:p w14:paraId="23CDB2FB" w14:textId="3EB757BA" w:rsidR="005E10A6" w:rsidRPr="00CC6FE8" w:rsidRDefault="005E10A6" w:rsidP="00D74405">
      <w:pPr>
        <w:pStyle w:val="Textonotapie"/>
        <w:ind w:left="284" w:hanging="284"/>
        <w:jc w:val="both"/>
        <w:rPr>
          <w:rFonts w:ascii="Times New Roman" w:hAnsi="Times New Roman" w:cs="Times New Roman"/>
          <w:sz w:val="24"/>
          <w:szCs w:val="24"/>
        </w:rPr>
      </w:pPr>
      <w:r w:rsidRPr="00CC6FE8">
        <w:rPr>
          <w:rStyle w:val="Refdenotaalpie"/>
          <w:rFonts w:ascii="Times New Roman" w:hAnsi="Times New Roman" w:cs="Times New Roman"/>
          <w:sz w:val="24"/>
          <w:szCs w:val="24"/>
        </w:rPr>
        <w:footnoteRef/>
      </w:r>
      <w:r w:rsidRPr="00CC6FE8">
        <w:rPr>
          <w:rFonts w:ascii="Times New Roman" w:hAnsi="Times New Roman" w:cs="Times New Roman"/>
          <w:sz w:val="24"/>
          <w:szCs w:val="24"/>
        </w:rPr>
        <w:t xml:space="preserve"> Los hechos que se narran a manera de antecedentes se obtienen de los autos originales del juicio ordinario civil </w:t>
      </w:r>
      <w:r w:rsidR="005641FE">
        <w:rPr>
          <w:rFonts w:ascii="Times New Roman" w:hAnsi="Times New Roman" w:cs="Times New Roman"/>
          <w:color w:val="FF0000"/>
          <w:sz w:val="24"/>
          <w:szCs w:val="24"/>
        </w:rPr>
        <w:t>**********</w:t>
      </w:r>
      <w:r w:rsidRPr="00CC6FE8">
        <w:rPr>
          <w:rFonts w:ascii="Times New Roman" w:hAnsi="Times New Roman" w:cs="Times New Roman"/>
          <w:sz w:val="24"/>
          <w:szCs w:val="24"/>
        </w:rPr>
        <w:t xml:space="preserve"> del índice del Juzgado Decimocuarto de lo Civil de la Ciudad de México y del toca de apelación </w:t>
      </w:r>
      <w:r w:rsidR="005641FE">
        <w:rPr>
          <w:rFonts w:ascii="Times New Roman" w:hAnsi="Times New Roman" w:cs="Times New Roman"/>
          <w:color w:val="FF0000"/>
          <w:sz w:val="24"/>
          <w:szCs w:val="24"/>
        </w:rPr>
        <w:t>**********</w:t>
      </w:r>
      <w:r w:rsidRPr="00CC6FE8">
        <w:rPr>
          <w:rFonts w:ascii="Times New Roman" w:hAnsi="Times New Roman" w:cs="Times New Roman"/>
          <w:sz w:val="24"/>
          <w:szCs w:val="24"/>
        </w:rPr>
        <w:t xml:space="preserve">del índice de la Décima Sala Civil del Tribunal Superior de Justicia de la </w:t>
      </w:r>
      <w:r w:rsidR="00B53299" w:rsidRPr="00CC6FE8">
        <w:rPr>
          <w:rFonts w:ascii="Times New Roman" w:hAnsi="Times New Roman" w:cs="Times New Roman"/>
          <w:sz w:val="24"/>
          <w:szCs w:val="24"/>
        </w:rPr>
        <w:t>misma ciudad</w:t>
      </w:r>
      <w:r w:rsidRPr="00CC6FE8">
        <w:rPr>
          <w:rFonts w:ascii="Times New Roman" w:hAnsi="Times New Roman" w:cs="Times New Roman"/>
          <w:sz w:val="24"/>
          <w:szCs w:val="24"/>
        </w:rPr>
        <w:t xml:space="preserve">, así como del juicio de amparo directo </w:t>
      </w:r>
      <w:r w:rsidR="008E2073">
        <w:rPr>
          <w:rFonts w:ascii="Times New Roman" w:hAnsi="Times New Roman" w:cs="Times New Roman"/>
          <w:color w:val="FF0000"/>
          <w:sz w:val="24"/>
          <w:szCs w:val="24"/>
        </w:rPr>
        <w:t>**********</w:t>
      </w:r>
      <w:r w:rsidRPr="00CC6FE8">
        <w:rPr>
          <w:rFonts w:ascii="Times New Roman" w:hAnsi="Times New Roman" w:cs="Times New Roman"/>
          <w:sz w:val="24"/>
          <w:szCs w:val="24"/>
        </w:rPr>
        <w:t xml:space="preserve"> radicado en el Octavo Tribunal Colegiado en Materia Civil del Primer Circuito.</w:t>
      </w:r>
    </w:p>
  </w:footnote>
  <w:footnote w:id="2">
    <w:p w14:paraId="0058A7EA" w14:textId="0BC24CBF" w:rsidR="00F35967" w:rsidRPr="00D74405" w:rsidRDefault="00F35967" w:rsidP="00F35967">
      <w:pPr>
        <w:pStyle w:val="Textonotapie"/>
        <w:ind w:left="284" w:hanging="284"/>
        <w:jc w:val="both"/>
        <w:rPr>
          <w:rFonts w:ascii="Times New Roman" w:hAnsi="Times New Roman" w:cs="Times New Roman"/>
          <w:sz w:val="24"/>
          <w:szCs w:val="24"/>
        </w:rPr>
      </w:pPr>
      <w:r w:rsidRPr="00CC6FE8">
        <w:rPr>
          <w:rStyle w:val="Refdenotaalpie"/>
          <w:rFonts w:ascii="Times New Roman" w:hAnsi="Times New Roman" w:cs="Times New Roman"/>
          <w:sz w:val="24"/>
          <w:szCs w:val="24"/>
        </w:rPr>
        <w:footnoteRef/>
      </w:r>
      <w:r w:rsidRPr="00CC6FE8">
        <w:rPr>
          <w:rFonts w:ascii="Times New Roman" w:hAnsi="Times New Roman" w:cs="Times New Roman"/>
          <w:sz w:val="24"/>
          <w:szCs w:val="24"/>
        </w:rPr>
        <w:t xml:space="preserve"> El esgrima es </w:t>
      </w:r>
      <w:r w:rsidRPr="00CC6FE8">
        <w:rPr>
          <w:rFonts w:ascii="Times New Roman" w:hAnsi="Times New Roman" w:cs="Times New Roman"/>
          <w:i/>
          <w:iCs/>
          <w:sz w:val="24"/>
          <w:szCs w:val="24"/>
        </w:rPr>
        <w:t>“el arte o deporte consistente en el manejo de la espada, el sable o el florete para tocar al adversario y defenderse de sus ataques”</w:t>
      </w:r>
      <w:r w:rsidRPr="00CC6FE8">
        <w:rPr>
          <w:rFonts w:ascii="Times New Roman" w:hAnsi="Times New Roman" w:cs="Times New Roman"/>
          <w:sz w:val="24"/>
          <w:szCs w:val="24"/>
        </w:rPr>
        <w:t xml:space="preserve">. Real Academia Española. Diccionario de la lengua española, 23a. ed., [versión 23.5 en línea]. </w:t>
      </w:r>
      <w:hyperlink r:id="rId1" w:history="1">
        <w:r w:rsidRPr="00CC6FE8">
          <w:rPr>
            <w:rStyle w:val="Hipervnculo"/>
            <w:rFonts w:ascii="Times New Roman" w:hAnsi="Times New Roman" w:cs="Times New Roman"/>
            <w:sz w:val="24"/>
            <w:szCs w:val="24"/>
          </w:rPr>
          <w:t>https://dle.rae.es/esgrima</w:t>
        </w:r>
      </w:hyperlink>
      <w:r w:rsidRPr="00CC6FE8">
        <w:rPr>
          <w:rFonts w:ascii="Times New Roman" w:hAnsi="Times New Roman" w:cs="Times New Roman"/>
          <w:sz w:val="24"/>
          <w:szCs w:val="24"/>
        </w:rPr>
        <w:t xml:space="preserve">. Consulta: </w:t>
      </w:r>
      <w:r w:rsidR="003A0172">
        <w:rPr>
          <w:rFonts w:ascii="Times New Roman" w:hAnsi="Times New Roman" w:cs="Times New Roman"/>
          <w:sz w:val="24"/>
          <w:szCs w:val="24"/>
        </w:rPr>
        <w:t>dos</w:t>
      </w:r>
      <w:r w:rsidRPr="00CC6FE8">
        <w:rPr>
          <w:rFonts w:ascii="Times New Roman" w:hAnsi="Times New Roman" w:cs="Times New Roman"/>
          <w:sz w:val="24"/>
          <w:szCs w:val="24"/>
        </w:rPr>
        <w:t xml:space="preserve"> de </w:t>
      </w:r>
      <w:r w:rsidR="003A0172">
        <w:rPr>
          <w:rFonts w:ascii="Times New Roman" w:hAnsi="Times New Roman" w:cs="Times New Roman"/>
          <w:sz w:val="24"/>
          <w:szCs w:val="24"/>
        </w:rPr>
        <w:t>febrero</w:t>
      </w:r>
      <w:r w:rsidRPr="00CC6FE8">
        <w:rPr>
          <w:rFonts w:ascii="Times New Roman" w:hAnsi="Times New Roman" w:cs="Times New Roman"/>
          <w:sz w:val="24"/>
          <w:szCs w:val="24"/>
        </w:rPr>
        <w:t xml:space="preserve"> de dos mil veinti</w:t>
      </w:r>
      <w:r w:rsidR="003A0172">
        <w:rPr>
          <w:rFonts w:ascii="Times New Roman" w:hAnsi="Times New Roman" w:cs="Times New Roman"/>
          <w:sz w:val="24"/>
          <w:szCs w:val="24"/>
        </w:rPr>
        <w:t>tré</w:t>
      </w:r>
      <w:r w:rsidRPr="00CC6FE8">
        <w:rPr>
          <w:rFonts w:ascii="Times New Roman" w:hAnsi="Times New Roman" w:cs="Times New Roman"/>
          <w:sz w:val="24"/>
          <w:szCs w:val="24"/>
        </w:rPr>
        <w:t>s.</w:t>
      </w:r>
    </w:p>
  </w:footnote>
  <w:footnote w:id="3">
    <w:p w14:paraId="669A1DF1" w14:textId="4BFC33F6"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Hecho 8 de los narrados por la esgrimista en la demanda inicial</w:t>
      </w:r>
      <w:r w:rsidR="000D201D">
        <w:rPr>
          <w:rFonts w:ascii="Times New Roman" w:hAnsi="Times New Roman" w:cs="Times New Roman"/>
          <w:sz w:val="24"/>
          <w:szCs w:val="24"/>
        </w:rPr>
        <w:t xml:space="preserve"> –foja 2 vuelta, del expediente del juicio civil ordinario </w:t>
      </w:r>
      <w:r w:rsidR="005641FE">
        <w:rPr>
          <w:rFonts w:ascii="Times New Roman" w:hAnsi="Times New Roman" w:cs="Times New Roman"/>
          <w:color w:val="FF0000"/>
          <w:sz w:val="24"/>
          <w:szCs w:val="24"/>
        </w:rPr>
        <w:t>**********</w:t>
      </w:r>
      <w:r w:rsidR="004F0B8C">
        <w:rPr>
          <w:rFonts w:ascii="Times New Roman" w:hAnsi="Times New Roman" w:cs="Times New Roman"/>
          <w:sz w:val="24"/>
          <w:szCs w:val="24"/>
        </w:rPr>
        <w:t>–</w:t>
      </w:r>
      <w:r w:rsidR="000D201D">
        <w:rPr>
          <w:rFonts w:ascii="Times New Roman" w:hAnsi="Times New Roman" w:cs="Times New Roman"/>
          <w:sz w:val="24"/>
          <w:szCs w:val="24"/>
        </w:rPr>
        <w:t>.</w:t>
      </w:r>
    </w:p>
  </w:footnote>
  <w:footnote w:id="4">
    <w:p w14:paraId="417B83FD" w14:textId="35E7C4B7" w:rsidR="005E10A6" w:rsidRPr="00D74405" w:rsidRDefault="005E10A6" w:rsidP="00D74405">
      <w:pPr>
        <w:pStyle w:val="Textonotapie"/>
        <w:ind w:left="284" w:hanging="284"/>
        <w:jc w:val="both"/>
        <w:rPr>
          <w:rFonts w:ascii="Times New Roman" w:hAnsi="Times New Roman" w:cs="Times New Roman"/>
          <w:sz w:val="24"/>
          <w:szCs w:val="24"/>
        </w:rPr>
      </w:pPr>
      <w:r w:rsidRPr="00277DA7">
        <w:rPr>
          <w:rStyle w:val="Refdenotaalpie"/>
          <w:rFonts w:ascii="Times New Roman" w:hAnsi="Times New Roman" w:cs="Times New Roman"/>
          <w:sz w:val="24"/>
          <w:szCs w:val="24"/>
        </w:rPr>
        <w:footnoteRef/>
      </w:r>
      <w:r w:rsidRPr="00277DA7">
        <w:rPr>
          <w:rFonts w:ascii="Times New Roman" w:hAnsi="Times New Roman" w:cs="Times New Roman"/>
          <w:sz w:val="24"/>
          <w:szCs w:val="24"/>
        </w:rPr>
        <w:t xml:space="preserve"> Entre varios ejemplos, la esgrimista refirió que en dos mil ocho ganó su primera medalla internacional en un circuito infantil de esgrima en Houston, Texas; que en dos mil diez fue invitada a un campamento de entrenamiento en Nueva York; que ese mismo año se mudó a Portland para comenzar un entrenamiento de alto nivel con el </w:t>
      </w:r>
      <w:r w:rsidR="002358C2" w:rsidRPr="00277DA7">
        <w:rPr>
          <w:rFonts w:ascii="Times New Roman" w:hAnsi="Times New Roman" w:cs="Times New Roman"/>
          <w:sz w:val="24"/>
          <w:szCs w:val="24"/>
        </w:rPr>
        <w:t>entrenador</w:t>
      </w:r>
      <w:r w:rsidRPr="00277DA7">
        <w:rPr>
          <w:rFonts w:ascii="Times New Roman" w:hAnsi="Times New Roman" w:cs="Times New Roman"/>
          <w:sz w:val="24"/>
          <w:szCs w:val="24"/>
        </w:rPr>
        <w:t xml:space="preserve"> </w:t>
      </w:r>
      <w:r w:rsidR="005641FE">
        <w:rPr>
          <w:rFonts w:ascii="Times New Roman" w:hAnsi="Times New Roman" w:cs="Times New Roman"/>
          <w:color w:val="FF0000"/>
          <w:sz w:val="24"/>
          <w:szCs w:val="24"/>
        </w:rPr>
        <w:t>**********</w:t>
      </w:r>
      <w:r w:rsidRPr="00277DA7">
        <w:rPr>
          <w:rFonts w:ascii="Times New Roman" w:hAnsi="Times New Roman" w:cs="Times New Roman"/>
          <w:sz w:val="24"/>
          <w:szCs w:val="24"/>
        </w:rPr>
        <w:t>; que en dos mil trece ganó su primera medalla de oro en una copa del mundo</w:t>
      </w:r>
      <w:r w:rsidR="00C072C7" w:rsidRPr="00277DA7">
        <w:rPr>
          <w:rFonts w:ascii="Times New Roman" w:hAnsi="Times New Roman" w:cs="Times New Roman"/>
          <w:sz w:val="24"/>
          <w:szCs w:val="24"/>
        </w:rPr>
        <w:t xml:space="preserve"> juvenil, celebrada en Phoenix, Arizona</w:t>
      </w:r>
      <w:r w:rsidRPr="00277DA7">
        <w:rPr>
          <w:rFonts w:ascii="Times New Roman" w:hAnsi="Times New Roman" w:cs="Times New Roman"/>
          <w:sz w:val="24"/>
          <w:szCs w:val="24"/>
        </w:rPr>
        <w:t xml:space="preserve">, lo que la ubicó como la esgrimista número uno del mundo en </w:t>
      </w:r>
      <w:r w:rsidR="00C072C7" w:rsidRPr="00277DA7">
        <w:rPr>
          <w:rFonts w:ascii="Times New Roman" w:hAnsi="Times New Roman" w:cs="Times New Roman"/>
          <w:sz w:val="24"/>
          <w:szCs w:val="24"/>
        </w:rPr>
        <w:t>esa categoría</w:t>
      </w:r>
      <w:r w:rsidRPr="00277DA7">
        <w:rPr>
          <w:rFonts w:ascii="Times New Roman" w:hAnsi="Times New Roman" w:cs="Times New Roman"/>
          <w:sz w:val="24"/>
          <w:szCs w:val="24"/>
        </w:rPr>
        <w:t xml:space="preserve">; que en dos mil quince ganó la medalla de bronce en la categoría individual del Campeonato Panamericano, lo que la clasificó a los Juegos Olímpicos de Río de Janeiro en la modalidad individual; y que en dos mil dieciséis se mudó a Roma para entrenar con el esgrimista </w:t>
      </w:r>
      <w:r w:rsidR="005641FE">
        <w:rPr>
          <w:rFonts w:ascii="Times New Roman" w:hAnsi="Times New Roman" w:cs="Times New Roman"/>
          <w:color w:val="FF0000"/>
          <w:sz w:val="24"/>
          <w:szCs w:val="24"/>
        </w:rPr>
        <w:t>**********</w:t>
      </w:r>
      <w:r w:rsidRPr="00277DA7">
        <w:rPr>
          <w:rFonts w:ascii="Times New Roman" w:hAnsi="Times New Roman" w:cs="Times New Roman"/>
          <w:sz w:val="24"/>
          <w:szCs w:val="24"/>
        </w:rPr>
        <w:t>, antes de la celebración de los referidos juegos olímpicos. Estos datos se desprenden de los hechos 11, 16, 17, 19, 30, 47 y 53 de los narrados por la esgrimista en la demanda inicial.</w:t>
      </w:r>
    </w:p>
  </w:footnote>
  <w:footnote w:id="5">
    <w:p w14:paraId="3A8347CB"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Los Juegos Olímpicos de Río de Janeiro se celebraron del cinco al veintiuno de agosto de dos mil dieciséis, en la ciudad de Río de Janeiro, Brasil.</w:t>
      </w:r>
    </w:p>
  </w:footnote>
  <w:footnote w:id="6">
    <w:p w14:paraId="59660A24" w14:textId="36FF4CFB"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En esgrima, las competencias se clasifican en las categorías: cadetes, juveniles, seniors o de mayores y veteranos. Así se desprende de la página y de los Estatutos de la Federación Internacional de Esgrima (FIE), </w:t>
      </w:r>
      <w:hyperlink r:id="rId2" w:history="1">
        <w:r w:rsidRPr="00D74405">
          <w:rPr>
            <w:rStyle w:val="Hipervnculo"/>
            <w:rFonts w:ascii="Times New Roman" w:hAnsi="Times New Roman" w:cs="Times New Roman"/>
            <w:sz w:val="24"/>
            <w:szCs w:val="24"/>
          </w:rPr>
          <w:t>https://static.fie.org/uploads/27/137720-Estatutos%20%283%29.pdf</w:t>
        </w:r>
      </w:hyperlink>
      <w:r w:rsidRPr="00D74405">
        <w:rPr>
          <w:rFonts w:ascii="Times New Roman" w:hAnsi="Times New Roman" w:cs="Times New Roman"/>
          <w:sz w:val="24"/>
          <w:szCs w:val="24"/>
        </w:rPr>
        <w:t xml:space="preserve"> (consulta:</w:t>
      </w:r>
      <w:r w:rsidR="007F2B6E">
        <w:rPr>
          <w:rFonts w:ascii="Times New Roman" w:hAnsi="Times New Roman" w:cs="Times New Roman"/>
          <w:sz w:val="24"/>
          <w:szCs w:val="24"/>
        </w:rPr>
        <w:t xml:space="preserve"> </w:t>
      </w:r>
      <w:r w:rsidR="003A0172">
        <w:rPr>
          <w:rFonts w:ascii="Times New Roman" w:hAnsi="Times New Roman" w:cs="Times New Roman"/>
          <w:sz w:val="24"/>
          <w:szCs w:val="24"/>
        </w:rPr>
        <w:t>dos</w:t>
      </w:r>
      <w:r w:rsidR="007F2B6E">
        <w:rPr>
          <w:rFonts w:ascii="Times New Roman" w:hAnsi="Times New Roman" w:cs="Times New Roman"/>
          <w:sz w:val="24"/>
          <w:szCs w:val="24"/>
        </w:rPr>
        <w:t xml:space="preserve"> de </w:t>
      </w:r>
      <w:r w:rsidR="003A0172">
        <w:rPr>
          <w:rFonts w:ascii="Times New Roman" w:hAnsi="Times New Roman" w:cs="Times New Roman"/>
          <w:sz w:val="24"/>
          <w:szCs w:val="24"/>
        </w:rPr>
        <w:t>febrer</w:t>
      </w:r>
      <w:r w:rsidR="007F2B6E">
        <w:rPr>
          <w:rFonts w:ascii="Times New Roman" w:hAnsi="Times New Roman" w:cs="Times New Roman"/>
          <w:sz w:val="24"/>
          <w:szCs w:val="24"/>
        </w:rPr>
        <w:t>o de dos mil veintitrés</w:t>
      </w:r>
      <w:r w:rsidRPr="00D74405">
        <w:rPr>
          <w:rFonts w:ascii="Times New Roman" w:hAnsi="Times New Roman" w:cs="Times New Roman"/>
          <w:sz w:val="24"/>
          <w:szCs w:val="24"/>
        </w:rPr>
        <w:t>).</w:t>
      </w:r>
    </w:p>
  </w:footnote>
  <w:footnote w:id="7">
    <w:p w14:paraId="3B0D37EB" w14:textId="77777777" w:rsidR="008D2375" w:rsidRPr="00D74405" w:rsidRDefault="008D2375" w:rsidP="008D2375">
      <w:pPr>
        <w:pStyle w:val="Textonotapie"/>
        <w:ind w:left="284" w:hanging="284"/>
        <w:jc w:val="both"/>
        <w:rPr>
          <w:rFonts w:ascii="Times New Roman" w:hAnsi="Times New Roman" w:cs="Times New Roman"/>
          <w:iCs/>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WADA </w:t>
      </w:r>
      <w:r w:rsidRPr="00D74405">
        <w:rPr>
          <w:rFonts w:ascii="Times New Roman" w:hAnsi="Times New Roman" w:cs="Times New Roman"/>
          <w:iCs/>
          <w:sz w:val="24"/>
          <w:szCs w:val="24"/>
          <w:lang w:eastAsia="es-MX"/>
        </w:rPr>
        <w:t xml:space="preserve">por sus siglas en inglés: </w:t>
      </w:r>
      <w:r w:rsidRPr="00D74405">
        <w:rPr>
          <w:rFonts w:ascii="Times New Roman" w:hAnsi="Times New Roman" w:cs="Times New Roman"/>
          <w:i/>
          <w:sz w:val="24"/>
          <w:szCs w:val="24"/>
          <w:lang w:eastAsia="es-MX"/>
        </w:rPr>
        <w:t>World Anti-Doping Agency</w:t>
      </w:r>
      <w:r w:rsidRPr="00D74405">
        <w:rPr>
          <w:rFonts w:ascii="Times New Roman" w:hAnsi="Times New Roman" w:cs="Times New Roman"/>
          <w:iCs/>
          <w:sz w:val="24"/>
          <w:szCs w:val="24"/>
          <w:lang w:eastAsia="es-MX"/>
        </w:rPr>
        <w:t>.</w:t>
      </w:r>
    </w:p>
  </w:footnote>
  <w:footnote w:id="8">
    <w:p w14:paraId="05423A25" w14:textId="09D7F38A" w:rsidR="00D021EE" w:rsidRPr="00E2698D" w:rsidRDefault="00603C37" w:rsidP="00E2698D">
      <w:pPr>
        <w:pStyle w:val="Textonotapie"/>
        <w:ind w:left="284" w:hanging="284"/>
        <w:jc w:val="both"/>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w:t>
      </w:r>
      <w:r w:rsidR="00D021EE" w:rsidRPr="00E2698D">
        <w:rPr>
          <w:rFonts w:ascii="Times New Roman" w:hAnsi="Times New Roman" w:cs="Times New Roman"/>
          <w:sz w:val="24"/>
          <w:szCs w:val="24"/>
        </w:rPr>
        <w:t>De acuerdo con su portal, MedlinePlus es un servicio informativo de salud para pacientes, familiares y amigos. Es producido por la Biblioteca Nacional de Medicina de Estados Unidos (NLM, por sus siglas en inglés), la biblioteca médica más grande del mundo y parte de los Institutos Nacionales de la Salud de EE. UU. (NIH, por sus siglas en inglés).</w:t>
      </w:r>
    </w:p>
    <w:p w14:paraId="6EC8EBFA" w14:textId="414873F0" w:rsidR="00603C37" w:rsidRPr="00E2698D" w:rsidRDefault="00D021EE" w:rsidP="00E2698D">
      <w:pPr>
        <w:pStyle w:val="Textonotapie"/>
        <w:ind w:left="284" w:hanging="284"/>
        <w:jc w:val="both"/>
        <w:rPr>
          <w:rFonts w:ascii="Times New Roman" w:hAnsi="Times New Roman" w:cs="Times New Roman"/>
          <w:sz w:val="24"/>
          <w:szCs w:val="24"/>
        </w:rPr>
      </w:pPr>
      <w:r w:rsidRPr="00E2698D">
        <w:rPr>
          <w:rFonts w:ascii="Times New Roman" w:hAnsi="Times New Roman" w:cs="Times New Roman"/>
          <w:sz w:val="24"/>
          <w:szCs w:val="24"/>
        </w:rPr>
        <w:t>Su misión es presentar información relevante sobre salud y bienestar de alta calidad, confiable, y fácil de entender, tanto en inglés como en español. Buscan que la información confiable de salud esté disponible en cualquier momento, lugar y de forma gratuita.</w:t>
      </w:r>
      <w:r w:rsidR="00C25870" w:rsidRPr="00E2698D">
        <w:rPr>
          <w:rFonts w:ascii="Times New Roman" w:hAnsi="Times New Roman" w:cs="Times New Roman"/>
          <w:sz w:val="24"/>
          <w:szCs w:val="24"/>
        </w:rPr>
        <w:t xml:space="preserve"> Esto se menciona como un hecho notorio en términos del artículo 88 del Código Federal de Procedimientos Civiles, de aplicación supletoria a la Ley de Amparo conforme a su numeral 2.</w:t>
      </w:r>
    </w:p>
  </w:footnote>
  <w:footnote w:id="9">
    <w:p w14:paraId="3D0E2D25" w14:textId="25B40248" w:rsidR="007A4245" w:rsidRDefault="007A4245" w:rsidP="00E2698D">
      <w:pPr>
        <w:pStyle w:val="Textonotapie"/>
        <w:ind w:left="284" w:hanging="284"/>
        <w:jc w:val="both"/>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Esta última información se obtiene </w:t>
      </w:r>
      <w:r w:rsidR="001E7495" w:rsidRPr="00E2698D">
        <w:rPr>
          <w:rFonts w:ascii="Times New Roman" w:hAnsi="Times New Roman" w:cs="Times New Roman"/>
          <w:sz w:val="24"/>
          <w:szCs w:val="24"/>
        </w:rPr>
        <w:t xml:space="preserve">del </w:t>
      </w:r>
      <w:r w:rsidR="00091745" w:rsidRPr="00E2698D">
        <w:rPr>
          <w:rFonts w:ascii="Times New Roman" w:hAnsi="Times New Roman" w:cs="Times New Roman"/>
          <w:sz w:val="24"/>
          <w:szCs w:val="24"/>
        </w:rPr>
        <w:t>análisis</w:t>
      </w:r>
      <w:r w:rsidR="001E7495" w:rsidRPr="00E2698D">
        <w:rPr>
          <w:rFonts w:ascii="Times New Roman" w:hAnsi="Times New Roman" w:cs="Times New Roman"/>
          <w:sz w:val="24"/>
          <w:szCs w:val="24"/>
        </w:rPr>
        <w:t xml:space="preserve"> hecho </w:t>
      </w:r>
      <w:r w:rsidRPr="00E2698D">
        <w:rPr>
          <w:rFonts w:ascii="Times New Roman" w:hAnsi="Times New Roman" w:cs="Times New Roman"/>
          <w:sz w:val="24"/>
          <w:szCs w:val="24"/>
        </w:rPr>
        <w:t xml:space="preserve">por el </w:t>
      </w:r>
      <w:r w:rsidR="00A42820" w:rsidRPr="00E2698D">
        <w:rPr>
          <w:rFonts w:ascii="Times New Roman" w:hAnsi="Times New Roman" w:cs="Times New Roman"/>
          <w:sz w:val="24"/>
          <w:szCs w:val="24"/>
        </w:rPr>
        <w:t xml:space="preserve">doctor </w:t>
      </w:r>
      <w:r w:rsidR="005641FE">
        <w:rPr>
          <w:rFonts w:ascii="Times New Roman" w:hAnsi="Times New Roman" w:cs="Times New Roman"/>
          <w:color w:val="FF0000"/>
          <w:sz w:val="24"/>
          <w:szCs w:val="24"/>
        </w:rPr>
        <w:t>**********</w:t>
      </w:r>
      <w:r w:rsidRPr="00E2698D">
        <w:rPr>
          <w:rFonts w:ascii="Times New Roman" w:hAnsi="Times New Roman" w:cs="Times New Roman"/>
          <w:sz w:val="24"/>
          <w:szCs w:val="24"/>
        </w:rPr>
        <w:t xml:space="preserve">, </w:t>
      </w:r>
      <w:r w:rsidR="00091745" w:rsidRPr="00E2698D">
        <w:rPr>
          <w:rFonts w:ascii="Times New Roman" w:hAnsi="Times New Roman" w:cs="Times New Roman"/>
          <w:sz w:val="24"/>
          <w:szCs w:val="24"/>
        </w:rPr>
        <w:t xml:space="preserve">del laboratorio </w:t>
      </w:r>
      <w:r w:rsidR="000F53B5" w:rsidRPr="00E2698D">
        <w:rPr>
          <w:rFonts w:ascii="Times New Roman" w:hAnsi="Times New Roman" w:cs="Times New Roman"/>
          <w:sz w:val="24"/>
          <w:szCs w:val="24"/>
        </w:rPr>
        <w:t xml:space="preserve">acreditado por la WADA </w:t>
      </w:r>
      <w:r w:rsidR="00091745" w:rsidRPr="00E2698D">
        <w:rPr>
          <w:rFonts w:ascii="Times New Roman" w:hAnsi="Times New Roman" w:cs="Times New Roman"/>
          <w:sz w:val="24"/>
          <w:szCs w:val="24"/>
        </w:rPr>
        <w:t xml:space="preserve">de Colonia, Alemania, </w:t>
      </w:r>
      <w:r w:rsidRPr="00E2698D">
        <w:rPr>
          <w:rFonts w:ascii="Times New Roman" w:hAnsi="Times New Roman" w:cs="Times New Roman"/>
          <w:sz w:val="24"/>
          <w:szCs w:val="24"/>
        </w:rPr>
        <w:t xml:space="preserve">a la muestra “A”, de la tercera prueba antidopaje practicada a la esgrimista. Dicha </w:t>
      </w:r>
      <w:r w:rsidR="00A42820" w:rsidRPr="00E2698D">
        <w:rPr>
          <w:rFonts w:ascii="Times New Roman" w:hAnsi="Times New Roman" w:cs="Times New Roman"/>
          <w:sz w:val="24"/>
          <w:szCs w:val="24"/>
        </w:rPr>
        <w:t xml:space="preserve">prueba </w:t>
      </w:r>
      <w:r w:rsidRPr="00E2698D">
        <w:rPr>
          <w:rFonts w:ascii="Times New Roman" w:hAnsi="Times New Roman" w:cs="Times New Roman"/>
          <w:sz w:val="24"/>
          <w:szCs w:val="24"/>
        </w:rPr>
        <w:t>documental fue exhibida en juicio por la propia CONADE, como anexo 19 a su escrito de contestación de demanda.</w:t>
      </w:r>
      <w:r w:rsidR="00EB0290">
        <w:rPr>
          <w:rFonts w:ascii="Times New Roman" w:hAnsi="Times New Roman" w:cs="Times New Roman"/>
          <w:sz w:val="24"/>
          <w:szCs w:val="24"/>
        </w:rPr>
        <w:t xml:space="preserve"> </w:t>
      </w:r>
    </w:p>
  </w:footnote>
  <w:footnote w:id="10">
    <w:p w14:paraId="62836C7B" w14:textId="10AF88F0" w:rsidR="002B71DA" w:rsidRPr="00D74405" w:rsidRDefault="002B71DA" w:rsidP="002B71DA">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El </w:t>
      </w:r>
      <w:r w:rsidR="008E2073" w:rsidRPr="00D21D8F">
        <w:rPr>
          <w:rFonts w:ascii="Times New Roman" w:hAnsi="Times New Roman" w:cs="Times New Roman"/>
          <w:i/>
          <w:iCs/>
          <w:color w:val="FF0000"/>
          <w:sz w:val="24"/>
          <w:szCs w:val="24"/>
        </w:rPr>
        <w:t>**********</w:t>
      </w:r>
      <w:r w:rsidRPr="00ED1C33">
        <w:rPr>
          <w:rFonts w:ascii="Times New Roman" w:hAnsi="Times New Roman" w:cs="Times New Roman"/>
          <w:sz w:val="24"/>
          <w:szCs w:val="24"/>
        </w:rPr>
        <w:t xml:space="preserve"> o </w:t>
      </w:r>
      <w:r w:rsidR="008E2073" w:rsidRPr="00D21D8F">
        <w:rPr>
          <w:rFonts w:ascii="Times New Roman" w:hAnsi="Times New Roman" w:cs="Times New Roman"/>
          <w:i/>
          <w:iCs/>
          <w:color w:val="FF0000"/>
          <w:sz w:val="24"/>
          <w:szCs w:val="24"/>
        </w:rPr>
        <w:t>**********</w:t>
      </w:r>
      <w:r w:rsidRPr="00ED1C33">
        <w:rPr>
          <w:rFonts w:ascii="Times New Roman" w:hAnsi="Times New Roman" w:cs="Times New Roman"/>
          <w:sz w:val="24"/>
          <w:szCs w:val="24"/>
        </w:rPr>
        <w:t xml:space="preserve"> es una sustancia simpaticomimético agonista de receptores adrenérgicos y de receptores </w:t>
      </w:r>
      <w:r w:rsidRPr="00D74405">
        <w:rPr>
          <w:rFonts w:ascii="Times New Roman" w:hAnsi="Times New Roman" w:cs="Times New Roman"/>
          <w:sz w:val="24"/>
          <w:szCs w:val="24"/>
        </w:rPr>
        <w:t xml:space="preserve">glutamatérgicos en el sistema nervioso central; de efecto psicoestimulante e inductor del estado de vigilia, está indicado para el tratamiento de la narcolepsia, de la somnolencia diurna asociada a la apnea del sueño o a alteraciones del ritmo circadiano, de la fatiga asociada a la esclerosis múltiple y de los trastornos por déficit de atención. Se ha ensayado para reducir la euforia producida por la cocaína, para mitigar su síndrome de abstinencia y para reducir el índice de recidivas en los enfermos cocainómanos. Se administra por vía oral. Real Academia Nacional de Medicina de España. Diccionario de Términos Médicos. Definición localizable en </w:t>
      </w:r>
      <w:hyperlink r:id="rId3" w:history="1">
        <w:r w:rsidR="00B46C2F" w:rsidRPr="00707C99">
          <w:rPr>
            <w:rStyle w:val="Hipervnculo"/>
            <w:rFonts w:ascii="Times New Roman" w:hAnsi="Times New Roman" w:cs="Times New Roman"/>
            <w:sz w:val="24"/>
            <w:szCs w:val="24"/>
          </w:rPr>
          <w:t>https://dtme.ranm.es/buscador.aspx?NIVEL_BUS=3&amp;LEMA_BUS=modafinil</w:t>
        </w:r>
      </w:hyperlink>
      <w:r w:rsidRPr="00D74405">
        <w:rPr>
          <w:rFonts w:ascii="Times New Roman" w:hAnsi="Times New Roman" w:cs="Times New Roman"/>
          <w:sz w:val="24"/>
          <w:szCs w:val="24"/>
        </w:rPr>
        <w:t>. Consulta</w:t>
      </w:r>
      <w:r>
        <w:rPr>
          <w:rFonts w:ascii="Times New Roman" w:hAnsi="Times New Roman" w:cs="Times New Roman"/>
          <w:sz w:val="24"/>
          <w:szCs w:val="24"/>
        </w:rPr>
        <w:t xml:space="preserve">: </w:t>
      </w:r>
      <w:r w:rsidR="00AB2636">
        <w:rPr>
          <w:rFonts w:ascii="Times New Roman" w:hAnsi="Times New Roman" w:cs="Times New Roman"/>
          <w:sz w:val="24"/>
          <w:szCs w:val="24"/>
        </w:rPr>
        <w:t>veinticuatro</w:t>
      </w:r>
      <w:r>
        <w:rPr>
          <w:rFonts w:ascii="Times New Roman" w:hAnsi="Times New Roman" w:cs="Times New Roman"/>
          <w:sz w:val="24"/>
          <w:szCs w:val="24"/>
        </w:rPr>
        <w:t xml:space="preserve"> de enero </w:t>
      </w:r>
      <w:r w:rsidRPr="00D74405">
        <w:rPr>
          <w:rFonts w:ascii="Times New Roman" w:hAnsi="Times New Roman" w:cs="Times New Roman"/>
          <w:sz w:val="24"/>
          <w:szCs w:val="24"/>
        </w:rPr>
        <w:t xml:space="preserve">de dos mil </w:t>
      </w:r>
      <w:r>
        <w:rPr>
          <w:rFonts w:ascii="Times New Roman" w:hAnsi="Times New Roman" w:cs="Times New Roman"/>
          <w:sz w:val="24"/>
          <w:szCs w:val="24"/>
        </w:rPr>
        <w:t>veintitrés</w:t>
      </w:r>
      <w:r w:rsidRPr="00D74405">
        <w:rPr>
          <w:rFonts w:ascii="Times New Roman" w:hAnsi="Times New Roman" w:cs="Times New Roman"/>
          <w:sz w:val="24"/>
          <w:szCs w:val="24"/>
        </w:rPr>
        <w:t>.</w:t>
      </w:r>
    </w:p>
  </w:footnote>
  <w:footnote w:id="11">
    <w:p w14:paraId="58CD2232" w14:textId="194058AC" w:rsidR="00C47F49" w:rsidRPr="007E1960" w:rsidRDefault="00C47F49" w:rsidP="007E1960">
      <w:pPr>
        <w:pStyle w:val="Textonotapie"/>
        <w:ind w:left="284" w:hanging="284"/>
        <w:jc w:val="both"/>
        <w:rPr>
          <w:rFonts w:ascii="Times New Roman" w:hAnsi="Times New Roman" w:cs="Times New Roman"/>
          <w:sz w:val="24"/>
          <w:szCs w:val="24"/>
        </w:rPr>
      </w:pPr>
      <w:r w:rsidRPr="007E1960">
        <w:rPr>
          <w:rStyle w:val="Refdenotaalpie"/>
          <w:rFonts w:ascii="Times New Roman" w:hAnsi="Times New Roman" w:cs="Times New Roman"/>
          <w:sz w:val="24"/>
          <w:szCs w:val="24"/>
        </w:rPr>
        <w:footnoteRef/>
      </w:r>
      <w:r w:rsidRPr="007E1960">
        <w:rPr>
          <w:rFonts w:ascii="Times New Roman" w:hAnsi="Times New Roman" w:cs="Times New Roman"/>
          <w:sz w:val="24"/>
          <w:szCs w:val="24"/>
        </w:rPr>
        <w:t xml:space="preserve"> Según se desprende de una serie de correos electrónicos que la CONADE exhibió como pruebas dentro de juicio (anexos 3, 8, 10, 18 y 19 del escrito de contestación)</w:t>
      </w:r>
    </w:p>
  </w:footnote>
  <w:footnote w:id="12">
    <w:p w14:paraId="1C7ED32C" w14:textId="727A9E64" w:rsidR="004A2119" w:rsidRPr="004A2119" w:rsidRDefault="004A2119" w:rsidP="007E1960">
      <w:pPr>
        <w:pStyle w:val="Textonotapie"/>
        <w:ind w:left="284" w:hanging="284"/>
        <w:jc w:val="both"/>
        <w:rPr>
          <w:rFonts w:ascii="Times New Roman" w:hAnsi="Times New Roman" w:cs="Times New Roman"/>
        </w:rPr>
      </w:pPr>
      <w:r w:rsidRPr="007E1960">
        <w:rPr>
          <w:rStyle w:val="Refdenotaalpie"/>
          <w:rFonts w:ascii="Times New Roman" w:hAnsi="Times New Roman" w:cs="Times New Roman"/>
          <w:sz w:val="24"/>
          <w:szCs w:val="24"/>
        </w:rPr>
        <w:footnoteRef/>
      </w:r>
      <w:r w:rsidRPr="007E1960">
        <w:rPr>
          <w:rFonts w:ascii="Times New Roman" w:hAnsi="Times New Roman" w:cs="Times New Roman"/>
          <w:sz w:val="24"/>
          <w:szCs w:val="24"/>
        </w:rPr>
        <w:t xml:space="preserve"> Anexo 3, de las pruebas ofrecidas por la CONADE al contestar la demanda.</w:t>
      </w:r>
    </w:p>
  </w:footnote>
  <w:footnote w:id="13">
    <w:p w14:paraId="084D1291" w14:textId="77777777" w:rsidR="000E01D2" w:rsidRPr="00DD01B4" w:rsidRDefault="000E01D2" w:rsidP="000E01D2">
      <w:pPr>
        <w:pStyle w:val="Textonotapie"/>
        <w:ind w:left="284" w:hanging="284"/>
        <w:jc w:val="both"/>
        <w:rPr>
          <w:rFonts w:ascii="Times New Roman" w:hAnsi="Times New Roman" w:cs="Times New Roman"/>
          <w:sz w:val="24"/>
          <w:szCs w:val="24"/>
        </w:rPr>
      </w:pPr>
      <w:r w:rsidRPr="00DD01B4">
        <w:rPr>
          <w:rStyle w:val="Refdenotaalpie"/>
          <w:rFonts w:ascii="Times New Roman" w:hAnsi="Times New Roman" w:cs="Times New Roman"/>
          <w:sz w:val="24"/>
          <w:szCs w:val="24"/>
        </w:rPr>
        <w:footnoteRef/>
      </w:r>
      <w:r w:rsidRPr="00DD01B4">
        <w:rPr>
          <w:rFonts w:ascii="Times New Roman" w:hAnsi="Times New Roman" w:cs="Times New Roman"/>
          <w:sz w:val="24"/>
          <w:szCs w:val="24"/>
        </w:rPr>
        <w:t xml:space="preserve"> Hechos 77 y 97 relatados en la demanda inicial.</w:t>
      </w:r>
    </w:p>
  </w:footnote>
  <w:footnote w:id="14">
    <w:p w14:paraId="279DEB3F" w14:textId="2EE2564A" w:rsidR="00236D19" w:rsidRDefault="00236D19">
      <w:pPr>
        <w:pStyle w:val="Textonotapie"/>
      </w:pPr>
      <w:r w:rsidRPr="00DD01B4">
        <w:rPr>
          <w:rStyle w:val="Refdenotaalpie"/>
          <w:rFonts w:ascii="Times New Roman" w:hAnsi="Times New Roman" w:cs="Times New Roman"/>
          <w:sz w:val="24"/>
          <w:szCs w:val="24"/>
        </w:rPr>
        <w:footnoteRef/>
      </w:r>
      <w:r w:rsidRPr="00DD01B4">
        <w:rPr>
          <w:rFonts w:ascii="Times New Roman" w:hAnsi="Times New Roman" w:cs="Times New Roman"/>
          <w:sz w:val="24"/>
          <w:szCs w:val="24"/>
        </w:rPr>
        <w:t xml:space="preserve"> Anexo 8.</w:t>
      </w:r>
    </w:p>
  </w:footnote>
  <w:footnote w:id="15">
    <w:p w14:paraId="6250B433" w14:textId="23B826B9" w:rsidR="00047D3A" w:rsidRPr="004750D1" w:rsidRDefault="00047D3A" w:rsidP="004750D1">
      <w:pPr>
        <w:pStyle w:val="Textonotapie"/>
        <w:ind w:left="284" w:hanging="284"/>
        <w:rPr>
          <w:rFonts w:ascii="Times New Roman" w:hAnsi="Times New Roman" w:cs="Times New Roman"/>
          <w:sz w:val="24"/>
          <w:szCs w:val="24"/>
        </w:rPr>
      </w:pPr>
      <w:r w:rsidRPr="004750D1">
        <w:rPr>
          <w:rStyle w:val="Refdenotaalpie"/>
          <w:rFonts w:ascii="Times New Roman" w:hAnsi="Times New Roman" w:cs="Times New Roman"/>
          <w:sz w:val="24"/>
          <w:szCs w:val="24"/>
        </w:rPr>
        <w:footnoteRef/>
      </w:r>
      <w:r w:rsidRPr="004750D1">
        <w:rPr>
          <w:rFonts w:ascii="Times New Roman" w:hAnsi="Times New Roman" w:cs="Times New Roman"/>
          <w:sz w:val="24"/>
          <w:szCs w:val="24"/>
        </w:rPr>
        <w:t xml:space="preserve"> Anexo 11</w:t>
      </w:r>
      <w:r w:rsidR="004750D1" w:rsidRPr="004750D1">
        <w:rPr>
          <w:rFonts w:ascii="Times New Roman" w:hAnsi="Times New Roman" w:cs="Times New Roman"/>
          <w:sz w:val="24"/>
          <w:szCs w:val="24"/>
        </w:rPr>
        <w:t>, de las pruebas ofrecidas por la CONADE al contestar la demanda</w:t>
      </w:r>
      <w:r w:rsidRPr="004750D1">
        <w:rPr>
          <w:rFonts w:ascii="Times New Roman" w:hAnsi="Times New Roman" w:cs="Times New Roman"/>
          <w:sz w:val="24"/>
          <w:szCs w:val="24"/>
        </w:rPr>
        <w:t>.</w:t>
      </w:r>
    </w:p>
  </w:footnote>
  <w:footnote w:id="16">
    <w:p w14:paraId="1B59BA56" w14:textId="6D2D60A6" w:rsidR="006349DB" w:rsidRPr="00A057CD" w:rsidRDefault="006349DB" w:rsidP="004750D1">
      <w:pPr>
        <w:pStyle w:val="Textonotapie"/>
        <w:ind w:left="284" w:hanging="284"/>
        <w:jc w:val="both"/>
        <w:rPr>
          <w:rFonts w:ascii="Times New Roman" w:hAnsi="Times New Roman" w:cs="Times New Roman"/>
          <w:sz w:val="24"/>
          <w:szCs w:val="24"/>
        </w:rPr>
      </w:pPr>
      <w:r w:rsidRPr="00A057CD">
        <w:rPr>
          <w:rStyle w:val="Refdenotaalpie"/>
          <w:rFonts w:ascii="Times New Roman" w:hAnsi="Times New Roman" w:cs="Times New Roman"/>
          <w:sz w:val="24"/>
          <w:szCs w:val="24"/>
        </w:rPr>
        <w:footnoteRef/>
      </w:r>
      <w:r w:rsidRPr="00A057CD">
        <w:rPr>
          <w:rFonts w:ascii="Times New Roman" w:hAnsi="Times New Roman" w:cs="Times New Roman"/>
          <w:sz w:val="24"/>
          <w:szCs w:val="24"/>
        </w:rPr>
        <w:t xml:space="preserve"> Según el Diccionario de la Lengua de la Real Academia Española, “alícuota” quiere decir ‘[Parte] proporcional’. Disponible en: https://www.rae.es/dpd/al%C3%ADcuota </w:t>
      </w:r>
    </w:p>
  </w:footnote>
  <w:footnote w:id="17">
    <w:p w14:paraId="2CF3D01B" w14:textId="35B19CE1" w:rsidR="00EC6FD6" w:rsidRPr="00A057CD" w:rsidRDefault="00EC6FD6">
      <w:pPr>
        <w:pStyle w:val="Textonotapie"/>
        <w:rPr>
          <w:rFonts w:ascii="Times New Roman" w:hAnsi="Times New Roman" w:cs="Times New Roman"/>
          <w:sz w:val="24"/>
          <w:szCs w:val="24"/>
        </w:rPr>
      </w:pPr>
      <w:r w:rsidRPr="00A057CD">
        <w:rPr>
          <w:rStyle w:val="Refdenotaalpie"/>
          <w:rFonts w:ascii="Times New Roman" w:hAnsi="Times New Roman" w:cs="Times New Roman"/>
          <w:sz w:val="24"/>
          <w:szCs w:val="24"/>
        </w:rPr>
        <w:footnoteRef/>
      </w:r>
      <w:r w:rsidRPr="00A057CD">
        <w:rPr>
          <w:rFonts w:ascii="Times New Roman" w:hAnsi="Times New Roman" w:cs="Times New Roman"/>
          <w:sz w:val="24"/>
          <w:szCs w:val="24"/>
        </w:rPr>
        <w:t xml:space="preserve"> Anexo 10</w:t>
      </w:r>
      <w:r w:rsidR="00A057CD">
        <w:rPr>
          <w:rFonts w:ascii="Times New Roman" w:hAnsi="Times New Roman" w:cs="Times New Roman"/>
          <w:sz w:val="24"/>
          <w:szCs w:val="24"/>
        </w:rPr>
        <w:t xml:space="preserve">, </w:t>
      </w:r>
      <w:r w:rsidR="00A057CD" w:rsidRPr="004750D1">
        <w:rPr>
          <w:rFonts w:ascii="Times New Roman" w:hAnsi="Times New Roman" w:cs="Times New Roman"/>
          <w:sz w:val="24"/>
          <w:szCs w:val="24"/>
        </w:rPr>
        <w:t>de las pruebas ofrecidas por la CONADE al contestar la demanda</w:t>
      </w:r>
      <w:r w:rsidRPr="00A057CD">
        <w:rPr>
          <w:rFonts w:ascii="Times New Roman" w:hAnsi="Times New Roman" w:cs="Times New Roman"/>
          <w:sz w:val="24"/>
          <w:szCs w:val="24"/>
        </w:rPr>
        <w:t xml:space="preserve">. </w:t>
      </w:r>
    </w:p>
  </w:footnote>
  <w:footnote w:id="18">
    <w:p w14:paraId="1687995E" w14:textId="43C088B3" w:rsidR="001E3900" w:rsidRPr="00A057CD" w:rsidRDefault="001E3900">
      <w:pPr>
        <w:pStyle w:val="Textonotapie"/>
        <w:rPr>
          <w:rFonts w:ascii="Times New Roman" w:hAnsi="Times New Roman" w:cs="Times New Roman"/>
          <w:sz w:val="24"/>
          <w:szCs w:val="24"/>
        </w:rPr>
      </w:pPr>
      <w:r w:rsidRPr="00A057CD">
        <w:rPr>
          <w:rStyle w:val="Refdenotaalpie"/>
          <w:rFonts w:ascii="Times New Roman" w:hAnsi="Times New Roman" w:cs="Times New Roman"/>
          <w:sz w:val="24"/>
          <w:szCs w:val="24"/>
        </w:rPr>
        <w:footnoteRef/>
      </w:r>
      <w:r w:rsidRPr="00A057CD">
        <w:rPr>
          <w:rFonts w:ascii="Times New Roman" w:hAnsi="Times New Roman" w:cs="Times New Roman"/>
          <w:sz w:val="24"/>
          <w:szCs w:val="24"/>
        </w:rPr>
        <w:t xml:space="preserve"> Anexo 8</w:t>
      </w:r>
      <w:r w:rsidR="00A057CD">
        <w:rPr>
          <w:rFonts w:ascii="Times New Roman" w:hAnsi="Times New Roman" w:cs="Times New Roman"/>
          <w:sz w:val="24"/>
          <w:szCs w:val="24"/>
        </w:rPr>
        <w:t xml:space="preserve">, </w:t>
      </w:r>
      <w:r w:rsidR="00A057CD" w:rsidRPr="00A057CD">
        <w:rPr>
          <w:rFonts w:ascii="Times New Roman" w:hAnsi="Times New Roman" w:cs="Times New Roman"/>
          <w:i/>
          <w:iCs/>
          <w:sz w:val="24"/>
          <w:szCs w:val="24"/>
        </w:rPr>
        <w:t>ídem</w:t>
      </w:r>
      <w:r w:rsidR="00A057CD">
        <w:rPr>
          <w:rFonts w:ascii="Times New Roman" w:hAnsi="Times New Roman" w:cs="Times New Roman"/>
          <w:sz w:val="24"/>
          <w:szCs w:val="24"/>
        </w:rPr>
        <w:t>.</w:t>
      </w:r>
    </w:p>
  </w:footnote>
  <w:footnote w:id="19">
    <w:p w14:paraId="669CFF78" w14:textId="1E7A1B87" w:rsidR="00CA21AA" w:rsidRDefault="00CA21AA">
      <w:pPr>
        <w:pStyle w:val="Textonotapie"/>
      </w:pPr>
      <w:r w:rsidRPr="00A057CD">
        <w:rPr>
          <w:rStyle w:val="Refdenotaalpie"/>
          <w:rFonts w:ascii="Times New Roman" w:hAnsi="Times New Roman" w:cs="Times New Roman"/>
          <w:sz w:val="24"/>
          <w:szCs w:val="24"/>
        </w:rPr>
        <w:footnoteRef/>
      </w:r>
      <w:r w:rsidRPr="00A057CD">
        <w:rPr>
          <w:rFonts w:ascii="Times New Roman" w:hAnsi="Times New Roman" w:cs="Times New Roman"/>
          <w:sz w:val="24"/>
          <w:szCs w:val="24"/>
        </w:rPr>
        <w:t xml:space="preserve"> Anexo 19</w:t>
      </w:r>
      <w:r w:rsidR="00A057CD">
        <w:rPr>
          <w:rFonts w:ascii="Times New Roman" w:hAnsi="Times New Roman" w:cs="Times New Roman"/>
          <w:sz w:val="24"/>
          <w:szCs w:val="24"/>
        </w:rPr>
        <w:t xml:space="preserve">, </w:t>
      </w:r>
      <w:r w:rsidR="00A057CD" w:rsidRPr="00A057CD">
        <w:rPr>
          <w:rFonts w:ascii="Times New Roman" w:hAnsi="Times New Roman" w:cs="Times New Roman"/>
          <w:i/>
          <w:iCs/>
          <w:sz w:val="24"/>
          <w:szCs w:val="24"/>
        </w:rPr>
        <w:t>ídem</w:t>
      </w:r>
      <w:r w:rsidRPr="00A057CD">
        <w:rPr>
          <w:rFonts w:ascii="Times New Roman" w:hAnsi="Times New Roman" w:cs="Times New Roman"/>
          <w:sz w:val="24"/>
          <w:szCs w:val="24"/>
        </w:rPr>
        <w:t>.</w:t>
      </w:r>
    </w:p>
  </w:footnote>
  <w:footnote w:id="20">
    <w:p w14:paraId="4C5410ED" w14:textId="7235DC15" w:rsidR="00CA21AA" w:rsidRPr="00E2698D" w:rsidRDefault="00CA21AA" w:rsidP="00E2698D">
      <w:pPr>
        <w:pStyle w:val="Textonotapie"/>
        <w:ind w:left="284" w:hanging="284"/>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Ídem.</w:t>
      </w:r>
    </w:p>
  </w:footnote>
  <w:footnote w:id="21">
    <w:p w14:paraId="6A437E6E" w14:textId="59EF0D49" w:rsidR="00CA21AA" w:rsidRPr="00E2698D" w:rsidRDefault="00CA21AA" w:rsidP="00E2698D">
      <w:pPr>
        <w:pStyle w:val="Textonotapie"/>
        <w:ind w:left="284" w:hanging="284"/>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Anexo 18</w:t>
      </w:r>
      <w:r w:rsidR="00077FAA" w:rsidRPr="00E2698D">
        <w:rPr>
          <w:rFonts w:ascii="Times New Roman" w:hAnsi="Times New Roman" w:cs="Times New Roman"/>
          <w:sz w:val="24"/>
          <w:szCs w:val="24"/>
        </w:rPr>
        <w:t xml:space="preserve">, </w:t>
      </w:r>
      <w:r w:rsidR="00077FAA" w:rsidRPr="00E2698D">
        <w:rPr>
          <w:rFonts w:ascii="Times New Roman" w:hAnsi="Times New Roman" w:cs="Times New Roman"/>
          <w:i/>
          <w:iCs/>
          <w:sz w:val="24"/>
          <w:szCs w:val="24"/>
        </w:rPr>
        <w:t>ídem</w:t>
      </w:r>
      <w:r w:rsidRPr="00E2698D">
        <w:rPr>
          <w:rFonts w:ascii="Times New Roman" w:hAnsi="Times New Roman" w:cs="Times New Roman"/>
          <w:sz w:val="24"/>
          <w:szCs w:val="24"/>
        </w:rPr>
        <w:t>.</w:t>
      </w:r>
    </w:p>
  </w:footnote>
  <w:footnote w:id="22">
    <w:p w14:paraId="05C9D236" w14:textId="77777777" w:rsidR="005E10A6" w:rsidRPr="00E2698D" w:rsidRDefault="005E10A6" w:rsidP="00E2698D">
      <w:pPr>
        <w:pStyle w:val="Textonotapie"/>
        <w:ind w:left="284" w:hanging="284"/>
        <w:jc w:val="both"/>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Hecho 86 de la demanda inicial. Este hecho también se obtiene de los anexos 19 y 21 de la demanda inicial, correspondiente a la traducción de la notificación de la decisión de la FIE de que la atleta no continuaría en suspensión.</w:t>
      </w:r>
    </w:p>
  </w:footnote>
  <w:footnote w:id="23">
    <w:p w14:paraId="44859CE2" w14:textId="3759548E" w:rsidR="005E10A6" w:rsidRPr="00E2698D" w:rsidRDefault="005E10A6" w:rsidP="00E2698D">
      <w:pPr>
        <w:pStyle w:val="Ttulo1"/>
        <w:spacing w:before="0" w:beforeAutospacing="0" w:after="0" w:afterAutospacing="0"/>
        <w:ind w:left="284" w:hanging="284"/>
        <w:jc w:val="both"/>
        <w:rPr>
          <w:sz w:val="24"/>
          <w:szCs w:val="24"/>
        </w:rPr>
      </w:pPr>
      <w:r w:rsidRPr="00E2698D">
        <w:rPr>
          <w:rStyle w:val="Refdenotaalpie"/>
          <w:b w:val="0"/>
          <w:bCs w:val="0"/>
          <w:sz w:val="24"/>
          <w:szCs w:val="24"/>
        </w:rPr>
        <w:footnoteRef/>
      </w:r>
      <w:r w:rsidRPr="00E2698D">
        <w:rPr>
          <w:b w:val="0"/>
          <w:bCs w:val="0"/>
          <w:sz w:val="24"/>
          <w:szCs w:val="24"/>
        </w:rPr>
        <w:t xml:space="preserve"> Esta información se corrobora con la que aparece publicada en la página oficial del Gobierno de México: </w:t>
      </w:r>
      <w:hyperlink r:id="rId4" w:history="1">
        <w:r w:rsidRPr="00E2698D">
          <w:rPr>
            <w:rStyle w:val="Hipervnculo"/>
            <w:b w:val="0"/>
            <w:bCs w:val="0"/>
            <w:sz w:val="24"/>
            <w:szCs w:val="24"/>
          </w:rPr>
          <w:t>https://www.gob.mx/CONADE/articulos/wada-restablece-la-acreditacion-al-laboratorio-nacional-de-prevencion-y-control-del-dopaje-138200</w:t>
        </w:r>
      </w:hyperlink>
      <w:r w:rsidRPr="00E2698D">
        <w:rPr>
          <w:b w:val="0"/>
          <w:bCs w:val="0"/>
          <w:sz w:val="24"/>
          <w:szCs w:val="24"/>
        </w:rPr>
        <w:t xml:space="preserve">. En esa publicación, de título </w:t>
      </w:r>
      <w:r w:rsidRPr="00E2698D">
        <w:rPr>
          <w:b w:val="0"/>
          <w:bCs w:val="0"/>
          <w:i/>
          <w:iCs/>
          <w:sz w:val="24"/>
          <w:szCs w:val="24"/>
        </w:rPr>
        <w:t>“WADA restablece la acreditación al Laboratorio Nacional de Prevención y Control del Dopaje”</w:t>
      </w:r>
      <w:r w:rsidRPr="00E2698D">
        <w:rPr>
          <w:b w:val="0"/>
          <w:bCs w:val="0"/>
          <w:sz w:val="24"/>
          <w:szCs w:val="24"/>
        </w:rPr>
        <w:t xml:space="preserve"> se asevera que </w:t>
      </w:r>
      <w:r w:rsidRPr="00E2698D">
        <w:rPr>
          <w:b w:val="0"/>
          <w:bCs w:val="0"/>
          <w:i/>
          <w:iCs/>
          <w:sz w:val="24"/>
          <w:szCs w:val="24"/>
        </w:rPr>
        <w:t xml:space="preserve">“La WADA informó que la decisión de restablecer el servicio se basó en una recomendación del Grupo de Expertos del Laboratorio de la AMA, que constató que </w:t>
      </w:r>
      <w:r w:rsidRPr="00E2698D">
        <w:rPr>
          <w:b w:val="0"/>
          <w:bCs w:val="0"/>
          <w:i/>
          <w:iCs/>
          <w:sz w:val="24"/>
          <w:szCs w:val="24"/>
          <w:u w:val="single"/>
        </w:rPr>
        <w:t>el Laboratorio que opera en la CONADE, corrigió con éxito las no conformidades con el Estándar Internacional para Laboratorios (ISL), que dio lugar a la suspensión de su acreditación el 23 de noviembre de 2016</w:t>
      </w:r>
      <w:r w:rsidRPr="00E2698D">
        <w:rPr>
          <w:b w:val="0"/>
          <w:bCs w:val="0"/>
          <w:i/>
          <w:iCs/>
          <w:sz w:val="24"/>
          <w:szCs w:val="24"/>
        </w:rPr>
        <w:t>.”</w:t>
      </w:r>
      <w:r w:rsidRPr="00E2698D">
        <w:rPr>
          <w:b w:val="0"/>
          <w:bCs w:val="0"/>
          <w:sz w:val="24"/>
          <w:szCs w:val="24"/>
        </w:rPr>
        <w:t xml:space="preserve"> </w:t>
      </w:r>
      <w:r w:rsidRPr="00E2698D">
        <w:rPr>
          <w:rFonts w:eastAsiaTheme="minorHAnsi"/>
          <w:b w:val="0"/>
          <w:bCs w:val="0"/>
          <w:kern w:val="0"/>
          <w:sz w:val="24"/>
          <w:szCs w:val="24"/>
          <w:lang w:eastAsia="en-US"/>
        </w:rPr>
        <w:t>En la versión 8.0 del Estándar Internacional para los Laboratorios, la Agencia Mundial Antidopaje explica que e</w:t>
      </w:r>
      <w:r w:rsidRPr="00E2698D">
        <w:rPr>
          <w:b w:val="0"/>
          <w:bCs w:val="0"/>
          <w:sz w:val="24"/>
          <w:szCs w:val="24"/>
        </w:rPr>
        <w:t>l propósito principal de ese</w:t>
      </w:r>
      <w:r w:rsidRPr="00D74405">
        <w:rPr>
          <w:b w:val="0"/>
          <w:bCs w:val="0"/>
          <w:sz w:val="24"/>
          <w:szCs w:val="24"/>
        </w:rPr>
        <w:t xml:space="preserve"> documento </w:t>
      </w:r>
      <w:r w:rsidRPr="00D74405">
        <w:rPr>
          <w:b w:val="0"/>
          <w:bCs w:val="0"/>
          <w:i/>
          <w:iCs/>
          <w:sz w:val="24"/>
          <w:szCs w:val="24"/>
        </w:rPr>
        <w:t xml:space="preserve">“es asegurar la generación por los laboratorios de resultados de controles y evidencias válidas, así como </w:t>
      </w:r>
      <w:r w:rsidRPr="00E2698D">
        <w:rPr>
          <w:b w:val="0"/>
          <w:bCs w:val="0"/>
          <w:i/>
          <w:iCs/>
          <w:sz w:val="24"/>
          <w:szCs w:val="24"/>
        </w:rPr>
        <w:t>obtener resultados e informes uniformes y armonizados de todos los Laboratorios. El EIL incluye los requisitos para obtener y mantener la acreditación de la AMA para los Laboratorios, los estándares operativos para el funcionamiento del laboratorio y una descripción del proceso de acreditación.”</w:t>
      </w:r>
      <w:r w:rsidRPr="00E2698D">
        <w:rPr>
          <w:b w:val="0"/>
          <w:bCs w:val="0"/>
          <w:sz w:val="24"/>
          <w:szCs w:val="24"/>
        </w:rPr>
        <w:t xml:space="preserve"> </w:t>
      </w:r>
      <w:hyperlink r:id="rId5" w:history="1">
        <w:r w:rsidRPr="00E2698D">
          <w:rPr>
            <w:rStyle w:val="Hipervnculo"/>
            <w:b w:val="0"/>
            <w:bCs w:val="0"/>
            <w:sz w:val="24"/>
            <w:szCs w:val="24"/>
          </w:rPr>
          <w:t>https://www.wada-ama.org/sites/default/files/wada-2015-isl-final-esp.pdf</w:t>
        </w:r>
      </w:hyperlink>
      <w:r w:rsidRPr="00E2698D">
        <w:rPr>
          <w:b w:val="0"/>
          <w:bCs w:val="0"/>
          <w:sz w:val="24"/>
          <w:szCs w:val="24"/>
        </w:rPr>
        <w:t xml:space="preserve"> (consulta: </w:t>
      </w:r>
      <w:r w:rsidR="009A69E3" w:rsidRPr="00E2698D">
        <w:rPr>
          <w:b w:val="0"/>
          <w:bCs w:val="0"/>
          <w:sz w:val="24"/>
          <w:szCs w:val="24"/>
        </w:rPr>
        <w:t>dos</w:t>
      </w:r>
      <w:r w:rsidRPr="00E2698D">
        <w:rPr>
          <w:b w:val="0"/>
          <w:bCs w:val="0"/>
          <w:sz w:val="24"/>
          <w:szCs w:val="24"/>
        </w:rPr>
        <w:t xml:space="preserve"> de </w:t>
      </w:r>
      <w:r w:rsidR="009A69E3" w:rsidRPr="00E2698D">
        <w:rPr>
          <w:b w:val="0"/>
          <w:bCs w:val="0"/>
          <w:sz w:val="24"/>
          <w:szCs w:val="24"/>
        </w:rPr>
        <w:t>febrer</w:t>
      </w:r>
      <w:r w:rsidRPr="00E2698D">
        <w:rPr>
          <w:b w:val="0"/>
          <w:bCs w:val="0"/>
          <w:sz w:val="24"/>
          <w:szCs w:val="24"/>
        </w:rPr>
        <w:t>o de dos mil veinti</w:t>
      </w:r>
      <w:r w:rsidR="009A69E3" w:rsidRPr="00E2698D">
        <w:rPr>
          <w:b w:val="0"/>
          <w:bCs w:val="0"/>
          <w:sz w:val="24"/>
          <w:szCs w:val="24"/>
        </w:rPr>
        <w:t>trés</w:t>
      </w:r>
      <w:r w:rsidRPr="00E2698D">
        <w:rPr>
          <w:b w:val="0"/>
          <w:bCs w:val="0"/>
          <w:sz w:val="24"/>
          <w:szCs w:val="24"/>
        </w:rPr>
        <w:t>).</w:t>
      </w:r>
    </w:p>
  </w:footnote>
  <w:footnote w:id="24">
    <w:p w14:paraId="54E0557A" w14:textId="77777777" w:rsidR="005E10A6" w:rsidRPr="00E2698D" w:rsidRDefault="005E10A6" w:rsidP="00D74405">
      <w:pPr>
        <w:pStyle w:val="Textonotapie"/>
        <w:ind w:left="284" w:hanging="284"/>
        <w:jc w:val="both"/>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Hechos 104 y 105 de la demanda civil y refutación al hecho 62 de la contestación formulada por la CONADE.</w:t>
      </w:r>
    </w:p>
  </w:footnote>
  <w:footnote w:id="25">
    <w:p w14:paraId="3D3C1F2F" w14:textId="77777777" w:rsidR="005E10A6" w:rsidRPr="00E2698D" w:rsidRDefault="005E10A6" w:rsidP="00D74405">
      <w:pPr>
        <w:pStyle w:val="Textonotapie"/>
        <w:ind w:left="284" w:hanging="284"/>
        <w:jc w:val="both"/>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Por ejemplo, las medallas de oro que ganó en el Campeonato Panamericano de dos mil diecisiete, realizado en Montreal, tanto en la competencia individual, como junto con sus compañeras, en la competencia por equipos. Hechos 98 y 99.</w:t>
      </w:r>
    </w:p>
  </w:footnote>
  <w:footnote w:id="26">
    <w:p w14:paraId="46851D33" w14:textId="77777777" w:rsidR="005E10A6" w:rsidRPr="00E2698D" w:rsidRDefault="005E10A6" w:rsidP="00D74405">
      <w:pPr>
        <w:pStyle w:val="Textonotapie"/>
        <w:ind w:left="284" w:hanging="284"/>
        <w:jc w:val="both"/>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 Hecho 99.</w:t>
      </w:r>
    </w:p>
  </w:footnote>
  <w:footnote w:id="27">
    <w:p w14:paraId="7BBE002C" w14:textId="0F3E39B2" w:rsidR="005E10A6" w:rsidRPr="002A3786" w:rsidRDefault="005E10A6" w:rsidP="00D74405">
      <w:pPr>
        <w:pStyle w:val="Textonotapie"/>
        <w:ind w:left="284" w:hanging="284"/>
        <w:jc w:val="both"/>
        <w:rPr>
          <w:rFonts w:ascii="Times New Roman" w:hAnsi="Times New Roman" w:cs="Times New Roman"/>
          <w:sz w:val="24"/>
          <w:szCs w:val="24"/>
        </w:rPr>
      </w:pPr>
      <w:r w:rsidRPr="00E2698D">
        <w:rPr>
          <w:rStyle w:val="Refdenotaalpie"/>
          <w:rFonts w:ascii="Times New Roman" w:hAnsi="Times New Roman" w:cs="Times New Roman"/>
          <w:sz w:val="24"/>
          <w:szCs w:val="24"/>
        </w:rPr>
        <w:footnoteRef/>
      </w:r>
      <w:r w:rsidRPr="00E2698D">
        <w:rPr>
          <w:rFonts w:ascii="Times New Roman" w:hAnsi="Times New Roman" w:cs="Times New Roman"/>
          <w:sz w:val="24"/>
          <w:szCs w:val="24"/>
        </w:rPr>
        <w:t xml:space="preserve">Este dato se obtuvo de la página de la Federación Internacional de Esgrima: </w:t>
      </w:r>
      <w:hyperlink r:id="rId6" w:history="1">
        <w:r w:rsidRPr="00E2698D">
          <w:rPr>
            <w:rStyle w:val="Hipervnculo"/>
            <w:rFonts w:ascii="Times New Roman" w:hAnsi="Times New Roman" w:cs="Times New Roman"/>
            <w:sz w:val="24"/>
            <w:szCs w:val="24"/>
          </w:rPr>
          <w:t>https://fie.org/athletes/27182</w:t>
        </w:r>
      </w:hyperlink>
      <w:r w:rsidRPr="00E2698D">
        <w:rPr>
          <w:rFonts w:ascii="Times New Roman" w:hAnsi="Times New Roman" w:cs="Times New Roman"/>
          <w:sz w:val="24"/>
          <w:szCs w:val="24"/>
        </w:rPr>
        <w:t xml:space="preserve"> (consulta: </w:t>
      </w:r>
      <w:r w:rsidR="00245D38" w:rsidRPr="00E2698D">
        <w:rPr>
          <w:rFonts w:ascii="Times New Roman" w:hAnsi="Times New Roman" w:cs="Times New Roman"/>
          <w:sz w:val="24"/>
          <w:szCs w:val="24"/>
        </w:rPr>
        <w:t>dos</w:t>
      </w:r>
      <w:r w:rsidRPr="00E2698D">
        <w:rPr>
          <w:rFonts w:ascii="Times New Roman" w:hAnsi="Times New Roman" w:cs="Times New Roman"/>
          <w:sz w:val="24"/>
          <w:szCs w:val="24"/>
        </w:rPr>
        <w:t xml:space="preserve"> de </w:t>
      </w:r>
      <w:r w:rsidR="00245D38" w:rsidRPr="00E2698D">
        <w:rPr>
          <w:rFonts w:ascii="Times New Roman" w:hAnsi="Times New Roman" w:cs="Times New Roman"/>
          <w:sz w:val="24"/>
          <w:szCs w:val="24"/>
        </w:rPr>
        <w:t xml:space="preserve">febrero </w:t>
      </w:r>
      <w:r w:rsidRPr="00E2698D">
        <w:rPr>
          <w:rFonts w:ascii="Times New Roman" w:hAnsi="Times New Roman" w:cs="Times New Roman"/>
          <w:sz w:val="24"/>
          <w:szCs w:val="24"/>
        </w:rPr>
        <w:t>de dos mil veint</w:t>
      </w:r>
      <w:r w:rsidR="00245D38" w:rsidRPr="00E2698D">
        <w:rPr>
          <w:rFonts w:ascii="Times New Roman" w:hAnsi="Times New Roman" w:cs="Times New Roman"/>
          <w:sz w:val="24"/>
          <w:szCs w:val="24"/>
        </w:rPr>
        <w:t>itrés</w:t>
      </w:r>
      <w:r w:rsidRPr="00E2698D">
        <w:rPr>
          <w:rFonts w:ascii="Times New Roman" w:hAnsi="Times New Roman" w:cs="Times New Roman"/>
          <w:sz w:val="24"/>
          <w:szCs w:val="24"/>
        </w:rPr>
        <w:t>), y</w:t>
      </w:r>
      <w:r w:rsidRPr="002A3786">
        <w:rPr>
          <w:rFonts w:ascii="Times New Roman" w:hAnsi="Times New Roman" w:cs="Times New Roman"/>
          <w:sz w:val="24"/>
          <w:szCs w:val="24"/>
        </w:rPr>
        <w:t xml:space="preserve"> se invoca como hecho notorio, con fundamento en el artículo 88 del Código Federal de Procedimientos Civiles, de aplicación supletoria a la Ley de Amparo.</w:t>
      </w:r>
    </w:p>
  </w:footnote>
  <w:footnote w:id="28">
    <w:p w14:paraId="22D828BB" w14:textId="4712D0BE" w:rsidR="003B2858" w:rsidRPr="003B2858" w:rsidRDefault="003B2858">
      <w:pPr>
        <w:pStyle w:val="Textonotapie"/>
        <w:rPr>
          <w:i/>
          <w:iCs/>
        </w:rPr>
      </w:pPr>
      <w:r w:rsidRPr="002A3786">
        <w:rPr>
          <w:rStyle w:val="Refdenotaalpie"/>
          <w:rFonts w:ascii="Times New Roman" w:hAnsi="Times New Roman" w:cs="Times New Roman"/>
          <w:sz w:val="24"/>
          <w:szCs w:val="24"/>
        </w:rPr>
        <w:footnoteRef/>
      </w:r>
      <w:r w:rsidRPr="002A3786">
        <w:rPr>
          <w:rFonts w:ascii="Times New Roman" w:hAnsi="Times New Roman" w:cs="Times New Roman"/>
          <w:sz w:val="24"/>
          <w:szCs w:val="24"/>
        </w:rPr>
        <w:t xml:space="preserve"> Fojas 1 a 24; </w:t>
      </w:r>
      <w:r w:rsidRPr="002A3786">
        <w:rPr>
          <w:rFonts w:ascii="Times New Roman" w:hAnsi="Times New Roman" w:cs="Times New Roman"/>
          <w:i/>
          <w:iCs/>
          <w:sz w:val="24"/>
          <w:szCs w:val="24"/>
        </w:rPr>
        <w:t xml:space="preserve">del expediente </w:t>
      </w:r>
      <w:r w:rsidR="005641FE">
        <w:rPr>
          <w:rFonts w:ascii="Times New Roman" w:hAnsi="Times New Roman" w:cs="Times New Roman"/>
          <w:i/>
          <w:iCs/>
          <w:color w:val="FF0000"/>
          <w:sz w:val="24"/>
          <w:szCs w:val="24"/>
        </w:rPr>
        <w:t>**********</w:t>
      </w:r>
      <w:r w:rsidRPr="002A3786">
        <w:rPr>
          <w:rFonts w:ascii="Times New Roman" w:hAnsi="Times New Roman" w:cs="Times New Roman"/>
          <w:i/>
          <w:iCs/>
          <w:sz w:val="24"/>
          <w:szCs w:val="24"/>
        </w:rPr>
        <w:t>.</w:t>
      </w:r>
    </w:p>
  </w:footnote>
  <w:footnote w:id="29">
    <w:p w14:paraId="65E9F24A" w14:textId="754B4817" w:rsidR="003B2858" w:rsidRPr="001D5AC0" w:rsidRDefault="003B2858">
      <w:pPr>
        <w:pStyle w:val="Textonotapie"/>
        <w:rPr>
          <w:rFonts w:ascii="Times New Roman" w:hAnsi="Times New Roman" w:cs="Times New Roman"/>
          <w:sz w:val="24"/>
          <w:szCs w:val="24"/>
        </w:rPr>
      </w:pPr>
      <w:r w:rsidRPr="001D5AC0">
        <w:rPr>
          <w:rStyle w:val="Refdenotaalpie"/>
          <w:rFonts w:ascii="Times New Roman" w:hAnsi="Times New Roman" w:cs="Times New Roman"/>
          <w:sz w:val="24"/>
          <w:szCs w:val="24"/>
        </w:rPr>
        <w:footnoteRef/>
      </w:r>
      <w:r w:rsidRPr="001D5AC0">
        <w:rPr>
          <w:rFonts w:ascii="Times New Roman" w:hAnsi="Times New Roman" w:cs="Times New Roman"/>
          <w:sz w:val="24"/>
          <w:szCs w:val="24"/>
        </w:rPr>
        <w:t xml:space="preserve"> Foja 29; </w:t>
      </w:r>
      <w:r w:rsidRPr="001D5AC0">
        <w:rPr>
          <w:rFonts w:ascii="Times New Roman" w:hAnsi="Times New Roman" w:cs="Times New Roman"/>
          <w:i/>
          <w:iCs/>
          <w:sz w:val="24"/>
          <w:szCs w:val="24"/>
        </w:rPr>
        <w:t>ídem</w:t>
      </w:r>
      <w:r w:rsidRPr="001D5AC0">
        <w:rPr>
          <w:rFonts w:ascii="Times New Roman" w:hAnsi="Times New Roman" w:cs="Times New Roman"/>
          <w:sz w:val="24"/>
          <w:szCs w:val="24"/>
        </w:rPr>
        <w:t>.</w:t>
      </w:r>
    </w:p>
  </w:footnote>
  <w:footnote w:id="30">
    <w:p w14:paraId="4AEC8E8D" w14:textId="0995E796" w:rsidR="009173D8" w:rsidRPr="009173D8" w:rsidRDefault="009173D8">
      <w:pPr>
        <w:pStyle w:val="Textonotapie"/>
      </w:pPr>
      <w:r w:rsidRPr="001D5AC0">
        <w:rPr>
          <w:rStyle w:val="Refdenotaalpie"/>
          <w:rFonts w:ascii="Times New Roman" w:hAnsi="Times New Roman" w:cs="Times New Roman"/>
          <w:sz w:val="24"/>
          <w:szCs w:val="24"/>
        </w:rPr>
        <w:footnoteRef/>
      </w:r>
      <w:r w:rsidRPr="001D5AC0">
        <w:rPr>
          <w:rFonts w:ascii="Times New Roman" w:hAnsi="Times New Roman" w:cs="Times New Roman"/>
          <w:sz w:val="24"/>
          <w:szCs w:val="24"/>
        </w:rPr>
        <w:t xml:space="preserve"> Fojas 70 a 110; </w:t>
      </w:r>
      <w:r w:rsidRPr="001D5AC0">
        <w:rPr>
          <w:rFonts w:ascii="Times New Roman" w:hAnsi="Times New Roman" w:cs="Times New Roman"/>
          <w:i/>
          <w:iCs/>
          <w:sz w:val="24"/>
          <w:szCs w:val="24"/>
        </w:rPr>
        <w:t>ídem</w:t>
      </w:r>
      <w:r w:rsidRPr="001D5AC0">
        <w:rPr>
          <w:rFonts w:ascii="Times New Roman" w:hAnsi="Times New Roman" w:cs="Times New Roman"/>
          <w:sz w:val="24"/>
          <w:szCs w:val="24"/>
        </w:rPr>
        <w:t>.</w:t>
      </w:r>
    </w:p>
  </w:footnote>
  <w:footnote w:id="31">
    <w:p w14:paraId="5E254126"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Así lo indicó textualmente la CONADE al inicio de cada una de las refutaciones que hizo a los hechos narrados por la parte actora (más de cien veces); la primera mención se encuentra en la refutación al hecho 1.</w:t>
      </w:r>
    </w:p>
  </w:footnote>
  <w:footnote w:id="32">
    <w:p w14:paraId="19F46853" w14:textId="2A8798EE" w:rsidR="000F5718" w:rsidRPr="001D5AC0" w:rsidRDefault="000F5718">
      <w:pPr>
        <w:pStyle w:val="Textonotapie"/>
        <w:rPr>
          <w:rFonts w:ascii="Times New Roman" w:hAnsi="Times New Roman" w:cs="Times New Roman"/>
          <w:sz w:val="24"/>
          <w:szCs w:val="24"/>
        </w:rPr>
      </w:pPr>
      <w:r w:rsidRPr="001D5AC0">
        <w:rPr>
          <w:rStyle w:val="Refdenotaalpie"/>
          <w:rFonts w:ascii="Times New Roman" w:hAnsi="Times New Roman" w:cs="Times New Roman"/>
          <w:sz w:val="24"/>
          <w:szCs w:val="24"/>
        </w:rPr>
        <w:footnoteRef/>
      </w:r>
      <w:r w:rsidRPr="001D5AC0">
        <w:rPr>
          <w:rFonts w:ascii="Times New Roman" w:hAnsi="Times New Roman" w:cs="Times New Roman"/>
          <w:sz w:val="24"/>
          <w:szCs w:val="24"/>
        </w:rPr>
        <w:t xml:space="preserve"> Fojas 112 a 138; </w:t>
      </w:r>
      <w:r w:rsidRPr="001D5AC0">
        <w:rPr>
          <w:rFonts w:ascii="Times New Roman" w:hAnsi="Times New Roman" w:cs="Times New Roman"/>
          <w:i/>
          <w:iCs/>
          <w:sz w:val="24"/>
          <w:szCs w:val="24"/>
        </w:rPr>
        <w:t>ídem</w:t>
      </w:r>
      <w:r w:rsidRPr="001D5AC0">
        <w:rPr>
          <w:rFonts w:ascii="Times New Roman" w:hAnsi="Times New Roman" w:cs="Times New Roman"/>
          <w:sz w:val="24"/>
          <w:szCs w:val="24"/>
        </w:rPr>
        <w:t>.</w:t>
      </w:r>
    </w:p>
  </w:footnote>
  <w:footnote w:id="33">
    <w:p w14:paraId="322A6135" w14:textId="77777777" w:rsidR="005E10A6" w:rsidRPr="00A61893" w:rsidRDefault="005E10A6" w:rsidP="00D74405">
      <w:pPr>
        <w:pStyle w:val="Textonotapie"/>
        <w:ind w:left="284" w:hanging="284"/>
        <w:jc w:val="both"/>
        <w:rPr>
          <w:rFonts w:ascii="Times New Roman" w:hAnsi="Times New Roman" w:cs="Times New Roman"/>
          <w:sz w:val="24"/>
          <w:szCs w:val="24"/>
        </w:rPr>
      </w:pPr>
      <w:r w:rsidRPr="00A61893">
        <w:rPr>
          <w:rStyle w:val="Refdenotaalpie"/>
          <w:rFonts w:ascii="Times New Roman" w:hAnsi="Times New Roman" w:cs="Times New Roman"/>
          <w:sz w:val="24"/>
          <w:szCs w:val="24"/>
        </w:rPr>
        <w:footnoteRef/>
      </w:r>
      <w:r w:rsidRPr="00A61893">
        <w:rPr>
          <w:rFonts w:ascii="Times New Roman" w:hAnsi="Times New Roman" w:cs="Times New Roman"/>
          <w:sz w:val="24"/>
          <w:szCs w:val="24"/>
        </w:rPr>
        <w:t xml:space="preserve"> Refutación al hecho 100 de la contestación de la FME.</w:t>
      </w:r>
    </w:p>
  </w:footnote>
  <w:footnote w:id="34">
    <w:p w14:paraId="6EC287F3" w14:textId="469E7291" w:rsidR="002210FF" w:rsidRPr="00A61893" w:rsidRDefault="002210FF">
      <w:pPr>
        <w:pStyle w:val="Textonotapie"/>
        <w:rPr>
          <w:rFonts w:ascii="Times New Roman" w:hAnsi="Times New Roman" w:cs="Times New Roman"/>
          <w:sz w:val="24"/>
          <w:szCs w:val="24"/>
        </w:rPr>
      </w:pPr>
      <w:r w:rsidRPr="00A61893">
        <w:rPr>
          <w:rStyle w:val="Refdenotaalpie"/>
          <w:rFonts w:ascii="Times New Roman" w:hAnsi="Times New Roman" w:cs="Times New Roman"/>
          <w:sz w:val="24"/>
          <w:szCs w:val="24"/>
        </w:rPr>
        <w:footnoteRef/>
      </w:r>
      <w:r w:rsidRPr="00A61893">
        <w:rPr>
          <w:rFonts w:ascii="Times New Roman" w:hAnsi="Times New Roman" w:cs="Times New Roman"/>
          <w:sz w:val="24"/>
          <w:szCs w:val="24"/>
        </w:rPr>
        <w:t xml:space="preserve"> Foja 214; </w:t>
      </w:r>
      <w:r w:rsidRPr="00A61893">
        <w:rPr>
          <w:rFonts w:ascii="Times New Roman" w:hAnsi="Times New Roman" w:cs="Times New Roman"/>
          <w:i/>
          <w:iCs/>
          <w:sz w:val="24"/>
          <w:szCs w:val="24"/>
        </w:rPr>
        <w:t>ídem</w:t>
      </w:r>
      <w:r w:rsidRPr="00A61893">
        <w:rPr>
          <w:rFonts w:ascii="Times New Roman" w:hAnsi="Times New Roman" w:cs="Times New Roman"/>
          <w:sz w:val="24"/>
          <w:szCs w:val="24"/>
        </w:rPr>
        <w:t>.</w:t>
      </w:r>
    </w:p>
  </w:footnote>
  <w:footnote w:id="35">
    <w:p w14:paraId="5E809E4D" w14:textId="1C5517F4" w:rsidR="002210FF" w:rsidRPr="00A61893" w:rsidRDefault="002210FF">
      <w:pPr>
        <w:pStyle w:val="Textonotapie"/>
        <w:rPr>
          <w:rFonts w:ascii="Times New Roman" w:hAnsi="Times New Roman" w:cs="Times New Roman"/>
          <w:sz w:val="24"/>
          <w:szCs w:val="24"/>
        </w:rPr>
      </w:pPr>
      <w:r w:rsidRPr="00A61893">
        <w:rPr>
          <w:rStyle w:val="Refdenotaalpie"/>
          <w:rFonts w:ascii="Times New Roman" w:hAnsi="Times New Roman" w:cs="Times New Roman"/>
          <w:sz w:val="24"/>
          <w:szCs w:val="24"/>
        </w:rPr>
        <w:footnoteRef/>
      </w:r>
      <w:r w:rsidRPr="00A61893">
        <w:rPr>
          <w:rFonts w:ascii="Times New Roman" w:hAnsi="Times New Roman" w:cs="Times New Roman"/>
          <w:sz w:val="24"/>
          <w:szCs w:val="24"/>
        </w:rPr>
        <w:t xml:space="preserve"> Foja 220; </w:t>
      </w:r>
      <w:r w:rsidRPr="00A61893">
        <w:rPr>
          <w:rFonts w:ascii="Times New Roman" w:hAnsi="Times New Roman" w:cs="Times New Roman"/>
          <w:i/>
          <w:iCs/>
          <w:sz w:val="24"/>
          <w:szCs w:val="24"/>
        </w:rPr>
        <w:t>ídem</w:t>
      </w:r>
      <w:r w:rsidRPr="00A61893">
        <w:rPr>
          <w:rFonts w:ascii="Times New Roman" w:hAnsi="Times New Roman" w:cs="Times New Roman"/>
          <w:sz w:val="24"/>
          <w:szCs w:val="24"/>
        </w:rPr>
        <w:t>.</w:t>
      </w:r>
    </w:p>
  </w:footnote>
  <w:footnote w:id="36">
    <w:p w14:paraId="440F30C8" w14:textId="77777777" w:rsidR="00CA63CB" w:rsidRPr="00A61893" w:rsidRDefault="00CA63CB" w:rsidP="00CA63CB">
      <w:pPr>
        <w:pStyle w:val="Textonotapie"/>
        <w:rPr>
          <w:rFonts w:ascii="Times New Roman" w:hAnsi="Times New Roman" w:cs="Times New Roman"/>
          <w:sz w:val="24"/>
          <w:szCs w:val="24"/>
        </w:rPr>
      </w:pPr>
      <w:r w:rsidRPr="00A61893">
        <w:rPr>
          <w:rStyle w:val="Refdenotaalpie"/>
          <w:rFonts w:ascii="Times New Roman" w:hAnsi="Times New Roman" w:cs="Times New Roman"/>
          <w:sz w:val="24"/>
          <w:szCs w:val="24"/>
        </w:rPr>
        <w:footnoteRef/>
      </w:r>
      <w:r w:rsidRPr="00A61893">
        <w:rPr>
          <w:rFonts w:ascii="Times New Roman" w:hAnsi="Times New Roman" w:cs="Times New Roman"/>
          <w:sz w:val="24"/>
          <w:szCs w:val="24"/>
        </w:rPr>
        <w:t xml:space="preserve"> Fojas 600 a 628; </w:t>
      </w:r>
      <w:r w:rsidRPr="00A61893">
        <w:rPr>
          <w:rFonts w:ascii="Times New Roman" w:hAnsi="Times New Roman" w:cs="Times New Roman"/>
          <w:i/>
          <w:iCs/>
          <w:sz w:val="24"/>
          <w:szCs w:val="24"/>
        </w:rPr>
        <w:t>ídem</w:t>
      </w:r>
      <w:r w:rsidRPr="00A61893">
        <w:rPr>
          <w:rFonts w:ascii="Times New Roman" w:hAnsi="Times New Roman" w:cs="Times New Roman"/>
          <w:sz w:val="24"/>
          <w:szCs w:val="24"/>
        </w:rPr>
        <w:t>.</w:t>
      </w:r>
    </w:p>
  </w:footnote>
  <w:footnote w:id="37">
    <w:p w14:paraId="73BF7E80" w14:textId="60330C54" w:rsidR="00EB78FB" w:rsidRPr="00EB78FB" w:rsidRDefault="00EB78FB">
      <w:pPr>
        <w:pStyle w:val="Textonotapie"/>
      </w:pPr>
      <w:r w:rsidRPr="00A61893">
        <w:rPr>
          <w:rStyle w:val="Refdenotaalpie"/>
          <w:rFonts w:ascii="Times New Roman" w:hAnsi="Times New Roman" w:cs="Times New Roman"/>
          <w:sz w:val="24"/>
          <w:szCs w:val="24"/>
        </w:rPr>
        <w:footnoteRef/>
      </w:r>
      <w:r w:rsidRPr="00A61893">
        <w:rPr>
          <w:rFonts w:ascii="Times New Roman" w:hAnsi="Times New Roman" w:cs="Times New Roman"/>
          <w:sz w:val="24"/>
          <w:szCs w:val="24"/>
        </w:rPr>
        <w:t xml:space="preserve"> Fojas 669 a 686; </w:t>
      </w:r>
      <w:r w:rsidRPr="00A61893">
        <w:rPr>
          <w:rFonts w:ascii="Times New Roman" w:hAnsi="Times New Roman" w:cs="Times New Roman"/>
          <w:i/>
          <w:iCs/>
          <w:sz w:val="24"/>
          <w:szCs w:val="24"/>
        </w:rPr>
        <w:t>ídem</w:t>
      </w:r>
      <w:r w:rsidRPr="00A61893">
        <w:rPr>
          <w:rFonts w:ascii="Times New Roman" w:hAnsi="Times New Roman" w:cs="Times New Roman"/>
          <w:sz w:val="24"/>
          <w:szCs w:val="24"/>
        </w:rPr>
        <w:t>.</w:t>
      </w:r>
    </w:p>
  </w:footnote>
  <w:footnote w:id="38">
    <w:p w14:paraId="2BB8C463" w14:textId="42172FE5" w:rsidR="00387DB5" w:rsidRPr="00D25A46" w:rsidRDefault="00387DB5">
      <w:pPr>
        <w:pStyle w:val="Textonotapie"/>
        <w:rPr>
          <w:rFonts w:ascii="Times New Roman" w:hAnsi="Times New Roman" w:cs="Times New Roman"/>
          <w:sz w:val="24"/>
          <w:szCs w:val="24"/>
        </w:rPr>
      </w:pPr>
      <w:r w:rsidRPr="00D25A46">
        <w:rPr>
          <w:rStyle w:val="Refdenotaalpie"/>
          <w:rFonts w:ascii="Times New Roman" w:hAnsi="Times New Roman" w:cs="Times New Roman"/>
          <w:sz w:val="24"/>
          <w:szCs w:val="24"/>
        </w:rPr>
        <w:footnoteRef/>
      </w:r>
      <w:r w:rsidRPr="00D25A46">
        <w:rPr>
          <w:rFonts w:ascii="Times New Roman" w:hAnsi="Times New Roman" w:cs="Times New Roman"/>
          <w:sz w:val="24"/>
          <w:szCs w:val="24"/>
        </w:rPr>
        <w:t xml:space="preserve"> Fojas 728 a 734; </w:t>
      </w:r>
      <w:r w:rsidRPr="00D25A46">
        <w:rPr>
          <w:rFonts w:ascii="Times New Roman" w:hAnsi="Times New Roman" w:cs="Times New Roman"/>
          <w:i/>
          <w:iCs/>
          <w:sz w:val="24"/>
          <w:szCs w:val="24"/>
        </w:rPr>
        <w:t>ídem</w:t>
      </w:r>
      <w:r w:rsidRPr="00D25A46">
        <w:rPr>
          <w:rFonts w:ascii="Times New Roman" w:hAnsi="Times New Roman" w:cs="Times New Roman"/>
          <w:sz w:val="24"/>
          <w:szCs w:val="24"/>
        </w:rPr>
        <w:t>.</w:t>
      </w:r>
    </w:p>
  </w:footnote>
  <w:footnote w:id="39">
    <w:p w14:paraId="04300042" w14:textId="79BBEB23" w:rsidR="00985099" w:rsidRPr="00D25A46" w:rsidRDefault="00985099">
      <w:pPr>
        <w:pStyle w:val="Textonotapie"/>
        <w:rPr>
          <w:rFonts w:ascii="Times New Roman" w:hAnsi="Times New Roman" w:cs="Times New Roman"/>
          <w:sz w:val="24"/>
          <w:szCs w:val="24"/>
        </w:rPr>
      </w:pPr>
      <w:r w:rsidRPr="00D25A46">
        <w:rPr>
          <w:rStyle w:val="Refdenotaalpie"/>
          <w:rFonts w:ascii="Times New Roman" w:hAnsi="Times New Roman" w:cs="Times New Roman"/>
          <w:sz w:val="24"/>
          <w:szCs w:val="24"/>
        </w:rPr>
        <w:footnoteRef/>
      </w:r>
      <w:r w:rsidRPr="00D25A46">
        <w:rPr>
          <w:rFonts w:ascii="Times New Roman" w:hAnsi="Times New Roman" w:cs="Times New Roman"/>
          <w:sz w:val="24"/>
          <w:szCs w:val="24"/>
        </w:rPr>
        <w:t xml:space="preserve"> Fojas 716 a 754; </w:t>
      </w:r>
      <w:r w:rsidRPr="00D25A46">
        <w:rPr>
          <w:rFonts w:ascii="Times New Roman" w:hAnsi="Times New Roman" w:cs="Times New Roman"/>
          <w:i/>
          <w:iCs/>
          <w:sz w:val="24"/>
          <w:szCs w:val="24"/>
        </w:rPr>
        <w:t>ídem</w:t>
      </w:r>
      <w:r w:rsidRPr="00D25A46">
        <w:rPr>
          <w:rFonts w:ascii="Times New Roman" w:hAnsi="Times New Roman" w:cs="Times New Roman"/>
          <w:sz w:val="24"/>
          <w:szCs w:val="24"/>
        </w:rPr>
        <w:t>.</w:t>
      </w:r>
    </w:p>
  </w:footnote>
  <w:footnote w:id="40">
    <w:p w14:paraId="712DB0C4" w14:textId="748A11FE" w:rsidR="00472A36" w:rsidRPr="0011592D" w:rsidRDefault="00472A36" w:rsidP="0011592D">
      <w:pPr>
        <w:pStyle w:val="Textonotapie"/>
        <w:ind w:left="284" w:hanging="284"/>
        <w:rPr>
          <w:rFonts w:ascii="Times New Roman" w:hAnsi="Times New Roman" w:cs="Times New Roman"/>
          <w:sz w:val="24"/>
          <w:szCs w:val="24"/>
        </w:rPr>
      </w:pPr>
      <w:r w:rsidRPr="0011592D">
        <w:rPr>
          <w:rStyle w:val="Refdenotaalpie"/>
          <w:rFonts w:ascii="Times New Roman" w:hAnsi="Times New Roman" w:cs="Times New Roman"/>
          <w:sz w:val="24"/>
          <w:szCs w:val="24"/>
        </w:rPr>
        <w:footnoteRef/>
      </w:r>
      <w:r w:rsidRPr="0011592D">
        <w:rPr>
          <w:rFonts w:ascii="Times New Roman" w:hAnsi="Times New Roman" w:cs="Times New Roman"/>
          <w:sz w:val="24"/>
          <w:szCs w:val="24"/>
        </w:rPr>
        <w:t xml:space="preserve"> </w:t>
      </w:r>
      <w:r w:rsidR="0011592D" w:rsidRPr="0011592D">
        <w:rPr>
          <w:rFonts w:ascii="Times New Roman" w:hAnsi="Times New Roman" w:cs="Times New Roman"/>
          <w:sz w:val="24"/>
          <w:szCs w:val="24"/>
          <w:lang w:val="es-ES_tradnl"/>
        </w:rPr>
        <w:t>Artículo 281.- Las partes asumirán la carga de la prueba de los hechos constitutivos de sus pretensiones.</w:t>
      </w:r>
    </w:p>
  </w:footnote>
  <w:footnote w:id="41">
    <w:p w14:paraId="114D4327" w14:textId="499C54A2" w:rsidR="0011592D" w:rsidRPr="0011592D" w:rsidRDefault="00DB1E50" w:rsidP="0011592D">
      <w:pPr>
        <w:pStyle w:val="Textonotapie"/>
        <w:ind w:left="284" w:hanging="284"/>
        <w:jc w:val="both"/>
        <w:rPr>
          <w:rFonts w:ascii="Times New Roman" w:hAnsi="Times New Roman" w:cs="Times New Roman"/>
          <w:sz w:val="24"/>
          <w:szCs w:val="24"/>
          <w:lang w:val="es-ES_tradnl"/>
        </w:rPr>
      </w:pPr>
      <w:r w:rsidRPr="0011592D">
        <w:rPr>
          <w:rStyle w:val="Refdenotaalpie"/>
          <w:rFonts w:ascii="Times New Roman" w:hAnsi="Times New Roman" w:cs="Times New Roman"/>
          <w:sz w:val="24"/>
          <w:szCs w:val="24"/>
        </w:rPr>
        <w:footnoteRef/>
      </w:r>
      <w:r w:rsidRPr="0011592D">
        <w:rPr>
          <w:rFonts w:ascii="Times New Roman" w:hAnsi="Times New Roman" w:cs="Times New Roman"/>
          <w:sz w:val="24"/>
          <w:szCs w:val="24"/>
        </w:rPr>
        <w:t xml:space="preserve"> </w:t>
      </w:r>
      <w:r w:rsidR="0011592D" w:rsidRPr="0011592D">
        <w:rPr>
          <w:rFonts w:ascii="Times New Roman" w:hAnsi="Times New Roman" w:cs="Times New Roman"/>
          <w:b/>
          <w:bCs/>
          <w:sz w:val="24"/>
          <w:szCs w:val="24"/>
          <w:lang w:val="es-ES_tradnl"/>
        </w:rPr>
        <w:t>Artículo 1830.-</w:t>
      </w:r>
      <w:r w:rsidR="0011592D" w:rsidRPr="0011592D">
        <w:rPr>
          <w:rFonts w:ascii="Times New Roman" w:hAnsi="Times New Roman" w:cs="Times New Roman"/>
          <w:sz w:val="24"/>
          <w:szCs w:val="24"/>
          <w:lang w:val="es-ES_tradnl"/>
        </w:rPr>
        <w:t xml:space="preserve"> Es ilícito el hecho que es contrario a las leyes de orden público o a las buenas costumbres.</w:t>
      </w:r>
    </w:p>
    <w:p w14:paraId="50C3ED2C" w14:textId="0D6797F5" w:rsidR="0011592D" w:rsidRPr="0011592D" w:rsidRDefault="0011592D" w:rsidP="0011592D">
      <w:pPr>
        <w:pStyle w:val="Textonotapie"/>
        <w:ind w:left="284" w:hanging="284"/>
        <w:jc w:val="both"/>
        <w:rPr>
          <w:rFonts w:ascii="Times New Roman" w:hAnsi="Times New Roman" w:cs="Times New Roman"/>
          <w:sz w:val="24"/>
          <w:szCs w:val="24"/>
          <w:lang w:val="es-ES_tradnl"/>
        </w:rPr>
      </w:pPr>
      <w:r w:rsidRPr="0011592D">
        <w:rPr>
          <w:rFonts w:ascii="Times New Roman" w:hAnsi="Times New Roman" w:cs="Times New Roman"/>
          <w:b/>
          <w:bCs/>
          <w:sz w:val="24"/>
          <w:szCs w:val="24"/>
          <w:lang w:val="es-ES_tradnl"/>
        </w:rPr>
        <w:t>Artículo 1910.-</w:t>
      </w:r>
      <w:r w:rsidRPr="0011592D">
        <w:rPr>
          <w:rFonts w:ascii="Times New Roman" w:hAnsi="Times New Roman" w:cs="Times New Roman"/>
          <w:sz w:val="24"/>
          <w:szCs w:val="24"/>
          <w:lang w:val="es-ES_tradnl"/>
        </w:rPr>
        <w:t xml:space="preserve"> El que obrando ilícitamente o contra las buenas costumbres cause daño a otro, está obligado a repararlo, a menos que demuestre que el daño se produjo como consecuencia de culpa o negligencia inexcusable de la víctima.</w:t>
      </w:r>
    </w:p>
    <w:p w14:paraId="45EADD04" w14:textId="1D66C75A" w:rsidR="00DB1E50" w:rsidRPr="002739AF" w:rsidRDefault="0011592D" w:rsidP="0011592D">
      <w:pPr>
        <w:pStyle w:val="Textonotapie"/>
        <w:ind w:left="284" w:hanging="284"/>
        <w:jc w:val="both"/>
        <w:rPr>
          <w:rFonts w:ascii="Times New Roman" w:hAnsi="Times New Roman" w:cs="Times New Roman"/>
          <w:sz w:val="24"/>
          <w:szCs w:val="24"/>
          <w:lang w:val="es-ES_tradnl"/>
        </w:rPr>
      </w:pPr>
      <w:r w:rsidRPr="0011592D">
        <w:rPr>
          <w:rFonts w:ascii="Times New Roman" w:hAnsi="Times New Roman" w:cs="Times New Roman"/>
          <w:b/>
          <w:bCs/>
          <w:sz w:val="24"/>
          <w:szCs w:val="24"/>
          <w:lang w:val="es-ES_tradnl"/>
        </w:rPr>
        <w:t>Artículo 1916.-</w:t>
      </w:r>
      <w:r w:rsidRPr="0011592D">
        <w:rPr>
          <w:rFonts w:ascii="Times New Roman" w:hAnsi="Times New Roman" w:cs="Times New Roman"/>
          <w:sz w:val="24"/>
          <w:szCs w:val="24"/>
          <w:lang w:val="es-ES_tradnl"/>
        </w:rPr>
        <w:t xml:space="preserve"> Por daño moral se entiende la afectación que una persona sufre en sus sentimientos, afectos, creencias, decoro, honor, reputación, vida privada, configuración y </w:t>
      </w:r>
      <w:r w:rsidRPr="002739AF">
        <w:rPr>
          <w:rFonts w:ascii="Times New Roman" w:hAnsi="Times New Roman" w:cs="Times New Roman"/>
          <w:sz w:val="24"/>
          <w:szCs w:val="24"/>
          <w:lang w:val="es-ES_tradnl"/>
        </w:rPr>
        <w:t>aspectos físicos, o bien en la consideración que de sí misma tienen los demás. Se presumirá que hubo daño moral cuando se vulnere o menoscabe ilegítimamente la libertad o la integridad física o psíquica de las personas.</w:t>
      </w:r>
    </w:p>
    <w:p w14:paraId="0AFA99BF" w14:textId="49341E58" w:rsidR="002739AF" w:rsidRPr="002739AF" w:rsidRDefault="002739AF" w:rsidP="0011592D">
      <w:pPr>
        <w:pStyle w:val="Textonotapie"/>
        <w:ind w:left="284" w:hanging="284"/>
        <w:jc w:val="both"/>
        <w:rPr>
          <w:rFonts w:ascii="Times New Roman" w:hAnsi="Times New Roman" w:cs="Times New Roman"/>
          <w:sz w:val="24"/>
          <w:szCs w:val="24"/>
          <w:lang w:val="es-ES_tradnl"/>
        </w:rPr>
      </w:pPr>
      <w:r w:rsidRPr="002739AF">
        <w:rPr>
          <w:rFonts w:ascii="Times New Roman" w:hAnsi="Times New Roman" w:cs="Times New Roman"/>
          <w:sz w:val="24"/>
          <w:szCs w:val="24"/>
          <w:lang w:val="es-ES_tradnl"/>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1913, así como el Estado y sus servidores públicos, conforme a los artículos 1927 y 1928, todos ellos del presente Código.</w:t>
      </w:r>
    </w:p>
    <w:p w14:paraId="0594574E" w14:textId="77777777" w:rsidR="002739AF" w:rsidRPr="002739AF" w:rsidRDefault="002739AF" w:rsidP="0011592D">
      <w:pPr>
        <w:pStyle w:val="Textonotapie"/>
        <w:ind w:left="284" w:hanging="284"/>
        <w:jc w:val="both"/>
        <w:rPr>
          <w:rFonts w:ascii="Times New Roman" w:hAnsi="Times New Roman" w:cs="Times New Roman"/>
          <w:sz w:val="24"/>
          <w:szCs w:val="24"/>
        </w:rPr>
      </w:pPr>
      <w:r w:rsidRPr="002739AF">
        <w:rPr>
          <w:rFonts w:ascii="Times New Roman" w:hAnsi="Times New Roman" w:cs="Times New Roman"/>
          <w:sz w:val="24"/>
          <w:szCs w:val="24"/>
        </w:rPr>
        <w:t>La acción de reparación no es transmisible a terceros por acto entre vivos y sólo pasa a los herederos de la víctima cuando ésta haya intentado la acción en vida.</w:t>
      </w:r>
    </w:p>
    <w:p w14:paraId="6F7D0336" w14:textId="4778EFCD" w:rsidR="002739AF" w:rsidRDefault="002739AF" w:rsidP="0011592D">
      <w:pPr>
        <w:pStyle w:val="Textonotapie"/>
        <w:ind w:left="284" w:hanging="284"/>
        <w:jc w:val="both"/>
      </w:pPr>
      <w:r w:rsidRPr="002739AF">
        <w:rPr>
          <w:rFonts w:ascii="Times New Roman" w:hAnsi="Times New Roman" w:cs="Times New Roman"/>
          <w:sz w:val="24"/>
          <w:szCs w:val="24"/>
        </w:rPr>
        <w:t>El monto de la indemnización lo determinará el juez tomando en cuenta los derechos lesionados, el grado de responsabilidad, la situación económica del responsable, y la de la víctima, así como las demás circunstancias del caso.</w:t>
      </w:r>
    </w:p>
  </w:footnote>
  <w:footnote w:id="42">
    <w:p w14:paraId="0BFD4583" w14:textId="77777777" w:rsidR="005E10A6" w:rsidRPr="00D74405" w:rsidRDefault="005E10A6" w:rsidP="00D74405">
      <w:pPr>
        <w:pStyle w:val="Textonotapie"/>
        <w:keepNext/>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shd w:val="clear" w:color="auto" w:fill="FFFFFF"/>
        </w:rPr>
        <w:t>Código de Procedimientos Civiles para la Ciudad de México</w:t>
      </w:r>
    </w:p>
    <w:p w14:paraId="0E60623F" w14:textId="77777777" w:rsidR="005E10A6" w:rsidRPr="00D74405" w:rsidRDefault="005E10A6" w:rsidP="00D74405">
      <w:pPr>
        <w:pStyle w:val="Textonotapie"/>
        <w:ind w:left="284" w:hanging="284"/>
        <w:jc w:val="both"/>
        <w:rPr>
          <w:rFonts w:ascii="Times New Roman" w:hAnsi="Times New Roman" w:cs="Times New Roman"/>
          <w:sz w:val="24"/>
          <w:szCs w:val="24"/>
          <w:shd w:val="clear" w:color="auto" w:fill="FFFFFF"/>
        </w:rPr>
      </w:pPr>
      <w:r w:rsidRPr="00D74405">
        <w:rPr>
          <w:rFonts w:ascii="Times New Roman" w:hAnsi="Times New Roman" w:cs="Times New Roman"/>
          <w:b/>
          <w:bCs/>
          <w:sz w:val="24"/>
          <w:szCs w:val="24"/>
          <w:shd w:val="clear" w:color="auto" w:fill="FFFFFF"/>
        </w:rPr>
        <w:t>Artículo 281.</w:t>
      </w:r>
      <w:r w:rsidRPr="00D74405">
        <w:rPr>
          <w:rFonts w:ascii="Times New Roman" w:hAnsi="Times New Roman" w:cs="Times New Roman"/>
          <w:sz w:val="24"/>
          <w:szCs w:val="24"/>
          <w:shd w:val="clear" w:color="auto" w:fill="FFFFFF"/>
        </w:rPr>
        <w:t xml:space="preserve"> Las partes asumirán la carga de la prueba de los hechos constitutivos de sus pretensiones.</w:t>
      </w:r>
    </w:p>
    <w:p w14:paraId="22A5D272" w14:textId="77777777" w:rsidR="005E10A6" w:rsidRPr="00D74405" w:rsidRDefault="005E10A6" w:rsidP="00D74405">
      <w:pPr>
        <w:pStyle w:val="Textonotapie"/>
        <w:ind w:left="284" w:hanging="284"/>
        <w:jc w:val="both"/>
        <w:rPr>
          <w:rFonts w:ascii="Times New Roman" w:hAnsi="Times New Roman" w:cs="Times New Roman"/>
          <w:sz w:val="24"/>
          <w:szCs w:val="24"/>
          <w:shd w:val="clear" w:color="auto" w:fill="FFFFFF"/>
        </w:rPr>
      </w:pPr>
      <w:r w:rsidRPr="00D74405">
        <w:rPr>
          <w:rFonts w:ascii="Times New Roman" w:hAnsi="Times New Roman" w:cs="Times New Roman"/>
          <w:b/>
          <w:bCs/>
          <w:sz w:val="24"/>
          <w:szCs w:val="24"/>
          <w:shd w:val="clear" w:color="auto" w:fill="FFFFFF"/>
        </w:rPr>
        <w:t>Artículo 282.</w:t>
      </w:r>
      <w:r w:rsidRPr="00D74405">
        <w:rPr>
          <w:rFonts w:ascii="Times New Roman" w:hAnsi="Times New Roman" w:cs="Times New Roman"/>
          <w:sz w:val="24"/>
          <w:szCs w:val="24"/>
          <w:shd w:val="clear" w:color="auto" w:fill="FFFFFF"/>
        </w:rPr>
        <w:t xml:space="preserve"> El que niega sólo será obligado a probar:</w:t>
      </w:r>
    </w:p>
    <w:p w14:paraId="4E8724CC" w14:textId="77777777" w:rsidR="005E10A6" w:rsidRPr="00D74405" w:rsidRDefault="005E10A6" w:rsidP="00D74405">
      <w:pPr>
        <w:pStyle w:val="Textonotapie"/>
        <w:ind w:left="284" w:hanging="284"/>
        <w:jc w:val="both"/>
        <w:rPr>
          <w:rFonts w:ascii="Times New Roman" w:hAnsi="Times New Roman" w:cs="Times New Roman"/>
          <w:sz w:val="24"/>
          <w:szCs w:val="24"/>
          <w:shd w:val="clear" w:color="auto" w:fill="FFFFFF"/>
        </w:rPr>
      </w:pPr>
      <w:r w:rsidRPr="00D74405">
        <w:rPr>
          <w:rFonts w:ascii="Times New Roman" w:hAnsi="Times New Roman" w:cs="Times New Roman"/>
          <w:sz w:val="24"/>
          <w:szCs w:val="24"/>
          <w:shd w:val="clear" w:color="auto" w:fill="FFFFFF"/>
        </w:rPr>
        <w:t>I. Cuando la negación envuelva la afirmación expresa un hecho;</w:t>
      </w:r>
    </w:p>
    <w:p w14:paraId="319B8798" w14:textId="77777777" w:rsidR="005E10A6" w:rsidRPr="00D74405" w:rsidRDefault="005E10A6" w:rsidP="00D74405">
      <w:pPr>
        <w:pStyle w:val="Textonotapie"/>
        <w:ind w:left="284" w:hanging="284"/>
        <w:jc w:val="both"/>
        <w:rPr>
          <w:rFonts w:ascii="Times New Roman" w:hAnsi="Times New Roman" w:cs="Times New Roman"/>
          <w:sz w:val="24"/>
          <w:szCs w:val="24"/>
          <w:shd w:val="clear" w:color="auto" w:fill="FFFFFF"/>
        </w:rPr>
      </w:pPr>
      <w:r w:rsidRPr="00D74405">
        <w:rPr>
          <w:rFonts w:ascii="Times New Roman" w:hAnsi="Times New Roman" w:cs="Times New Roman"/>
          <w:sz w:val="24"/>
          <w:szCs w:val="24"/>
          <w:shd w:val="clear" w:color="auto" w:fill="FFFFFF"/>
        </w:rPr>
        <w:t>II. Cuando se desconozca la presunción legal que tenga en su favor el colitigante;</w:t>
      </w:r>
    </w:p>
    <w:p w14:paraId="36AD91C2" w14:textId="77777777" w:rsidR="005E10A6" w:rsidRPr="00D74405" w:rsidRDefault="005E10A6" w:rsidP="00D74405">
      <w:pPr>
        <w:pStyle w:val="Textonotapie"/>
        <w:ind w:left="284" w:hanging="284"/>
        <w:jc w:val="both"/>
        <w:rPr>
          <w:rFonts w:ascii="Times New Roman" w:hAnsi="Times New Roman" w:cs="Times New Roman"/>
          <w:sz w:val="24"/>
          <w:szCs w:val="24"/>
          <w:shd w:val="clear" w:color="auto" w:fill="FFFFFF"/>
        </w:rPr>
      </w:pPr>
      <w:r w:rsidRPr="00D74405">
        <w:rPr>
          <w:rFonts w:ascii="Times New Roman" w:hAnsi="Times New Roman" w:cs="Times New Roman"/>
          <w:sz w:val="24"/>
          <w:szCs w:val="24"/>
          <w:shd w:val="clear" w:color="auto" w:fill="FFFFFF"/>
        </w:rPr>
        <w:t>III. Cuando se desconozca la capacidad;</w:t>
      </w:r>
    </w:p>
    <w:p w14:paraId="3BBD9A84"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sz w:val="24"/>
          <w:szCs w:val="24"/>
          <w:shd w:val="clear" w:color="auto" w:fill="FFFFFF"/>
        </w:rPr>
        <w:t>IV. Cuando la negativa fuere elemento constitutivo de la acción.</w:t>
      </w:r>
    </w:p>
  </w:footnote>
  <w:footnote w:id="43">
    <w:p w14:paraId="7F30857F" w14:textId="0E15C1B5"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En el primer concepto de violación que no se sintetiza en el cuerpo de esta ejecutoria, </w:t>
      </w:r>
      <w:r w:rsidR="008E2073">
        <w:rPr>
          <w:rFonts w:ascii="Times New Roman" w:hAnsi="Times New Roman" w:cs="Times New Roman"/>
          <w:color w:val="FF0000"/>
          <w:sz w:val="24"/>
          <w:szCs w:val="24"/>
        </w:rPr>
        <w:t>**********</w:t>
      </w:r>
      <w:r w:rsidRPr="00D74405">
        <w:rPr>
          <w:rFonts w:ascii="Times New Roman" w:hAnsi="Times New Roman" w:cs="Times New Roman"/>
          <w:sz w:val="24"/>
          <w:szCs w:val="24"/>
        </w:rPr>
        <w:t xml:space="preserve"> esencialmente refirió que la procedencia de la vía civil en la que se llevó a cabo el asunto es un tema que constituye cosa juzgada.</w:t>
      </w:r>
    </w:p>
  </w:footnote>
  <w:footnote w:id="44">
    <w:p w14:paraId="037E669B"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shd w:val="clear" w:color="auto" w:fill="FFFFFF"/>
        </w:rPr>
        <w:t>Artículo 282</w:t>
      </w:r>
      <w:r w:rsidRPr="00D74405">
        <w:rPr>
          <w:rFonts w:ascii="Times New Roman" w:hAnsi="Times New Roman" w:cs="Times New Roman"/>
          <w:sz w:val="24"/>
          <w:szCs w:val="24"/>
          <w:shd w:val="clear" w:color="auto" w:fill="FFFFFF"/>
        </w:rPr>
        <w:t xml:space="preserve">, ver </w:t>
      </w:r>
      <w:r w:rsidRPr="00D74405">
        <w:rPr>
          <w:rFonts w:ascii="Times New Roman" w:hAnsi="Times New Roman" w:cs="Times New Roman"/>
          <w:i/>
          <w:iCs/>
          <w:sz w:val="24"/>
          <w:szCs w:val="24"/>
          <w:shd w:val="clear" w:color="auto" w:fill="FFFFFF"/>
        </w:rPr>
        <w:t>supra</w:t>
      </w:r>
      <w:r w:rsidRPr="00D74405">
        <w:rPr>
          <w:rFonts w:ascii="Times New Roman" w:hAnsi="Times New Roman" w:cs="Times New Roman"/>
          <w:sz w:val="24"/>
          <w:szCs w:val="24"/>
          <w:shd w:val="clear" w:color="auto" w:fill="FFFFFF"/>
        </w:rPr>
        <w:t xml:space="preserve"> nota al pie 40.</w:t>
      </w:r>
    </w:p>
  </w:footnote>
  <w:footnote w:id="45">
    <w:p w14:paraId="2332F964"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Las violaciones procesales hechas valer por la CONADE que fueron desestimadas por el Tribunal Colegiado en el </w:t>
      </w:r>
      <w:r w:rsidRPr="00D74405">
        <w:rPr>
          <w:rFonts w:ascii="Times New Roman" w:hAnsi="Times New Roman" w:cs="Times New Roman"/>
          <w:b/>
          <w:bCs/>
          <w:sz w:val="24"/>
          <w:szCs w:val="24"/>
        </w:rPr>
        <w:t>considerando séptimo</w:t>
      </w:r>
      <w:r w:rsidRPr="00D74405">
        <w:rPr>
          <w:rFonts w:ascii="Times New Roman" w:hAnsi="Times New Roman" w:cs="Times New Roman"/>
          <w:sz w:val="24"/>
          <w:szCs w:val="24"/>
        </w:rPr>
        <w:t xml:space="preserve"> de la sentencia recurrida consistieron en:</w:t>
      </w:r>
    </w:p>
    <w:p w14:paraId="759623D4"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1)</w:t>
      </w:r>
      <w:r w:rsidRPr="00D74405">
        <w:rPr>
          <w:rFonts w:ascii="Times New Roman" w:hAnsi="Times New Roman" w:cs="Times New Roman"/>
          <w:sz w:val="24"/>
          <w:szCs w:val="24"/>
        </w:rPr>
        <w:t xml:space="preserve"> El desechamiento de la prueba testimonial ofrecida por la referida entidad deportiva mexicana a cargo del Director General y/o representante legal de la Agencia Mundial Antidopaje (WADA), cuyo domicilio se encuentra en Montreal, Canadá. El Tribunal Colegiado declaró inoperante el concepto de violación relativo porque consideró que el desechamiento de la prueba no trascendió al resultado del fallo, pues los hechos que con su desahogo se pretendían probar, como, por ejemplo, que la recolección de muestras, la cadena de custodia y la gestión de resultados no fue ordenada por la CONADE, sino por la Federación Internacional de Esgrima, no fueron materia de debate o se tuvieron por acreditados con otro medios.</w:t>
      </w:r>
    </w:p>
    <w:p w14:paraId="1BE96631"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2)</w:t>
      </w:r>
      <w:r w:rsidRPr="00D74405">
        <w:rPr>
          <w:rFonts w:ascii="Times New Roman" w:hAnsi="Times New Roman" w:cs="Times New Roman"/>
          <w:sz w:val="24"/>
          <w:szCs w:val="24"/>
        </w:rPr>
        <w:t xml:space="preserve"> La calificación de las posiciones formuladas por la parte actora para el desahogo de la confesional a cargo de la Comité Nacional Antidopaje, el Laboratorio Nacional de Prevención y Control del Dopaje y la CONADE. El Tribunal Colegiado desestimó el planteamiento por inatendible, puesto que consideró que la quejosa no especificó cómo la calificación de tales posiciones trascendió al resultado del fallo.</w:t>
      </w:r>
    </w:p>
    <w:p w14:paraId="6402281C"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3)</w:t>
      </w:r>
      <w:r w:rsidRPr="00D74405">
        <w:rPr>
          <w:rFonts w:ascii="Times New Roman" w:hAnsi="Times New Roman" w:cs="Times New Roman"/>
          <w:sz w:val="24"/>
          <w:szCs w:val="24"/>
        </w:rPr>
        <w:t xml:space="preserve"> La determinación del Juez de instancia de tener a la parte actora objetando en tiempo y forma el alcance y valor probatorio de los documentos exhibidos como prueba por la Federación Mexicana de Esgrima y el Comité Olímpico Mexicano. El Tribunal Colegiado calificó el planteamiento como inatendible, ya que consideró que la CONADE no especificó cómo dicha determinación trascendió al resultado del fallo.</w:t>
      </w:r>
    </w:p>
    <w:p w14:paraId="41C9B0DC"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4)</w:t>
      </w:r>
      <w:r w:rsidRPr="00D74405">
        <w:rPr>
          <w:rFonts w:ascii="Times New Roman" w:hAnsi="Times New Roman" w:cs="Times New Roman"/>
          <w:sz w:val="24"/>
          <w:szCs w:val="24"/>
        </w:rPr>
        <w:t xml:space="preserve"> La omisión de llamar a juicio a la Federación Internacional de Esgrima para constituir el litisconsorcio pasivo necesario. El Tribunal Colegiado desestimó por inoperante el argumento, dado que la quejosa no controvirtió las razones por las cuales el Juez de instancia y la Sala Civil denegaron el llamamiento a juicio de la citada entidad deportiva internacional, a saber, que las prestaciones reclamadas por la esgrimista actora se sustentan en la actuación negligente que se atribuye a la CONADE y a la Federación Mexicana de Esgrima, no a la Federación Internacional de Esgrima.</w:t>
      </w:r>
    </w:p>
    <w:p w14:paraId="7192B6F8" w14:textId="2B4814EE"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 xml:space="preserve">5) </w:t>
      </w:r>
      <w:r w:rsidRPr="00D74405">
        <w:rPr>
          <w:rFonts w:ascii="Times New Roman" w:hAnsi="Times New Roman" w:cs="Times New Roman"/>
          <w:sz w:val="24"/>
          <w:szCs w:val="24"/>
        </w:rPr>
        <w:t xml:space="preserve">La instauración del juicio en una vía incorrecta: la vía civil ordinaria en lugar de la vía administrativa. El Tribunal Colegiado calificó como inoperante el concepto de violación, pues consideró que la cuestión planteada a título de “vía” se traduce en la incompetencia del Juez civil, cuestión que quedó dilucidada en el recurso de revisión R.C. </w:t>
      </w:r>
      <w:r w:rsidR="007B2308">
        <w:rPr>
          <w:rFonts w:cs="Arial"/>
          <w:color w:val="FF0000"/>
          <w:sz w:val="28"/>
          <w:szCs w:val="28"/>
        </w:rPr>
        <w:t>**********</w:t>
      </w:r>
      <w:r w:rsidRPr="00D74405">
        <w:rPr>
          <w:rFonts w:ascii="Times New Roman" w:hAnsi="Times New Roman" w:cs="Times New Roman"/>
          <w:sz w:val="24"/>
          <w:szCs w:val="24"/>
        </w:rPr>
        <w:t xml:space="preserve">, en el que el propio Tribunal Colegiado confirmó la determinación de la Sala Civil en el sentido de que la excepción de incompetencia opuesta en la contestación de demanda es infundada por lo siguiente: </w:t>
      </w:r>
      <w:r w:rsidRPr="00D74405">
        <w:rPr>
          <w:rFonts w:ascii="Times New Roman" w:hAnsi="Times New Roman" w:cs="Times New Roman"/>
          <w:i/>
          <w:iCs/>
          <w:sz w:val="24"/>
          <w:szCs w:val="24"/>
        </w:rPr>
        <w:t>“</w:t>
      </w:r>
      <w:r w:rsidRPr="00D74405">
        <w:rPr>
          <w:rFonts w:ascii="Times New Roman" w:hAnsi="Times New Roman" w:cs="Times New Roman"/>
          <w:i/>
          <w:sz w:val="24"/>
          <w:szCs w:val="24"/>
        </w:rPr>
        <w:t>Al respecto, la responsable estimó que de acuerdo con las prestaciones demandadas (responsabilidad civil) la acción intentada era de naturaleza civil, sin que fuera aplicable la Ley Federal de Responsabilidad Patrimonial del Estado, y que si bien la CONADE era un ente de la administración pública federal, se trataba de un organismo descentralizado con personalidad jurídica y patrimonio propios, lo que implicaba que no estaban en juego bienes públicos de la Federación y ello permitía la competencia concurrente, en términos del artículo 104, fracción II, de la Constitución Federal, sin que fuera aplicable la Ley Federal de Responsabilidad Patrimonial del Estado.”</w:t>
      </w:r>
      <w:r w:rsidRPr="00D74405">
        <w:rPr>
          <w:rFonts w:ascii="Times New Roman" w:hAnsi="Times New Roman" w:cs="Times New Roman"/>
          <w:sz w:val="24"/>
          <w:szCs w:val="24"/>
        </w:rPr>
        <w:t>(páginas 673 y 674 de la sentencia recurrida).</w:t>
      </w:r>
    </w:p>
  </w:footnote>
  <w:footnote w:id="46">
    <w:p w14:paraId="24823A23"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El Tribunal Colegiado no especificó cuáles criterios.</w:t>
      </w:r>
    </w:p>
  </w:footnote>
  <w:footnote w:id="47">
    <w:p w14:paraId="323CFEF4" w14:textId="53DB0C31" w:rsidR="005E10A6" w:rsidRPr="00D74405" w:rsidRDefault="005E10A6" w:rsidP="002739AF">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La recurrente hizo alusión a las siguientes tesis:</w:t>
      </w:r>
      <w:r w:rsidR="002739AF">
        <w:rPr>
          <w:rFonts w:ascii="Times New Roman" w:hAnsi="Times New Roman" w:cs="Times New Roman"/>
          <w:sz w:val="24"/>
          <w:szCs w:val="24"/>
        </w:rPr>
        <w:t xml:space="preserve"> </w:t>
      </w:r>
      <w:r w:rsidRPr="00D74405">
        <w:rPr>
          <w:rFonts w:ascii="Times New Roman" w:hAnsi="Times New Roman" w:cs="Times New Roman"/>
          <w:b/>
          <w:bCs/>
          <w:sz w:val="24"/>
          <w:szCs w:val="24"/>
        </w:rPr>
        <w:t>1a. CCXXVII/2016 (10a.)</w:t>
      </w:r>
      <w:r w:rsidRPr="00D74405">
        <w:rPr>
          <w:rFonts w:ascii="Times New Roman" w:hAnsi="Times New Roman" w:cs="Times New Roman"/>
          <w:sz w:val="24"/>
          <w:szCs w:val="24"/>
        </w:rPr>
        <w:t xml:space="preserve">, de rubro: </w:t>
      </w:r>
      <w:r w:rsidRPr="00D74405">
        <w:rPr>
          <w:rFonts w:ascii="Times New Roman" w:hAnsi="Times New Roman" w:cs="Times New Roman"/>
          <w:i/>
          <w:iCs/>
          <w:sz w:val="24"/>
          <w:szCs w:val="24"/>
        </w:rPr>
        <w:t>“RESPONSABILIDAD CIVIL EXTRACONTRACTUAL EN MATERIA MÉDICO-SANITARIA. DISTRIBUCIÓN DE LA CARGA DE LA PRUEBA.”</w:t>
      </w:r>
      <w:r w:rsidRPr="00D74405">
        <w:rPr>
          <w:rFonts w:ascii="Times New Roman" w:hAnsi="Times New Roman" w:cs="Times New Roman"/>
          <w:sz w:val="24"/>
          <w:szCs w:val="24"/>
        </w:rPr>
        <w:t xml:space="preserve">, derivada del </w:t>
      </w:r>
      <w:r w:rsidRPr="00D74405">
        <w:rPr>
          <w:rFonts w:ascii="Times New Roman" w:hAnsi="Times New Roman" w:cs="Times New Roman"/>
          <w:b/>
          <w:bCs/>
          <w:sz w:val="24"/>
          <w:szCs w:val="24"/>
        </w:rPr>
        <w:t>amparo directo 51/2013</w:t>
      </w:r>
      <w:r w:rsidRPr="00D74405">
        <w:rPr>
          <w:rFonts w:ascii="Times New Roman" w:hAnsi="Times New Roman" w:cs="Times New Roman"/>
          <w:sz w:val="24"/>
          <w:szCs w:val="24"/>
        </w:rPr>
        <w:t>, fallado el dos de diciembre de dos mil quince por unanimidad de cuatro votos de los Ministros Zaldívar Lelo de Larrea, Cossío Díaz, Pardo Rebolledo y Gutiérrez Ortiz Mena (ponente).</w:t>
      </w:r>
    </w:p>
    <w:p w14:paraId="690DA28A"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1a./J. 22/2011 (10a.)</w:t>
      </w:r>
      <w:r w:rsidRPr="00D74405">
        <w:rPr>
          <w:rFonts w:ascii="Times New Roman" w:hAnsi="Times New Roman" w:cs="Times New Roman"/>
          <w:sz w:val="24"/>
          <w:szCs w:val="24"/>
        </w:rPr>
        <w:t xml:space="preserve">, de rubro: </w:t>
      </w:r>
      <w:r w:rsidRPr="00D74405">
        <w:rPr>
          <w:rFonts w:ascii="Times New Roman" w:hAnsi="Times New Roman" w:cs="Times New Roman"/>
          <w:i/>
          <w:iCs/>
          <w:sz w:val="24"/>
          <w:szCs w:val="24"/>
        </w:rPr>
        <w:t>“DAÑOS ORIGINADOS POR LA APLICACIÓN NEGLIGENTE DE LA ANESTESIA. GENERAN UNA RESPONSABILIDAD CIVIL DE ÍNDOLE SUBJETIVA (LEGISLACIÓN CIVIL DEL DISTRITO FEDERAL Y DEL ESTADO DE TABASCO).”</w:t>
      </w:r>
      <w:r w:rsidRPr="00D74405">
        <w:rPr>
          <w:rFonts w:ascii="Times New Roman" w:hAnsi="Times New Roman" w:cs="Times New Roman"/>
          <w:sz w:val="24"/>
          <w:szCs w:val="24"/>
        </w:rPr>
        <w:t xml:space="preserve">, derivada de la </w:t>
      </w:r>
      <w:r w:rsidRPr="00D74405">
        <w:rPr>
          <w:rFonts w:ascii="Times New Roman" w:hAnsi="Times New Roman" w:cs="Times New Roman"/>
          <w:b/>
          <w:bCs/>
          <w:sz w:val="24"/>
          <w:szCs w:val="24"/>
        </w:rPr>
        <w:t>contradicción de tesis 93/2011</w:t>
      </w:r>
      <w:r w:rsidRPr="00D74405">
        <w:rPr>
          <w:rFonts w:ascii="Times New Roman" w:hAnsi="Times New Roman" w:cs="Times New Roman"/>
          <w:sz w:val="24"/>
          <w:szCs w:val="24"/>
        </w:rPr>
        <w:t>, resuelta el veintiséis de octubre de dos mil once por unanimidad de cinco votos respecto al fondo Ponente: Arturo Zaldívar Lelo de Larrea.</w:t>
      </w:r>
    </w:p>
    <w:p w14:paraId="4B218869"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sz w:val="24"/>
          <w:szCs w:val="24"/>
        </w:rPr>
        <w:t>1a. CCCXCVI/2014 (10a.)</w:t>
      </w:r>
      <w:r w:rsidRPr="00D74405">
        <w:rPr>
          <w:rFonts w:ascii="Times New Roman" w:hAnsi="Times New Roman" w:cs="Times New Roman"/>
          <w:sz w:val="24"/>
          <w:szCs w:val="24"/>
        </w:rPr>
        <w:t xml:space="preserve">, de rubro: </w:t>
      </w:r>
      <w:r w:rsidRPr="00D74405">
        <w:rPr>
          <w:rFonts w:ascii="Times New Roman" w:hAnsi="Times New Roman" w:cs="Times New Roman"/>
          <w:i/>
          <w:iCs/>
          <w:sz w:val="24"/>
          <w:szCs w:val="24"/>
        </w:rPr>
        <w:t>“CARGA DE LA PRUEBA. SU DISTRIBUCIÓN A PARTIR DE LOS PRINCIPIOS LÓGICO Y ONTOLÓGICO.”</w:t>
      </w:r>
      <w:r w:rsidRPr="00D74405">
        <w:rPr>
          <w:rFonts w:ascii="Times New Roman" w:hAnsi="Times New Roman" w:cs="Times New Roman"/>
          <w:sz w:val="24"/>
          <w:szCs w:val="24"/>
        </w:rPr>
        <w:t xml:space="preserve">, derivada del </w:t>
      </w:r>
      <w:r w:rsidRPr="00D74405">
        <w:rPr>
          <w:rFonts w:ascii="Times New Roman" w:hAnsi="Times New Roman" w:cs="Times New Roman"/>
          <w:b/>
          <w:bCs/>
          <w:sz w:val="24"/>
          <w:szCs w:val="24"/>
        </w:rPr>
        <w:t>amparo directo 55/2013</w:t>
      </w:r>
      <w:r w:rsidRPr="00D74405">
        <w:rPr>
          <w:rFonts w:ascii="Times New Roman" w:hAnsi="Times New Roman" w:cs="Times New Roman"/>
          <w:sz w:val="24"/>
          <w:szCs w:val="24"/>
        </w:rPr>
        <w:t>, resuelto el veintiuno de mayo de dos mil catorce por unanimidad de cinco votos de los Ministros Zaldívar Lelo de Larrea, Cossío Díaz (ponente), Gutiérrez Ortiz Mena, Sánchez Cordero de García Villegas y Pardo Rebolledo.</w:t>
      </w:r>
    </w:p>
  </w:footnote>
  <w:footnote w:id="48">
    <w:p w14:paraId="607AFCC8"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color w:val="000000"/>
          <w:sz w:val="24"/>
          <w:szCs w:val="24"/>
          <w:shd w:val="clear" w:color="auto" w:fill="FFFFFF"/>
        </w:rPr>
        <w:t>Artículo 281.</w:t>
      </w:r>
      <w:r w:rsidRPr="00D74405">
        <w:rPr>
          <w:rFonts w:ascii="Times New Roman" w:hAnsi="Times New Roman" w:cs="Times New Roman"/>
          <w:color w:val="000000"/>
          <w:sz w:val="24"/>
          <w:szCs w:val="24"/>
          <w:shd w:val="clear" w:color="auto" w:fill="FFFFFF"/>
        </w:rPr>
        <w:t xml:space="preserve"> Las partes asumirán la carga de la prueba de los hechos constitutivos de sus pretensiones.</w:t>
      </w:r>
    </w:p>
  </w:footnote>
  <w:footnote w:id="49">
    <w:p w14:paraId="69408049"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rPr>
        <w:t>Tesis 1a. XXXVII/2021 (10a.)</w:t>
      </w:r>
      <w:r w:rsidRPr="00D74405">
        <w:rPr>
          <w:rFonts w:ascii="Times New Roman" w:hAnsi="Times New Roman" w:cs="Times New Roman"/>
          <w:sz w:val="24"/>
          <w:szCs w:val="24"/>
        </w:rPr>
        <w:t xml:space="preserve">, registro digital 2023556, visible en la Gaceta del Semanario Judicial de la Federación, libro 5, septiembre de dos mil veintiuno, tomo II, página 1921, de título y texto: </w:t>
      </w:r>
      <w:r w:rsidRPr="00D74405">
        <w:rPr>
          <w:rFonts w:ascii="Times New Roman" w:hAnsi="Times New Roman" w:cs="Times New Roman"/>
          <w:b/>
          <w:bCs/>
          <w:i/>
          <w:iCs/>
          <w:sz w:val="24"/>
          <w:szCs w:val="24"/>
        </w:rPr>
        <w:t>CARGA DINÁMICA DE LA PRUEBA. SUPUESTOS EN LOS QUE LA AUTORIDAD JURISDICCIONAL PUEDE EXCEPCIONALMENTE REVERTIR LA CARGA DE LA PRUEBA. Hechos:</w:t>
      </w:r>
      <w:r w:rsidRPr="00D74405">
        <w:rPr>
          <w:rFonts w:ascii="Times New Roman" w:hAnsi="Times New Roman" w:cs="Times New Roman"/>
          <w:i/>
          <w:iCs/>
          <w:sz w:val="24"/>
          <w:szCs w:val="24"/>
        </w:rPr>
        <w:t xml:space="preserve"> En un juicio ordinario civil se ejerció la acción de daño moral contra una empresa a partir del fallecimiento de una de sus trabajadoras dentro de sus instalaciones. La parte actora adujo como hecho ilícito el incumplimiento de la empresa a sus deberes de cuidado como patronal. En particular, le atribuyó no proveer la seguridad adecuada de la trabajadora; el retraso injustificado de su personal en la búsqueda y localización oportuna de la trabajadora, así como en dar noticia del deceso a las autoridades; la incertidumbre sobre las verdaderas circunstancias, motivos y lugar del fallecimiento; y, la falta de atención, apoyo e información a los familiares con motivo de los hechos. En primera instancia se tuvo por acreditada la acción; sin embargo, en apelación la Sala Civil determinó que la parte actora no probó la conducta ilícita, por lo que absolvió a la empresa demandada.</w:t>
      </w:r>
      <w:r w:rsidRPr="00D74405">
        <w:rPr>
          <w:rFonts w:ascii="Times New Roman" w:hAnsi="Times New Roman" w:cs="Times New Roman"/>
          <w:sz w:val="24"/>
          <w:szCs w:val="24"/>
        </w:rPr>
        <w:t xml:space="preserve"> </w:t>
      </w:r>
      <w:r w:rsidRPr="00D74405">
        <w:rPr>
          <w:rFonts w:ascii="Times New Roman" w:hAnsi="Times New Roman" w:cs="Times New Roman"/>
          <w:b/>
          <w:bCs/>
          <w:i/>
          <w:iCs/>
          <w:sz w:val="24"/>
          <w:szCs w:val="24"/>
        </w:rPr>
        <w:t>Criterio jurídico:</w:t>
      </w:r>
      <w:r w:rsidRPr="00D74405">
        <w:rPr>
          <w:rFonts w:ascii="Times New Roman" w:hAnsi="Times New Roman" w:cs="Times New Roman"/>
          <w:i/>
          <w:iCs/>
          <w:sz w:val="24"/>
          <w:szCs w:val="24"/>
        </w:rPr>
        <w:t xml:space="preserve"> La Primera Sala de la Suprema Corte de Justicia de la Nación determina que si bien en materia de responsabilidad extracontractual por daño moral, por regla general, corresponde a la parte actora probar los hechos constitutivos de los elementos de su acción, excepcionalmente procede invertir esa obligación adjetiva para que sea la parte demandada quien justifique alguno de estos hechos cuando entre las partes existe una relación asimétrica en torno a la proximidad probatoria del hecho. </w:t>
      </w:r>
      <w:r w:rsidRPr="00D74405">
        <w:rPr>
          <w:rFonts w:ascii="Times New Roman" w:hAnsi="Times New Roman" w:cs="Times New Roman"/>
          <w:b/>
          <w:bCs/>
          <w:i/>
          <w:iCs/>
          <w:sz w:val="24"/>
          <w:szCs w:val="24"/>
        </w:rPr>
        <w:t>Justificación:</w:t>
      </w:r>
      <w:r w:rsidRPr="00D74405">
        <w:rPr>
          <w:rFonts w:ascii="Times New Roman" w:hAnsi="Times New Roman" w:cs="Times New Roman"/>
          <w:i/>
          <w:iCs/>
          <w:sz w:val="24"/>
          <w:szCs w:val="24"/>
        </w:rPr>
        <w:t xml:space="preserve"> La anterior determinación tiene sustento en la garantía del derecho de igualdad de las partes en los juicios, como una manifestación del debido proceso, la cual exige la existencia de un equilibrio procesal entre ellas, de modo que se logre una concurrencia al litigio en un plano de igualdad material y no meramente formal, lo que implica que cualquier situación de facto que impida mantener ese equilibrio debe ser solventada por la autoridad jurisdiccional mediante las herramientas hermenéuticas correspondientes. Por lo tanto, procede invertir la carga de la prueba cuando, derivado de las circunstancias particulares del caso, la parte actora esté imposibilitada o tenga un alto grado de dificultad para acceder a los medios de convicción necesarios a fin de justificarlo y, en contrapartida, la parte demandada cuente con una mayor disponibilidad de los medios de convicción y una mejor facilidad para aportarlos al juicio, a fin de acreditar el hecho contrario. La postura expresada se torna aún más relevante cuando la responsabilidad extracontractual por daño moral se hace derivar de un hecho ilícito conformado por el incumplimiento de deberes tutelares de derechos humanos, lo que resulta aplicable a los particulares siguiendo la doctrina sobre la transversalidad de los derechos humanos sustentada por esta Suprema Corte de Justicia de la Nación, pues en estos supuestos la necesidad de mantener el equilibrio procesal entre las partes garantiza, además del debido proceso, los derechos a la dignidad humana y una justa indemnización en favor de las víctimas, lo que justifica la inversión de la carga probatoria para imponer el deber de demostrar el hecho contrario al actuar ilícito a la parte que tiene una mayor proximidad probatoria (facilidad y disponibilidad).</w:t>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rPr>
        <w:t>Amparo directo en revisión 5505/2017,</w:t>
      </w:r>
      <w:r w:rsidRPr="00D74405">
        <w:rPr>
          <w:rFonts w:ascii="Times New Roman" w:hAnsi="Times New Roman" w:cs="Times New Roman"/>
          <w:sz w:val="24"/>
          <w:szCs w:val="24"/>
        </w:rPr>
        <w:t xml:space="preserve"> trece de enero de dos mil veintiuno. Cinco votos de las Ministras Piña Hernández, quien está con el sentido, pero se aparta de las consideraciones contenidas en la tesis, y </w:t>
      </w:r>
      <w:r w:rsidRPr="00D74405">
        <w:rPr>
          <w:rFonts w:ascii="Times New Roman" w:hAnsi="Times New Roman" w:cs="Times New Roman"/>
          <w:b/>
          <w:bCs/>
          <w:sz w:val="24"/>
          <w:szCs w:val="24"/>
        </w:rPr>
        <w:t>Ríos Farjat (ponente)</w:t>
      </w:r>
      <w:r w:rsidRPr="00D74405">
        <w:rPr>
          <w:rFonts w:ascii="Times New Roman" w:hAnsi="Times New Roman" w:cs="Times New Roman"/>
          <w:sz w:val="24"/>
          <w:szCs w:val="24"/>
        </w:rPr>
        <w:t xml:space="preserve"> y los Ministros González Alcántara Carrancá, Pardo Rebolledo y Gutiérrez Ortiz Mena, quien reservó su derecho para formular voto concurrente.</w:t>
      </w:r>
    </w:p>
  </w:footnote>
  <w:footnote w:id="50">
    <w:p w14:paraId="6A86657B"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color w:val="000000"/>
          <w:sz w:val="24"/>
          <w:szCs w:val="24"/>
          <w:shd w:val="clear" w:color="auto" w:fill="FFFFFF"/>
        </w:rPr>
        <w:t>Artículo 1.252.</w:t>
      </w:r>
      <w:r w:rsidRPr="00D74405">
        <w:rPr>
          <w:rFonts w:ascii="Times New Roman" w:hAnsi="Times New Roman" w:cs="Times New Roman"/>
          <w:color w:val="000000"/>
          <w:sz w:val="24"/>
          <w:szCs w:val="24"/>
          <w:shd w:val="clear" w:color="auto" w:fill="FFFFFF"/>
        </w:rPr>
        <w:t xml:space="preserve"> El actor debe probar los hechos constitutivos de su acción y el demandado los de sus defensas y excepciones.</w:t>
      </w:r>
    </w:p>
  </w:footnote>
  <w:footnote w:id="51">
    <w:p w14:paraId="40F00E47"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color w:val="000000"/>
          <w:sz w:val="24"/>
          <w:szCs w:val="24"/>
          <w:shd w:val="clear" w:color="auto" w:fill="FFFFFF"/>
        </w:rPr>
        <w:t>Artículo 290.</w:t>
      </w:r>
      <w:r w:rsidRPr="00D74405">
        <w:rPr>
          <w:rFonts w:ascii="Times New Roman" w:hAnsi="Times New Roman" w:cs="Times New Roman"/>
          <w:color w:val="000000"/>
          <w:sz w:val="24"/>
          <w:szCs w:val="24"/>
          <w:shd w:val="clear" w:color="auto" w:fill="FFFFFF"/>
        </w:rPr>
        <w:t xml:space="preserve"> El mismo día en que se haya celebrado la audiencia previa, de conciliación y de excepciones procesales, si en la misma no se terminó el juicio por convenio o a más tardar al día siguiente de dicha audiencia, el Juez abrirá el juicio al periodo de ofrecimiento de pruebas, que es de diez días comunes, que empezarán a contarse desde el día siguiente a aquél en que surta efectos la notificación a todas las partes del auto que manda abrir el juicio a prueba.</w:t>
      </w:r>
    </w:p>
  </w:footnote>
  <w:footnote w:id="52">
    <w:p w14:paraId="54609787"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rPr>
        <w:t>Jurisprudencia 1a./J. 22/2011 (10a.)</w:t>
      </w:r>
      <w:r w:rsidRPr="00D74405">
        <w:rPr>
          <w:rFonts w:ascii="Times New Roman" w:hAnsi="Times New Roman" w:cs="Times New Roman"/>
          <w:sz w:val="24"/>
          <w:szCs w:val="24"/>
        </w:rPr>
        <w:t xml:space="preserve">, registro digital 2001287, visible en el Semanario Judicial de la Federación y su Gaceta, libro XI, agosto de dos mil doce, tomo 1, página 235, de rubro y texto: </w:t>
      </w:r>
      <w:r w:rsidRPr="00D74405">
        <w:rPr>
          <w:rFonts w:ascii="Times New Roman" w:hAnsi="Times New Roman" w:cs="Times New Roman"/>
          <w:b/>
          <w:bCs/>
          <w:i/>
          <w:iCs/>
          <w:sz w:val="24"/>
          <w:szCs w:val="24"/>
        </w:rPr>
        <w:t>DAÑOS ORIGINADOS POR LA APLICACIÓN NEGLIGENTE DE LA ANESTESIA. GENERAN UNA RESPONSABILIDAD CIVIL DE ÍNDOLE SUBJETIVA (LEGISLACIÓN CIVIL DEL DISTRITO FEDERAL Y DEL ESTADO DE TABASCO).</w:t>
      </w:r>
      <w:r w:rsidRPr="00D74405">
        <w:rPr>
          <w:rFonts w:ascii="Times New Roman" w:hAnsi="Times New Roman" w:cs="Times New Roman"/>
          <w:i/>
          <w:iCs/>
          <w:sz w:val="24"/>
          <w:szCs w:val="24"/>
        </w:rPr>
        <w:t xml:space="preserve"> Aun cuando el paciente haya otorgado su consentimiento informado para la administración de la sustancia denominada anestesia, los daños generados por la administración negligente de la misma actualizan una responsabilidad de índole extracontractual, al estar en juego valores indisponibles para el paciente como el derecho a la salud y el derecho a la vida. Ahora bien, tal responsabilidad extracontractual es de carácter subjetivo, por lo que para exigir la reparación de los daños generados por el uso de anestesia debe probarse el elemento subjetivo de la conducta. No obstante, </w:t>
      </w:r>
      <w:r w:rsidRPr="00D74405">
        <w:rPr>
          <w:rFonts w:ascii="Times New Roman" w:hAnsi="Times New Roman" w:cs="Times New Roman"/>
          <w:i/>
          <w:iCs/>
          <w:sz w:val="24"/>
          <w:szCs w:val="24"/>
          <w:u w:val="single"/>
        </w:rPr>
        <w:t>existe la presunción de que los daños ocasionados por la anestesia fueron originados por un actuar negligente, por lo que le corresponderá desvirtuar dicha presunción al personal médico que participó en las etapas que abarca el cuidado anestésico</w:t>
      </w:r>
      <w:r w:rsidRPr="00D74405">
        <w:rPr>
          <w:rFonts w:ascii="Times New Roman" w:hAnsi="Times New Roman" w:cs="Times New Roman"/>
          <w:i/>
          <w:iCs/>
          <w:sz w:val="24"/>
          <w:szCs w:val="24"/>
        </w:rPr>
        <w:t xml:space="preserve">. </w:t>
      </w:r>
      <w:r w:rsidRPr="00D74405">
        <w:rPr>
          <w:rFonts w:ascii="Times New Roman" w:hAnsi="Times New Roman" w:cs="Times New Roman"/>
          <w:b/>
          <w:bCs/>
          <w:sz w:val="24"/>
          <w:szCs w:val="24"/>
        </w:rPr>
        <w:t>Contradicción de tesis 93/2011,</w:t>
      </w:r>
      <w:r w:rsidRPr="00D74405">
        <w:rPr>
          <w:rFonts w:ascii="Times New Roman" w:hAnsi="Times New Roman" w:cs="Times New Roman"/>
          <w:sz w:val="24"/>
          <w:szCs w:val="24"/>
        </w:rPr>
        <w:t xml:space="preserve"> veintiséis de octubre de dos mil once. Cinco votos respecto al fondo. Ponente: Ministro Zaldívar Lelo de Larrea.</w:t>
      </w:r>
    </w:p>
  </w:footnote>
  <w:footnote w:id="53">
    <w:p w14:paraId="18D29363" w14:textId="77777777" w:rsidR="005E10A6" w:rsidRPr="00D74405" w:rsidRDefault="005E10A6" w:rsidP="00D74405">
      <w:pPr>
        <w:autoSpaceDE w:val="0"/>
        <w:autoSpaceDN w:val="0"/>
        <w:adjustRightInd w:val="0"/>
        <w:ind w:left="284" w:hanging="284"/>
        <w:jc w:val="both"/>
        <w:rPr>
          <w:rFonts w:eastAsiaTheme="minorHAnsi"/>
          <w:sz w:val="24"/>
          <w:szCs w:val="24"/>
          <w:lang w:val="es-MX" w:eastAsia="en-US"/>
        </w:rPr>
      </w:pPr>
      <w:r w:rsidRPr="00D74405">
        <w:rPr>
          <w:rStyle w:val="Refdenotaalpie"/>
          <w:sz w:val="24"/>
          <w:szCs w:val="24"/>
        </w:rPr>
        <w:footnoteRef/>
      </w:r>
      <w:r w:rsidRPr="00D74405">
        <w:rPr>
          <w:sz w:val="24"/>
          <w:szCs w:val="24"/>
        </w:rPr>
        <w:t xml:space="preserve"> </w:t>
      </w:r>
      <w:r w:rsidRPr="00D74405">
        <w:rPr>
          <w:rFonts w:eastAsiaTheme="minorHAnsi"/>
          <w:sz w:val="24"/>
          <w:szCs w:val="24"/>
          <w:lang w:val="es-MX" w:eastAsia="en-US"/>
        </w:rPr>
        <w:t xml:space="preserve">Esto es, de acuerdo con los decretos de reforma constitucional y legal en la materia y con base en el </w:t>
      </w:r>
      <w:r w:rsidRPr="00D74405">
        <w:rPr>
          <w:rFonts w:eastAsiaTheme="minorHAnsi"/>
          <w:b/>
          <w:bCs/>
          <w:sz w:val="24"/>
          <w:szCs w:val="24"/>
          <w:lang w:val="es-MX" w:eastAsia="en-US"/>
        </w:rPr>
        <w:t>artículo quinto transitorio</w:t>
      </w:r>
      <w:r w:rsidRPr="00D74405">
        <w:rPr>
          <w:rFonts w:eastAsiaTheme="minorHAnsi"/>
          <w:sz w:val="24"/>
          <w:szCs w:val="24"/>
          <w:lang w:val="es-MX" w:eastAsia="en-US"/>
        </w:rPr>
        <w:t xml:space="preserve"> del último decreto mencionado, los cuales fueron respectivamente publicados en el Diario Oficial de la Federación el once de marzo y el siete de junio, ambos de dos mil veintiuno, entrando en vigor al día siguiente de las publicaciones; ya que el recurso en que se actúa se interpuso después de la entrada en vigor de los decretos, a saber, el veinticuatro de noviembre de dos mil veintiuno.</w:t>
      </w:r>
    </w:p>
    <w:p w14:paraId="616CF84E" w14:textId="77777777" w:rsidR="005E10A6" w:rsidRPr="00D74405" w:rsidRDefault="005E10A6" w:rsidP="00D74405">
      <w:pPr>
        <w:pStyle w:val="Textonotapie"/>
        <w:ind w:left="284" w:hanging="284"/>
        <w:jc w:val="both"/>
        <w:rPr>
          <w:rFonts w:ascii="Times New Roman" w:hAnsi="Times New Roman" w:cs="Times New Roman"/>
          <w:b/>
          <w:bCs/>
          <w:sz w:val="24"/>
          <w:szCs w:val="24"/>
        </w:rPr>
      </w:pPr>
      <w:r w:rsidRPr="00D74405">
        <w:rPr>
          <w:rFonts w:ascii="Times New Roman" w:hAnsi="Times New Roman" w:cs="Times New Roman"/>
          <w:b/>
          <w:bCs/>
          <w:sz w:val="24"/>
          <w:szCs w:val="24"/>
        </w:rPr>
        <w:t>Constitución Política de los Estados Unidos Mexicanos</w:t>
      </w:r>
    </w:p>
    <w:p w14:paraId="2C7EC325" w14:textId="77777777" w:rsidR="005E10A6" w:rsidRPr="00D74405" w:rsidRDefault="005E10A6" w:rsidP="00D74405">
      <w:pPr>
        <w:pStyle w:val="Textonotapie"/>
        <w:ind w:left="284" w:hanging="284"/>
        <w:jc w:val="both"/>
        <w:rPr>
          <w:rFonts w:ascii="Times New Roman" w:hAnsi="Times New Roman" w:cs="Times New Roman"/>
          <w:color w:val="000000"/>
          <w:sz w:val="24"/>
          <w:szCs w:val="24"/>
        </w:rPr>
      </w:pPr>
      <w:r w:rsidRPr="00D74405">
        <w:rPr>
          <w:rFonts w:ascii="Times New Roman" w:hAnsi="Times New Roman" w:cs="Times New Roman"/>
          <w:b/>
          <w:bCs/>
          <w:color w:val="000000"/>
          <w:sz w:val="24"/>
          <w:szCs w:val="24"/>
        </w:rPr>
        <w:t>Art. 107.</w:t>
      </w:r>
      <w:r w:rsidRPr="00D74405">
        <w:rPr>
          <w:rFonts w:ascii="Times New Roman" w:hAnsi="Times New Roman" w:cs="Times New Roman"/>
          <w:color w:val="000000"/>
          <w:sz w:val="24"/>
          <w:szCs w:val="24"/>
        </w:rPr>
        <w:t xml:space="preserve"> Las controversias de que habla el artículo 103 de esta Constitución, con excepción de aquellas en materia electoral, se sujetarán a los procedimientos que determine la ley reglamentaria, de acuerdo con las bases siguientes: (…)</w:t>
      </w:r>
    </w:p>
    <w:p w14:paraId="1611311E" w14:textId="77777777" w:rsidR="005E10A6" w:rsidRPr="00D74405" w:rsidRDefault="005E10A6" w:rsidP="00D74405">
      <w:pPr>
        <w:pStyle w:val="Textonotapie"/>
        <w:ind w:left="284" w:hanging="284"/>
        <w:jc w:val="both"/>
        <w:rPr>
          <w:rFonts w:ascii="Times New Roman" w:hAnsi="Times New Roman" w:cs="Times New Roman"/>
          <w:color w:val="000000"/>
          <w:sz w:val="24"/>
          <w:szCs w:val="24"/>
        </w:rPr>
      </w:pPr>
      <w:r w:rsidRPr="00D74405">
        <w:rPr>
          <w:rFonts w:ascii="Times New Roman" w:hAnsi="Times New Roman" w:cs="Times New Roman"/>
          <w:b/>
          <w:bCs/>
          <w:color w:val="000000"/>
          <w:sz w:val="24"/>
          <w:szCs w:val="24"/>
        </w:rPr>
        <w:t>IX.</w:t>
      </w:r>
      <w:r w:rsidRPr="00D74405">
        <w:rPr>
          <w:rFonts w:ascii="Times New Roman" w:hAnsi="Times New Roman" w:cs="Times New Roman"/>
          <w:color w:val="000000"/>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 (…)</w:t>
      </w:r>
    </w:p>
    <w:p w14:paraId="2C961B19" w14:textId="77777777" w:rsidR="005E10A6" w:rsidRPr="00D74405" w:rsidRDefault="005E10A6" w:rsidP="00D74405">
      <w:pPr>
        <w:pStyle w:val="Textonotapie"/>
        <w:ind w:left="284" w:hanging="284"/>
        <w:jc w:val="both"/>
        <w:rPr>
          <w:rFonts w:ascii="Times New Roman" w:hAnsi="Times New Roman" w:cs="Times New Roman"/>
          <w:b/>
          <w:bCs/>
          <w:color w:val="000000"/>
          <w:sz w:val="24"/>
          <w:szCs w:val="24"/>
        </w:rPr>
      </w:pPr>
      <w:r w:rsidRPr="00D74405">
        <w:rPr>
          <w:rFonts w:ascii="Times New Roman" w:hAnsi="Times New Roman" w:cs="Times New Roman"/>
          <w:b/>
          <w:bCs/>
          <w:color w:val="000000"/>
          <w:sz w:val="24"/>
          <w:szCs w:val="24"/>
        </w:rPr>
        <w:t>Ley de Amparo</w:t>
      </w:r>
    </w:p>
    <w:p w14:paraId="159A67B3" w14:textId="77777777" w:rsidR="005E10A6" w:rsidRPr="00D74405" w:rsidRDefault="005E10A6" w:rsidP="00D74405">
      <w:pPr>
        <w:pStyle w:val="Textonotapie"/>
        <w:ind w:left="284" w:hanging="284"/>
        <w:jc w:val="both"/>
        <w:rPr>
          <w:rFonts w:ascii="Times New Roman" w:hAnsi="Times New Roman" w:cs="Times New Roman"/>
          <w:color w:val="000000"/>
          <w:sz w:val="24"/>
          <w:szCs w:val="24"/>
        </w:rPr>
      </w:pPr>
      <w:r w:rsidRPr="00D74405">
        <w:rPr>
          <w:rFonts w:ascii="Times New Roman" w:hAnsi="Times New Roman" w:cs="Times New Roman"/>
          <w:b/>
          <w:bCs/>
          <w:color w:val="000000"/>
          <w:sz w:val="24"/>
          <w:szCs w:val="24"/>
        </w:rPr>
        <w:t>Artículo 81.</w:t>
      </w:r>
      <w:r w:rsidRPr="00D74405">
        <w:rPr>
          <w:rFonts w:ascii="Times New Roman" w:hAnsi="Times New Roman" w:cs="Times New Roman"/>
          <w:color w:val="000000"/>
          <w:sz w:val="24"/>
          <w:szCs w:val="24"/>
        </w:rPr>
        <w:t xml:space="preserve"> Procede el recurso de revisión: (…)</w:t>
      </w:r>
    </w:p>
    <w:p w14:paraId="5F88FACB" w14:textId="77777777" w:rsidR="005E10A6" w:rsidRPr="00D74405" w:rsidRDefault="005E10A6" w:rsidP="00D74405">
      <w:pPr>
        <w:pStyle w:val="Textonotapie"/>
        <w:ind w:left="284" w:hanging="284"/>
        <w:jc w:val="both"/>
        <w:rPr>
          <w:rStyle w:val="articulojustificado"/>
          <w:rFonts w:ascii="Times New Roman" w:hAnsi="Times New Roman" w:cs="Times New Roman"/>
          <w:sz w:val="24"/>
          <w:szCs w:val="24"/>
        </w:rPr>
      </w:pPr>
      <w:r w:rsidRPr="00D74405">
        <w:rPr>
          <w:rStyle w:val="articulojustificado"/>
          <w:rFonts w:ascii="Times New Roman" w:hAnsi="Times New Roman" w:cs="Times New Roman"/>
          <w:bCs/>
          <w:sz w:val="24"/>
          <w:szCs w:val="24"/>
        </w:rPr>
        <w:t>II.</w:t>
      </w:r>
      <w:r w:rsidRPr="00D74405">
        <w:rPr>
          <w:rStyle w:val="articulojustificado"/>
          <w:rFonts w:ascii="Times New Roman" w:hAnsi="Times New Roman" w:cs="Times New Roman"/>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250A2380"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color w:val="000000"/>
          <w:sz w:val="24"/>
          <w:szCs w:val="24"/>
        </w:rPr>
        <w:t>Artículo 96.</w:t>
      </w:r>
      <w:r w:rsidRPr="00D74405">
        <w:rPr>
          <w:rFonts w:ascii="Times New Roman" w:hAnsi="Times New Roman" w:cs="Times New Roman"/>
          <w:color w:val="000000"/>
          <w:sz w:val="24"/>
          <w:szCs w:val="24"/>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p w14:paraId="1100B29B" w14:textId="77777777" w:rsidR="005E10A6" w:rsidRPr="00D74405" w:rsidRDefault="005E10A6" w:rsidP="00D74405">
      <w:pPr>
        <w:pStyle w:val="Textonotapie"/>
        <w:ind w:left="284" w:hanging="284"/>
        <w:jc w:val="both"/>
        <w:rPr>
          <w:rFonts w:ascii="Times New Roman" w:hAnsi="Times New Roman" w:cs="Times New Roman"/>
          <w:color w:val="000000"/>
          <w:sz w:val="24"/>
          <w:szCs w:val="24"/>
        </w:rPr>
      </w:pPr>
      <w:r w:rsidRPr="00D74405">
        <w:rPr>
          <w:rFonts w:ascii="Times New Roman" w:hAnsi="Times New Roman" w:cs="Times New Roman"/>
          <w:b/>
          <w:bCs/>
          <w:color w:val="000000"/>
          <w:sz w:val="24"/>
          <w:szCs w:val="24"/>
        </w:rPr>
        <w:t>Quinto.</w:t>
      </w:r>
      <w:r w:rsidRPr="00D74405">
        <w:rPr>
          <w:rFonts w:ascii="Times New Roman" w:hAnsi="Times New Roman" w:cs="Times New Roman"/>
          <w:color w:val="000000"/>
          <w:sz w:val="24"/>
          <w:szCs w:val="24"/>
        </w:rPr>
        <w:t xml:space="preserve"> Los procedimientos iniciados con anterioridad a la entrada en vigor del presente Decreto, continuarán tramitándose hasta su resolución final de conformidad con las disposiciones vigentes al momento de su inicio.</w:t>
      </w:r>
    </w:p>
    <w:p w14:paraId="62D09443" w14:textId="77777777" w:rsidR="005E10A6" w:rsidRPr="00D74405" w:rsidRDefault="005E10A6" w:rsidP="00D74405">
      <w:pPr>
        <w:pStyle w:val="Textonotapie"/>
        <w:ind w:left="284" w:hanging="284"/>
        <w:jc w:val="both"/>
        <w:rPr>
          <w:rFonts w:ascii="Times New Roman" w:hAnsi="Times New Roman" w:cs="Times New Roman"/>
          <w:b/>
          <w:bCs/>
          <w:color w:val="000000"/>
          <w:sz w:val="24"/>
          <w:szCs w:val="24"/>
        </w:rPr>
      </w:pPr>
      <w:r w:rsidRPr="00D74405">
        <w:rPr>
          <w:rFonts w:ascii="Times New Roman" w:hAnsi="Times New Roman" w:cs="Times New Roman"/>
          <w:b/>
          <w:bCs/>
          <w:color w:val="000000"/>
          <w:sz w:val="24"/>
          <w:szCs w:val="24"/>
        </w:rPr>
        <w:t>Ley Orgánica del Poder Judicial de la Federación</w:t>
      </w:r>
    </w:p>
    <w:p w14:paraId="76D4B1C4" w14:textId="77777777" w:rsidR="005E10A6" w:rsidRPr="00D74405" w:rsidRDefault="005E10A6" w:rsidP="00D74405">
      <w:pPr>
        <w:pStyle w:val="Textonotapie"/>
        <w:ind w:left="284" w:hanging="284"/>
        <w:jc w:val="both"/>
        <w:rPr>
          <w:rFonts w:ascii="Times New Roman" w:hAnsi="Times New Roman" w:cs="Times New Roman"/>
          <w:color w:val="000000"/>
          <w:sz w:val="24"/>
          <w:szCs w:val="24"/>
        </w:rPr>
      </w:pPr>
      <w:r w:rsidRPr="00D74405">
        <w:rPr>
          <w:rFonts w:ascii="Times New Roman" w:hAnsi="Times New Roman" w:cs="Times New Roman"/>
          <w:b/>
          <w:bCs/>
          <w:color w:val="000000"/>
          <w:sz w:val="24"/>
          <w:szCs w:val="24"/>
        </w:rPr>
        <w:t>Artículo 21.</w:t>
      </w:r>
      <w:r w:rsidRPr="00D74405">
        <w:rPr>
          <w:rFonts w:ascii="Times New Roman" w:hAnsi="Times New Roman" w:cs="Times New Roman"/>
          <w:color w:val="000000"/>
          <w:sz w:val="24"/>
          <w:szCs w:val="24"/>
        </w:rPr>
        <w:t xml:space="preserve"> Corresponde conocer a las Salas: (…)</w:t>
      </w:r>
    </w:p>
    <w:p w14:paraId="58B4ADD4" w14:textId="77777777" w:rsidR="005E10A6" w:rsidRPr="00D74405" w:rsidRDefault="005E10A6" w:rsidP="00D74405">
      <w:pPr>
        <w:pStyle w:val="Textonotapie"/>
        <w:ind w:left="284" w:hanging="284"/>
        <w:jc w:val="both"/>
        <w:rPr>
          <w:rFonts w:ascii="Times New Roman" w:hAnsi="Times New Roman" w:cs="Times New Roman"/>
          <w:sz w:val="24"/>
          <w:szCs w:val="24"/>
        </w:rPr>
      </w:pPr>
      <w:r w:rsidRPr="00D74405">
        <w:rPr>
          <w:rFonts w:ascii="Times New Roman" w:hAnsi="Times New Roman" w:cs="Times New Roman"/>
          <w:b/>
          <w:bCs/>
          <w:color w:val="000000"/>
          <w:sz w:val="24"/>
          <w:szCs w:val="24"/>
        </w:rPr>
        <w:t>IV.</w:t>
      </w:r>
      <w:r w:rsidRPr="00D74405">
        <w:rPr>
          <w:rFonts w:ascii="Times New Roman" w:hAnsi="Times New Roman" w:cs="Times New Roman"/>
          <w:color w:val="000000"/>
          <w:sz w:val="24"/>
          <w:szCs w:val="24"/>
        </w:rPr>
        <w:t xml:space="preserve">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w:t>
      </w:r>
    </w:p>
  </w:footnote>
  <w:footnote w:id="54">
    <w:p w14:paraId="267D8126" w14:textId="76BB5375" w:rsidR="005E10A6" w:rsidRPr="00D74405" w:rsidRDefault="005E10A6" w:rsidP="00D74405">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Acuerdo de once de agosto de dos mil veintiuno, dictado por el Tribunal Colegiado en el juicio de amparo D.C. </w:t>
      </w:r>
      <w:r w:rsidR="008E2073" w:rsidRPr="00B46C2F">
        <w:rPr>
          <w:rFonts w:ascii="Times New Roman" w:hAnsi="Times New Roman" w:cs="Times New Roman"/>
          <w:color w:val="FF0000"/>
          <w:sz w:val="24"/>
          <w:szCs w:val="24"/>
        </w:rPr>
        <w:t>**********</w:t>
      </w:r>
      <w:r w:rsidRPr="00D74405">
        <w:rPr>
          <w:rFonts w:ascii="Times New Roman" w:hAnsi="Times New Roman" w:cs="Times New Roman"/>
          <w:sz w:val="24"/>
          <w:szCs w:val="24"/>
        </w:rPr>
        <w:t>.</w:t>
      </w:r>
    </w:p>
  </w:footnote>
  <w:footnote w:id="55">
    <w:p w14:paraId="6F48B618" w14:textId="77777777" w:rsidR="006D7857" w:rsidRPr="00D74405" w:rsidRDefault="006D7857" w:rsidP="00D74405">
      <w:pPr>
        <w:autoSpaceDE w:val="0"/>
        <w:autoSpaceDN w:val="0"/>
        <w:adjustRightInd w:val="0"/>
        <w:ind w:left="284" w:hanging="284"/>
        <w:jc w:val="both"/>
        <w:rPr>
          <w:sz w:val="24"/>
          <w:szCs w:val="24"/>
        </w:rPr>
      </w:pPr>
      <w:r w:rsidRPr="00D74405">
        <w:rPr>
          <w:rStyle w:val="Refdenotaalpie"/>
          <w:sz w:val="24"/>
          <w:szCs w:val="24"/>
        </w:rPr>
        <w:footnoteRef/>
      </w:r>
      <w:r w:rsidRPr="00D74405">
        <w:rPr>
          <w:sz w:val="24"/>
          <w:szCs w:val="24"/>
        </w:rPr>
        <w:t xml:space="preserve"> </w:t>
      </w:r>
      <w:r w:rsidRPr="00D74405">
        <w:rPr>
          <w:rFonts w:eastAsiaTheme="minorHAnsi"/>
          <w:sz w:val="24"/>
          <w:szCs w:val="24"/>
          <w:lang w:val="es-MX" w:eastAsia="en-US"/>
        </w:rPr>
        <w:t xml:space="preserve">Ver </w:t>
      </w:r>
      <w:r w:rsidRPr="00D74405">
        <w:rPr>
          <w:rFonts w:eastAsiaTheme="minorHAnsi"/>
          <w:i/>
          <w:iCs/>
          <w:sz w:val="24"/>
          <w:szCs w:val="24"/>
          <w:lang w:val="es-MX" w:eastAsia="en-US"/>
        </w:rPr>
        <w:t>supra</w:t>
      </w:r>
      <w:r w:rsidRPr="00D74405">
        <w:rPr>
          <w:rFonts w:eastAsiaTheme="minorHAnsi"/>
          <w:sz w:val="24"/>
          <w:szCs w:val="24"/>
          <w:lang w:val="es-MX" w:eastAsia="en-US"/>
        </w:rPr>
        <w:t xml:space="preserve"> </w:t>
      </w:r>
      <w:r w:rsidRPr="00D74405">
        <w:rPr>
          <w:sz w:val="24"/>
          <w:szCs w:val="24"/>
          <w:shd w:val="clear" w:color="auto" w:fill="FFFFFF"/>
        </w:rPr>
        <w:t>nota al pie</w:t>
      </w:r>
      <w:r w:rsidRPr="00D74405">
        <w:rPr>
          <w:rFonts w:eastAsiaTheme="minorHAnsi"/>
          <w:sz w:val="24"/>
          <w:szCs w:val="24"/>
          <w:lang w:val="es-MX" w:eastAsia="en-US"/>
        </w:rPr>
        <w:t xml:space="preserve"> 53.</w:t>
      </w:r>
    </w:p>
  </w:footnote>
  <w:footnote w:id="56">
    <w:p w14:paraId="214ED2E5" w14:textId="10BFB0EA" w:rsidR="00BA10E8" w:rsidRDefault="00BA10E8" w:rsidP="008C648C">
      <w:pPr>
        <w:pStyle w:val="Textonotapie"/>
        <w:ind w:left="284" w:hanging="284"/>
        <w:jc w:val="both"/>
        <w:rPr>
          <w:rFonts w:ascii="Times New Roman" w:hAnsi="Times New Roman" w:cs="Times New Roman"/>
          <w:sz w:val="24"/>
          <w:szCs w:val="24"/>
        </w:rPr>
      </w:pPr>
      <w:r w:rsidRPr="00BA10E8">
        <w:rPr>
          <w:rStyle w:val="Refdenotaalpie"/>
          <w:rFonts w:ascii="Times New Roman" w:hAnsi="Times New Roman" w:cs="Times New Roman"/>
          <w:sz w:val="24"/>
          <w:szCs w:val="24"/>
        </w:rPr>
        <w:footnoteRef/>
      </w:r>
      <w:r w:rsidRPr="00BA10E8">
        <w:rPr>
          <w:rFonts w:ascii="Times New Roman" w:hAnsi="Times New Roman" w:cs="Times New Roman"/>
          <w:sz w:val="24"/>
          <w:szCs w:val="24"/>
        </w:rPr>
        <w:t xml:space="preserve"> Publicada en la Gaceta del Semanario Judicial de la Federación, Décima Época, Libro 43, Junio de 2017, Tomo II, página 1447, Registro 2014402.</w:t>
      </w:r>
    </w:p>
    <w:p w14:paraId="24F2B323" w14:textId="351A8030" w:rsidR="008C648C" w:rsidRPr="00BA10E8" w:rsidRDefault="008C648C" w:rsidP="008C648C">
      <w:pPr>
        <w:pStyle w:val="Textonotapie"/>
        <w:ind w:left="284" w:hanging="284"/>
        <w:jc w:val="both"/>
        <w:rPr>
          <w:rFonts w:ascii="Times New Roman" w:hAnsi="Times New Roman" w:cs="Times New Roman"/>
          <w:sz w:val="24"/>
          <w:szCs w:val="24"/>
        </w:rPr>
      </w:pPr>
      <w:r w:rsidRPr="008C648C">
        <w:rPr>
          <w:rFonts w:ascii="Times New Roman" w:hAnsi="Times New Roman" w:cs="Times New Roman"/>
          <w:sz w:val="24"/>
          <w:szCs w:val="24"/>
        </w:rPr>
        <w:t xml:space="preserve">Amparo directo en revisión 5882/2015. </w:t>
      </w:r>
      <w:r w:rsidR="007B2308">
        <w:rPr>
          <w:rFonts w:cs="Arial"/>
          <w:color w:val="FF0000"/>
          <w:sz w:val="28"/>
          <w:szCs w:val="28"/>
        </w:rPr>
        <w:t>**********</w:t>
      </w:r>
      <w:r w:rsidRPr="008C648C">
        <w:rPr>
          <w:rFonts w:ascii="Times New Roman" w:hAnsi="Times New Roman" w:cs="Times New Roman"/>
          <w:color w:val="FF0000"/>
          <w:sz w:val="24"/>
          <w:szCs w:val="24"/>
        </w:rPr>
        <w:t xml:space="preserve"> </w:t>
      </w:r>
      <w:r w:rsidRPr="008C648C">
        <w:rPr>
          <w:rFonts w:ascii="Times New Roman" w:hAnsi="Times New Roman" w:cs="Times New Roman"/>
          <w:sz w:val="24"/>
          <w:szCs w:val="24"/>
        </w:rPr>
        <w:t>y otros. 26 de abril de 2017. Unanimidad de cuatro votos de los Ministros Alberto Pérez Dayán, Javier Laynez Potisek, José Fernando Franco González Salas y Eduardo Medina Mora I.</w:t>
      </w:r>
      <w:r w:rsidR="00A949DA">
        <w:rPr>
          <w:rFonts w:ascii="Times New Roman" w:hAnsi="Times New Roman" w:cs="Times New Roman"/>
          <w:sz w:val="24"/>
          <w:szCs w:val="24"/>
        </w:rPr>
        <w:t xml:space="preserve"> Ausente: </w:t>
      </w:r>
      <w:r w:rsidR="00A949DA" w:rsidRPr="00A949DA">
        <w:rPr>
          <w:rFonts w:ascii="Times New Roman" w:hAnsi="Times New Roman" w:cs="Times New Roman"/>
          <w:sz w:val="24"/>
          <w:szCs w:val="24"/>
        </w:rPr>
        <w:t>Margarita Beatriz Luna Ramos</w:t>
      </w:r>
      <w:r w:rsidR="00A949DA">
        <w:rPr>
          <w:rFonts w:ascii="Times New Roman" w:hAnsi="Times New Roman" w:cs="Times New Roman"/>
          <w:sz w:val="24"/>
          <w:szCs w:val="24"/>
        </w:rPr>
        <w:t xml:space="preserve">; </w:t>
      </w:r>
      <w:r w:rsidR="00A949DA" w:rsidRPr="00A949DA">
        <w:rPr>
          <w:rFonts w:ascii="Times New Roman" w:hAnsi="Times New Roman" w:cs="Times New Roman"/>
          <w:sz w:val="24"/>
          <w:szCs w:val="24"/>
        </w:rPr>
        <w:t>en su ausencia hizo suyo el asunto Alberto Pérez Dayán. Secretaria: Teresa Sánchez Medellín.</w:t>
      </w:r>
    </w:p>
  </w:footnote>
  <w:footnote w:id="57">
    <w:p w14:paraId="6CF167C3" w14:textId="77777777" w:rsidR="00BB58AF" w:rsidRPr="00D74405" w:rsidRDefault="00BB58AF" w:rsidP="00BB58AF">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Sustenta esta determinación, en lo conducente, el criterio contenido en la </w:t>
      </w:r>
      <w:r w:rsidRPr="00D74405">
        <w:rPr>
          <w:rFonts w:ascii="Times New Roman" w:hAnsi="Times New Roman" w:cs="Times New Roman"/>
          <w:b/>
          <w:bCs/>
          <w:sz w:val="24"/>
          <w:szCs w:val="24"/>
        </w:rPr>
        <w:t>jurisprudencia 1a./J. 44/2016 (10a.)</w:t>
      </w:r>
      <w:r w:rsidRPr="00D74405">
        <w:rPr>
          <w:rFonts w:ascii="Times New Roman" w:hAnsi="Times New Roman" w:cs="Times New Roman"/>
          <w:sz w:val="24"/>
          <w:szCs w:val="24"/>
        </w:rPr>
        <w:t xml:space="preserve">, registro digital 2012601, publicada en la Gaceta del Semanario Judicial de la Federación, libro 34, septiembre de dos mil dieciséis, tomo I, página 296, de rubro y texto: </w:t>
      </w:r>
      <w:r w:rsidRPr="00D74405">
        <w:rPr>
          <w:rFonts w:ascii="Times New Roman" w:hAnsi="Times New Roman" w:cs="Times New Roman"/>
          <w:b/>
          <w:bCs/>
          <w:i/>
          <w:iCs/>
          <w:sz w:val="24"/>
          <w:szCs w:val="24"/>
        </w:rPr>
        <w:t>AMPARO DIRECTO EN REVISIÓN. SON INOPERANTES LOS AGRAVIOS QUE SE LIMITAN A EXPONER LA INDEBIDA APLICACIÓN DE UN ARTÍCULO DE LA LEY DE AMPARO, SIN APORTAR ARGUMENTOS PARA DEMOSTRAR SU INCONSTITUCIONALIDAD.</w:t>
      </w:r>
      <w:r w:rsidRPr="00D74405">
        <w:rPr>
          <w:rFonts w:ascii="Times New Roman" w:hAnsi="Times New Roman" w:cs="Times New Roman"/>
          <w:i/>
          <w:iCs/>
          <w:sz w:val="24"/>
          <w:szCs w:val="24"/>
        </w:rPr>
        <w:t xml:space="preserve"> De conformidad con los artículos 107, fracción IX, de la Constitución Política de los Estados Unidos Mexicanos y 81, fracción II, de la Ley de Amparo, es necesario que exista una cuestión propiamente constitucional para que sea procedente el recurso de revisión en amparo directo. Así, de manera excepcional, esta Suprema Corte de Justicia de la Nación ha sostenido que las partes están legitimadas para plantear la inconstitucionalidad de las disposiciones de la Ley de Amparo que regulan la actuación de los órganos jurisdiccionales que conocen del juicio de garantías, para lo cual deben cumplirse tres requisitos: i) la emisión de autos o resoluciones concretas de los órganos que conozcan del juicio de amparo; ii) la impugnación de normas de la Ley de Amparo cuya aplicación se actualice efectivamente dentro de los asuntos de la competencia de los órganos jurisdiccionales que conocen del juicio de amparo, y que trasciendan al sentido de la decisión adoptada; y iii) la existencia de un recurso procedente contra el acto de aplicación de las normas de la Ley de Amparo tildadas de inconstitucionales, en el cual pueda analizarse tanto la legalidad de su acto de aplicación, como la regularidad constitucional de esas normas, en su caso. Aunado al cumplimiento de estos requisitos, para que sea procedente el recurso de revisión en amparo directo, es necesario que se formulen argumentos en los que se pretenda demostrar la transgresión de algún precepto de la Ley de Amparo a la Constitución, por lo que </w:t>
      </w:r>
      <w:r w:rsidRPr="00D74405">
        <w:rPr>
          <w:rFonts w:ascii="Times New Roman" w:hAnsi="Times New Roman" w:cs="Times New Roman"/>
          <w:i/>
          <w:iCs/>
          <w:sz w:val="24"/>
          <w:szCs w:val="24"/>
          <w:u w:val="single"/>
        </w:rPr>
        <w:t>si se trata de argumentos en los que se hacen valer condiciones de aplicación o interpretación del precepto, no puede considerarse actualizada la procedencia excepcional del referido recurso de revisión</w:t>
      </w:r>
      <w:r w:rsidRPr="00D74405">
        <w:rPr>
          <w:rFonts w:ascii="Times New Roman" w:hAnsi="Times New Roman" w:cs="Times New Roman"/>
          <w:i/>
          <w:iCs/>
          <w:sz w:val="24"/>
          <w:szCs w:val="24"/>
        </w:rPr>
        <w:t>; salvo que dicha interpretación incida o influya de manera directa en el tema de constitucionalidad.”</w:t>
      </w:r>
      <w:r w:rsidRPr="00D74405">
        <w:rPr>
          <w:rFonts w:ascii="Times New Roman" w:hAnsi="Times New Roman" w:cs="Times New Roman"/>
          <w:sz w:val="24"/>
          <w:szCs w:val="24"/>
        </w:rPr>
        <w:t xml:space="preserve"> Último precedente que integró la jurisprudencia: </w:t>
      </w:r>
      <w:r w:rsidRPr="00D74405">
        <w:rPr>
          <w:rFonts w:ascii="Times New Roman" w:hAnsi="Times New Roman" w:cs="Times New Roman"/>
          <w:b/>
          <w:bCs/>
          <w:sz w:val="24"/>
          <w:szCs w:val="24"/>
        </w:rPr>
        <w:t>amparo directo en revisión 2689/2015</w:t>
      </w:r>
      <w:r w:rsidRPr="00D74405">
        <w:rPr>
          <w:rFonts w:ascii="Times New Roman" w:hAnsi="Times New Roman" w:cs="Times New Roman"/>
          <w:sz w:val="24"/>
          <w:szCs w:val="24"/>
        </w:rPr>
        <w:t>, resuelto el diez de febrero de dos mil dieciséis por unanimidad de cinco votos, ponente: Ministro Gutiérrez Ortiz Mena.</w:t>
      </w:r>
    </w:p>
  </w:footnote>
  <w:footnote w:id="58">
    <w:p w14:paraId="5AFB0429" w14:textId="03F030F3" w:rsidR="002739AF" w:rsidRPr="002034F7" w:rsidRDefault="002739AF" w:rsidP="002034F7">
      <w:pPr>
        <w:pStyle w:val="Textonotapie"/>
        <w:ind w:left="284" w:hanging="284"/>
        <w:jc w:val="both"/>
        <w:rPr>
          <w:rFonts w:ascii="Times New Roman" w:hAnsi="Times New Roman" w:cs="Times New Roman"/>
          <w:sz w:val="24"/>
          <w:szCs w:val="24"/>
        </w:rPr>
      </w:pPr>
      <w:r w:rsidRPr="002034F7">
        <w:rPr>
          <w:rStyle w:val="Refdenotaalpie"/>
          <w:rFonts w:ascii="Times New Roman" w:hAnsi="Times New Roman" w:cs="Times New Roman"/>
          <w:sz w:val="24"/>
          <w:szCs w:val="24"/>
        </w:rPr>
        <w:footnoteRef/>
      </w:r>
      <w:r w:rsidRPr="002034F7">
        <w:rPr>
          <w:rFonts w:ascii="Times New Roman" w:hAnsi="Times New Roman" w:cs="Times New Roman"/>
          <w:sz w:val="24"/>
          <w:szCs w:val="24"/>
        </w:rPr>
        <w:t xml:space="preserve"> </w:t>
      </w:r>
      <w:r w:rsidR="002034F7" w:rsidRPr="002034F7">
        <w:rPr>
          <w:rFonts w:ascii="Times New Roman" w:hAnsi="Times New Roman" w:cs="Times New Roman"/>
          <w:sz w:val="24"/>
          <w:szCs w:val="24"/>
          <w:lang w:val="es-ES_tradnl"/>
        </w:rPr>
        <w:t xml:space="preserve">Es aplicable, en lo conducente, la jurisprudencia </w:t>
      </w:r>
      <w:r w:rsidR="002034F7" w:rsidRPr="002034F7">
        <w:rPr>
          <w:rFonts w:ascii="Times New Roman" w:hAnsi="Times New Roman" w:cs="Times New Roman"/>
          <w:b/>
          <w:bCs/>
          <w:sz w:val="24"/>
          <w:szCs w:val="24"/>
          <w:lang w:val="es-ES_tradnl"/>
        </w:rPr>
        <w:t>1a./J. 139/2012 (10a.)</w:t>
      </w:r>
      <w:r w:rsidR="002034F7" w:rsidRPr="002034F7">
        <w:rPr>
          <w:rFonts w:ascii="Times New Roman" w:hAnsi="Times New Roman" w:cs="Times New Roman"/>
          <w:sz w:val="24"/>
          <w:szCs w:val="24"/>
          <w:lang w:val="es-ES_tradnl"/>
        </w:rPr>
        <w:t>, de esta Primera Sala de la Suprema Corte de Justicia de la Nación, del contenido siguiente</w:t>
      </w:r>
      <w:r w:rsidR="002034F7">
        <w:rPr>
          <w:rFonts w:ascii="Times New Roman" w:hAnsi="Times New Roman" w:cs="Times New Roman"/>
          <w:sz w:val="24"/>
          <w:szCs w:val="24"/>
          <w:lang w:val="es-ES_tradnl"/>
        </w:rPr>
        <w:t xml:space="preserve">: </w:t>
      </w:r>
      <w:r w:rsidR="002034F7" w:rsidRPr="002034F7">
        <w:rPr>
          <w:rFonts w:ascii="Times New Roman" w:hAnsi="Times New Roman"/>
          <w:b/>
          <w:bCs/>
          <w:i/>
          <w:iCs/>
          <w:sz w:val="24"/>
          <w:szCs w:val="24"/>
        </w:rPr>
        <w:t xml:space="preserve">SEGURIDAD JURÍDICA EN MATERIA TRIBUTARIA. EN QUÉ CONSISTE. </w:t>
      </w:r>
      <w:r w:rsidR="002034F7" w:rsidRPr="002034F7">
        <w:rPr>
          <w:rFonts w:ascii="Times New Roman" w:hAnsi="Times New Roman"/>
          <w:i/>
          <w:iCs/>
          <w:sz w:val="24"/>
          <w:szCs w:val="24"/>
          <w:u w:val="single"/>
        </w:rPr>
        <w:t>La Primera Sala de la Suprema Corte de Justicia de la Nación ha sostenido que el principio de seguridad jurídica consagrado en la Constitución General de la República, es la base sobre la cual descansa el sistema jurídico mexicano, de manera tal que lo que tutela es que el gobernado jamás se encuentre en una situación de incertidumbre jurídica y, por tanto, en estado de indefensión. En ese sentido, el contenido esencial de dicho principio radica en "saber a qué atenerse" respecto de la regulación normativa prevista en la ley y a la actuación de la autoridad</w:t>
      </w:r>
      <w:r w:rsidR="002034F7" w:rsidRPr="002034F7">
        <w:rPr>
          <w:rFonts w:ascii="Times New Roman" w:hAnsi="Times New Roman"/>
          <w:i/>
          <w:iCs/>
          <w:sz w:val="24"/>
          <w:szCs w:val="24"/>
        </w:rPr>
        <w:t xml:space="preserve">. Así, en materia tributaria debe destacarse el relevante papel que se concede a la ley (tanto en su concepción de voluntad general, como de razón ordenadora) como instrumento garantizador de un trato igual (objetivo) de todos ante la ley, frente a las arbitrariedades y abusos de la autoridad, lo que equivale a afirmar, desde un punto de vista positivo, la importancia de la ley como vehículo generador de certeza, y desde un punto de vista negativo, el papel de la ley como mecanismo de defensa frente a las posibles arbitrariedades de los órganos del Estado. De esta forma, las manifestaciones concretas del principio de seguridad jurídica en materia tributaria, se pueden compendiar en la certeza en el derecho y la interdicción de la arbitrariedad o prohibición del exceso; la primera, a su </w:t>
      </w:r>
      <w:r w:rsidR="002034F7" w:rsidRPr="002034F7">
        <w:rPr>
          <w:rFonts w:ascii="Times New Roman" w:hAnsi="Times New Roman" w:cs="Times New Roman"/>
          <w:i/>
          <w:iCs/>
          <w:sz w:val="24"/>
          <w:szCs w:val="24"/>
        </w:rPr>
        <w:t>vez, en la estabilidad del ordenamiento normativo, suficiente desarrollo y la certidumbre sobre los remedios jurídicos a disposición del contribuyente, en caso de no cumplirse con las previsiones del ordenamiento; y, la segunda, principal, más no exclusivamente, a través de los principios de proporcionalidad y jerarquía normativa, por lo que la existencia de un ordenamiento tributario, partícipe de las características de todo ordenamiento jurídico, es producto de la juridificación del fenómeno tributario y su conversión en una realidad normada, y tal ordenamiento público constituirá un sistema de seguridad jurídica formal o de "seguridad a través del Derecho</w:t>
      </w:r>
      <w:r w:rsidR="002034F7" w:rsidRPr="002034F7">
        <w:rPr>
          <w:rFonts w:ascii="Times New Roman" w:hAnsi="Times New Roman" w:cs="Times New Roman"/>
          <w:sz w:val="24"/>
          <w:szCs w:val="24"/>
        </w:rPr>
        <w:t>".</w:t>
      </w:r>
    </w:p>
  </w:footnote>
  <w:footnote w:id="59">
    <w:p w14:paraId="1BA34F96" w14:textId="41D90D1B" w:rsidR="002034F7" w:rsidRPr="002034F7" w:rsidRDefault="002034F7" w:rsidP="002034F7">
      <w:pPr>
        <w:pStyle w:val="Textonotapie"/>
        <w:ind w:left="284" w:hanging="284"/>
        <w:jc w:val="both"/>
        <w:rPr>
          <w:rFonts w:ascii="Times New Roman" w:hAnsi="Times New Roman"/>
          <w:sz w:val="24"/>
          <w:szCs w:val="24"/>
        </w:rPr>
      </w:pPr>
      <w:r w:rsidRPr="002034F7">
        <w:rPr>
          <w:rStyle w:val="Refdenotaalpie"/>
          <w:rFonts w:ascii="Times New Roman" w:hAnsi="Times New Roman" w:cs="Times New Roman"/>
          <w:sz w:val="24"/>
          <w:szCs w:val="24"/>
        </w:rPr>
        <w:footnoteRef/>
      </w:r>
      <w:r w:rsidRPr="002034F7">
        <w:rPr>
          <w:rFonts w:ascii="Times New Roman" w:hAnsi="Times New Roman" w:cs="Times New Roman"/>
          <w:sz w:val="24"/>
          <w:szCs w:val="24"/>
        </w:rPr>
        <w:t xml:space="preserve"> </w:t>
      </w:r>
      <w:r>
        <w:rPr>
          <w:rFonts w:ascii="Times New Roman" w:hAnsi="Times New Roman" w:cs="Times New Roman"/>
          <w:sz w:val="24"/>
          <w:szCs w:val="24"/>
          <w:lang w:val="es-ES_tradnl"/>
        </w:rPr>
        <w:t>Sirve</w:t>
      </w:r>
      <w:r w:rsidRPr="002034F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de</w:t>
      </w:r>
      <w:r w:rsidRPr="002034F7">
        <w:rPr>
          <w:rFonts w:ascii="Times New Roman" w:hAnsi="Times New Roman" w:cs="Times New Roman"/>
          <w:sz w:val="24"/>
          <w:szCs w:val="24"/>
          <w:lang w:val="es-ES_tradnl"/>
        </w:rPr>
        <w:t xml:space="preserve"> apoyo la jurisprudencia </w:t>
      </w:r>
      <w:r w:rsidRPr="002034F7">
        <w:rPr>
          <w:rFonts w:ascii="Times New Roman" w:hAnsi="Times New Roman" w:cs="Times New Roman"/>
          <w:b/>
          <w:bCs/>
          <w:sz w:val="24"/>
          <w:szCs w:val="24"/>
          <w:lang w:val="es-ES_tradnl"/>
        </w:rPr>
        <w:t>2a./J. 144/2006</w:t>
      </w:r>
      <w:r w:rsidRPr="002034F7">
        <w:rPr>
          <w:rFonts w:ascii="Times New Roman" w:hAnsi="Times New Roman" w:cs="Times New Roman"/>
          <w:sz w:val="24"/>
          <w:szCs w:val="24"/>
          <w:lang w:val="es-ES_tradnl"/>
        </w:rPr>
        <w:t>, de la Segunda Sala de esta Suprema Corte de Justicia de la Nación, que se comparte y es del contenido siguiente</w:t>
      </w:r>
      <w:r>
        <w:rPr>
          <w:rFonts w:ascii="Times New Roman" w:hAnsi="Times New Roman" w:cs="Times New Roman"/>
          <w:sz w:val="24"/>
          <w:szCs w:val="24"/>
          <w:lang w:val="es-ES_tradnl"/>
        </w:rPr>
        <w:t>:</w:t>
      </w:r>
      <w:r>
        <w:rPr>
          <w:rFonts w:ascii="Times New Roman" w:hAnsi="Times New Roman"/>
          <w:b/>
          <w:bCs/>
          <w:sz w:val="28"/>
          <w:szCs w:val="28"/>
        </w:rPr>
        <w:t xml:space="preserve"> </w:t>
      </w:r>
      <w:r w:rsidRPr="002034F7">
        <w:rPr>
          <w:rFonts w:ascii="Times New Roman" w:hAnsi="Times New Roman"/>
          <w:i/>
          <w:iCs/>
          <w:sz w:val="28"/>
          <w:szCs w:val="28"/>
        </w:rPr>
        <w:t>“</w:t>
      </w:r>
      <w:r w:rsidRPr="002034F7">
        <w:rPr>
          <w:rFonts w:ascii="Times New Roman" w:hAnsi="Times New Roman"/>
          <w:b/>
          <w:bCs/>
          <w:i/>
          <w:iCs/>
          <w:sz w:val="24"/>
          <w:szCs w:val="24"/>
        </w:rPr>
        <w:t>GARANTÍA DE SEGURIDAD JURÍDICA. SUS ALCANCES.</w:t>
      </w:r>
      <w:r w:rsidRPr="002034F7">
        <w:rPr>
          <w:rFonts w:ascii="Times New Roman" w:hAnsi="Times New Roman"/>
          <w:i/>
          <w:iCs/>
          <w:sz w:val="24"/>
          <w:szCs w:val="24"/>
        </w:rPr>
        <w:t xml:space="preserve"> La garantía de seguridad jurídica prevista en el artículo 16 de la Constitución Política de los Estados Unidos Mexicanos, no debe entenderse en el sentido de que la ley ha de señalar de manera especial y precisa un procedimiento para regular cada una de las relaciones que se entablen entre las autoridades y los particulares, sino que debe contener los elementos mínimos para hacer valer el derecho del gobernado y para que, sobre este aspecto, la autoridad no incurra en arbitrariedades, lo que explica que existen trámites o relaciones que por su simplicidad o sencillez, no requieren de que la ley pormenorice un procedimiento detallado para ejercer el derecho correlativo. Lo anterior corrobora que es innecesario que en todos los supuestos de la ley se deba detallar minuciosamente el procedimiento, cuando éste se encuentra definido de manera sencilla para evidenciar la forma en que debe hacerse valer el derecho por el particular, así como las facultades y obligaciones que le corresponden a la autoridad.”</w:t>
      </w:r>
    </w:p>
    <w:p w14:paraId="0083203B" w14:textId="6330FCD7" w:rsidR="002034F7" w:rsidRPr="002034F7" w:rsidRDefault="002034F7">
      <w:pPr>
        <w:pStyle w:val="Textonotapie"/>
        <w:rPr>
          <w:rFonts w:ascii="Times New Roman" w:hAnsi="Times New Roman" w:cs="Times New Roman"/>
          <w:sz w:val="24"/>
          <w:szCs w:val="24"/>
        </w:rPr>
      </w:pPr>
    </w:p>
  </w:footnote>
  <w:footnote w:id="60">
    <w:p w14:paraId="48392397" w14:textId="3854FFB8" w:rsidR="003B7AAB" w:rsidRPr="003B7AAB" w:rsidRDefault="003B7AAB" w:rsidP="003B7AAB">
      <w:pPr>
        <w:pStyle w:val="Textonotapie"/>
        <w:ind w:left="284" w:hanging="284"/>
        <w:rPr>
          <w:rFonts w:ascii="Times New Roman" w:hAnsi="Times New Roman" w:cs="Times New Roman"/>
          <w:sz w:val="24"/>
          <w:szCs w:val="24"/>
        </w:rPr>
      </w:pPr>
      <w:r w:rsidRPr="003B7AAB">
        <w:rPr>
          <w:rStyle w:val="Refdenotaalpie"/>
          <w:rFonts w:ascii="Times New Roman" w:hAnsi="Times New Roman" w:cs="Times New Roman"/>
          <w:sz w:val="24"/>
          <w:szCs w:val="24"/>
        </w:rPr>
        <w:footnoteRef/>
      </w:r>
      <w:r w:rsidRPr="003B7AAB">
        <w:rPr>
          <w:rFonts w:ascii="Times New Roman" w:hAnsi="Times New Roman" w:cs="Times New Roman"/>
          <w:sz w:val="24"/>
          <w:szCs w:val="24"/>
        </w:rPr>
        <w:t xml:space="preserve"> Publicada en el Semanario Judicial de la Federación y su Gaceta, Novena Época, Tomo II, Diciembre de 1995, página 133, Registro 200234.</w:t>
      </w:r>
    </w:p>
  </w:footnote>
  <w:footnote w:id="61">
    <w:p w14:paraId="22BD620C" w14:textId="77777777" w:rsidR="00180F4C" w:rsidRPr="00B242C0" w:rsidRDefault="00180F4C" w:rsidP="00180F4C">
      <w:pPr>
        <w:pStyle w:val="Textonotapie"/>
        <w:jc w:val="both"/>
        <w:rPr>
          <w:rFonts w:ascii="Times New Roman" w:hAnsi="Times New Roman" w:cs="Times New Roman"/>
          <w:sz w:val="24"/>
          <w:szCs w:val="24"/>
        </w:rPr>
      </w:pPr>
      <w:r w:rsidRPr="00B242C0">
        <w:rPr>
          <w:rStyle w:val="Refdenotaalpie"/>
          <w:rFonts w:ascii="Times New Roman" w:hAnsi="Times New Roman" w:cs="Times New Roman"/>
          <w:sz w:val="24"/>
          <w:szCs w:val="24"/>
        </w:rPr>
        <w:footnoteRef/>
      </w:r>
      <w:r w:rsidRPr="00B242C0">
        <w:rPr>
          <w:rFonts w:ascii="Times New Roman" w:hAnsi="Times New Roman" w:cs="Times New Roman"/>
          <w:sz w:val="24"/>
          <w:szCs w:val="24"/>
        </w:rPr>
        <w:t xml:space="preserve"> Opinión consultiva OC-16/99 de 1 de octubre de 1999. Serie A, No. 16.</w:t>
      </w:r>
    </w:p>
  </w:footnote>
  <w:footnote w:id="62">
    <w:p w14:paraId="009A2145" w14:textId="3CF6EA00" w:rsidR="004A0AC0" w:rsidRPr="003817D5" w:rsidRDefault="004A0AC0" w:rsidP="00335EFC">
      <w:pPr>
        <w:pStyle w:val="Textonotapie"/>
        <w:ind w:left="284" w:hanging="284"/>
        <w:jc w:val="both"/>
        <w:rPr>
          <w:rFonts w:ascii="Times New Roman" w:hAnsi="Times New Roman" w:cs="Times New Roman"/>
          <w:sz w:val="24"/>
          <w:szCs w:val="24"/>
        </w:rPr>
      </w:pPr>
      <w:r w:rsidRPr="003817D5">
        <w:rPr>
          <w:rStyle w:val="Refdenotaalpie"/>
          <w:rFonts w:ascii="Times New Roman" w:hAnsi="Times New Roman" w:cs="Times New Roman"/>
          <w:sz w:val="24"/>
          <w:szCs w:val="24"/>
        </w:rPr>
        <w:footnoteRef/>
      </w:r>
      <w:r w:rsidRPr="003817D5">
        <w:rPr>
          <w:rFonts w:ascii="Times New Roman" w:hAnsi="Times New Roman" w:cs="Times New Roman"/>
          <w:sz w:val="24"/>
          <w:szCs w:val="24"/>
        </w:rPr>
        <w:t xml:space="preserve"> De manera ilustrativa, en la doctrina, </w:t>
      </w:r>
      <w:r>
        <w:rPr>
          <w:rFonts w:ascii="Times New Roman" w:hAnsi="Times New Roman" w:cs="Times New Roman"/>
          <w:sz w:val="24"/>
          <w:szCs w:val="24"/>
        </w:rPr>
        <w:t xml:space="preserve">el autor colombiano </w:t>
      </w:r>
      <w:r w:rsidRPr="003817D5">
        <w:rPr>
          <w:rFonts w:ascii="Times New Roman" w:hAnsi="Times New Roman" w:cs="Times New Roman"/>
          <w:sz w:val="24"/>
          <w:szCs w:val="24"/>
        </w:rPr>
        <w:t>Hernando Davis Echandía</w:t>
      </w:r>
      <w:r>
        <w:rPr>
          <w:rFonts w:ascii="Times New Roman" w:hAnsi="Times New Roman" w:cs="Times New Roman"/>
          <w:sz w:val="24"/>
          <w:szCs w:val="24"/>
        </w:rPr>
        <w:t xml:space="preserve">, en su obra </w:t>
      </w:r>
      <w:r>
        <w:rPr>
          <w:rFonts w:ascii="Times New Roman" w:hAnsi="Times New Roman" w:cs="Times New Roman"/>
          <w:i/>
          <w:iCs/>
          <w:sz w:val="24"/>
          <w:szCs w:val="24"/>
        </w:rPr>
        <w:t xml:space="preserve">Teoría General de la Prueba </w:t>
      </w:r>
      <w:r w:rsidRPr="00166A36">
        <w:rPr>
          <w:rFonts w:ascii="Times New Roman" w:hAnsi="Times New Roman" w:cs="Times New Roman"/>
          <w:sz w:val="24"/>
          <w:szCs w:val="24"/>
        </w:rPr>
        <w:t>Judicial</w:t>
      </w:r>
      <w:r>
        <w:rPr>
          <w:rFonts w:ascii="Times New Roman" w:hAnsi="Times New Roman" w:cs="Times New Roman"/>
          <w:sz w:val="24"/>
          <w:szCs w:val="24"/>
        </w:rPr>
        <w:t xml:space="preserve"> (Editorial Temis, Bogotá, 2019, pp.</w:t>
      </w:r>
      <w:r w:rsidR="00005980">
        <w:rPr>
          <w:rFonts w:ascii="Times New Roman" w:hAnsi="Times New Roman" w:cs="Times New Roman"/>
          <w:sz w:val="24"/>
          <w:szCs w:val="24"/>
        </w:rPr>
        <w:t xml:space="preserve"> </w:t>
      </w:r>
      <w:r>
        <w:rPr>
          <w:rFonts w:ascii="Times New Roman" w:hAnsi="Times New Roman" w:cs="Times New Roman"/>
          <w:sz w:val="24"/>
          <w:szCs w:val="24"/>
        </w:rPr>
        <w:t xml:space="preserve">376-377), </w:t>
      </w:r>
      <w:r w:rsidRPr="00166A36">
        <w:rPr>
          <w:rFonts w:ascii="Times New Roman" w:hAnsi="Times New Roman" w:cs="Times New Roman"/>
          <w:sz w:val="24"/>
          <w:szCs w:val="24"/>
        </w:rPr>
        <w:t>recuerda</w:t>
      </w:r>
      <w:r>
        <w:rPr>
          <w:rFonts w:ascii="Times New Roman" w:hAnsi="Times New Roman" w:cs="Times New Roman"/>
          <w:sz w:val="24"/>
          <w:szCs w:val="24"/>
        </w:rPr>
        <w:t xml:space="preserve"> que, la tradición romana en materia de carga de la prueba, incorporada luego en el Código de Napoleón y en los europeos y sudamericanos que se originaron en éste, estructura la noción sobre la existencia de una “necesidad práctica ante la cual se encuentra la parte para poder obtener el efecto jurídico deseado y evitar el daño de perderlo”. La parte debe probar el nacimiento del derecho reclamado si quiere que le sea reconocido por el juez, o su extinción, si se defiende alegándola; mas no tiene la obligación de llevar esa prueba, y por eso ni el juez ni nadie la constriñe a hacerlo. </w:t>
      </w:r>
    </w:p>
  </w:footnote>
  <w:footnote w:id="63">
    <w:p w14:paraId="2C62D4E3" w14:textId="77777777" w:rsidR="003E79DE" w:rsidRPr="00777446" w:rsidRDefault="003E79DE" w:rsidP="00335EFC">
      <w:pPr>
        <w:pStyle w:val="Textonotapie"/>
        <w:ind w:left="284" w:hanging="284"/>
        <w:jc w:val="both"/>
        <w:rPr>
          <w:i/>
          <w:iCs/>
        </w:rPr>
      </w:pPr>
      <w:r w:rsidRPr="007D7E29">
        <w:rPr>
          <w:rStyle w:val="Refdenotaalpie"/>
          <w:rFonts w:ascii="Times New Roman" w:hAnsi="Times New Roman" w:cs="Times New Roman"/>
          <w:sz w:val="24"/>
          <w:szCs w:val="24"/>
        </w:rPr>
        <w:footnoteRef/>
      </w:r>
      <w:r w:rsidRPr="007D7E29">
        <w:rPr>
          <w:rFonts w:ascii="Times New Roman" w:hAnsi="Times New Roman" w:cs="Times New Roman"/>
          <w:sz w:val="24"/>
          <w:szCs w:val="24"/>
        </w:rPr>
        <w:t xml:space="preserve"> Hernando Davis Echandía, en su obra </w:t>
      </w:r>
      <w:r w:rsidRPr="007D7E29">
        <w:rPr>
          <w:rFonts w:ascii="Times New Roman" w:hAnsi="Times New Roman" w:cs="Times New Roman"/>
          <w:i/>
          <w:iCs/>
          <w:sz w:val="24"/>
          <w:szCs w:val="24"/>
        </w:rPr>
        <w:t>Teoría General de la Prueba Judicial</w:t>
      </w:r>
      <w:r w:rsidRPr="007D7E29">
        <w:rPr>
          <w:rFonts w:ascii="Times New Roman" w:hAnsi="Times New Roman" w:cs="Times New Roman"/>
          <w:sz w:val="24"/>
          <w:szCs w:val="24"/>
        </w:rPr>
        <w:t xml:space="preserve">, Ob. cit. p. 404, define a la carga de la prueba como: </w:t>
      </w:r>
      <w:r w:rsidRPr="007D7E29">
        <w:rPr>
          <w:rFonts w:ascii="Times New Roman" w:hAnsi="Times New Roman" w:cs="Times New Roman"/>
          <w:i/>
          <w:iCs/>
          <w:sz w:val="24"/>
          <w:szCs w:val="24"/>
        </w:rPr>
        <w:t>“una noción de derecho procesal que contiene la regla de juicio, por medio de la cual se le indica al juez cómo debe fallar cuando no encuentre en el proceso pruebas que le den certeza sobre los hechos que deben fundamentar su decisión, e indirectamente establece a cuál de las partes le interesa la prueba de tales hechos, para evitarse las consecuencias desfavorables.</w:t>
      </w:r>
    </w:p>
  </w:footnote>
  <w:footnote w:id="64">
    <w:p w14:paraId="02BCFD3F" w14:textId="77777777" w:rsidR="00AC2028" w:rsidRDefault="00D35735" w:rsidP="00335EFC">
      <w:pPr>
        <w:pStyle w:val="Textonotapie"/>
        <w:ind w:left="284" w:hanging="284"/>
        <w:jc w:val="both"/>
        <w:rPr>
          <w:rFonts w:ascii="Times New Roman" w:hAnsi="Times New Roman" w:cs="Times New Roman"/>
          <w:sz w:val="24"/>
          <w:szCs w:val="24"/>
        </w:rPr>
      </w:pPr>
      <w:r w:rsidRPr="00AC2028">
        <w:rPr>
          <w:rStyle w:val="Refdenotaalpie"/>
          <w:rFonts w:ascii="Times New Roman" w:hAnsi="Times New Roman" w:cs="Times New Roman"/>
          <w:sz w:val="24"/>
          <w:szCs w:val="24"/>
        </w:rPr>
        <w:footnoteRef/>
      </w:r>
      <w:r w:rsidRPr="00AC2028">
        <w:rPr>
          <w:rFonts w:ascii="Times New Roman" w:hAnsi="Times New Roman" w:cs="Times New Roman"/>
          <w:sz w:val="24"/>
          <w:szCs w:val="24"/>
        </w:rPr>
        <w:t xml:space="preserve"> Real Academia Española, </w:t>
      </w:r>
      <w:r w:rsidRPr="00AC2028">
        <w:rPr>
          <w:rFonts w:ascii="Times New Roman" w:hAnsi="Times New Roman" w:cs="Times New Roman"/>
          <w:i/>
          <w:iCs/>
          <w:sz w:val="24"/>
          <w:szCs w:val="24"/>
        </w:rPr>
        <w:t>Diccionario de la Lengua</w:t>
      </w:r>
      <w:r w:rsidRPr="00AC2028">
        <w:rPr>
          <w:rFonts w:ascii="Times New Roman" w:hAnsi="Times New Roman" w:cs="Times New Roman"/>
          <w:sz w:val="24"/>
          <w:szCs w:val="24"/>
        </w:rPr>
        <w:t xml:space="preserve">. </w:t>
      </w:r>
    </w:p>
    <w:p w14:paraId="4538A83C" w14:textId="4115F74C" w:rsidR="00D35735" w:rsidRPr="00AC2028" w:rsidRDefault="00D35735" w:rsidP="00335EFC">
      <w:pPr>
        <w:pStyle w:val="Textonotapie"/>
        <w:ind w:left="284" w:hanging="284"/>
        <w:jc w:val="both"/>
        <w:rPr>
          <w:rFonts w:ascii="Times New Roman" w:hAnsi="Times New Roman" w:cs="Times New Roman"/>
          <w:sz w:val="24"/>
          <w:szCs w:val="24"/>
        </w:rPr>
      </w:pPr>
      <w:r w:rsidRPr="00AC2028">
        <w:rPr>
          <w:rFonts w:ascii="Times New Roman" w:hAnsi="Times New Roman" w:cs="Times New Roman"/>
          <w:sz w:val="24"/>
          <w:szCs w:val="24"/>
        </w:rPr>
        <w:t xml:space="preserve">Disponible en: </w:t>
      </w:r>
      <w:hyperlink r:id="rId7" w:history="1">
        <w:r w:rsidRPr="00AC2028">
          <w:rPr>
            <w:rStyle w:val="Hipervnculo"/>
            <w:rFonts w:ascii="Times New Roman" w:hAnsi="Times New Roman" w:cs="Times New Roman"/>
            <w:sz w:val="24"/>
            <w:szCs w:val="24"/>
          </w:rPr>
          <w:t>https://dle.rae.es/revertir</w:t>
        </w:r>
      </w:hyperlink>
      <w:r w:rsidRPr="00AC2028">
        <w:rPr>
          <w:rFonts w:ascii="Times New Roman" w:hAnsi="Times New Roman" w:cs="Times New Roman"/>
          <w:sz w:val="24"/>
          <w:szCs w:val="24"/>
        </w:rPr>
        <w:t xml:space="preserve">  </w:t>
      </w:r>
    </w:p>
  </w:footnote>
  <w:footnote w:id="65">
    <w:p w14:paraId="6141B7D4" w14:textId="3227698B" w:rsidR="009252B1" w:rsidRPr="00EA321A" w:rsidRDefault="009252B1" w:rsidP="00335EFC">
      <w:pPr>
        <w:pStyle w:val="Textonotapie"/>
        <w:ind w:left="284" w:hanging="284"/>
        <w:rPr>
          <w:rFonts w:ascii="Times New Roman" w:hAnsi="Times New Roman" w:cs="Times New Roman"/>
          <w:sz w:val="24"/>
          <w:szCs w:val="24"/>
        </w:rPr>
      </w:pPr>
      <w:r w:rsidRPr="00EA321A">
        <w:rPr>
          <w:rStyle w:val="Refdenotaalpie"/>
          <w:rFonts w:ascii="Times New Roman" w:hAnsi="Times New Roman" w:cs="Times New Roman"/>
          <w:sz w:val="24"/>
          <w:szCs w:val="24"/>
        </w:rPr>
        <w:footnoteRef/>
      </w:r>
      <w:r w:rsidRPr="00EA321A">
        <w:rPr>
          <w:rFonts w:ascii="Times New Roman" w:hAnsi="Times New Roman" w:cs="Times New Roman"/>
          <w:sz w:val="24"/>
          <w:szCs w:val="24"/>
        </w:rPr>
        <w:t xml:space="preserve"> Ídem. Disponible en: </w:t>
      </w:r>
      <w:hyperlink r:id="rId8" w:history="1">
        <w:r w:rsidRPr="00EA321A">
          <w:rPr>
            <w:rStyle w:val="Hipervnculo"/>
            <w:rFonts w:ascii="Times New Roman" w:hAnsi="Times New Roman" w:cs="Times New Roman"/>
            <w:sz w:val="24"/>
            <w:szCs w:val="24"/>
          </w:rPr>
          <w:t>https://dle.rae.es/invertir</w:t>
        </w:r>
      </w:hyperlink>
      <w:r w:rsidRPr="00EA321A">
        <w:rPr>
          <w:rFonts w:ascii="Times New Roman" w:hAnsi="Times New Roman" w:cs="Times New Roman"/>
          <w:sz w:val="24"/>
          <w:szCs w:val="24"/>
        </w:rPr>
        <w:t xml:space="preserve"> </w:t>
      </w:r>
    </w:p>
  </w:footnote>
  <w:footnote w:id="66">
    <w:p w14:paraId="5CBD9528" w14:textId="09F0077C" w:rsidR="00306CDD" w:rsidRPr="00306CDD" w:rsidRDefault="00306CDD" w:rsidP="00306CDD">
      <w:pPr>
        <w:ind w:left="284" w:hanging="284"/>
        <w:jc w:val="both"/>
        <w:rPr>
          <w:rFonts w:eastAsiaTheme="minorHAnsi"/>
          <w:lang w:val="es-MX" w:eastAsia="en-US"/>
        </w:rPr>
      </w:pPr>
      <w:r w:rsidRPr="00306CDD">
        <w:rPr>
          <w:rStyle w:val="Refdenotaalpie"/>
          <w:sz w:val="24"/>
          <w:szCs w:val="24"/>
        </w:rPr>
        <w:footnoteRef/>
      </w:r>
      <w:r w:rsidRPr="00306CDD">
        <w:rPr>
          <w:sz w:val="24"/>
          <w:szCs w:val="24"/>
        </w:rPr>
        <w:t xml:space="preserve"> </w:t>
      </w:r>
      <w:r w:rsidRPr="00306CDD">
        <w:rPr>
          <w:rFonts w:eastAsiaTheme="minorHAnsi"/>
          <w:sz w:val="24"/>
          <w:szCs w:val="24"/>
          <w:lang w:val="es-MX" w:eastAsia="en-US"/>
        </w:rPr>
        <w:t xml:space="preserve">Amparo directo en revisión 5505/2017. </w:t>
      </w:r>
      <w:r w:rsidR="007B2308">
        <w:rPr>
          <w:rFonts w:cs="Arial"/>
          <w:color w:val="FF0000"/>
          <w:sz w:val="28"/>
          <w:szCs w:val="28"/>
          <w:lang w:val="es-MX"/>
        </w:rPr>
        <w:t>**********</w:t>
      </w:r>
      <w:r w:rsidRPr="00306CDD">
        <w:rPr>
          <w:rFonts w:eastAsiaTheme="minorHAnsi"/>
          <w:sz w:val="24"/>
          <w:szCs w:val="24"/>
          <w:lang w:val="es-MX" w:eastAsia="en-US"/>
        </w:rPr>
        <w:t>. 13 de enero de 2021. Cinco votos de las Ministras Norma Lucía Piña Hernández y Ana Margarita Ríos Farjat, y los Ministros Juan Luis González Alcántara Carrancá, Jorge Mario Pardo Rebolledo y Alfredo Gutiérrez Ortiz Mena, quien reservó su derecho para formular voto concurrente. Ponente: Ana Margarita Ríos Farjat. Secretaria: Irlanda Denisse Ávalos Núñez.</w:t>
      </w:r>
    </w:p>
  </w:footnote>
  <w:footnote w:id="67">
    <w:p w14:paraId="36D2C29B" w14:textId="5372E882" w:rsidR="00EF2223" w:rsidRPr="00EF2223" w:rsidRDefault="00EF2223" w:rsidP="00EF2223">
      <w:pPr>
        <w:ind w:left="284" w:hanging="284"/>
        <w:jc w:val="both"/>
        <w:rPr>
          <w:rFonts w:eastAsiaTheme="minorHAnsi"/>
          <w:sz w:val="24"/>
          <w:szCs w:val="24"/>
          <w:lang w:val="es-MX" w:eastAsia="en-US"/>
        </w:rPr>
      </w:pPr>
      <w:r w:rsidRPr="00EF2223">
        <w:rPr>
          <w:rStyle w:val="Refdenotaalpie"/>
          <w:sz w:val="24"/>
          <w:szCs w:val="24"/>
        </w:rPr>
        <w:footnoteRef/>
      </w:r>
      <w:r w:rsidRPr="00EF2223">
        <w:rPr>
          <w:sz w:val="24"/>
          <w:szCs w:val="24"/>
        </w:rPr>
        <w:t xml:space="preserve"> </w:t>
      </w:r>
      <w:r w:rsidRPr="00EF2223">
        <w:rPr>
          <w:rFonts w:eastAsiaTheme="minorHAnsi"/>
          <w:sz w:val="24"/>
          <w:szCs w:val="24"/>
          <w:lang w:val="es-MX" w:eastAsia="en-US"/>
        </w:rPr>
        <w:t xml:space="preserve">Amparo directo en revisión 5105/2019. </w:t>
      </w:r>
      <w:r w:rsidR="007B2308">
        <w:rPr>
          <w:rFonts w:cs="Arial"/>
          <w:color w:val="FF0000"/>
          <w:sz w:val="28"/>
          <w:szCs w:val="28"/>
          <w:lang w:val="es-MX"/>
        </w:rPr>
        <w:t>**********</w:t>
      </w:r>
      <w:r w:rsidRPr="00EF2223">
        <w:rPr>
          <w:rFonts w:eastAsiaTheme="minorHAnsi"/>
          <w:sz w:val="24"/>
          <w:szCs w:val="24"/>
          <w:lang w:val="es-MX" w:eastAsia="en-US"/>
        </w:rPr>
        <w:t>. 13 de enero de 2021. Cinco votos de las Ministras Norma Lucía Piña Hernández, quien reservó su derecho para formular voto aclaratorio, y Ana Margarita Ríos Farjat, y los Ministros Juan Luis González Alcántara Carrancá, Jorge Mario Pardo Rebolledo y Alfredo Gutiérrez Ortiz Mena, quien formuló voto aclaratorio. Ponente: Ministro Juan Luis González Alcántara Carrancá. Secretaria: Mireya Meléndez Almaraz.</w:t>
      </w:r>
    </w:p>
  </w:footnote>
  <w:footnote w:id="68">
    <w:p w14:paraId="1A37A15C" w14:textId="511459E4" w:rsidR="004B324F" w:rsidRPr="004B324F" w:rsidRDefault="004B324F" w:rsidP="004B324F">
      <w:pPr>
        <w:ind w:left="284" w:hanging="284"/>
        <w:jc w:val="both"/>
        <w:rPr>
          <w:rFonts w:eastAsiaTheme="minorHAnsi"/>
          <w:sz w:val="24"/>
          <w:szCs w:val="24"/>
          <w:lang w:val="es-MX" w:eastAsia="en-US"/>
        </w:rPr>
      </w:pPr>
      <w:r w:rsidRPr="004B324F">
        <w:rPr>
          <w:rStyle w:val="Refdenotaalpie"/>
          <w:sz w:val="24"/>
          <w:szCs w:val="24"/>
        </w:rPr>
        <w:footnoteRef/>
      </w:r>
      <w:r w:rsidRPr="004B324F">
        <w:rPr>
          <w:sz w:val="24"/>
          <w:szCs w:val="24"/>
        </w:rPr>
        <w:t xml:space="preserve"> </w:t>
      </w:r>
      <w:r w:rsidRPr="004B324F">
        <w:rPr>
          <w:rFonts w:eastAsiaTheme="minorHAnsi"/>
          <w:sz w:val="24"/>
          <w:szCs w:val="24"/>
          <w:lang w:val="es-MX" w:eastAsia="en-US"/>
        </w:rPr>
        <w:t>Contradicción de tesis 206/2020. Entre las sustentadas por el Primer Tribunal Colegiado en Materia Civil del Décimo Sexto Circuito y el Décimo Quinto Tribunal Colegiado en Materia Civil del Primer Circuito.17 de marzo de 2021. Cinco votos de las Ministras Norma Lucía Piña Hernández, Ana Margarita Ríos Farjat, y los Ministros Juan Luis González Alcántara Carrancá, Jorge Mario Pardo Rebolledo y Alfredo Gutiérrez Ortiz Mena. Ponente: Jorge Mario Pardo Rebolledo. Secretario: Jorge Arriaga Chan Temblador.</w:t>
      </w:r>
    </w:p>
  </w:footnote>
  <w:footnote w:id="69">
    <w:p w14:paraId="3263F305" w14:textId="77777777" w:rsidR="00335E49" w:rsidRPr="004A7459" w:rsidRDefault="00335E49" w:rsidP="00335E49">
      <w:pPr>
        <w:pStyle w:val="Textonotapie"/>
        <w:ind w:left="284" w:hanging="284"/>
        <w:jc w:val="both"/>
        <w:rPr>
          <w:rFonts w:ascii="Times New Roman" w:hAnsi="Times New Roman" w:cs="Times New Roman"/>
          <w:sz w:val="24"/>
          <w:szCs w:val="24"/>
        </w:rPr>
      </w:pPr>
      <w:r w:rsidRPr="004A7459">
        <w:rPr>
          <w:rStyle w:val="Refdenotaalpie"/>
          <w:rFonts w:ascii="Times New Roman" w:hAnsi="Times New Roman" w:cs="Times New Roman"/>
          <w:sz w:val="24"/>
          <w:szCs w:val="24"/>
        </w:rPr>
        <w:footnoteRef/>
      </w:r>
      <w:r w:rsidRPr="004A7459">
        <w:rPr>
          <w:rFonts w:ascii="Times New Roman" w:hAnsi="Times New Roman" w:cs="Times New Roman"/>
          <w:sz w:val="24"/>
          <w:szCs w:val="24"/>
        </w:rPr>
        <w:t xml:space="preserve"> Art. 14.- A ninguna ley se dará efecto retroactivo en perjuicio de persona alguna.</w:t>
      </w:r>
    </w:p>
    <w:p w14:paraId="3F6EE41A" w14:textId="77777777" w:rsidR="00335E49" w:rsidRPr="00D74405" w:rsidRDefault="00335E49" w:rsidP="00335E49">
      <w:pPr>
        <w:pStyle w:val="Textonotapie"/>
        <w:ind w:left="284" w:hanging="284"/>
        <w:jc w:val="both"/>
        <w:rPr>
          <w:rFonts w:ascii="Times New Roman" w:hAnsi="Times New Roman" w:cs="Times New Roman"/>
          <w:sz w:val="24"/>
          <w:szCs w:val="24"/>
        </w:rPr>
      </w:pPr>
      <w:r w:rsidRPr="00D74405">
        <w:rPr>
          <w:rFonts w:ascii="Times New Roman" w:hAnsi="Times New Roman" w:cs="Times New Roman"/>
          <w:sz w:val="24"/>
          <w:szCs w:val="24"/>
        </w:rPr>
        <w:t>[...]</w:t>
      </w:r>
    </w:p>
    <w:p w14:paraId="1C3198C2" w14:textId="77777777" w:rsidR="00335E49" w:rsidRPr="00D74405" w:rsidRDefault="00335E49" w:rsidP="00335E49">
      <w:pPr>
        <w:pStyle w:val="Textonotapie"/>
        <w:ind w:left="284" w:hanging="284"/>
        <w:jc w:val="both"/>
        <w:rPr>
          <w:rFonts w:ascii="Times New Roman" w:hAnsi="Times New Roman" w:cs="Times New Roman"/>
          <w:sz w:val="24"/>
          <w:szCs w:val="24"/>
        </w:rPr>
      </w:pPr>
      <w:r w:rsidRPr="00D74405">
        <w:rPr>
          <w:rFonts w:ascii="Times New Roman" w:hAnsi="Times New Roman" w:cs="Times New Roman"/>
          <w:sz w:val="24"/>
          <w:szCs w:val="24"/>
        </w:rPr>
        <w:t xml:space="preserve">En los juicios del orden civil, la sentencia definitiva deberá ser conforme a la letra o a la interpretación jurídica de la ley, y a falta de ésta </w:t>
      </w:r>
      <w:r w:rsidRPr="00D74405">
        <w:rPr>
          <w:rFonts w:ascii="Times New Roman" w:hAnsi="Times New Roman" w:cs="Times New Roman"/>
          <w:b/>
          <w:bCs/>
          <w:sz w:val="24"/>
          <w:szCs w:val="24"/>
        </w:rPr>
        <w:t>se fundará en los principios generales del derecho</w:t>
      </w:r>
      <w:r w:rsidRPr="00D74405">
        <w:rPr>
          <w:rFonts w:ascii="Times New Roman" w:hAnsi="Times New Roman" w:cs="Times New Roman"/>
          <w:sz w:val="24"/>
          <w:szCs w:val="24"/>
        </w:rPr>
        <w:t>.</w:t>
      </w:r>
    </w:p>
  </w:footnote>
  <w:footnote w:id="70">
    <w:p w14:paraId="6A63F59F" w14:textId="647C27E0" w:rsidR="00CC1D92" w:rsidRPr="00CC1D92" w:rsidRDefault="00CC1D92" w:rsidP="00335EFC">
      <w:pPr>
        <w:pStyle w:val="Textonotapie"/>
        <w:ind w:left="284" w:hanging="284"/>
        <w:jc w:val="both"/>
        <w:rPr>
          <w:rFonts w:ascii="Times New Roman" w:hAnsi="Times New Roman" w:cs="Times New Roman"/>
          <w:sz w:val="24"/>
          <w:szCs w:val="24"/>
        </w:rPr>
      </w:pPr>
      <w:r w:rsidRPr="00CC1D92">
        <w:rPr>
          <w:rStyle w:val="Refdenotaalpie"/>
          <w:rFonts w:ascii="Times New Roman" w:hAnsi="Times New Roman" w:cs="Times New Roman"/>
          <w:sz w:val="24"/>
          <w:szCs w:val="24"/>
        </w:rPr>
        <w:footnoteRef/>
      </w:r>
      <w:r w:rsidRPr="00CC1D92">
        <w:rPr>
          <w:rFonts w:ascii="Times New Roman" w:hAnsi="Times New Roman" w:cs="Times New Roman"/>
          <w:sz w:val="24"/>
          <w:szCs w:val="24"/>
        </w:rPr>
        <w:t xml:space="preserve"> </w:t>
      </w:r>
      <w:r w:rsidRPr="00335EFC">
        <w:rPr>
          <w:rFonts w:ascii="Times New Roman" w:hAnsi="Times New Roman" w:cs="Times New Roman"/>
          <w:b/>
          <w:bCs/>
          <w:sz w:val="24"/>
          <w:szCs w:val="24"/>
        </w:rPr>
        <w:t>Artículo 281.</w:t>
      </w:r>
      <w:r w:rsidRPr="00CC1D92">
        <w:rPr>
          <w:rFonts w:ascii="Times New Roman" w:hAnsi="Times New Roman" w:cs="Times New Roman"/>
          <w:sz w:val="24"/>
          <w:szCs w:val="24"/>
        </w:rPr>
        <w:t xml:space="preserve"> Las partes asumirán la carga de la prueba de los hechos constitutivos de sus pretensiones.</w:t>
      </w:r>
    </w:p>
  </w:footnote>
  <w:footnote w:id="71">
    <w:p w14:paraId="4F156981" w14:textId="0D0BC716" w:rsidR="00D55440" w:rsidRPr="00D55440" w:rsidRDefault="00D55440" w:rsidP="00C71A4C">
      <w:pPr>
        <w:pStyle w:val="Textonotapie"/>
        <w:ind w:left="284" w:hanging="284"/>
        <w:jc w:val="both"/>
        <w:rPr>
          <w:rFonts w:ascii="Times New Roman" w:hAnsi="Times New Roman" w:cs="Times New Roman"/>
          <w:sz w:val="24"/>
          <w:szCs w:val="24"/>
        </w:rPr>
      </w:pPr>
      <w:r w:rsidRPr="00D55440">
        <w:rPr>
          <w:rStyle w:val="Refdenotaalpie"/>
          <w:rFonts w:ascii="Times New Roman" w:hAnsi="Times New Roman" w:cs="Times New Roman"/>
          <w:sz w:val="24"/>
          <w:szCs w:val="24"/>
        </w:rPr>
        <w:footnoteRef/>
      </w:r>
      <w:r w:rsidRPr="00D55440">
        <w:rPr>
          <w:rFonts w:ascii="Times New Roman" w:hAnsi="Times New Roman" w:cs="Times New Roman"/>
          <w:sz w:val="24"/>
          <w:szCs w:val="24"/>
        </w:rPr>
        <w:t xml:space="preserve"> </w:t>
      </w:r>
      <w:r w:rsidR="00C71A4C">
        <w:rPr>
          <w:rFonts w:ascii="Times New Roman" w:hAnsi="Times New Roman" w:cs="Times New Roman"/>
          <w:sz w:val="24"/>
          <w:szCs w:val="24"/>
        </w:rPr>
        <w:t>Artículo</w:t>
      </w:r>
      <w:r w:rsidRPr="00D55440">
        <w:rPr>
          <w:rFonts w:ascii="Times New Roman" w:hAnsi="Times New Roman" w:cs="Times New Roman"/>
          <w:sz w:val="24"/>
          <w:szCs w:val="24"/>
        </w:rPr>
        <w:t xml:space="preserve"> 282</w:t>
      </w:r>
    </w:p>
    <w:p w14:paraId="037D6730" w14:textId="77777777" w:rsidR="00D55440" w:rsidRPr="00D55440" w:rsidRDefault="00D55440" w:rsidP="00C71A4C">
      <w:pPr>
        <w:pStyle w:val="Textonotapie"/>
        <w:ind w:left="284" w:hanging="284"/>
        <w:jc w:val="both"/>
        <w:rPr>
          <w:rFonts w:ascii="Times New Roman" w:hAnsi="Times New Roman" w:cs="Times New Roman"/>
          <w:sz w:val="24"/>
          <w:szCs w:val="24"/>
        </w:rPr>
      </w:pPr>
      <w:r w:rsidRPr="00D55440">
        <w:rPr>
          <w:rFonts w:ascii="Times New Roman" w:hAnsi="Times New Roman" w:cs="Times New Roman"/>
          <w:sz w:val="24"/>
          <w:szCs w:val="24"/>
        </w:rPr>
        <w:t>El que niega sólo será obligado a probar:</w:t>
      </w:r>
    </w:p>
    <w:p w14:paraId="10D6B4C7" w14:textId="77777777" w:rsidR="00D55440" w:rsidRPr="00D55440" w:rsidRDefault="00D55440" w:rsidP="00C71A4C">
      <w:pPr>
        <w:pStyle w:val="Textonotapie"/>
        <w:ind w:left="284" w:hanging="284"/>
        <w:jc w:val="both"/>
        <w:rPr>
          <w:rFonts w:ascii="Times New Roman" w:hAnsi="Times New Roman" w:cs="Times New Roman"/>
          <w:sz w:val="24"/>
          <w:szCs w:val="24"/>
        </w:rPr>
      </w:pPr>
      <w:r w:rsidRPr="00D55440">
        <w:rPr>
          <w:rFonts w:ascii="Times New Roman" w:hAnsi="Times New Roman" w:cs="Times New Roman"/>
          <w:sz w:val="24"/>
          <w:szCs w:val="24"/>
        </w:rPr>
        <w:t>I.- Cuando la negación envuelva la afirmación expresa un hecho;</w:t>
      </w:r>
    </w:p>
    <w:p w14:paraId="5230AC76" w14:textId="77777777" w:rsidR="00D55440" w:rsidRPr="00D55440" w:rsidRDefault="00D55440" w:rsidP="00C71A4C">
      <w:pPr>
        <w:pStyle w:val="Textonotapie"/>
        <w:ind w:left="284" w:hanging="284"/>
        <w:jc w:val="both"/>
        <w:rPr>
          <w:rFonts w:ascii="Times New Roman" w:hAnsi="Times New Roman" w:cs="Times New Roman"/>
          <w:sz w:val="24"/>
          <w:szCs w:val="24"/>
        </w:rPr>
      </w:pPr>
      <w:r w:rsidRPr="00D55440">
        <w:rPr>
          <w:rFonts w:ascii="Times New Roman" w:hAnsi="Times New Roman" w:cs="Times New Roman"/>
          <w:sz w:val="24"/>
          <w:szCs w:val="24"/>
        </w:rPr>
        <w:t>II.- Cuando se desconozca la presunción legal que tenga en su favor el colitigante;</w:t>
      </w:r>
    </w:p>
    <w:p w14:paraId="47F5ED2F" w14:textId="77777777" w:rsidR="00D55440" w:rsidRPr="00D55440" w:rsidRDefault="00D55440" w:rsidP="00C71A4C">
      <w:pPr>
        <w:pStyle w:val="Textonotapie"/>
        <w:ind w:left="284" w:hanging="284"/>
        <w:jc w:val="both"/>
        <w:rPr>
          <w:rFonts w:ascii="Times New Roman" w:hAnsi="Times New Roman" w:cs="Times New Roman"/>
          <w:sz w:val="24"/>
          <w:szCs w:val="24"/>
        </w:rPr>
      </w:pPr>
      <w:r w:rsidRPr="00D55440">
        <w:rPr>
          <w:rFonts w:ascii="Times New Roman" w:hAnsi="Times New Roman" w:cs="Times New Roman"/>
          <w:sz w:val="24"/>
          <w:szCs w:val="24"/>
        </w:rPr>
        <w:t>III.- Cuando se desconozca la capacidad;</w:t>
      </w:r>
    </w:p>
    <w:p w14:paraId="0113717E" w14:textId="4ACFEEF8" w:rsidR="00D55440" w:rsidRPr="00D55440" w:rsidRDefault="00D55440" w:rsidP="00C71A4C">
      <w:pPr>
        <w:pStyle w:val="Textonotapie"/>
        <w:ind w:left="284" w:hanging="284"/>
        <w:jc w:val="both"/>
        <w:rPr>
          <w:rFonts w:ascii="Times New Roman" w:hAnsi="Times New Roman" w:cs="Times New Roman"/>
          <w:sz w:val="24"/>
          <w:szCs w:val="24"/>
        </w:rPr>
      </w:pPr>
      <w:r w:rsidRPr="00D55440">
        <w:rPr>
          <w:rFonts w:ascii="Times New Roman" w:hAnsi="Times New Roman" w:cs="Times New Roman"/>
          <w:sz w:val="24"/>
          <w:szCs w:val="24"/>
        </w:rPr>
        <w:t>IV.- Cuando la negativa fuere elemento constitutivo de la acción.</w:t>
      </w:r>
    </w:p>
  </w:footnote>
  <w:footnote w:id="72">
    <w:p w14:paraId="5952DAE0" w14:textId="77777777" w:rsidR="003E0FEE" w:rsidRPr="00D74405" w:rsidRDefault="003E0FEE" w:rsidP="003E0FEE">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CONADE, </w:t>
      </w:r>
      <w:r w:rsidRPr="00D74405">
        <w:rPr>
          <w:rFonts w:ascii="Times New Roman" w:hAnsi="Times New Roman" w:cs="Times New Roman"/>
          <w:i/>
          <w:iCs/>
          <w:sz w:val="24"/>
          <w:szCs w:val="24"/>
        </w:rPr>
        <w:t>¿Qué hacemos?</w:t>
      </w:r>
      <w:r w:rsidRPr="00D74405">
        <w:rPr>
          <w:rFonts w:ascii="Times New Roman" w:hAnsi="Times New Roman" w:cs="Times New Roman"/>
          <w:sz w:val="24"/>
          <w:szCs w:val="24"/>
        </w:rPr>
        <w:t xml:space="preserve">, </w:t>
      </w:r>
      <w:hyperlink r:id="rId9" w:history="1">
        <w:r w:rsidRPr="00D74405">
          <w:rPr>
            <w:rStyle w:val="Hipervnculo"/>
            <w:rFonts w:ascii="Times New Roman" w:hAnsi="Times New Roman" w:cs="Times New Roman"/>
            <w:sz w:val="24"/>
            <w:szCs w:val="24"/>
          </w:rPr>
          <w:t>https://www.gob.mx/</w:t>
        </w:r>
        <w:r w:rsidRPr="00D74405">
          <w:rPr>
            <w:rStyle w:val="Hipervnculo"/>
            <w:rFonts w:ascii="Times New Roman" w:hAnsi="Times New Roman" w:cs="Times New Roman"/>
            <w:color w:val="auto"/>
            <w:sz w:val="24"/>
            <w:szCs w:val="24"/>
          </w:rPr>
          <w:t>CONADE</w:t>
        </w:r>
        <w:r w:rsidRPr="00D74405">
          <w:rPr>
            <w:rStyle w:val="Hipervnculo"/>
            <w:rFonts w:ascii="Times New Roman" w:hAnsi="Times New Roman" w:cs="Times New Roman"/>
            <w:sz w:val="24"/>
            <w:szCs w:val="24"/>
          </w:rPr>
          <w:t>/que-hacemos</w:t>
        </w:r>
      </w:hyperlink>
      <w:r w:rsidRPr="00D74405">
        <w:rPr>
          <w:rFonts w:ascii="Times New Roman" w:hAnsi="Times New Roman" w:cs="Times New Roman"/>
          <w:sz w:val="24"/>
          <w:szCs w:val="24"/>
        </w:rPr>
        <w:t>, consulta: siete de junio de dos mil veintidós.</w:t>
      </w:r>
    </w:p>
  </w:footnote>
  <w:footnote w:id="73">
    <w:p w14:paraId="5AA3B9C3" w14:textId="77777777" w:rsidR="003E0FEE" w:rsidRPr="00D74405" w:rsidRDefault="003E0FEE" w:rsidP="003E0FEE">
      <w:pPr>
        <w:pStyle w:val="Estilo"/>
        <w:ind w:left="284" w:hanging="284"/>
        <w:rPr>
          <w:rFonts w:ascii="Times New Roman" w:hAnsi="Times New Roman" w:cs="Times New Roman"/>
          <w:szCs w:val="24"/>
        </w:rPr>
      </w:pPr>
      <w:r w:rsidRPr="00D74405">
        <w:rPr>
          <w:rStyle w:val="Refdenotaalpie"/>
          <w:rFonts w:ascii="Times New Roman" w:hAnsi="Times New Roman" w:cs="Times New Roman"/>
          <w:szCs w:val="24"/>
        </w:rPr>
        <w:footnoteRef/>
      </w:r>
      <w:r w:rsidRPr="00D74405">
        <w:rPr>
          <w:rFonts w:ascii="Times New Roman" w:hAnsi="Times New Roman" w:cs="Times New Roman"/>
          <w:szCs w:val="24"/>
        </w:rPr>
        <w:t xml:space="preserve"> </w:t>
      </w:r>
      <w:r w:rsidRPr="00D74405">
        <w:rPr>
          <w:rFonts w:ascii="Times New Roman" w:hAnsi="Times New Roman" w:cs="Times New Roman"/>
          <w:b/>
          <w:bCs/>
          <w:szCs w:val="24"/>
        </w:rPr>
        <w:t>Ley General de Cultura Física y Deporte</w:t>
      </w:r>
      <w:r w:rsidRPr="00D74405">
        <w:rPr>
          <w:rFonts w:ascii="Times New Roman" w:hAnsi="Times New Roman" w:cs="Times New Roman"/>
          <w:szCs w:val="24"/>
        </w:rPr>
        <w:t xml:space="preserve"> </w:t>
      </w:r>
    </w:p>
    <w:p w14:paraId="561A4761" w14:textId="77777777" w:rsidR="003E0FEE" w:rsidRPr="00D74405" w:rsidRDefault="003E0FEE" w:rsidP="003E0FEE">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134.</w:t>
      </w:r>
      <w:r w:rsidRPr="00D74405">
        <w:rPr>
          <w:rFonts w:ascii="Times New Roman" w:hAnsi="Times New Roman" w:cs="Times New Roman"/>
          <w:szCs w:val="24"/>
        </w:rPr>
        <w:t xml:space="preserve"> La CONADE, será responsable del manejo y funcionamiento del laboratorio central antidopaje.</w:t>
      </w:r>
    </w:p>
    <w:p w14:paraId="49313066" w14:textId="77777777" w:rsidR="003E0FEE" w:rsidRPr="00D74405" w:rsidRDefault="003E0FEE" w:rsidP="003E0FEE">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135.</w:t>
      </w:r>
      <w:r w:rsidRPr="00D74405">
        <w:rPr>
          <w:rFonts w:ascii="Times New Roman" w:hAnsi="Times New Roman" w:cs="Times New Roman"/>
          <w:szCs w:val="24"/>
        </w:rPr>
        <w:t xml:space="preserve"> El laboratorio central antidopaje denominado Laboratorio Nacional de Prevención y Control del Dopaje, tendrá carácter nacional en tanto no exista otro homologado en el país. El Comité Nacional Antidopaje deberá enviar a dicho laboratorio o en su caso al laboratorio homologado, para su análisis, todas las muestras biológicas que recolecte en los eventos deportivos y competiciones de carácter nacional e internacional que se realicen en el país.</w:t>
      </w:r>
    </w:p>
    <w:p w14:paraId="7F1AA2ED" w14:textId="77777777" w:rsidR="003E0FEE" w:rsidRPr="00D74405" w:rsidRDefault="003E0FEE" w:rsidP="003E0FEE">
      <w:pPr>
        <w:pStyle w:val="Estilo"/>
        <w:ind w:left="284" w:hanging="284"/>
        <w:rPr>
          <w:rFonts w:ascii="Times New Roman" w:hAnsi="Times New Roman" w:cs="Times New Roman"/>
          <w:szCs w:val="24"/>
        </w:rPr>
      </w:pPr>
      <w:r w:rsidRPr="00D74405">
        <w:rPr>
          <w:rFonts w:ascii="Times New Roman" w:hAnsi="Times New Roman" w:cs="Times New Roman"/>
          <w:szCs w:val="24"/>
        </w:rPr>
        <w:t>Cuando se trate de eventos internacionales y la autoridad de gestión de los resultados tenga el carácter internacional, se deberá observar el mandato del Código Mundial Antidopaje.</w:t>
      </w:r>
    </w:p>
  </w:footnote>
  <w:footnote w:id="74">
    <w:p w14:paraId="3BE95130" w14:textId="77777777" w:rsidR="003E0FEE" w:rsidRPr="00D74405" w:rsidRDefault="003E0FEE" w:rsidP="003E0FEE">
      <w:pPr>
        <w:pStyle w:val="Estilo"/>
        <w:ind w:left="284" w:hanging="284"/>
        <w:rPr>
          <w:rFonts w:ascii="Times New Roman" w:hAnsi="Times New Roman" w:cs="Times New Roman"/>
          <w:b/>
          <w:bCs/>
          <w:szCs w:val="24"/>
        </w:rPr>
      </w:pPr>
      <w:r w:rsidRPr="00D74405">
        <w:rPr>
          <w:rStyle w:val="Refdenotaalpie"/>
          <w:rFonts w:ascii="Times New Roman" w:hAnsi="Times New Roman" w:cs="Times New Roman"/>
          <w:szCs w:val="24"/>
        </w:rPr>
        <w:footnoteRef/>
      </w:r>
      <w:r w:rsidRPr="00D74405">
        <w:rPr>
          <w:rFonts w:ascii="Times New Roman" w:hAnsi="Times New Roman" w:cs="Times New Roman"/>
          <w:szCs w:val="24"/>
        </w:rPr>
        <w:t xml:space="preserve"> </w:t>
      </w:r>
      <w:r w:rsidRPr="00D74405">
        <w:rPr>
          <w:rFonts w:ascii="Times New Roman" w:hAnsi="Times New Roman" w:cs="Times New Roman"/>
          <w:b/>
          <w:bCs/>
          <w:szCs w:val="24"/>
        </w:rPr>
        <w:t>Ley General de Cultura Física y Deporte</w:t>
      </w:r>
    </w:p>
    <w:p w14:paraId="00DC7848" w14:textId="77777777" w:rsidR="003E0FEE" w:rsidRPr="00D74405" w:rsidRDefault="003E0FEE" w:rsidP="003E0FEE">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w:t>
      </w:r>
      <w:r w:rsidRPr="00D74405">
        <w:rPr>
          <w:rFonts w:ascii="Times New Roman" w:hAnsi="Times New Roman" w:cs="Times New Roman"/>
          <w:szCs w:val="24"/>
        </w:rPr>
        <w:t xml:space="preserve"> La presente Ley es de orden público e interés social y de observancia general en toda la República, reglamenta el derecho a la cultura física y el deporte reconocido en el artículo 4o. de la Constitución Política de los Estados Unidos Mexicanos, correspondiendo su aplicación en forma concurrente al Ejecutivo Federal, por conducto de la Comisión Nacional de Cultura Física y Deporte, las Autoridades de las entidades federativas, los Municipios y las demarcaciones territoriales de la Ciudad de México, así como los sectores social y privado, en los términos que se prevén.</w:t>
      </w:r>
    </w:p>
  </w:footnote>
  <w:footnote w:id="75">
    <w:p w14:paraId="24FF0D77" w14:textId="77777777" w:rsidR="003E0FEE" w:rsidRPr="00D74405" w:rsidRDefault="003E0FEE" w:rsidP="003E0FEE">
      <w:pPr>
        <w:ind w:left="284" w:hanging="284"/>
        <w:jc w:val="both"/>
        <w:rPr>
          <w:sz w:val="24"/>
          <w:szCs w:val="24"/>
        </w:rPr>
      </w:pPr>
      <w:r w:rsidRPr="00D74405">
        <w:rPr>
          <w:rStyle w:val="Refdenotaalpie"/>
          <w:sz w:val="24"/>
          <w:szCs w:val="24"/>
        </w:rPr>
        <w:footnoteRef/>
      </w:r>
      <w:r w:rsidRPr="00D74405">
        <w:rPr>
          <w:sz w:val="24"/>
          <w:szCs w:val="24"/>
        </w:rPr>
        <w:t xml:space="preserve"> </w:t>
      </w:r>
      <w:r w:rsidRPr="00D74405">
        <w:rPr>
          <w:b/>
          <w:bCs/>
          <w:sz w:val="24"/>
          <w:szCs w:val="24"/>
          <w:lang w:val="es-MX"/>
        </w:rPr>
        <w:t>Ley General de Cultura Física y Deporte (vigente en el verano de dos mil dieciséis)</w:t>
      </w:r>
    </w:p>
    <w:p w14:paraId="67B4679E"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b/>
          <w:bCs/>
          <w:color w:val="000000"/>
          <w:sz w:val="24"/>
          <w:szCs w:val="24"/>
          <w:shd w:val="clear" w:color="auto" w:fill="FFFFFF"/>
        </w:rPr>
        <w:t>Artículo 3.</w:t>
      </w:r>
      <w:r w:rsidRPr="00D74405">
        <w:rPr>
          <w:rFonts w:ascii="Times New Roman" w:hAnsi="Times New Roman" w:cs="Times New Roman"/>
          <w:color w:val="000000"/>
          <w:sz w:val="24"/>
          <w:szCs w:val="24"/>
          <w:shd w:val="clear" w:color="auto" w:fill="FFFFFF"/>
        </w:rPr>
        <w:t xml:space="preserve"> El ejercicio y desarrollo del derecho a la cultura física y el deporte tienen como base los siguientes principios:</w:t>
      </w:r>
    </w:p>
    <w:p w14:paraId="0EF8187E"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 La cultura física y la práctica del deporte son un derecho fundamental para todos;</w:t>
      </w:r>
    </w:p>
    <w:p w14:paraId="5ED04DC6"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II. La cultura física y la práctica del deporte constituyen un elemento esencial de la educación;</w:t>
      </w:r>
    </w:p>
    <w:p w14:paraId="78448103"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III. El derecho a la cultura física y al deporte constituye un estímulo para el desarrollo afectivo, físico, intelectual y social de todos, además de ser un factor de equilibrio y autorrealización;</w:t>
      </w:r>
    </w:p>
    <w:p w14:paraId="7716595B"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IV. Los programas en materia de cultura física y deporte deben responder a las necesidades individuales y sociales, existiendo una responsabilidad pública en el fomento cualitativo y cuantitativo de la cultura física y el deporte;</w:t>
      </w:r>
    </w:p>
    <w:p w14:paraId="2F6EEF45"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V. La enseñanza, capacitación, gestión, administración y desarrollo de la cultura física y el deporte deben confiarse a un personal calificado;</w:t>
      </w:r>
    </w:p>
    <w:p w14:paraId="4DDE039B"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VI. Para el desarrollo de la cultura física y la práctica del deporte es indispensable una infraestructura adecuada y la generación de sistemas de financiamiento y administración eficientes y estables, que permitan desarrollar políticas y programas que contribuyan al objetivo común de hacer de la cultura física y el deporte un derecho de todos;</w:t>
      </w:r>
    </w:p>
    <w:p w14:paraId="593D2D78"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VII. La investigación, información y documentación son elementos indispensables para el desarrollo de la cultura física y el deporte;</w:t>
      </w:r>
    </w:p>
    <w:p w14:paraId="1B063E78"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VIII. Las instituciones deportivas públicas y privadas del país deben colaborar y cooperar en forma estrecha y responsable en la promoción, fomento y estímulo del derecho a la cultura física y a la práctica del deporte;</w:t>
      </w:r>
    </w:p>
    <w:p w14:paraId="59974E52"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IX. La distinción entre las diversas manifestaciones o modalidades del deporte resulta necesaria para el óptimo, equitativo y ordenado desarrollo de los sistemas deportivos del país;</w:t>
      </w:r>
    </w:p>
    <w:p w14:paraId="1CA479A1"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X. El desarrollo y la práctica del deporte debe realizarse observando sus bases éticas;</w:t>
      </w:r>
    </w:p>
    <w:p w14:paraId="6CDAE728" w14:textId="77777777" w:rsidR="003E0FEE" w:rsidRPr="00D74405" w:rsidRDefault="003E0FEE" w:rsidP="003E0FEE">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XI. En el desarrollo del deporte debe protegerse la dignidad, integridad, salud y seguridad de los deportistas, así como asegurarse y defenderse el desarrollo sostenible del deporte, y</w:t>
      </w:r>
    </w:p>
    <w:p w14:paraId="24E2E949" w14:textId="77777777" w:rsidR="003E0FEE" w:rsidRPr="00D74405" w:rsidRDefault="003E0FEE" w:rsidP="003E0FEE">
      <w:pPr>
        <w:pStyle w:val="Textonotapie"/>
        <w:ind w:left="284" w:hanging="284"/>
        <w:jc w:val="both"/>
        <w:rPr>
          <w:rFonts w:ascii="Times New Roman" w:hAnsi="Times New Roman" w:cs="Times New Roman"/>
          <w:sz w:val="24"/>
          <w:szCs w:val="24"/>
        </w:rPr>
      </w:pPr>
      <w:r w:rsidRPr="00D74405">
        <w:rPr>
          <w:rFonts w:ascii="Times New Roman" w:hAnsi="Times New Roman" w:cs="Times New Roman"/>
          <w:color w:val="000000"/>
          <w:sz w:val="24"/>
          <w:szCs w:val="24"/>
          <w:shd w:val="clear" w:color="auto" w:fill="FFFFFF"/>
        </w:rPr>
        <w:t>XII. La existencia de una adecuada cooperación a nivel internacional es necesaria para el desarrollo equilibrado y universal de la cultura física y deporte.</w:t>
      </w:r>
    </w:p>
  </w:footnote>
  <w:footnote w:id="76">
    <w:p w14:paraId="301C63D2" w14:textId="77777777" w:rsidR="003E0FEE" w:rsidRPr="00D74405" w:rsidRDefault="003E0FEE" w:rsidP="003E0FEE">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CONADE, </w:t>
      </w:r>
      <w:r w:rsidRPr="00D74405">
        <w:rPr>
          <w:rFonts w:ascii="Times New Roman" w:hAnsi="Times New Roman" w:cs="Times New Roman"/>
          <w:i/>
          <w:iCs/>
          <w:sz w:val="24"/>
          <w:szCs w:val="24"/>
        </w:rPr>
        <w:t>Marco jurídico</w:t>
      </w:r>
      <w:r w:rsidRPr="00D74405">
        <w:rPr>
          <w:rFonts w:ascii="Times New Roman" w:hAnsi="Times New Roman" w:cs="Times New Roman"/>
          <w:sz w:val="24"/>
          <w:szCs w:val="24"/>
        </w:rPr>
        <w:t xml:space="preserve">, </w:t>
      </w:r>
      <w:hyperlink r:id="rId10" w:history="1">
        <w:r w:rsidRPr="00D74405">
          <w:rPr>
            <w:rStyle w:val="Hipervnculo"/>
            <w:rFonts w:ascii="Times New Roman" w:hAnsi="Times New Roman" w:cs="Times New Roman"/>
            <w:sz w:val="24"/>
            <w:szCs w:val="24"/>
          </w:rPr>
          <w:t>https://</w:t>
        </w:r>
        <w:r w:rsidRPr="00D74405">
          <w:rPr>
            <w:rStyle w:val="Hipervnculo"/>
            <w:rFonts w:ascii="Times New Roman" w:hAnsi="Times New Roman" w:cs="Times New Roman"/>
            <w:color w:val="auto"/>
            <w:sz w:val="24"/>
            <w:szCs w:val="24"/>
          </w:rPr>
          <w:t>conade</w:t>
        </w:r>
        <w:r w:rsidRPr="00D74405">
          <w:rPr>
            <w:rStyle w:val="Hipervnculo"/>
            <w:rFonts w:ascii="Times New Roman" w:hAnsi="Times New Roman" w:cs="Times New Roman"/>
            <w:sz w:val="24"/>
            <w:szCs w:val="24"/>
          </w:rPr>
          <w:t>b.</w:t>
        </w:r>
        <w:r w:rsidRPr="00D74405">
          <w:rPr>
            <w:rStyle w:val="Hipervnculo"/>
            <w:rFonts w:ascii="Times New Roman" w:hAnsi="Times New Roman" w:cs="Times New Roman"/>
            <w:color w:val="auto"/>
            <w:sz w:val="24"/>
            <w:szCs w:val="24"/>
          </w:rPr>
          <w:t>conade</w:t>
        </w:r>
        <w:r w:rsidRPr="00D74405">
          <w:rPr>
            <w:rStyle w:val="Hipervnculo"/>
            <w:rFonts w:ascii="Times New Roman" w:hAnsi="Times New Roman" w:cs="Times New Roman"/>
            <w:sz w:val="24"/>
            <w:szCs w:val="24"/>
          </w:rPr>
          <w:t>.gob.mx/portal/?id=1675</w:t>
        </w:r>
      </w:hyperlink>
      <w:r w:rsidRPr="00D74405">
        <w:rPr>
          <w:rFonts w:ascii="Times New Roman" w:hAnsi="Times New Roman" w:cs="Times New Roman"/>
          <w:sz w:val="24"/>
          <w:szCs w:val="24"/>
        </w:rPr>
        <w:t>, consulta: siete de junio de dos mil veintidós.</w:t>
      </w:r>
    </w:p>
  </w:footnote>
  <w:footnote w:id="77">
    <w:p w14:paraId="4C2E4202" w14:textId="77777777" w:rsidR="003E0FEE" w:rsidRPr="00D74405" w:rsidRDefault="003E0FEE" w:rsidP="003E0FEE">
      <w:pPr>
        <w:pStyle w:val="Textonotapie"/>
        <w:ind w:left="284" w:hanging="284"/>
        <w:jc w:val="both"/>
        <w:rPr>
          <w:rFonts w:ascii="Times New Roman" w:hAnsi="Times New Roman" w:cs="Times New Roman"/>
          <w:i/>
          <w:iCs/>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i/>
          <w:iCs/>
          <w:sz w:val="24"/>
          <w:szCs w:val="24"/>
        </w:rPr>
        <w:t>Idem.</w:t>
      </w:r>
    </w:p>
  </w:footnote>
  <w:footnote w:id="78">
    <w:p w14:paraId="1DA99230" w14:textId="77777777" w:rsidR="003E0FEE" w:rsidRPr="00D74405" w:rsidRDefault="003E0FEE" w:rsidP="003E0FEE">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Este programa institucional de la CONADE se encuentra visible y disponible en </w:t>
      </w:r>
      <w:hyperlink r:id="rId11" w:anchor="gsc.tab=0" w:history="1">
        <w:r w:rsidRPr="00D74405">
          <w:rPr>
            <w:rStyle w:val="Hipervnculo"/>
            <w:rFonts w:ascii="Times New Roman" w:hAnsi="Times New Roman" w:cs="Times New Roman"/>
            <w:sz w:val="24"/>
            <w:szCs w:val="24"/>
          </w:rPr>
          <w:t>https://www.dof.gob.mx/nota_detalle.php?codigo=5617903&amp;fecha=10/05/2021#gsc.tab=0</w:t>
        </w:r>
      </w:hyperlink>
      <w:r w:rsidRPr="00D74405">
        <w:rPr>
          <w:rFonts w:ascii="Times New Roman" w:hAnsi="Times New Roman" w:cs="Times New Roman"/>
          <w:sz w:val="24"/>
          <w:szCs w:val="24"/>
        </w:rPr>
        <w:t xml:space="preserve"> (consulta: siete de junio de dos mil veintidós)</w:t>
      </w:r>
    </w:p>
  </w:footnote>
  <w:footnote w:id="79">
    <w:p w14:paraId="0D59EB18" w14:textId="77777777" w:rsidR="003E0FEE" w:rsidRPr="00D74405" w:rsidRDefault="003E0FEE" w:rsidP="003E0FEE">
      <w:pPr>
        <w:ind w:left="284" w:hanging="284"/>
        <w:jc w:val="both"/>
        <w:rPr>
          <w:sz w:val="24"/>
          <w:szCs w:val="24"/>
        </w:rPr>
      </w:pPr>
      <w:r w:rsidRPr="00D74405">
        <w:rPr>
          <w:rStyle w:val="Refdenotaalpie"/>
          <w:sz w:val="24"/>
          <w:szCs w:val="24"/>
        </w:rPr>
        <w:footnoteRef/>
      </w:r>
      <w:r w:rsidRPr="00D74405">
        <w:rPr>
          <w:sz w:val="24"/>
          <w:szCs w:val="24"/>
        </w:rPr>
        <w:t xml:space="preserve"> </w:t>
      </w:r>
      <w:r w:rsidRPr="00D74405">
        <w:rPr>
          <w:color w:val="2F2F2F"/>
          <w:sz w:val="24"/>
          <w:szCs w:val="24"/>
          <w:lang w:val="es-MX"/>
        </w:rPr>
        <w:t xml:space="preserve">UNICEF, </w:t>
      </w:r>
      <w:r w:rsidRPr="00D74405">
        <w:rPr>
          <w:i/>
          <w:iCs/>
          <w:color w:val="2F2F2F"/>
          <w:sz w:val="24"/>
          <w:szCs w:val="24"/>
          <w:lang w:val="es-MX"/>
        </w:rPr>
        <w:t>¿Por qué los deportes y los juegos?</w:t>
      </w:r>
      <w:r w:rsidRPr="00D74405">
        <w:rPr>
          <w:color w:val="2F2F2F"/>
          <w:sz w:val="24"/>
          <w:szCs w:val="24"/>
          <w:lang w:val="es-MX"/>
        </w:rPr>
        <w:t xml:space="preserve">, citado en el </w:t>
      </w:r>
      <w:r w:rsidRPr="00D74405">
        <w:rPr>
          <w:sz w:val="24"/>
          <w:szCs w:val="24"/>
          <w:lang w:val="es-MX"/>
        </w:rPr>
        <w:t>Programa Institucional 2021-2024 de la CONADE”, publicado en el Diario Oficial de la Federación el diez de mayo de dos mil veintiuno.</w:t>
      </w:r>
    </w:p>
  </w:footnote>
  <w:footnote w:id="80">
    <w:p w14:paraId="01EC9193" w14:textId="77777777" w:rsidR="004E1202" w:rsidRPr="00D74405" w:rsidRDefault="004E1202" w:rsidP="004E1202">
      <w:pPr>
        <w:pStyle w:val="Textonotapie"/>
        <w:ind w:left="284" w:hanging="284"/>
        <w:jc w:val="both"/>
        <w:rPr>
          <w:rFonts w:ascii="Times New Roman" w:hAnsi="Times New Roman" w:cs="Times New Roman"/>
          <w:b/>
          <w:bCs/>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rPr>
        <w:t>Ley General de Cultura Física y Deporte (vigente en el verano de dos mil dieciséis)</w:t>
      </w:r>
    </w:p>
    <w:p w14:paraId="6B995AB0"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b/>
          <w:bCs/>
          <w:color w:val="000000"/>
          <w:sz w:val="24"/>
          <w:szCs w:val="24"/>
          <w:shd w:val="clear" w:color="auto" w:fill="FFFFFF"/>
        </w:rPr>
        <w:t>Artículo 16.</w:t>
      </w:r>
      <w:r w:rsidRPr="00D74405">
        <w:rPr>
          <w:rFonts w:ascii="Times New Roman" w:hAnsi="Times New Roman" w:cs="Times New Roman"/>
          <w:color w:val="000000"/>
          <w:sz w:val="24"/>
          <w:szCs w:val="24"/>
          <w:shd w:val="clear" w:color="auto" w:fill="FFFFFF"/>
        </w:rPr>
        <w:t xml:space="preserve"> El patrimonio de la </w:t>
      </w:r>
      <w:r w:rsidRPr="00D74405">
        <w:rPr>
          <w:rFonts w:ascii="Times New Roman" w:hAnsi="Times New Roman" w:cs="Times New Roman"/>
          <w:sz w:val="24"/>
          <w:szCs w:val="24"/>
          <w:shd w:val="clear" w:color="auto" w:fill="FFFFFF"/>
        </w:rPr>
        <w:t>CONADE</w:t>
      </w:r>
      <w:r w:rsidRPr="00D74405">
        <w:rPr>
          <w:rFonts w:ascii="Times New Roman" w:hAnsi="Times New Roman" w:cs="Times New Roman"/>
          <w:color w:val="000000"/>
          <w:sz w:val="24"/>
          <w:szCs w:val="24"/>
          <w:shd w:val="clear" w:color="auto" w:fill="FFFFFF"/>
        </w:rPr>
        <w:t xml:space="preserve"> se integrará con:</w:t>
      </w:r>
    </w:p>
    <w:p w14:paraId="75390B2C"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 Las aportaciones que realice el Gobierno Federal, a través de los recursos que se le asignen en el Decreto de Presupuesto de Egresos de la Federación, así como los subsidios y demás recursos que reciba;</w:t>
      </w:r>
    </w:p>
    <w:p w14:paraId="286E83DB"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II. Las aportaciones que en su caso, le realicen los Gobiernos Estatales, del Distrito Federal y de los Municipios, así como las Entidades Paraestatales;</w:t>
      </w:r>
    </w:p>
    <w:p w14:paraId="32C53F8D"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III. Las aportaciones que le realicen las personas físicas y morales nacionales o extranjeras, a través de donaciones, legados, fideicomisos y premios, los cuales de ninguna manera podrán implicar condiciones contrarias a su objetivo conforme lo establece la Ley;</w:t>
      </w:r>
    </w:p>
    <w:p w14:paraId="5423D9A4"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IV. Los bienes muebles e inmuebles que adquiera o se le destinen para su servicio;</w:t>
      </w:r>
    </w:p>
    <w:p w14:paraId="7E61451C"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 xml:space="preserve">V. Los recursos que la propia </w:t>
      </w:r>
      <w:r w:rsidRPr="00D74405">
        <w:rPr>
          <w:rFonts w:ascii="Times New Roman" w:hAnsi="Times New Roman" w:cs="Times New Roman"/>
          <w:sz w:val="24"/>
          <w:szCs w:val="24"/>
          <w:shd w:val="clear" w:color="auto" w:fill="FFFFFF"/>
        </w:rPr>
        <w:t>CONADE</w:t>
      </w:r>
      <w:r w:rsidRPr="00D74405">
        <w:rPr>
          <w:rFonts w:ascii="Times New Roman" w:hAnsi="Times New Roman" w:cs="Times New Roman"/>
          <w:color w:val="000000"/>
          <w:sz w:val="24"/>
          <w:szCs w:val="24"/>
          <w:shd w:val="clear" w:color="auto" w:fill="FFFFFF"/>
        </w:rPr>
        <w:t xml:space="preserve"> genere, y</w:t>
      </w:r>
    </w:p>
    <w:p w14:paraId="74A54FE2" w14:textId="77777777" w:rsidR="004E1202" w:rsidRPr="00D74405" w:rsidRDefault="004E1202" w:rsidP="004E1202">
      <w:pPr>
        <w:pStyle w:val="Textonotapie"/>
        <w:ind w:left="284" w:hanging="284"/>
        <w:jc w:val="both"/>
        <w:rPr>
          <w:rFonts w:ascii="Times New Roman" w:hAnsi="Times New Roman" w:cs="Times New Roman"/>
          <w:sz w:val="24"/>
          <w:szCs w:val="24"/>
        </w:rPr>
      </w:pPr>
      <w:r w:rsidRPr="00D74405">
        <w:rPr>
          <w:rFonts w:ascii="Times New Roman" w:hAnsi="Times New Roman" w:cs="Times New Roman"/>
          <w:color w:val="000000"/>
          <w:sz w:val="24"/>
          <w:szCs w:val="24"/>
          <w:shd w:val="clear" w:color="auto" w:fill="FFFFFF"/>
        </w:rPr>
        <w:t>VI. Los demás recursos, bienes y derechos que se adquieran o reciban por cualquier otro título legal.</w:t>
      </w:r>
    </w:p>
  </w:footnote>
  <w:footnote w:id="81">
    <w:p w14:paraId="04F6961A" w14:textId="77777777" w:rsidR="004E1202" w:rsidRPr="00D74405" w:rsidRDefault="004E1202" w:rsidP="004E1202">
      <w:pPr>
        <w:pStyle w:val="Textonotapie"/>
        <w:ind w:left="284" w:hanging="284"/>
        <w:jc w:val="both"/>
        <w:rPr>
          <w:rFonts w:ascii="Times New Roman" w:hAnsi="Times New Roman" w:cs="Times New Roman"/>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CONADE, </w:t>
      </w:r>
      <w:r w:rsidRPr="00D74405">
        <w:rPr>
          <w:rFonts w:ascii="Times New Roman" w:hAnsi="Times New Roman" w:cs="Times New Roman"/>
          <w:i/>
          <w:iCs/>
          <w:sz w:val="24"/>
          <w:szCs w:val="24"/>
        </w:rPr>
        <w:t>Marco jurídico</w:t>
      </w:r>
      <w:r w:rsidRPr="00D74405">
        <w:rPr>
          <w:rFonts w:ascii="Times New Roman" w:hAnsi="Times New Roman" w:cs="Times New Roman"/>
          <w:sz w:val="24"/>
          <w:szCs w:val="24"/>
        </w:rPr>
        <w:t xml:space="preserve">, </w:t>
      </w:r>
      <w:hyperlink r:id="rId12" w:history="1">
        <w:r w:rsidRPr="00D74405">
          <w:rPr>
            <w:rStyle w:val="Hipervnculo"/>
            <w:rFonts w:ascii="Times New Roman" w:hAnsi="Times New Roman" w:cs="Times New Roman"/>
            <w:sz w:val="24"/>
            <w:szCs w:val="24"/>
          </w:rPr>
          <w:t>https://</w:t>
        </w:r>
        <w:r w:rsidRPr="00D74405">
          <w:rPr>
            <w:rStyle w:val="Hipervnculo"/>
            <w:rFonts w:ascii="Times New Roman" w:hAnsi="Times New Roman" w:cs="Times New Roman"/>
            <w:color w:val="auto"/>
            <w:sz w:val="24"/>
            <w:szCs w:val="24"/>
          </w:rPr>
          <w:t>conade</w:t>
        </w:r>
        <w:r w:rsidRPr="00D74405">
          <w:rPr>
            <w:rStyle w:val="Hipervnculo"/>
            <w:rFonts w:ascii="Times New Roman" w:hAnsi="Times New Roman" w:cs="Times New Roman"/>
            <w:sz w:val="24"/>
            <w:szCs w:val="24"/>
          </w:rPr>
          <w:t>b.</w:t>
        </w:r>
        <w:r w:rsidRPr="00D74405">
          <w:rPr>
            <w:rStyle w:val="Hipervnculo"/>
            <w:rFonts w:ascii="Times New Roman" w:hAnsi="Times New Roman" w:cs="Times New Roman"/>
            <w:color w:val="auto"/>
            <w:sz w:val="24"/>
            <w:szCs w:val="24"/>
          </w:rPr>
          <w:t>conade</w:t>
        </w:r>
        <w:r w:rsidRPr="00D74405">
          <w:rPr>
            <w:rStyle w:val="Hipervnculo"/>
            <w:rFonts w:ascii="Times New Roman" w:hAnsi="Times New Roman" w:cs="Times New Roman"/>
            <w:sz w:val="24"/>
            <w:szCs w:val="24"/>
          </w:rPr>
          <w:t>.gob.mx/portal/?id=1675</w:t>
        </w:r>
      </w:hyperlink>
      <w:r w:rsidRPr="00D74405">
        <w:rPr>
          <w:rFonts w:ascii="Times New Roman" w:hAnsi="Times New Roman" w:cs="Times New Roman"/>
          <w:sz w:val="24"/>
          <w:szCs w:val="24"/>
        </w:rPr>
        <w:t>, consulta: siete de junio de dos mil veintidós.</w:t>
      </w:r>
    </w:p>
  </w:footnote>
  <w:footnote w:id="82">
    <w:p w14:paraId="02E926CF" w14:textId="77777777" w:rsidR="004E1202" w:rsidRPr="00D74405" w:rsidRDefault="004E1202" w:rsidP="004E1202">
      <w:pPr>
        <w:pStyle w:val="Textonotapie"/>
        <w:ind w:left="284" w:hanging="284"/>
        <w:jc w:val="both"/>
        <w:rPr>
          <w:rFonts w:ascii="Times New Roman" w:hAnsi="Times New Roman" w:cs="Times New Roman"/>
          <w:b/>
          <w:bCs/>
          <w:sz w:val="24"/>
          <w:szCs w:val="24"/>
        </w:rPr>
      </w:pPr>
      <w:r w:rsidRPr="00D74405">
        <w:rPr>
          <w:rStyle w:val="Refdenotaalpie"/>
          <w:rFonts w:ascii="Times New Roman" w:hAnsi="Times New Roman" w:cs="Times New Roman"/>
          <w:sz w:val="24"/>
          <w:szCs w:val="24"/>
        </w:rPr>
        <w:footnoteRef/>
      </w:r>
      <w:r w:rsidRPr="00D74405">
        <w:rPr>
          <w:rFonts w:ascii="Times New Roman" w:hAnsi="Times New Roman" w:cs="Times New Roman"/>
          <w:sz w:val="24"/>
          <w:szCs w:val="24"/>
        </w:rPr>
        <w:t xml:space="preserve"> </w:t>
      </w:r>
      <w:r w:rsidRPr="00D74405">
        <w:rPr>
          <w:rFonts w:ascii="Times New Roman" w:hAnsi="Times New Roman" w:cs="Times New Roman"/>
          <w:b/>
          <w:bCs/>
          <w:sz w:val="24"/>
          <w:szCs w:val="24"/>
        </w:rPr>
        <w:t>Ley General de Cultura Física y Deporte (vigente en el verano de dos mil dieciséis)</w:t>
      </w:r>
    </w:p>
    <w:p w14:paraId="458291FD"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b/>
          <w:bCs/>
          <w:color w:val="000000"/>
          <w:sz w:val="24"/>
          <w:szCs w:val="24"/>
          <w:shd w:val="clear" w:color="auto" w:fill="FFFFFF"/>
        </w:rPr>
        <w:t>Artículo 110.</w:t>
      </w:r>
      <w:r w:rsidRPr="00D74405">
        <w:rPr>
          <w:rFonts w:ascii="Times New Roman" w:hAnsi="Times New Roman" w:cs="Times New Roman"/>
          <w:color w:val="000000"/>
          <w:sz w:val="24"/>
          <w:szCs w:val="24"/>
          <w:shd w:val="clear" w:color="auto" w:fill="FFFFFF"/>
        </w:rPr>
        <w:t xml:space="preserve"> Corresponde a la </w:t>
      </w:r>
      <w:r w:rsidRPr="00D74405">
        <w:rPr>
          <w:rFonts w:ascii="Times New Roman" w:hAnsi="Times New Roman" w:cs="Times New Roman"/>
          <w:sz w:val="24"/>
          <w:szCs w:val="24"/>
          <w:shd w:val="clear" w:color="auto" w:fill="FFFFFF"/>
        </w:rPr>
        <w:t>CONADE</w:t>
      </w:r>
      <w:r w:rsidRPr="00D74405">
        <w:rPr>
          <w:rFonts w:ascii="Times New Roman" w:hAnsi="Times New Roman" w:cs="Times New Roman"/>
          <w:color w:val="000000"/>
          <w:sz w:val="24"/>
          <w:szCs w:val="24"/>
          <w:shd w:val="clear" w:color="auto" w:fill="FFFFFF"/>
        </w:rPr>
        <w:t xml:space="preserve"> y a los organismos de los sectores públicos otorgar y promover en el ámbito de sus respectivas competencias, ayudas, subvenciones y reconocimientos a los deportistas, técnicos y organismos de cultura física y deporte ajustándose a lo dispuesto en la presente Ley, su Reglamento y en su caso, en la convocatoria correspondiente.</w:t>
      </w:r>
    </w:p>
    <w:p w14:paraId="3D2778FE"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 xml:space="preserve">La </w:t>
      </w:r>
      <w:r w:rsidRPr="00D74405">
        <w:rPr>
          <w:rFonts w:ascii="Times New Roman" w:hAnsi="Times New Roman" w:cs="Times New Roman"/>
          <w:sz w:val="24"/>
          <w:szCs w:val="24"/>
          <w:shd w:val="clear" w:color="auto" w:fill="FFFFFF"/>
        </w:rPr>
        <w:t>CONADE</w:t>
      </w:r>
      <w:r w:rsidRPr="00D74405">
        <w:rPr>
          <w:rFonts w:ascii="Times New Roman" w:hAnsi="Times New Roman" w:cs="Times New Roman"/>
          <w:color w:val="000000"/>
          <w:sz w:val="24"/>
          <w:szCs w:val="24"/>
          <w:shd w:val="clear" w:color="auto" w:fill="FFFFFF"/>
        </w:rPr>
        <w:t xml:space="preserve"> promoverá y gestionará la constitución de fideicomisos destinados al otorgamiento de un reconocimiento económico vitalicio, a los deportistas que en representación oficial obtengan o hayan obtenido una o más medallas en Juegos Olímpicos o Paralímpicos.</w:t>
      </w:r>
    </w:p>
    <w:p w14:paraId="2E599033"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 xml:space="preserve">La </w:t>
      </w:r>
      <w:r w:rsidRPr="00D74405">
        <w:rPr>
          <w:rFonts w:ascii="Times New Roman" w:hAnsi="Times New Roman" w:cs="Times New Roman"/>
          <w:sz w:val="24"/>
          <w:szCs w:val="24"/>
          <w:shd w:val="clear" w:color="auto" w:fill="FFFFFF"/>
        </w:rPr>
        <w:t>CONADE</w:t>
      </w:r>
      <w:r w:rsidRPr="00D74405">
        <w:rPr>
          <w:rFonts w:ascii="Times New Roman" w:hAnsi="Times New Roman" w:cs="Times New Roman"/>
          <w:color w:val="000000"/>
          <w:sz w:val="24"/>
          <w:szCs w:val="24"/>
          <w:shd w:val="clear" w:color="auto" w:fill="FFFFFF"/>
        </w:rPr>
        <w:t>, regirá los criterios y bases para el otorgamiento y monto de la beca a que se harán acreedores los beneficiados por los fideicomisos creados para reconocimiento a medallistas olímpicos y paralímpicos.</w:t>
      </w:r>
    </w:p>
    <w:p w14:paraId="3CFDCBE5"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 xml:space="preserve">La </w:t>
      </w:r>
      <w:r w:rsidRPr="00D74405">
        <w:rPr>
          <w:rFonts w:ascii="Times New Roman" w:hAnsi="Times New Roman" w:cs="Times New Roman"/>
          <w:sz w:val="24"/>
          <w:szCs w:val="24"/>
          <w:shd w:val="clear" w:color="auto" w:fill="FFFFFF"/>
        </w:rPr>
        <w:t>CONADE</w:t>
      </w:r>
      <w:r w:rsidRPr="00D74405">
        <w:rPr>
          <w:rFonts w:ascii="Times New Roman" w:hAnsi="Times New Roman" w:cs="Times New Roman"/>
          <w:color w:val="000000"/>
          <w:sz w:val="24"/>
          <w:szCs w:val="24"/>
          <w:shd w:val="clear" w:color="auto" w:fill="FFFFFF"/>
        </w:rPr>
        <w:t xml:space="preserve"> gestionará y establecerá los mecanismos necesarios para que los deportistas con discapacidad, sin discriminación alguna, gocen de los mismos reconocimientos y estímulos que otorgue el Gobierno Federal a los deportistas convencionales.</w:t>
      </w:r>
    </w:p>
    <w:p w14:paraId="6F83E216"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b/>
          <w:bCs/>
          <w:color w:val="000000"/>
          <w:sz w:val="24"/>
          <w:szCs w:val="24"/>
          <w:shd w:val="clear" w:color="auto" w:fill="FFFFFF"/>
        </w:rPr>
        <w:t>Artículo 113.</w:t>
      </w:r>
      <w:r w:rsidRPr="00D74405">
        <w:rPr>
          <w:rFonts w:ascii="Times New Roman" w:hAnsi="Times New Roman" w:cs="Times New Roman"/>
          <w:color w:val="000000"/>
          <w:sz w:val="24"/>
          <w:szCs w:val="24"/>
          <w:shd w:val="clear" w:color="auto" w:fill="FFFFFF"/>
        </w:rPr>
        <w:t xml:space="preserve"> Los estímulos previstos en esta Ley podrán consistir en:</w:t>
      </w:r>
    </w:p>
    <w:p w14:paraId="3185544A"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 Dinero o especie;</w:t>
      </w:r>
    </w:p>
    <w:p w14:paraId="62FF5CBE"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II. Capacitación;</w:t>
      </w:r>
    </w:p>
    <w:p w14:paraId="7995D843"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III. Asesoría;</w:t>
      </w:r>
    </w:p>
    <w:p w14:paraId="04966A1F"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IV. Asistencia, y</w:t>
      </w:r>
    </w:p>
    <w:p w14:paraId="1971CA68" w14:textId="77777777" w:rsidR="004E1202" w:rsidRPr="00D74405" w:rsidRDefault="004E1202" w:rsidP="004E1202">
      <w:pPr>
        <w:pStyle w:val="Textonotapie"/>
        <w:ind w:left="284" w:hanging="284"/>
        <w:jc w:val="both"/>
        <w:rPr>
          <w:rFonts w:ascii="Times New Roman" w:hAnsi="Times New Roman" w:cs="Times New Roman"/>
          <w:color w:val="000000"/>
          <w:sz w:val="24"/>
          <w:szCs w:val="24"/>
          <w:shd w:val="clear" w:color="auto" w:fill="FFFFFF"/>
        </w:rPr>
      </w:pPr>
      <w:r w:rsidRPr="00D74405">
        <w:rPr>
          <w:rFonts w:ascii="Times New Roman" w:hAnsi="Times New Roman" w:cs="Times New Roman"/>
          <w:color w:val="000000"/>
          <w:sz w:val="24"/>
          <w:szCs w:val="24"/>
          <w:shd w:val="clear" w:color="auto" w:fill="FFFFFF"/>
        </w:rPr>
        <w:t>V. Gestoría.</w:t>
      </w:r>
    </w:p>
  </w:footnote>
  <w:footnote w:id="83">
    <w:p w14:paraId="523FECFE" w14:textId="77777777" w:rsidR="004E1202" w:rsidRPr="00D74405" w:rsidRDefault="004E1202" w:rsidP="004E1202">
      <w:pPr>
        <w:pStyle w:val="Estilo"/>
        <w:ind w:left="284" w:hanging="284"/>
        <w:rPr>
          <w:rFonts w:ascii="Times New Roman" w:hAnsi="Times New Roman" w:cs="Times New Roman"/>
          <w:szCs w:val="24"/>
        </w:rPr>
      </w:pPr>
      <w:r w:rsidRPr="00D74405">
        <w:rPr>
          <w:rStyle w:val="Refdenotaalpie"/>
          <w:rFonts w:ascii="Times New Roman" w:hAnsi="Times New Roman" w:cs="Times New Roman"/>
          <w:szCs w:val="24"/>
        </w:rPr>
        <w:footnoteRef/>
      </w:r>
      <w:r w:rsidRPr="00D74405">
        <w:rPr>
          <w:rFonts w:ascii="Times New Roman" w:hAnsi="Times New Roman" w:cs="Times New Roman"/>
          <w:szCs w:val="24"/>
        </w:rPr>
        <w:t xml:space="preserve"> </w:t>
      </w:r>
      <w:r w:rsidRPr="00D74405">
        <w:rPr>
          <w:rFonts w:ascii="Times New Roman" w:hAnsi="Times New Roman" w:cs="Times New Roman"/>
          <w:b/>
          <w:bCs/>
          <w:szCs w:val="24"/>
        </w:rPr>
        <w:t>Ley General de Cultura Física y Deporte</w:t>
      </w:r>
    </w:p>
    <w:p w14:paraId="79739CAB" w14:textId="77777777" w:rsidR="004E1202" w:rsidRPr="00D74405" w:rsidRDefault="004E1202" w:rsidP="004E1202">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118.</w:t>
      </w:r>
      <w:r w:rsidRPr="00D74405">
        <w:rPr>
          <w:rFonts w:ascii="Times New Roman" w:hAnsi="Times New Roman" w:cs="Times New Roman"/>
          <w:szCs w:val="24"/>
        </w:rPr>
        <w:t xml:space="preserve"> Se declara de interés público, la prohibición del consumo, uso y distribución de sustancias </w:t>
      </w:r>
      <w:bookmarkStart w:id="20" w:name="_Hlk105533786"/>
      <w:r w:rsidRPr="00D74405">
        <w:rPr>
          <w:rFonts w:ascii="Times New Roman" w:hAnsi="Times New Roman" w:cs="Times New Roman"/>
          <w:szCs w:val="24"/>
        </w:rPr>
        <w:t>farmacológicas potencialmente peligrosas para la salud y métodos no reglamentarios destinados a aumentar artificialmente las capacidades físicas de los deportistas o a modificar el resultado de las competiciones</w:t>
      </w:r>
      <w:bookmarkEnd w:id="20"/>
      <w:r w:rsidRPr="00D74405">
        <w:rPr>
          <w:rFonts w:ascii="Times New Roman" w:hAnsi="Times New Roman" w:cs="Times New Roman"/>
          <w:szCs w:val="24"/>
        </w:rPr>
        <w:t>.</w:t>
      </w:r>
    </w:p>
    <w:p w14:paraId="634E4880" w14:textId="77777777" w:rsidR="004E1202" w:rsidRPr="00D74405" w:rsidRDefault="004E1202" w:rsidP="004E1202">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120.</w:t>
      </w:r>
      <w:r w:rsidRPr="00D74405">
        <w:rPr>
          <w:rFonts w:ascii="Times New Roman" w:hAnsi="Times New Roman" w:cs="Times New Roman"/>
          <w:szCs w:val="24"/>
        </w:rPr>
        <w:t xml:space="preserve"> La CONADE promoverá la creación de un Comité Nacional Antidopaje, involucrando para el efecto, a todas aquellas instancias públicas o privadas que a través de sus respectivas competencias puedan formar parte de dicho Comité.</w:t>
      </w:r>
    </w:p>
    <w:p w14:paraId="4D40446B" w14:textId="77777777" w:rsidR="004E1202" w:rsidRPr="00D74405" w:rsidRDefault="004E1202" w:rsidP="004E1202">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121.</w:t>
      </w:r>
      <w:r w:rsidRPr="00D74405">
        <w:rPr>
          <w:rFonts w:ascii="Times New Roman" w:hAnsi="Times New Roman" w:cs="Times New Roman"/>
          <w:szCs w:val="24"/>
        </w:rPr>
        <w:t xml:space="preserve"> El Comité Nacional Antidopaje será la única autoridad facultada para recolectar muestras biológicas e iniciar la gestión de investigación, para los resultados analíticos adversos y/o atípicos y también para las infracciones no analíticas descritas en el Código Mundial Antidopaje. Asimismo, dará inicio y seguimiento al procedimiento disciplinario hasta su terminación, pronunciando la resolución respectiva, en los términos establecidos en el Código referido en el presente párrafo.</w:t>
      </w:r>
    </w:p>
    <w:p w14:paraId="358DA89E" w14:textId="77777777" w:rsidR="004E1202" w:rsidRPr="00D74405" w:rsidRDefault="004E1202" w:rsidP="004E1202">
      <w:pPr>
        <w:pStyle w:val="Estilo"/>
        <w:ind w:left="284" w:hanging="284"/>
        <w:rPr>
          <w:rFonts w:ascii="Times New Roman" w:hAnsi="Times New Roman" w:cs="Times New Roman"/>
          <w:szCs w:val="24"/>
        </w:rPr>
      </w:pPr>
      <w:r w:rsidRPr="00D74405">
        <w:rPr>
          <w:rFonts w:ascii="Times New Roman" w:hAnsi="Times New Roman" w:cs="Times New Roman"/>
          <w:b/>
          <w:bCs/>
          <w:szCs w:val="24"/>
        </w:rPr>
        <w:t>Artículo 123.</w:t>
      </w:r>
      <w:r w:rsidRPr="00D74405">
        <w:rPr>
          <w:rFonts w:ascii="Times New Roman" w:hAnsi="Times New Roman" w:cs="Times New Roman"/>
          <w:szCs w:val="24"/>
        </w:rPr>
        <w:t xml:space="preserve"> La CONADE, conjuntamente con las Autoridades Federales, de las entidades federativas y Municipales, del sector salud y los integrantes del SINADE, promoverá e impulsará las medidas de prevención y control del uso de sustancias y de la práctica de los métodos referidos en el artículo 118 de la presente Ley. Asimismo, realizará informes y estudios sobre las causas y efectos del uso de dichas sustancias.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520" w14:textId="35A6011D" w:rsidR="001613A9" w:rsidRPr="00545608" w:rsidRDefault="00BB295A" w:rsidP="00BB295A">
    <w:pPr>
      <w:pStyle w:val="Encabezado"/>
      <w:rPr>
        <w:rFonts w:ascii="Arial" w:hAnsi="Arial" w:cs="Arial"/>
        <w:b/>
        <w:color w:val="0070C0"/>
        <w:sz w:val="28"/>
        <w:szCs w:val="28"/>
      </w:rPr>
    </w:pPr>
    <w:r w:rsidRPr="00545608">
      <w:rPr>
        <w:rFonts w:ascii="Arial" w:hAnsi="Arial" w:cs="Arial"/>
        <w:b/>
        <w:color w:val="0070C0"/>
        <w:sz w:val="28"/>
        <w:szCs w:val="28"/>
      </w:rPr>
      <w:t>AMPARO DIRECTO EN REVISIÓN 5672/2021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758F" w14:textId="548FB108" w:rsidR="0092206A" w:rsidRPr="00545608" w:rsidRDefault="004B6F1C" w:rsidP="00BB295A">
    <w:pPr>
      <w:pStyle w:val="Encabezado"/>
      <w:jc w:val="right"/>
      <w:rPr>
        <w:rFonts w:ascii="Arial" w:hAnsi="Arial" w:cs="Arial"/>
        <w:b/>
        <w:color w:val="0070C0"/>
        <w:sz w:val="28"/>
        <w:szCs w:val="28"/>
      </w:rPr>
    </w:pPr>
    <w:r w:rsidRPr="00545608">
      <w:rPr>
        <w:rFonts w:ascii="Arial" w:hAnsi="Arial" w:cs="Arial"/>
        <w:b/>
        <w:color w:val="0070C0"/>
        <w:sz w:val="28"/>
        <w:szCs w:val="28"/>
      </w:rPr>
      <w:t xml:space="preserve">AMPARO DIRECTO EN REVISIÓN </w:t>
    </w:r>
    <w:r w:rsidR="00907A02" w:rsidRPr="00545608">
      <w:rPr>
        <w:rFonts w:ascii="Arial" w:hAnsi="Arial" w:cs="Arial"/>
        <w:b/>
        <w:color w:val="0070C0"/>
        <w:sz w:val="28"/>
        <w:szCs w:val="28"/>
      </w:rPr>
      <w:t>5672/2021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EE0F" w14:textId="59102068" w:rsidR="00910EC7" w:rsidRPr="001650BE" w:rsidRDefault="00910EC7" w:rsidP="005C5313">
    <w:pPr>
      <w:pStyle w:val="Encabezado"/>
      <w:jc w:val="both"/>
      <w:rPr>
        <w:i/>
        <w:iCs/>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C455" w14:textId="12268854" w:rsidR="00DC1ECC" w:rsidRPr="00DC1ECC" w:rsidRDefault="00DC1ECC" w:rsidP="00DC1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C9D7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0241"/>
    <w:multiLevelType w:val="hybridMultilevel"/>
    <w:tmpl w:val="62EC821A"/>
    <w:lvl w:ilvl="0" w:tplc="080A0005">
      <w:start w:val="1"/>
      <w:numFmt w:val="bullet"/>
      <w:lvlText w:val=""/>
      <w:lvlJc w:val="left"/>
      <w:pPr>
        <w:ind w:left="588" w:hanging="360"/>
      </w:pPr>
      <w:rPr>
        <w:rFonts w:ascii="Wingdings" w:hAnsi="Wingdings" w:hint="default"/>
      </w:rPr>
    </w:lvl>
    <w:lvl w:ilvl="1" w:tplc="080A0003">
      <w:start w:val="1"/>
      <w:numFmt w:val="bullet"/>
      <w:lvlText w:val="o"/>
      <w:lvlJc w:val="left"/>
      <w:pPr>
        <w:ind w:left="1308" w:hanging="360"/>
      </w:pPr>
      <w:rPr>
        <w:rFonts w:ascii="Courier New" w:hAnsi="Courier New" w:cs="Courier New" w:hint="default"/>
      </w:rPr>
    </w:lvl>
    <w:lvl w:ilvl="2" w:tplc="080A0005">
      <w:start w:val="1"/>
      <w:numFmt w:val="bullet"/>
      <w:lvlText w:val=""/>
      <w:lvlJc w:val="left"/>
      <w:pPr>
        <w:ind w:left="2028" w:hanging="360"/>
      </w:pPr>
      <w:rPr>
        <w:rFonts w:ascii="Wingdings" w:hAnsi="Wingdings" w:hint="default"/>
      </w:rPr>
    </w:lvl>
    <w:lvl w:ilvl="3" w:tplc="080A0001">
      <w:start w:val="1"/>
      <w:numFmt w:val="bullet"/>
      <w:lvlText w:val=""/>
      <w:lvlJc w:val="left"/>
      <w:pPr>
        <w:ind w:left="2748" w:hanging="360"/>
      </w:pPr>
      <w:rPr>
        <w:rFonts w:ascii="Symbol" w:hAnsi="Symbol" w:hint="default"/>
      </w:rPr>
    </w:lvl>
    <w:lvl w:ilvl="4" w:tplc="080A0003">
      <w:start w:val="1"/>
      <w:numFmt w:val="bullet"/>
      <w:lvlText w:val="o"/>
      <w:lvlJc w:val="left"/>
      <w:pPr>
        <w:ind w:left="3468" w:hanging="360"/>
      </w:pPr>
      <w:rPr>
        <w:rFonts w:ascii="Courier New" w:hAnsi="Courier New" w:cs="Courier New" w:hint="default"/>
      </w:rPr>
    </w:lvl>
    <w:lvl w:ilvl="5" w:tplc="080A0005">
      <w:start w:val="1"/>
      <w:numFmt w:val="bullet"/>
      <w:lvlText w:val=""/>
      <w:lvlJc w:val="left"/>
      <w:pPr>
        <w:ind w:left="4188" w:hanging="360"/>
      </w:pPr>
      <w:rPr>
        <w:rFonts w:ascii="Wingdings" w:hAnsi="Wingdings" w:hint="default"/>
      </w:rPr>
    </w:lvl>
    <w:lvl w:ilvl="6" w:tplc="080A0001">
      <w:start w:val="1"/>
      <w:numFmt w:val="bullet"/>
      <w:lvlText w:val=""/>
      <w:lvlJc w:val="left"/>
      <w:pPr>
        <w:ind w:left="4908" w:hanging="360"/>
      </w:pPr>
      <w:rPr>
        <w:rFonts w:ascii="Symbol" w:hAnsi="Symbol" w:hint="default"/>
      </w:rPr>
    </w:lvl>
    <w:lvl w:ilvl="7" w:tplc="080A0003">
      <w:start w:val="1"/>
      <w:numFmt w:val="bullet"/>
      <w:lvlText w:val="o"/>
      <w:lvlJc w:val="left"/>
      <w:pPr>
        <w:ind w:left="5628" w:hanging="360"/>
      </w:pPr>
      <w:rPr>
        <w:rFonts w:ascii="Courier New" w:hAnsi="Courier New" w:cs="Courier New" w:hint="default"/>
      </w:rPr>
    </w:lvl>
    <w:lvl w:ilvl="8" w:tplc="080A0005">
      <w:start w:val="1"/>
      <w:numFmt w:val="bullet"/>
      <w:lvlText w:val=""/>
      <w:lvlJc w:val="left"/>
      <w:pPr>
        <w:ind w:left="6348" w:hanging="360"/>
      </w:pPr>
      <w:rPr>
        <w:rFonts w:ascii="Wingdings" w:hAnsi="Wingdings" w:hint="default"/>
      </w:rPr>
    </w:lvl>
  </w:abstractNum>
  <w:abstractNum w:abstractNumId="2" w15:restartNumberingAfterBreak="0">
    <w:nsid w:val="0B9F09A9"/>
    <w:multiLevelType w:val="hybridMultilevel"/>
    <w:tmpl w:val="F50C79EC"/>
    <w:lvl w:ilvl="0" w:tplc="42B8013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DB2C12"/>
    <w:multiLevelType w:val="hybridMultilevel"/>
    <w:tmpl w:val="FF18D3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E7F68"/>
    <w:multiLevelType w:val="hybridMultilevel"/>
    <w:tmpl w:val="AE22D49A"/>
    <w:lvl w:ilvl="0" w:tplc="BAB4092A">
      <w:start w:val="1"/>
      <w:numFmt w:val="decimal"/>
      <w:lvlText w:val="%1."/>
      <w:lvlJc w:val="left"/>
      <w:pPr>
        <w:ind w:left="720" w:hanging="360"/>
      </w:pPr>
      <w:rPr>
        <w:rFonts w:ascii="Arial" w:hAnsi="Arial" w:cs="Arial" w:hint="default"/>
        <w:b/>
        <w:bCs/>
        <w:i w:val="0"/>
        <w:iCs w:val="0"/>
        <w:sz w:val="28"/>
        <w:szCs w:val="28"/>
      </w:rPr>
    </w:lvl>
    <w:lvl w:ilvl="1" w:tplc="A56A54A4">
      <w:start w:val="1"/>
      <w:numFmt w:val="lowerRoman"/>
      <w:lvlText w:val="%2."/>
      <w:lvlJc w:val="left"/>
      <w:pPr>
        <w:ind w:left="1440" w:hanging="360"/>
      </w:pPr>
      <w:rPr>
        <w:rFonts w:ascii="Arial" w:eastAsia="Times New Roman" w:hAnsi="Arial" w:cs="Times New Roman"/>
        <w:b/>
        <w:bCs/>
      </w:rPr>
    </w:lvl>
    <w:lvl w:ilvl="2" w:tplc="CF9AE6E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710202"/>
    <w:multiLevelType w:val="hybridMultilevel"/>
    <w:tmpl w:val="6D70E1D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563A4A"/>
    <w:multiLevelType w:val="hybridMultilevel"/>
    <w:tmpl w:val="6D70E1D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F00D30"/>
    <w:multiLevelType w:val="hybridMultilevel"/>
    <w:tmpl w:val="1DAE16E0"/>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8" w15:restartNumberingAfterBreak="0">
    <w:nsid w:val="1C99537C"/>
    <w:multiLevelType w:val="hybridMultilevel"/>
    <w:tmpl w:val="1DA0E4F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E617F1"/>
    <w:multiLevelType w:val="hybridMultilevel"/>
    <w:tmpl w:val="6310DA12"/>
    <w:lvl w:ilvl="0" w:tplc="692E94A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A5794"/>
    <w:multiLevelType w:val="hybridMultilevel"/>
    <w:tmpl w:val="FE443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347D97"/>
    <w:multiLevelType w:val="hybridMultilevel"/>
    <w:tmpl w:val="762842B0"/>
    <w:lvl w:ilvl="0" w:tplc="080A0019">
      <w:start w:val="1"/>
      <w:numFmt w:val="lowerLetter"/>
      <w:lvlText w:val="%1."/>
      <w:lvlJc w:val="left"/>
      <w:pPr>
        <w:ind w:left="1004" w:hanging="360"/>
      </w:pPr>
      <w:rPr>
        <w:rFonts w:hint="default"/>
        <w:b/>
        <w:bCs/>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2CD45EB"/>
    <w:multiLevelType w:val="hybridMultilevel"/>
    <w:tmpl w:val="8790190E"/>
    <w:lvl w:ilvl="0" w:tplc="FFFFFFFF">
      <w:start w:val="1"/>
      <w:numFmt w:val="decimal"/>
      <w:lvlText w:val="%1."/>
      <w:lvlJc w:val="left"/>
      <w:pPr>
        <w:ind w:left="720" w:hanging="360"/>
      </w:pPr>
      <w:rPr>
        <w:rFonts w:ascii="Arial" w:hAnsi="Arial" w:cs="Arial" w:hint="default"/>
        <w:b/>
        <w:bCs/>
        <w:i w:val="0"/>
        <w:iCs w:val="0"/>
        <w:sz w:val="28"/>
        <w:szCs w:val="28"/>
      </w:rPr>
    </w:lvl>
    <w:lvl w:ilvl="1" w:tplc="FFFFFFFF">
      <w:start w:val="1"/>
      <w:numFmt w:val="lowerRoman"/>
      <w:lvlText w:val="%2."/>
      <w:lvlJc w:val="left"/>
      <w:pPr>
        <w:ind w:left="1440" w:hanging="360"/>
      </w:pPr>
      <w:rPr>
        <w:rFonts w:ascii="Arial" w:eastAsia="Times New Roman" w:hAnsi="Arial" w:cs="Times New Roman"/>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AB41EE"/>
    <w:multiLevelType w:val="hybridMultilevel"/>
    <w:tmpl w:val="2EF61A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44109F"/>
    <w:multiLevelType w:val="hybridMultilevel"/>
    <w:tmpl w:val="E67EF410"/>
    <w:lvl w:ilvl="0" w:tplc="080A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58055A"/>
    <w:multiLevelType w:val="hybridMultilevel"/>
    <w:tmpl w:val="1D54A2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70123A"/>
    <w:multiLevelType w:val="hybridMultilevel"/>
    <w:tmpl w:val="EF3090D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421E4CE7"/>
    <w:multiLevelType w:val="hybridMultilevel"/>
    <w:tmpl w:val="18585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55692D"/>
    <w:multiLevelType w:val="hybridMultilevel"/>
    <w:tmpl w:val="F2A06F1A"/>
    <w:lvl w:ilvl="0" w:tplc="8F7E73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504245"/>
    <w:multiLevelType w:val="hybridMultilevel"/>
    <w:tmpl w:val="6D70E1D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421BFD"/>
    <w:multiLevelType w:val="hybridMultilevel"/>
    <w:tmpl w:val="7472D120"/>
    <w:lvl w:ilvl="0" w:tplc="176E3EEC">
      <w:start w:val="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EC4738B"/>
    <w:multiLevelType w:val="hybridMultilevel"/>
    <w:tmpl w:val="DCAC6BDA"/>
    <w:lvl w:ilvl="0" w:tplc="FFFFFFFF">
      <w:start w:val="1"/>
      <w:numFmt w:val="lowerRoman"/>
      <w:lvlText w:val="%1."/>
      <w:lvlJc w:val="left"/>
      <w:pPr>
        <w:ind w:left="1440" w:hanging="360"/>
      </w:pPr>
      <w:rPr>
        <w:rFonts w:ascii="Arial" w:eastAsia="Times New Roman" w:hAnsi="Arial" w:cs="Times New Roman"/>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B24BA"/>
    <w:multiLevelType w:val="hybridMultilevel"/>
    <w:tmpl w:val="6D70E1D0"/>
    <w:lvl w:ilvl="0" w:tplc="080A0019">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8116C4"/>
    <w:multiLevelType w:val="hybridMultilevel"/>
    <w:tmpl w:val="6310DA1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2F36EB"/>
    <w:multiLevelType w:val="hybridMultilevel"/>
    <w:tmpl w:val="FDFC3138"/>
    <w:lvl w:ilvl="0" w:tplc="B9F6C8BA">
      <w:start w:val="1"/>
      <w:numFmt w:val="decimal"/>
      <w:lvlText w:val="%1."/>
      <w:lvlJc w:val="left"/>
      <w:pPr>
        <w:ind w:left="360" w:hanging="360"/>
      </w:pPr>
      <w:rPr>
        <w:rFonts w:ascii="Arial" w:hAnsi="Arial" w:cs="Arial" w:hint="default"/>
        <w:b w:val="0"/>
        <w:sz w:val="28"/>
        <w:szCs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611A36"/>
    <w:multiLevelType w:val="hybridMultilevel"/>
    <w:tmpl w:val="78AE0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235BD4"/>
    <w:multiLevelType w:val="hybridMultilevel"/>
    <w:tmpl w:val="6D70E1D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672440"/>
    <w:multiLevelType w:val="hybridMultilevel"/>
    <w:tmpl w:val="6D70E1D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A3202E"/>
    <w:multiLevelType w:val="hybridMultilevel"/>
    <w:tmpl w:val="4E44E0B4"/>
    <w:lvl w:ilvl="0" w:tplc="F952742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B61F6F"/>
    <w:multiLevelType w:val="hybridMultilevel"/>
    <w:tmpl w:val="19B6D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FD2B7C"/>
    <w:multiLevelType w:val="hybridMultilevel"/>
    <w:tmpl w:val="BEE882E0"/>
    <w:lvl w:ilvl="0" w:tplc="97CA913E">
      <w:start w:val="158"/>
      <w:numFmt w:val="decimal"/>
      <w:lvlText w:val="%1."/>
      <w:lvlJc w:val="left"/>
      <w:pPr>
        <w:ind w:left="720" w:hanging="360"/>
      </w:pPr>
      <w:rPr>
        <w:rFonts w:ascii="Arial" w:hAnsi="Arial" w:cs="Arial" w:hint="default"/>
        <w:b/>
        <w:bCs/>
        <w:i w:val="0"/>
        <w:iCs w:val="0"/>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291851">
    <w:abstractNumId w:val="4"/>
  </w:num>
  <w:num w:numId="2" w16cid:durableId="386296280">
    <w:abstractNumId w:val="27"/>
  </w:num>
  <w:num w:numId="3" w16cid:durableId="744962540">
    <w:abstractNumId w:val="9"/>
  </w:num>
  <w:num w:numId="4" w16cid:durableId="1171527593">
    <w:abstractNumId w:val="14"/>
  </w:num>
  <w:num w:numId="5" w16cid:durableId="980767714">
    <w:abstractNumId w:val="22"/>
  </w:num>
  <w:num w:numId="6" w16cid:durableId="1777090087">
    <w:abstractNumId w:val="1"/>
  </w:num>
  <w:num w:numId="7" w16cid:durableId="621040924">
    <w:abstractNumId w:val="26"/>
  </w:num>
  <w:num w:numId="8" w16cid:durableId="523598741">
    <w:abstractNumId w:val="19"/>
  </w:num>
  <w:num w:numId="9" w16cid:durableId="638728966">
    <w:abstractNumId w:val="5"/>
  </w:num>
  <w:num w:numId="10" w16cid:durableId="2022121072">
    <w:abstractNumId w:val="6"/>
  </w:num>
  <w:num w:numId="11" w16cid:durableId="1049498527">
    <w:abstractNumId w:val="11"/>
  </w:num>
  <w:num w:numId="12" w16cid:durableId="1911382537">
    <w:abstractNumId w:val="29"/>
  </w:num>
  <w:num w:numId="13" w16cid:durableId="491527295">
    <w:abstractNumId w:val="12"/>
  </w:num>
  <w:num w:numId="14" w16cid:durableId="871071368">
    <w:abstractNumId w:val="31"/>
  </w:num>
  <w:num w:numId="15" w16cid:durableId="91246068">
    <w:abstractNumId w:val="21"/>
  </w:num>
  <w:num w:numId="16" w16cid:durableId="2005470853">
    <w:abstractNumId w:val="15"/>
  </w:num>
  <w:num w:numId="17" w16cid:durableId="794103266">
    <w:abstractNumId w:val="10"/>
  </w:num>
  <w:num w:numId="18" w16cid:durableId="645357490">
    <w:abstractNumId w:val="18"/>
  </w:num>
  <w:num w:numId="19" w16cid:durableId="261303378">
    <w:abstractNumId w:val="0"/>
  </w:num>
  <w:num w:numId="20" w16cid:durableId="369764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966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45601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187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2286285">
    <w:abstractNumId w:val="1"/>
  </w:num>
  <w:num w:numId="25" w16cid:durableId="1440565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1979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520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015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37030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382273">
    <w:abstractNumId w:val="11"/>
    <w:lvlOverride w:ilvl="0">
      <w:startOverride w:val="1"/>
    </w:lvlOverride>
    <w:lvlOverride w:ilvl="1"/>
    <w:lvlOverride w:ilvl="2"/>
    <w:lvlOverride w:ilvl="3"/>
    <w:lvlOverride w:ilvl="4"/>
    <w:lvlOverride w:ilvl="5"/>
    <w:lvlOverride w:ilvl="6"/>
    <w:lvlOverride w:ilvl="7"/>
    <w:lvlOverride w:ilvl="8"/>
  </w:num>
  <w:num w:numId="31" w16cid:durableId="1636520270">
    <w:abstractNumId w:val="20"/>
  </w:num>
  <w:num w:numId="32" w16cid:durableId="378669531">
    <w:abstractNumId w:val="23"/>
  </w:num>
  <w:num w:numId="33" w16cid:durableId="1592272405">
    <w:abstractNumId w:val="28"/>
  </w:num>
  <w:num w:numId="34" w16cid:durableId="1172721506">
    <w:abstractNumId w:val="7"/>
  </w:num>
  <w:num w:numId="35" w16cid:durableId="1613973024">
    <w:abstractNumId w:val="3"/>
  </w:num>
  <w:num w:numId="36" w16cid:durableId="1448618988">
    <w:abstractNumId w:val="17"/>
  </w:num>
  <w:num w:numId="37" w16cid:durableId="1676496119">
    <w:abstractNumId w:val="25"/>
  </w:num>
  <w:num w:numId="38" w16cid:durableId="995037965">
    <w:abstractNumId w:val="8"/>
  </w:num>
  <w:num w:numId="39" w16cid:durableId="226765210">
    <w:abstractNumId w:val="16"/>
  </w:num>
  <w:num w:numId="40" w16cid:durableId="1179660193">
    <w:abstractNumId w:val="30"/>
  </w:num>
  <w:num w:numId="41" w16cid:durableId="981077686">
    <w:abstractNumId w:val="24"/>
  </w:num>
  <w:num w:numId="42" w16cid:durableId="2145462785">
    <w:abstractNumId w:val="13"/>
  </w:num>
  <w:num w:numId="43" w16cid:durableId="60601157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02"/>
    <w:rsid w:val="000002E2"/>
    <w:rsid w:val="00000686"/>
    <w:rsid w:val="0000072F"/>
    <w:rsid w:val="00000CFD"/>
    <w:rsid w:val="00000FD2"/>
    <w:rsid w:val="00001106"/>
    <w:rsid w:val="0000175C"/>
    <w:rsid w:val="00001EDC"/>
    <w:rsid w:val="00002040"/>
    <w:rsid w:val="0000206B"/>
    <w:rsid w:val="00002A15"/>
    <w:rsid w:val="000030F6"/>
    <w:rsid w:val="00003905"/>
    <w:rsid w:val="0000429B"/>
    <w:rsid w:val="0000468F"/>
    <w:rsid w:val="00004A1C"/>
    <w:rsid w:val="00004A36"/>
    <w:rsid w:val="000053B7"/>
    <w:rsid w:val="00005618"/>
    <w:rsid w:val="00005980"/>
    <w:rsid w:val="0001029C"/>
    <w:rsid w:val="00010719"/>
    <w:rsid w:val="00011328"/>
    <w:rsid w:val="000114DC"/>
    <w:rsid w:val="00011796"/>
    <w:rsid w:val="00011E20"/>
    <w:rsid w:val="00013B6E"/>
    <w:rsid w:val="00013C33"/>
    <w:rsid w:val="00013D11"/>
    <w:rsid w:val="00014D11"/>
    <w:rsid w:val="00014F21"/>
    <w:rsid w:val="00015EBB"/>
    <w:rsid w:val="00017629"/>
    <w:rsid w:val="00017B76"/>
    <w:rsid w:val="00017BE8"/>
    <w:rsid w:val="00017D2C"/>
    <w:rsid w:val="000200F7"/>
    <w:rsid w:val="000207D5"/>
    <w:rsid w:val="000216BD"/>
    <w:rsid w:val="0002198B"/>
    <w:rsid w:val="00022D05"/>
    <w:rsid w:val="00022EF8"/>
    <w:rsid w:val="0002308F"/>
    <w:rsid w:val="000231C4"/>
    <w:rsid w:val="000231C7"/>
    <w:rsid w:val="00023714"/>
    <w:rsid w:val="00023D3C"/>
    <w:rsid w:val="00023E74"/>
    <w:rsid w:val="00025319"/>
    <w:rsid w:val="000254CA"/>
    <w:rsid w:val="00025E62"/>
    <w:rsid w:val="000265C7"/>
    <w:rsid w:val="00026EAB"/>
    <w:rsid w:val="0002709E"/>
    <w:rsid w:val="00027188"/>
    <w:rsid w:val="0002731B"/>
    <w:rsid w:val="000278AD"/>
    <w:rsid w:val="00027AAB"/>
    <w:rsid w:val="00027B48"/>
    <w:rsid w:val="000304A3"/>
    <w:rsid w:val="0003116E"/>
    <w:rsid w:val="00031AC2"/>
    <w:rsid w:val="00031D15"/>
    <w:rsid w:val="00032194"/>
    <w:rsid w:val="0003265C"/>
    <w:rsid w:val="00032F3C"/>
    <w:rsid w:val="0003311C"/>
    <w:rsid w:val="00033DA1"/>
    <w:rsid w:val="000345A6"/>
    <w:rsid w:val="00034937"/>
    <w:rsid w:val="00035692"/>
    <w:rsid w:val="0003588E"/>
    <w:rsid w:val="00035D57"/>
    <w:rsid w:val="00036021"/>
    <w:rsid w:val="0003644B"/>
    <w:rsid w:val="000364FF"/>
    <w:rsid w:val="000367ED"/>
    <w:rsid w:val="00036E85"/>
    <w:rsid w:val="0003710E"/>
    <w:rsid w:val="0003779C"/>
    <w:rsid w:val="00037852"/>
    <w:rsid w:val="000402ED"/>
    <w:rsid w:val="00040852"/>
    <w:rsid w:val="00040AE2"/>
    <w:rsid w:val="00040E4A"/>
    <w:rsid w:val="000410A4"/>
    <w:rsid w:val="00042F91"/>
    <w:rsid w:val="000431C9"/>
    <w:rsid w:val="000431DD"/>
    <w:rsid w:val="00043ED2"/>
    <w:rsid w:val="000441BD"/>
    <w:rsid w:val="000441F8"/>
    <w:rsid w:val="00044ADE"/>
    <w:rsid w:val="00045987"/>
    <w:rsid w:val="00046104"/>
    <w:rsid w:val="0004747B"/>
    <w:rsid w:val="00047552"/>
    <w:rsid w:val="000476FD"/>
    <w:rsid w:val="00047D3A"/>
    <w:rsid w:val="00047FB3"/>
    <w:rsid w:val="00050568"/>
    <w:rsid w:val="00050FFC"/>
    <w:rsid w:val="00051114"/>
    <w:rsid w:val="00052F07"/>
    <w:rsid w:val="00052F4B"/>
    <w:rsid w:val="00053404"/>
    <w:rsid w:val="000535C8"/>
    <w:rsid w:val="00053798"/>
    <w:rsid w:val="00054B67"/>
    <w:rsid w:val="00054D74"/>
    <w:rsid w:val="00055CA6"/>
    <w:rsid w:val="00055FDE"/>
    <w:rsid w:val="00056EEA"/>
    <w:rsid w:val="00057406"/>
    <w:rsid w:val="00057439"/>
    <w:rsid w:val="00057889"/>
    <w:rsid w:val="00057EE2"/>
    <w:rsid w:val="00057F9C"/>
    <w:rsid w:val="000601F2"/>
    <w:rsid w:val="000604EB"/>
    <w:rsid w:val="00060F42"/>
    <w:rsid w:val="0006144B"/>
    <w:rsid w:val="0006242A"/>
    <w:rsid w:val="00062540"/>
    <w:rsid w:val="00062642"/>
    <w:rsid w:val="00063FDC"/>
    <w:rsid w:val="000645B8"/>
    <w:rsid w:val="0006496C"/>
    <w:rsid w:val="00064ADF"/>
    <w:rsid w:val="0006513B"/>
    <w:rsid w:val="00065745"/>
    <w:rsid w:val="000665B6"/>
    <w:rsid w:val="00066954"/>
    <w:rsid w:val="00066DCE"/>
    <w:rsid w:val="00067155"/>
    <w:rsid w:val="00067565"/>
    <w:rsid w:val="0006789E"/>
    <w:rsid w:val="000679D2"/>
    <w:rsid w:val="00067B86"/>
    <w:rsid w:val="00067CF8"/>
    <w:rsid w:val="000705D6"/>
    <w:rsid w:val="0007099A"/>
    <w:rsid w:val="0007125F"/>
    <w:rsid w:val="00071446"/>
    <w:rsid w:val="00072509"/>
    <w:rsid w:val="000725D6"/>
    <w:rsid w:val="00072728"/>
    <w:rsid w:val="00072808"/>
    <w:rsid w:val="00072A59"/>
    <w:rsid w:val="00072C48"/>
    <w:rsid w:val="00072DEB"/>
    <w:rsid w:val="00073886"/>
    <w:rsid w:val="00073E0B"/>
    <w:rsid w:val="00074CBC"/>
    <w:rsid w:val="00074DE5"/>
    <w:rsid w:val="00075824"/>
    <w:rsid w:val="000758F5"/>
    <w:rsid w:val="00076B5A"/>
    <w:rsid w:val="00076E02"/>
    <w:rsid w:val="00076E2C"/>
    <w:rsid w:val="000770B1"/>
    <w:rsid w:val="00077818"/>
    <w:rsid w:val="00077FAA"/>
    <w:rsid w:val="0008080C"/>
    <w:rsid w:val="00080E89"/>
    <w:rsid w:val="000816BC"/>
    <w:rsid w:val="00081B43"/>
    <w:rsid w:val="00081D19"/>
    <w:rsid w:val="00081D70"/>
    <w:rsid w:val="00082C21"/>
    <w:rsid w:val="000839BD"/>
    <w:rsid w:val="00083F49"/>
    <w:rsid w:val="00084428"/>
    <w:rsid w:val="00084872"/>
    <w:rsid w:val="00084A7E"/>
    <w:rsid w:val="00084F07"/>
    <w:rsid w:val="0008509C"/>
    <w:rsid w:val="00085A1F"/>
    <w:rsid w:val="00085A87"/>
    <w:rsid w:val="00085F69"/>
    <w:rsid w:val="000863C1"/>
    <w:rsid w:val="00086A1C"/>
    <w:rsid w:val="00087CB2"/>
    <w:rsid w:val="00087DD9"/>
    <w:rsid w:val="00090207"/>
    <w:rsid w:val="0009035D"/>
    <w:rsid w:val="0009053B"/>
    <w:rsid w:val="00090C4E"/>
    <w:rsid w:val="00090CEB"/>
    <w:rsid w:val="00090DE5"/>
    <w:rsid w:val="000910C9"/>
    <w:rsid w:val="000912D1"/>
    <w:rsid w:val="00091695"/>
    <w:rsid w:val="000916BC"/>
    <w:rsid w:val="00091745"/>
    <w:rsid w:val="00091B05"/>
    <w:rsid w:val="00092172"/>
    <w:rsid w:val="00092284"/>
    <w:rsid w:val="00093154"/>
    <w:rsid w:val="00094791"/>
    <w:rsid w:val="00094EA2"/>
    <w:rsid w:val="00095236"/>
    <w:rsid w:val="000954B8"/>
    <w:rsid w:val="00095780"/>
    <w:rsid w:val="00096106"/>
    <w:rsid w:val="0009697F"/>
    <w:rsid w:val="000971C7"/>
    <w:rsid w:val="000973FD"/>
    <w:rsid w:val="000975CC"/>
    <w:rsid w:val="000A0135"/>
    <w:rsid w:val="000A0238"/>
    <w:rsid w:val="000A0324"/>
    <w:rsid w:val="000A082B"/>
    <w:rsid w:val="000A0973"/>
    <w:rsid w:val="000A1192"/>
    <w:rsid w:val="000A1399"/>
    <w:rsid w:val="000A1AF9"/>
    <w:rsid w:val="000A20B1"/>
    <w:rsid w:val="000A2639"/>
    <w:rsid w:val="000A2AA7"/>
    <w:rsid w:val="000A2AD2"/>
    <w:rsid w:val="000A32EA"/>
    <w:rsid w:val="000A37BA"/>
    <w:rsid w:val="000A38FF"/>
    <w:rsid w:val="000A3B1E"/>
    <w:rsid w:val="000A3D4C"/>
    <w:rsid w:val="000A3E00"/>
    <w:rsid w:val="000A420E"/>
    <w:rsid w:val="000A4698"/>
    <w:rsid w:val="000A46A1"/>
    <w:rsid w:val="000A4F90"/>
    <w:rsid w:val="000A58F3"/>
    <w:rsid w:val="000A69AD"/>
    <w:rsid w:val="000A6B81"/>
    <w:rsid w:val="000A71B3"/>
    <w:rsid w:val="000A7AA0"/>
    <w:rsid w:val="000B02D4"/>
    <w:rsid w:val="000B031B"/>
    <w:rsid w:val="000B0867"/>
    <w:rsid w:val="000B098D"/>
    <w:rsid w:val="000B0F7F"/>
    <w:rsid w:val="000B10B3"/>
    <w:rsid w:val="000B159B"/>
    <w:rsid w:val="000B1835"/>
    <w:rsid w:val="000B1952"/>
    <w:rsid w:val="000B28B3"/>
    <w:rsid w:val="000B28EA"/>
    <w:rsid w:val="000B2B6C"/>
    <w:rsid w:val="000B2F33"/>
    <w:rsid w:val="000B3707"/>
    <w:rsid w:val="000B3E6E"/>
    <w:rsid w:val="000B44C0"/>
    <w:rsid w:val="000B50BD"/>
    <w:rsid w:val="000B5166"/>
    <w:rsid w:val="000B5997"/>
    <w:rsid w:val="000B59AB"/>
    <w:rsid w:val="000B5C6C"/>
    <w:rsid w:val="000B5CB9"/>
    <w:rsid w:val="000B6028"/>
    <w:rsid w:val="000C0204"/>
    <w:rsid w:val="000C082E"/>
    <w:rsid w:val="000C0CFC"/>
    <w:rsid w:val="000C16B2"/>
    <w:rsid w:val="000C1825"/>
    <w:rsid w:val="000C1B85"/>
    <w:rsid w:val="000C1DB1"/>
    <w:rsid w:val="000C1FD8"/>
    <w:rsid w:val="000C21E8"/>
    <w:rsid w:val="000C27E5"/>
    <w:rsid w:val="000C2CA6"/>
    <w:rsid w:val="000C3083"/>
    <w:rsid w:val="000C3725"/>
    <w:rsid w:val="000C3D56"/>
    <w:rsid w:val="000C404E"/>
    <w:rsid w:val="000C440F"/>
    <w:rsid w:val="000C4AB4"/>
    <w:rsid w:val="000C4CE4"/>
    <w:rsid w:val="000C5A6D"/>
    <w:rsid w:val="000C6429"/>
    <w:rsid w:val="000C6719"/>
    <w:rsid w:val="000C67BF"/>
    <w:rsid w:val="000C67DA"/>
    <w:rsid w:val="000C68FA"/>
    <w:rsid w:val="000C694B"/>
    <w:rsid w:val="000C6AD3"/>
    <w:rsid w:val="000C6C36"/>
    <w:rsid w:val="000C76B1"/>
    <w:rsid w:val="000C785D"/>
    <w:rsid w:val="000C7AE0"/>
    <w:rsid w:val="000D0306"/>
    <w:rsid w:val="000D051E"/>
    <w:rsid w:val="000D0CFE"/>
    <w:rsid w:val="000D1283"/>
    <w:rsid w:val="000D13A6"/>
    <w:rsid w:val="000D1F62"/>
    <w:rsid w:val="000D201D"/>
    <w:rsid w:val="000D2811"/>
    <w:rsid w:val="000D2EDF"/>
    <w:rsid w:val="000D31B6"/>
    <w:rsid w:val="000D33B9"/>
    <w:rsid w:val="000D3570"/>
    <w:rsid w:val="000D35F2"/>
    <w:rsid w:val="000D3C22"/>
    <w:rsid w:val="000D3EBF"/>
    <w:rsid w:val="000D3F23"/>
    <w:rsid w:val="000D4242"/>
    <w:rsid w:val="000D4A3E"/>
    <w:rsid w:val="000D4A5F"/>
    <w:rsid w:val="000D551D"/>
    <w:rsid w:val="000D5696"/>
    <w:rsid w:val="000D5A2F"/>
    <w:rsid w:val="000D605A"/>
    <w:rsid w:val="000D6BC8"/>
    <w:rsid w:val="000D7095"/>
    <w:rsid w:val="000D74D6"/>
    <w:rsid w:val="000E0124"/>
    <w:rsid w:val="000E01D2"/>
    <w:rsid w:val="000E0497"/>
    <w:rsid w:val="000E064C"/>
    <w:rsid w:val="000E13BA"/>
    <w:rsid w:val="000E1692"/>
    <w:rsid w:val="000E195B"/>
    <w:rsid w:val="000E1BFD"/>
    <w:rsid w:val="000E24A0"/>
    <w:rsid w:val="000E2638"/>
    <w:rsid w:val="000E28B0"/>
    <w:rsid w:val="000E2FCE"/>
    <w:rsid w:val="000E4271"/>
    <w:rsid w:val="000E4291"/>
    <w:rsid w:val="000E4A83"/>
    <w:rsid w:val="000E5181"/>
    <w:rsid w:val="000E597C"/>
    <w:rsid w:val="000E5C4A"/>
    <w:rsid w:val="000E5DAD"/>
    <w:rsid w:val="000E5F49"/>
    <w:rsid w:val="000E641C"/>
    <w:rsid w:val="000E6991"/>
    <w:rsid w:val="000E6C36"/>
    <w:rsid w:val="000E6DA1"/>
    <w:rsid w:val="000E745A"/>
    <w:rsid w:val="000E7CAE"/>
    <w:rsid w:val="000F09E5"/>
    <w:rsid w:val="000F0B67"/>
    <w:rsid w:val="000F0BAF"/>
    <w:rsid w:val="000F1990"/>
    <w:rsid w:val="000F1CB6"/>
    <w:rsid w:val="000F2782"/>
    <w:rsid w:val="000F27E2"/>
    <w:rsid w:val="000F2D4A"/>
    <w:rsid w:val="000F2FFD"/>
    <w:rsid w:val="000F3530"/>
    <w:rsid w:val="000F4333"/>
    <w:rsid w:val="000F4AF0"/>
    <w:rsid w:val="000F500A"/>
    <w:rsid w:val="000F53B5"/>
    <w:rsid w:val="000F5533"/>
    <w:rsid w:val="000F5718"/>
    <w:rsid w:val="000F5A71"/>
    <w:rsid w:val="000F5D51"/>
    <w:rsid w:val="000F7236"/>
    <w:rsid w:val="000F7406"/>
    <w:rsid w:val="000F7957"/>
    <w:rsid w:val="00101738"/>
    <w:rsid w:val="001018FF"/>
    <w:rsid w:val="00102301"/>
    <w:rsid w:val="00102E4E"/>
    <w:rsid w:val="00102FE7"/>
    <w:rsid w:val="001030B3"/>
    <w:rsid w:val="0010320B"/>
    <w:rsid w:val="0010355E"/>
    <w:rsid w:val="00103DE8"/>
    <w:rsid w:val="001042D7"/>
    <w:rsid w:val="00104726"/>
    <w:rsid w:val="00105062"/>
    <w:rsid w:val="00105820"/>
    <w:rsid w:val="00105A30"/>
    <w:rsid w:val="001061FF"/>
    <w:rsid w:val="00107181"/>
    <w:rsid w:val="001075AF"/>
    <w:rsid w:val="0010774C"/>
    <w:rsid w:val="00107A8F"/>
    <w:rsid w:val="00107D56"/>
    <w:rsid w:val="00110020"/>
    <w:rsid w:val="0011041A"/>
    <w:rsid w:val="001109C6"/>
    <w:rsid w:val="00110B8B"/>
    <w:rsid w:val="00110ECA"/>
    <w:rsid w:val="00111037"/>
    <w:rsid w:val="0011201D"/>
    <w:rsid w:val="00112784"/>
    <w:rsid w:val="001138DB"/>
    <w:rsid w:val="00113E33"/>
    <w:rsid w:val="00114210"/>
    <w:rsid w:val="0011422D"/>
    <w:rsid w:val="0011592D"/>
    <w:rsid w:val="0011607E"/>
    <w:rsid w:val="001163E1"/>
    <w:rsid w:val="00117A70"/>
    <w:rsid w:val="00117C7B"/>
    <w:rsid w:val="001206E3"/>
    <w:rsid w:val="00120794"/>
    <w:rsid w:val="00120FC1"/>
    <w:rsid w:val="001222D6"/>
    <w:rsid w:val="001224C9"/>
    <w:rsid w:val="0012278E"/>
    <w:rsid w:val="001229E0"/>
    <w:rsid w:val="00122F03"/>
    <w:rsid w:val="001233A0"/>
    <w:rsid w:val="001241DB"/>
    <w:rsid w:val="00124422"/>
    <w:rsid w:val="00124459"/>
    <w:rsid w:val="00124489"/>
    <w:rsid w:val="00124BBC"/>
    <w:rsid w:val="00125BBE"/>
    <w:rsid w:val="00126116"/>
    <w:rsid w:val="001266DA"/>
    <w:rsid w:val="00126E43"/>
    <w:rsid w:val="0012737E"/>
    <w:rsid w:val="0012792B"/>
    <w:rsid w:val="001279FF"/>
    <w:rsid w:val="00127B95"/>
    <w:rsid w:val="0013080F"/>
    <w:rsid w:val="0013086F"/>
    <w:rsid w:val="00130C90"/>
    <w:rsid w:val="001322DC"/>
    <w:rsid w:val="00132B0E"/>
    <w:rsid w:val="00133B49"/>
    <w:rsid w:val="001341E1"/>
    <w:rsid w:val="001347B4"/>
    <w:rsid w:val="0013680F"/>
    <w:rsid w:val="00136ABE"/>
    <w:rsid w:val="00137B43"/>
    <w:rsid w:val="001400F1"/>
    <w:rsid w:val="001412A4"/>
    <w:rsid w:val="001414D1"/>
    <w:rsid w:val="001418EC"/>
    <w:rsid w:val="00141B81"/>
    <w:rsid w:val="00141C65"/>
    <w:rsid w:val="00141F11"/>
    <w:rsid w:val="00142B17"/>
    <w:rsid w:val="00142C39"/>
    <w:rsid w:val="001452B0"/>
    <w:rsid w:val="001454EA"/>
    <w:rsid w:val="001455A3"/>
    <w:rsid w:val="00146B20"/>
    <w:rsid w:val="00147547"/>
    <w:rsid w:val="00147945"/>
    <w:rsid w:val="00147A53"/>
    <w:rsid w:val="00150471"/>
    <w:rsid w:val="0015059B"/>
    <w:rsid w:val="001508A9"/>
    <w:rsid w:val="00150A43"/>
    <w:rsid w:val="00150A80"/>
    <w:rsid w:val="001514A1"/>
    <w:rsid w:val="00151AC5"/>
    <w:rsid w:val="001532E1"/>
    <w:rsid w:val="001533FB"/>
    <w:rsid w:val="00153582"/>
    <w:rsid w:val="00153CB8"/>
    <w:rsid w:val="001541A6"/>
    <w:rsid w:val="001546A9"/>
    <w:rsid w:val="00154A51"/>
    <w:rsid w:val="00154D96"/>
    <w:rsid w:val="001554E8"/>
    <w:rsid w:val="00155503"/>
    <w:rsid w:val="001555B6"/>
    <w:rsid w:val="001558CF"/>
    <w:rsid w:val="00155CE6"/>
    <w:rsid w:val="001564A6"/>
    <w:rsid w:val="001568F2"/>
    <w:rsid w:val="00157366"/>
    <w:rsid w:val="001575F5"/>
    <w:rsid w:val="00157B77"/>
    <w:rsid w:val="00157BC5"/>
    <w:rsid w:val="00157CC0"/>
    <w:rsid w:val="00160106"/>
    <w:rsid w:val="001605FE"/>
    <w:rsid w:val="00160C40"/>
    <w:rsid w:val="001613A9"/>
    <w:rsid w:val="00161901"/>
    <w:rsid w:val="00161B83"/>
    <w:rsid w:val="00161CE2"/>
    <w:rsid w:val="0016202D"/>
    <w:rsid w:val="00162117"/>
    <w:rsid w:val="0016292A"/>
    <w:rsid w:val="0016399A"/>
    <w:rsid w:val="001639AA"/>
    <w:rsid w:val="00163B78"/>
    <w:rsid w:val="00163C3C"/>
    <w:rsid w:val="00164A2A"/>
    <w:rsid w:val="0016509F"/>
    <w:rsid w:val="001650BE"/>
    <w:rsid w:val="00165734"/>
    <w:rsid w:val="00165EAB"/>
    <w:rsid w:val="00166A36"/>
    <w:rsid w:val="00166BA6"/>
    <w:rsid w:val="001670EC"/>
    <w:rsid w:val="001674C9"/>
    <w:rsid w:val="00167C7C"/>
    <w:rsid w:val="0017049E"/>
    <w:rsid w:val="00171592"/>
    <w:rsid w:val="001717BD"/>
    <w:rsid w:val="00171F18"/>
    <w:rsid w:val="001720EB"/>
    <w:rsid w:val="00172295"/>
    <w:rsid w:val="0017332E"/>
    <w:rsid w:val="00174229"/>
    <w:rsid w:val="00174C26"/>
    <w:rsid w:val="00175264"/>
    <w:rsid w:val="001754B9"/>
    <w:rsid w:val="0017593A"/>
    <w:rsid w:val="00175E92"/>
    <w:rsid w:val="001765D4"/>
    <w:rsid w:val="0017660E"/>
    <w:rsid w:val="00176758"/>
    <w:rsid w:val="00176FA4"/>
    <w:rsid w:val="0017729E"/>
    <w:rsid w:val="00177480"/>
    <w:rsid w:val="00177B1B"/>
    <w:rsid w:val="001801D5"/>
    <w:rsid w:val="0018051A"/>
    <w:rsid w:val="00180795"/>
    <w:rsid w:val="00180B92"/>
    <w:rsid w:val="00180E75"/>
    <w:rsid w:val="00180F4C"/>
    <w:rsid w:val="00180FF4"/>
    <w:rsid w:val="00181A66"/>
    <w:rsid w:val="00181F04"/>
    <w:rsid w:val="00182B52"/>
    <w:rsid w:val="001831A8"/>
    <w:rsid w:val="001833E8"/>
    <w:rsid w:val="00183913"/>
    <w:rsid w:val="00183F73"/>
    <w:rsid w:val="001845AA"/>
    <w:rsid w:val="001846ED"/>
    <w:rsid w:val="00184B8E"/>
    <w:rsid w:val="00184B99"/>
    <w:rsid w:val="00184BB4"/>
    <w:rsid w:val="001851B2"/>
    <w:rsid w:val="00185713"/>
    <w:rsid w:val="0018576B"/>
    <w:rsid w:val="0018625A"/>
    <w:rsid w:val="00186289"/>
    <w:rsid w:val="0018629D"/>
    <w:rsid w:val="001865F9"/>
    <w:rsid w:val="0018672F"/>
    <w:rsid w:val="00186A2F"/>
    <w:rsid w:val="00186ED0"/>
    <w:rsid w:val="00186FCE"/>
    <w:rsid w:val="0018734B"/>
    <w:rsid w:val="001873D3"/>
    <w:rsid w:val="001877B4"/>
    <w:rsid w:val="001900C3"/>
    <w:rsid w:val="0019074D"/>
    <w:rsid w:val="00190CB1"/>
    <w:rsid w:val="00190DA0"/>
    <w:rsid w:val="001910DE"/>
    <w:rsid w:val="0019133E"/>
    <w:rsid w:val="00191C23"/>
    <w:rsid w:val="00191DE8"/>
    <w:rsid w:val="00191EF7"/>
    <w:rsid w:val="0019211B"/>
    <w:rsid w:val="001924DE"/>
    <w:rsid w:val="0019274B"/>
    <w:rsid w:val="00193CF5"/>
    <w:rsid w:val="001943E8"/>
    <w:rsid w:val="001944FD"/>
    <w:rsid w:val="00194706"/>
    <w:rsid w:val="00194869"/>
    <w:rsid w:val="00194AA5"/>
    <w:rsid w:val="00194E85"/>
    <w:rsid w:val="0019531E"/>
    <w:rsid w:val="00195389"/>
    <w:rsid w:val="0019645B"/>
    <w:rsid w:val="00196B39"/>
    <w:rsid w:val="0019728F"/>
    <w:rsid w:val="00197426"/>
    <w:rsid w:val="001975AA"/>
    <w:rsid w:val="001977B4"/>
    <w:rsid w:val="001A0443"/>
    <w:rsid w:val="001A141E"/>
    <w:rsid w:val="001A1493"/>
    <w:rsid w:val="001A1940"/>
    <w:rsid w:val="001A2179"/>
    <w:rsid w:val="001A26EB"/>
    <w:rsid w:val="001A275A"/>
    <w:rsid w:val="001A2B9E"/>
    <w:rsid w:val="001A39A3"/>
    <w:rsid w:val="001A3AE9"/>
    <w:rsid w:val="001A3D10"/>
    <w:rsid w:val="001A4077"/>
    <w:rsid w:val="001A4672"/>
    <w:rsid w:val="001A49E9"/>
    <w:rsid w:val="001A5E9B"/>
    <w:rsid w:val="001A6FDE"/>
    <w:rsid w:val="001A753E"/>
    <w:rsid w:val="001A7902"/>
    <w:rsid w:val="001A7C9B"/>
    <w:rsid w:val="001A7D4A"/>
    <w:rsid w:val="001B0A49"/>
    <w:rsid w:val="001B0C1F"/>
    <w:rsid w:val="001B0DCA"/>
    <w:rsid w:val="001B0F52"/>
    <w:rsid w:val="001B1242"/>
    <w:rsid w:val="001B1269"/>
    <w:rsid w:val="001B156D"/>
    <w:rsid w:val="001B1667"/>
    <w:rsid w:val="001B1C90"/>
    <w:rsid w:val="001B1E25"/>
    <w:rsid w:val="001B24C0"/>
    <w:rsid w:val="001B2A8E"/>
    <w:rsid w:val="001B2ECE"/>
    <w:rsid w:val="001B2F86"/>
    <w:rsid w:val="001B31D6"/>
    <w:rsid w:val="001B4168"/>
    <w:rsid w:val="001B463E"/>
    <w:rsid w:val="001B4849"/>
    <w:rsid w:val="001B4EF0"/>
    <w:rsid w:val="001B5C6B"/>
    <w:rsid w:val="001C076F"/>
    <w:rsid w:val="001C081B"/>
    <w:rsid w:val="001C0C08"/>
    <w:rsid w:val="001C0D34"/>
    <w:rsid w:val="001C0EED"/>
    <w:rsid w:val="001C1856"/>
    <w:rsid w:val="001C18E4"/>
    <w:rsid w:val="001C1D07"/>
    <w:rsid w:val="001C1EA0"/>
    <w:rsid w:val="001C24AA"/>
    <w:rsid w:val="001C26ED"/>
    <w:rsid w:val="001C2B18"/>
    <w:rsid w:val="001C2C3B"/>
    <w:rsid w:val="001C33AF"/>
    <w:rsid w:val="001C3613"/>
    <w:rsid w:val="001C3646"/>
    <w:rsid w:val="001C3D0D"/>
    <w:rsid w:val="001C408B"/>
    <w:rsid w:val="001C412F"/>
    <w:rsid w:val="001C4545"/>
    <w:rsid w:val="001C4C25"/>
    <w:rsid w:val="001C4F5C"/>
    <w:rsid w:val="001C5B7F"/>
    <w:rsid w:val="001C6D3D"/>
    <w:rsid w:val="001C6F0C"/>
    <w:rsid w:val="001C7BA3"/>
    <w:rsid w:val="001C7DDA"/>
    <w:rsid w:val="001C7E8B"/>
    <w:rsid w:val="001C7F19"/>
    <w:rsid w:val="001D099A"/>
    <w:rsid w:val="001D0E32"/>
    <w:rsid w:val="001D0FA0"/>
    <w:rsid w:val="001D1188"/>
    <w:rsid w:val="001D17D9"/>
    <w:rsid w:val="001D1AC5"/>
    <w:rsid w:val="001D2C4E"/>
    <w:rsid w:val="001D360F"/>
    <w:rsid w:val="001D361B"/>
    <w:rsid w:val="001D38D9"/>
    <w:rsid w:val="001D3FA8"/>
    <w:rsid w:val="001D441A"/>
    <w:rsid w:val="001D4800"/>
    <w:rsid w:val="001D4F92"/>
    <w:rsid w:val="001D54E5"/>
    <w:rsid w:val="001D5AC0"/>
    <w:rsid w:val="001D6218"/>
    <w:rsid w:val="001D6C3E"/>
    <w:rsid w:val="001D70D2"/>
    <w:rsid w:val="001E01AA"/>
    <w:rsid w:val="001E0BAF"/>
    <w:rsid w:val="001E0E54"/>
    <w:rsid w:val="001E11B3"/>
    <w:rsid w:val="001E1B63"/>
    <w:rsid w:val="001E1EE3"/>
    <w:rsid w:val="001E258B"/>
    <w:rsid w:val="001E35F7"/>
    <w:rsid w:val="001E3776"/>
    <w:rsid w:val="001E3900"/>
    <w:rsid w:val="001E424F"/>
    <w:rsid w:val="001E42A8"/>
    <w:rsid w:val="001E4918"/>
    <w:rsid w:val="001E513F"/>
    <w:rsid w:val="001E51CA"/>
    <w:rsid w:val="001E54F7"/>
    <w:rsid w:val="001E5BBE"/>
    <w:rsid w:val="001E605D"/>
    <w:rsid w:val="001E6E3D"/>
    <w:rsid w:val="001E6F3B"/>
    <w:rsid w:val="001E73B8"/>
    <w:rsid w:val="001E7495"/>
    <w:rsid w:val="001E7604"/>
    <w:rsid w:val="001E7A54"/>
    <w:rsid w:val="001F0BC3"/>
    <w:rsid w:val="001F160E"/>
    <w:rsid w:val="001F4BA5"/>
    <w:rsid w:val="001F5102"/>
    <w:rsid w:val="001F5D09"/>
    <w:rsid w:val="001F624A"/>
    <w:rsid w:val="001F62BF"/>
    <w:rsid w:val="001F62CD"/>
    <w:rsid w:val="001F6E02"/>
    <w:rsid w:val="001F7270"/>
    <w:rsid w:val="001F791F"/>
    <w:rsid w:val="001F7927"/>
    <w:rsid w:val="0020005E"/>
    <w:rsid w:val="00200C8A"/>
    <w:rsid w:val="002010AB"/>
    <w:rsid w:val="002011B7"/>
    <w:rsid w:val="00201245"/>
    <w:rsid w:val="00201643"/>
    <w:rsid w:val="002016E2"/>
    <w:rsid w:val="00201E98"/>
    <w:rsid w:val="00201EE8"/>
    <w:rsid w:val="0020220A"/>
    <w:rsid w:val="002022E7"/>
    <w:rsid w:val="002030B1"/>
    <w:rsid w:val="00203313"/>
    <w:rsid w:val="00203396"/>
    <w:rsid w:val="002034F7"/>
    <w:rsid w:val="00203778"/>
    <w:rsid w:val="00203BD0"/>
    <w:rsid w:val="00203E3D"/>
    <w:rsid w:val="00203F8D"/>
    <w:rsid w:val="0020479E"/>
    <w:rsid w:val="00204BA8"/>
    <w:rsid w:val="0020543C"/>
    <w:rsid w:val="002054C2"/>
    <w:rsid w:val="0020593C"/>
    <w:rsid w:val="00206164"/>
    <w:rsid w:val="00206436"/>
    <w:rsid w:val="0020651D"/>
    <w:rsid w:val="002066B2"/>
    <w:rsid w:val="0020684C"/>
    <w:rsid w:val="00206EE1"/>
    <w:rsid w:val="00207645"/>
    <w:rsid w:val="002078CF"/>
    <w:rsid w:val="002105A4"/>
    <w:rsid w:val="002106F1"/>
    <w:rsid w:val="002106F8"/>
    <w:rsid w:val="00210CF6"/>
    <w:rsid w:val="00210F8E"/>
    <w:rsid w:val="00211025"/>
    <w:rsid w:val="00211596"/>
    <w:rsid w:val="002116C9"/>
    <w:rsid w:val="00211820"/>
    <w:rsid w:val="0021201E"/>
    <w:rsid w:val="00212665"/>
    <w:rsid w:val="002132B9"/>
    <w:rsid w:val="0021373A"/>
    <w:rsid w:val="00213FB5"/>
    <w:rsid w:val="00215F30"/>
    <w:rsid w:val="00216550"/>
    <w:rsid w:val="0021656B"/>
    <w:rsid w:val="002169F4"/>
    <w:rsid w:val="00216CA8"/>
    <w:rsid w:val="00216E5A"/>
    <w:rsid w:val="0021717F"/>
    <w:rsid w:val="002177E4"/>
    <w:rsid w:val="00217B56"/>
    <w:rsid w:val="0022003D"/>
    <w:rsid w:val="00220402"/>
    <w:rsid w:val="00220758"/>
    <w:rsid w:val="00220792"/>
    <w:rsid w:val="00220928"/>
    <w:rsid w:val="002210FF"/>
    <w:rsid w:val="00221328"/>
    <w:rsid w:val="00221756"/>
    <w:rsid w:val="00222913"/>
    <w:rsid w:val="00222EB2"/>
    <w:rsid w:val="00222FE4"/>
    <w:rsid w:val="002233B6"/>
    <w:rsid w:val="00223513"/>
    <w:rsid w:val="00223636"/>
    <w:rsid w:val="002238BE"/>
    <w:rsid w:val="00224233"/>
    <w:rsid w:val="002244F3"/>
    <w:rsid w:val="00225158"/>
    <w:rsid w:val="00225C4A"/>
    <w:rsid w:val="00225D2C"/>
    <w:rsid w:val="00225EFE"/>
    <w:rsid w:val="002260D5"/>
    <w:rsid w:val="002262AE"/>
    <w:rsid w:val="002269B8"/>
    <w:rsid w:val="00230EB4"/>
    <w:rsid w:val="00231218"/>
    <w:rsid w:val="00231E29"/>
    <w:rsid w:val="00232101"/>
    <w:rsid w:val="0023268C"/>
    <w:rsid w:val="0023297E"/>
    <w:rsid w:val="00232D54"/>
    <w:rsid w:val="00232D80"/>
    <w:rsid w:val="00232F91"/>
    <w:rsid w:val="002330E0"/>
    <w:rsid w:val="00233249"/>
    <w:rsid w:val="0023348E"/>
    <w:rsid w:val="002338AD"/>
    <w:rsid w:val="002348D3"/>
    <w:rsid w:val="00234E66"/>
    <w:rsid w:val="00234F46"/>
    <w:rsid w:val="00235800"/>
    <w:rsid w:val="002358C2"/>
    <w:rsid w:val="00235B78"/>
    <w:rsid w:val="00236D19"/>
    <w:rsid w:val="0023744A"/>
    <w:rsid w:val="00237B78"/>
    <w:rsid w:val="00237BD2"/>
    <w:rsid w:val="0024027F"/>
    <w:rsid w:val="002403F2"/>
    <w:rsid w:val="00240D9B"/>
    <w:rsid w:val="00241130"/>
    <w:rsid w:val="00241740"/>
    <w:rsid w:val="00241832"/>
    <w:rsid w:val="0024197E"/>
    <w:rsid w:val="002419B5"/>
    <w:rsid w:val="00242542"/>
    <w:rsid w:val="002430E1"/>
    <w:rsid w:val="00243A72"/>
    <w:rsid w:val="00243CA6"/>
    <w:rsid w:val="00244186"/>
    <w:rsid w:val="002442B0"/>
    <w:rsid w:val="00244CD2"/>
    <w:rsid w:val="00244DFB"/>
    <w:rsid w:val="00244E3C"/>
    <w:rsid w:val="00245297"/>
    <w:rsid w:val="00245D38"/>
    <w:rsid w:val="0024680E"/>
    <w:rsid w:val="0024683C"/>
    <w:rsid w:val="00246864"/>
    <w:rsid w:val="00246C6E"/>
    <w:rsid w:val="002473F2"/>
    <w:rsid w:val="0024747C"/>
    <w:rsid w:val="002475B8"/>
    <w:rsid w:val="00247830"/>
    <w:rsid w:val="00247F26"/>
    <w:rsid w:val="002501D3"/>
    <w:rsid w:val="00250755"/>
    <w:rsid w:val="00250EC2"/>
    <w:rsid w:val="00250FBE"/>
    <w:rsid w:val="0025178A"/>
    <w:rsid w:val="00251795"/>
    <w:rsid w:val="00252235"/>
    <w:rsid w:val="002528D4"/>
    <w:rsid w:val="00252FBA"/>
    <w:rsid w:val="00253174"/>
    <w:rsid w:val="0025352E"/>
    <w:rsid w:val="00253A95"/>
    <w:rsid w:val="00253C88"/>
    <w:rsid w:val="00254284"/>
    <w:rsid w:val="002552FC"/>
    <w:rsid w:val="0025551F"/>
    <w:rsid w:val="0025687F"/>
    <w:rsid w:val="00256C45"/>
    <w:rsid w:val="00256CCB"/>
    <w:rsid w:val="002572EF"/>
    <w:rsid w:val="002573F2"/>
    <w:rsid w:val="00257752"/>
    <w:rsid w:val="00257C09"/>
    <w:rsid w:val="0026147B"/>
    <w:rsid w:val="002618E5"/>
    <w:rsid w:val="0026297A"/>
    <w:rsid w:val="00262EA2"/>
    <w:rsid w:val="0026314E"/>
    <w:rsid w:val="00263352"/>
    <w:rsid w:val="0026352B"/>
    <w:rsid w:val="00263D4E"/>
    <w:rsid w:val="00264A09"/>
    <w:rsid w:val="00264AA3"/>
    <w:rsid w:val="00265172"/>
    <w:rsid w:val="00265286"/>
    <w:rsid w:val="0026538A"/>
    <w:rsid w:val="00265AC7"/>
    <w:rsid w:val="00265C86"/>
    <w:rsid w:val="00265DFA"/>
    <w:rsid w:val="0026604C"/>
    <w:rsid w:val="002662CB"/>
    <w:rsid w:val="002665EE"/>
    <w:rsid w:val="00266E55"/>
    <w:rsid w:val="00267FF3"/>
    <w:rsid w:val="002714DA"/>
    <w:rsid w:val="00271DA7"/>
    <w:rsid w:val="00271F52"/>
    <w:rsid w:val="00272609"/>
    <w:rsid w:val="00272A87"/>
    <w:rsid w:val="00273822"/>
    <w:rsid w:val="002739AF"/>
    <w:rsid w:val="0027406C"/>
    <w:rsid w:val="0027490F"/>
    <w:rsid w:val="00274C2C"/>
    <w:rsid w:val="00274C83"/>
    <w:rsid w:val="002756E0"/>
    <w:rsid w:val="00275941"/>
    <w:rsid w:val="00275CB6"/>
    <w:rsid w:val="0027657B"/>
    <w:rsid w:val="002776D2"/>
    <w:rsid w:val="00277DA7"/>
    <w:rsid w:val="00277EE1"/>
    <w:rsid w:val="002800AF"/>
    <w:rsid w:val="00280C70"/>
    <w:rsid w:val="00280D97"/>
    <w:rsid w:val="00282375"/>
    <w:rsid w:val="00282C73"/>
    <w:rsid w:val="00282E5A"/>
    <w:rsid w:val="0028315D"/>
    <w:rsid w:val="00283D84"/>
    <w:rsid w:val="00283E32"/>
    <w:rsid w:val="00284140"/>
    <w:rsid w:val="0028439B"/>
    <w:rsid w:val="0028492F"/>
    <w:rsid w:val="00284CE4"/>
    <w:rsid w:val="00284D5A"/>
    <w:rsid w:val="002859FA"/>
    <w:rsid w:val="00286359"/>
    <w:rsid w:val="0028637D"/>
    <w:rsid w:val="002869DA"/>
    <w:rsid w:val="00286D3B"/>
    <w:rsid w:val="002878C3"/>
    <w:rsid w:val="00287A7F"/>
    <w:rsid w:val="002900CD"/>
    <w:rsid w:val="0029017F"/>
    <w:rsid w:val="002908C2"/>
    <w:rsid w:val="00290961"/>
    <w:rsid w:val="0029114B"/>
    <w:rsid w:val="002914C5"/>
    <w:rsid w:val="00292887"/>
    <w:rsid w:val="00293072"/>
    <w:rsid w:val="0029316D"/>
    <w:rsid w:val="00294437"/>
    <w:rsid w:val="00294C51"/>
    <w:rsid w:val="00294FB1"/>
    <w:rsid w:val="00294FBB"/>
    <w:rsid w:val="00295C93"/>
    <w:rsid w:val="0029604F"/>
    <w:rsid w:val="002965EB"/>
    <w:rsid w:val="00296C6C"/>
    <w:rsid w:val="0029765C"/>
    <w:rsid w:val="002979E7"/>
    <w:rsid w:val="00297BBB"/>
    <w:rsid w:val="002A1761"/>
    <w:rsid w:val="002A1802"/>
    <w:rsid w:val="002A228D"/>
    <w:rsid w:val="002A22DA"/>
    <w:rsid w:val="002A2439"/>
    <w:rsid w:val="002A28EB"/>
    <w:rsid w:val="002A3050"/>
    <w:rsid w:val="002A3786"/>
    <w:rsid w:val="002A43FC"/>
    <w:rsid w:val="002A453C"/>
    <w:rsid w:val="002A5160"/>
    <w:rsid w:val="002A59EB"/>
    <w:rsid w:val="002A5C86"/>
    <w:rsid w:val="002A5D5A"/>
    <w:rsid w:val="002A5E30"/>
    <w:rsid w:val="002A75DF"/>
    <w:rsid w:val="002A7DD0"/>
    <w:rsid w:val="002B00CD"/>
    <w:rsid w:val="002B02DF"/>
    <w:rsid w:val="002B07F0"/>
    <w:rsid w:val="002B0E30"/>
    <w:rsid w:val="002B0FCB"/>
    <w:rsid w:val="002B1696"/>
    <w:rsid w:val="002B195E"/>
    <w:rsid w:val="002B1EB9"/>
    <w:rsid w:val="002B26C6"/>
    <w:rsid w:val="002B2D74"/>
    <w:rsid w:val="002B3B8A"/>
    <w:rsid w:val="002B3F0C"/>
    <w:rsid w:val="002B4886"/>
    <w:rsid w:val="002B4D17"/>
    <w:rsid w:val="002B55AE"/>
    <w:rsid w:val="002B5C34"/>
    <w:rsid w:val="002B6429"/>
    <w:rsid w:val="002B6D6D"/>
    <w:rsid w:val="002B7068"/>
    <w:rsid w:val="002B71DA"/>
    <w:rsid w:val="002B73AF"/>
    <w:rsid w:val="002B7F00"/>
    <w:rsid w:val="002C0CD6"/>
    <w:rsid w:val="002C1045"/>
    <w:rsid w:val="002C1C37"/>
    <w:rsid w:val="002C26DC"/>
    <w:rsid w:val="002C28DC"/>
    <w:rsid w:val="002C2C6D"/>
    <w:rsid w:val="002C2C97"/>
    <w:rsid w:val="002C35F6"/>
    <w:rsid w:val="002C37FA"/>
    <w:rsid w:val="002C3E6E"/>
    <w:rsid w:val="002C55C4"/>
    <w:rsid w:val="002C6BAB"/>
    <w:rsid w:val="002C6DBB"/>
    <w:rsid w:val="002C7B98"/>
    <w:rsid w:val="002C7E6D"/>
    <w:rsid w:val="002C7F25"/>
    <w:rsid w:val="002D055B"/>
    <w:rsid w:val="002D082E"/>
    <w:rsid w:val="002D09FC"/>
    <w:rsid w:val="002D0B1C"/>
    <w:rsid w:val="002D0C87"/>
    <w:rsid w:val="002D0E35"/>
    <w:rsid w:val="002D126E"/>
    <w:rsid w:val="002D25A0"/>
    <w:rsid w:val="002D2E75"/>
    <w:rsid w:val="002D3528"/>
    <w:rsid w:val="002D3796"/>
    <w:rsid w:val="002D3DB4"/>
    <w:rsid w:val="002D456B"/>
    <w:rsid w:val="002D4886"/>
    <w:rsid w:val="002D4EE8"/>
    <w:rsid w:val="002D512C"/>
    <w:rsid w:val="002D549C"/>
    <w:rsid w:val="002D5C01"/>
    <w:rsid w:val="002D5F4B"/>
    <w:rsid w:val="002D62E2"/>
    <w:rsid w:val="002D7100"/>
    <w:rsid w:val="002D7B4A"/>
    <w:rsid w:val="002D7BED"/>
    <w:rsid w:val="002E0768"/>
    <w:rsid w:val="002E10BC"/>
    <w:rsid w:val="002E15B8"/>
    <w:rsid w:val="002E1B56"/>
    <w:rsid w:val="002E1BD6"/>
    <w:rsid w:val="002E1C8B"/>
    <w:rsid w:val="002E2DEF"/>
    <w:rsid w:val="002E31B4"/>
    <w:rsid w:val="002E39A3"/>
    <w:rsid w:val="002E3D42"/>
    <w:rsid w:val="002E47F6"/>
    <w:rsid w:val="002E4810"/>
    <w:rsid w:val="002E547D"/>
    <w:rsid w:val="002E55E0"/>
    <w:rsid w:val="002E56A8"/>
    <w:rsid w:val="002E56FD"/>
    <w:rsid w:val="002E575A"/>
    <w:rsid w:val="002E6287"/>
    <w:rsid w:val="002E6B51"/>
    <w:rsid w:val="002E6BFB"/>
    <w:rsid w:val="002E6CB5"/>
    <w:rsid w:val="002E743B"/>
    <w:rsid w:val="002E7F91"/>
    <w:rsid w:val="002F0409"/>
    <w:rsid w:val="002F078C"/>
    <w:rsid w:val="002F083C"/>
    <w:rsid w:val="002F0BF6"/>
    <w:rsid w:val="002F0D4C"/>
    <w:rsid w:val="002F0D6B"/>
    <w:rsid w:val="002F1035"/>
    <w:rsid w:val="002F162F"/>
    <w:rsid w:val="002F1638"/>
    <w:rsid w:val="002F2E0B"/>
    <w:rsid w:val="002F3EEA"/>
    <w:rsid w:val="002F4C3A"/>
    <w:rsid w:val="002F51FB"/>
    <w:rsid w:val="002F54C4"/>
    <w:rsid w:val="002F66C0"/>
    <w:rsid w:val="002F73F2"/>
    <w:rsid w:val="003001A3"/>
    <w:rsid w:val="003001F7"/>
    <w:rsid w:val="00300486"/>
    <w:rsid w:val="00300833"/>
    <w:rsid w:val="00300B56"/>
    <w:rsid w:val="00301004"/>
    <w:rsid w:val="00301121"/>
    <w:rsid w:val="00301C8D"/>
    <w:rsid w:val="00301F71"/>
    <w:rsid w:val="003023BD"/>
    <w:rsid w:val="00302443"/>
    <w:rsid w:val="00302535"/>
    <w:rsid w:val="00303511"/>
    <w:rsid w:val="0030382E"/>
    <w:rsid w:val="00303F37"/>
    <w:rsid w:val="003047A5"/>
    <w:rsid w:val="00304A90"/>
    <w:rsid w:val="00304EB2"/>
    <w:rsid w:val="00305179"/>
    <w:rsid w:val="003054BA"/>
    <w:rsid w:val="003056B4"/>
    <w:rsid w:val="00305B28"/>
    <w:rsid w:val="00306572"/>
    <w:rsid w:val="003068F3"/>
    <w:rsid w:val="00306B17"/>
    <w:rsid w:val="00306CDD"/>
    <w:rsid w:val="003073D6"/>
    <w:rsid w:val="00307481"/>
    <w:rsid w:val="00307735"/>
    <w:rsid w:val="00310334"/>
    <w:rsid w:val="00310EF3"/>
    <w:rsid w:val="00311684"/>
    <w:rsid w:val="00311779"/>
    <w:rsid w:val="00311EC4"/>
    <w:rsid w:val="00313008"/>
    <w:rsid w:val="0031336A"/>
    <w:rsid w:val="003144BA"/>
    <w:rsid w:val="0031463E"/>
    <w:rsid w:val="00314AE6"/>
    <w:rsid w:val="003152FB"/>
    <w:rsid w:val="00315619"/>
    <w:rsid w:val="00315634"/>
    <w:rsid w:val="00315971"/>
    <w:rsid w:val="003159E6"/>
    <w:rsid w:val="0031641B"/>
    <w:rsid w:val="00316A65"/>
    <w:rsid w:val="00317156"/>
    <w:rsid w:val="00317201"/>
    <w:rsid w:val="00317316"/>
    <w:rsid w:val="0031731B"/>
    <w:rsid w:val="00317CE5"/>
    <w:rsid w:val="0032014C"/>
    <w:rsid w:val="003205BD"/>
    <w:rsid w:val="003205F1"/>
    <w:rsid w:val="00320714"/>
    <w:rsid w:val="00320B61"/>
    <w:rsid w:val="00321220"/>
    <w:rsid w:val="003213D4"/>
    <w:rsid w:val="003214D1"/>
    <w:rsid w:val="00321AC4"/>
    <w:rsid w:val="00321AEF"/>
    <w:rsid w:val="00321F1A"/>
    <w:rsid w:val="00322545"/>
    <w:rsid w:val="00322761"/>
    <w:rsid w:val="0032290D"/>
    <w:rsid w:val="003238CE"/>
    <w:rsid w:val="003241E3"/>
    <w:rsid w:val="00324C57"/>
    <w:rsid w:val="00324F1E"/>
    <w:rsid w:val="003254F9"/>
    <w:rsid w:val="00325765"/>
    <w:rsid w:val="00325EEF"/>
    <w:rsid w:val="00326344"/>
    <w:rsid w:val="00326467"/>
    <w:rsid w:val="003264CE"/>
    <w:rsid w:val="00326ACE"/>
    <w:rsid w:val="00327143"/>
    <w:rsid w:val="003276A9"/>
    <w:rsid w:val="00327FA9"/>
    <w:rsid w:val="00330543"/>
    <w:rsid w:val="00331ADB"/>
    <w:rsid w:val="00331CF4"/>
    <w:rsid w:val="00331F24"/>
    <w:rsid w:val="003327E5"/>
    <w:rsid w:val="00332878"/>
    <w:rsid w:val="00332B35"/>
    <w:rsid w:val="00333222"/>
    <w:rsid w:val="00333435"/>
    <w:rsid w:val="00333439"/>
    <w:rsid w:val="00333B0F"/>
    <w:rsid w:val="00334015"/>
    <w:rsid w:val="003343F5"/>
    <w:rsid w:val="00334559"/>
    <w:rsid w:val="0033473C"/>
    <w:rsid w:val="0033538D"/>
    <w:rsid w:val="00335E49"/>
    <w:rsid w:val="00335EFC"/>
    <w:rsid w:val="003363FC"/>
    <w:rsid w:val="003364F7"/>
    <w:rsid w:val="0033675C"/>
    <w:rsid w:val="00336B38"/>
    <w:rsid w:val="00337319"/>
    <w:rsid w:val="00337C20"/>
    <w:rsid w:val="00337C91"/>
    <w:rsid w:val="00340413"/>
    <w:rsid w:val="003408D2"/>
    <w:rsid w:val="003408E5"/>
    <w:rsid w:val="003409BD"/>
    <w:rsid w:val="00340EAF"/>
    <w:rsid w:val="00341474"/>
    <w:rsid w:val="003422DB"/>
    <w:rsid w:val="00343663"/>
    <w:rsid w:val="00343C62"/>
    <w:rsid w:val="00343D57"/>
    <w:rsid w:val="00343FBC"/>
    <w:rsid w:val="00344445"/>
    <w:rsid w:val="00344C11"/>
    <w:rsid w:val="00344CCF"/>
    <w:rsid w:val="0034574D"/>
    <w:rsid w:val="00345896"/>
    <w:rsid w:val="00345A2F"/>
    <w:rsid w:val="00346004"/>
    <w:rsid w:val="003462FB"/>
    <w:rsid w:val="003469E7"/>
    <w:rsid w:val="00346E1E"/>
    <w:rsid w:val="003473CF"/>
    <w:rsid w:val="003474FF"/>
    <w:rsid w:val="0035017E"/>
    <w:rsid w:val="0035018A"/>
    <w:rsid w:val="00350493"/>
    <w:rsid w:val="00350802"/>
    <w:rsid w:val="003516DE"/>
    <w:rsid w:val="00351FBC"/>
    <w:rsid w:val="003525B5"/>
    <w:rsid w:val="003527E8"/>
    <w:rsid w:val="003529BE"/>
    <w:rsid w:val="00352A29"/>
    <w:rsid w:val="00352BBC"/>
    <w:rsid w:val="003536ED"/>
    <w:rsid w:val="00353754"/>
    <w:rsid w:val="00354A1C"/>
    <w:rsid w:val="00355207"/>
    <w:rsid w:val="0035554C"/>
    <w:rsid w:val="00355ACB"/>
    <w:rsid w:val="00355AD3"/>
    <w:rsid w:val="00356384"/>
    <w:rsid w:val="00356597"/>
    <w:rsid w:val="00356746"/>
    <w:rsid w:val="003568D5"/>
    <w:rsid w:val="00357215"/>
    <w:rsid w:val="00357A4A"/>
    <w:rsid w:val="00357AC9"/>
    <w:rsid w:val="00357EF4"/>
    <w:rsid w:val="00360660"/>
    <w:rsid w:val="00360850"/>
    <w:rsid w:val="00361086"/>
    <w:rsid w:val="003618C2"/>
    <w:rsid w:val="00362C7B"/>
    <w:rsid w:val="00362DD6"/>
    <w:rsid w:val="0036377F"/>
    <w:rsid w:val="00363FB5"/>
    <w:rsid w:val="00364035"/>
    <w:rsid w:val="003642F7"/>
    <w:rsid w:val="003647D2"/>
    <w:rsid w:val="00364F9F"/>
    <w:rsid w:val="003651BF"/>
    <w:rsid w:val="00365CC6"/>
    <w:rsid w:val="00365F32"/>
    <w:rsid w:val="00366A57"/>
    <w:rsid w:val="00371886"/>
    <w:rsid w:val="00371AA9"/>
    <w:rsid w:val="00371BFF"/>
    <w:rsid w:val="00371DED"/>
    <w:rsid w:val="00371EDD"/>
    <w:rsid w:val="00371F40"/>
    <w:rsid w:val="00371F79"/>
    <w:rsid w:val="00372078"/>
    <w:rsid w:val="00372245"/>
    <w:rsid w:val="0037246D"/>
    <w:rsid w:val="003726A6"/>
    <w:rsid w:val="00372E6A"/>
    <w:rsid w:val="00373408"/>
    <w:rsid w:val="003739AC"/>
    <w:rsid w:val="00373D66"/>
    <w:rsid w:val="0037403B"/>
    <w:rsid w:val="003747D2"/>
    <w:rsid w:val="00375119"/>
    <w:rsid w:val="0037633E"/>
    <w:rsid w:val="003764BC"/>
    <w:rsid w:val="003764C7"/>
    <w:rsid w:val="00376666"/>
    <w:rsid w:val="00376A4F"/>
    <w:rsid w:val="00376CD2"/>
    <w:rsid w:val="00377250"/>
    <w:rsid w:val="00377318"/>
    <w:rsid w:val="00377BF3"/>
    <w:rsid w:val="00377DBC"/>
    <w:rsid w:val="003804FD"/>
    <w:rsid w:val="00380502"/>
    <w:rsid w:val="00380712"/>
    <w:rsid w:val="00380720"/>
    <w:rsid w:val="00380DA5"/>
    <w:rsid w:val="003817D5"/>
    <w:rsid w:val="00381C8D"/>
    <w:rsid w:val="00381D28"/>
    <w:rsid w:val="00382292"/>
    <w:rsid w:val="00382379"/>
    <w:rsid w:val="0038254C"/>
    <w:rsid w:val="0038307C"/>
    <w:rsid w:val="0038362F"/>
    <w:rsid w:val="00383ABE"/>
    <w:rsid w:val="00384063"/>
    <w:rsid w:val="003845ED"/>
    <w:rsid w:val="00384AAC"/>
    <w:rsid w:val="00384BFF"/>
    <w:rsid w:val="0038594B"/>
    <w:rsid w:val="003869AD"/>
    <w:rsid w:val="00386AE9"/>
    <w:rsid w:val="00387544"/>
    <w:rsid w:val="003875EA"/>
    <w:rsid w:val="00387663"/>
    <w:rsid w:val="003876FF"/>
    <w:rsid w:val="00387A74"/>
    <w:rsid w:val="00387DB5"/>
    <w:rsid w:val="00390239"/>
    <w:rsid w:val="00390826"/>
    <w:rsid w:val="00390850"/>
    <w:rsid w:val="00390B3E"/>
    <w:rsid w:val="00390DBA"/>
    <w:rsid w:val="00390E43"/>
    <w:rsid w:val="00390F06"/>
    <w:rsid w:val="00391166"/>
    <w:rsid w:val="0039118E"/>
    <w:rsid w:val="00391643"/>
    <w:rsid w:val="0039182F"/>
    <w:rsid w:val="00391BE4"/>
    <w:rsid w:val="00391EFB"/>
    <w:rsid w:val="0039227D"/>
    <w:rsid w:val="00392A7F"/>
    <w:rsid w:val="00392B31"/>
    <w:rsid w:val="00392BA4"/>
    <w:rsid w:val="00392F86"/>
    <w:rsid w:val="0039330B"/>
    <w:rsid w:val="00393B94"/>
    <w:rsid w:val="00393D7D"/>
    <w:rsid w:val="00394406"/>
    <w:rsid w:val="0039447B"/>
    <w:rsid w:val="00395207"/>
    <w:rsid w:val="0039544D"/>
    <w:rsid w:val="00396D76"/>
    <w:rsid w:val="0039796E"/>
    <w:rsid w:val="00397D31"/>
    <w:rsid w:val="00397FCA"/>
    <w:rsid w:val="003A0172"/>
    <w:rsid w:val="003A01EB"/>
    <w:rsid w:val="003A02FE"/>
    <w:rsid w:val="003A053B"/>
    <w:rsid w:val="003A0BD0"/>
    <w:rsid w:val="003A0FEF"/>
    <w:rsid w:val="003A1756"/>
    <w:rsid w:val="003A17CC"/>
    <w:rsid w:val="003A1D28"/>
    <w:rsid w:val="003A1F16"/>
    <w:rsid w:val="003A22E5"/>
    <w:rsid w:val="003A24D5"/>
    <w:rsid w:val="003A2F2D"/>
    <w:rsid w:val="003A3701"/>
    <w:rsid w:val="003A456F"/>
    <w:rsid w:val="003A68CA"/>
    <w:rsid w:val="003A6913"/>
    <w:rsid w:val="003A6B5A"/>
    <w:rsid w:val="003A709F"/>
    <w:rsid w:val="003A7A98"/>
    <w:rsid w:val="003B0486"/>
    <w:rsid w:val="003B1351"/>
    <w:rsid w:val="003B13AD"/>
    <w:rsid w:val="003B1790"/>
    <w:rsid w:val="003B1913"/>
    <w:rsid w:val="003B2739"/>
    <w:rsid w:val="003B2858"/>
    <w:rsid w:val="003B2FDE"/>
    <w:rsid w:val="003B3FD2"/>
    <w:rsid w:val="003B4000"/>
    <w:rsid w:val="003B47E8"/>
    <w:rsid w:val="003B49C0"/>
    <w:rsid w:val="003B4E6C"/>
    <w:rsid w:val="003B565A"/>
    <w:rsid w:val="003B5EBB"/>
    <w:rsid w:val="003B5F86"/>
    <w:rsid w:val="003B6A82"/>
    <w:rsid w:val="003B6D9C"/>
    <w:rsid w:val="003B6F6A"/>
    <w:rsid w:val="003B79FC"/>
    <w:rsid w:val="003B7AAB"/>
    <w:rsid w:val="003B7DFB"/>
    <w:rsid w:val="003C01A6"/>
    <w:rsid w:val="003C070C"/>
    <w:rsid w:val="003C0992"/>
    <w:rsid w:val="003C0D65"/>
    <w:rsid w:val="003C0DC0"/>
    <w:rsid w:val="003C214F"/>
    <w:rsid w:val="003C22B2"/>
    <w:rsid w:val="003C22F1"/>
    <w:rsid w:val="003C26E2"/>
    <w:rsid w:val="003C2966"/>
    <w:rsid w:val="003C29E3"/>
    <w:rsid w:val="003C2C54"/>
    <w:rsid w:val="003C3520"/>
    <w:rsid w:val="003C3A35"/>
    <w:rsid w:val="003C59F4"/>
    <w:rsid w:val="003C5B24"/>
    <w:rsid w:val="003C5C1C"/>
    <w:rsid w:val="003C634C"/>
    <w:rsid w:val="003C6365"/>
    <w:rsid w:val="003C63D6"/>
    <w:rsid w:val="003C6845"/>
    <w:rsid w:val="003C6BB5"/>
    <w:rsid w:val="003C6D58"/>
    <w:rsid w:val="003C6FCA"/>
    <w:rsid w:val="003C764B"/>
    <w:rsid w:val="003C776E"/>
    <w:rsid w:val="003C79EE"/>
    <w:rsid w:val="003C7A86"/>
    <w:rsid w:val="003C7DF4"/>
    <w:rsid w:val="003D0144"/>
    <w:rsid w:val="003D0C81"/>
    <w:rsid w:val="003D1429"/>
    <w:rsid w:val="003D1818"/>
    <w:rsid w:val="003D2387"/>
    <w:rsid w:val="003D3269"/>
    <w:rsid w:val="003D32C0"/>
    <w:rsid w:val="003D3320"/>
    <w:rsid w:val="003D365C"/>
    <w:rsid w:val="003D3A9E"/>
    <w:rsid w:val="003D4774"/>
    <w:rsid w:val="003D4E48"/>
    <w:rsid w:val="003D4F2F"/>
    <w:rsid w:val="003D5C0F"/>
    <w:rsid w:val="003D5EAC"/>
    <w:rsid w:val="003D6649"/>
    <w:rsid w:val="003D6B3D"/>
    <w:rsid w:val="003D7576"/>
    <w:rsid w:val="003D7860"/>
    <w:rsid w:val="003D7C7C"/>
    <w:rsid w:val="003D7D4E"/>
    <w:rsid w:val="003E02F6"/>
    <w:rsid w:val="003E050E"/>
    <w:rsid w:val="003E05E5"/>
    <w:rsid w:val="003E0987"/>
    <w:rsid w:val="003E0E28"/>
    <w:rsid w:val="003E0E4B"/>
    <w:rsid w:val="003E0FEE"/>
    <w:rsid w:val="003E1B2A"/>
    <w:rsid w:val="003E2C34"/>
    <w:rsid w:val="003E2D5A"/>
    <w:rsid w:val="003E371B"/>
    <w:rsid w:val="003E400C"/>
    <w:rsid w:val="003E4438"/>
    <w:rsid w:val="003E4456"/>
    <w:rsid w:val="003E44BD"/>
    <w:rsid w:val="003E47B6"/>
    <w:rsid w:val="003E5C0C"/>
    <w:rsid w:val="003E6A46"/>
    <w:rsid w:val="003E6A95"/>
    <w:rsid w:val="003E6C70"/>
    <w:rsid w:val="003E6E81"/>
    <w:rsid w:val="003E71F7"/>
    <w:rsid w:val="003E741C"/>
    <w:rsid w:val="003E79DE"/>
    <w:rsid w:val="003E7F88"/>
    <w:rsid w:val="003F0090"/>
    <w:rsid w:val="003F09B0"/>
    <w:rsid w:val="003F1287"/>
    <w:rsid w:val="003F133A"/>
    <w:rsid w:val="003F13F9"/>
    <w:rsid w:val="003F16B2"/>
    <w:rsid w:val="003F1F0D"/>
    <w:rsid w:val="003F2F6F"/>
    <w:rsid w:val="003F37ED"/>
    <w:rsid w:val="003F3A0C"/>
    <w:rsid w:val="003F4393"/>
    <w:rsid w:val="003F44B9"/>
    <w:rsid w:val="003F471B"/>
    <w:rsid w:val="003F4F36"/>
    <w:rsid w:val="003F587B"/>
    <w:rsid w:val="003F5ACA"/>
    <w:rsid w:val="003F6345"/>
    <w:rsid w:val="003F64AD"/>
    <w:rsid w:val="003F6AC7"/>
    <w:rsid w:val="003F78E5"/>
    <w:rsid w:val="003F7FC7"/>
    <w:rsid w:val="004008AF"/>
    <w:rsid w:val="00400948"/>
    <w:rsid w:val="00400965"/>
    <w:rsid w:val="00400A59"/>
    <w:rsid w:val="00400B57"/>
    <w:rsid w:val="00401D9F"/>
    <w:rsid w:val="00402325"/>
    <w:rsid w:val="0040271D"/>
    <w:rsid w:val="00402A26"/>
    <w:rsid w:val="00402E5D"/>
    <w:rsid w:val="004037F3"/>
    <w:rsid w:val="00403C86"/>
    <w:rsid w:val="00403D65"/>
    <w:rsid w:val="004051DD"/>
    <w:rsid w:val="0040523A"/>
    <w:rsid w:val="00406491"/>
    <w:rsid w:val="00406682"/>
    <w:rsid w:val="004069A2"/>
    <w:rsid w:val="00407800"/>
    <w:rsid w:val="00407A85"/>
    <w:rsid w:val="00407B90"/>
    <w:rsid w:val="00407FAC"/>
    <w:rsid w:val="0041020C"/>
    <w:rsid w:val="004108D4"/>
    <w:rsid w:val="00410C0F"/>
    <w:rsid w:val="00410F40"/>
    <w:rsid w:val="00411D55"/>
    <w:rsid w:val="00411EEB"/>
    <w:rsid w:val="0041207A"/>
    <w:rsid w:val="00412387"/>
    <w:rsid w:val="00412412"/>
    <w:rsid w:val="004136F3"/>
    <w:rsid w:val="00414F33"/>
    <w:rsid w:val="00415101"/>
    <w:rsid w:val="00415371"/>
    <w:rsid w:val="00415620"/>
    <w:rsid w:val="00415B88"/>
    <w:rsid w:val="004161D9"/>
    <w:rsid w:val="004164F3"/>
    <w:rsid w:val="00416D2D"/>
    <w:rsid w:val="00416D8B"/>
    <w:rsid w:val="00417501"/>
    <w:rsid w:val="00417649"/>
    <w:rsid w:val="00420591"/>
    <w:rsid w:val="0042106D"/>
    <w:rsid w:val="00421604"/>
    <w:rsid w:val="00422058"/>
    <w:rsid w:val="004220AA"/>
    <w:rsid w:val="004228FC"/>
    <w:rsid w:val="0042331C"/>
    <w:rsid w:val="0042441B"/>
    <w:rsid w:val="004245FA"/>
    <w:rsid w:val="004247A4"/>
    <w:rsid w:val="00424A49"/>
    <w:rsid w:val="00424D6B"/>
    <w:rsid w:val="00424FDD"/>
    <w:rsid w:val="0042522F"/>
    <w:rsid w:val="00425769"/>
    <w:rsid w:val="00425F22"/>
    <w:rsid w:val="00426803"/>
    <w:rsid w:val="00426C01"/>
    <w:rsid w:val="00427805"/>
    <w:rsid w:val="00427C94"/>
    <w:rsid w:val="004302B8"/>
    <w:rsid w:val="004306B5"/>
    <w:rsid w:val="004307ED"/>
    <w:rsid w:val="00430E7B"/>
    <w:rsid w:val="004316D5"/>
    <w:rsid w:val="00431FE2"/>
    <w:rsid w:val="00433583"/>
    <w:rsid w:val="00433A78"/>
    <w:rsid w:val="00433E0D"/>
    <w:rsid w:val="00434697"/>
    <w:rsid w:val="00434B57"/>
    <w:rsid w:val="00434B5D"/>
    <w:rsid w:val="00434BD5"/>
    <w:rsid w:val="00435A67"/>
    <w:rsid w:val="00435A89"/>
    <w:rsid w:val="00436135"/>
    <w:rsid w:val="00436C0A"/>
    <w:rsid w:val="00436E37"/>
    <w:rsid w:val="00437364"/>
    <w:rsid w:val="00437C23"/>
    <w:rsid w:val="00437CD2"/>
    <w:rsid w:val="0044001B"/>
    <w:rsid w:val="00440080"/>
    <w:rsid w:val="0044065A"/>
    <w:rsid w:val="00440775"/>
    <w:rsid w:val="0044095B"/>
    <w:rsid w:val="00440EBD"/>
    <w:rsid w:val="004414DA"/>
    <w:rsid w:val="004416C0"/>
    <w:rsid w:val="004419CE"/>
    <w:rsid w:val="00441BA6"/>
    <w:rsid w:val="004423DC"/>
    <w:rsid w:val="00442F2E"/>
    <w:rsid w:val="0044304A"/>
    <w:rsid w:val="00443DFD"/>
    <w:rsid w:val="004441BD"/>
    <w:rsid w:val="00444C75"/>
    <w:rsid w:val="00444F4C"/>
    <w:rsid w:val="00444FB0"/>
    <w:rsid w:val="00446B72"/>
    <w:rsid w:val="004473AE"/>
    <w:rsid w:val="00447E8B"/>
    <w:rsid w:val="004502EA"/>
    <w:rsid w:val="00450317"/>
    <w:rsid w:val="00450A82"/>
    <w:rsid w:val="004511BA"/>
    <w:rsid w:val="004515DD"/>
    <w:rsid w:val="00451BBB"/>
    <w:rsid w:val="004525EB"/>
    <w:rsid w:val="0045276E"/>
    <w:rsid w:val="0045328A"/>
    <w:rsid w:val="00453CAA"/>
    <w:rsid w:val="004540FB"/>
    <w:rsid w:val="00454388"/>
    <w:rsid w:val="00454C45"/>
    <w:rsid w:val="00454F86"/>
    <w:rsid w:val="0045509B"/>
    <w:rsid w:val="0045545C"/>
    <w:rsid w:val="00455460"/>
    <w:rsid w:val="00455B11"/>
    <w:rsid w:val="00455CDF"/>
    <w:rsid w:val="00456394"/>
    <w:rsid w:val="00456818"/>
    <w:rsid w:val="00456B3A"/>
    <w:rsid w:val="00457D25"/>
    <w:rsid w:val="00457F8A"/>
    <w:rsid w:val="00460082"/>
    <w:rsid w:val="0046045B"/>
    <w:rsid w:val="0046077D"/>
    <w:rsid w:val="004607A3"/>
    <w:rsid w:val="00460D79"/>
    <w:rsid w:val="004615FD"/>
    <w:rsid w:val="00461C7D"/>
    <w:rsid w:val="004625AF"/>
    <w:rsid w:val="00462CA6"/>
    <w:rsid w:val="00462F67"/>
    <w:rsid w:val="004639BA"/>
    <w:rsid w:val="00463B13"/>
    <w:rsid w:val="004641B4"/>
    <w:rsid w:val="00464B59"/>
    <w:rsid w:val="00464BCA"/>
    <w:rsid w:val="00465278"/>
    <w:rsid w:val="00465EE8"/>
    <w:rsid w:val="00466AD9"/>
    <w:rsid w:val="00467BBA"/>
    <w:rsid w:val="00467D0A"/>
    <w:rsid w:val="00467D19"/>
    <w:rsid w:val="00467DED"/>
    <w:rsid w:val="00467F31"/>
    <w:rsid w:val="00470212"/>
    <w:rsid w:val="0047050B"/>
    <w:rsid w:val="00470BB4"/>
    <w:rsid w:val="004715D7"/>
    <w:rsid w:val="0047187B"/>
    <w:rsid w:val="00471D94"/>
    <w:rsid w:val="004727FD"/>
    <w:rsid w:val="0047292D"/>
    <w:rsid w:val="00472A36"/>
    <w:rsid w:val="00472CC7"/>
    <w:rsid w:val="004737B4"/>
    <w:rsid w:val="00473BDF"/>
    <w:rsid w:val="00473F65"/>
    <w:rsid w:val="00473F93"/>
    <w:rsid w:val="00474EDE"/>
    <w:rsid w:val="004750D1"/>
    <w:rsid w:val="00475EF0"/>
    <w:rsid w:val="00476260"/>
    <w:rsid w:val="00476344"/>
    <w:rsid w:val="00476A23"/>
    <w:rsid w:val="00476B53"/>
    <w:rsid w:val="00476E8B"/>
    <w:rsid w:val="00477A63"/>
    <w:rsid w:val="00477E82"/>
    <w:rsid w:val="0048002E"/>
    <w:rsid w:val="0048059D"/>
    <w:rsid w:val="00480648"/>
    <w:rsid w:val="004806AC"/>
    <w:rsid w:val="004808D0"/>
    <w:rsid w:val="004810E8"/>
    <w:rsid w:val="0048116A"/>
    <w:rsid w:val="004811E6"/>
    <w:rsid w:val="00481261"/>
    <w:rsid w:val="0048140A"/>
    <w:rsid w:val="004818FB"/>
    <w:rsid w:val="00481AF3"/>
    <w:rsid w:val="004823C1"/>
    <w:rsid w:val="004825C3"/>
    <w:rsid w:val="004828BA"/>
    <w:rsid w:val="00482F93"/>
    <w:rsid w:val="00483297"/>
    <w:rsid w:val="004833BF"/>
    <w:rsid w:val="004833EE"/>
    <w:rsid w:val="00483557"/>
    <w:rsid w:val="004842FE"/>
    <w:rsid w:val="004851F6"/>
    <w:rsid w:val="00485A69"/>
    <w:rsid w:val="004860F4"/>
    <w:rsid w:val="0048619C"/>
    <w:rsid w:val="004870CE"/>
    <w:rsid w:val="004876BF"/>
    <w:rsid w:val="00487949"/>
    <w:rsid w:val="004879FE"/>
    <w:rsid w:val="00487A97"/>
    <w:rsid w:val="0049083C"/>
    <w:rsid w:val="004911F7"/>
    <w:rsid w:val="00491C45"/>
    <w:rsid w:val="00491FE7"/>
    <w:rsid w:val="0049229E"/>
    <w:rsid w:val="0049259A"/>
    <w:rsid w:val="00492B0B"/>
    <w:rsid w:val="00492B60"/>
    <w:rsid w:val="00493068"/>
    <w:rsid w:val="004930C2"/>
    <w:rsid w:val="004931D2"/>
    <w:rsid w:val="00493355"/>
    <w:rsid w:val="00493621"/>
    <w:rsid w:val="00493AD6"/>
    <w:rsid w:val="00493D17"/>
    <w:rsid w:val="004942E7"/>
    <w:rsid w:val="00494E9A"/>
    <w:rsid w:val="00494F23"/>
    <w:rsid w:val="004951DD"/>
    <w:rsid w:val="004955F7"/>
    <w:rsid w:val="0049560F"/>
    <w:rsid w:val="00496751"/>
    <w:rsid w:val="0049690D"/>
    <w:rsid w:val="00496B31"/>
    <w:rsid w:val="00496C70"/>
    <w:rsid w:val="0049727A"/>
    <w:rsid w:val="00497A34"/>
    <w:rsid w:val="00497D6C"/>
    <w:rsid w:val="004A05A5"/>
    <w:rsid w:val="004A0934"/>
    <w:rsid w:val="004A0AC0"/>
    <w:rsid w:val="004A0B0D"/>
    <w:rsid w:val="004A0B26"/>
    <w:rsid w:val="004A0DCB"/>
    <w:rsid w:val="004A0F61"/>
    <w:rsid w:val="004A1B59"/>
    <w:rsid w:val="004A1CA1"/>
    <w:rsid w:val="004A1CB6"/>
    <w:rsid w:val="004A1D00"/>
    <w:rsid w:val="004A1F50"/>
    <w:rsid w:val="004A2119"/>
    <w:rsid w:val="004A224A"/>
    <w:rsid w:val="004A2E70"/>
    <w:rsid w:val="004A2F25"/>
    <w:rsid w:val="004A3A23"/>
    <w:rsid w:val="004A415A"/>
    <w:rsid w:val="004A59E1"/>
    <w:rsid w:val="004A5B76"/>
    <w:rsid w:val="004A63FB"/>
    <w:rsid w:val="004A7459"/>
    <w:rsid w:val="004A7CBB"/>
    <w:rsid w:val="004A7CC6"/>
    <w:rsid w:val="004B018C"/>
    <w:rsid w:val="004B057E"/>
    <w:rsid w:val="004B089A"/>
    <w:rsid w:val="004B113A"/>
    <w:rsid w:val="004B11C7"/>
    <w:rsid w:val="004B163B"/>
    <w:rsid w:val="004B28A9"/>
    <w:rsid w:val="004B293F"/>
    <w:rsid w:val="004B2983"/>
    <w:rsid w:val="004B2E62"/>
    <w:rsid w:val="004B2F33"/>
    <w:rsid w:val="004B2F4C"/>
    <w:rsid w:val="004B3214"/>
    <w:rsid w:val="004B324F"/>
    <w:rsid w:val="004B3BFB"/>
    <w:rsid w:val="004B459B"/>
    <w:rsid w:val="004B53E3"/>
    <w:rsid w:val="004B600F"/>
    <w:rsid w:val="004B665C"/>
    <w:rsid w:val="004B671A"/>
    <w:rsid w:val="004B6773"/>
    <w:rsid w:val="004B6C1C"/>
    <w:rsid w:val="004B6E55"/>
    <w:rsid w:val="004B6F1C"/>
    <w:rsid w:val="004C075F"/>
    <w:rsid w:val="004C0B8F"/>
    <w:rsid w:val="004C105C"/>
    <w:rsid w:val="004C1093"/>
    <w:rsid w:val="004C1459"/>
    <w:rsid w:val="004C184C"/>
    <w:rsid w:val="004C1C67"/>
    <w:rsid w:val="004C1C70"/>
    <w:rsid w:val="004C287B"/>
    <w:rsid w:val="004C2FCD"/>
    <w:rsid w:val="004C3628"/>
    <w:rsid w:val="004C3944"/>
    <w:rsid w:val="004C41A4"/>
    <w:rsid w:val="004C487D"/>
    <w:rsid w:val="004C510F"/>
    <w:rsid w:val="004C542E"/>
    <w:rsid w:val="004C55EB"/>
    <w:rsid w:val="004C5D80"/>
    <w:rsid w:val="004C5EB8"/>
    <w:rsid w:val="004C629E"/>
    <w:rsid w:val="004C62F0"/>
    <w:rsid w:val="004C63B7"/>
    <w:rsid w:val="004C704A"/>
    <w:rsid w:val="004C7EA8"/>
    <w:rsid w:val="004D02C2"/>
    <w:rsid w:val="004D03E4"/>
    <w:rsid w:val="004D044C"/>
    <w:rsid w:val="004D0578"/>
    <w:rsid w:val="004D0891"/>
    <w:rsid w:val="004D0AF3"/>
    <w:rsid w:val="004D1AF7"/>
    <w:rsid w:val="004D1F72"/>
    <w:rsid w:val="004D206A"/>
    <w:rsid w:val="004D223C"/>
    <w:rsid w:val="004D27E1"/>
    <w:rsid w:val="004D29FC"/>
    <w:rsid w:val="004D2BCF"/>
    <w:rsid w:val="004D2FD9"/>
    <w:rsid w:val="004D3078"/>
    <w:rsid w:val="004D37AC"/>
    <w:rsid w:val="004D3D33"/>
    <w:rsid w:val="004D4416"/>
    <w:rsid w:val="004D471A"/>
    <w:rsid w:val="004D4A29"/>
    <w:rsid w:val="004D4EBC"/>
    <w:rsid w:val="004D56CE"/>
    <w:rsid w:val="004D5BCF"/>
    <w:rsid w:val="004D610F"/>
    <w:rsid w:val="004D66EC"/>
    <w:rsid w:val="004D6774"/>
    <w:rsid w:val="004D682A"/>
    <w:rsid w:val="004D6E36"/>
    <w:rsid w:val="004D6F9A"/>
    <w:rsid w:val="004D70A9"/>
    <w:rsid w:val="004D77EE"/>
    <w:rsid w:val="004D7E71"/>
    <w:rsid w:val="004E045E"/>
    <w:rsid w:val="004E0551"/>
    <w:rsid w:val="004E07B4"/>
    <w:rsid w:val="004E08B8"/>
    <w:rsid w:val="004E0EA0"/>
    <w:rsid w:val="004E0EA7"/>
    <w:rsid w:val="004E1202"/>
    <w:rsid w:val="004E17F0"/>
    <w:rsid w:val="004E23E9"/>
    <w:rsid w:val="004E23F9"/>
    <w:rsid w:val="004E2862"/>
    <w:rsid w:val="004E2D2C"/>
    <w:rsid w:val="004E387E"/>
    <w:rsid w:val="004E4149"/>
    <w:rsid w:val="004E41EA"/>
    <w:rsid w:val="004E4E47"/>
    <w:rsid w:val="004E5C38"/>
    <w:rsid w:val="004E5F18"/>
    <w:rsid w:val="004E611F"/>
    <w:rsid w:val="004E65BF"/>
    <w:rsid w:val="004E660D"/>
    <w:rsid w:val="004E7875"/>
    <w:rsid w:val="004E7B29"/>
    <w:rsid w:val="004F008E"/>
    <w:rsid w:val="004F05C9"/>
    <w:rsid w:val="004F0B8C"/>
    <w:rsid w:val="004F0D22"/>
    <w:rsid w:val="004F0E7E"/>
    <w:rsid w:val="004F0EC6"/>
    <w:rsid w:val="004F105F"/>
    <w:rsid w:val="004F11C3"/>
    <w:rsid w:val="004F172E"/>
    <w:rsid w:val="004F17A1"/>
    <w:rsid w:val="004F18A1"/>
    <w:rsid w:val="004F1A1D"/>
    <w:rsid w:val="004F1ECA"/>
    <w:rsid w:val="004F3005"/>
    <w:rsid w:val="004F3009"/>
    <w:rsid w:val="004F3430"/>
    <w:rsid w:val="004F35FE"/>
    <w:rsid w:val="004F37DD"/>
    <w:rsid w:val="004F3A45"/>
    <w:rsid w:val="004F3E43"/>
    <w:rsid w:val="004F4863"/>
    <w:rsid w:val="004F4CB3"/>
    <w:rsid w:val="004F4D5D"/>
    <w:rsid w:val="004F4EB2"/>
    <w:rsid w:val="004F5455"/>
    <w:rsid w:val="004F55F1"/>
    <w:rsid w:val="004F684A"/>
    <w:rsid w:val="004F69A7"/>
    <w:rsid w:val="004F7075"/>
    <w:rsid w:val="004F7AFF"/>
    <w:rsid w:val="004F7DE9"/>
    <w:rsid w:val="00500525"/>
    <w:rsid w:val="00500A50"/>
    <w:rsid w:val="005011D9"/>
    <w:rsid w:val="0050136C"/>
    <w:rsid w:val="00501D4B"/>
    <w:rsid w:val="00501FE2"/>
    <w:rsid w:val="005029A4"/>
    <w:rsid w:val="00503016"/>
    <w:rsid w:val="00503278"/>
    <w:rsid w:val="00503511"/>
    <w:rsid w:val="00503CBF"/>
    <w:rsid w:val="00503E34"/>
    <w:rsid w:val="00504014"/>
    <w:rsid w:val="00504E6B"/>
    <w:rsid w:val="00504EBB"/>
    <w:rsid w:val="00506787"/>
    <w:rsid w:val="00506A78"/>
    <w:rsid w:val="00506D5D"/>
    <w:rsid w:val="00506DD1"/>
    <w:rsid w:val="00510301"/>
    <w:rsid w:val="005105A2"/>
    <w:rsid w:val="00510C20"/>
    <w:rsid w:val="0051156B"/>
    <w:rsid w:val="00511B45"/>
    <w:rsid w:val="0051348E"/>
    <w:rsid w:val="0051388B"/>
    <w:rsid w:val="00513D93"/>
    <w:rsid w:val="0051414B"/>
    <w:rsid w:val="00514206"/>
    <w:rsid w:val="0051452A"/>
    <w:rsid w:val="005149BA"/>
    <w:rsid w:val="00514B1C"/>
    <w:rsid w:val="00514F47"/>
    <w:rsid w:val="00515A93"/>
    <w:rsid w:val="00516034"/>
    <w:rsid w:val="00516DC8"/>
    <w:rsid w:val="0052020B"/>
    <w:rsid w:val="00520342"/>
    <w:rsid w:val="005208A1"/>
    <w:rsid w:val="00520BA5"/>
    <w:rsid w:val="005211F2"/>
    <w:rsid w:val="0052145B"/>
    <w:rsid w:val="005218FD"/>
    <w:rsid w:val="0052221C"/>
    <w:rsid w:val="00522495"/>
    <w:rsid w:val="005225B3"/>
    <w:rsid w:val="005229CE"/>
    <w:rsid w:val="00523923"/>
    <w:rsid w:val="005241F2"/>
    <w:rsid w:val="00524AEF"/>
    <w:rsid w:val="00524B7B"/>
    <w:rsid w:val="00525166"/>
    <w:rsid w:val="005251C2"/>
    <w:rsid w:val="005265AC"/>
    <w:rsid w:val="00526BA0"/>
    <w:rsid w:val="00527270"/>
    <w:rsid w:val="00527320"/>
    <w:rsid w:val="005278AC"/>
    <w:rsid w:val="00527BF3"/>
    <w:rsid w:val="00527CDD"/>
    <w:rsid w:val="00531149"/>
    <w:rsid w:val="00531253"/>
    <w:rsid w:val="005317AC"/>
    <w:rsid w:val="00532105"/>
    <w:rsid w:val="00532C52"/>
    <w:rsid w:val="00533363"/>
    <w:rsid w:val="00533669"/>
    <w:rsid w:val="0053385E"/>
    <w:rsid w:val="00533EBD"/>
    <w:rsid w:val="0053438D"/>
    <w:rsid w:val="00534C1B"/>
    <w:rsid w:val="00534ED4"/>
    <w:rsid w:val="00534F3E"/>
    <w:rsid w:val="00535292"/>
    <w:rsid w:val="005356B2"/>
    <w:rsid w:val="005356B6"/>
    <w:rsid w:val="005356FB"/>
    <w:rsid w:val="00535A2D"/>
    <w:rsid w:val="005360DE"/>
    <w:rsid w:val="00536A2C"/>
    <w:rsid w:val="00537CA6"/>
    <w:rsid w:val="005401B6"/>
    <w:rsid w:val="00540869"/>
    <w:rsid w:val="00540D0A"/>
    <w:rsid w:val="00541355"/>
    <w:rsid w:val="005413AD"/>
    <w:rsid w:val="00541638"/>
    <w:rsid w:val="005418F4"/>
    <w:rsid w:val="00541DDF"/>
    <w:rsid w:val="00541E9D"/>
    <w:rsid w:val="00542546"/>
    <w:rsid w:val="005425EF"/>
    <w:rsid w:val="00542EDA"/>
    <w:rsid w:val="00543EC6"/>
    <w:rsid w:val="005442B6"/>
    <w:rsid w:val="00544551"/>
    <w:rsid w:val="005453FC"/>
    <w:rsid w:val="005454B7"/>
    <w:rsid w:val="0054557E"/>
    <w:rsid w:val="00545608"/>
    <w:rsid w:val="0054637C"/>
    <w:rsid w:val="00546417"/>
    <w:rsid w:val="005468C3"/>
    <w:rsid w:val="00546A17"/>
    <w:rsid w:val="00546C0E"/>
    <w:rsid w:val="00547268"/>
    <w:rsid w:val="0054753B"/>
    <w:rsid w:val="0054759B"/>
    <w:rsid w:val="00547B80"/>
    <w:rsid w:val="00547FEE"/>
    <w:rsid w:val="005500AF"/>
    <w:rsid w:val="00550318"/>
    <w:rsid w:val="00550E98"/>
    <w:rsid w:val="00551907"/>
    <w:rsid w:val="00551BC0"/>
    <w:rsid w:val="00551D10"/>
    <w:rsid w:val="005524C5"/>
    <w:rsid w:val="00552771"/>
    <w:rsid w:val="00552E45"/>
    <w:rsid w:val="00552ECF"/>
    <w:rsid w:val="005531B1"/>
    <w:rsid w:val="00553502"/>
    <w:rsid w:val="0055360A"/>
    <w:rsid w:val="00553A94"/>
    <w:rsid w:val="00553FB9"/>
    <w:rsid w:val="005546E9"/>
    <w:rsid w:val="005549BA"/>
    <w:rsid w:val="005553E8"/>
    <w:rsid w:val="00555D86"/>
    <w:rsid w:val="00555FB3"/>
    <w:rsid w:val="00555FF3"/>
    <w:rsid w:val="0055642E"/>
    <w:rsid w:val="005564C2"/>
    <w:rsid w:val="005564E5"/>
    <w:rsid w:val="005572B7"/>
    <w:rsid w:val="005573DD"/>
    <w:rsid w:val="00557D82"/>
    <w:rsid w:val="00560CB7"/>
    <w:rsid w:val="0056135C"/>
    <w:rsid w:val="00561539"/>
    <w:rsid w:val="005616E5"/>
    <w:rsid w:val="00562029"/>
    <w:rsid w:val="00562381"/>
    <w:rsid w:val="005628E6"/>
    <w:rsid w:val="00562FA2"/>
    <w:rsid w:val="00563278"/>
    <w:rsid w:val="005632DE"/>
    <w:rsid w:val="005634AC"/>
    <w:rsid w:val="005635EB"/>
    <w:rsid w:val="00563666"/>
    <w:rsid w:val="005639C6"/>
    <w:rsid w:val="00564063"/>
    <w:rsid w:val="005641FE"/>
    <w:rsid w:val="00564379"/>
    <w:rsid w:val="00564638"/>
    <w:rsid w:val="00564CA2"/>
    <w:rsid w:val="005651DB"/>
    <w:rsid w:val="00565453"/>
    <w:rsid w:val="00565A46"/>
    <w:rsid w:val="00565FC5"/>
    <w:rsid w:val="00566507"/>
    <w:rsid w:val="005666B2"/>
    <w:rsid w:val="00566CC6"/>
    <w:rsid w:val="0056720B"/>
    <w:rsid w:val="00567E08"/>
    <w:rsid w:val="00570274"/>
    <w:rsid w:val="005712C7"/>
    <w:rsid w:val="005713EE"/>
    <w:rsid w:val="005717ED"/>
    <w:rsid w:val="00571CFB"/>
    <w:rsid w:val="00571ED8"/>
    <w:rsid w:val="00572DD8"/>
    <w:rsid w:val="0057327D"/>
    <w:rsid w:val="00573572"/>
    <w:rsid w:val="00573AD8"/>
    <w:rsid w:val="00574094"/>
    <w:rsid w:val="005753FC"/>
    <w:rsid w:val="0057557A"/>
    <w:rsid w:val="00575AB9"/>
    <w:rsid w:val="00575F50"/>
    <w:rsid w:val="0057661F"/>
    <w:rsid w:val="0057662B"/>
    <w:rsid w:val="00576C47"/>
    <w:rsid w:val="00576FC7"/>
    <w:rsid w:val="005770B6"/>
    <w:rsid w:val="005776CF"/>
    <w:rsid w:val="00577923"/>
    <w:rsid w:val="00577EA8"/>
    <w:rsid w:val="0058069B"/>
    <w:rsid w:val="00580F7F"/>
    <w:rsid w:val="00581416"/>
    <w:rsid w:val="005821A5"/>
    <w:rsid w:val="00582FCC"/>
    <w:rsid w:val="0058360A"/>
    <w:rsid w:val="00583BA3"/>
    <w:rsid w:val="00583D99"/>
    <w:rsid w:val="0058437A"/>
    <w:rsid w:val="00584FC0"/>
    <w:rsid w:val="0058505E"/>
    <w:rsid w:val="0058513D"/>
    <w:rsid w:val="00585971"/>
    <w:rsid w:val="00585D2A"/>
    <w:rsid w:val="00586052"/>
    <w:rsid w:val="00586639"/>
    <w:rsid w:val="00587B7D"/>
    <w:rsid w:val="00587F97"/>
    <w:rsid w:val="00590BC8"/>
    <w:rsid w:val="00590F0E"/>
    <w:rsid w:val="00590F29"/>
    <w:rsid w:val="00591257"/>
    <w:rsid w:val="00591AD8"/>
    <w:rsid w:val="00591EFC"/>
    <w:rsid w:val="005921A9"/>
    <w:rsid w:val="00592293"/>
    <w:rsid w:val="00592379"/>
    <w:rsid w:val="0059244B"/>
    <w:rsid w:val="00592EDE"/>
    <w:rsid w:val="005930EC"/>
    <w:rsid w:val="0059339F"/>
    <w:rsid w:val="005938F6"/>
    <w:rsid w:val="00593B47"/>
    <w:rsid w:val="00593F58"/>
    <w:rsid w:val="0059405F"/>
    <w:rsid w:val="00594125"/>
    <w:rsid w:val="00594527"/>
    <w:rsid w:val="00595506"/>
    <w:rsid w:val="005959D6"/>
    <w:rsid w:val="00595FB1"/>
    <w:rsid w:val="00595FF9"/>
    <w:rsid w:val="00596297"/>
    <w:rsid w:val="00597199"/>
    <w:rsid w:val="005971F8"/>
    <w:rsid w:val="0059756D"/>
    <w:rsid w:val="005A07E5"/>
    <w:rsid w:val="005A1241"/>
    <w:rsid w:val="005A2005"/>
    <w:rsid w:val="005A2369"/>
    <w:rsid w:val="005A2801"/>
    <w:rsid w:val="005A353E"/>
    <w:rsid w:val="005A4637"/>
    <w:rsid w:val="005A4DA8"/>
    <w:rsid w:val="005A4F4F"/>
    <w:rsid w:val="005A5591"/>
    <w:rsid w:val="005A5BB3"/>
    <w:rsid w:val="005A5C65"/>
    <w:rsid w:val="005A5E44"/>
    <w:rsid w:val="005A6084"/>
    <w:rsid w:val="005A657A"/>
    <w:rsid w:val="005A6882"/>
    <w:rsid w:val="005A6C1D"/>
    <w:rsid w:val="005A75A6"/>
    <w:rsid w:val="005A793F"/>
    <w:rsid w:val="005A79C6"/>
    <w:rsid w:val="005A7E10"/>
    <w:rsid w:val="005B0DC6"/>
    <w:rsid w:val="005B0E06"/>
    <w:rsid w:val="005B13A4"/>
    <w:rsid w:val="005B17A2"/>
    <w:rsid w:val="005B1D0A"/>
    <w:rsid w:val="005B1D81"/>
    <w:rsid w:val="005B2347"/>
    <w:rsid w:val="005B2CDE"/>
    <w:rsid w:val="005B37B3"/>
    <w:rsid w:val="005B464A"/>
    <w:rsid w:val="005B47EA"/>
    <w:rsid w:val="005B4BD3"/>
    <w:rsid w:val="005B4C09"/>
    <w:rsid w:val="005B4DDC"/>
    <w:rsid w:val="005B4E95"/>
    <w:rsid w:val="005B5893"/>
    <w:rsid w:val="005B6CA2"/>
    <w:rsid w:val="005B7202"/>
    <w:rsid w:val="005B73DE"/>
    <w:rsid w:val="005B7B04"/>
    <w:rsid w:val="005C01A0"/>
    <w:rsid w:val="005C12F0"/>
    <w:rsid w:val="005C1956"/>
    <w:rsid w:val="005C1AC0"/>
    <w:rsid w:val="005C2AEE"/>
    <w:rsid w:val="005C34CE"/>
    <w:rsid w:val="005C4049"/>
    <w:rsid w:val="005C404E"/>
    <w:rsid w:val="005C47B5"/>
    <w:rsid w:val="005C48CA"/>
    <w:rsid w:val="005C4954"/>
    <w:rsid w:val="005C4976"/>
    <w:rsid w:val="005C4EEA"/>
    <w:rsid w:val="005C51BE"/>
    <w:rsid w:val="005C5313"/>
    <w:rsid w:val="005C5461"/>
    <w:rsid w:val="005C5982"/>
    <w:rsid w:val="005C6304"/>
    <w:rsid w:val="005C641B"/>
    <w:rsid w:val="005C6516"/>
    <w:rsid w:val="005C6779"/>
    <w:rsid w:val="005C6885"/>
    <w:rsid w:val="005C741B"/>
    <w:rsid w:val="005C7836"/>
    <w:rsid w:val="005C79C9"/>
    <w:rsid w:val="005C7A99"/>
    <w:rsid w:val="005C7C16"/>
    <w:rsid w:val="005D15A6"/>
    <w:rsid w:val="005D1F39"/>
    <w:rsid w:val="005D3537"/>
    <w:rsid w:val="005D3C1B"/>
    <w:rsid w:val="005D3C8B"/>
    <w:rsid w:val="005D4247"/>
    <w:rsid w:val="005D4B06"/>
    <w:rsid w:val="005D54F9"/>
    <w:rsid w:val="005D5F09"/>
    <w:rsid w:val="005D656C"/>
    <w:rsid w:val="005D668F"/>
    <w:rsid w:val="005D67A2"/>
    <w:rsid w:val="005D67AC"/>
    <w:rsid w:val="005D6B1C"/>
    <w:rsid w:val="005D7026"/>
    <w:rsid w:val="005D71C6"/>
    <w:rsid w:val="005D74F9"/>
    <w:rsid w:val="005D7538"/>
    <w:rsid w:val="005D75F3"/>
    <w:rsid w:val="005D7C64"/>
    <w:rsid w:val="005E02BB"/>
    <w:rsid w:val="005E071C"/>
    <w:rsid w:val="005E07CB"/>
    <w:rsid w:val="005E10A6"/>
    <w:rsid w:val="005E1189"/>
    <w:rsid w:val="005E13E0"/>
    <w:rsid w:val="005E142A"/>
    <w:rsid w:val="005E2115"/>
    <w:rsid w:val="005E23AB"/>
    <w:rsid w:val="005E2E9C"/>
    <w:rsid w:val="005E3D9C"/>
    <w:rsid w:val="005E3E00"/>
    <w:rsid w:val="005E3F80"/>
    <w:rsid w:val="005E4268"/>
    <w:rsid w:val="005E4474"/>
    <w:rsid w:val="005E47E7"/>
    <w:rsid w:val="005E4E57"/>
    <w:rsid w:val="005E4F8B"/>
    <w:rsid w:val="005E5AE9"/>
    <w:rsid w:val="005E5C07"/>
    <w:rsid w:val="005E7065"/>
    <w:rsid w:val="005E75CD"/>
    <w:rsid w:val="005E7747"/>
    <w:rsid w:val="005E78D6"/>
    <w:rsid w:val="005E7FBA"/>
    <w:rsid w:val="005F0C2E"/>
    <w:rsid w:val="005F0D89"/>
    <w:rsid w:val="005F0E18"/>
    <w:rsid w:val="005F1197"/>
    <w:rsid w:val="005F1376"/>
    <w:rsid w:val="005F156B"/>
    <w:rsid w:val="005F320C"/>
    <w:rsid w:val="005F331A"/>
    <w:rsid w:val="005F382D"/>
    <w:rsid w:val="005F3BB5"/>
    <w:rsid w:val="005F3C02"/>
    <w:rsid w:val="005F4042"/>
    <w:rsid w:val="005F40DC"/>
    <w:rsid w:val="005F498F"/>
    <w:rsid w:val="005F4AD2"/>
    <w:rsid w:val="005F4E54"/>
    <w:rsid w:val="005F506E"/>
    <w:rsid w:val="005F518A"/>
    <w:rsid w:val="005F56F6"/>
    <w:rsid w:val="005F5AD1"/>
    <w:rsid w:val="005F62E0"/>
    <w:rsid w:val="005F66C7"/>
    <w:rsid w:val="005F67D8"/>
    <w:rsid w:val="005F783F"/>
    <w:rsid w:val="005F7B12"/>
    <w:rsid w:val="005F7E11"/>
    <w:rsid w:val="005F7EFD"/>
    <w:rsid w:val="005F7FC9"/>
    <w:rsid w:val="006014A9"/>
    <w:rsid w:val="006014DB"/>
    <w:rsid w:val="006017AB"/>
    <w:rsid w:val="00601873"/>
    <w:rsid w:val="00601ACB"/>
    <w:rsid w:val="006022E0"/>
    <w:rsid w:val="006025A8"/>
    <w:rsid w:val="00602A91"/>
    <w:rsid w:val="00602D62"/>
    <w:rsid w:val="00602DD3"/>
    <w:rsid w:val="00603C37"/>
    <w:rsid w:val="00603E38"/>
    <w:rsid w:val="00604DF3"/>
    <w:rsid w:val="0060578A"/>
    <w:rsid w:val="00605B85"/>
    <w:rsid w:val="00605D91"/>
    <w:rsid w:val="00606078"/>
    <w:rsid w:val="00606296"/>
    <w:rsid w:val="00606987"/>
    <w:rsid w:val="00607577"/>
    <w:rsid w:val="006078CC"/>
    <w:rsid w:val="00607EAB"/>
    <w:rsid w:val="00610671"/>
    <w:rsid w:val="00610715"/>
    <w:rsid w:val="00610B22"/>
    <w:rsid w:val="006110F9"/>
    <w:rsid w:val="006111C9"/>
    <w:rsid w:val="0061161D"/>
    <w:rsid w:val="00611C7B"/>
    <w:rsid w:val="00611DBB"/>
    <w:rsid w:val="006128C0"/>
    <w:rsid w:val="00613090"/>
    <w:rsid w:val="00613738"/>
    <w:rsid w:val="0061388E"/>
    <w:rsid w:val="00613F59"/>
    <w:rsid w:val="00614CBF"/>
    <w:rsid w:val="00614F24"/>
    <w:rsid w:val="00615C69"/>
    <w:rsid w:val="00616EC2"/>
    <w:rsid w:val="006170F5"/>
    <w:rsid w:val="006170FA"/>
    <w:rsid w:val="0061719A"/>
    <w:rsid w:val="0061746B"/>
    <w:rsid w:val="00617D63"/>
    <w:rsid w:val="00617ED3"/>
    <w:rsid w:val="006206F3"/>
    <w:rsid w:val="00620936"/>
    <w:rsid w:val="00620FCC"/>
    <w:rsid w:val="00621051"/>
    <w:rsid w:val="00621813"/>
    <w:rsid w:val="00621C3D"/>
    <w:rsid w:val="006226AB"/>
    <w:rsid w:val="00622855"/>
    <w:rsid w:val="00622A85"/>
    <w:rsid w:val="0062409B"/>
    <w:rsid w:val="0062466D"/>
    <w:rsid w:val="00624ABD"/>
    <w:rsid w:val="006250AE"/>
    <w:rsid w:val="006251E3"/>
    <w:rsid w:val="0062538B"/>
    <w:rsid w:val="0062564C"/>
    <w:rsid w:val="00625696"/>
    <w:rsid w:val="006276CB"/>
    <w:rsid w:val="00627FF4"/>
    <w:rsid w:val="0063006F"/>
    <w:rsid w:val="006300D6"/>
    <w:rsid w:val="006302EA"/>
    <w:rsid w:val="00631419"/>
    <w:rsid w:val="0063143B"/>
    <w:rsid w:val="00631A0D"/>
    <w:rsid w:val="0063205F"/>
    <w:rsid w:val="006324E1"/>
    <w:rsid w:val="00632E83"/>
    <w:rsid w:val="0063307A"/>
    <w:rsid w:val="006332F9"/>
    <w:rsid w:val="00633B53"/>
    <w:rsid w:val="00633B71"/>
    <w:rsid w:val="0063411E"/>
    <w:rsid w:val="00634799"/>
    <w:rsid w:val="006349DB"/>
    <w:rsid w:val="00634C7D"/>
    <w:rsid w:val="00634D86"/>
    <w:rsid w:val="00634DC3"/>
    <w:rsid w:val="00635009"/>
    <w:rsid w:val="00635347"/>
    <w:rsid w:val="00635D16"/>
    <w:rsid w:val="0063626E"/>
    <w:rsid w:val="0063663E"/>
    <w:rsid w:val="0063669A"/>
    <w:rsid w:val="00636F7C"/>
    <w:rsid w:val="00637306"/>
    <w:rsid w:val="0063775F"/>
    <w:rsid w:val="00637B07"/>
    <w:rsid w:val="00637FC8"/>
    <w:rsid w:val="0064017D"/>
    <w:rsid w:val="00640CE1"/>
    <w:rsid w:val="0064131F"/>
    <w:rsid w:val="00642510"/>
    <w:rsid w:val="0064273D"/>
    <w:rsid w:val="006427E7"/>
    <w:rsid w:val="00642BD6"/>
    <w:rsid w:val="00643348"/>
    <w:rsid w:val="0064388A"/>
    <w:rsid w:val="00643A11"/>
    <w:rsid w:val="00643BBD"/>
    <w:rsid w:val="00644379"/>
    <w:rsid w:val="006448B7"/>
    <w:rsid w:val="00644A60"/>
    <w:rsid w:val="006453A4"/>
    <w:rsid w:val="00645456"/>
    <w:rsid w:val="0064560E"/>
    <w:rsid w:val="006456B6"/>
    <w:rsid w:val="00645837"/>
    <w:rsid w:val="00645EBC"/>
    <w:rsid w:val="0064656D"/>
    <w:rsid w:val="00646EB1"/>
    <w:rsid w:val="006475F4"/>
    <w:rsid w:val="00647CE5"/>
    <w:rsid w:val="0065036B"/>
    <w:rsid w:val="0065070F"/>
    <w:rsid w:val="0065146F"/>
    <w:rsid w:val="006515F3"/>
    <w:rsid w:val="0065191E"/>
    <w:rsid w:val="006531CE"/>
    <w:rsid w:val="006533FA"/>
    <w:rsid w:val="006549BA"/>
    <w:rsid w:val="00655522"/>
    <w:rsid w:val="00655D68"/>
    <w:rsid w:val="00656D0D"/>
    <w:rsid w:val="006579E7"/>
    <w:rsid w:val="006579F5"/>
    <w:rsid w:val="00657D54"/>
    <w:rsid w:val="00660747"/>
    <w:rsid w:val="006609C6"/>
    <w:rsid w:val="0066117B"/>
    <w:rsid w:val="0066292B"/>
    <w:rsid w:val="00662BE6"/>
    <w:rsid w:val="0066378A"/>
    <w:rsid w:val="006638D5"/>
    <w:rsid w:val="00663C8B"/>
    <w:rsid w:val="0066447C"/>
    <w:rsid w:val="0066472B"/>
    <w:rsid w:val="00664A10"/>
    <w:rsid w:val="00664A98"/>
    <w:rsid w:val="006652A7"/>
    <w:rsid w:val="00665850"/>
    <w:rsid w:val="00665903"/>
    <w:rsid w:val="00666228"/>
    <w:rsid w:val="00666588"/>
    <w:rsid w:val="0066689B"/>
    <w:rsid w:val="006669CA"/>
    <w:rsid w:val="00666D0A"/>
    <w:rsid w:val="00667360"/>
    <w:rsid w:val="0067047E"/>
    <w:rsid w:val="00670BA1"/>
    <w:rsid w:val="00671095"/>
    <w:rsid w:val="006716CE"/>
    <w:rsid w:val="00671ADE"/>
    <w:rsid w:val="00671D50"/>
    <w:rsid w:val="00671E25"/>
    <w:rsid w:val="006722F8"/>
    <w:rsid w:val="00672581"/>
    <w:rsid w:val="00672F1D"/>
    <w:rsid w:val="00673227"/>
    <w:rsid w:val="00673B12"/>
    <w:rsid w:val="00673B2E"/>
    <w:rsid w:val="006758A8"/>
    <w:rsid w:val="006759CC"/>
    <w:rsid w:val="00675E61"/>
    <w:rsid w:val="00676AB4"/>
    <w:rsid w:val="00677110"/>
    <w:rsid w:val="006775E9"/>
    <w:rsid w:val="006777F7"/>
    <w:rsid w:val="00677B11"/>
    <w:rsid w:val="00677FB9"/>
    <w:rsid w:val="00680483"/>
    <w:rsid w:val="00680697"/>
    <w:rsid w:val="00681CA7"/>
    <w:rsid w:val="00681F64"/>
    <w:rsid w:val="00682394"/>
    <w:rsid w:val="00682BFD"/>
    <w:rsid w:val="00683119"/>
    <w:rsid w:val="0068367D"/>
    <w:rsid w:val="00683EB9"/>
    <w:rsid w:val="006841E3"/>
    <w:rsid w:val="0068437F"/>
    <w:rsid w:val="006849B9"/>
    <w:rsid w:val="00684D63"/>
    <w:rsid w:val="00686936"/>
    <w:rsid w:val="0068751A"/>
    <w:rsid w:val="00687542"/>
    <w:rsid w:val="006906D5"/>
    <w:rsid w:val="006916C2"/>
    <w:rsid w:val="0069194B"/>
    <w:rsid w:val="00691DB2"/>
    <w:rsid w:val="00691F25"/>
    <w:rsid w:val="0069210D"/>
    <w:rsid w:val="006928FB"/>
    <w:rsid w:val="00692BBB"/>
    <w:rsid w:val="00692DD6"/>
    <w:rsid w:val="0069305A"/>
    <w:rsid w:val="006930D6"/>
    <w:rsid w:val="00693459"/>
    <w:rsid w:val="0069371D"/>
    <w:rsid w:val="006938D4"/>
    <w:rsid w:val="00693BC1"/>
    <w:rsid w:val="00693C36"/>
    <w:rsid w:val="00693EE0"/>
    <w:rsid w:val="00694496"/>
    <w:rsid w:val="0069451B"/>
    <w:rsid w:val="006945E7"/>
    <w:rsid w:val="00694EDD"/>
    <w:rsid w:val="00695116"/>
    <w:rsid w:val="00695709"/>
    <w:rsid w:val="00696765"/>
    <w:rsid w:val="00696EBA"/>
    <w:rsid w:val="00696FCC"/>
    <w:rsid w:val="006974BF"/>
    <w:rsid w:val="00697667"/>
    <w:rsid w:val="00697814"/>
    <w:rsid w:val="006A00A6"/>
    <w:rsid w:val="006A01AE"/>
    <w:rsid w:val="006A02C4"/>
    <w:rsid w:val="006A04F7"/>
    <w:rsid w:val="006A1497"/>
    <w:rsid w:val="006A1560"/>
    <w:rsid w:val="006A1766"/>
    <w:rsid w:val="006A17E3"/>
    <w:rsid w:val="006A17FF"/>
    <w:rsid w:val="006A1A28"/>
    <w:rsid w:val="006A1C0C"/>
    <w:rsid w:val="006A243B"/>
    <w:rsid w:val="006A24AF"/>
    <w:rsid w:val="006A265E"/>
    <w:rsid w:val="006A26CC"/>
    <w:rsid w:val="006A2B2E"/>
    <w:rsid w:val="006A3A31"/>
    <w:rsid w:val="006A424A"/>
    <w:rsid w:val="006A42D1"/>
    <w:rsid w:val="006A4877"/>
    <w:rsid w:val="006A4B6D"/>
    <w:rsid w:val="006A5831"/>
    <w:rsid w:val="006A62F1"/>
    <w:rsid w:val="006A6AB0"/>
    <w:rsid w:val="006A6CD6"/>
    <w:rsid w:val="006A70B2"/>
    <w:rsid w:val="006A71FA"/>
    <w:rsid w:val="006A77A1"/>
    <w:rsid w:val="006A7A47"/>
    <w:rsid w:val="006A7CE7"/>
    <w:rsid w:val="006B035F"/>
    <w:rsid w:val="006B1075"/>
    <w:rsid w:val="006B1344"/>
    <w:rsid w:val="006B1989"/>
    <w:rsid w:val="006B1B7F"/>
    <w:rsid w:val="006B24D6"/>
    <w:rsid w:val="006B2758"/>
    <w:rsid w:val="006B2D10"/>
    <w:rsid w:val="006B2F3A"/>
    <w:rsid w:val="006B32F8"/>
    <w:rsid w:val="006B341B"/>
    <w:rsid w:val="006B41AD"/>
    <w:rsid w:val="006B42D4"/>
    <w:rsid w:val="006B4E44"/>
    <w:rsid w:val="006B59A4"/>
    <w:rsid w:val="006B609B"/>
    <w:rsid w:val="006B6344"/>
    <w:rsid w:val="006B640D"/>
    <w:rsid w:val="006B64BE"/>
    <w:rsid w:val="006B6A7F"/>
    <w:rsid w:val="006B6B54"/>
    <w:rsid w:val="006B7554"/>
    <w:rsid w:val="006B7CF2"/>
    <w:rsid w:val="006C02D6"/>
    <w:rsid w:val="006C0680"/>
    <w:rsid w:val="006C0A85"/>
    <w:rsid w:val="006C1726"/>
    <w:rsid w:val="006C18EA"/>
    <w:rsid w:val="006C1BB8"/>
    <w:rsid w:val="006C206F"/>
    <w:rsid w:val="006C2179"/>
    <w:rsid w:val="006C218F"/>
    <w:rsid w:val="006C28AF"/>
    <w:rsid w:val="006C2C40"/>
    <w:rsid w:val="006C33F7"/>
    <w:rsid w:val="006C37AE"/>
    <w:rsid w:val="006C38DD"/>
    <w:rsid w:val="006C426B"/>
    <w:rsid w:val="006C5100"/>
    <w:rsid w:val="006C5DCB"/>
    <w:rsid w:val="006C76BB"/>
    <w:rsid w:val="006D01D0"/>
    <w:rsid w:val="006D0664"/>
    <w:rsid w:val="006D0851"/>
    <w:rsid w:val="006D0C42"/>
    <w:rsid w:val="006D0DB5"/>
    <w:rsid w:val="006D2DB6"/>
    <w:rsid w:val="006D368A"/>
    <w:rsid w:val="006D38D2"/>
    <w:rsid w:val="006D3EA0"/>
    <w:rsid w:val="006D430E"/>
    <w:rsid w:val="006D5CB8"/>
    <w:rsid w:val="006D6AD6"/>
    <w:rsid w:val="006D6EAE"/>
    <w:rsid w:val="006D773E"/>
    <w:rsid w:val="006D7804"/>
    <w:rsid w:val="006D7857"/>
    <w:rsid w:val="006D7E0B"/>
    <w:rsid w:val="006E0BFF"/>
    <w:rsid w:val="006E0DF9"/>
    <w:rsid w:val="006E157B"/>
    <w:rsid w:val="006E1D2C"/>
    <w:rsid w:val="006E1D67"/>
    <w:rsid w:val="006E1E1C"/>
    <w:rsid w:val="006E22AC"/>
    <w:rsid w:val="006E242D"/>
    <w:rsid w:val="006E2F77"/>
    <w:rsid w:val="006E368B"/>
    <w:rsid w:val="006E3849"/>
    <w:rsid w:val="006E3A3F"/>
    <w:rsid w:val="006E3E28"/>
    <w:rsid w:val="006E3F4D"/>
    <w:rsid w:val="006E42E1"/>
    <w:rsid w:val="006E4A15"/>
    <w:rsid w:val="006E5F0B"/>
    <w:rsid w:val="006E66E4"/>
    <w:rsid w:val="006E6AA3"/>
    <w:rsid w:val="006E6CAC"/>
    <w:rsid w:val="006E72C1"/>
    <w:rsid w:val="006E7A71"/>
    <w:rsid w:val="006E7AA3"/>
    <w:rsid w:val="006F0DAA"/>
    <w:rsid w:val="006F11C7"/>
    <w:rsid w:val="006F17B9"/>
    <w:rsid w:val="006F2A96"/>
    <w:rsid w:val="006F325F"/>
    <w:rsid w:val="006F349F"/>
    <w:rsid w:val="006F3E20"/>
    <w:rsid w:val="006F3E3A"/>
    <w:rsid w:val="006F42E2"/>
    <w:rsid w:val="006F51ED"/>
    <w:rsid w:val="006F55E0"/>
    <w:rsid w:val="006F5EC7"/>
    <w:rsid w:val="006F60D9"/>
    <w:rsid w:val="006F7051"/>
    <w:rsid w:val="006F722A"/>
    <w:rsid w:val="006F734E"/>
    <w:rsid w:val="006F779A"/>
    <w:rsid w:val="006F7B86"/>
    <w:rsid w:val="006F7C4A"/>
    <w:rsid w:val="006F7F53"/>
    <w:rsid w:val="0070031A"/>
    <w:rsid w:val="007003A8"/>
    <w:rsid w:val="007009D3"/>
    <w:rsid w:val="00700B40"/>
    <w:rsid w:val="007015DF"/>
    <w:rsid w:val="007018D6"/>
    <w:rsid w:val="00701B8A"/>
    <w:rsid w:val="00702E5F"/>
    <w:rsid w:val="0070315D"/>
    <w:rsid w:val="00703680"/>
    <w:rsid w:val="007038A3"/>
    <w:rsid w:val="00703B1C"/>
    <w:rsid w:val="00703EC5"/>
    <w:rsid w:val="00704690"/>
    <w:rsid w:val="007048E4"/>
    <w:rsid w:val="00705E98"/>
    <w:rsid w:val="007060D7"/>
    <w:rsid w:val="00706166"/>
    <w:rsid w:val="007064AF"/>
    <w:rsid w:val="007064F3"/>
    <w:rsid w:val="00706894"/>
    <w:rsid w:val="0070714D"/>
    <w:rsid w:val="0070738F"/>
    <w:rsid w:val="00707399"/>
    <w:rsid w:val="00707968"/>
    <w:rsid w:val="007079DC"/>
    <w:rsid w:val="00707B49"/>
    <w:rsid w:val="00707EC7"/>
    <w:rsid w:val="00710753"/>
    <w:rsid w:val="007109EC"/>
    <w:rsid w:val="007113D6"/>
    <w:rsid w:val="00711412"/>
    <w:rsid w:val="007118FA"/>
    <w:rsid w:val="00711E74"/>
    <w:rsid w:val="00712175"/>
    <w:rsid w:val="007128A4"/>
    <w:rsid w:val="00712EBA"/>
    <w:rsid w:val="00712FAC"/>
    <w:rsid w:val="007131E6"/>
    <w:rsid w:val="00713F4A"/>
    <w:rsid w:val="00714BF5"/>
    <w:rsid w:val="00714D04"/>
    <w:rsid w:val="00715122"/>
    <w:rsid w:val="0071590B"/>
    <w:rsid w:val="00715B32"/>
    <w:rsid w:val="00715B75"/>
    <w:rsid w:val="00716807"/>
    <w:rsid w:val="00716971"/>
    <w:rsid w:val="007173D8"/>
    <w:rsid w:val="007200ED"/>
    <w:rsid w:val="007201AC"/>
    <w:rsid w:val="00721556"/>
    <w:rsid w:val="0072250E"/>
    <w:rsid w:val="007231EB"/>
    <w:rsid w:val="007237B2"/>
    <w:rsid w:val="00724067"/>
    <w:rsid w:val="007240C2"/>
    <w:rsid w:val="00724317"/>
    <w:rsid w:val="0072465B"/>
    <w:rsid w:val="0072496A"/>
    <w:rsid w:val="007249EF"/>
    <w:rsid w:val="00724B24"/>
    <w:rsid w:val="00724E48"/>
    <w:rsid w:val="00724F51"/>
    <w:rsid w:val="00725814"/>
    <w:rsid w:val="00725C62"/>
    <w:rsid w:val="00726330"/>
    <w:rsid w:val="007266F9"/>
    <w:rsid w:val="0072744C"/>
    <w:rsid w:val="00727770"/>
    <w:rsid w:val="0072795A"/>
    <w:rsid w:val="007279C7"/>
    <w:rsid w:val="007279DB"/>
    <w:rsid w:val="00727ABB"/>
    <w:rsid w:val="00727AEF"/>
    <w:rsid w:val="00727BF2"/>
    <w:rsid w:val="00727ECD"/>
    <w:rsid w:val="00730C66"/>
    <w:rsid w:val="007311AF"/>
    <w:rsid w:val="00731C45"/>
    <w:rsid w:val="00732AAC"/>
    <w:rsid w:val="00732B3F"/>
    <w:rsid w:val="00732DFB"/>
    <w:rsid w:val="00733075"/>
    <w:rsid w:val="00733138"/>
    <w:rsid w:val="007335AB"/>
    <w:rsid w:val="0073413E"/>
    <w:rsid w:val="00734192"/>
    <w:rsid w:val="0073514A"/>
    <w:rsid w:val="00735BA9"/>
    <w:rsid w:val="007361BA"/>
    <w:rsid w:val="007367A4"/>
    <w:rsid w:val="007368E8"/>
    <w:rsid w:val="007369E9"/>
    <w:rsid w:val="0073709E"/>
    <w:rsid w:val="007377F8"/>
    <w:rsid w:val="00737808"/>
    <w:rsid w:val="00740FA8"/>
    <w:rsid w:val="007411C9"/>
    <w:rsid w:val="007415ED"/>
    <w:rsid w:val="00741DC1"/>
    <w:rsid w:val="007423E6"/>
    <w:rsid w:val="007427B4"/>
    <w:rsid w:val="007428F1"/>
    <w:rsid w:val="0074299C"/>
    <w:rsid w:val="00742E2E"/>
    <w:rsid w:val="007435F9"/>
    <w:rsid w:val="00743ECF"/>
    <w:rsid w:val="007444A4"/>
    <w:rsid w:val="007444E6"/>
    <w:rsid w:val="007452DA"/>
    <w:rsid w:val="0074600A"/>
    <w:rsid w:val="007461DB"/>
    <w:rsid w:val="00746400"/>
    <w:rsid w:val="00746489"/>
    <w:rsid w:val="00747E36"/>
    <w:rsid w:val="007502FF"/>
    <w:rsid w:val="00751370"/>
    <w:rsid w:val="00751706"/>
    <w:rsid w:val="00751E56"/>
    <w:rsid w:val="00752453"/>
    <w:rsid w:val="0075247B"/>
    <w:rsid w:val="0075247D"/>
    <w:rsid w:val="00752E5C"/>
    <w:rsid w:val="0075353F"/>
    <w:rsid w:val="00753687"/>
    <w:rsid w:val="0075395B"/>
    <w:rsid w:val="00753A5A"/>
    <w:rsid w:val="00753EF3"/>
    <w:rsid w:val="00753F1F"/>
    <w:rsid w:val="00754092"/>
    <w:rsid w:val="0075432D"/>
    <w:rsid w:val="007544C0"/>
    <w:rsid w:val="00755A20"/>
    <w:rsid w:val="00755C24"/>
    <w:rsid w:val="00755CD8"/>
    <w:rsid w:val="0075642D"/>
    <w:rsid w:val="00757055"/>
    <w:rsid w:val="007572ED"/>
    <w:rsid w:val="00760043"/>
    <w:rsid w:val="0076092E"/>
    <w:rsid w:val="00760C6C"/>
    <w:rsid w:val="00761390"/>
    <w:rsid w:val="007620B5"/>
    <w:rsid w:val="007626FC"/>
    <w:rsid w:val="007630D3"/>
    <w:rsid w:val="007639E0"/>
    <w:rsid w:val="00763DF1"/>
    <w:rsid w:val="007641F2"/>
    <w:rsid w:val="0076422D"/>
    <w:rsid w:val="00764600"/>
    <w:rsid w:val="0076562E"/>
    <w:rsid w:val="007657A2"/>
    <w:rsid w:val="00765838"/>
    <w:rsid w:val="00766807"/>
    <w:rsid w:val="00766943"/>
    <w:rsid w:val="00766955"/>
    <w:rsid w:val="00766D40"/>
    <w:rsid w:val="00767103"/>
    <w:rsid w:val="0076710F"/>
    <w:rsid w:val="00767807"/>
    <w:rsid w:val="00770386"/>
    <w:rsid w:val="0077054E"/>
    <w:rsid w:val="0077091A"/>
    <w:rsid w:val="00770A95"/>
    <w:rsid w:val="00770FB8"/>
    <w:rsid w:val="00771C21"/>
    <w:rsid w:val="0077202C"/>
    <w:rsid w:val="00772B95"/>
    <w:rsid w:val="00772CEE"/>
    <w:rsid w:val="007731DD"/>
    <w:rsid w:val="00773371"/>
    <w:rsid w:val="0077402C"/>
    <w:rsid w:val="007745F3"/>
    <w:rsid w:val="00774C2E"/>
    <w:rsid w:val="00775280"/>
    <w:rsid w:val="007752F9"/>
    <w:rsid w:val="00776085"/>
    <w:rsid w:val="00776B56"/>
    <w:rsid w:val="00776EA0"/>
    <w:rsid w:val="00776F04"/>
    <w:rsid w:val="007772A5"/>
    <w:rsid w:val="00777446"/>
    <w:rsid w:val="007779A1"/>
    <w:rsid w:val="00777DCE"/>
    <w:rsid w:val="0078003C"/>
    <w:rsid w:val="00780B4F"/>
    <w:rsid w:val="00780BAA"/>
    <w:rsid w:val="00780FE0"/>
    <w:rsid w:val="007810AF"/>
    <w:rsid w:val="007812FE"/>
    <w:rsid w:val="00781A1A"/>
    <w:rsid w:val="00783002"/>
    <w:rsid w:val="007830CD"/>
    <w:rsid w:val="007830D8"/>
    <w:rsid w:val="00783AFB"/>
    <w:rsid w:val="0078449F"/>
    <w:rsid w:val="0078463A"/>
    <w:rsid w:val="007847CB"/>
    <w:rsid w:val="00784AAB"/>
    <w:rsid w:val="00784B2B"/>
    <w:rsid w:val="0078500A"/>
    <w:rsid w:val="00785179"/>
    <w:rsid w:val="00786827"/>
    <w:rsid w:val="00786F7F"/>
    <w:rsid w:val="00786FF5"/>
    <w:rsid w:val="007870DB"/>
    <w:rsid w:val="00787E66"/>
    <w:rsid w:val="00790A22"/>
    <w:rsid w:val="00791F8E"/>
    <w:rsid w:val="007921F9"/>
    <w:rsid w:val="007922CA"/>
    <w:rsid w:val="007922EA"/>
    <w:rsid w:val="00792789"/>
    <w:rsid w:val="00792E58"/>
    <w:rsid w:val="007930BA"/>
    <w:rsid w:val="00793C39"/>
    <w:rsid w:val="00793FEE"/>
    <w:rsid w:val="00794EB5"/>
    <w:rsid w:val="0079544B"/>
    <w:rsid w:val="00795B48"/>
    <w:rsid w:val="007962A8"/>
    <w:rsid w:val="007962CE"/>
    <w:rsid w:val="0079630E"/>
    <w:rsid w:val="007963B2"/>
    <w:rsid w:val="00797796"/>
    <w:rsid w:val="00797915"/>
    <w:rsid w:val="0079799C"/>
    <w:rsid w:val="007A05F0"/>
    <w:rsid w:val="007A20C6"/>
    <w:rsid w:val="007A20CF"/>
    <w:rsid w:val="007A26E1"/>
    <w:rsid w:val="007A29AA"/>
    <w:rsid w:val="007A2D91"/>
    <w:rsid w:val="007A2F7C"/>
    <w:rsid w:val="007A316E"/>
    <w:rsid w:val="007A3880"/>
    <w:rsid w:val="007A3968"/>
    <w:rsid w:val="007A3CD8"/>
    <w:rsid w:val="007A4245"/>
    <w:rsid w:val="007A4294"/>
    <w:rsid w:val="007A4653"/>
    <w:rsid w:val="007A5261"/>
    <w:rsid w:val="007A5801"/>
    <w:rsid w:val="007A5B4B"/>
    <w:rsid w:val="007A5D55"/>
    <w:rsid w:val="007A6492"/>
    <w:rsid w:val="007A67C2"/>
    <w:rsid w:val="007A683D"/>
    <w:rsid w:val="007A6BB2"/>
    <w:rsid w:val="007A7B93"/>
    <w:rsid w:val="007B0133"/>
    <w:rsid w:val="007B07BF"/>
    <w:rsid w:val="007B0B16"/>
    <w:rsid w:val="007B11DE"/>
    <w:rsid w:val="007B1249"/>
    <w:rsid w:val="007B16AA"/>
    <w:rsid w:val="007B18CA"/>
    <w:rsid w:val="007B1B3B"/>
    <w:rsid w:val="007B1DAB"/>
    <w:rsid w:val="007B2308"/>
    <w:rsid w:val="007B3099"/>
    <w:rsid w:val="007B30FA"/>
    <w:rsid w:val="007B3122"/>
    <w:rsid w:val="007B38C7"/>
    <w:rsid w:val="007B3D78"/>
    <w:rsid w:val="007B4B37"/>
    <w:rsid w:val="007B5391"/>
    <w:rsid w:val="007B54E9"/>
    <w:rsid w:val="007B6C62"/>
    <w:rsid w:val="007B7152"/>
    <w:rsid w:val="007B7AC8"/>
    <w:rsid w:val="007B7CD8"/>
    <w:rsid w:val="007B7FC0"/>
    <w:rsid w:val="007C0048"/>
    <w:rsid w:val="007C0198"/>
    <w:rsid w:val="007C0BAC"/>
    <w:rsid w:val="007C1D41"/>
    <w:rsid w:val="007C1DF3"/>
    <w:rsid w:val="007C2605"/>
    <w:rsid w:val="007C2B6C"/>
    <w:rsid w:val="007C332A"/>
    <w:rsid w:val="007C37C9"/>
    <w:rsid w:val="007C39C6"/>
    <w:rsid w:val="007C3EF7"/>
    <w:rsid w:val="007C3F67"/>
    <w:rsid w:val="007C46CD"/>
    <w:rsid w:val="007C491F"/>
    <w:rsid w:val="007C4A6C"/>
    <w:rsid w:val="007C4F2D"/>
    <w:rsid w:val="007C52CC"/>
    <w:rsid w:val="007C5630"/>
    <w:rsid w:val="007C5912"/>
    <w:rsid w:val="007C5DBC"/>
    <w:rsid w:val="007C632D"/>
    <w:rsid w:val="007C76C6"/>
    <w:rsid w:val="007C7979"/>
    <w:rsid w:val="007C79F7"/>
    <w:rsid w:val="007D025D"/>
    <w:rsid w:val="007D1371"/>
    <w:rsid w:val="007D1545"/>
    <w:rsid w:val="007D25F3"/>
    <w:rsid w:val="007D2B19"/>
    <w:rsid w:val="007D2C57"/>
    <w:rsid w:val="007D2CF8"/>
    <w:rsid w:val="007D2FB9"/>
    <w:rsid w:val="007D33FB"/>
    <w:rsid w:val="007D34FA"/>
    <w:rsid w:val="007D3851"/>
    <w:rsid w:val="007D385F"/>
    <w:rsid w:val="007D3BEB"/>
    <w:rsid w:val="007D438D"/>
    <w:rsid w:val="007D43E3"/>
    <w:rsid w:val="007D442C"/>
    <w:rsid w:val="007D4CEF"/>
    <w:rsid w:val="007D522D"/>
    <w:rsid w:val="007D57DD"/>
    <w:rsid w:val="007D5E36"/>
    <w:rsid w:val="007D6368"/>
    <w:rsid w:val="007D68AF"/>
    <w:rsid w:val="007D6ABB"/>
    <w:rsid w:val="007D6C91"/>
    <w:rsid w:val="007D6E14"/>
    <w:rsid w:val="007D744F"/>
    <w:rsid w:val="007D761C"/>
    <w:rsid w:val="007D7E26"/>
    <w:rsid w:val="007D7E29"/>
    <w:rsid w:val="007E0167"/>
    <w:rsid w:val="007E17EC"/>
    <w:rsid w:val="007E1960"/>
    <w:rsid w:val="007E1B20"/>
    <w:rsid w:val="007E1C96"/>
    <w:rsid w:val="007E219F"/>
    <w:rsid w:val="007E286D"/>
    <w:rsid w:val="007E3554"/>
    <w:rsid w:val="007E52B5"/>
    <w:rsid w:val="007E5FDB"/>
    <w:rsid w:val="007E6188"/>
    <w:rsid w:val="007E6A00"/>
    <w:rsid w:val="007E6FBF"/>
    <w:rsid w:val="007E7173"/>
    <w:rsid w:val="007E796A"/>
    <w:rsid w:val="007E7C4F"/>
    <w:rsid w:val="007E7E24"/>
    <w:rsid w:val="007E7EE6"/>
    <w:rsid w:val="007F01B7"/>
    <w:rsid w:val="007F0809"/>
    <w:rsid w:val="007F0BDA"/>
    <w:rsid w:val="007F0DE8"/>
    <w:rsid w:val="007F0E39"/>
    <w:rsid w:val="007F0F53"/>
    <w:rsid w:val="007F13FB"/>
    <w:rsid w:val="007F17BE"/>
    <w:rsid w:val="007F18B3"/>
    <w:rsid w:val="007F1A62"/>
    <w:rsid w:val="007F1AB7"/>
    <w:rsid w:val="007F283E"/>
    <w:rsid w:val="007F2B6E"/>
    <w:rsid w:val="007F3445"/>
    <w:rsid w:val="007F388E"/>
    <w:rsid w:val="007F3DCD"/>
    <w:rsid w:val="007F3E41"/>
    <w:rsid w:val="007F5B47"/>
    <w:rsid w:val="007F5C1B"/>
    <w:rsid w:val="007F6324"/>
    <w:rsid w:val="007F6AEF"/>
    <w:rsid w:val="007F7530"/>
    <w:rsid w:val="007F774D"/>
    <w:rsid w:val="008000D6"/>
    <w:rsid w:val="00800271"/>
    <w:rsid w:val="00801009"/>
    <w:rsid w:val="008011AC"/>
    <w:rsid w:val="00801269"/>
    <w:rsid w:val="00801DFE"/>
    <w:rsid w:val="008020B2"/>
    <w:rsid w:val="00802832"/>
    <w:rsid w:val="00803383"/>
    <w:rsid w:val="008042F7"/>
    <w:rsid w:val="00804412"/>
    <w:rsid w:val="008045DE"/>
    <w:rsid w:val="00804A42"/>
    <w:rsid w:val="008053F5"/>
    <w:rsid w:val="008054C2"/>
    <w:rsid w:val="00805C24"/>
    <w:rsid w:val="00805FD0"/>
    <w:rsid w:val="00806372"/>
    <w:rsid w:val="00806827"/>
    <w:rsid w:val="00806AB8"/>
    <w:rsid w:val="00806C9A"/>
    <w:rsid w:val="008072CE"/>
    <w:rsid w:val="0080754E"/>
    <w:rsid w:val="008077F3"/>
    <w:rsid w:val="0080792C"/>
    <w:rsid w:val="00807EF6"/>
    <w:rsid w:val="0081021B"/>
    <w:rsid w:val="00810DE6"/>
    <w:rsid w:val="00811345"/>
    <w:rsid w:val="008116E4"/>
    <w:rsid w:val="00812F8C"/>
    <w:rsid w:val="00813157"/>
    <w:rsid w:val="00813935"/>
    <w:rsid w:val="00814629"/>
    <w:rsid w:val="008150E1"/>
    <w:rsid w:val="00815305"/>
    <w:rsid w:val="00815724"/>
    <w:rsid w:val="00815C75"/>
    <w:rsid w:val="00816571"/>
    <w:rsid w:val="00816F5A"/>
    <w:rsid w:val="0081751C"/>
    <w:rsid w:val="008176EF"/>
    <w:rsid w:val="008177B8"/>
    <w:rsid w:val="00820293"/>
    <w:rsid w:val="00821333"/>
    <w:rsid w:val="0082142F"/>
    <w:rsid w:val="00822586"/>
    <w:rsid w:val="0082262F"/>
    <w:rsid w:val="00822BAC"/>
    <w:rsid w:val="00822FF2"/>
    <w:rsid w:val="008232CC"/>
    <w:rsid w:val="00823775"/>
    <w:rsid w:val="0082449C"/>
    <w:rsid w:val="00824808"/>
    <w:rsid w:val="00824FA8"/>
    <w:rsid w:val="00825222"/>
    <w:rsid w:val="0082552D"/>
    <w:rsid w:val="008255BB"/>
    <w:rsid w:val="00825B78"/>
    <w:rsid w:val="00825DFB"/>
    <w:rsid w:val="00826241"/>
    <w:rsid w:val="008265F2"/>
    <w:rsid w:val="008276E3"/>
    <w:rsid w:val="00830AB4"/>
    <w:rsid w:val="00830ACF"/>
    <w:rsid w:val="008315CE"/>
    <w:rsid w:val="008319A7"/>
    <w:rsid w:val="00831A84"/>
    <w:rsid w:val="00832038"/>
    <w:rsid w:val="008320E5"/>
    <w:rsid w:val="008325A2"/>
    <w:rsid w:val="00832F21"/>
    <w:rsid w:val="00832F2C"/>
    <w:rsid w:val="00833A82"/>
    <w:rsid w:val="00833E44"/>
    <w:rsid w:val="0083400E"/>
    <w:rsid w:val="008345FC"/>
    <w:rsid w:val="00834A28"/>
    <w:rsid w:val="00834ACD"/>
    <w:rsid w:val="00834D59"/>
    <w:rsid w:val="00835455"/>
    <w:rsid w:val="0083563A"/>
    <w:rsid w:val="008357AC"/>
    <w:rsid w:val="0083595C"/>
    <w:rsid w:val="00836A26"/>
    <w:rsid w:val="00836A91"/>
    <w:rsid w:val="00836EDE"/>
    <w:rsid w:val="00836F28"/>
    <w:rsid w:val="00837F41"/>
    <w:rsid w:val="00840C89"/>
    <w:rsid w:val="00841174"/>
    <w:rsid w:val="008414EC"/>
    <w:rsid w:val="00842A23"/>
    <w:rsid w:val="00842FB2"/>
    <w:rsid w:val="008448E5"/>
    <w:rsid w:val="00844AE2"/>
    <w:rsid w:val="00844DD8"/>
    <w:rsid w:val="00845173"/>
    <w:rsid w:val="008454D6"/>
    <w:rsid w:val="0084557F"/>
    <w:rsid w:val="0084567C"/>
    <w:rsid w:val="00845765"/>
    <w:rsid w:val="0084590A"/>
    <w:rsid w:val="00845921"/>
    <w:rsid w:val="00845B9D"/>
    <w:rsid w:val="00845CFE"/>
    <w:rsid w:val="00846373"/>
    <w:rsid w:val="00846416"/>
    <w:rsid w:val="008469AF"/>
    <w:rsid w:val="00847491"/>
    <w:rsid w:val="00847B41"/>
    <w:rsid w:val="00847B89"/>
    <w:rsid w:val="008505A3"/>
    <w:rsid w:val="00850723"/>
    <w:rsid w:val="00851166"/>
    <w:rsid w:val="008514E7"/>
    <w:rsid w:val="0085258E"/>
    <w:rsid w:val="00852A09"/>
    <w:rsid w:val="008530B5"/>
    <w:rsid w:val="00853F3C"/>
    <w:rsid w:val="00854261"/>
    <w:rsid w:val="00854A32"/>
    <w:rsid w:val="00855002"/>
    <w:rsid w:val="00855BD7"/>
    <w:rsid w:val="00855F53"/>
    <w:rsid w:val="00856662"/>
    <w:rsid w:val="00856833"/>
    <w:rsid w:val="00856A6E"/>
    <w:rsid w:val="0085767C"/>
    <w:rsid w:val="00857899"/>
    <w:rsid w:val="00857BC7"/>
    <w:rsid w:val="00857DAE"/>
    <w:rsid w:val="00857E35"/>
    <w:rsid w:val="0086017C"/>
    <w:rsid w:val="0086092D"/>
    <w:rsid w:val="00860A6F"/>
    <w:rsid w:val="00860B65"/>
    <w:rsid w:val="008612BC"/>
    <w:rsid w:val="008627AB"/>
    <w:rsid w:val="0086293C"/>
    <w:rsid w:val="00862C1F"/>
    <w:rsid w:val="00862E34"/>
    <w:rsid w:val="00862E8E"/>
    <w:rsid w:val="008634B8"/>
    <w:rsid w:val="00863738"/>
    <w:rsid w:val="00863849"/>
    <w:rsid w:val="00865219"/>
    <w:rsid w:val="00865442"/>
    <w:rsid w:val="00865486"/>
    <w:rsid w:val="008655F5"/>
    <w:rsid w:val="00866064"/>
    <w:rsid w:val="008663EA"/>
    <w:rsid w:val="00866B08"/>
    <w:rsid w:val="00866BE4"/>
    <w:rsid w:val="00866EB1"/>
    <w:rsid w:val="00867B0B"/>
    <w:rsid w:val="008700B5"/>
    <w:rsid w:val="008709FC"/>
    <w:rsid w:val="00870EA9"/>
    <w:rsid w:val="0087156D"/>
    <w:rsid w:val="008716C2"/>
    <w:rsid w:val="008716FF"/>
    <w:rsid w:val="00871D45"/>
    <w:rsid w:val="00871FB6"/>
    <w:rsid w:val="00872466"/>
    <w:rsid w:val="0087296E"/>
    <w:rsid w:val="00872BE4"/>
    <w:rsid w:val="008733C4"/>
    <w:rsid w:val="00873942"/>
    <w:rsid w:val="008741FA"/>
    <w:rsid w:val="00874232"/>
    <w:rsid w:val="008747B1"/>
    <w:rsid w:val="00874908"/>
    <w:rsid w:val="00874CCF"/>
    <w:rsid w:val="008751F4"/>
    <w:rsid w:val="00875291"/>
    <w:rsid w:val="00875C9C"/>
    <w:rsid w:val="008768C6"/>
    <w:rsid w:val="00876AAC"/>
    <w:rsid w:val="00876C42"/>
    <w:rsid w:val="00876F3B"/>
    <w:rsid w:val="00877105"/>
    <w:rsid w:val="0087720D"/>
    <w:rsid w:val="00877B8F"/>
    <w:rsid w:val="00881A93"/>
    <w:rsid w:val="00882034"/>
    <w:rsid w:val="0088278F"/>
    <w:rsid w:val="008834AE"/>
    <w:rsid w:val="00883A7A"/>
    <w:rsid w:val="00883B3F"/>
    <w:rsid w:val="00883EB3"/>
    <w:rsid w:val="008843C6"/>
    <w:rsid w:val="008845A8"/>
    <w:rsid w:val="00885951"/>
    <w:rsid w:val="00886419"/>
    <w:rsid w:val="008867FA"/>
    <w:rsid w:val="008872CB"/>
    <w:rsid w:val="00887467"/>
    <w:rsid w:val="0088747E"/>
    <w:rsid w:val="008875A9"/>
    <w:rsid w:val="00887E1F"/>
    <w:rsid w:val="00890440"/>
    <w:rsid w:val="00891BC2"/>
    <w:rsid w:val="00891CC7"/>
    <w:rsid w:val="008920F2"/>
    <w:rsid w:val="00892339"/>
    <w:rsid w:val="00892911"/>
    <w:rsid w:val="00893CAC"/>
    <w:rsid w:val="00894455"/>
    <w:rsid w:val="00895639"/>
    <w:rsid w:val="00895BB1"/>
    <w:rsid w:val="00896557"/>
    <w:rsid w:val="008967F4"/>
    <w:rsid w:val="0089695D"/>
    <w:rsid w:val="00897189"/>
    <w:rsid w:val="00897F41"/>
    <w:rsid w:val="008A0227"/>
    <w:rsid w:val="008A02A1"/>
    <w:rsid w:val="008A0366"/>
    <w:rsid w:val="008A12DF"/>
    <w:rsid w:val="008A1AA3"/>
    <w:rsid w:val="008A1B48"/>
    <w:rsid w:val="008A309A"/>
    <w:rsid w:val="008A3223"/>
    <w:rsid w:val="008A397B"/>
    <w:rsid w:val="008A4222"/>
    <w:rsid w:val="008A466A"/>
    <w:rsid w:val="008A4699"/>
    <w:rsid w:val="008A4C81"/>
    <w:rsid w:val="008A536F"/>
    <w:rsid w:val="008A5950"/>
    <w:rsid w:val="008A5B20"/>
    <w:rsid w:val="008A67C0"/>
    <w:rsid w:val="008A6D11"/>
    <w:rsid w:val="008A7341"/>
    <w:rsid w:val="008A7CB0"/>
    <w:rsid w:val="008B010A"/>
    <w:rsid w:val="008B06DB"/>
    <w:rsid w:val="008B1B98"/>
    <w:rsid w:val="008B227A"/>
    <w:rsid w:val="008B2536"/>
    <w:rsid w:val="008B28FC"/>
    <w:rsid w:val="008B2953"/>
    <w:rsid w:val="008B35C3"/>
    <w:rsid w:val="008B3EE4"/>
    <w:rsid w:val="008B46A8"/>
    <w:rsid w:val="008B4A85"/>
    <w:rsid w:val="008B5551"/>
    <w:rsid w:val="008B59A1"/>
    <w:rsid w:val="008B5DD3"/>
    <w:rsid w:val="008B6EDE"/>
    <w:rsid w:val="008B72D0"/>
    <w:rsid w:val="008B746F"/>
    <w:rsid w:val="008B7652"/>
    <w:rsid w:val="008C0CA9"/>
    <w:rsid w:val="008C0ECA"/>
    <w:rsid w:val="008C11BB"/>
    <w:rsid w:val="008C122C"/>
    <w:rsid w:val="008C1C82"/>
    <w:rsid w:val="008C2D13"/>
    <w:rsid w:val="008C32FA"/>
    <w:rsid w:val="008C37A2"/>
    <w:rsid w:val="008C45FD"/>
    <w:rsid w:val="008C5090"/>
    <w:rsid w:val="008C5155"/>
    <w:rsid w:val="008C515B"/>
    <w:rsid w:val="008C5534"/>
    <w:rsid w:val="008C5936"/>
    <w:rsid w:val="008C5937"/>
    <w:rsid w:val="008C648C"/>
    <w:rsid w:val="008C65CB"/>
    <w:rsid w:val="008C6FBF"/>
    <w:rsid w:val="008C6FD0"/>
    <w:rsid w:val="008D00BB"/>
    <w:rsid w:val="008D0791"/>
    <w:rsid w:val="008D0CB0"/>
    <w:rsid w:val="008D0ED7"/>
    <w:rsid w:val="008D13D6"/>
    <w:rsid w:val="008D13E8"/>
    <w:rsid w:val="008D18BC"/>
    <w:rsid w:val="008D1BF9"/>
    <w:rsid w:val="008D1D4E"/>
    <w:rsid w:val="008D2375"/>
    <w:rsid w:val="008D2632"/>
    <w:rsid w:val="008D26DD"/>
    <w:rsid w:val="008D3251"/>
    <w:rsid w:val="008D3858"/>
    <w:rsid w:val="008D39A5"/>
    <w:rsid w:val="008D3F8B"/>
    <w:rsid w:val="008D4633"/>
    <w:rsid w:val="008D5512"/>
    <w:rsid w:val="008D590A"/>
    <w:rsid w:val="008D60C4"/>
    <w:rsid w:val="008D6370"/>
    <w:rsid w:val="008D6C20"/>
    <w:rsid w:val="008D6E27"/>
    <w:rsid w:val="008D71AE"/>
    <w:rsid w:val="008D79DA"/>
    <w:rsid w:val="008D7C38"/>
    <w:rsid w:val="008E0006"/>
    <w:rsid w:val="008E0329"/>
    <w:rsid w:val="008E0886"/>
    <w:rsid w:val="008E0A57"/>
    <w:rsid w:val="008E0EF2"/>
    <w:rsid w:val="008E1366"/>
    <w:rsid w:val="008E1456"/>
    <w:rsid w:val="008E14EC"/>
    <w:rsid w:val="008E2073"/>
    <w:rsid w:val="008E2B6C"/>
    <w:rsid w:val="008E2C06"/>
    <w:rsid w:val="008E3025"/>
    <w:rsid w:val="008E32E8"/>
    <w:rsid w:val="008E3D0A"/>
    <w:rsid w:val="008E460C"/>
    <w:rsid w:val="008E4A04"/>
    <w:rsid w:val="008E569C"/>
    <w:rsid w:val="008E59C7"/>
    <w:rsid w:val="008E5DD0"/>
    <w:rsid w:val="008E606D"/>
    <w:rsid w:val="008E671B"/>
    <w:rsid w:val="008E687B"/>
    <w:rsid w:val="008E6E58"/>
    <w:rsid w:val="008E705F"/>
    <w:rsid w:val="008E7A4E"/>
    <w:rsid w:val="008E7BCF"/>
    <w:rsid w:val="008F0200"/>
    <w:rsid w:val="008F025A"/>
    <w:rsid w:val="008F0352"/>
    <w:rsid w:val="008F0362"/>
    <w:rsid w:val="008F10FC"/>
    <w:rsid w:val="008F1320"/>
    <w:rsid w:val="008F25A5"/>
    <w:rsid w:val="008F2A2B"/>
    <w:rsid w:val="008F2A3F"/>
    <w:rsid w:val="008F2DA8"/>
    <w:rsid w:val="008F3651"/>
    <w:rsid w:val="008F36F6"/>
    <w:rsid w:val="008F39D0"/>
    <w:rsid w:val="008F52BC"/>
    <w:rsid w:val="008F55FE"/>
    <w:rsid w:val="008F5756"/>
    <w:rsid w:val="008F5843"/>
    <w:rsid w:val="008F5F8F"/>
    <w:rsid w:val="008F628C"/>
    <w:rsid w:val="008F66FC"/>
    <w:rsid w:val="008F677A"/>
    <w:rsid w:val="008F6CFC"/>
    <w:rsid w:val="008F718B"/>
    <w:rsid w:val="008F73F0"/>
    <w:rsid w:val="008F79B2"/>
    <w:rsid w:val="00900051"/>
    <w:rsid w:val="00900365"/>
    <w:rsid w:val="00900429"/>
    <w:rsid w:val="00900905"/>
    <w:rsid w:val="009011A3"/>
    <w:rsid w:val="0090120C"/>
    <w:rsid w:val="00901637"/>
    <w:rsid w:val="009022B5"/>
    <w:rsid w:val="009022F2"/>
    <w:rsid w:val="00902658"/>
    <w:rsid w:val="0090280B"/>
    <w:rsid w:val="00902818"/>
    <w:rsid w:val="00903434"/>
    <w:rsid w:val="00903D05"/>
    <w:rsid w:val="00905217"/>
    <w:rsid w:val="0090544E"/>
    <w:rsid w:val="00905911"/>
    <w:rsid w:val="009059E8"/>
    <w:rsid w:val="00905E74"/>
    <w:rsid w:val="0090603E"/>
    <w:rsid w:val="00906520"/>
    <w:rsid w:val="0090653A"/>
    <w:rsid w:val="009065B4"/>
    <w:rsid w:val="009066E9"/>
    <w:rsid w:val="00907219"/>
    <w:rsid w:val="0090737B"/>
    <w:rsid w:val="00907A02"/>
    <w:rsid w:val="00907C5B"/>
    <w:rsid w:val="009102CA"/>
    <w:rsid w:val="0091070F"/>
    <w:rsid w:val="00910C61"/>
    <w:rsid w:val="00910EC7"/>
    <w:rsid w:val="009110D5"/>
    <w:rsid w:val="00911140"/>
    <w:rsid w:val="00911D0A"/>
    <w:rsid w:val="0091210A"/>
    <w:rsid w:val="009131A5"/>
    <w:rsid w:val="0091327F"/>
    <w:rsid w:val="009132BE"/>
    <w:rsid w:val="00913A14"/>
    <w:rsid w:val="00914640"/>
    <w:rsid w:val="00914ADC"/>
    <w:rsid w:val="00915954"/>
    <w:rsid w:val="00916B57"/>
    <w:rsid w:val="0091711B"/>
    <w:rsid w:val="00917314"/>
    <w:rsid w:val="00917333"/>
    <w:rsid w:val="009173D8"/>
    <w:rsid w:val="0091752B"/>
    <w:rsid w:val="00917830"/>
    <w:rsid w:val="00917AA1"/>
    <w:rsid w:val="00917E38"/>
    <w:rsid w:val="009205D2"/>
    <w:rsid w:val="00920DE4"/>
    <w:rsid w:val="00920F68"/>
    <w:rsid w:val="00921051"/>
    <w:rsid w:val="00921093"/>
    <w:rsid w:val="00921B73"/>
    <w:rsid w:val="0092206A"/>
    <w:rsid w:val="009220F2"/>
    <w:rsid w:val="00922211"/>
    <w:rsid w:val="00922AD9"/>
    <w:rsid w:val="00923884"/>
    <w:rsid w:val="00923B5E"/>
    <w:rsid w:val="00923C91"/>
    <w:rsid w:val="009242D4"/>
    <w:rsid w:val="00924EC9"/>
    <w:rsid w:val="009252B1"/>
    <w:rsid w:val="00925A07"/>
    <w:rsid w:val="00925EDA"/>
    <w:rsid w:val="00926010"/>
    <w:rsid w:val="009278F3"/>
    <w:rsid w:val="00927BBE"/>
    <w:rsid w:val="00927C10"/>
    <w:rsid w:val="00927D6B"/>
    <w:rsid w:val="00930BC4"/>
    <w:rsid w:val="00932540"/>
    <w:rsid w:val="009346C0"/>
    <w:rsid w:val="009346DE"/>
    <w:rsid w:val="00934B80"/>
    <w:rsid w:val="00935826"/>
    <w:rsid w:val="00935D7D"/>
    <w:rsid w:val="0093601A"/>
    <w:rsid w:val="009362D1"/>
    <w:rsid w:val="0093673B"/>
    <w:rsid w:val="009367E9"/>
    <w:rsid w:val="00937CFC"/>
    <w:rsid w:val="00937DE9"/>
    <w:rsid w:val="00940519"/>
    <w:rsid w:val="00940858"/>
    <w:rsid w:val="009408BB"/>
    <w:rsid w:val="00940BE0"/>
    <w:rsid w:val="00940D1E"/>
    <w:rsid w:val="0094171B"/>
    <w:rsid w:val="009419F2"/>
    <w:rsid w:val="00941A63"/>
    <w:rsid w:val="00941AD3"/>
    <w:rsid w:val="00942568"/>
    <w:rsid w:val="009427C4"/>
    <w:rsid w:val="00943A0A"/>
    <w:rsid w:val="00943B32"/>
    <w:rsid w:val="0094406D"/>
    <w:rsid w:val="0094410D"/>
    <w:rsid w:val="0094428E"/>
    <w:rsid w:val="0094430E"/>
    <w:rsid w:val="0094438A"/>
    <w:rsid w:val="00944DB6"/>
    <w:rsid w:val="00944EB7"/>
    <w:rsid w:val="00945F20"/>
    <w:rsid w:val="00946103"/>
    <w:rsid w:val="009464C1"/>
    <w:rsid w:val="009465AC"/>
    <w:rsid w:val="00946A9B"/>
    <w:rsid w:val="00946B51"/>
    <w:rsid w:val="00946DC7"/>
    <w:rsid w:val="0094750B"/>
    <w:rsid w:val="00947652"/>
    <w:rsid w:val="00947940"/>
    <w:rsid w:val="00947A8D"/>
    <w:rsid w:val="00947D7A"/>
    <w:rsid w:val="00947FBA"/>
    <w:rsid w:val="0095083A"/>
    <w:rsid w:val="00950FB0"/>
    <w:rsid w:val="009510F1"/>
    <w:rsid w:val="0095181F"/>
    <w:rsid w:val="00951A90"/>
    <w:rsid w:val="00951AB3"/>
    <w:rsid w:val="00951AC4"/>
    <w:rsid w:val="0095201A"/>
    <w:rsid w:val="009520CB"/>
    <w:rsid w:val="009520EA"/>
    <w:rsid w:val="0095234D"/>
    <w:rsid w:val="009527B3"/>
    <w:rsid w:val="00952BC1"/>
    <w:rsid w:val="009530B8"/>
    <w:rsid w:val="009541EC"/>
    <w:rsid w:val="00954892"/>
    <w:rsid w:val="0095494F"/>
    <w:rsid w:val="00954A97"/>
    <w:rsid w:val="00954E9A"/>
    <w:rsid w:val="00954F87"/>
    <w:rsid w:val="00955CD4"/>
    <w:rsid w:val="00956F70"/>
    <w:rsid w:val="00956FCC"/>
    <w:rsid w:val="0095768F"/>
    <w:rsid w:val="00957769"/>
    <w:rsid w:val="00957D6A"/>
    <w:rsid w:val="00957E11"/>
    <w:rsid w:val="00960024"/>
    <w:rsid w:val="00960667"/>
    <w:rsid w:val="0096095E"/>
    <w:rsid w:val="0096131A"/>
    <w:rsid w:val="00961558"/>
    <w:rsid w:val="009619B6"/>
    <w:rsid w:val="00961C5F"/>
    <w:rsid w:val="009620C6"/>
    <w:rsid w:val="009622A9"/>
    <w:rsid w:val="009629F9"/>
    <w:rsid w:val="00963B11"/>
    <w:rsid w:val="00964000"/>
    <w:rsid w:val="0096427C"/>
    <w:rsid w:val="0096456E"/>
    <w:rsid w:val="0096548A"/>
    <w:rsid w:val="009657DD"/>
    <w:rsid w:val="0096633D"/>
    <w:rsid w:val="009663A8"/>
    <w:rsid w:val="0097079D"/>
    <w:rsid w:val="00970930"/>
    <w:rsid w:val="00971067"/>
    <w:rsid w:val="00971EAE"/>
    <w:rsid w:val="0097229A"/>
    <w:rsid w:val="0097281D"/>
    <w:rsid w:val="00972C4C"/>
    <w:rsid w:val="00973179"/>
    <w:rsid w:val="00973402"/>
    <w:rsid w:val="0097342B"/>
    <w:rsid w:val="0097396B"/>
    <w:rsid w:val="00973CD6"/>
    <w:rsid w:val="00973DB2"/>
    <w:rsid w:val="00973F69"/>
    <w:rsid w:val="009745FB"/>
    <w:rsid w:val="00974B77"/>
    <w:rsid w:val="00975687"/>
    <w:rsid w:val="00975E4B"/>
    <w:rsid w:val="00975FE6"/>
    <w:rsid w:val="0097606B"/>
    <w:rsid w:val="0097607F"/>
    <w:rsid w:val="00976D8B"/>
    <w:rsid w:val="00977CD0"/>
    <w:rsid w:val="009806BC"/>
    <w:rsid w:val="00980BCF"/>
    <w:rsid w:val="00980CAE"/>
    <w:rsid w:val="00980E96"/>
    <w:rsid w:val="0098108F"/>
    <w:rsid w:val="00981D43"/>
    <w:rsid w:val="0098201E"/>
    <w:rsid w:val="009820A1"/>
    <w:rsid w:val="00982777"/>
    <w:rsid w:val="009828BE"/>
    <w:rsid w:val="009829B8"/>
    <w:rsid w:val="009837A0"/>
    <w:rsid w:val="00983BC0"/>
    <w:rsid w:val="00984023"/>
    <w:rsid w:val="0098403D"/>
    <w:rsid w:val="00984533"/>
    <w:rsid w:val="00984563"/>
    <w:rsid w:val="009845F5"/>
    <w:rsid w:val="00984608"/>
    <w:rsid w:val="00984A30"/>
    <w:rsid w:val="00984C1B"/>
    <w:rsid w:val="00985099"/>
    <w:rsid w:val="009852EA"/>
    <w:rsid w:val="00985310"/>
    <w:rsid w:val="00985C7A"/>
    <w:rsid w:val="00986053"/>
    <w:rsid w:val="00986527"/>
    <w:rsid w:val="0099016A"/>
    <w:rsid w:val="00990313"/>
    <w:rsid w:val="00990BC3"/>
    <w:rsid w:val="00990DB7"/>
    <w:rsid w:val="009919BF"/>
    <w:rsid w:val="00991C33"/>
    <w:rsid w:val="00991F53"/>
    <w:rsid w:val="009929B5"/>
    <w:rsid w:val="00992A45"/>
    <w:rsid w:val="00992D6A"/>
    <w:rsid w:val="00993025"/>
    <w:rsid w:val="009930BD"/>
    <w:rsid w:val="00993379"/>
    <w:rsid w:val="00993916"/>
    <w:rsid w:val="00993A14"/>
    <w:rsid w:val="00993A2D"/>
    <w:rsid w:val="00993A78"/>
    <w:rsid w:val="009945DE"/>
    <w:rsid w:val="00994BD9"/>
    <w:rsid w:val="00994CFF"/>
    <w:rsid w:val="00994D21"/>
    <w:rsid w:val="00995408"/>
    <w:rsid w:val="00995447"/>
    <w:rsid w:val="00995AAC"/>
    <w:rsid w:val="00995C17"/>
    <w:rsid w:val="0099614B"/>
    <w:rsid w:val="00996C38"/>
    <w:rsid w:val="00996F6C"/>
    <w:rsid w:val="00997E7A"/>
    <w:rsid w:val="009A0421"/>
    <w:rsid w:val="009A0E81"/>
    <w:rsid w:val="009A1208"/>
    <w:rsid w:val="009A1210"/>
    <w:rsid w:val="009A1225"/>
    <w:rsid w:val="009A24E5"/>
    <w:rsid w:val="009A2551"/>
    <w:rsid w:val="009A28FA"/>
    <w:rsid w:val="009A2DE1"/>
    <w:rsid w:val="009A2EAD"/>
    <w:rsid w:val="009A2FF4"/>
    <w:rsid w:val="009A3559"/>
    <w:rsid w:val="009A3BB2"/>
    <w:rsid w:val="009A4960"/>
    <w:rsid w:val="009A4B4A"/>
    <w:rsid w:val="009A4E72"/>
    <w:rsid w:val="009A4F85"/>
    <w:rsid w:val="009A532F"/>
    <w:rsid w:val="009A56AC"/>
    <w:rsid w:val="009A574B"/>
    <w:rsid w:val="009A5A78"/>
    <w:rsid w:val="009A5F04"/>
    <w:rsid w:val="009A617D"/>
    <w:rsid w:val="009A67B8"/>
    <w:rsid w:val="009A69E3"/>
    <w:rsid w:val="009B04FE"/>
    <w:rsid w:val="009B1491"/>
    <w:rsid w:val="009B1704"/>
    <w:rsid w:val="009B19CF"/>
    <w:rsid w:val="009B1C2B"/>
    <w:rsid w:val="009B1DD8"/>
    <w:rsid w:val="009B23AC"/>
    <w:rsid w:val="009B2DE5"/>
    <w:rsid w:val="009B3736"/>
    <w:rsid w:val="009B3B38"/>
    <w:rsid w:val="009B4D5A"/>
    <w:rsid w:val="009B4D5D"/>
    <w:rsid w:val="009B6D2E"/>
    <w:rsid w:val="009B6D3F"/>
    <w:rsid w:val="009B73B6"/>
    <w:rsid w:val="009B73ED"/>
    <w:rsid w:val="009C117C"/>
    <w:rsid w:val="009C12B1"/>
    <w:rsid w:val="009C132C"/>
    <w:rsid w:val="009C1954"/>
    <w:rsid w:val="009C2459"/>
    <w:rsid w:val="009C3D5F"/>
    <w:rsid w:val="009C45CF"/>
    <w:rsid w:val="009C46DC"/>
    <w:rsid w:val="009C4AD2"/>
    <w:rsid w:val="009C4B91"/>
    <w:rsid w:val="009C677F"/>
    <w:rsid w:val="009C6C08"/>
    <w:rsid w:val="009D157A"/>
    <w:rsid w:val="009D1E88"/>
    <w:rsid w:val="009D2C5D"/>
    <w:rsid w:val="009D3B13"/>
    <w:rsid w:val="009D3F2B"/>
    <w:rsid w:val="009D416E"/>
    <w:rsid w:val="009D4A9A"/>
    <w:rsid w:val="009D55C7"/>
    <w:rsid w:val="009D5B91"/>
    <w:rsid w:val="009D5FD6"/>
    <w:rsid w:val="009D60AB"/>
    <w:rsid w:val="009D696E"/>
    <w:rsid w:val="009D6AE9"/>
    <w:rsid w:val="009D7638"/>
    <w:rsid w:val="009D797D"/>
    <w:rsid w:val="009D7BED"/>
    <w:rsid w:val="009E0161"/>
    <w:rsid w:val="009E08E5"/>
    <w:rsid w:val="009E106E"/>
    <w:rsid w:val="009E1EF5"/>
    <w:rsid w:val="009E2038"/>
    <w:rsid w:val="009E2599"/>
    <w:rsid w:val="009E2B8A"/>
    <w:rsid w:val="009E2E46"/>
    <w:rsid w:val="009E33B6"/>
    <w:rsid w:val="009E3A1D"/>
    <w:rsid w:val="009E45F2"/>
    <w:rsid w:val="009E4A81"/>
    <w:rsid w:val="009E4E39"/>
    <w:rsid w:val="009E511B"/>
    <w:rsid w:val="009E51C7"/>
    <w:rsid w:val="009E52C1"/>
    <w:rsid w:val="009E5D46"/>
    <w:rsid w:val="009E6552"/>
    <w:rsid w:val="009E665D"/>
    <w:rsid w:val="009E703F"/>
    <w:rsid w:val="009E787A"/>
    <w:rsid w:val="009E79C6"/>
    <w:rsid w:val="009E7C71"/>
    <w:rsid w:val="009F0A3E"/>
    <w:rsid w:val="009F0B4F"/>
    <w:rsid w:val="009F0E97"/>
    <w:rsid w:val="009F10A5"/>
    <w:rsid w:val="009F1743"/>
    <w:rsid w:val="009F1950"/>
    <w:rsid w:val="009F1F3D"/>
    <w:rsid w:val="009F2813"/>
    <w:rsid w:val="009F2AB3"/>
    <w:rsid w:val="009F2CA7"/>
    <w:rsid w:val="009F40C8"/>
    <w:rsid w:val="009F46EE"/>
    <w:rsid w:val="009F4FB2"/>
    <w:rsid w:val="009F595E"/>
    <w:rsid w:val="009F6357"/>
    <w:rsid w:val="009F654A"/>
    <w:rsid w:val="009F69FC"/>
    <w:rsid w:val="009F6FA3"/>
    <w:rsid w:val="009F762C"/>
    <w:rsid w:val="009F7750"/>
    <w:rsid w:val="009F796F"/>
    <w:rsid w:val="00A0054C"/>
    <w:rsid w:val="00A007A6"/>
    <w:rsid w:val="00A00D35"/>
    <w:rsid w:val="00A013B1"/>
    <w:rsid w:val="00A021A1"/>
    <w:rsid w:val="00A023EA"/>
    <w:rsid w:val="00A02DF8"/>
    <w:rsid w:val="00A02FA7"/>
    <w:rsid w:val="00A0403E"/>
    <w:rsid w:val="00A04677"/>
    <w:rsid w:val="00A048C3"/>
    <w:rsid w:val="00A05068"/>
    <w:rsid w:val="00A057CD"/>
    <w:rsid w:val="00A06182"/>
    <w:rsid w:val="00A062D2"/>
    <w:rsid w:val="00A07B27"/>
    <w:rsid w:val="00A07CED"/>
    <w:rsid w:val="00A101A6"/>
    <w:rsid w:val="00A10E84"/>
    <w:rsid w:val="00A118AB"/>
    <w:rsid w:val="00A11A1D"/>
    <w:rsid w:val="00A11ABE"/>
    <w:rsid w:val="00A11C30"/>
    <w:rsid w:val="00A11DF9"/>
    <w:rsid w:val="00A1282F"/>
    <w:rsid w:val="00A12DAB"/>
    <w:rsid w:val="00A14062"/>
    <w:rsid w:val="00A14437"/>
    <w:rsid w:val="00A148B9"/>
    <w:rsid w:val="00A14927"/>
    <w:rsid w:val="00A14A3E"/>
    <w:rsid w:val="00A14BAE"/>
    <w:rsid w:val="00A14D41"/>
    <w:rsid w:val="00A14DC8"/>
    <w:rsid w:val="00A15AD6"/>
    <w:rsid w:val="00A15B2A"/>
    <w:rsid w:val="00A165BC"/>
    <w:rsid w:val="00A167E3"/>
    <w:rsid w:val="00A16877"/>
    <w:rsid w:val="00A16C8A"/>
    <w:rsid w:val="00A16D9E"/>
    <w:rsid w:val="00A171F1"/>
    <w:rsid w:val="00A17361"/>
    <w:rsid w:val="00A17A3A"/>
    <w:rsid w:val="00A2085E"/>
    <w:rsid w:val="00A21412"/>
    <w:rsid w:val="00A21756"/>
    <w:rsid w:val="00A21CF8"/>
    <w:rsid w:val="00A220FD"/>
    <w:rsid w:val="00A22307"/>
    <w:rsid w:val="00A22A62"/>
    <w:rsid w:val="00A22B6B"/>
    <w:rsid w:val="00A23060"/>
    <w:rsid w:val="00A23390"/>
    <w:rsid w:val="00A235C4"/>
    <w:rsid w:val="00A236C1"/>
    <w:rsid w:val="00A23948"/>
    <w:rsid w:val="00A23B19"/>
    <w:rsid w:val="00A249BA"/>
    <w:rsid w:val="00A25419"/>
    <w:rsid w:val="00A25B00"/>
    <w:rsid w:val="00A25E44"/>
    <w:rsid w:val="00A262DF"/>
    <w:rsid w:val="00A26B1D"/>
    <w:rsid w:val="00A2712C"/>
    <w:rsid w:val="00A304E3"/>
    <w:rsid w:val="00A31D75"/>
    <w:rsid w:val="00A32137"/>
    <w:rsid w:val="00A32358"/>
    <w:rsid w:val="00A32E74"/>
    <w:rsid w:val="00A33101"/>
    <w:rsid w:val="00A331CA"/>
    <w:rsid w:val="00A3382C"/>
    <w:rsid w:val="00A3423B"/>
    <w:rsid w:val="00A3432E"/>
    <w:rsid w:val="00A347E9"/>
    <w:rsid w:val="00A36A99"/>
    <w:rsid w:val="00A3756C"/>
    <w:rsid w:val="00A37AA9"/>
    <w:rsid w:val="00A37DB2"/>
    <w:rsid w:val="00A40473"/>
    <w:rsid w:val="00A408B4"/>
    <w:rsid w:val="00A40925"/>
    <w:rsid w:val="00A4120F"/>
    <w:rsid w:val="00A4129A"/>
    <w:rsid w:val="00A42026"/>
    <w:rsid w:val="00A420A4"/>
    <w:rsid w:val="00A427E4"/>
    <w:rsid w:val="00A42820"/>
    <w:rsid w:val="00A42927"/>
    <w:rsid w:val="00A42B1A"/>
    <w:rsid w:val="00A42CAC"/>
    <w:rsid w:val="00A42E5E"/>
    <w:rsid w:val="00A42F10"/>
    <w:rsid w:val="00A42F56"/>
    <w:rsid w:val="00A43470"/>
    <w:rsid w:val="00A43714"/>
    <w:rsid w:val="00A43737"/>
    <w:rsid w:val="00A4374D"/>
    <w:rsid w:val="00A437D6"/>
    <w:rsid w:val="00A43CF8"/>
    <w:rsid w:val="00A43DBD"/>
    <w:rsid w:val="00A44AC3"/>
    <w:rsid w:val="00A44D43"/>
    <w:rsid w:val="00A452D1"/>
    <w:rsid w:val="00A453ED"/>
    <w:rsid w:val="00A455E7"/>
    <w:rsid w:val="00A45B75"/>
    <w:rsid w:val="00A464FA"/>
    <w:rsid w:val="00A46BAD"/>
    <w:rsid w:val="00A47082"/>
    <w:rsid w:val="00A47813"/>
    <w:rsid w:val="00A47ACE"/>
    <w:rsid w:val="00A47F15"/>
    <w:rsid w:val="00A5041C"/>
    <w:rsid w:val="00A507D4"/>
    <w:rsid w:val="00A509AD"/>
    <w:rsid w:val="00A515F4"/>
    <w:rsid w:val="00A517B3"/>
    <w:rsid w:val="00A51A78"/>
    <w:rsid w:val="00A51BC3"/>
    <w:rsid w:val="00A5208B"/>
    <w:rsid w:val="00A526C2"/>
    <w:rsid w:val="00A52B1B"/>
    <w:rsid w:val="00A53020"/>
    <w:rsid w:val="00A530E9"/>
    <w:rsid w:val="00A532BE"/>
    <w:rsid w:val="00A53C16"/>
    <w:rsid w:val="00A53E73"/>
    <w:rsid w:val="00A53ED2"/>
    <w:rsid w:val="00A54231"/>
    <w:rsid w:val="00A54F32"/>
    <w:rsid w:val="00A550B8"/>
    <w:rsid w:val="00A55655"/>
    <w:rsid w:val="00A558F6"/>
    <w:rsid w:val="00A55A24"/>
    <w:rsid w:val="00A55C10"/>
    <w:rsid w:val="00A55DE3"/>
    <w:rsid w:val="00A569A5"/>
    <w:rsid w:val="00A56FBA"/>
    <w:rsid w:val="00A57364"/>
    <w:rsid w:val="00A57588"/>
    <w:rsid w:val="00A57C73"/>
    <w:rsid w:val="00A6018C"/>
    <w:rsid w:val="00A601AD"/>
    <w:rsid w:val="00A60E06"/>
    <w:rsid w:val="00A6148C"/>
    <w:rsid w:val="00A61893"/>
    <w:rsid w:val="00A6216E"/>
    <w:rsid w:val="00A623B4"/>
    <w:rsid w:val="00A6282B"/>
    <w:rsid w:val="00A62D60"/>
    <w:rsid w:val="00A649AD"/>
    <w:rsid w:val="00A651C0"/>
    <w:rsid w:val="00A65BF1"/>
    <w:rsid w:val="00A65C11"/>
    <w:rsid w:val="00A65D02"/>
    <w:rsid w:val="00A65FE5"/>
    <w:rsid w:val="00A66555"/>
    <w:rsid w:val="00A665C7"/>
    <w:rsid w:val="00A6682F"/>
    <w:rsid w:val="00A6726D"/>
    <w:rsid w:val="00A677CC"/>
    <w:rsid w:val="00A678CD"/>
    <w:rsid w:val="00A67BCC"/>
    <w:rsid w:val="00A67D06"/>
    <w:rsid w:val="00A700CA"/>
    <w:rsid w:val="00A71B29"/>
    <w:rsid w:val="00A71E65"/>
    <w:rsid w:val="00A72171"/>
    <w:rsid w:val="00A724F9"/>
    <w:rsid w:val="00A73229"/>
    <w:rsid w:val="00A734FE"/>
    <w:rsid w:val="00A7400D"/>
    <w:rsid w:val="00A74126"/>
    <w:rsid w:val="00A7479F"/>
    <w:rsid w:val="00A74813"/>
    <w:rsid w:val="00A7496E"/>
    <w:rsid w:val="00A74AC8"/>
    <w:rsid w:val="00A75094"/>
    <w:rsid w:val="00A76908"/>
    <w:rsid w:val="00A76BFE"/>
    <w:rsid w:val="00A76C31"/>
    <w:rsid w:val="00A76EC3"/>
    <w:rsid w:val="00A77395"/>
    <w:rsid w:val="00A801C3"/>
    <w:rsid w:val="00A805B4"/>
    <w:rsid w:val="00A80731"/>
    <w:rsid w:val="00A80DB2"/>
    <w:rsid w:val="00A80E97"/>
    <w:rsid w:val="00A814B1"/>
    <w:rsid w:val="00A81CA8"/>
    <w:rsid w:val="00A826E4"/>
    <w:rsid w:val="00A83248"/>
    <w:rsid w:val="00A83697"/>
    <w:rsid w:val="00A836BB"/>
    <w:rsid w:val="00A8390B"/>
    <w:rsid w:val="00A8462C"/>
    <w:rsid w:val="00A846D9"/>
    <w:rsid w:val="00A851D9"/>
    <w:rsid w:val="00A852B1"/>
    <w:rsid w:val="00A85796"/>
    <w:rsid w:val="00A85AFA"/>
    <w:rsid w:val="00A85E2F"/>
    <w:rsid w:val="00A8654F"/>
    <w:rsid w:val="00A87436"/>
    <w:rsid w:val="00A87C4A"/>
    <w:rsid w:val="00A90433"/>
    <w:rsid w:val="00A908B3"/>
    <w:rsid w:val="00A90910"/>
    <w:rsid w:val="00A90D81"/>
    <w:rsid w:val="00A91DAB"/>
    <w:rsid w:val="00A92A89"/>
    <w:rsid w:val="00A92E38"/>
    <w:rsid w:val="00A936BA"/>
    <w:rsid w:val="00A93CC2"/>
    <w:rsid w:val="00A94087"/>
    <w:rsid w:val="00A941B9"/>
    <w:rsid w:val="00A949DA"/>
    <w:rsid w:val="00A94A1D"/>
    <w:rsid w:val="00A95180"/>
    <w:rsid w:val="00A95642"/>
    <w:rsid w:val="00A95857"/>
    <w:rsid w:val="00A95B21"/>
    <w:rsid w:val="00A95EB7"/>
    <w:rsid w:val="00A95F79"/>
    <w:rsid w:val="00A97D94"/>
    <w:rsid w:val="00AA0887"/>
    <w:rsid w:val="00AA1D63"/>
    <w:rsid w:val="00AA1DC1"/>
    <w:rsid w:val="00AA1FF1"/>
    <w:rsid w:val="00AA2766"/>
    <w:rsid w:val="00AA2ADF"/>
    <w:rsid w:val="00AA31EF"/>
    <w:rsid w:val="00AA37AB"/>
    <w:rsid w:val="00AA425C"/>
    <w:rsid w:val="00AA49C8"/>
    <w:rsid w:val="00AA5248"/>
    <w:rsid w:val="00AA59B2"/>
    <w:rsid w:val="00AA6529"/>
    <w:rsid w:val="00AA6B17"/>
    <w:rsid w:val="00AA7403"/>
    <w:rsid w:val="00AA7AC8"/>
    <w:rsid w:val="00AB0024"/>
    <w:rsid w:val="00AB0DDA"/>
    <w:rsid w:val="00AB1295"/>
    <w:rsid w:val="00AB14BA"/>
    <w:rsid w:val="00AB1805"/>
    <w:rsid w:val="00AB1A1C"/>
    <w:rsid w:val="00AB1B0A"/>
    <w:rsid w:val="00AB2636"/>
    <w:rsid w:val="00AB2951"/>
    <w:rsid w:val="00AB2A90"/>
    <w:rsid w:val="00AB468D"/>
    <w:rsid w:val="00AB5383"/>
    <w:rsid w:val="00AB56E0"/>
    <w:rsid w:val="00AB6A6C"/>
    <w:rsid w:val="00AB73BC"/>
    <w:rsid w:val="00AB79AC"/>
    <w:rsid w:val="00AB7A2C"/>
    <w:rsid w:val="00AC046F"/>
    <w:rsid w:val="00AC13BA"/>
    <w:rsid w:val="00AC17E7"/>
    <w:rsid w:val="00AC1C0C"/>
    <w:rsid w:val="00AC2028"/>
    <w:rsid w:val="00AC3E4C"/>
    <w:rsid w:val="00AC42D7"/>
    <w:rsid w:val="00AC44DB"/>
    <w:rsid w:val="00AC5264"/>
    <w:rsid w:val="00AC571B"/>
    <w:rsid w:val="00AC57F1"/>
    <w:rsid w:val="00AC5909"/>
    <w:rsid w:val="00AC6C0C"/>
    <w:rsid w:val="00AC75F1"/>
    <w:rsid w:val="00AD0DA7"/>
    <w:rsid w:val="00AD0DAA"/>
    <w:rsid w:val="00AD123B"/>
    <w:rsid w:val="00AD277A"/>
    <w:rsid w:val="00AD2BA6"/>
    <w:rsid w:val="00AD2BB4"/>
    <w:rsid w:val="00AD2E17"/>
    <w:rsid w:val="00AD32E9"/>
    <w:rsid w:val="00AD3651"/>
    <w:rsid w:val="00AD3CA4"/>
    <w:rsid w:val="00AD3E35"/>
    <w:rsid w:val="00AD46B3"/>
    <w:rsid w:val="00AD485F"/>
    <w:rsid w:val="00AD5469"/>
    <w:rsid w:val="00AD5F85"/>
    <w:rsid w:val="00AD66EB"/>
    <w:rsid w:val="00AD6A5D"/>
    <w:rsid w:val="00AD78C0"/>
    <w:rsid w:val="00AE0188"/>
    <w:rsid w:val="00AE05E3"/>
    <w:rsid w:val="00AE0873"/>
    <w:rsid w:val="00AE0A38"/>
    <w:rsid w:val="00AE0B30"/>
    <w:rsid w:val="00AE1086"/>
    <w:rsid w:val="00AE1939"/>
    <w:rsid w:val="00AE1DCD"/>
    <w:rsid w:val="00AE1F58"/>
    <w:rsid w:val="00AE2507"/>
    <w:rsid w:val="00AE254D"/>
    <w:rsid w:val="00AE25AF"/>
    <w:rsid w:val="00AE2CA4"/>
    <w:rsid w:val="00AE2D33"/>
    <w:rsid w:val="00AE2DB1"/>
    <w:rsid w:val="00AE3290"/>
    <w:rsid w:val="00AE43FD"/>
    <w:rsid w:val="00AE4766"/>
    <w:rsid w:val="00AE4A93"/>
    <w:rsid w:val="00AE4B0A"/>
    <w:rsid w:val="00AE4F8B"/>
    <w:rsid w:val="00AE51AF"/>
    <w:rsid w:val="00AE5A33"/>
    <w:rsid w:val="00AE5BCD"/>
    <w:rsid w:val="00AE5D4E"/>
    <w:rsid w:val="00AE5D79"/>
    <w:rsid w:val="00AE61DF"/>
    <w:rsid w:val="00AE63E1"/>
    <w:rsid w:val="00AE659B"/>
    <w:rsid w:val="00AE677A"/>
    <w:rsid w:val="00AE74AF"/>
    <w:rsid w:val="00AE778E"/>
    <w:rsid w:val="00AE77E6"/>
    <w:rsid w:val="00AE7A1E"/>
    <w:rsid w:val="00AF016F"/>
    <w:rsid w:val="00AF09D3"/>
    <w:rsid w:val="00AF1086"/>
    <w:rsid w:val="00AF1205"/>
    <w:rsid w:val="00AF1331"/>
    <w:rsid w:val="00AF1712"/>
    <w:rsid w:val="00AF17B5"/>
    <w:rsid w:val="00AF2023"/>
    <w:rsid w:val="00AF2069"/>
    <w:rsid w:val="00AF208B"/>
    <w:rsid w:val="00AF2198"/>
    <w:rsid w:val="00AF2F1F"/>
    <w:rsid w:val="00AF34AE"/>
    <w:rsid w:val="00AF3A8B"/>
    <w:rsid w:val="00AF3BAC"/>
    <w:rsid w:val="00AF4681"/>
    <w:rsid w:val="00AF4B38"/>
    <w:rsid w:val="00AF5050"/>
    <w:rsid w:val="00AF52F5"/>
    <w:rsid w:val="00AF5544"/>
    <w:rsid w:val="00AF5875"/>
    <w:rsid w:val="00AF5A93"/>
    <w:rsid w:val="00AF5D55"/>
    <w:rsid w:val="00AF6645"/>
    <w:rsid w:val="00AF68E8"/>
    <w:rsid w:val="00AF69C1"/>
    <w:rsid w:val="00AF6C7A"/>
    <w:rsid w:val="00AF6FA8"/>
    <w:rsid w:val="00AF72DE"/>
    <w:rsid w:val="00AF794D"/>
    <w:rsid w:val="00AF7ED0"/>
    <w:rsid w:val="00B008EF"/>
    <w:rsid w:val="00B00ED8"/>
    <w:rsid w:val="00B01169"/>
    <w:rsid w:val="00B013D5"/>
    <w:rsid w:val="00B01DC6"/>
    <w:rsid w:val="00B02741"/>
    <w:rsid w:val="00B0299D"/>
    <w:rsid w:val="00B0309E"/>
    <w:rsid w:val="00B031E4"/>
    <w:rsid w:val="00B0365F"/>
    <w:rsid w:val="00B03713"/>
    <w:rsid w:val="00B044EB"/>
    <w:rsid w:val="00B04E9B"/>
    <w:rsid w:val="00B0503C"/>
    <w:rsid w:val="00B0503E"/>
    <w:rsid w:val="00B05347"/>
    <w:rsid w:val="00B0586F"/>
    <w:rsid w:val="00B0643A"/>
    <w:rsid w:val="00B0664B"/>
    <w:rsid w:val="00B0676C"/>
    <w:rsid w:val="00B06C78"/>
    <w:rsid w:val="00B074B2"/>
    <w:rsid w:val="00B07EDC"/>
    <w:rsid w:val="00B103CB"/>
    <w:rsid w:val="00B1063F"/>
    <w:rsid w:val="00B10883"/>
    <w:rsid w:val="00B113C5"/>
    <w:rsid w:val="00B11451"/>
    <w:rsid w:val="00B11A13"/>
    <w:rsid w:val="00B12B52"/>
    <w:rsid w:val="00B13035"/>
    <w:rsid w:val="00B14647"/>
    <w:rsid w:val="00B1496D"/>
    <w:rsid w:val="00B14E81"/>
    <w:rsid w:val="00B1553B"/>
    <w:rsid w:val="00B15AC0"/>
    <w:rsid w:val="00B15B25"/>
    <w:rsid w:val="00B1606D"/>
    <w:rsid w:val="00B1617D"/>
    <w:rsid w:val="00B16A0C"/>
    <w:rsid w:val="00B1757D"/>
    <w:rsid w:val="00B179C2"/>
    <w:rsid w:val="00B17EBB"/>
    <w:rsid w:val="00B20016"/>
    <w:rsid w:val="00B20106"/>
    <w:rsid w:val="00B206B6"/>
    <w:rsid w:val="00B20D8F"/>
    <w:rsid w:val="00B214EF"/>
    <w:rsid w:val="00B21813"/>
    <w:rsid w:val="00B21AC0"/>
    <w:rsid w:val="00B21AE8"/>
    <w:rsid w:val="00B21B53"/>
    <w:rsid w:val="00B21CA3"/>
    <w:rsid w:val="00B21DAE"/>
    <w:rsid w:val="00B22705"/>
    <w:rsid w:val="00B22DEF"/>
    <w:rsid w:val="00B231F6"/>
    <w:rsid w:val="00B23A04"/>
    <w:rsid w:val="00B24227"/>
    <w:rsid w:val="00B242C0"/>
    <w:rsid w:val="00B24814"/>
    <w:rsid w:val="00B257BD"/>
    <w:rsid w:val="00B262CB"/>
    <w:rsid w:val="00B26522"/>
    <w:rsid w:val="00B2652B"/>
    <w:rsid w:val="00B26CBB"/>
    <w:rsid w:val="00B272C0"/>
    <w:rsid w:val="00B277F3"/>
    <w:rsid w:val="00B27D2F"/>
    <w:rsid w:val="00B27DE6"/>
    <w:rsid w:val="00B3016D"/>
    <w:rsid w:val="00B30576"/>
    <w:rsid w:val="00B30905"/>
    <w:rsid w:val="00B30FFE"/>
    <w:rsid w:val="00B316FF"/>
    <w:rsid w:val="00B31782"/>
    <w:rsid w:val="00B31F50"/>
    <w:rsid w:val="00B3279A"/>
    <w:rsid w:val="00B32A47"/>
    <w:rsid w:val="00B33377"/>
    <w:rsid w:val="00B334B0"/>
    <w:rsid w:val="00B338AA"/>
    <w:rsid w:val="00B33D1C"/>
    <w:rsid w:val="00B33E86"/>
    <w:rsid w:val="00B347AD"/>
    <w:rsid w:val="00B369D5"/>
    <w:rsid w:val="00B36AEE"/>
    <w:rsid w:val="00B36D34"/>
    <w:rsid w:val="00B371F7"/>
    <w:rsid w:val="00B373CA"/>
    <w:rsid w:val="00B37E8C"/>
    <w:rsid w:val="00B41E05"/>
    <w:rsid w:val="00B4206E"/>
    <w:rsid w:val="00B4259A"/>
    <w:rsid w:val="00B426E1"/>
    <w:rsid w:val="00B42C3F"/>
    <w:rsid w:val="00B42F91"/>
    <w:rsid w:val="00B43323"/>
    <w:rsid w:val="00B438C7"/>
    <w:rsid w:val="00B43B4B"/>
    <w:rsid w:val="00B43C22"/>
    <w:rsid w:val="00B43EAE"/>
    <w:rsid w:val="00B44584"/>
    <w:rsid w:val="00B4520B"/>
    <w:rsid w:val="00B45DAC"/>
    <w:rsid w:val="00B461F6"/>
    <w:rsid w:val="00B46C2F"/>
    <w:rsid w:val="00B46DA9"/>
    <w:rsid w:val="00B4730B"/>
    <w:rsid w:val="00B4774F"/>
    <w:rsid w:val="00B47F2C"/>
    <w:rsid w:val="00B50667"/>
    <w:rsid w:val="00B50FD7"/>
    <w:rsid w:val="00B51922"/>
    <w:rsid w:val="00B51A03"/>
    <w:rsid w:val="00B51A19"/>
    <w:rsid w:val="00B5204D"/>
    <w:rsid w:val="00B52912"/>
    <w:rsid w:val="00B52B45"/>
    <w:rsid w:val="00B52EEF"/>
    <w:rsid w:val="00B53236"/>
    <w:rsid w:val="00B53299"/>
    <w:rsid w:val="00B53634"/>
    <w:rsid w:val="00B53D1C"/>
    <w:rsid w:val="00B53DDE"/>
    <w:rsid w:val="00B54002"/>
    <w:rsid w:val="00B5480A"/>
    <w:rsid w:val="00B54A3D"/>
    <w:rsid w:val="00B5561D"/>
    <w:rsid w:val="00B556B3"/>
    <w:rsid w:val="00B55C2E"/>
    <w:rsid w:val="00B569AD"/>
    <w:rsid w:val="00B57414"/>
    <w:rsid w:val="00B601A3"/>
    <w:rsid w:val="00B602A4"/>
    <w:rsid w:val="00B604D6"/>
    <w:rsid w:val="00B60503"/>
    <w:rsid w:val="00B60A3F"/>
    <w:rsid w:val="00B61443"/>
    <w:rsid w:val="00B61AA6"/>
    <w:rsid w:val="00B61E3C"/>
    <w:rsid w:val="00B61E90"/>
    <w:rsid w:val="00B61F65"/>
    <w:rsid w:val="00B62018"/>
    <w:rsid w:val="00B6244A"/>
    <w:rsid w:val="00B6253E"/>
    <w:rsid w:val="00B629B4"/>
    <w:rsid w:val="00B632DA"/>
    <w:rsid w:val="00B635A4"/>
    <w:rsid w:val="00B63740"/>
    <w:rsid w:val="00B637DF"/>
    <w:rsid w:val="00B63DAF"/>
    <w:rsid w:val="00B63DFC"/>
    <w:rsid w:val="00B640EA"/>
    <w:rsid w:val="00B659E0"/>
    <w:rsid w:val="00B6669B"/>
    <w:rsid w:val="00B6679E"/>
    <w:rsid w:val="00B66A61"/>
    <w:rsid w:val="00B66EC1"/>
    <w:rsid w:val="00B66EC5"/>
    <w:rsid w:val="00B67BA0"/>
    <w:rsid w:val="00B701AE"/>
    <w:rsid w:val="00B70A06"/>
    <w:rsid w:val="00B70D72"/>
    <w:rsid w:val="00B7119E"/>
    <w:rsid w:val="00B719AF"/>
    <w:rsid w:val="00B71CEA"/>
    <w:rsid w:val="00B71ECB"/>
    <w:rsid w:val="00B71F4B"/>
    <w:rsid w:val="00B72097"/>
    <w:rsid w:val="00B7217E"/>
    <w:rsid w:val="00B72231"/>
    <w:rsid w:val="00B72B1C"/>
    <w:rsid w:val="00B72E03"/>
    <w:rsid w:val="00B7494F"/>
    <w:rsid w:val="00B7523D"/>
    <w:rsid w:val="00B75753"/>
    <w:rsid w:val="00B75788"/>
    <w:rsid w:val="00B75A3D"/>
    <w:rsid w:val="00B75D0F"/>
    <w:rsid w:val="00B7638F"/>
    <w:rsid w:val="00B76B8D"/>
    <w:rsid w:val="00B77625"/>
    <w:rsid w:val="00B77F02"/>
    <w:rsid w:val="00B80428"/>
    <w:rsid w:val="00B805D8"/>
    <w:rsid w:val="00B80B37"/>
    <w:rsid w:val="00B80C4D"/>
    <w:rsid w:val="00B80D33"/>
    <w:rsid w:val="00B811B0"/>
    <w:rsid w:val="00B81854"/>
    <w:rsid w:val="00B82072"/>
    <w:rsid w:val="00B8297C"/>
    <w:rsid w:val="00B83384"/>
    <w:rsid w:val="00B83A90"/>
    <w:rsid w:val="00B851EE"/>
    <w:rsid w:val="00B851F1"/>
    <w:rsid w:val="00B856D3"/>
    <w:rsid w:val="00B85953"/>
    <w:rsid w:val="00B85C98"/>
    <w:rsid w:val="00B85CE0"/>
    <w:rsid w:val="00B86A47"/>
    <w:rsid w:val="00B86E8A"/>
    <w:rsid w:val="00B877FD"/>
    <w:rsid w:val="00B8784B"/>
    <w:rsid w:val="00B904F7"/>
    <w:rsid w:val="00B913FD"/>
    <w:rsid w:val="00B915DE"/>
    <w:rsid w:val="00B9169F"/>
    <w:rsid w:val="00B91D84"/>
    <w:rsid w:val="00B91F42"/>
    <w:rsid w:val="00B921D4"/>
    <w:rsid w:val="00B922D7"/>
    <w:rsid w:val="00B9271F"/>
    <w:rsid w:val="00B92845"/>
    <w:rsid w:val="00B92AA9"/>
    <w:rsid w:val="00B931F7"/>
    <w:rsid w:val="00B932F2"/>
    <w:rsid w:val="00B93964"/>
    <w:rsid w:val="00B93B29"/>
    <w:rsid w:val="00B93D3A"/>
    <w:rsid w:val="00B944C0"/>
    <w:rsid w:val="00B946EC"/>
    <w:rsid w:val="00B94822"/>
    <w:rsid w:val="00B94835"/>
    <w:rsid w:val="00B9596D"/>
    <w:rsid w:val="00B95B5A"/>
    <w:rsid w:val="00B95E0A"/>
    <w:rsid w:val="00B96A60"/>
    <w:rsid w:val="00B96AD4"/>
    <w:rsid w:val="00B96FE6"/>
    <w:rsid w:val="00B9702F"/>
    <w:rsid w:val="00B97F42"/>
    <w:rsid w:val="00BA0297"/>
    <w:rsid w:val="00BA06A9"/>
    <w:rsid w:val="00BA0D2E"/>
    <w:rsid w:val="00BA0ECB"/>
    <w:rsid w:val="00BA0FF9"/>
    <w:rsid w:val="00BA10E8"/>
    <w:rsid w:val="00BA18A1"/>
    <w:rsid w:val="00BA2958"/>
    <w:rsid w:val="00BA2A04"/>
    <w:rsid w:val="00BA2CB2"/>
    <w:rsid w:val="00BA2DF6"/>
    <w:rsid w:val="00BA3309"/>
    <w:rsid w:val="00BA36A4"/>
    <w:rsid w:val="00BA3936"/>
    <w:rsid w:val="00BA3DCD"/>
    <w:rsid w:val="00BA459A"/>
    <w:rsid w:val="00BA45C3"/>
    <w:rsid w:val="00BA4963"/>
    <w:rsid w:val="00BA4C91"/>
    <w:rsid w:val="00BA52F2"/>
    <w:rsid w:val="00BA585D"/>
    <w:rsid w:val="00BA62FA"/>
    <w:rsid w:val="00BA6706"/>
    <w:rsid w:val="00BA6715"/>
    <w:rsid w:val="00BA6CC1"/>
    <w:rsid w:val="00BA765A"/>
    <w:rsid w:val="00BA7CC2"/>
    <w:rsid w:val="00BB0AE8"/>
    <w:rsid w:val="00BB13D2"/>
    <w:rsid w:val="00BB1564"/>
    <w:rsid w:val="00BB17C5"/>
    <w:rsid w:val="00BB1A94"/>
    <w:rsid w:val="00BB1B33"/>
    <w:rsid w:val="00BB295A"/>
    <w:rsid w:val="00BB3C70"/>
    <w:rsid w:val="00BB3D40"/>
    <w:rsid w:val="00BB4758"/>
    <w:rsid w:val="00BB52BD"/>
    <w:rsid w:val="00BB5630"/>
    <w:rsid w:val="00BB58AF"/>
    <w:rsid w:val="00BB58DE"/>
    <w:rsid w:val="00BB5C5A"/>
    <w:rsid w:val="00BB6590"/>
    <w:rsid w:val="00BB65E3"/>
    <w:rsid w:val="00BB6A09"/>
    <w:rsid w:val="00BB7156"/>
    <w:rsid w:val="00BB7310"/>
    <w:rsid w:val="00BB793A"/>
    <w:rsid w:val="00BB79DE"/>
    <w:rsid w:val="00BC0136"/>
    <w:rsid w:val="00BC0B27"/>
    <w:rsid w:val="00BC1397"/>
    <w:rsid w:val="00BC13BB"/>
    <w:rsid w:val="00BC1A1A"/>
    <w:rsid w:val="00BC1B75"/>
    <w:rsid w:val="00BC1E9B"/>
    <w:rsid w:val="00BC2375"/>
    <w:rsid w:val="00BC3364"/>
    <w:rsid w:val="00BC3453"/>
    <w:rsid w:val="00BC39AE"/>
    <w:rsid w:val="00BC3F2C"/>
    <w:rsid w:val="00BC450D"/>
    <w:rsid w:val="00BC4837"/>
    <w:rsid w:val="00BC4A2A"/>
    <w:rsid w:val="00BC5E5A"/>
    <w:rsid w:val="00BC5FE7"/>
    <w:rsid w:val="00BC63C9"/>
    <w:rsid w:val="00BC6469"/>
    <w:rsid w:val="00BC69BF"/>
    <w:rsid w:val="00BC6B53"/>
    <w:rsid w:val="00BC6D15"/>
    <w:rsid w:val="00BC6E73"/>
    <w:rsid w:val="00BC7E42"/>
    <w:rsid w:val="00BD0035"/>
    <w:rsid w:val="00BD0223"/>
    <w:rsid w:val="00BD02B6"/>
    <w:rsid w:val="00BD0606"/>
    <w:rsid w:val="00BD08D2"/>
    <w:rsid w:val="00BD0E4B"/>
    <w:rsid w:val="00BD1200"/>
    <w:rsid w:val="00BD1768"/>
    <w:rsid w:val="00BD19E6"/>
    <w:rsid w:val="00BD1AD8"/>
    <w:rsid w:val="00BD1B27"/>
    <w:rsid w:val="00BD1EDC"/>
    <w:rsid w:val="00BD213C"/>
    <w:rsid w:val="00BD2525"/>
    <w:rsid w:val="00BD2834"/>
    <w:rsid w:val="00BD2ED6"/>
    <w:rsid w:val="00BD3370"/>
    <w:rsid w:val="00BD3396"/>
    <w:rsid w:val="00BD5104"/>
    <w:rsid w:val="00BD54B1"/>
    <w:rsid w:val="00BD5C75"/>
    <w:rsid w:val="00BD66A3"/>
    <w:rsid w:val="00BD6D17"/>
    <w:rsid w:val="00BD6F8F"/>
    <w:rsid w:val="00BD71C3"/>
    <w:rsid w:val="00BD7409"/>
    <w:rsid w:val="00BD7A07"/>
    <w:rsid w:val="00BE025F"/>
    <w:rsid w:val="00BE046C"/>
    <w:rsid w:val="00BE0A80"/>
    <w:rsid w:val="00BE0B2D"/>
    <w:rsid w:val="00BE1128"/>
    <w:rsid w:val="00BE11C1"/>
    <w:rsid w:val="00BE13B5"/>
    <w:rsid w:val="00BE1D1B"/>
    <w:rsid w:val="00BE24D2"/>
    <w:rsid w:val="00BE28D2"/>
    <w:rsid w:val="00BE2A7D"/>
    <w:rsid w:val="00BE3169"/>
    <w:rsid w:val="00BE3AD6"/>
    <w:rsid w:val="00BE4A53"/>
    <w:rsid w:val="00BE5731"/>
    <w:rsid w:val="00BE5D08"/>
    <w:rsid w:val="00BE5DDA"/>
    <w:rsid w:val="00BE5EBE"/>
    <w:rsid w:val="00BE6705"/>
    <w:rsid w:val="00BE6BB9"/>
    <w:rsid w:val="00BE770E"/>
    <w:rsid w:val="00BE7930"/>
    <w:rsid w:val="00BE7A0E"/>
    <w:rsid w:val="00BE7D9B"/>
    <w:rsid w:val="00BE7F41"/>
    <w:rsid w:val="00BF0014"/>
    <w:rsid w:val="00BF0498"/>
    <w:rsid w:val="00BF0B24"/>
    <w:rsid w:val="00BF182E"/>
    <w:rsid w:val="00BF198C"/>
    <w:rsid w:val="00BF299A"/>
    <w:rsid w:val="00BF2D58"/>
    <w:rsid w:val="00BF319F"/>
    <w:rsid w:val="00BF3979"/>
    <w:rsid w:val="00BF3A33"/>
    <w:rsid w:val="00BF45B3"/>
    <w:rsid w:val="00BF5AF8"/>
    <w:rsid w:val="00BF6058"/>
    <w:rsid w:val="00BF6225"/>
    <w:rsid w:val="00BF6242"/>
    <w:rsid w:val="00BF665D"/>
    <w:rsid w:val="00BF688E"/>
    <w:rsid w:val="00BF6E95"/>
    <w:rsid w:val="00BF7123"/>
    <w:rsid w:val="00BF7258"/>
    <w:rsid w:val="00BF7287"/>
    <w:rsid w:val="00BF7DA0"/>
    <w:rsid w:val="00C00485"/>
    <w:rsid w:val="00C00EB3"/>
    <w:rsid w:val="00C01981"/>
    <w:rsid w:val="00C019FA"/>
    <w:rsid w:val="00C02B09"/>
    <w:rsid w:val="00C03929"/>
    <w:rsid w:val="00C03B6E"/>
    <w:rsid w:val="00C04ADF"/>
    <w:rsid w:val="00C04BEA"/>
    <w:rsid w:val="00C050F1"/>
    <w:rsid w:val="00C053B6"/>
    <w:rsid w:val="00C058D2"/>
    <w:rsid w:val="00C0655A"/>
    <w:rsid w:val="00C06617"/>
    <w:rsid w:val="00C0689C"/>
    <w:rsid w:val="00C06B74"/>
    <w:rsid w:val="00C070E6"/>
    <w:rsid w:val="00C072C7"/>
    <w:rsid w:val="00C07A46"/>
    <w:rsid w:val="00C07E1F"/>
    <w:rsid w:val="00C10055"/>
    <w:rsid w:val="00C103F1"/>
    <w:rsid w:val="00C10883"/>
    <w:rsid w:val="00C10E97"/>
    <w:rsid w:val="00C10F57"/>
    <w:rsid w:val="00C115DB"/>
    <w:rsid w:val="00C116E1"/>
    <w:rsid w:val="00C11C98"/>
    <w:rsid w:val="00C11FC2"/>
    <w:rsid w:val="00C12023"/>
    <w:rsid w:val="00C1234E"/>
    <w:rsid w:val="00C12A74"/>
    <w:rsid w:val="00C12F75"/>
    <w:rsid w:val="00C131EE"/>
    <w:rsid w:val="00C13299"/>
    <w:rsid w:val="00C13F51"/>
    <w:rsid w:val="00C14B2D"/>
    <w:rsid w:val="00C1583E"/>
    <w:rsid w:val="00C163D0"/>
    <w:rsid w:val="00C16542"/>
    <w:rsid w:val="00C1676B"/>
    <w:rsid w:val="00C17288"/>
    <w:rsid w:val="00C1733B"/>
    <w:rsid w:val="00C17BD0"/>
    <w:rsid w:val="00C203C7"/>
    <w:rsid w:val="00C20528"/>
    <w:rsid w:val="00C208CB"/>
    <w:rsid w:val="00C216E3"/>
    <w:rsid w:val="00C21B1E"/>
    <w:rsid w:val="00C21E6C"/>
    <w:rsid w:val="00C21EE5"/>
    <w:rsid w:val="00C2234F"/>
    <w:rsid w:val="00C22E51"/>
    <w:rsid w:val="00C23162"/>
    <w:rsid w:val="00C233A5"/>
    <w:rsid w:val="00C234ED"/>
    <w:rsid w:val="00C23EB2"/>
    <w:rsid w:val="00C242DF"/>
    <w:rsid w:val="00C24353"/>
    <w:rsid w:val="00C24510"/>
    <w:rsid w:val="00C25091"/>
    <w:rsid w:val="00C2557C"/>
    <w:rsid w:val="00C25870"/>
    <w:rsid w:val="00C25C7A"/>
    <w:rsid w:val="00C25D6C"/>
    <w:rsid w:val="00C262C4"/>
    <w:rsid w:val="00C2638B"/>
    <w:rsid w:val="00C26F75"/>
    <w:rsid w:val="00C26FBE"/>
    <w:rsid w:val="00C27056"/>
    <w:rsid w:val="00C270E9"/>
    <w:rsid w:val="00C27299"/>
    <w:rsid w:val="00C27E99"/>
    <w:rsid w:val="00C27EB0"/>
    <w:rsid w:val="00C30B4A"/>
    <w:rsid w:val="00C30DB5"/>
    <w:rsid w:val="00C31583"/>
    <w:rsid w:val="00C31751"/>
    <w:rsid w:val="00C32819"/>
    <w:rsid w:val="00C32B77"/>
    <w:rsid w:val="00C32CC1"/>
    <w:rsid w:val="00C32E85"/>
    <w:rsid w:val="00C32EFB"/>
    <w:rsid w:val="00C33338"/>
    <w:rsid w:val="00C33786"/>
    <w:rsid w:val="00C33AE5"/>
    <w:rsid w:val="00C35053"/>
    <w:rsid w:val="00C35F21"/>
    <w:rsid w:val="00C364D0"/>
    <w:rsid w:val="00C365AC"/>
    <w:rsid w:val="00C36FC5"/>
    <w:rsid w:val="00C37167"/>
    <w:rsid w:val="00C37A85"/>
    <w:rsid w:val="00C37C57"/>
    <w:rsid w:val="00C4002C"/>
    <w:rsid w:val="00C407BC"/>
    <w:rsid w:val="00C40826"/>
    <w:rsid w:val="00C40F13"/>
    <w:rsid w:val="00C411E3"/>
    <w:rsid w:val="00C4121F"/>
    <w:rsid w:val="00C4170D"/>
    <w:rsid w:val="00C41E27"/>
    <w:rsid w:val="00C426F4"/>
    <w:rsid w:val="00C42C39"/>
    <w:rsid w:val="00C42C6C"/>
    <w:rsid w:val="00C42D8D"/>
    <w:rsid w:val="00C43377"/>
    <w:rsid w:val="00C43747"/>
    <w:rsid w:val="00C43872"/>
    <w:rsid w:val="00C4389F"/>
    <w:rsid w:val="00C43D27"/>
    <w:rsid w:val="00C43F4A"/>
    <w:rsid w:val="00C441B8"/>
    <w:rsid w:val="00C442F8"/>
    <w:rsid w:val="00C44318"/>
    <w:rsid w:val="00C4501E"/>
    <w:rsid w:val="00C45782"/>
    <w:rsid w:val="00C45862"/>
    <w:rsid w:val="00C461BA"/>
    <w:rsid w:val="00C4678A"/>
    <w:rsid w:val="00C46D64"/>
    <w:rsid w:val="00C47171"/>
    <w:rsid w:val="00C475D1"/>
    <w:rsid w:val="00C479F9"/>
    <w:rsid w:val="00C47F49"/>
    <w:rsid w:val="00C50344"/>
    <w:rsid w:val="00C51206"/>
    <w:rsid w:val="00C51B27"/>
    <w:rsid w:val="00C51DAB"/>
    <w:rsid w:val="00C5213F"/>
    <w:rsid w:val="00C525F7"/>
    <w:rsid w:val="00C52CD8"/>
    <w:rsid w:val="00C52DE5"/>
    <w:rsid w:val="00C53049"/>
    <w:rsid w:val="00C530E2"/>
    <w:rsid w:val="00C53C3D"/>
    <w:rsid w:val="00C53C81"/>
    <w:rsid w:val="00C53EB5"/>
    <w:rsid w:val="00C5439C"/>
    <w:rsid w:val="00C5554C"/>
    <w:rsid w:val="00C5632C"/>
    <w:rsid w:val="00C56BEC"/>
    <w:rsid w:val="00C57898"/>
    <w:rsid w:val="00C578F5"/>
    <w:rsid w:val="00C579E2"/>
    <w:rsid w:val="00C57B57"/>
    <w:rsid w:val="00C6046B"/>
    <w:rsid w:val="00C60B22"/>
    <w:rsid w:val="00C60BD4"/>
    <w:rsid w:val="00C61066"/>
    <w:rsid w:val="00C610A9"/>
    <w:rsid w:val="00C61132"/>
    <w:rsid w:val="00C619D4"/>
    <w:rsid w:val="00C61F7F"/>
    <w:rsid w:val="00C62091"/>
    <w:rsid w:val="00C629C2"/>
    <w:rsid w:val="00C63312"/>
    <w:rsid w:val="00C6347A"/>
    <w:rsid w:val="00C63769"/>
    <w:rsid w:val="00C63D10"/>
    <w:rsid w:val="00C64898"/>
    <w:rsid w:val="00C64B4B"/>
    <w:rsid w:val="00C64B76"/>
    <w:rsid w:val="00C64C67"/>
    <w:rsid w:val="00C655ED"/>
    <w:rsid w:val="00C659FF"/>
    <w:rsid w:val="00C65E54"/>
    <w:rsid w:val="00C67B23"/>
    <w:rsid w:val="00C67C86"/>
    <w:rsid w:val="00C67D41"/>
    <w:rsid w:val="00C705B5"/>
    <w:rsid w:val="00C7073C"/>
    <w:rsid w:val="00C70D63"/>
    <w:rsid w:val="00C713B8"/>
    <w:rsid w:val="00C71468"/>
    <w:rsid w:val="00C71944"/>
    <w:rsid w:val="00C71A4C"/>
    <w:rsid w:val="00C720CE"/>
    <w:rsid w:val="00C723C1"/>
    <w:rsid w:val="00C736DC"/>
    <w:rsid w:val="00C73CA3"/>
    <w:rsid w:val="00C74C97"/>
    <w:rsid w:val="00C75323"/>
    <w:rsid w:val="00C7567C"/>
    <w:rsid w:val="00C762B3"/>
    <w:rsid w:val="00C76DD7"/>
    <w:rsid w:val="00C7742A"/>
    <w:rsid w:val="00C80BFD"/>
    <w:rsid w:val="00C8117E"/>
    <w:rsid w:val="00C81572"/>
    <w:rsid w:val="00C81660"/>
    <w:rsid w:val="00C830A6"/>
    <w:rsid w:val="00C83A37"/>
    <w:rsid w:val="00C83AE4"/>
    <w:rsid w:val="00C83DF4"/>
    <w:rsid w:val="00C84038"/>
    <w:rsid w:val="00C844B6"/>
    <w:rsid w:val="00C846FF"/>
    <w:rsid w:val="00C854CA"/>
    <w:rsid w:val="00C856AE"/>
    <w:rsid w:val="00C85735"/>
    <w:rsid w:val="00C86050"/>
    <w:rsid w:val="00C862B1"/>
    <w:rsid w:val="00C8647A"/>
    <w:rsid w:val="00C86D79"/>
    <w:rsid w:val="00C87BFF"/>
    <w:rsid w:val="00C90442"/>
    <w:rsid w:val="00C90D24"/>
    <w:rsid w:val="00C910A1"/>
    <w:rsid w:val="00C91937"/>
    <w:rsid w:val="00C91C7E"/>
    <w:rsid w:val="00C91CE4"/>
    <w:rsid w:val="00C9222C"/>
    <w:rsid w:val="00C926C5"/>
    <w:rsid w:val="00C928CA"/>
    <w:rsid w:val="00C92AB5"/>
    <w:rsid w:val="00C938ED"/>
    <w:rsid w:val="00C94331"/>
    <w:rsid w:val="00C945AE"/>
    <w:rsid w:val="00C95000"/>
    <w:rsid w:val="00C95B6A"/>
    <w:rsid w:val="00C95FAD"/>
    <w:rsid w:val="00C963E9"/>
    <w:rsid w:val="00C96970"/>
    <w:rsid w:val="00C96A2F"/>
    <w:rsid w:val="00C97489"/>
    <w:rsid w:val="00C9748C"/>
    <w:rsid w:val="00C977CA"/>
    <w:rsid w:val="00CA14F1"/>
    <w:rsid w:val="00CA157A"/>
    <w:rsid w:val="00CA1BED"/>
    <w:rsid w:val="00CA21AA"/>
    <w:rsid w:val="00CA2E62"/>
    <w:rsid w:val="00CA2ECC"/>
    <w:rsid w:val="00CA2EF6"/>
    <w:rsid w:val="00CA2F98"/>
    <w:rsid w:val="00CA303E"/>
    <w:rsid w:val="00CA3A43"/>
    <w:rsid w:val="00CA4259"/>
    <w:rsid w:val="00CA4E7B"/>
    <w:rsid w:val="00CA5D16"/>
    <w:rsid w:val="00CA6088"/>
    <w:rsid w:val="00CA63CB"/>
    <w:rsid w:val="00CA7045"/>
    <w:rsid w:val="00CA7431"/>
    <w:rsid w:val="00CA79DD"/>
    <w:rsid w:val="00CA7C82"/>
    <w:rsid w:val="00CB0239"/>
    <w:rsid w:val="00CB07C8"/>
    <w:rsid w:val="00CB1F46"/>
    <w:rsid w:val="00CB2246"/>
    <w:rsid w:val="00CB2645"/>
    <w:rsid w:val="00CB30B8"/>
    <w:rsid w:val="00CB3D52"/>
    <w:rsid w:val="00CB4D47"/>
    <w:rsid w:val="00CB61DA"/>
    <w:rsid w:val="00CB6DD7"/>
    <w:rsid w:val="00CB6F87"/>
    <w:rsid w:val="00CB7818"/>
    <w:rsid w:val="00CB7A9F"/>
    <w:rsid w:val="00CB7F0A"/>
    <w:rsid w:val="00CC0193"/>
    <w:rsid w:val="00CC083E"/>
    <w:rsid w:val="00CC0B74"/>
    <w:rsid w:val="00CC0CF6"/>
    <w:rsid w:val="00CC0E50"/>
    <w:rsid w:val="00CC12BC"/>
    <w:rsid w:val="00CC16DE"/>
    <w:rsid w:val="00CC1898"/>
    <w:rsid w:val="00CC1D92"/>
    <w:rsid w:val="00CC1F21"/>
    <w:rsid w:val="00CC2091"/>
    <w:rsid w:val="00CC2805"/>
    <w:rsid w:val="00CC28A7"/>
    <w:rsid w:val="00CC29E9"/>
    <w:rsid w:val="00CC2E4C"/>
    <w:rsid w:val="00CC35E6"/>
    <w:rsid w:val="00CC4537"/>
    <w:rsid w:val="00CC4CDC"/>
    <w:rsid w:val="00CC4F8F"/>
    <w:rsid w:val="00CC51A8"/>
    <w:rsid w:val="00CC5E19"/>
    <w:rsid w:val="00CC60C8"/>
    <w:rsid w:val="00CC6984"/>
    <w:rsid w:val="00CC6C9B"/>
    <w:rsid w:val="00CC6CE0"/>
    <w:rsid w:val="00CC6D13"/>
    <w:rsid w:val="00CC6FDA"/>
    <w:rsid w:val="00CC6FE8"/>
    <w:rsid w:val="00CC7042"/>
    <w:rsid w:val="00CC7466"/>
    <w:rsid w:val="00CC7A52"/>
    <w:rsid w:val="00CD0665"/>
    <w:rsid w:val="00CD070D"/>
    <w:rsid w:val="00CD08A1"/>
    <w:rsid w:val="00CD0D3C"/>
    <w:rsid w:val="00CD1595"/>
    <w:rsid w:val="00CD192E"/>
    <w:rsid w:val="00CD1A87"/>
    <w:rsid w:val="00CD1B70"/>
    <w:rsid w:val="00CD1C68"/>
    <w:rsid w:val="00CD2B6A"/>
    <w:rsid w:val="00CD3DEA"/>
    <w:rsid w:val="00CD45A7"/>
    <w:rsid w:val="00CD4CB0"/>
    <w:rsid w:val="00CD5286"/>
    <w:rsid w:val="00CD563D"/>
    <w:rsid w:val="00CD5764"/>
    <w:rsid w:val="00CD5EAD"/>
    <w:rsid w:val="00CD645B"/>
    <w:rsid w:val="00CD6461"/>
    <w:rsid w:val="00CD6674"/>
    <w:rsid w:val="00CD68AE"/>
    <w:rsid w:val="00CD726B"/>
    <w:rsid w:val="00CE00BF"/>
    <w:rsid w:val="00CE0110"/>
    <w:rsid w:val="00CE05A2"/>
    <w:rsid w:val="00CE0C4D"/>
    <w:rsid w:val="00CE1671"/>
    <w:rsid w:val="00CE18A5"/>
    <w:rsid w:val="00CE2013"/>
    <w:rsid w:val="00CE27AF"/>
    <w:rsid w:val="00CE2A01"/>
    <w:rsid w:val="00CE2CCF"/>
    <w:rsid w:val="00CE3E7A"/>
    <w:rsid w:val="00CE46F8"/>
    <w:rsid w:val="00CE4725"/>
    <w:rsid w:val="00CE510D"/>
    <w:rsid w:val="00CE638B"/>
    <w:rsid w:val="00CE6912"/>
    <w:rsid w:val="00CE76BA"/>
    <w:rsid w:val="00CE7FA2"/>
    <w:rsid w:val="00CF0334"/>
    <w:rsid w:val="00CF0706"/>
    <w:rsid w:val="00CF0B71"/>
    <w:rsid w:val="00CF13D5"/>
    <w:rsid w:val="00CF2158"/>
    <w:rsid w:val="00CF258C"/>
    <w:rsid w:val="00CF2605"/>
    <w:rsid w:val="00CF3690"/>
    <w:rsid w:val="00CF37B1"/>
    <w:rsid w:val="00CF3EEA"/>
    <w:rsid w:val="00CF403D"/>
    <w:rsid w:val="00CF46DF"/>
    <w:rsid w:val="00CF4A51"/>
    <w:rsid w:val="00CF4EFE"/>
    <w:rsid w:val="00CF4F6D"/>
    <w:rsid w:val="00CF4F87"/>
    <w:rsid w:val="00CF4FAA"/>
    <w:rsid w:val="00CF55ED"/>
    <w:rsid w:val="00CF5BD6"/>
    <w:rsid w:val="00CF7D93"/>
    <w:rsid w:val="00CF7F20"/>
    <w:rsid w:val="00D0004A"/>
    <w:rsid w:val="00D00DE6"/>
    <w:rsid w:val="00D01D23"/>
    <w:rsid w:val="00D01E65"/>
    <w:rsid w:val="00D021EE"/>
    <w:rsid w:val="00D02514"/>
    <w:rsid w:val="00D02955"/>
    <w:rsid w:val="00D02CE0"/>
    <w:rsid w:val="00D02F71"/>
    <w:rsid w:val="00D0329D"/>
    <w:rsid w:val="00D03383"/>
    <w:rsid w:val="00D03F4E"/>
    <w:rsid w:val="00D05160"/>
    <w:rsid w:val="00D05746"/>
    <w:rsid w:val="00D057B0"/>
    <w:rsid w:val="00D0586E"/>
    <w:rsid w:val="00D06421"/>
    <w:rsid w:val="00D067D7"/>
    <w:rsid w:val="00D06A9C"/>
    <w:rsid w:val="00D06AFE"/>
    <w:rsid w:val="00D071A6"/>
    <w:rsid w:val="00D07D57"/>
    <w:rsid w:val="00D10103"/>
    <w:rsid w:val="00D105A0"/>
    <w:rsid w:val="00D108A8"/>
    <w:rsid w:val="00D1102E"/>
    <w:rsid w:val="00D11457"/>
    <w:rsid w:val="00D1157E"/>
    <w:rsid w:val="00D12075"/>
    <w:rsid w:val="00D12104"/>
    <w:rsid w:val="00D127F4"/>
    <w:rsid w:val="00D128AB"/>
    <w:rsid w:val="00D12B29"/>
    <w:rsid w:val="00D12CEE"/>
    <w:rsid w:val="00D12D2D"/>
    <w:rsid w:val="00D12E2F"/>
    <w:rsid w:val="00D1308F"/>
    <w:rsid w:val="00D131BB"/>
    <w:rsid w:val="00D137BA"/>
    <w:rsid w:val="00D13FE7"/>
    <w:rsid w:val="00D1403A"/>
    <w:rsid w:val="00D1416E"/>
    <w:rsid w:val="00D14777"/>
    <w:rsid w:val="00D152D8"/>
    <w:rsid w:val="00D15A67"/>
    <w:rsid w:val="00D15AF3"/>
    <w:rsid w:val="00D15FF7"/>
    <w:rsid w:val="00D160F8"/>
    <w:rsid w:val="00D1617B"/>
    <w:rsid w:val="00D161CA"/>
    <w:rsid w:val="00D1640B"/>
    <w:rsid w:val="00D16714"/>
    <w:rsid w:val="00D168CC"/>
    <w:rsid w:val="00D16ADF"/>
    <w:rsid w:val="00D171A6"/>
    <w:rsid w:val="00D17AD0"/>
    <w:rsid w:val="00D202E0"/>
    <w:rsid w:val="00D203E1"/>
    <w:rsid w:val="00D2121A"/>
    <w:rsid w:val="00D21D8F"/>
    <w:rsid w:val="00D22930"/>
    <w:rsid w:val="00D22A10"/>
    <w:rsid w:val="00D23703"/>
    <w:rsid w:val="00D23A99"/>
    <w:rsid w:val="00D246ED"/>
    <w:rsid w:val="00D248B4"/>
    <w:rsid w:val="00D24B31"/>
    <w:rsid w:val="00D24D9D"/>
    <w:rsid w:val="00D257FF"/>
    <w:rsid w:val="00D25A46"/>
    <w:rsid w:val="00D25E53"/>
    <w:rsid w:val="00D26582"/>
    <w:rsid w:val="00D26B25"/>
    <w:rsid w:val="00D26DF9"/>
    <w:rsid w:val="00D272AB"/>
    <w:rsid w:val="00D27608"/>
    <w:rsid w:val="00D279A1"/>
    <w:rsid w:val="00D27F16"/>
    <w:rsid w:val="00D302DE"/>
    <w:rsid w:val="00D312A3"/>
    <w:rsid w:val="00D31C74"/>
    <w:rsid w:val="00D31D2B"/>
    <w:rsid w:val="00D32E3E"/>
    <w:rsid w:val="00D33C39"/>
    <w:rsid w:val="00D34741"/>
    <w:rsid w:val="00D34A59"/>
    <w:rsid w:val="00D354FB"/>
    <w:rsid w:val="00D356D8"/>
    <w:rsid w:val="00D35735"/>
    <w:rsid w:val="00D35B3B"/>
    <w:rsid w:val="00D3607F"/>
    <w:rsid w:val="00D36913"/>
    <w:rsid w:val="00D36D4B"/>
    <w:rsid w:val="00D372E0"/>
    <w:rsid w:val="00D37534"/>
    <w:rsid w:val="00D37F6A"/>
    <w:rsid w:val="00D4016E"/>
    <w:rsid w:val="00D401B4"/>
    <w:rsid w:val="00D4033B"/>
    <w:rsid w:val="00D40355"/>
    <w:rsid w:val="00D4060C"/>
    <w:rsid w:val="00D40B7D"/>
    <w:rsid w:val="00D41672"/>
    <w:rsid w:val="00D42557"/>
    <w:rsid w:val="00D439AC"/>
    <w:rsid w:val="00D440BC"/>
    <w:rsid w:val="00D44478"/>
    <w:rsid w:val="00D446A4"/>
    <w:rsid w:val="00D448F9"/>
    <w:rsid w:val="00D44C28"/>
    <w:rsid w:val="00D44C87"/>
    <w:rsid w:val="00D45176"/>
    <w:rsid w:val="00D451A2"/>
    <w:rsid w:val="00D45322"/>
    <w:rsid w:val="00D4583D"/>
    <w:rsid w:val="00D467C2"/>
    <w:rsid w:val="00D46D6C"/>
    <w:rsid w:val="00D4719E"/>
    <w:rsid w:val="00D47732"/>
    <w:rsid w:val="00D47B92"/>
    <w:rsid w:val="00D47D7F"/>
    <w:rsid w:val="00D50F0F"/>
    <w:rsid w:val="00D5218A"/>
    <w:rsid w:val="00D521E4"/>
    <w:rsid w:val="00D525C5"/>
    <w:rsid w:val="00D52804"/>
    <w:rsid w:val="00D53871"/>
    <w:rsid w:val="00D53FA0"/>
    <w:rsid w:val="00D54E51"/>
    <w:rsid w:val="00D55236"/>
    <w:rsid w:val="00D55440"/>
    <w:rsid w:val="00D5655B"/>
    <w:rsid w:val="00D57362"/>
    <w:rsid w:val="00D574DA"/>
    <w:rsid w:val="00D576E0"/>
    <w:rsid w:val="00D579A1"/>
    <w:rsid w:val="00D57A9D"/>
    <w:rsid w:val="00D57C54"/>
    <w:rsid w:val="00D6044B"/>
    <w:rsid w:val="00D60686"/>
    <w:rsid w:val="00D607EE"/>
    <w:rsid w:val="00D60AA9"/>
    <w:rsid w:val="00D60BC1"/>
    <w:rsid w:val="00D623D4"/>
    <w:rsid w:val="00D629BB"/>
    <w:rsid w:val="00D62E21"/>
    <w:rsid w:val="00D62FE4"/>
    <w:rsid w:val="00D63686"/>
    <w:rsid w:val="00D640B5"/>
    <w:rsid w:val="00D640ED"/>
    <w:rsid w:val="00D65057"/>
    <w:rsid w:val="00D65225"/>
    <w:rsid w:val="00D6533A"/>
    <w:rsid w:val="00D660B0"/>
    <w:rsid w:val="00D666A7"/>
    <w:rsid w:val="00D673C2"/>
    <w:rsid w:val="00D67C7C"/>
    <w:rsid w:val="00D67C8A"/>
    <w:rsid w:val="00D67D88"/>
    <w:rsid w:val="00D7005E"/>
    <w:rsid w:val="00D706C2"/>
    <w:rsid w:val="00D70DD2"/>
    <w:rsid w:val="00D7181E"/>
    <w:rsid w:val="00D721F9"/>
    <w:rsid w:val="00D7223B"/>
    <w:rsid w:val="00D727D0"/>
    <w:rsid w:val="00D72946"/>
    <w:rsid w:val="00D72EC3"/>
    <w:rsid w:val="00D73217"/>
    <w:rsid w:val="00D7334F"/>
    <w:rsid w:val="00D73964"/>
    <w:rsid w:val="00D73E2A"/>
    <w:rsid w:val="00D74405"/>
    <w:rsid w:val="00D750AC"/>
    <w:rsid w:val="00D75236"/>
    <w:rsid w:val="00D753AC"/>
    <w:rsid w:val="00D76057"/>
    <w:rsid w:val="00D77027"/>
    <w:rsid w:val="00D77F0E"/>
    <w:rsid w:val="00D800D0"/>
    <w:rsid w:val="00D8075D"/>
    <w:rsid w:val="00D80F90"/>
    <w:rsid w:val="00D81F1B"/>
    <w:rsid w:val="00D8206E"/>
    <w:rsid w:val="00D8236B"/>
    <w:rsid w:val="00D82BE9"/>
    <w:rsid w:val="00D82F3E"/>
    <w:rsid w:val="00D830A4"/>
    <w:rsid w:val="00D83A30"/>
    <w:rsid w:val="00D83B6D"/>
    <w:rsid w:val="00D8412A"/>
    <w:rsid w:val="00D84910"/>
    <w:rsid w:val="00D849F3"/>
    <w:rsid w:val="00D84B3A"/>
    <w:rsid w:val="00D84D3A"/>
    <w:rsid w:val="00D84D9F"/>
    <w:rsid w:val="00D852CF"/>
    <w:rsid w:val="00D85440"/>
    <w:rsid w:val="00D854D4"/>
    <w:rsid w:val="00D8584C"/>
    <w:rsid w:val="00D8591A"/>
    <w:rsid w:val="00D8598E"/>
    <w:rsid w:val="00D85EF4"/>
    <w:rsid w:val="00D85EF8"/>
    <w:rsid w:val="00D86262"/>
    <w:rsid w:val="00D86D55"/>
    <w:rsid w:val="00D8718D"/>
    <w:rsid w:val="00D87307"/>
    <w:rsid w:val="00D90332"/>
    <w:rsid w:val="00D9098C"/>
    <w:rsid w:val="00D90DE7"/>
    <w:rsid w:val="00D914EF"/>
    <w:rsid w:val="00D917C9"/>
    <w:rsid w:val="00D91B03"/>
    <w:rsid w:val="00D91DA8"/>
    <w:rsid w:val="00D9249E"/>
    <w:rsid w:val="00D9325B"/>
    <w:rsid w:val="00D93429"/>
    <w:rsid w:val="00D93993"/>
    <w:rsid w:val="00D941B3"/>
    <w:rsid w:val="00D941C4"/>
    <w:rsid w:val="00D94319"/>
    <w:rsid w:val="00D943CE"/>
    <w:rsid w:val="00D9573B"/>
    <w:rsid w:val="00D95834"/>
    <w:rsid w:val="00D95CCD"/>
    <w:rsid w:val="00D95F76"/>
    <w:rsid w:val="00D96068"/>
    <w:rsid w:val="00D9616B"/>
    <w:rsid w:val="00D965E7"/>
    <w:rsid w:val="00D96644"/>
    <w:rsid w:val="00D96954"/>
    <w:rsid w:val="00D96CDD"/>
    <w:rsid w:val="00D96F43"/>
    <w:rsid w:val="00D97342"/>
    <w:rsid w:val="00D976E6"/>
    <w:rsid w:val="00D97773"/>
    <w:rsid w:val="00DA02FB"/>
    <w:rsid w:val="00DA06BD"/>
    <w:rsid w:val="00DA0B32"/>
    <w:rsid w:val="00DA0F4F"/>
    <w:rsid w:val="00DA12F0"/>
    <w:rsid w:val="00DA191E"/>
    <w:rsid w:val="00DA1B7D"/>
    <w:rsid w:val="00DA1BA0"/>
    <w:rsid w:val="00DA2485"/>
    <w:rsid w:val="00DA3265"/>
    <w:rsid w:val="00DA4AF7"/>
    <w:rsid w:val="00DA5A8D"/>
    <w:rsid w:val="00DA5B4A"/>
    <w:rsid w:val="00DA663E"/>
    <w:rsid w:val="00DA6682"/>
    <w:rsid w:val="00DA6CFD"/>
    <w:rsid w:val="00DA7C5F"/>
    <w:rsid w:val="00DB08B1"/>
    <w:rsid w:val="00DB0E61"/>
    <w:rsid w:val="00DB12AA"/>
    <w:rsid w:val="00DB13D4"/>
    <w:rsid w:val="00DB1558"/>
    <w:rsid w:val="00DB1893"/>
    <w:rsid w:val="00DB1E50"/>
    <w:rsid w:val="00DB2351"/>
    <w:rsid w:val="00DB30C6"/>
    <w:rsid w:val="00DB32C8"/>
    <w:rsid w:val="00DB331B"/>
    <w:rsid w:val="00DB3F14"/>
    <w:rsid w:val="00DB40ED"/>
    <w:rsid w:val="00DB4611"/>
    <w:rsid w:val="00DB4BF6"/>
    <w:rsid w:val="00DB4F5A"/>
    <w:rsid w:val="00DB5477"/>
    <w:rsid w:val="00DB549A"/>
    <w:rsid w:val="00DB5B49"/>
    <w:rsid w:val="00DB61AA"/>
    <w:rsid w:val="00DB61E7"/>
    <w:rsid w:val="00DB6248"/>
    <w:rsid w:val="00DB62B4"/>
    <w:rsid w:val="00DB6CD2"/>
    <w:rsid w:val="00DB6E72"/>
    <w:rsid w:val="00DB77E0"/>
    <w:rsid w:val="00DB785F"/>
    <w:rsid w:val="00DB7A64"/>
    <w:rsid w:val="00DC00EE"/>
    <w:rsid w:val="00DC0656"/>
    <w:rsid w:val="00DC089F"/>
    <w:rsid w:val="00DC0F65"/>
    <w:rsid w:val="00DC177A"/>
    <w:rsid w:val="00DC1D73"/>
    <w:rsid w:val="00DC1ECC"/>
    <w:rsid w:val="00DC1F10"/>
    <w:rsid w:val="00DC22E1"/>
    <w:rsid w:val="00DC2685"/>
    <w:rsid w:val="00DC268D"/>
    <w:rsid w:val="00DC3180"/>
    <w:rsid w:val="00DC3535"/>
    <w:rsid w:val="00DC35F4"/>
    <w:rsid w:val="00DC37D2"/>
    <w:rsid w:val="00DC3D3E"/>
    <w:rsid w:val="00DC4022"/>
    <w:rsid w:val="00DC49F7"/>
    <w:rsid w:val="00DC4B87"/>
    <w:rsid w:val="00DC598F"/>
    <w:rsid w:val="00DC5C69"/>
    <w:rsid w:val="00DC602C"/>
    <w:rsid w:val="00DC62F5"/>
    <w:rsid w:val="00DC6A27"/>
    <w:rsid w:val="00DC6E5B"/>
    <w:rsid w:val="00DC73D1"/>
    <w:rsid w:val="00DC78A4"/>
    <w:rsid w:val="00DC7F9F"/>
    <w:rsid w:val="00DD01B4"/>
    <w:rsid w:val="00DD0505"/>
    <w:rsid w:val="00DD089E"/>
    <w:rsid w:val="00DD0C9C"/>
    <w:rsid w:val="00DD0E19"/>
    <w:rsid w:val="00DD10BB"/>
    <w:rsid w:val="00DD1662"/>
    <w:rsid w:val="00DD1A20"/>
    <w:rsid w:val="00DD2332"/>
    <w:rsid w:val="00DD29C9"/>
    <w:rsid w:val="00DD29F2"/>
    <w:rsid w:val="00DD42A3"/>
    <w:rsid w:val="00DD4639"/>
    <w:rsid w:val="00DD59FE"/>
    <w:rsid w:val="00DD5CB7"/>
    <w:rsid w:val="00DD5FA1"/>
    <w:rsid w:val="00DD7748"/>
    <w:rsid w:val="00DD7BED"/>
    <w:rsid w:val="00DD7E20"/>
    <w:rsid w:val="00DD7E2F"/>
    <w:rsid w:val="00DE062D"/>
    <w:rsid w:val="00DE08D9"/>
    <w:rsid w:val="00DE0AA6"/>
    <w:rsid w:val="00DE0EB1"/>
    <w:rsid w:val="00DE11D6"/>
    <w:rsid w:val="00DE1782"/>
    <w:rsid w:val="00DE1AA2"/>
    <w:rsid w:val="00DE2FCC"/>
    <w:rsid w:val="00DE333D"/>
    <w:rsid w:val="00DE3777"/>
    <w:rsid w:val="00DE41DD"/>
    <w:rsid w:val="00DE42E3"/>
    <w:rsid w:val="00DE54AB"/>
    <w:rsid w:val="00DE569D"/>
    <w:rsid w:val="00DE588E"/>
    <w:rsid w:val="00DE66FA"/>
    <w:rsid w:val="00DE67C6"/>
    <w:rsid w:val="00DE6D5A"/>
    <w:rsid w:val="00DE6F77"/>
    <w:rsid w:val="00DE7EA4"/>
    <w:rsid w:val="00DF0CEE"/>
    <w:rsid w:val="00DF0D26"/>
    <w:rsid w:val="00DF11EC"/>
    <w:rsid w:val="00DF12CD"/>
    <w:rsid w:val="00DF1545"/>
    <w:rsid w:val="00DF1614"/>
    <w:rsid w:val="00DF18D5"/>
    <w:rsid w:val="00DF1B20"/>
    <w:rsid w:val="00DF2443"/>
    <w:rsid w:val="00DF39FA"/>
    <w:rsid w:val="00DF3DF4"/>
    <w:rsid w:val="00DF3F21"/>
    <w:rsid w:val="00DF44C2"/>
    <w:rsid w:val="00DF48DE"/>
    <w:rsid w:val="00DF4A29"/>
    <w:rsid w:val="00DF5669"/>
    <w:rsid w:val="00DF57BB"/>
    <w:rsid w:val="00DF63D8"/>
    <w:rsid w:val="00DF669B"/>
    <w:rsid w:val="00DF6C46"/>
    <w:rsid w:val="00DF723A"/>
    <w:rsid w:val="00DF72BE"/>
    <w:rsid w:val="00DF7644"/>
    <w:rsid w:val="00DF7C34"/>
    <w:rsid w:val="00DF7E00"/>
    <w:rsid w:val="00E00E6F"/>
    <w:rsid w:val="00E01B95"/>
    <w:rsid w:val="00E01C32"/>
    <w:rsid w:val="00E02748"/>
    <w:rsid w:val="00E03129"/>
    <w:rsid w:val="00E0317C"/>
    <w:rsid w:val="00E04944"/>
    <w:rsid w:val="00E04B21"/>
    <w:rsid w:val="00E05429"/>
    <w:rsid w:val="00E061F1"/>
    <w:rsid w:val="00E06390"/>
    <w:rsid w:val="00E06420"/>
    <w:rsid w:val="00E07783"/>
    <w:rsid w:val="00E077E0"/>
    <w:rsid w:val="00E10008"/>
    <w:rsid w:val="00E10074"/>
    <w:rsid w:val="00E102A1"/>
    <w:rsid w:val="00E10908"/>
    <w:rsid w:val="00E10FA9"/>
    <w:rsid w:val="00E10FD9"/>
    <w:rsid w:val="00E11C75"/>
    <w:rsid w:val="00E13102"/>
    <w:rsid w:val="00E13823"/>
    <w:rsid w:val="00E13D7E"/>
    <w:rsid w:val="00E13EB8"/>
    <w:rsid w:val="00E13ED2"/>
    <w:rsid w:val="00E14C05"/>
    <w:rsid w:val="00E14D23"/>
    <w:rsid w:val="00E14F31"/>
    <w:rsid w:val="00E15285"/>
    <w:rsid w:val="00E15646"/>
    <w:rsid w:val="00E15D77"/>
    <w:rsid w:val="00E160A8"/>
    <w:rsid w:val="00E16359"/>
    <w:rsid w:val="00E163B6"/>
    <w:rsid w:val="00E16443"/>
    <w:rsid w:val="00E167D0"/>
    <w:rsid w:val="00E17442"/>
    <w:rsid w:val="00E2083A"/>
    <w:rsid w:val="00E20D82"/>
    <w:rsid w:val="00E20FAB"/>
    <w:rsid w:val="00E21481"/>
    <w:rsid w:val="00E21D1A"/>
    <w:rsid w:val="00E21DBB"/>
    <w:rsid w:val="00E224EF"/>
    <w:rsid w:val="00E22E6E"/>
    <w:rsid w:val="00E237CD"/>
    <w:rsid w:val="00E23A90"/>
    <w:rsid w:val="00E244BC"/>
    <w:rsid w:val="00E2491E"/>
    <w:rsid w:val="00E24D2B"/>
    <w:rsid w:val="00E24D7A"/>
    <w:rsid w:val="00E24F4D"/>
    <w:rsid w:val="00E250D6"/>
    <w:rsid w:val="00E255ED"/>
    <w:rsid w:val="00E26563"/>
    <w:rsid w:val="00E266D8"/>
    <w:rsid w:val="00E26788"/>
    <w:rsid w:val="00E267EE"/>
    <w:rsid w:val="00E2698D"/>
    <w:rsid w:val="00E269DF"/>
    <w:rsid w:val="00E275F1"/>
    <w:rsid w:val="00E3002A"/>
    <w:rsid w:val="00E30168"/>
    <w:rsid w:val="00E30309"/>
    <w:rsid w:val="00E317F2"/>
    <w:rsid w:val="00E32818"/>
    <w:rsid w:val="00E3282F"/>
    <w:rsid w:val="00E32B46"/>
    <w:rsid w:val="00E33CE6"/>
    <w:rsid w:val="00E34AEB"/>
    <w:rsid w:val="00E34C95"/>
    <w:rsid w:val="00E353C0"/>
    <w:rsid w:val="00E353CE"/>
    <w:rsid w:val="00E35822"/>
    <w:rsid w:val="00E35A23"/>
    <w:rsid w:val="00E35C07"/>
    <w:rsid w:val="00E35DFC"/>
    <w:rsid w:val="00E36614"/>
    <w:rsid w:val="00E36F66"/>
    <w:rsid w:val="00E371E8"/>
    <w:rsid w:val="00E37D7C"/>
    <w:rsid w:val="00E40B41"/>
    <w:rsid w:val="00E42307"/>
    <w:rsid w:val="00E42412"/>
    <w:rsid w:val="00E435FE"/>
    <w:rsid w:val="00E43E38"/>
    <w:rsid w:val="00E44ED6"/>
    <w:rsid w:val="00E44EE7"/>
    <w:rsid w:val="00E45445"/>
    <w:rsid w:val="00E459D3"/>
    <w:rsid w:val="00E465AC"/>
    <w:rsid w:val="00E46E68"/>
    <w:rsid w:val="00E4708F"/>
    <w:rsid w:val="00E47E37"/>
    <w:rsid w:val="00E51E29"/>
    <w:rsid w:val="00E52067"/>
    <w:rsid w:val="00E520FF"/>
    <w:rsid w:val="00E5234A"/>
    <w:rsid w:val="00E53002"/>
    <w:rsid w:val="00E53370"/>
    <w:rsid w:val="00E5394C"/>
    <w:rsid w:val="00E53ED7"/>
    <w:rsid w:val="00E53EEE"/>
    <w:rsid w:val="00E55345"/>
    <w:rsid w:val="00E559BA"/>
    <w:rsid w:val="00E55A0C"/>
    <w:rsid w:val="00E55A11"/>
    <w:rsid w:val="00E55F0D"/>
    <w:rsid w:val="00E56126"/>
    <w:rsid w:val="00E564D0"/>
    <w:rsid w:val="00E56A18"/>
    <w:rsid w:val="00E56ED0"/>
    <w:rsid w:val="00E576E3"/>
    <w:rsid w:val="00E57A75"/>
    <w:rsid w:val="00E60353"/>
    <w:rsid w:val="00E60857"/>
    <w:rsid w:val="00E60A95"/>
    <w:rsid w:val="00E60AEB"/>
    <w:rsid w:val="00E6133F"/>
    <w:rsid w:val="00E61851"/>
    <w:rsid w:val="00E61D0C"/>
    <w:rsid w:val="00E61F7E"/>
    <w:rsid w:val="00E622EA"/>
    <w:rsid w:val="00E6231E"/>
    <w:rsid w:val="00E62C04"/>
    <w:rsid w:val="00E63385"/>
    <w:rsid w:val="00E637A5"/>
    <w:rsid w:val="00E63E7B"/>
    <w:rsid w:val="00E63F0C"/>
    <w:rsid w:val="00E64433"/>
    <w:rsid w:val="00E64A6B"/>
    <w:rsid w:val="00E667FE"/>
    <w:rsid w:val="00E66935"/>
    <w:rsid w:val="00E673A7"/>
    <w:rsid w:val="00E676C2"/>
    <w:rsid w:val="00E677CA"/>
    <w:rsid w:val="00E67820"/>
    <w:rsid w:val="00E7037F"/>
    <w:rsid w:val="00E7124D"/>
    <w:rsid w:val="00E71613"/>
    <w:rsid w:val="00E716EF"/>
    <w:rsid w:val="00E71862"/>
    <w:rsid w:val="00E72391"/>
    <w:rsid w:val="00E7396A"/>
    <w:rsid w:val="00E745DD"/>
    <w:rsid w:val="00E752D0"/>
    <w:rsid w:val="00E75623"/>
    <w:rsid w:val="00E75F39"/>
    <w:rsid w:val="00E760B6"/>
    <w:rsid w:val="00E760FD"/>
    <w:rsid w:val="00E76F15"/>
    <w:rsid w:val="00E771DA"/>
    <w:rsid w:val="00E772FD"/>
    <w:rsid w:val="00E777B6"/>
    <w:rsid w:val="00E77A9C"/>
    <w:rsid w:val="00E8002F"/>
    <w:rsid w:val="00E81DDC"/>
    <w:rsid w:val="00E81FC8"/>
    <w:rsid w:val="00E823C0"/>
    <w:rsid w:val="00E8275B"/>
    <w:rsid w:val="00E82BAF"/>
    <w:rsid w:val="00E82F67"/>
    <w:rsid w:val="00E831AF"/>
    <w:rsid w:val="00E834C0"/>
    <w:rsid w:val="00E83EED"/>
    <w:rsid w:val="00E84901"/>
    <w:rsid w:val="00E8547B"/>
    <w:rsid w:val="00E855A5"/>
    <w:rsid w:val="00E865CC"/>
    <w:rsid w:val="00E903FA"/>
    <w:rsid w:val="00E9083F"/>
    <w:rsid w:val="00E90E7E"/>
    <w:rsid w:val="00E9167B"/>
    <w:rsid w:val="00E91FBB"/>
    <w:rsid w:val="00E92613"/>
    <w:rsid w:val="00E92BA3"/>
    <w:rsid w:val="00E92E8C"/>
    <w:rsid w:val="00E92EA5"/>
    <w:rsid w:val="00E92EE0"/>
    <w:rsid w:val="00E92F1B"/>
    <w:rsid w:val="00E93147"/>
    <w:rsid w:val="00E931E3"/>
    <w:rsid w:val="00E9343B"/>
    <w:rsid w:val="00E947D7"/>
    <w:rsid w:val="00E95462"/>
    <w:rsid w:val="00E957E4"/>
    <w:rsid w:val="00E95BD1"/>
    <w:rsid w:val="00E95F69"/>
    <w:rsid w:val="00E96150"/>
    <w:rsid w:val="00E963B9"/>
    <w:rsid w:val="00E96754"/>
    <w:rsid w:val="00E974D6"/>
    <w:rsid w:val="00EA0032"/>
    <w:rsid w:val="00EA078D"/>
    <w:rsid w:val="00EA07E5"/>
    <w:rsid w:val="00EA0B44"/>
    <w:rsid w:val="00EA0B99"/>
    <w:rsid w:val="00EA1467"/>
    <w:rsid w:val="00EA1A27"/>
    <w:rsid w:val="00EA1D08"/>
    <w:rsid w:val="00EA23A1"/>
    <w:rsid w:val="00EA23D3"/>
    <w:rsid w:val="00EA23EC"/>
    <w:rsid w:val="00EA2BA4"/>
    <w:rsid w:val="00EA321A"/>
    <w:rsid w:val="00EA3471"/>
    <w:rsid w:val="00EA3A3C"/>
    <w:rsid w:val="00EA3D10"/>
    <w:rsid w:val="00EA3FCA"/>
    <w:rsid w:val="00EA48AF"/>
    <w:rsid w:val="00EA49ED"/>
    <w:rsid w:val="00EA4E19"/>
    <w:rsid w:val="00EA5124"/>
    <w:rsid w:val="00EA7934"/>
    <w:rsid w:val="00EA7E66"/>
    <w:rsid w:val="00EB0290"/>
    <w:rsid w:val="00EB0753"/>
    <w:rsid w:val="00EB083A"/>
    <w:rsid w:val="00EB1093"/>
    <w:rsid w:val="00EB1264"/>
    <w:rsid w:val="00EB1465"/>
    <w:rsid w:val="00EB181A"/>
    <w:rsid w:val="00EB185B"/>
    <w:rsid w:val="00EB25FB"/>
    <w:rsid w:val="00EB261B"/>
    <w:rsid w:val="00EB2FA2"/>
    <w:rsid w:val="00EB302B"/>
    <w:rsid w:val="00EB30EB"/>
    <w:rsid w:val="00EB326C"/>
    <w:rsid w:val="00EB339B"/>
    <w:rsid w:val="00EB37CC"/>
    <w:rsid w:val="00EB3A7D"/>
    <w:rsid w:val="00EB4222"/>
    <w:rsid w:val="00EB42FA"/>
    <w:rsid w:val="00EB44E4"/>
    <w:rsid w:val="00EB4C4A"/>
    <w:rsid w:val="00EB5305"/>
    <w:rsid w:val="00EB5E8A"/>
    <w:rsid w:val="00EB6014"/>
    <w:rsid w:val="00EB62F3"/>
    <w:rsid w:val="00EB6697"/>
    <w:rsid w:val="00EB67CF"/>
    <w:rsid w:val="00EB67D4"/>
    <w:rsid w:val="00EB6A8D"/>
    <w:rsid w:val="00EB6C9B"/>
    <w:rsid w:val="00EB6F6B"/>
    <w:rsid w:val="00EB78FB"/>
    <w:rsid w:val="00EC094F"/>
    <w:rsid w:val="00EC0DCE"/>
    <w:rsid w:val="00EC0F62"/>
    <w:rsid w:val="00EC11AB"/>
    <w:rsid w:val="00EC16FF"/>
    <w:rsid w:val="00EC1B0B"/>
    <w:rsid w:val="00EC1C22"/>
    <w:rsid w:val="00EC1DEB"/>
    <w:rsid w:val="00EC22D5"/>
    <w:rsid w:val="00EC2D12"/>
    <w:rsid w:val="00EC32D9"/>
    <w:rsid w:val="00EC351D"/>
    <w:rsid w:val="00EC45D7"/>
    <w:rsid w:val="00EC496A"/>
    <w:rsid w:val="00EC4BDE"/>
    <w:rsid w:val="00EC5307"/>
    <w:rsid w:val="00EC5967"/>
    <w:rsid w:val="00EC682C"/>
    <w:rsid w:val="00EC6D11"/>
    <w:rsid w:val="00EC6FD6"/>
    <w:rsid w:val="00EC72E9"/>
    <w:rsid w:val="00EC7CC8"/>
    <w:rsid w:val="00EC7E2C"/>
    <w:rsid w:val="00EC7F55"/>
    <w:rsid w:val="00EC7F61"/>
    <w:rsid w:val="00ED0682"/>
    <w:rsid w:val="00ED106F"/>
    <w:rsid w:val="00ED1C33"/>
    <w:rsid w:val="00ED290E"/>
    <w:rsid w:val="00ED2E04"/>
    <w:rsid w:val="00ED32B6"/>
    <w:rsid w:val="00ED36B0"/>
    <w:rsid w:val="00ED3809"/>
    <w:rsid w:val="00ED3AB4"/>
    <w:rsid w:val="00ED44B9"/>
    <w:rsid w:val="00ED4A98"/>
    <w:rsid w:val="00ED4EAF"/>
    <w:rsid w:val="00ED5B99"/>
    <w:rsid w:val="00ED64B1"/>
    <w:rsid w:val="00ED6521"/>
    <w:rsid w:val="00ED672A"/>
    <w:rsid w:val="00ED6A40"/>
    <w:rsid w:val="00ED6F02"/>
    <w:rsid w:val="00ED6FC9"/>
    <w:rsid w:val="00ED7342"/>
    <w:rsid w:val="00ED785A"/>
    <w:rsid w:val="00ED78DC"/>
    <w:rsid w:val="00ED7AD1"/>
    <w:rsid w:val="00ED7E16"/>
    <w:rsid w:val="00EE0107"/>
    <w:rsid w:val="00EE0B3A"/>
    <w:rsid w:val="00EE1818"/>
    <w:rsid w:val="00EE19FA"/>
    <w:rsid w:val="00EE1C4E"/>
    <w:rsid w:val="00EE1E77"/>
    <w:rsid w:val="00EE20B6"/>
    <w:rsid w:val="00EE282B"/>
    <w:rsid w:val="00EE3436"/>
    <w:rsid w:val="00EE3472"/>
    <w:rsid w:val="00EE476A"/>
    <w:rsid w:val="00EE499D"/>
    <w:rsid w:val="00EE49C8"/>
    <w:rsid w:val="00EE4DA1"/>
    <w:rsid w:val="00EE5354"/>
    <w:rsid w:val="00EE5E4F"/>
    <w:rsid w:val="00EE61AB"/>
    <w:rsid w:val="00EE6662"/>
    <w:rsid w:val="00EE6B22"/>
    <w:rsid w:val="00EE728B"/>
    <w:rsid w:val="00EE7F67"/>
    <w:rsid w:val="00EF01B5"/>
    <w:rsid w:val="00EF0EFF"/>
    <w:rsid w:val="00EF16DD"/>
    <w:rsid w:val="00EF208E"/>
    <w:rsid w:val="00EF2223"/>
    <w:rsid w:val="00EF23BD"/>
    <w:rsid w:val="00EF24CE"/>
    <w:rsid w:val="00EF253D"/>
    <w:rsid w:val="00EF257C"/>
    <w:rsid w:val="00EF2A44"/>
    <w:rsid w:val="00EF3414"/>
    <w:rsid w:val="00EF38D4"/>
    <w:rsid w:val="00EF4919"/>
    <w:rsid w:val="00EF4BD7"/>
    <w:rsid w:val="00EF4BE6"/>
    <w:rsid w:val="00EF4E42"/>
    <w:rsid w:val="00EF518A"/>
    <w:rsid w:val="00EF58CB"/>
    <w:rsid w:val="00EF64BA"/>
    <w:rsid w:val="00EF6586"/>
    <w:rsid w:val="00EF6785"/>
    <w:rsid w:val="00EF6D68"/>
    <w:rsid w:val="00EF6E33"/>
    <w:rsid w:val="00EF7BEA"/>
    <w:rsid w:val="00EF7F05"/>
    <w:rsid w:val="00F006DD"/>
    <w:rsid w:val="00F00895"/>
    <w:rsid w:val="00F00E2E"/>
    <w:rsid w:val="00F03FDF"/>
    <w:rsid w:val="00F04AB1"/>
    <w:rsid w:val="00F04B64"/>
    <w:rsid w:val="00F04BC2"/>
    <w:rsid w:val="00F04C4C"/>
    <w:rsid w:val="00F05327"/>
    <w:rsid w:val="00F05686"/>
    <w:rsid w:val="00F05A8F"/>
    <w:rsid w:val="00F05AF6"/>
    <w:rsid w:val="00F05F4C"/>
    <w:rsid w:val="00F06632"/>
    <w:rsid w:val="00F06919"/>
    <w:rsid w:val="00F06DCE"/>
    <w:rsid w:val="00F06FE2"/>
    <w:rsid w:val="00F070F6"/>
    <w:rsid w:val="00F0740E"/>
    <w:rsid w:val="00F07C9C"/>
    <w:rsid w:val="00F10190"/>
    <w:rsid w:val="00F10632"/>
    <w:rsid w:val="00F1081F"/>
    <w:rsid w:val="00F10C10"/>
    <w:rsid w:val="00F10C67"/>
    <w:rsid w:val="00F11372"/>
    <w:rsid w:val="00F11AED"/>
    <w:rsid w:val="00F11B6D"/>
    <w:rsid w:val="00F11E00"/>
    <w:rsid w:val="00F1223A"/>
    <w:rsid w:val="00F128A4"/>
    <w:rsid w:val="00F1326B"/>
    <w:rsid w:val="00F148DF"/>
    <w:rsid w:val="00F14B6C"/>
    <w:rsid w:val="00F14DEA"/>
    <w:rsid w:val="00F14EF2"/>
    <w:rsid w:val="00F15397"/>
    <w:rsid w:val="00F15CE0"/>
    <w:rsid w:val="00F15EC2"/>
    <w:rsid w:val="00F160B7"/>
    <w:rsid w:val="00F16641"/>
    <w:rsid w:val="00F16C6E"/>
    <w:rsid w:val="00F1748C"/>
    <w:rsid w:val="00F1774E"/>
    <w:rsid w:val="00F17CCE"/>
    <w:rsid w:val="00F20FBA"/>
    <w:rsid w:val="00F212CF"/>
    <w:rsid w:val="00F217E9"/>
    <w:rsid w:val="00F21A26"/>
    <w:rsid w:val="00F21A5D"/>
    <w:rsid w:val="00F21E2F"/>
    <w:rsid w:val="00F220A2"/>
    <w:rsid w:val="00F22E35"/>
    <w:rsid w:val="00F22EBC"/>
    <w:rsid w:val="00F230AB"/>
    <w:rsid w:val="00F23895"/>
    <w:rsid w:val="00F23EB8"/>
    <w:rsid w:val="00F2405B"/>
    <w:rsid w:val="00F2415E"/>
    <w:rsid w:val="00F25800"/>
    <w:rsid w:val="00F25F18"/>
    <w:rsid w:val="00F263DC"/>
    <w:rsid w:val="00F27231"/>
    <w:rsid w:val="00F275C2"/>
    <w:rsid w:val="00F27718"/>
    <w:rsid w:val="00F27BD5"/>
    <w:rsid w:val="00F27BD9"/>
    <w:rsid w:val="00F27DC7"/>
    <w:rsid w:val="00F27E05"/>
    <w:rsid w:val="00F27F49"/>
    <w:rsid w:val="00F30087"/>
    <w:rsid w:val="00F30315"/>
    <w:rsid w:val="00F3070F"/>
    <w:rsid w:val="00F3079F"/>
    <w:rsid w:val="00F308F8"/>
    <w:rsid w:val="00F30F0B"/>
    <w:rsid w:val="00F31CC4"/>
    <w:rsid w:val="00F325F4"/>
    <w:rsid w:val="00F328EF"/>
    <w:rsid w:val="00F32B58"/>
    <w:rsid w:val="00F332CB"/>
    <w:rsid w:val="00F332D2"/>
    <w:rsid w:val="00F33E58"/>
    <w:rsid w:val="00F342E2"/>
    <w:rsid w:val="00F346B5"/>
    <w:rsid w:val="00F346E1"/>
    <w:rsid w:val="00F34C00"/>
    <w:rsid w:val="00F34D87"/>
    <w:rsid w:val="00F350B1"/>
    <w:rsid w:val="00F3544B"/>
    <w:rsid w:val="00F35534"/>
    <w:rsid w:val="00F358D4"/>
    <w:rsid w:val="00F35967"/>
    <w:rsid w:val="00F35A09"/>
    <w:rsid w:val="00F35A64"/>
    <w:rsid w:val="00F36236"/>
    <w:rsid w:val="00F36429"/>
    <w:rsid w:val="00F36723"/>
    <w:rsid w:val="00F36A8F"/>
    <w:rsid w:val="00F370B7"/>
    <w:rsid w:val="00F3750B"/>
    <w:rsid w:val="00F37A57"/>
    <w:rsid w:val="00F40009"/>
    <w:rsid w:val="00F40BB8"/>
    <w:rsid w:val="00F41181"/>
    <w:rsid w:val="00F41ACA"/>
    <w:rsid w:val="00F41B6D"/>
    <w:rsid w:val="00F41EFC"/>
    <w:rsid w:val="00F42032"/>
    <w:rsid w:val="00F42448"/>
    <w:rsid w:val="00F42475"/>
    <w:rsid w:val="00F42BB7"/>
    <w:rsid w:val="00F42FC2"/>
    <w:rsid w:val="00F45911"/>
    <w:rsid w:val="00F45DC2"/>
    <w:rsid w:val="00F45FDE"/>
    <w:rsid w:val="00F4646B"/>
    <w:rsid w:val="00F464EB"/>
    <w:rsid w:val="00F46A8D"/>
    <w:rsid w:val="00F4749D"/>
    <w:rsid w:val="00F474E2"/>
    <w:rsid w:val="00F479C5"/>
    <w:rsid w:val="00F50218"/>
    <w:rsid w:val="00F50541"/>
    <w:rsid w:val="00F5054C"/>
    <w:rsid w:val="00F5095B"/>
    <w:rsid w:val="00F51038"/>
    <w:rsid w:val="00F51F65"/>
    <w:rsid w:val="00F52B1B"/>
    <w:rsid w:val="00F54382"/>
    <w:rsid w:val="00F552B5"/>
    <w:rsid w:val="00F55C59"/>
    <w:rsid w:val="00F55DE9"/>
    <w:rsid w:val="00F561C6"/>
    <w:rsid w:val="00F56D2A"/>
    <w:rsid w:val="00F570C5"/>
    <w:rsid w:val="00F57118"/>
    <w:rsid w:val="00F577B8"/>
    <w:rsid w:val="00F578FF"/>
    <w:rsid w:val="00F60265"/>
    <w:rsid w:val="00F60552"/>
    <w:rsid w:val="00F60999"/>
    <w:rsid w:val="00F61D32"/>
    <w:rsid w:val="00F62055"/>
    <w:rsid w:val="00F62092"/>
    <w:rsid w:val="00F62705"/>
    <w:rsid w:val="00F629FA"/>
    <w:rsid w:val="00F63089"/>
    <w:rsid w:val="00F6320B"/>
    <w:rsid w:val="00F64AE8"/>
    <w:rsid w:val="00F64CAE"/>
    <w:rsid w:val="00F64D79"/>
    <w:rsid w:val="00F65164"/>
    <w:rsid w:val="00F66236"/>
    <w:rsid w:val="00F6637B"/>
    <w:rsid w:val="00F668E3"/>
    <w:rsid w:val="00F66F5F"/>
    <w:rsid w:val="00F6759A"/>
    <w:rsid w:val="00F67C6B"/>
    <w:rsid w:val="00F7064F"/>
    <w:rsid w:val="00F70C41"/>
    <w:rsid w:val="00F70EB5"/>
    <w:rsid w:val="00F719E6"/>
    <w:rsid w:val="00F72D92"/>
    <w:rsid w:val="00F736E1"/>
    <w:rsid w:val="00F73960"/>
    <w:rsid w:val="00F73F42"/>
    <w:rsid w:val="00F74339"/>
    <w:rsid w:val="00F7454F"/>
    <w:rsid w:val="00F7489F"/>
    <w:rsid w:val="00F74944"/>
    <w:rsid w:val="00F74DEB"/>
    <w:rsid w:val="00F753B2"/>
    <w:rsid w:val="00F7551E"/>
    <w:rsid w:val="00F756C5"/>
    <w:rsid w:val="00F7646F"/>
    <w:rsid w:val="00F76779"/>
    <w:rsid w:val="00F7689F"/>
    <w:rsid w:val="00F76A28"/>
    <w:rsid w:val="00F76B92"/>
    <w:rsid w:val="00F773BA"/>
    <w:rsid w:val="00F774FA"/>
    <w:rsid w:val="00F779A7"/>
    <w:rsid w:val="00F779DA"/>
    <w:rsid w:val="00F77B88"/>
    <w:rsid w:val="00F77FBC"/>
    <w:rsid w:val="00F80823"/>
    <w:rsid w:val="00F809EB"/>
    <w:rsid w:val="00F80E0B"/>
    <w:rsid w:val="00F80FD0"/>
    <w:rsid w:val="00F80FED"/>
    <w:rsid w:val="00F81269"/>
    <w:rsid w:val="00F8132D"/>
    <w:rsid w:val="00F813AE"/>
    <w:rsid w:val="00F81443"/>
    <w:rsid w:val="00F82366"/>
    <w:rsid w:val="00F82F60"/>
    <w:rsid w:val="00F830EF"/>
    <w:rsid w:val="00F83468"/>
    <w:rsid w:val="00F83874"/>
    <w:rsid w:val="00F83DB4"/>
    <w:rsid w:val="00F83DCF"/>
    <w:rsid w:val="00F83F58"/>
    <w:rsid w:val="00F842BA"/>
    <w:rsid w:val="00F84830"/>
    <w:rsid w:val="00F84B0C"/>
    <w:rsid w:val="00F8576E"/>
    <w:rsid w:val="00F857CA"/>
    <w:rsid w:val="00F8597A"/>
    <w:rsid w:val="00F85CA0"/>
    <w:rsid w:val="00F86A7B"/>
    <w:rsid w:val="00F87332"/>
    <w:rsid w:val="00F8740A"/>
    <w:rsid w:val="00F875B1"/>
    <w:rsid w:val="00F879B7"/>
    <w:rsid w:val="00F9151F"/>
    <w:rsid w:val="00F919F2"/>
    <w:rsid w:val="00F924E5"/>
    <w:rsid w:val="00F929FD"/>
    <w:rsid w:val="00F934F9"/>
    <w:rsid w:val="00F93BA2"/>
    <w:rsid w:val="00F94377"/>
    <w:rsid w:val="00F947AD"/>
    <w:rsid w:val="00F94D12"/>
    <w:rsid w:val="00F95196"/>
    <w:rsid w:val="00F955D5"/>
    <w:rsid w:val="00F958B4"/>
    <w:rsid w:val="00F9595B"/>
    <w:rsid w:val="00F95D54"/>
    <w:rsid w:val="00F95E6C"/>
    <w:rsid w:val="00F95E8E"/>
    <w:rsid w:val="00F96143"/>
    <w:rsid w:val="00F96178"/>
    <w:rsid w:val="00F96211"/>
    <w:rsid w:val="00F9680C"/>
    <w:rsid w:val="00F969F4"/>
    <w:rsid w:val="00F97F13"/>
    <w:rsid w:val="00FA08C0"/>
    <w:rsid w:val="00FA09F6"/>
    <w:rsid w:val="00FA0F58"/>
    <w:rsid w:val="00FA11CE"/>
    <w:rsid w:val="00FA127D"/>
    <w:rsid w:val="00FA1E4A"/>
    <w:rsid w:val="00FA20C2"/>
    <w:rsid w:val="00FA2863"/>
    <w:rsid w:val="00FA321A"/>
    <w:rsid w:val="00FA3942"/>
    <w:rsid w:val="00FA3D72"/>
    <w:rsid w:val="00FA3E7B"/>
    <w:rsid w:val="00FA41DB"/>
    <w:rsid w:val="00FA46ED"/>
    <w:rsid w:val="00FA49B2"/>
    <w:rsid w:val="00FA4BC2"/>
    <w:rsid w:val="00FA534F"/>
    <w:rsid w:val="00FA53EB"/>
    <w:rsid w:val="00FA5B53"/>
    <w:rsid w:val="00FA5BAB"/>
    <w:rsid w:val="00FA5BEF"/>
    <w:rsid w:val="00FA5DD8"/>
    <w:rsid w:val="00FA5EDE"/>
    <w:rsid w:val="00FA6E0E"/>
    <w:rsid w:val="00FB0C71"/>
    <w:rsid w:val="00FB0F60"/>
    <w:rsid w:val="00FB147D"/>
    <w:rsid w:val="00FB1E31"/>
    <w:rsid w:val="00FB1E91"/>
    <w:rsid w:val="00FB2010"/>
    <w:rsid w:val="00FB27B4"/>
    <w:rsid w:val="00FB2816"/>
    <w:rsid w:val="00FB2ABE"/>
    <w:rsid w:val="00FB316E"/>
    <w:rsid w:val="00FB326E"/>
    <w:rsid w:val="00FB32A7"/>
    <w:rsid w:val="00FB3835"/>
    <w:rsid w:val="00FB395F"/>
    <w:rsid w:val="00FB40FE"/>
    <w:rsid w:val="00FB4571"/>
    <w:rsid w:val="00FB48E7"/>
    <w:rsid w:val="00FB4A1C"/>
    <w:rsid w:val="00FB4E49"/>
    <w:rsid w:val="00FB6688"/>
    <w:rsid w:val="00FB6977"/>
    <w:rsid w:val="00FB7020"/>
    <w:rsid w:val="00FB71FD"/>
    <w:rsid w:val="00FB73FF"/>
    <w:rsid w:val="00FB7CC0"/>
    <w:rsid w:val="00FC0E62"/>
    <w:rsid w:val="00FC18F3"/>
    <w:rsid w:val="00FC1C97"/>
    <w:rsid w:val="00FC1FAD"/>
    <w:rsid w:val="00FC23C9"/>
    <w:rsid w:val="00FC2407"/>
    <w:rsid w:val="00FC4508"/>
    <w:rsid w:val="00FC54E6"/>
    <w:rsid w:val="00FC603D"/>
    <w:rsid w:val="00FC675B"/>
    <w:rsid w:val="00FC68FE"/>
    <w:rsid w:val="00FD01F7"/>
    <w:rsid w:val="00FD1105"/>
    <w:rsid w:val="00FD1708"/>
    <w:rsid w:val="00FD17F5"/>
    <w:rsid w:val="00FD22C5"/>
    <w:rsid w:val="00FD2740"/>
    <w:rsid w:val="00FD32A6"/>
    <w:rsid w:val="00FD347C"/>
    <w:rsid w:val="00FD4AE0"/>
    <w:rsid w:val="00FD4B59"/>
    <w:rsid w:val="00FD4D84"/>
    <w:rsid w:val="00FD5072"/>
    <w:rsid w:val="00FD632F"/>
    <w:rsid w:val="00FD6408"/>
    <w:rsid w:val="00FD673C"/>
    <w:rsid w:val="00FD6B28"/>
    <w:rsid w:val="00FD749F"/>
    <w:rsid w:val="00FD79CE"/>
    <w:rsid w:val="00FD7C58"/>
    <w:rsid w:val="00FD7D6D"/>
    <w:rsid w:val="00FE014D"/>
    <w:rsid w:val="00FE01BF"/>
    <w:rsid w:val="00FE05AB"/>
    <w:rsid w:val="00FE0B3E"/>
    <w:rsid w:val="00FE0DF4"/>
    <w:rsid w:val="00FE18A1"/>
    <w:rsid w:val="00FE1D70"/>
    <w:rsid w:val="00FE1E56"/>
    <w:rsid w:val="00FE1F94"/>
    <w:rsid w:val="00FE2010"/>
    <w:rsid w:val="00FE206A"/>
    <w:rsid w:val="00FE20F6"/>
    <w:rsid w:val="00FE2728"/>
    <w:rsid w:val="00FE29A9"/>
    <w:rsid w:val="00FE2DA8"/>
    <w:rsid w:val="00FE380B"/>
    <w:rsid w:val="00FE3D11"/>
    <w:rsid w:val="00FE4297"/>
    <w:rsid w:val="00FE49A9"/>
    <w:rsid w:val="00FE49CC"/>
    <w:rsid w:val="00FE4A4D"/>
    <w:rsid w:val="00FE4B49"/>
    <w:rsid w:val="00FE592A"/>
    <w:rsid w:val="00FE6051"/>
    <w:rsid w:val="00FE70FE"/>
    <w:rsid w:val="00FE7461"/>
    <w:rsid w:val="00FE7F27"/>
    <w:rsid w:val="00FF02B9"/>
    <w:rsid w:val="00FF038B"/>
    <w:rsid w:val="00FF07E9"/>
    <w:rsid w:val="00FF11B8"/>
    <w:rsid w:val="00FF1891"/>
    <w:rsid w:val="00FF19AE"/>
    <w:rsid w:val="00FF1F90"/>
    <w:rsid w:val="00FF23C2"/>
    <w:rsid w:val="00FF27B1"/>
    <w:rsid w:val="00FF2AB4"/>
    <w:rsid w:val="00FF2C7D"/>
    <w:rsid w:val="00FF2D26"/>
    <w:rsid w:val="00FF37B6"/>
    <w:rsid w:val="00FF3EAC"/>
    <w:rsid w:val="00FF49E4"/>
    <w:rsid w:val="00FF4B10"/>
    <w:rsid w:val="00FF4C0F"/>
    <w:rsid w:val="00FF526F"/>
    <w:rsid w:val="00FF576F"/>
    <w:rsid w:val="00FF623F"/>
    <w:rsid w:val="00FF6671"/>
    <w:rsid w:val="00FF68FF"/>
    <w:rsid w:val="00FF69C9"/>
    <w:rsid w:val="00FF6E12"/>
    <w:rsid w:val="00FF6EC3"/>
    <w:rsid w:val="00FF73CE"/>
    <w:rsid w:val="00FF73DB"/>
    <w:rsid w:val="00FF73E2"/>
    <w:rsid w:val="00FF750C"/>
    <w:rsid w:val="00FF77B2"/>
    <w:rsid w:val="00FF7A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CD4B3"/>
  <w15:docId w15:val="{570BF8C4-8CFA-49A9-B190-DE0B2BE0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CF"/>
    <w:pPr>
      <w:spacing w:after="0" w:line="240" w:lineRule="auto"/>
    </w:pPr>
    <w:rPr>
      <w:rFonts w:ascii="Times New Roman" w:eastAsia="Times New Roman" w:hAnsi="Times New Roman" w:cs="Times New Roman"/>
      <w:sz w:val="20"/>
      <w:szCs w:val="20"/>
      <w:lang w:val="es-ES_tradnl" w:eastAsia="es-MX"/>
    </w:rPr>
  </w:style>
  <w:style w:type="paragraph" w:styleId="Ttulo1">
    <w:name w:val="heading 1"/>
    <w:basedOn w:val="Normal"/>
    <w:link w:val="Ttulo1Car"/>
    <w:uiPriority w:val="9"/>
    <w:qFormat/>
    <w:rsid w:val="00BC0B27"/>
    <w:pPr>
      <w:spacing w:before="100" w:beforeAutospacing="1" w:after="100" w:afterAutospacing="1"/>
      <w:outlineLvl w:val="0"/>
    </w:pPr>
    <w:rPr>
      <w:b/>
      <w:bCs/>
      <w:kern w:val="36"/>
      <w:sz w:val="48"/>
      <w:szCs w:val="48"/>
      <w:lang w:val="es-MX"/>
    </w:rPr>
  </w:style>
  <w:style w:type="paragraph" w:styleId="Ttulo2">
    <w:name w:val="heading 2"/>
    <w:basedOn w:val="Normal"/>
    <w:next w:val="Normal"/>
    <w:link w:val="Ttulo2Car"/>
    <w:uiPriority w:val="9"/>
    <w:unhideWhenUsed/>
    <w:qFormat/>
    <w:rsid w:val="00CD45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customStyle="1" w:styleId="corte1datos">
    <w:name w:val="corte1 datos"/>
    <w:basedOn w:val="Normal"/>
    <w:link w:val="corte1datosCar"/>
    <w:qFormat/>
    <w:rsid w:val="00C51DAB"/>
    <w:pPr>
      <w:spacing w:after="160" w:line="259" w:lineRule="auto"/>
      <w:ind w:left="2552"/>
    </w:pPr>
    <w:rPr>
      <w:rFonts w:ascii="Arial" w:eastAsia="Calibri" w:hAnsi="Arial"/>
      <w:b/>
      <w:caps/>
      <w:sz w:val="30"/>
      <w:szCs w:val="22"/>
      <w:lang w:val="es-MX" w:eastAsia="en-US"/>
    </w:rPr>
  </w:style>
  <w:style w:type="character" w:customStyle="1" w:styleId="corte1datosCar">
    <w:name w:val="corte1 datos Car"/>
    <w:link w:val="corte1datos"/>
    <w:rsid w:val="00C51DAB"/>
    <w:rPr>
      <w:rFonts w:ascii="Arial" w:eastAsia="Calibri" w:hAnsi="Arial" w:cs="Times New Roman"/>
      <w:b/>
      <w:caps/>
      <w:sz w:val="30"/>
    </w:rPr>
  </w:style>
  <w:style w:type="character" w:customStyle="1" w:styleId="articulojustificado">
    <w:name w:val="articulojustificado"/>
    <w:basedOn w:val="Fuentedeprrafopredeter"/>
    <w:rsid w:val="00C51DAB"/>
  </w:style>
  <w:style w:type="character" w:styleId="Hipervnculo">
    <w:name w:val="Hyperlink"/>
    <w:basedOn w:val="Fuentedeprrafopredeter"/>
    <w:uiPriority w:val="99"/>
    <w:unhideWhenUsed/>
    <w:rsid w:val="00A72171"/>
    <w:rPr>
      <w:color w:val="0563C1" w:themeColor="hyperlink"/>
      <w:u w:val="single"/>
    </w:rPr>
  </w:style>
  <w:style w:type="character" w:styleId="Mencinsinresolver">
    <w:name w:val="Unresolved Mention"/>
    <w:basedOn w:val="Fuentedeprrafopredeter"/>
    <w:uiPriority w:val="99"/>
    <w:semiHidden/>
    <w:unhideWhenUsed/>
    <w:rsid w:val="00A72171"/>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128A4"/>
    <w:pPr>
      <w:jc w:val="both"/>
    </w:pPr>
    <w:rPr>
      <w:rFonts w:asciiTheme="minorHAnsi" w:eastAsiaTheme="minorHAnsi" w:hAnsiTheme="minorHAnsi" w:cstheme="minorBidi"/>
      <w:sz w:val="22"/>
      <w:szCs w:val="22"/>
      <w:vertAlign w:val="superscript"/>
      <w:lang w:val="es-MX" w:eastAsia="en-US"/>
    </w:rPr>
  </w:style>
  <w:style w:type="character" w:customStyle="1" w:styleId="bold">
    <w:name w:val="bold"/>
    <w:basedOn w:val="Fuentedeprrafopredeter"/>
    <w:rsid w:val="007128A4"/>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7128A4"/>
    <w:rPr>
      <w:rFonts w:ascii="Times New Roman" w:eastAsia="Times New Roman" w:hAnsi="Times New Roman" w:cs="Times New Roman"/>
      <w:sz w:val="20"/>
      <w:szCs w:val="20"/>
      <w:lang w:val="es-ES_tradnl" w:eastAsia="es-MX"/>
    </w:rPr>
  </w:style>
  <w:style w:type="paragraph" w:styleId="Sangradetextonormal">
    <w:name w:val="Body Text Indent"/>
    <w:basedOn w:val="Normal"/>
    <w:link w:val="SangradetextonormalCar"/>
    <w:uiPriority w:val="99"/>
    <w:semiHidden/>
    <w:unhideWhenUsed/>
    <w:rsid w:val="00C67B23"/>
    <w:pPr>
      <w:spacing w:after="120"/>
      <w:ind w:left="283"/>
    </w:pPr>
  </w:style>
  <w:style w:type="character" w:customStyle="1" w:styleId="SangradetextonormalCar">
    <w:name w:val="Sangría de texto normal Car"/>
    <w:basedOn w:val="Fuentedeprrafopredeter"/>
    <w:link w:val="Sangradetextonormal"/>
    <w:uiPriority w:val="99"/>
    <w:semiHidden/>
    <w:rsid w:val="00C67B23"/>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iPriority w:val="99"/>
    <w:unhideWhenUsed/>
    <w:rsid w:val="00C67B23"/>
    <w:pPr>
      <w:spacing w:after="160" w:line="259"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C67B23"/>
    <w:rPr>
      <w:rFonts w:ascii="Calibri" w:eastAsia="Calibri" w:hAnsi="Calibri" w:cs="Times New Roman"/>
      <w:sz w:val="20"/>
      <w:szCs w:val="20"/>
      <w:lang w:val="es-ES_tradnl" w:eastAsia="es-MX"/>
    </w:rPr>
  </w:style>
  <w:style w:type="character" w:styleId="Hipervnculovisitado">
    <w:name w:val="FollowedHyperlink"/>
    <w:basedOn w:val="Fuentedeprrafopredeter"/>
    <w:uiPriority w:val="99"/>
    <w:semiHidden/>
    <w:unhideWhenUsed/>
    <w:rsid w:val="008872CB"/>
    <w:rPr>
      <w:color w:val="954F72" w:themeColor="followedHyperlink"/>
      <w:u w:val="single"/>
    </w:rPr>
  </w:style>
  <w:style w:type="paragraph" w:customStyle="1" w:styleId="p104">
    <w:name w:val="p104"/>
    <w:basedOn w:val="Normal"/>
    <w:rsid w:val="001414D1"/>
    <w:pPr>
      <w:widowControl w:val="0"/>
      <w:tabs>
        <w:tab w:val="left" w:pos="1434"/>
        <w:tab w:val="left" w:pos="2862"/>
      </w:tabs>
      <w:autoSpaceDE w:val="0"/>
      <w:autoSpaceDN w:val="0"/>
      <w:adjustRightInd w:val="0"/>
      <w:ind w:left="1434" w:firstLine="1428"/>
    </w:pPr>
    <w:rPr>
      <w:sz w:val="24"/>
      <w:szCs w:val="24"/>
      <w:lang w:val="en-US" w:eastAsia="es-ES"/>
    </w:rPr>
  </w:style>
  <w:style w:type="character" w:styleId="nfasis">
    <w:name w:val="Emphasis"/>
    <w:basedOn w:val="Fuentedeprrafopredeter"/>
    <w:uiPriority w:val="20"/>
    <w:qFormat/>
    <w:rsid w:val="008741FA"/>
    <w:rPr>
      <w:i/>
      <w:iCs/>
    </w:rPr>
  </w:style>
  <w:style w:type="paragraph" w:customStyle="1" w:styleId="Estilo">
    <w:name w:val="Estilo"/>
    <w:basedOn w:val="Sinespaciado"/>
    <w:link w:val="EstiloCar"/>
    <w:qFormat/>
    <w:rsid w:val="00422058"/>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422058"/>
    <w:rPr>
      <w:rFonts w:ascii="Arial" w:hAnsi="Arial"/>
      <w:sz w:val="24"/>
    </w:rPr>
  </w:style>
  <w:style w:type="paragraph" w:styleId="Sinespaciado">
    <w:name w:val="No Spacing"/>
    <w:uiPriority w:val="1"/>
    <w:qFormat/>
    <w:rsid w:val="00422058"/>
    <w:pPr>
      <w:spacing w:after="0" w:line="240" w:lineRule="auto"/>
    </w:pPr>
    <w:rPr>
      <w:rFonts w:ascii="Times New Roman" w:eastAsia="Times New Roman" w:hAnsi="Times New Roman" w:cs="Times New Roman"/>
      <w:sz w:val="20"/>
      <w:szCs w:val="20"/>
      <w:lang w:val="es-ES_tradnl" w:eastAsia="es-MX"/>
    </w:rPr>
  </w:style>
  <w:style w:type="character" w:customStyle="1" w:styleId="Ttulo1Car">
    <w:name w:val="Título 1 Car"/>
    <w:basedOn w:val="Fuentedeprrafopredeter"/>
    <w:link w:val="Ttulo1"/>
    <w:uiPriority w:val="9"/>
    <w:rsid w:val="00BC0B27"/>
    <w:rPr>
      <w:rFonts w:ascii="Times New Roman" w:eastAsia="Times New Roman" w:hAnsi="Times New Roman" w:cs="Times New Roman"/>
      <w:b/>
      <w:bCs/>
      <w:kern w:val="36"/>
      <w:sz w:val="48"/>
      <w:szCs w:val="48"/>
      <w:lang w:eastAsia="es-MX"/>
    </w:rPr>
  </w:style>
  <w:style w:type="paragraph" w:customStyle="1" w:styleId="Piedepagina">
    <w:name w:val="Pie de pagina"/>
    <w:basedOn w:val="Normal"/>
    <w:rsid w:val="0042331C"/>
    <w:pPr>
      <w:spacing w:after="160" w:line="240" w:lineRule="exact"/>
    </w:pPr>
    <w:rPr>
      <w:rFonts w:asciiTheme="minorHAnsi" w:eastAsiaTheme="minorHAnsi" w:hAnsiTheme="minorHAnsi" w:cstheme="minorBidi"/>
      <w:sz w:val="22"/>
      <w:szCs w:val="22"/>
      <w:vertAlign w:val="superscript"/>
      <w:lang w:val="es-MX" w:eastAsia="en-US"/>
    </w:rPr>
  </w:style>
  <w:style w:type="paragraph" w:customStyle="1" w:styleId="Default">
    <w:name w:val="Default"/>
    <w:rsid w:val="005F7B12"/>
    <w:pPr>
      <w:autoSpaceDE w:val="0"/>
      <w:autoSpaceDN w:val="0"/>
      <w:adjustRightInd w:val="0"/>
      <w:spacing w:after="0" w:line="240" w:lineRule="auto"/>
    </w:pPr>
    <w:rPr>
      <w:rFonts w:ascii="Arial" w:eastAsia="Calibri" w:hAnsi="Arial" w:cs="Arial"/>
      <w:color w:val="000000"/>
      <w:sz w:val="24"/>
      <w:szCs w:val="24"/>
      <w:lang w:eastAsia="es-MX"/>
    </w:rPr>
  </w:style>
  <w:style w:type="paragraph" w:styleId="NormalWeb">
    <w:name w:val="Normal (Web)"/>
    <w:basedOn w:val="Normal"/>
    <w:link w:val="NormalWebCar"/>
    <w:uiPriority w:val="99"/>
    <w:unhideWhenUsed/>
    <w:rsid w:val="00DE333D"/>
    <w:pPr>
      <w:spacing w:after="160" w:line="256" w:lineRule="auto"/>
    </w:pPr>
    <w:rPr>
      <w:rFonts w:eastAsia="Calibri"/>
      <w:sz w:val="24"/>
      <w:szCs w:val="24"/>
      <w:lang w:val="es-MX" w:eastAsia="en-US"/>
    </w:rPr>
  </w:style>
  <w:style w:type="character" w:customStyle="1" w:styleId="NormalWebCar">
    <w:name w:val="Normal (Web) Car"/>
    <w:link w:val="NormalWeb"/>
    <w:uiPriority w:val="99"/>
    <w:rsid w:val="00DE333D"/>
    <w:rPr>
      <w:rFonts w:ascii="Times New Roman" w:eastAsia="Calibri" w:hAnsi="Times New Roman" w:cs="Times New Roman"/>
      <w:sz w:val="24"/>
      <w:szCs w:val="24"/>
    </w:rPr>
  </w:style>
  <w:style w:type="character" w:customStyle="1" w:styleId="CharAttribute15">
    <w:name w:val="CharAttribute15"/>
    <w:rsid w:val="0011607E"/>
    <w:rPr>
      <w:rFonts w:ascii="Arial" w:eastAsia="Times New Roman"/>
      <w:sz w:val="28"/>
    </w:rPr>
  </w:style>
  <w:style w:type="paragraph" w:customStyle="1" w:styleId="Normal0">
    <w:name w:val="[Normal]"/>
    <w:link w:val="NormalCar"/>
    <w:rsid w:val="00EA5124"/>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NormalCar">
    <w:name w:val="[Normal] Car"/>
    <w:link w:val="Normal0"/>
    <w:locked/>
    <w:rsid w:val="00EA5124"/>
    <w:rPr>
      <w:rFonts w:ascii="Arial" w:eastAsia="Times New Roman" w:hAnsi="Arial" w:cs="Arial"/>
      <w:sz w:val="24"/>
      <w:szCs w:val="24"/>
      <w:lang w:eastAsia="es-MX"/>
    </w:rPr>
  </w:style>
  <w:style w:type="paragraph" w:styleId="Revisin">
    <w:name w:val="Revision"/>
    <w:hidden/>
    <w:uiPriority w:val="99"/>
    <w:semiHidden/>
    <w:rsid w:val="00CD563D"/>
    <w:pPr>
      <w:spacing w:after="0" w:line="240" w:lineRule="auto"/>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D372E0"/>
    <w:rPr>
      <w:sz w:val="16"/>
      <w:szCs w:val="16"/>
    </w:rPr>
  </w:style>
  <w:style w:type="paragraph" w:styleId="Textocomentario">
    <w:name w:val="annotation text"/>
    <w:basedOn w:val="Normal"/>
    <w:link w:val="TextocomentarioCar"/>
    <w:uiPriority w:val="99"/>
    <w:unhideWhenUsed/>
    <w:rsid w:val="00D372E0"/>
  </w:style>
  <w:style w:type="character" w:customStyle="1" w:styleId="TextocomentarioCar">
    <w:name w:val="Texto comentario Car"/>
    <w:basedOn w:val="Fuentedeprrafopredeter"/>
    <w:link w:val="Textocomentario"/>
    <w:uiPriority w:val="99"/>
    <w:rsid w:val="00D372E0"/>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D372E0"/>
    <w:rPr>
      <w:b/>
      <w:bCs/>
    </w:rPr>
  </w:style>
  <w:style w:type="character" w:customStyle="1" w:styleId="AsuntodelcomentarioCar">
    <w:name w:val="Asunto del comentario Car"/>
    <w:basedOn w:val="TextocomentarioCar"/>
    <w:link w:val="Asuntodelcomentario"/>
    <w:uiPriority w:val="99"/>
    <w:semiHidden/>
    <w:rsid w:val="00D372E0"/>
    <w:rPr>
      <w:rFonts w:ascii="Times New Roman" w:eastAsia="Times New Roman" w:hAnsi="Times New Roman" w:cs="Times New Roman"/>
      <w:b/>
      <w:bCs/>
      <w:sz w:val="20"/>
      <w:szCs w:val="20"/>
      <w:lang w:val="es-ES_tradnl" w:eastAsia="es-MX"/>
    </w:rPr>
  </w:style>
  <w:style w:type="paragraph" w:customStyle="1" w:styleId="francesa">
    <w:name w:val="francesa"/>
    <w:basedOn w:val="Normal"/>
    <w:rsid w:val="00751706"/>
    <w:pPr>
      <w:spacing w:before="100" w:beforeAutospacing="1" w:after="100" w:afterAutospacing="1"/>
    </w:pPr>
    <w:rPr>
      <w:sz w:val="24"/>
      <w:szCs w:val="24"/>
      <w:lang w:val="es-MX"/>
    </w:rPr>
  </w:style>
  <w:style w:type="paragraph" w:styleId="Subttulo">
    <w:name w:val="Subtitle"/>
    <w:basedOn w:val="Normal"/>
    <w:next w:val="Normal"/>
    <w:link w:val="SubttuloCar"/>
    <w:uiPriority w:val="11"/>
    <w:qFormat/>
    <w:rsid w:val="00377318"/>
    <w:pPr>
      <w:pBdr>
        <w:left w:val="double" w:sz="18" w:space="4" w:color="1F4E79" w:themeColor="accent1" w:themeShade="80"/>
      </w:pBdr>
      <w:spacing w:before="80" w:line="280" w:lineRule="exact"/>
    </w:pPr>
    <w:rPr>
      <w:rFonts w:asciiTheme="minorHAnsi" w:eastAsiaTheme="minorHAnsi" w:hAnsiTheme="minorHAnsi" w:cstheme="minorBidi"/>
      <w:b/>
      <w:bCs/>
      <w:color w:val="5B9BD5" w:themeColor="accent1"/>
      <w:sz w:val="24"/>
      <w:lang w:val="es-ES" w:eastAsia="es-ES"/>
    </w:rPr>
  </w:style>
  <w:style w:type="character" w:customStyle="1" w:styleId="SubttuloCar">
    <w:name w:val="Subtítulo Car"/>
    <w:basedOn w:val="Fuentedeprrafopredeter"/>
    <w:link w:val="Subttulo"/>
    <w:uiPriority w:val="11"/>
    <w:rsid w:val="00377318"/>
    <w:rPr>
      <w:b/>
      <w:bCs/>
      <w:color w:val="5B9BD5" w:themeColor="accent1"/>
      <w:sz w:val="24"/>
      <w:szCs w:val="20"/>
      <w:lang w:val="es-ES" w:eastAsia="es-ES"/>
    </w:rPr>
  </w:style>
  <w:style w:type="character" w:customStyle="1" w:styleId="Ttulo2Car">
    <w:name w:val="Título 2 Car"/>
    <w:basedOn w:val="Fuentedeprrafopredeter"/>
    <w:link w:val="Ttulo2"/>
    <w:uiPriority w:val="9"/>
    <w:rsid w:val="00CD45A7"/>
    <w:rPr>
      <w:rFonts w:asciiTheme="majorHAnsi" w:eastAsiaTheme="majorEastAsia" w:hAnsiTheme="majorHAnsi" w:cstheme="majorBidi"/>
      <w:color w:val="2E74B5" w:themeColor="accent1" w:themeShade="BF"/>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707">
      <w:bodyDiv w:val="1"/>
      <w:marLeft w:val="0"/>
      <w:marRight w:val="0"/>
      <w:marTop w:val="0"/>
      <w:marBottom w:val="0"/>
      <w:divBdr>
        <w:top w:val="none" w:sz="0" w:space="0" w:color="auto"/>
        <w:left w:val="none" w:sz="0" w:space="0" w:color="auto"/>
        <w:bottom w:val="none" w:sz="0" w:space="0" w:color="auto"/>
        <w:right w:val="none" w:sz="0" w:space="0" w:color="auto"/>
      </w:divBdr>
    </w:div>
    <w:div w:id="192117581">
      <w:bodyDiv w:val="1"/>
      <w:marLeft w:val="0"/>
      <w:marRight w:val="0"/>
      <w:marTop w:val="0"/>
      <w:marBottom w:val="0"/>
      <w:divBdr>
        <w:top w:val="none" w:sz="0" w:space="0" w:color="auto"/>
        <w:left w:val="none" w:sz="0" w:space="0" w:color="auto"/>
        <w:bottom w:val="none" w:sz="0" w:space="0" w:color="auto"/>
        <w:right w:val="none" w:sz="0" w:space="0" w:color="auto"/>
      </w:divBdr>
    </w:div>
    <w:div w:id="213933941">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251087404">
      <w:bodyDiv w:val="1"/>
      <w:marLeft w:val="0"/>
      <w:marRight w:val="0"/>
      <w:marTop w:val="0"/>
      <w:marBottom w:val="0"/>
      <w:divBdr>
        <w:top w:val="none" w:sz="0" w:space="0" w:color="auto"/>
        <w:left w:val="none" w:sz="0" w:space="0" w:color="auto"/>
        <w:bottom w:val="none" w:sz="0" w:space="0" w:color="auto"/>
        <w:right w:val="none" w:sz="0" w:space="0" w:color="auto"/>
      </w:divBdr>
    </w:div>
    <w:div w:id="344404164">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64084702">
      <w:bodyDiv w:val="1"/>
      <w:marLeft w:val="0"/>
      <w:marRight w:val="0"/>
      <w:marTop w:val="0"/>
      <w:marBottom w:val="0"/>
      <w:divBdr>
        <w:top w:val="none" w:sz="0" w:space="0" w:color="auto"/>
        <w:left w:val="none" w:sz="0" w:space="0" w:color="auto"/>
        <w:bottom w:val="none" w:sz="0" w:space="0" w:color="auto"/>
        <w:right w:val="none" w:sz="0" w:space="0" w:color="auto"/>
      </w:divBdr>
    </w:div>
    <w:div w:id="522092493">
      <w:bodyDiv w:val="1"/>
      <w:marLeft w:val="0"/>
      <w:marRight w:val="0"/>
      <w:marTop w:val="0"/>
      <w:marBottom w:val="0"/>
      <w:divBdr>
        <w:top w:val="none" w:sz="0" w:space="0" w:color="auto"/>
        <w:left w:val="none" w:sz="0" w:space="0" w:color="auto"/>
        <w:bottom w:val="none" w:sz="0" w:space="0" w:color="auto"/>
        <w:right w:val="none" w:sz="0" w:space="0" w:color="auto"/>
      </w:divBdr>
    </w:div>
    <w:div w:id="527984093">
      <w:bodyDiv w:val="1"/>
      <w:marLeft w:val="0"/>
      <w:marRight w:val="0"/>
      <w:marTop w:val="0"/>
      <w:marBottom w:val="0"/>
      <w:divBdr>
        <w:top w:val="none" w:sz="0" w:space="0" w:color="auto"/>
        <w:left w:val="none" w:sz="0" w:space="0" w:color="auto"/>
        <w:bottom w:val="none" w:sz="0" w:space="0" w:color="auto"/>
        <w:right w:val="none" w:sz="0" w:space="0" w:color="auto"/>
      </w:divBdr>
    </w:div>
    <w:div w:id="602031333">
      <w:bodyDiv w:val="1"/>
      <w:marLeft w:val="0"/>
      <w:marRight w:val="0"/>
      <w:marTop w:val="0"/>
      <w:marBottom w:val="0"/>
      <w:divBdr>
        <w:top w:val="none" w:sz="0" w:space="0" w:color="auto"/>
        <w:left w:val="none" w:sz="0" w:space="0" w:color="auto"/>
        <w:bottom w:val="none" w:sz="0" w:space="0" w:color="auto"/>
        <w:right w:val="none" w:sz="0" w:space="0" w:color="auto"/>
      </w:divBdr>
    </w:div>
    <w:div w:id="663171104">
      <w:bodyDiv w:val="1"/>
      <w:marLeft w:val="0"/>
      <w:marRight w:val="0"/>
      <w:marTop w:val="0"/>
      <w:marBottom w:val="0"/>
      <w:divBdr>
        <w:top w:val="none" w:sz="0" w:space="0" w:color="auto"/>
        <w:left w:val="none" w:sz="0" w:space="0" w:color="auto"/>
        <w:bottom w:val="none" w:sz="0" w:space="0" w:color="auto"/>
        <w:right w:val="none" w:sz="0" w:space="0" w:color="auto"/>
      </w:divBdr>
    </w:div>
    <w:div w:id="765537053">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95705682">
      <w:bodyDiv w:val="1"/>
      <w:marLeft w:val="0"/>
      <w:marRight w:val="0"/>
      <w:marTop w:val="0"/>
      <w:marBottom w:val="0"/>
      <w:divBdr>
        <w:top w:val="none" w:sz="0" w:space="0" w:color="auto"/>
        <w:left w:val="none" w:sz="0" w:space="0" w:color="auto"/>
        <w:bottom w:val="none" w:sz="0" w:space="0" w:color="auto"/>
        <w:right w:val="none" w:sz="0" w:space="0" w:color="auto"/>
      </w:divBdr>
    </w:div>
    <w:div w:id="1116021981">
      <w:bodyDiv w:val="1"/>
      <w:marLeft w:val="0"/>
      <w:marRight w:val="0"/>
      <w:marTop w:val="0"/>
      <w:marBottom w:val="0"/>
      <w:divBdr>
        <w:top w:val="none" w:sz="0" w:space="0" w:color="auto"/>
        <w:left w:val="none" w:sz="0" w:space="0" w:color="auto"/>
        <w:bottom w:val="none" w:sz="0" w:space="0" w:color="auto"/>
        <w:right w:val="none" w:sz="0" w:space="0" w:color="auto"/>
      </w:divBdr>
    </w:div>
    <w:div w:id="1116757396">
      <w:bodyDiv w:val="1"/>
      <w:marLeft w:val="0"/>
      <w:marRight w:val="0"/>
      <w:marTop w:val="0"/>
      <w:marBottom w:val="0"/>
      <w:divBdr>
        <w:top w:val="none" w:sz="0" w:space="0" w:color="auto"/>
        <w:left w:val="none" w:sz="0" w:space="0" w:color="auto"/>
        <w:bottom w:val="none" w:sz="0" w:space="0" w:color="auto"/>
        <w:right w:val="none" w:sz="0" w:space="0" w:color="auto"/>
      </w:divBdr>
    </w:div>
    <w:div w:id="1118451615">
      <w:bodyDiv w:val="1"/>
      <w:marLeft w:val="0"/>
      <w:marRight w:val="0"/>
      <w:marTop w:val="0"/>
      <w:marBottom w:val="0"/>
      <w:divBdr>
        <w:top w:val="none" w:sz="0" w:space="0" w:color="auto"/>
        <w:left w:val="none" w:sz="0" w:space="0" w:color="auto"/>
        <w:bottom w:val="none" w:sz="0" w:space="0" w:color="auto"/>
        <w:right w:val="none" w:sz="0" w:space="0" w:color="auto"/>
      </w:divBdr>
    </w:div>
    <w:div w:id="1204824551">
      <w:bodyDiv w:val="1"/>
      <w:marLeft w:val="0"/>
      <w:marRight w:val="0"/>
      <w:marTop w:val="0"/>
      <w:marBottom w:val="0"/>
      <w:divBdr>
        <w:top w:val="none" w:sz="0" w:space="0" w:color="auto"/>
        <w:left w:val="none" w:sz="0" w:space="0" w:color="auto"/>
        <w:bottom w:val="none" w:sz="0" w:space="0" w:color="auto"/>
        <w:right w:val="none" w:sz="0" w:space="0" w:color="auto"/>
      </w:divBdr>
    </w:div>
    <w:div w:id="1276786166">
      <w:bodyDiv w:val="1"/>
      <w:marLeft w:val="0"/>
      <w:marRight w:val="0"/>
      <w:marTop w:val="0"/>
      <w:marBottom w:val="0"/>
      <w:divBdr>
        <w:top w:val="none" w:sz="0" w:space="0" w:color="auto"/>
        <w:left w:val="none" w:sz="0" w:space="0" w:color="auto"/>
        <w:bottom w:val="none" w:sz="0" w:space="0" w:color="auto"/>
        <w:right w:val="none" w:sz="0" w:space="0" w:color="auto"/>
      </w:divBdr>
      <w:divsChild>
        <w:div w:id="1692993809">
          <w:marLeft w:val="0"/>
          <w:marRight w:val="0"/>
          <w:marTop w:val="0"/>
          <w:marBottom w:val="101"/>
          <w:divBdr>
            <w:top w:val="none" w:sz="0" w:space="0" w:color="auto"/>
            <w:left w:val="none" w:sz="0" w:space="0" w:color="auto"/>
            <w:bottom w:val="none" w:sz="0" w:space="0" w:color="auto"/>
            <w:right w:val="none" w:sz="0" w:space="0" w:color="auto"/>
          </w:divBdr>
        </w:div>
        <w:div w:id="1312175727">
          <w:marLeft w:val="0"/>
          <w:marRight w:val="0"/>
          <w:marTop w:val="0"/>
          <w:marBottom w:val="101"/>
          <w:divBdr>
            <w:top w:val="none" w:sz="0" w:space="0" w:color="auto"/>
            <w:left w:val="none" w:sz="0" w:space="0" w:color="auto"/>
            <w:bottom w:val="none" w:sz="0" w:space="0" w:color="auto"/>
            <w:right w:val="none" w:sz="0" w:space="0" w:color="auto"/>
          </w:divBdr>
        </w:div>
      </w:divsChild>
    </w:div>
    <w:div w:id="1324164765">
      <w:bodyDiv w:val="1"/>
      <w:marLeft w:val="0"/>
      <w:marRight w:val="0"/>
      <w:marTop w:val="0"/>
      <w:marBottom w:val="0"/>
      <w:divBdr>
        <w:top w:val="none" w:sz="0" w:space="0" w:color="auto"/>
        <w:left w:val="none" w:sz="0" w:space="0" w:color="auto"/>
        <w:bottom w:val="none" w:sz="0" w:space="0" w:color="auto"/>
        <w:right w:val="none" w:sz="0" w:space="0" w:color="auto"/>
      </w:divBdr>
    </w:div>
    <w:div w:id="1497499044">
      <w:bodyDiv w:val="1"/>
      <w:marLeft w:val="0"/>
      <w:marRight w:val="0"/>
      <w:marTop w:val="0"/>
      <w:marBottom w:val="0"/>
      <w:divBdr>
        <w:top w:val="none" w:sz="0" w:space="0" w:color="auto"/>
        <w:left w:val="none" w:sz="0" w:space="0" w:color="auto"/>
        <w:bottom w:val="none" w:sz="0" w:space="0" w:color="auto"/>
        <w:right w:val="none" w:sz="0" w:space="0" w:color="auto"/>
      </w:divBdr>
    </w:div>
    <w:div w:id="1518084247">
      <w:bodyDiv w:val="1"/>
      <w:marLeft w:val="0"/>
      <w:marRight w:val="0"/>
      <w:marTop w:val="0"/>
      <w:marBottom w:val="0"/>
      <w:divBdr>
        <w:top w:val="none" w:sz="0" w:space="0" w:color="auto"/>
        <w:left w:val="none" w:sz="0" w:space="0" w:color="auto"/>
        <w:bottom w:val="none" w:sz="0" w:space="0" w:color="auto"/>
        <w:right w:val="none" w:sz="0" w:space="0" w:color="auto"/>
      </w:divBdr>
    </w:div>
    <w:div w:id="1543902002">
      <w:bodyDiv w:val="1"/>
      <w:marLeft w:val="0"/>
      <w:marRight w:val="0"/>
      <w:marTop w:val="0"/>
      <w:marBottom w:val="0"/>
      <w:divBdr>
        <w:top w:val="none" w:sz="0" w:space="0" w:color="auto"/>
        <w:left w:val="none" w:sz="0" w:space="0" w:color="auto"/>
        <w:bottom w:val="none" w:sz="0" w:space="0" w:color="auto"/>
        <w:right w:val="none" w:sz="0" w:space="0" w:color="auto"/>
      </w:divBdr>
    </w:div>
    <w:div w:id="1564870885">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16250982">
      <w:bodyDiv w:val="1"/>
      <w:marLeft w:val="0"/>
      <w:marRight w:val="0"/>
      <w:marTop w:val="0"/>
      <w:marBottom w:val="0"/>
      <w:divBdr>
        <w:top w:val="none" w:sz="0" w:space="0" w:color="auto"/>
        <w:left w:val="none" w:sz="0" w:space="0" w:color="auto"/>
        <w:bottom w:val="none" w:sz="0" w:space="0" w:color="auto"/>
        <w:right w:val="none" w:sz="0" w:space="0" w:color="auto"/>
      </w:divBdr>
    </w:div>
    <w:div w:id="1622302359">
      <w:bodyDiv w:val="1"/>
      <w:marLeft w:val="0"/>
      <w:marRight w:val="0"/>
      <w:marTop w:val="0"/>
      <w:marBottom w:val="0"/>
      <w:divBdr>
        <w:top w:val="none" w:sz="0" w:space="0" w:color="auto"/>
        <w:left w:val="none" w:sz="0" w:space="0" w:color="auto"/>
        <w:bottom w:val="none" w:sz="0" w:space="0" w:color="auto"/>
        <w:right w:val="none" w:sz="0" w:space="0" w:color="auto"/>
      </w:divBdr>
    </w:div>
    <w:div w:id="1636790995">
      <w:bodyDiv w:val="1"/>
      <w:marLeft w:val="0"/>
      <w:marRight w:val="0"/>
      <w:marTop w:val="0"/>
      <w:marBottom w:val="0"/>
      <w:divBdr>
        <w:top w:val="none" w:sz="0" w:space="0" w:color="auto"/>
        <w:left w:val="none" w:sz="0" w:space="0" w:color="auto"/>
        <w:bottom w:val="none" w:sz="0" w:space="0" w:color="auto"/>
        <w:right w:val="none" w:sz="0" w:space="0" w:color="auto"/>
      </w:divBdr>
    </w:div>
    <w:div w:id="1640066164">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664242658">
      <w:bodyDiv w:val="1"/>
      <w:marLeft w:val="0"/>
      <w:marRight w:val="0"/>
      <w:marTop w:val="0"/>
      <w:marBottom w:val="0"/>
      <w:divBdr>
        <w:top w:val="none" w:sz="0" w:space="0" w:color="auto"/>
        <w:left w:val="none" w:sz="0" w:space="0" w:color="auto"/>
        <w:bottom w:val="none" w:sz="0" w:space="0" w:color="auto"/>
        <w:right w:val="none" w:sz="0" w:space="0" w:color="auto"/>
      </w:divBdr>
    </w:div>
    <w:div w:id="1671369012">
      <w:bodyDiv w:val="1"/>
      <w:marLeft w:val="0"/>
      <w:marRight w:val="0"/>
      <w:marTop w:val="0"/>
      <w:marBottom w:val="0"/>
      <w:divBdr>
        <w:top w:val="none" w:sz="0" w:space="0" w:color="auto"/>
        <w:left w:val="none" w:sz="0" w:space="0" w:color="auto"/>
        <w:bottom w:val="none" w:sz="0" w:space="0" w:color="auto"/>
        <w:right w:val="none" w:sz="0" w:space="0" w:color="auto"/>
      </w:divBdr>
    </w:div>
    <w:div w:id="1706522526">
      <w:bodyDiv w:val="1"/>
      <w:marLeft w:val="0"/>
      <w:marRight w:val="0"/>
      <w:marTop w:val="0"/>
      <w:marBottom w:val="0"/>
      <w:divBdr>
        <w:top w:val="none" w:sz="0" w:space="0" w:color="auto"/>
        <w:left w:val="none" w:sz="0" w:space="0" w:color="auto"/>
        <w:bottom w:val="none" w:sz="0" w:space="0" w:color="auto"/>
        <w:right w:val="none" w:sz="0" w:space="0" w:color="auto"/>
      </w:divBdr>
    </w:div>
    <w:div w:id="1716388270">
      <w:bodyDiv w:val="1"/>
      <w:marLeft w:val="0"/>
      <w:marRight w:val="0"/>
      <w:marTop w:val="0"/>
      <w:marBottom w:val="0"/>
      <w:divBdr>
        <w:top w:val="none" w:sz="0" w:space="0" w:color="auto"/>
        <w:left w:val="none" w:sz="0" w:space="0" w:color="auto"/>
        <w:bottom w:val="none" w:sz="0" w:space="0" w:color="auto"/>
        <w:right w:val="none" w:sz="0" w:space="0" w:color="auto"/>
      </w:divBdr>
    </w:div>
    <w:div w:id="1862745369">
      <w:bodyDiv w:val="1"/>
      <w:marLeft w:val="0"/>
      <w:marRight w:val="0"/>
      <w:marTop w:val="0"/>
      <w:marBottom w:val="0"/>
      <w:divBdr>
        <w:top w:val="none" w:sz="0" w:space="0" w:color="auto"/>
        <w:left w:val="none" w:sz="0" w:space="0" w:color="auto"/>
        <w:bottom w:val="none" w:sz="0" w:space="0" w:color="auto"/>
        <w:right w:val="none" w:sz="0" w:space="0" w:color="auto"/>
      </w:divBdr>
    </w:div>
    <w:div w:id="1899395205">
      <w:bodyDiv w:val="1"/>
      <w:marLeft w:val="0"/>
      <w:marRight w:val="0"/>
      <w:marTop w:val="0"/>
      <w:marBottom w:val="0"/>
      <w:divBdr>
        <w:top w:val="none" w:sz="0" w:space="0" w:color="auto"/>
        <w:left w:val="none" w:sz="0" w:space="0" w:color="auto"/>
        <w:bottom w:val="none" w:sz="0" w:space="0" w:color="auto"/>
        <w:right w:val="none" w:sz="0" w:space="0" w:color="auto"/>
      </w:divBdr>
    </w:div>
    <w:div w:id="1971283750">
      <w:bodyDiv w:val="1"/>
      <w:marLeft w:val="0"/>
      <w:marRight w:val="0"/>
      <w:marTop w:val="0"/>
      <w:marBottom w:val="0"/>
      <w:divBdr>
        <w:top w:val="none" w:sz="0" w:space="0" w:color="auto"/>
        <w:left w:val="none" w:sz="0" w:space="0" w:color="auto"/>
        <w:bottom w:val="none" w:sz="0" w:space="0" w:color="auto"/>
        <w:right w:val="none" w:sz="0" w:space="0" w:color="auto"/>
      </w:divBdr>
    </w:div>
    <w:div w:id="1998342941">
      <w:bodyDiv w:val="1"/>
      <w:marLeft w:val="0"/>
      <w:marRight w:val="0"/>
      <w:marTop w:val="0"/>
      <w:marBottom w:val="0"/>
      <w:divBdr>
        <w:top w:val="none" w:sz="0" w:space="0" w:color="auto"/>
        <w:left w:val="none" w:sz="0" w:space="0" w:color="auto"/>
        <w:bottom w:val="none" w:sz="0" w:space="0" w:color="auto"/>
        <w:right w:val="none" w:sz="0" w:space="0" w:color="auto"/>
      </w:divBdr>
    </w:div>
    <w:div w:id="20881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dle.rae.es/invertir" TargetMode="External"/><Relationship Id="rId3" Type="http://schemas.openxmlformats.org/officeDocument/2006/relationships/hyperlink" Target="https://dtme.ranm.es/buscador.aspx?NIVEL_BUS=3&amp;LEMA_BUS=modafinil" TargetMode="External"/><Relationship Id="rId7" Type="http://schemas.openxmlformats.org/officeDocument/2006/relationships/hyperlink" Target="https://dle.rae.es/revertir" TargetMode="External"/><Relationship Id="rId12" Type="http://schemas.openxmlformats.org/officeDocument/2006/relationships/hyperlink" Target="https://conadeb.conade.gob.mx/portal/?id=1675" TargetMode="External"/><Relationship Id="rId2" Type="http://schemas.openxmlformats.org/officeDocument/2006/relationships/hyperlink" Target="https://static.fie.org/uploads/27/137720-Estatutos%20%283%29.pdf" TargetMode="External"/><Relationship Id="rId1" Type="http://schemas.openxmlformats.org/officeDocument/2006/relationships/hyperlink" Target="https://dle.rae.es/esgrima" TargetMode="External"/><Relationship Id="rId6" Type="http://schemas.openxmlformats.org/officeDocument/2006/relationships/hyperlink" Target="https://fie.org/athletes/27182" TargetMode="External"/><Relationship Id="rId11" Type="http://schemas.openxmlformats.org/officeDocument/2006/relationships/hyperlink" Target="https://www.dof.gob.mx/nota_detalle.php?codigo=5617903&amp;fecha=10/05/2021" TargetMode="External"/><Relationship Id="rId5" Type="http://schemas.openxmlformats.org/officeDocument/2006/relationships/hyperlink" Target="https://www.wada-ama.org/sites/default/files/wada-2015-isl-final-esp.pdf" TargetMode="External"/><Relationship Id="rId10" Type="http://schemas.openxmlformats.org/officeDocument/2006/relationships/hyperlink" Target="https://conadeb.conade.gob.mx/portal/?id=1675" TargetMode="External"/><Relationship Id="rId4" Type="http://schemas.openxmlformats.org/officeDocument/2006/relationships/hyperlink" Target="https://www.gob.mx/conade/articulos/wada-restablece-la-acreditacion-al-laboratorio-nacional-de-prevencion-y-control-del-dopaje-138200" TargetMode="External"/><Relationship Id="rId9" Type="http://schemas.openxmlformats.org/officeDocument/2006/relationships/hyperlink" Target="https://www.gob.mx/conade/que-hacem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fcecena\AppData\Local\Temp\Plantilla_290846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E P l a n t i l l a   x m l n s = " h t t p : / / s c h e m a s . o p e n x m l f o r m a t s . o r g / P l a n t i l l a A c t u a l " > < P l a n t i l l a I D > 4 < / P l a n t i l l a I D > < N o m b r e > P l a n t i l l a   A D R < / N o m b r e > < D e s c r i p c i o n > P l a n t i l l a   p a r a   A D R < / D e s c r i p c i o n > < A c t i v o > t r u e < / A c t i v o > < R u t a P l a n t i l l a > \ \ r v l k v s i j f s 0 1 . s c j n . P J F . g o b . m x \ F s _ W o r d S I J \ P l a n t i l l a s \ S e n t e n c i a \ P l a n t i l l a   A D R   -   M A C . d o t x < / R u t a P l a n t i l l a > < P r o c e d i m i e n t o C o n s u l t a > [ W o r d S I J ] . [ u s p _ I n f o r m a c i o n E x p e d i e n t e _ A D R ] < / P r o c e d i m i e n t o C o n s u l t a > < T i p o P l a n t i l l a I D > 1 < / T i p o P l a n t i l l a I D > < T i p o P l a n t i l l a > S E N T E N C I A < / T i p o P l a n t i l l a > < N o m b r e F o r m u l a r i o > W o r d S I J . F o r m u l a r i o s . P l a n t i l l a s . F r m I n f o r m a c i o n A D R < / N o m b r e F o r m u l a r i o > < / E P l a n t i l l a > 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8.xml>��< ? x m l   v e r s i o n = " 1 . 0 "   e n c o d i n g = " u t f - 1 6 " ? > < E B u s q u e d a A s u n t o   x m l n s = " h t t p : / / s c h e m a s . o p e n x m l f o r m a t s . o r g / A s u n t o A c t u a l " > < C o n s e c u t i v o > 5 6 7 2 < / C o n s e c u t i v o > < A � o > 2 0 2 1 < / A � o > < T i p o A s u n t o I D > 1 0 < / T i p o A s u n t o I D > < A s u n t o I D > 2 9 0 8 4 6 < / A s u n t o I D > < E x p e d i e n t e > 5 6 7 2 / 2 0 2 1 < / E x p e d i e n t e > < T i p o A s u n t o > A M P A R O   D I R E C T O   E N   R E V I S I � N < / T i p o A s u n t o > < / E B u s q u e d a A s u n t o > 
</file>

<file path=customXml/item9.xml>��< ? x m l   v e r s i o n = " 1 . 0 "   e n c o d i n g = " u t f - 1 6 " ? > < E E x p e d i e n t e   x m l n s = " h t t p : / / s c h e m a s . o p e n x m l f o r m a t s . o r g / E x p e d i e n t e A c t u a l " > < A s u n t o I D > 2 9 0 8 4 6 < / A s u n t o I D > < E x p e d i e n t e > 5 6 7 2 / 2 0 2 1 < / E x p e d i e n t e > < A � o > 2 0 2 1 < / A � o > < C o n s e c u t i v o > 5 6 7 2 < / C o n s e c u t i v o > < T i p o A s u n t o I D > 1 0 < / T i p o A s u n t o I D > < T i p o A s u n t o > A M P A R O   D I R E C T O   E N   R E V I S I � N < / T i p o A s u n t o > < P e r t e n e n c i a I D > 1 < / P e r t e n e n c i a I D > < P e r t e n e n c i a > P R I M E R A   S A L A < / P e r t e n e n c i a > < P r o m o v e n t e s > Q U E J O S O :   C O M I S I � N   N A C I O N A L   D E   C U L T U R A   F � S I C A   Y   D E P O R T E   ( C O N A D E )   ( R E C U R R E N T E ) < / P r o m o v e n t e s > < E x p e d i e n t e T i p o A s u n t o > 5 6 7 2 / 2 0 2 1   A M P A R O   D I R E C T O   E N   R E V I S I � N < / E x p e d i e n t e T i p o A s u n t o > < S e c r e t a r i o > S E C R E T A R I A :   I R L A N D A   D E N I S S E   � V A L O S   N � � E Z < / S e c r e t a r i o > < S e s i o n e s / > < S e s i o n I D > 0 < / S e s i o n I D > < P e r t e n e n c i a A r t i c u l o I n i c i o > L a   P r i m e r a   S a l a < / P e r t e n e n c i a A r t i c u l o I n i c i o > < P e r t e n e n c i a A r t i c u l o > l a   P r i m e r a   S a l a < / P e r t e n e n c i a A r t i c u l o > < E s t a d o > C I U D A D   D E   M � X I C O < / E s t a d o > < P r o m o v e n t e s S i n T i p o > C O M I S I � N   N A C I O N A L   D E   C U L T U R A   F � S I C A   Y   D E P O R T E   ( C O N A D E )   ( R E C U R R E N T E ) < / P r o m o v e n t e s S i n T i p o > < A u t o r i d a d R e s p o n s a b l e > D � c i m a   S a l a   C i v i l   D e l   T r i b u n a l   S u p e r i o r   D e   J u s t i c i a   D e   L a   C i u d a d   D e   M � x i c o     Y   D e   O t r a   A u t o r i d a d < / A u t o r i d a d R e s p o n s a b l e > < P r e c e d e n t e s / > < P r e c e d e n t e I D > 0 < / P r e c e d e n t e I D > < A c t o R e c l a m a d o > l a   s e n t e n c i a   d e   2 1   d e   a b r i l   d e   2 0 2 1 ,   d i c t a d a   e n   e l   t o c a   d e   a p e l a c i � n   7 1 7 / 2 0 1 8 / 1 7   y   s u   e j e c u c i � n   < / A c t o R e c l a m a d o > < M i n i s t r o G e n e r o > M I N I S T R A   A N A   M A R G A R I T A   R � O S   F A R J A T < / M i n i s t r o G e n e r o > < P r o m o v e n t e s M i n u s c u l a > C o m i s i � n   N a c i o n a l   d e   C u l t u r a   F � s i c a   y   D e p o r t e   ( C o n a d e )   ( R e c u r r e n t e ) < / P r o m o v e n t e s M i n u s c u l a > < F e c h a S e n t e n c i a I m p u g n a d a > v e i n t i s i e t e   d e   o c t u b r e   d e   d o s   m i l   v e i n t i u n o < / F e c h a S e n t e n c i a I m p u g n a d a > < O r g a n o S e n t e n c i a I m p u g n a d a > O c t a v o   T r i b u n a l   C o l e g i a d o   e n   M a t e r i a   C i v i l   d e l   P r i m e r   C i r c u i t o < / O r g a n o S e n t e n c i a I m p u g n a d a > < E x p e d i e n t e O r i g e n > D . C .   2 6 6 / 2 0 2 0 - I I < / E x p e d i e n t e O r i g e n > < L i s t a A s u n t o O r g a n o > < E A s u n t o O r g a n o > < O r g a n o I D > - 4 8 6 < / O r g a n o I D > < O r g a n o > O C T A V O   T R I B U N A L   C O L E G I A D O   E N   M A T E R I A   C I V I L   D E L   P R I M E R   C I R C U I T O < / O r g a n o > < E x p e d i e n t e O r i g e n > D . C .   2 6 6 / 2 0 2 0 - I I < / E x p e d i e n t e O r i g e n > < R e s o l u c i o n > A M P A R A   Y   N O   A M P A R A   < / R e s o l u c i o n > < F e c h a R e s o l u c i o n T e x t o > v e i n t i s i e t e   d e   o c t u b r e   d e   d o s   m i l   v e i n t i u n o < / F e c h a R e s o l u c i o n T e x t o > < I m p o r t a n c i a > 1 < / I m p o r t a n c i a > < / E A s u n t o O r g a n o > < / L i s t a A s u n t o O r g a n o > < M i n i s t r o E x p e d i e n t e > A N A   M A R G A R I T A   R � O S   F A R J A T < / M i n i s t r o E x p e d i e n t e > < S e c r e t a r i o E x p e d i e n t e > � V A L O S   N � � E Z   I R L A N D A   D E N I S S E < / S e c r e t a r i o E x p e d i e n t e > < P a l a b r a s M i n u s c u l a s > E l , L a , L o s , L a s , U n , U n o , U n a , U n o s , U n a s , A , A l , D e l , D e , L o , Y , E n , P o r , S u , O t r o , O t r a , C o n , A n t e , B a j o , E n t r e , P a r a , C o n t r a < / P a l a b r a s M i n u s c u l a s > < / E E x p e d i e n t e > 
</file>

<file path=customXml/itemProps1.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2.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3.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4.xml><?xml version="1.0" encoding="utf-8"?>
<ds:datastoreItem xmlns:ds="http://schemas.openxmlformats.org/officeDocument/2006/customXml" ds:itemID="{B56C4EC1-A608-4F38-96A5-E19CA019C32B}">
  <ds:schemaRefs>
    <ds:schemaRef ds:uri="http://schemas.openxmlformats.org/PlantillaActual"/>
  </ds:schemaRefs>
</ds:datastoreItem>
</file>

<file path=customXml/itemProps5.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D68909-5AED-4D75-959E-EEE60061752C}">
  <ds:schemaRefs>
    <ds:schemaRef ds:uri="http://schemas.openxmlformats.org/RibbonEstatus"/>
  </ds:schemaRefs>
</ds:datastoreItem>
</file>

<file path=customXml/itemProps8.xml><?xml version="1.0" encoding="utf-8"?>
<ds:datastoreItem xmlns:ds="http://schemas.openxmlformats.org/officeDocument/2006/customXml" ds:itemID="{1DB1DAE8-405B-4F71-BF77-ED15C442E305}">
  <ds:schemaRefs>
    <ds:schemaRef ds:uri="http://schemas.openxmlformats.org/AsuntoActual"/>
  </ds:schemaRefs>
</ds:datastoreItem>
</file>

<file path=customXml/itemProps9.xml><?xml version="1.0" encoding="utf-8"?>
<ds:datastoreItem xmlns:ds="http://schemas.openxmlformats.org/officeDocument/2006/customXml" ds:itemID="{1B4F7EF9-7D07-4FF8-9373-5D705917E8D2}">
  <ds:schemaRefs>
    <ds:schemaRef ds:uri="http://schemas.openxmlformats.org/ExpedienteActual"/>
  </ds:schemaRefs>
</ds:datastoreItem>
</file>

<file path=docProps/app.xml><?xml version="1.0" encoding="utf-8"?>
<Properties xmlns="http://schemas.openxmlformats.org/officeDocument/2006/extended-properties" xmlns:vt="http://schemas.openxmlformats.org/officeDocument/2006/docPropsVTypes">
  <Template>Plantilla_290846_4</Template>
  <TotalTime>1</TotalTime>
  <Pages>126</Pages>
  <Words>28333</Words>
  <Characters>155836</Characters>
  <Application>Microsoft Office Word</Application>
  <DocSecurity>4</DocSecurity>
  <Lines>1298</Lines>
  <Paragraphs>367</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183802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Shelin Josué Rodríguez Ramírez</dc:creator>
  <cp:keywords/>
  <dc:description/>
  <cp:lastModifiedBy>NANCY LOPEZ ANDABLO</cp:lastModifiedBy>
  <cp:revision>2</cp:revision>
  <cp:lastPrinted>2022-11-10T04:52:00Z</cp:lastPrinted>
  <dcterms:created xsi:type="dcterms:W3CDTF">2023-06-07T17:55:00Z</dcterms:created>
  <dcterms:modified xsi:type="dcterms:W3CDTF">2023-06-07T17:55:00Z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