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5B6F" w14:textId="3A5AA907" w:rsidR="005D288F" w:rsidRDefault="005D288F" w:rsidP="005D288F">
      <w:pPr>
        <w:ind w:left="3969"/>
        <w:jc w:val="both"/>
        <w:rPr>
          <w:rFonts w:ascii="Arial" w:hAnsi="Arial" w:cs="Arial"/>
          <w:b/>
          <w:sz w:val="26"/>
          <w:szCs w:val="26"/>
        </w:rPr>
      </w:pPr>
      <w:r>
        <w:rPr>
          <w:rFonts w:ascii="Arial" w:hAnsi="Arial" w:cs="Arial"/>
          <w:b/>
          <w:sz w:val="26"/>
          <w:szCs w:val="26"/>
        </w:rPr>
        <w:t>A</w:t>
      </w:r>
      <w:r w:rsidRPr="00EC596E">
        <w:rPr>
          <w:rFonts w:ascii="Arial" w:hAnsi="Arial" w:cs="Arial"/>
          <w:b/>
          <w:sz w:val="26"/>
          <w:szCs w:val="26"/>
        </w:rPr>
        <w:t xml:space="preserve">MPARO DIRECTO EN </w:t>
      </w:r>
      <w:r>
        <w:rPr>
          <w:rFonts w:ascii="Arial" w:hAnsi="Arial" w:cs="Arial"/>
          <w:b/>
          <w:sz w:val="26"/>
          <w:szCs w:val="26"/>
        </w:rPr>
        <w:t>REVISIÓN 20/2023</w:t>
      </w:r>
    </w:p>
    <w:p w14:paraId="166D93DC" w14:textId="77777777" w:rsidR="005D288F" w:rsidRDefault="005D288F" w:rsidP="005D288F">
      <w:pPr>
        <w:ind w:left="3969"/>
        <w:jc w:val="both"/>
        <w:rPr>
          <w:rFonts w:ascii="Arial" w:hAnsi="Arial" w:cs="Arial"/>
          <w:b/>
          <w:sz w:val="26"/>
          <w:szCs w:val="26"/>
        </w:rPr>
      </w:pPr>
    </w:p>
    <w:p w14:paraId="04CE0CEF" w14:textId="0A397037" w:rsidR="005D288F" w:rsidRPr="00E6064E" w:rsidRDefault="005D288F" w:rsidP="005D288F">
      <w:pPr>
        <w:ind w:left="3969"/>
        <w:jc w:val="both"/>
        <w:rPr>
          <w:rFonts w:ascii="Arial" w:hAnsi="Arial" w:cs="Arial"/>
          <w:b/>
          <w:color w:val="FF0000"/>
          <w:sz w:val="26"/>
          <w:szCs w:val="26"/>
        </w:rPr>
      </w:pPr>
      <w:r>
        <w:rPr>
          <w:rFonts w:ascii="Arial" w:hAnsi="Arial" w:cs="Arial"/>
          <w:b/>
          <w:sz w:val="26"/>
          <w:szCs w:val="26"/>
        </w:rPr>
        <w:t xml:space="preserve">QUEJOSO Y RECURRENTE: </w:t>
      </w:r>
      <w:r w:rsidR="00BA117E">
        <w:rPr>
          <w:rFonts w:cs="Arial"/>
          <w:sz w:val="26"/>
          <w:szCs w:val="26"/>
        </w:rPr>
        <w:t>**********</w:t>
      </w:r>
    </w:p>
    <w:p w14:paraId="6FD2CE2A" w14:textId="77777777" w:rsidR="005D288F" w:rsidRPr="00140D8D" w:rsidRDefault="005D288F" w:rsidP="005D288F">
      <w:pPr>
        <w:spacing w:after="200" w:line="276" w:lineRule="auto"/>
        <w:rPr>
          <w:rFonts w:ascii="Arial" w:hAnsi="Arial" w:cs="Arial"/>
          <w:sz w:val="26"/>
          <w:szCs w:val="26"/>
        </w:rPr>
      </w:pPr>
    </w:p>
    <w:p w14:paraId="053C1AF2" w14:textId="77777777" w:rsidR="005D288F" w:rsidRPr="00140D8D" w:rsidRDefault="005D288F" w:rsidP="005D288F">
      <w:pPr>
        <w:spacing w:after="200" w:line="276" w:lineRule="auto"/>
        <w:rPr>
          <w:rFonts w:ascii="Arial" w:hAnsi="Arial" w:cs="Arial"/>
          <w:sz w:val="26"/>
          <w:szCs w:val="26"/>
        </w:rPr>
      </w:pPr>
    </w:p>
    <w:p w14:paraId="6DE268CA" w14:textId="77777777" w:rsidR="005D288F" w:rsidRPr="009E4E18" w:rsidRDefault="005D288F" w:rsidP="005D288F">
      <w:pPr>
        <w:pStyle w:val="corte2ponente"/>
        <w:ind w:right="-799"/>
        <w:jc w:val="both"/>
        <w:rPr>
          <w:rFonts w:cs="Arial"/>
          <w:sz w:val="26"/>
          <w:szCs w:val="26"/>
          <w:lang w:val="pt-PT"/>
        </w:rPr>
      </w:pPr>
      <w:r w:rsidRPr="009E4E18">
        <w:rPr>
          <w:rFonts w:cs="Arial"/>
          <w:sz w:val="26"/>
          <w:szCs w:val="26"/>
          <w:lang w:val="pt-PT"/>
        </w:rPr>
        <w:t>PONENTE: MINISTRO ALFREDO GUTIÉRREZ ORTIZ MENA</w:t>
      </w:r>
    </w:p>
    <w:p w14:paraId="21DAF409" w14:textId="77777777" w:rsidR="005D288F" w:rsidRPr="009E4E18" w:rsidRDefault="005D288F" w:rsidP="005D288F">
      <w:pPr>
        <w:pStyle w:val="corte2ponente"/>
        <w:ind w:right="51"/>
        <w:jc w:val="both"/>
        <w:rPr>
          <w:rFonts w:cs="Arial"/>
          <w:sz w:val="26"/>
          <w:szCs w:val="26"/>
          <w:lang w:val="pt-PT"/>
        </w:rPr>
      </w:pPr>
    </w:p>
    <w:p w14:paraId="67D0D169" w14:textId="77777777" w:rsidR="005D288F" w:rsidRPr="006674D6" w:rsidRDefault="005D288F" w:rsidP="005D288F">
      <w:pPr>
        <w:rPr>
          <w:rFonts w:ascii="Arial" w:hAnsi="Arial" w:cs="Arial"/>
          <w:b/>
          <w:sz w:val="26"/>
          <w:szCs w:val="26"/>
          <w:lang w:val="pt-PT"/>
        </w:rPr>
      </w:pPr>
      <w:r w:rsidRPr="006674D6">
        <w:rPr>
          <w:rFonts w:ascii="Arial" w:hAnsi="Arial" w:cs="Arial"/>
          <w:b/>
          <w:sz w:val="26"/>
          <w:szCs w:val="26"/>
          <w:lang w:val="pt-PT"/>
        </w:rPr>
        <w:t>SECRETARIO: JORGE VÁZQUEZ AGUILERA</w:t>
      </w:r>
    </w:p>
    <w:p w14:paraId="50FEA8AC" w14:textId="77777777" w:rsidR="005D288F" w:rsidRPr="00681CA7" w:rsidRDefault="005D288F" w:rsidP="005D288F">
      <w:pPr>
        <w:spacing w:before="120"/>
        <w:jc w:val="both"/>
        <w:rPr>
          <w:rFonts w:ascii="Arial" w:hAnsi="Arial" w:cs="Arial"/>
          <w:b/>
          <w:sz w:val="26"/>
          <w:szCs w:val="26"/>
        </w:rPr>
      </w:pPr>
      <w:r w:rsidRPr="009E4E18">
        <w:rPr>
          <w:rFonts w:ascii="Arial" w:hAnsi="Arial" w:cs="Arial"/>
          <w:b/>
          <w:sz w:val="26"/>
          <w:szCs w:val="26"/>
        </w:rPr>
        <w:t>COLABORÓ: AMBROSIO MICHEL GALNARES Y CITLALLI COBOS GUZMÁN</w:t>
      </w:r>
    </w:p>
    <w:p w14:paraId="5499AE2B" w14:textId="77777777" w:rsidR="005D288F" w:rsidRPr="00681CA7" w:rsidRDefault="005D288F" w:rsidP="005D288F">
      <w:pPr>
        <w:rPr>
          <w:rFonts w:ascii="Arial" w:hAnsi="Arial" w:cs="Arial"/>
          <w:b/>
          <w:sz w:val="26"/>
          <w:szCs w:val="26"/>
        </w:rPr>
      </w:pPr>
    </w:p>
    <w:p w14:paraId="26BB7FBD" w14:textId="77777777" w:rsidR="005D288F" w:rsidRDefault="005D288F" w:rsidP="005D288F">
      <w:pPr>
        <w:jc w:val="center"/>
        <w:rPr>
          <w:rFonts w:ascii="Arial" w:hAnsi="Arial" w:cs="Arial"/>
          <w:b/>
          <w:sz w:val="26"/>
          <w:szCs w:val="26"/>
        </w:rPr>
      </w:pPr>
    </w:p>
    <w:p w14:paraId="02204085" w14:textId="77777777" w:rsidR="005D288F" w:rsidRPr="00F26A3C" w:rsidRDefault="005D288F" w:rsidP="005D288F">
      <w:pPr>
        <w:jc w:val="center"/>
        <w:rPr>
          <w:rFonts w:ascii="Arial" w:hAnsi="Arial" w:cs="Arial"/>
          <w:b/>
          <w:sz w:val="26"/>
          <w:szCs w:val="26"/>
        </w:rPr>
      </w:pPr>
      <w:r w:rsidRPr="00F26A3C">
        <w:rPr>
          <w:rFonts w:ascii="Arial" w:hAnsi="Arial" w:cs="Arial"/>
          <w:b/>
          <w:sz w:val="26"/>
          <w:szCs w:val="26"/>
        </w:rPr>
        <w:t>ÍNDICE TEMÁTICO</w:t>
      </w:r>
    </w:p>
    <w:p w14:paraId="2A57CD0A" w14:textId="77777777" w:rsidR="005D288F" w:rsidRPr="00F26A3C" w:rsidRDefault="005D288F" w:rsidP="005D288F">
      <w:pPr>
        <w:jc w:val="center"/>
        <w:rPr>
          <w:rFonts w:ascii="Arial" w:hAnsi="Arial" w:cs="Arial"/>
          <w:b/>
          <w:sz w:val="26"/>
          <w:szCs w:val="26"/>
        </w:rPr>
      </w:pPr>
    </w:p>
    <w:p w14:paraId="0561BE3F" w14:textId="77777777" w:rsidR="005D288F" w:rsidRPr="00F26A3C" w:rsidRDefault="005D288F" w:rsidP="005D288F">
      <w:pPr>
        <w:tabs>
          <w:tab w:val="left" w:pos="426"/>
        </w:tabs>
        <w:jc w:val="both"/>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 xml:space="preserve">Hechos: </w:t>
      </w:r>
      <w:r w:rsidRPr="009E4E18">
        <w:rPr>
          <w:rFonts w:ascii="Arial" w:eastAsia="Calibri" w:hAnsi="Arial" w:cs="Arial"/>
          <w:bCs/>
          <w:sz w:val="26"/>
          <w:szCs w:val="26"/>
          <w:lang w:val="es-MX" w:eastAsia="es-ES"/>
        </w:rPr>
        <w:t>Una persona fue procesada por diversos delitos y en su audiencia de juicio oral se incorporaron, por lectura, conforme a lo previsto en el primer supuesto contenido en la fracción I del artículo 386 del Código Nacional de Procedimientos Penales,</w:t>
      </w:r>
      <w:r>
        <w:rPr>
          <w:rFonts w:ascii="Arial" w:eastAsia="Calibri" w:hAnsi="Arial" w:cs="Arial"/>
          <w:bCs/>
          <w:sz w:val="26"/>
          <w:szCs w:val="26"/>
          <w:lang w:val="es-MX" w:eastAsia="es-ES"/>
        </w:rPr>
        <w:t xml:space="preserve"> </w:t>
      </w:r>
      <w:r w:rsidRPr="009E4E18">
        <w:rPr>
          <w:rFonts w:ascii="Arial" w:eastAsia="Calibri" w:hAnsi="Arial" w:cs="Arial"/>
          <w:bCs/>
          <w:sz w:val="26"/>
          <w:szCs w:val="26"/>
          <w:lang w:val="es-MX" w:eastAsia="es-ES"/>
        </w:rPr>
        <w:t xml:space="preserve">los registros de investigación llevados a cabo por un policía federal que había fallecido de manera previa a la celebración de </w:t>
      </w:r>
      <w:r>
        <w:rPr>
          <w:rFonts w:ascii="Arial" w:eastAsia="Calibri" w:hAnsi="Arial" w:cs="Arial"/>
          <w:bCs/>
          <w:sz w:val="26"/>
          <w:szCs w:val="26"/>
          <w:lang w:val="es-MX" w:eastAsia="es-ES"/>
        </w:rPr>
        <w:t>é</w:t>
      </w:r>
      <w:r w:rsidRPr="009E4E18">
        <w:rPr>
          <w:rFonts w:ascii="Arial" w:eastAsia="Calibri" w:hAnsi="Arial" w:cs="Arial"/>
          <w:bCs/>
          <w:sz w:val="26"/>
          <w:szCs w:val="26"/>
          <w:lang w:val="es-MX" w:eastAsia="es-ES"/>
        </w:rPr>
        <w:t xml:space="preserve">sta, lo que el imputado consideró inconstitucional por </w:t>
      </w:r>
      <w:r>
        <w:rPr>
          <w:rFonts w:ascii="Arial" w:eastAsia="Calibri" w:hAnsi="Arial" w:cs="Arial"/>
          <w:bCs/>
          <w:sz w:val="26"/>
          <w:szCs w:val="26"/>
          <w:lang w:val="es-MX" w:eastAsia="es-ES"/>
        </w:rPr>
        <w:t>contravenir lo</w:t>
      </w:r>
      <w:r w:rsidRPr="009E4E18">
        <w:rPr>
          <w:rFonts w:ascii="Arial" w:eastAsia="Calibri" w:hAnsi="Arial" w:cs="Arial"/>
          <w:bCs/>
          <w:sz w:val="26"/>
          <w:szCs w:val="26"/>
          <w:lang w:val="es-MX" w:eastAsia="es-ES"/>
        </w:rPr>
        <w:t xml:space="preserve">s principios </w:t>
      </w:r>
      <w:r>
        <w:rPr>
          <w:rFonts w:ascii="Arial" w:eastAsia="Calibri" w:hAnsi="Arial" w:cs="Arial"/>
          <w:bCs/>
          <w:sz w:val="26"/>
          <w:szCs w:val="26"/>
          <w:lang w:val="es-MX" w:eastAsia="es-ES"/>
        </w:rPr>
        <w:t xml:space="preserve"> rectores del sistema procesal penal (c</w:t>
      </w:r>
      <w:r w:rsidRPr="009E4E18">
        <w:rPr>
          <w:rFonts w:ascii="Arial" w:eastAsia="Calibri" w:hAnsi="Arial" w:cs="Arial"/>
          <w:bCs/>
          <w:sz w:val="26"/>
          <w:szCs w:val="26"/>
          <w:lang w:val="es-MX" w:eastAsia="es-ES"/>
        </w:rPr>
        <w:t>ontradicción, inmediación e igualdad procesal</w:t>
      </w:r>
      <w:r>
        <w:rPr>
          <w:rFonts w:ascii="Arial" w:eastAsia="Calibri" w:hAnsi="Arial" w:cs="Arial"/>
          <w:bCs/>
          <w:sz w:val="26"/>
          <w:szCs w:val="26"/>
          <w:lang w:val="es-MX" w:eastAsia="es-ES"/>
        </w:rPr>
        <w:t>).</w:t>
      </w:r>
    </w:p>
    <w:p w14:paraId="11CC378E" w14:textId="77777777" w:rsidR="005D288F" w:rsidRPr="00F26A3C" w:rsidRDefault="005D288F" w:rsidP="005D288F">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3827"/>
        <w:gridCol w:w="3828"/>
        <w:gridCol w:w="967"/>
      </w:tblGrid>
      <w:tr w:rsidR="005D288F" w:rsidRPr="00F26A3C" w14:paraId="74FF78A2" w14:textId="77777777" w:rsidTr="004E18CC">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BECB2" w14:textId="77777777" w:rsidR="005D288F" w:rsidRPr="00F26A3C" w:rsidRDefault="005D288F" w:rsidP="004E18CC">
            <w:pPr>
              <w:tabs>
                <w:tab w:val="left" w:pos="426"/>
              </w:tabs>
              <w:jc w:val="center"/>
              <w:rPr>
                <w:rFonts w:ascii="Arial" w:eastAsia="Calibri" w:hAnsi="Arial" w:cs="Arial"/>
                <w:b/>
                <w:bCs/>
                <w:sz w:val="26"/>
                <w:szCs w:val="26"/>
                <w:lang w:val="es-MX" w:eastAsia="es-ES"/>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445A6"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Apartado</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0DB1B" w14:textId="77777777" w:rsidR="005D288F" w:rsidRPr="00F26A3C" w:rsidRDefault="005D288F" w:rsidP="004E18C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Criterio y decisión</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26092"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Págs.</w:t>
            </w:r>
          </w:p>
        </w:tc>
      </w:tr>
      <w:tr w:rsidR="005D288F" w:rsidRPr="00F26A3C" w14:paraId="16A3A1A8" w14:textId="77777777" w:rsidTr="004E18CC">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07C3D684"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093C93"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COMPETENCIA</w:t>
            </w:r>
          </w:p>
        </w:tc>
        <w:tc>
          <w:tcPr>
            <w:tcW w:w="3828" w:type="dxa"/>
            <w:tcBorders>
              <w:top w:val="single" w:sz="4" w:space="0" w:color="auto"/>
              <w:left w:val="single" w:sz="4" w:space="0" w:color="auto"/>
              <w:bottom w:val="single" w:sz="4" w:space="0" w:color="auto"/>
              <w:right w:val="single" w:sz="4" w:space="0" w:color="auto"/>
            </w:tcBorders>
            <w:hideMark/>
          </w:tcPr>
          <w:p w14:paraId="2065BD34" w14:textId="77777777" w:rsidR="005D288F" w:rsidRPr="00F26A3C" w:rsidRDefault="005D288F" w:rsidP="004E18CC">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La Primera Sala</w:t>
            </w:r>
            <w:r w:rsidRPr="00F26A3C">
              <w:rPr>
                <w:rFonts w:ascii="Arial" w:eastAsia="Calibri" w:hAnsi="Arial" w:cs="Arial"/>
                <w:bCs/>
                <w:sz w:val="26"/>
                <w:szCs w:val="26"/>
                <w:lang w:val="es-MX" w:eastAsia="es-ES"/>
              </w:rPr>
              <w:t xml:space="preserve"> es competente para conocer del presente asunto.</w:t>
            </w:r>
          </w:p>
        </w:tc>
        <w:tc>
          <w:tcPr>
            <w:tcW w:w="967" w:type="dxa"/>
            <w:tcBorders>
              <w:top w:val="single" w:sz="4" w:space="0" w:color="auto"/>
              <w:left w:val="single" w:sz="4" w:space="0" w:color="auto"/>
              <w:bottom w:val="single" w:sz="4" w:space="0" w:color="auto"/>
              <w:right w:val="single" w:sz="4" w:space="0" w:color="auto"/>
            </w:tcBorders>
          </w:tcPr>
          <w:p w14:paraId="7A1839A5" w14:textId="77777777" w:rsidR="005D288F" w:rsidRDefault="005D288F" w:rsidP="004E18CC">
            <w:pPr>
              <w:tabs>
                <w:tab w:val="left" w:pos="426"/>
              </w:tabs>
              <w:jc w:val="center"/>
              <w:rPr>
                <w:rFonts w:ascii="Arial" w:eastAsia="Calibri" w:hAnsi="Arial" w:cs="Arial"/>
                <w:bCs/>
                <w:sz w:val="26"/>
                <w:szCs w:val="26"/>
                <w:lang w:val="es-MX" w:eastAsia="es-ES"/>
              </w:rPr>
            </w:pPr>
          </w:p>
          <w:p w14:paraId="0E687345" w14:textId="77777777" w:rsidR="005D288F" w:rsidRDefault="005D288F" w:rsidP="004E18CC">
            <w:pPr>
              <w:tabs>
                <w:tab w:val="left" w:pos="426"/>
              </w:tabs>
              <w:jc w:val="center"/>
              <w:rPr>
                <w:rFonts w:ascii="Arial" w:eastAsia="Calibri" w:hAnsi="Arial" w:cs="Arial"/>
                <w:bCs/>
                <w:sz w:val="26"/>
                <w:szCs w:val="26"/>
                <w:lang w:val="es-MX" w:eastAsia="es-ES"/>
              </w:rPr>
            </w:pPr>
          </w:p>
          <w:p w14:paraId="581AC926" w14:textId="77777777" w:rsidR="005D288F" w:rsidRPr="00F26A3C" w:rsidRDefault="005D288F" w:rsidP="004E18C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3-4</w:t>
            </w:r>
          </w:p>
        </w:tc>
      </w:tr>
      <w:tr w:rsidR="005D288F" w:rsidRPr="00F26A3C" w14:paraId="0C775B2A" w14:textId="77777777" w:rsidTr="004E18CC">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1E7D5E42"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95D49B"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LEGITIMACIÓN</w:t>
            </w:r>
            <w:r>
              <w:rPr>
                <w:rFonts w:ascii="Arial" w:eastAsia="Calibri" w:hAnsi="Arial" w:cs="Arial"/>
                <w:b/>
                <w:bCs/>
                <w:sz w:val="26"/>
                <w:szCs w:val="26"/>
                <w:lang w:val="es-MX" w:eastAsia="es-ES"/>
              </w:rPr>
              <w:t xml:space="preserve"> Y </w:t>
            </w:r>
            <w:r w:rsidRPr="00F26A3C">
              <w:rPr>
                <w:rFonts w:ascii="Arial" w:eastAsia="Calibri" w:hAnsi="Arial" w:cs="Arial"/>
                <w:b/>
                <w:bCs/>
                <w:sz w:val="26"/>
                <w:szCs w:val="26"/>
                <w:lang w:val="es-MX" w:eastAsia="es-ES"/>
              </w:rPr>
              <w:t>OPORTUNIDAD</w:t>
            </w:r>
          </w:p>
        </w:tc>
        <w:tc>
          <w:tcPr>
            <w:tcW w:w="3828" w:type="dxa"/>
            <w:tcBorders>
              <w:top w:val="single" w:sz="4" w:space="0" w:color="auto"/>
              <w:left w:val="single" w:sz="4" w:space="0" w:color="auto"/>
              <w:bottom w:val="single" w:sz="4" w:space="0" w:color="auto"/>
              <w:right w:val="single" w:sz="4" w:space="0" w:color="auto"/>
            </w:tcBorders>
            <w:hideMark/>
          </w:tcPr>
          <w:p w14:paraId="710A14D9" w14:textId="77777777" w:rsidR="005D288F" w:rsidRPr="00F26A3C" w:rsidRDefault="005D288F" w:rsidP="004E18CC">
            <w:pPr>
              <w:tabs>
                <w:tab w:val="left" w:pos="426"/>
              </w:tabs>
              <w:spacing w:before="240" w:after="240"/>
              <w:jc w:val="both"/>
              <w:rPr>
                <w:rFonts w:ascii="Arial" w:eastAsia="Calibri" w:hAnsi="Arial" w:cs="Arial"/>
                <w:bCs/>
                <w:sz w:val="26"/>
                <w:szCs w:val="26"/>
                <w:lang w:val="es-MX" w:eastAsia="es-ES"/>
              </w:rPr>
            </w:pPr>
            <w:r w:rsidRPr="00F26A3C">
              <w:rPr>
                <w:rFonts w:ascii="Arial" w:eastAsia="Calibri" w:hAnsi="Arial" w:cs="Arial"/>
                <w:bCs/>
                <w:sz w:val="26"/>
                <w:szCs w:val="26"/>
                <w:lang w:val="es-MX" w:eastAsia="es-ES"/>
              </w:rPr>
              <w:t xml:space="preserve">El recurso </w:t>
            </w:r>
            <w:r>
              <w:rPr>
                <w:rFonts w:ascii="Arial" w:eastAsia="Calibri" w:hAnsi="Arial" w:cs="Arial"/>
                <w:bCs/>
                <w:sz w:val="26"/>
                <w:szCs w:val="26"/>
                <w:lang w:val="es-MX" w:eastAsia="es-ES"/>
              </w:rPr>
              <w:t xml:space="preserve">se interpuso por parte legitimada y </w:t>
            </w:r>
            <w:r w:rsidRPr="00F26A3C">
              <w:rPr>
                <w:rFonts w:ascii="Arial" w:eastAsia="Calibri" w:hAnsi="Arial" w:cs="Arial"/>
                <w:bCs/>
                <w:sz w:val="26"/>
                <w:szCs w:val="26"/>
                <w:lang w:val="es-MX" w:eastAsia="es-ES"/>
              </w:rPr>
              <w:t>es oportuno.</w:t>
            </w:r>
          </w:p>
        </w:tc>
        <w:tc>
          <w:tcPr>
            <w:tcW w:w="967" w:type="dxa"/>
            <w:tcBorders>
              <w:top w:val="single" w:sz="4" w:space="0" w:color="auto"/>
              <w:left w:val="single" w:sz="4" w:space="0" w:color="auto"/>
              <w:bottom w:val="single" w:sz="4" w:space="0" w:color="auto"/>
              <w:right w:val="single" w:sz="4" w:space="0" w:color="auto"/>
            </w:tcBorders>
          </w:tcPr>
          <w:p w14:paraId="2ACEC12B" w14:textId="77777777" w:rsidR="005D288F" w:rsidRDefault="005D288F" w:rsidP="004E18CC">
            <w:pPr>
              <w:tabs>
                <w:tab w:val="left" w:pos="426"/>
              </w:tabs>
              <w:jc w:val="center"/>
              <w:rPr>
                <w:rFonts w:ascii="Arial" w:eastAsia="Calibri" w:hAnsi="Arial" w:cs="Arial"/>
                <w:bCs/>
                <w:sz w:val="26"/>
                <w:szCs w:val="26"/>
                <w:lang w:val="es-MX" w:eastAsia="es-ES"/>
              </w:rPr>
            </w:pPr>
          </w:p>
          <w:p w14:paraId="58D55DAB" w14:textId="77777777" w:rsidR="005D288F" w:rsidRPr="00F26A3C" w:rsidRDefault="005D288F" w:rsidP="004E18C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4</w:t>
            </w:r>
          </w:p>
        </w:tc>
      </w:tr>
      <w:tr w:rsidR="005D288F" w:rsidRPr="00F26A3C" w14:paraId="344761D6" w14:textId="77777777" w:rsidTr="004E18CC">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59F11F44"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III.</w:t>
            </w:r>
          </w:p>
        </w:tc>
        <w:tc>
          <w:tcPr>
            <w:tcW w:w="3827" w:type="dxa"/>
            <w:tcBorders>
              <w:top w:val="single" w:sz="4" w:space="0" w:color="auto"/>
              <w:left w:val="single" w:sz="4" w:space="0" w:color="auto"/>
              <w:bottom w:val="single" w:sz="4" w:space="0" w:color="auto"/>
              <w:right w:val="single" w:sz="4" w:space="0" w:color="auto"/>
            </w:tcBorders>
            <w:vAlign w:val="center"/>
          </w:tcPr>
          <w:p w14:paraId="124958B6"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Pr>
                <w:rFonts w:ascii="Arial" w:eastAsia="Calibri" w:hAnsi="Arial" w:cs="Arial"/>
                <w:b/>
                <w:bCs/>
                <w:sz w:val="26"/>
                <w:szCs w:val="26"/>
                <w:lang w:val="es-MX" w:eastAsia="es-ES"/>
              </w:rPr>
              <w:t>ELEMENTOS NECESARIOS PARA ANALIZAR EL CASO</w:t>
            </w:r>
          </w:p>
        </w:tc>
        <w:tc>
          <w:tcPr>
            <w:tcW w:w="3828" w:type="dxa"/>
            <w:tcBorders>
              <w:top w:val="single" w:sz="4" w:space="0" w:color="auto"/>
              <w:left w:val="single" w:sz="4" w:space="0" w:color="auto"/>
              <w:bottom w:val="single" w:sz="4" w:space="0" w:color="auto"/>
              <w:right w:val="single" w:sz="4" w:space="0" w:color="auto"/>
            </w:tcBorders>
            <w:hideMark/>
          </w:tcPr>
          <w:p w14:paraId="22DCEBE7" w14:textId="77777777" w:rsidR="005D288F" w:rsidRPr="00F26A3C" w:rsidRDefault="005D288F" w:rsidP="004E18CC">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 xml:space="preserve">Síntesis de los conceptos de violación esgrimidos por el quejoso, las consideraciones por las que el </w:t>
            </w:r>
            <w:r w:rsidRPr="005318A6">
              <w:rPr>
                <w:rFonts w:ascii="Arial" w:eastAsia="Calibri" w:hAnsi="Arial" w:cs="Arial"/>
                <w:bCs/>
                <w:i/>
                <w:iCs/>
                <w:sz w:val="26"/>
                <w:szCs w:val="26"/>
                <w:lang w:val="es-MX" w:eastAsia="es-ES"/>
              </w:rPr>
              <w:t>a quo</w:t>
            </w:r>
            <w:r>
              <w:rPr>
                <w:rFonts w:ascii="Arial" w:eastAsia="Calibri" w:hAnsi="Arial" w:cs="Arial"/>
                <w:bCs/>
                <w:sz w:val="26"/>
                <w:szCs w:val="26"/>
                <w:lang w:val="es-MX" w:eastAsia="es-ES"/>
              </w:rPr>
              <w:t xml:space="preserve"> negó el amparo y los agravios hechos valer a través del presente medio de impugnación</w:t>
            </w:r>
            <w:r w:rsidRPr="00F26A3C">
              <w:rPr>
                <w:rFonts w:ascii="Arial" w:eastAsia="Calibri" w:hAnsi="Arial" w:cs="Arial"/>
                <w:bCs/>
                <w:sz w:val="26"/>
                <w:szCs w:val="26"/>
                <w:lang w:val="es-MX" w:eastAsia="es-ES"/>
              </w:rPr>
              <w:t>.</w:t>
            </w:r>
          </w:p>
        </w:tc>
        <w:tc>
          <w:tcPr>
            <w:tcW w:w="967" w:type="dxa"/>
            <w:tcBorders>
              <w:top w:val="single" w:sz="4" w:space="0" w:color="auto"/>
              <w:left w:val="single" w:sz="4" w:space="0" w:color="auto"/>
              <w:bottom w:val="single" w:sz="4" w:space="0" w:color="auto"/>
              <w:right w:val="single" w:sz="4" w:space="0" w:color="auto"/>
            </w:tcBorders>
          </w:tcPr>
          <w:p w14:paraId="1052AFB9" w14:textId="77777777" w:rsidR="005D288F" w:rsidRDefault="005D288F" w:rsidP="004E18CC">
            <w:pPr>
              <w:tabs>
                <w:tab w:val="left" w:pos="426"/>
              </w:tabs>
              <w:jc w:val="center"/>
              <w:rPr>
                <w:rFonts w:ascii="Arial" w:eastAsia="Calibri" w:hAnsi="Arial" w:cs="Arial"/>
                <w:bCs/>
                <w:sz w:val="26"/>
                <w:szCs w:val="26"/>
                <w:lang w:val="es-MX" w:eastAsia="es-ES"/>
              </w:rPr>
            </w:pPr>
          </w:p>
          <w:p w14:paraId="4F2C0587" w14:textId="77777777" w:rsidR="005D288F" w:rsidRDefault="005D288F" w:rsidP="004E18CC">
            <w:pPr>
              <w:tabs>
                <w:tab w:val="left" w:pos="426"/>
              </w:tabs>
              <w:jc w:val="center"/>
              <w:rPr>
                <w:rFonts w:ascii="Arial" w:eastAsia="Calibri" w:hAnsi="Arial" w:cs="Arial"/>
                <w:bCs/>
                <w:sz w:val="26"/>
                <w:szCs w:val="26"/>
                <w:lang w:val="es-MX" w:eastAsia="es-ES"/>
              </w:rPr>
            </w:pPr>
          </w:p>
          <w:p w14:paraId="66DCE428" w14:textId="77777777" w:rsidR="005D288F" w:rsidRDefault="005D288F" w:rsidP="004E18CC">
            <w:pPr>
              <w:tabs>
                <w:tab w:val="left" w:pos="426"/>
              </w:tabs>
              <w:jc w:val="center"/>
              <w:rPr>
                <w:rFonts w:ascii="Arial" w:eastAsia="Calibri" w:hAnsi="Arial" w:cs="Arial"/>
                <w:bCs/>
                <w:sz w:val="26"/>
                <w:szCs w:val="26"/>
                <w:lang w:val="es-MX" w:eastAsia="es-ES"/>
              </w:rPr>
            </w:pPr>
          </w:p>
          <w:p w14:paraId="4329C3BF" w14:textId="77777777" w:rsidR="005D288F" w:rsidRPr="00F26A3C" w:rsidRDefault="005D288F" w:rsidP="004E18C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4-7</w:t>
            </w:r>
          </w:p>
        </w:tc>
      </w:tr>
      <w:tr w:rsidR="005D288F" w:rsidRPr="00F26A3C" w14:paraId="5689332F" w14:textId="77777777" w:rsidTr="004E18CC">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3181145A"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IV.</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F690B8"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PROCEDENCIA DEL RECURSO</w:t>
            </w:r>
            <w:r>
              <w:rPr>
                <w:rFonts w:ascii="Arial" w:eastAsia="Calibri" w:hAnsi="Arial" w:cs="Arial"/>
                <w:b/>
                <w:bCs/>
                <w:sz w:val="26"/>
                <w:szCs w:val="26"/>
                <w:lang w:val="es-MX" w:eastAsia="es-ES"/>
              </w:rPr>
              <w:t xml:space="preserve"> Y DELIMITACIÓN DE SU MATERIA</w:t>
            </w:r>
          </w:p>
        </w:tc>
        <w:tc>
          <w:tcPr>
            <w:tcW w:w="3828" w:type="dxa"/>
            <w:tcBorders>
              <w:top w:val="single" w:sz="4" w:space="0" w:color="auto"/>
              <w:left w:val="single" w:sz="4" w:space="0" w:color="auto"/>
              <w:bottom w:val="single" w:sz="4" w:space="0" w:color="auto"/>
              <w:right w:val="single" w:sz="4" w:space="0" w:color="auto"/>
            </w:tcBorders>
            <w:hideMark/>
          </w:tcPr>
          <w:p w14:paraId="711ABC61" w14:textId="77777777" w:rsidR="005D288F" w:rsidRPr="00F26A3C" w:rsidRDefault="005D288F" w:rsidP="004E18CC">
            <w:pPr>
              <w:tabs>
                <w:tab w:val="left" w:pos="426"/>
              </w:tabs>
              <w:spacing w:before="240" w:after="240"/>
              <w:jc w:val="both"/>
              <w:rPr>
                <w:rFonts w:ascii="Arial" w:eastAsia="Calibri" w:hAnsi="Arial" w:cs="Arial"/>
                <w:bCs/>
                <w:sz w:val="26"/>
                <w:szCs w:val="26"/>
                <w:lang w:val="es-MX" w:eastAsia="es-ES"/>
              </w:rPr>
            </w:pPr>
            <w:r w:rsidRPr="00F26A3C">
              <w:rPr>
                <w:rFonts w:ascii="Arial" w:eastAsia="Calibri" w:hAnsi="Arial" w:cs="Arial"/>
                <w:bCs/>
                <w:sz w:val="26"/>
                <w:szCs w:val="26"/>
                <w:lang w:val="es-MX" w:eastAsia="es-ES"/>
              </w:rPr>
              <w:t>El recurso es procedente</w:t>
            </w:r>
            <w:r>
              <w:rPr>
                <w:rFonts w:ascii="Arial" w:eastAsia="Calibri" w:hAnsi="Arial" w:cs="Arial"/>
                <w:bCs/>
                <w:sz w:val="26"/>
                <w:szCs w:val="26"/>
                <w:lang w:val="es-MX" w:eastAsia="es-ES"/>
              </w:rPr>
              <w:t xml:space="preserve"> y se analiza si la posibilidad de incorporar a la audiencia de juicio oral mediante lectura declaraciones o informes emitidos por personas que </w:t>
            </w:r>
            <w:r>
              <w:rPr>
                <w:rFonts w:ascii="Arial" w:eastAsia="Calibri" w:hAnsi="Arial" w:cs="Arial"/>
                <w:bCs/>
                <w:sz w:val="26"/>
                <w:szCs w:val="26"/>
                <w:lang w:val="es-MX" w:eastAsia="es-ES"/>
              </w:rPr>
              <w:lastRenderedPageBreak/>
              <w:t>fallecieron antes de esa etapa procesal, contenida en la fracción I del artículo 386 del Código Nacional de Procedimientos Penales, es o no violatoria de los principios de inmediación, contradicción e igualdad procesal, consagrados en el artículo 20 de la Constitución General.</w:t>
            </w:r>
          </w:p>
        </w:tc>
        <w:tc>
          <w:tcPr>
            <w:tcW w:w="967" w:type="dxa"/>
            <w:tcBorders>
              <w:top w:val="single" w:sz="4" w:space="0" w:color="auto"/>
              <w:left w:val="single" w:sz="4" w:space="0" w:color="auto"/>
              <w:bottom w:val="single" w:sz="4" w:space="0" w:color="auto"/>
              <w:right w:val="single" w:sz="4" w:space="0" w:color="auto"/>
            </w:tcBorders>
          </w:tcPr>
          <w:p w14:paraId="29B9D7C4" w14:textId="77777777" w:rsidR="005D288F" w:rsidRDefault="005D288F" w:rsidP="004E18CC">
            <w:pPr>
              <w:tabs>
                <w:tab w:val="left" w:pos="426"/>
              </w:tabs>
              <w:jc w:val="center"/>
              <w:rPr>
                <w:rFonts w:ascii="Arial" w:eastAsia="Calibri" w:hAnsi="Arial" w:cs="Arial"/>
                <w:bCs/>
                <w:sz w:val="26"/>
                <w:szCs w:val="26"/>
                <w:lang w:val="es-MX" w:eastAsia="es-ES"/>
              </w:rPr>
            </w:pPr>
          </w:p>
          <w:p w14:paraId="59973DDD" w14:textId="77777777" w:rsidR="005D288F" w:rsidRDefault="005D288F" w:rsidP="004E18CC">
            <w:pPr>
              <w:tabs>
                <w:tab w:val="left" w:pos="426"/>
              </w:tabs>
              <w:jc w:val="center"/>
              <w:rPr>
                <w:rFonts w:ascii="Arial" w:eastAsia="Calibri" w:hAnsi="Arial" w:cs="Arial"/>
                <w:bCs/>
                <w:sz w:val="26"/>
                <w:szCs w:val="26"/>
                <w:lang w:val="es-MX" w:eastAsia="es-ES"/>
              </w:rPr>
            </w:pPr>
          </w:p>
          <w:p w14:paraId="1A2D21F3" w14:textId="77777777" w:rsidR="005D288F" w:rsidRDefault="005D288F" w:rsidP="004E18CC">
            <w:pPr>
              <w:tabs>
                <w:tab w:val="left" w:pos="426"/>
              </w:tabs>
              <w:jc w:val="center"/>
              <w:rPr>
                <w:rFonts w:ascii="Arial" w:eastAsia="Calibri" w:hAnsi="Arial" w:cs="Arial"/>
                <w:bCs/>
                <w:sz w:val="26"/>
                <w:szCs w:val="26"/>
                <w:lang w:val="es-MX" w:eastAsia="es-ES"/>
              </w:rPr>
            </w:pPr>
          </w:p>
          <w:p w14:paraId="507C38E0" w14:textId="77777777" w:rsidR="005D288F" w:rsidRDefault="005D288F" w:rsidP="004E18CC">
            <w:pPr>
              <w:tabs>
                <w:tab w:val="left" w:pos="426"/>
              </w:tabs>
              <w:jc w:val="center"/>
              <w:rPr>
                <w:rFonts w:ascii="Arial" w:eastAsia="Calibri" w:hAnsi="Arial" w:cs="Arial"/>
                <w:bCs/>
                <w:sz w:val="26"/>
                <w:szCs w:val="26"/>
                <w:lang w:val="es-MX" w:eastAsia="es-ES"/>
              </w:rPr>
            </w:pPr>
          </w:p>
          <w:p w14:paraId="489EBBCC" w14:textId="77777777" w:rsidR="005D288F" w:rsidRDefault="005D288F" w:rsidP="004E18CC">
            <w:pPr>
              <w:tabs>
                <w:tab w:val="left" w:pos="426"/>
              </w:tabs>
              <w:jc w:val="center"/>
              <w:rPr>
                <w:rFonts w:ascii="Arial" w:eastAsia="Calibri" w:hAnsi="Arial" w:cs="Arial"/>
                <w:bCs/>
                <w:sz w:val="26"/>
                <w:szCs w:val="26"/>
                <w:lang w:val="es-MX" w:eastAsia="es-ES"/>
              </w:rPr>
            </w:pPr>
          </w:p>
          <w:p w14:paraId="0C975376" w14:textId="77777777" w:rsidR="005D288F" w:rsidRDefault="005D288F" w:rsidP="004E18CC">
            <w:pPr>
              <w:tabs>
                <w:tab w:val="left" w:pos="426"/>
              </w:tabs>
              <w:jc w:val="center"/>
              <w:rPr>
                <w:rFonts w:ascii="Arial" w:eastAsia="Calibri" w:hAnsi="Arial" w:cs="Arial"/>
                <w:bCs/>
                <w:sz w:val="26"/>
                <w:szCs w:val="26"/>
                <w:lang w:val="es-MX" w:eastAsia="es-ES"/>
              </w:rPr>
            </w:pPr>
          </w:p>
          <w:p w14:paraId="24697AE2" w14:textId="77777777" w:rsidR="005D288F" w:rsidRDefault="005D288F" w:rsidP="004E18CC">
            <w:pPr>
              <w:tabs>
                <w:tab w:val="left" w:pos="426"/>
              </w:tabs>
              <w:jc w:val="center"/>
              <w:rPr>
                <w:rFonts w:ascii="Arial" w:eastAsia="Calibri" w:hAnsi="Arial" w:cs="Arial"/>
                <w:bCs/>
                <w:sz w:val="26"/>
                <w:szCs w:val="26"/>
                <w:lang w:val="es-MX" w:eastAsia="es-ES"/>
              </w:rPr>
            </w:pPr>
          </w:p>
          <w:p w14:paraId="7D9BFF99" w14:textId="77777777" w:rsidR="005D288F" w:rsidRDefault="005D288F" w:rsidP="004E18CC">
            <w:pPr>
              <w:tabs>
                <w:tab w:val="left" w:pos="426"/>
              </w:tabs>
              <w:jc w:val="center"/>
              <w:rPr>
                <w:rFonts w:ascii="Arial" w:eastAsia="Calibri" w:hAnsi="Arial" w:cs="Arial"/>
                <w:bCs/>
                <w:sz w:val="26"/>
                <w:szCs w:val="26"/>
                <w:lang w:val="es-MX" w:eastAsia="es-ES"/>
              </w:rPr>
            </w:pPr>
          </w:p>
          <w:p w14:paraId="64A98611" w14:textId="1E4C2BB9" w:rsidR="005D288F" w:rsidRPr="00F26A3C" w:rsidRDefault="005D288F" w:rsidP="004E18C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7-</w:t>
            </w:r>
            <w:r w:rsidR="00914149">
              <w:rPr>
                <w:rFonts w:ascii="Arial" w:eastAsia="Calibri" w:hAnsi="Arial" w:cs="Arial"/>
                <w:bCs/>
                <w:sz w:val="26"/>
                <w:szCs w:val="26"/>
                <w:lang w:val="es-MX" w:eastAsia="es-ES"/>
              </w:rPr>
              <w:t>9</w:t>
            </w:r>
          </w:p>
        </w:tc>
      </w:tr>
      <w:tr w:rsidR="005D288F" w:rsidRPr="00F26A3C" w14:paraId="6AACEF08" w14:textId="77777777" w:rsidTr="004E18CC">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687D7953"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lastRenderedPageBreak/>
              <w:t>V.</w:t>
            </w:r>
          </w:p>
        </w:tc>
        <w:tc>
          <w:tcPr>
            <w:tcW w:w="3827" w:type="dxa"/>
            <w:tcBorders>
              <w:top w:val="single" w:sz="4" w:space="0" w:color="auto"/>
              <w:left w:val="single" w:sz="4" w:space="0" w:color="auto"/>
              <w:bottom w:val="single" w:sz="4" w:space="0" w:color="auto"/>
              <w:right w:val="single" w:sz="4" w:space="0" w:color="auto"/>
            </w:tcBorders>
            <w:vAlign w:val="center"/>
          </w:tcPr>
          <w:p w14:paraId="30A44A88"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ESTUDIO DE FONDO</w:t>
            </w:r>
          </w:p>
        </w:tc>
        <w:tc>
          <w:tcPr>
            <w:tcW w:w="3828" w:type="dxa"/>
            <w:tcBorders>
              <w:top w:val="single" w:sz="4" w:space="0" w:color="auto"/>
              <w:left w:val="single" w:sz="4" w:space="0" w:color="auto"/>
              <w:bottom w:val="single" w:sz="4" w:space="0" w:color="auto"/>
              <w:right w:val="single" w:sz="4" w:space="0" w:color="auto"/>
            </w:tcBorders>
          </w:tcPr>
          <w:p w14:paraId="29CC1408" w14:textId="77777777" w:rsidR="005D288F" w:rsidRPr="00F26A3C" w:rsidRDefault="005D288F" w:rsidP="004E18CC">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Desarrolla los principios de contradicción, inmediación e igualdad procesal en el contexto de declaraciones o informes incorporados a la audiencia de juicio oral mediante lectura y examina si la porción normativa tildada de inconstitucionalidad es contraria a los mismos.</w:t>
            </w:r>
          </w:p>
        </w:tc>
        <w:tc>
          <w:tcPr>
            <w:tcW w:w="967" w:type="dxa"/>
            <w:tcBorders>
              <w:top w:val="single" w:sz="4" w:space="0" w:color="auto"/>
              <w:left w:val="single" w:sz="4" w:space="0" w:color="auto"/>
              <w:bottom w:val="single" w:sz="4" w:space="0" w:color="auto"/>
              <w:right w:val="single" w:sz="4" w:space="0" w:color="auto"/>
            </w:tcBorders>
          </w:tcPr>
          <w:p w14:paraId="15293B78" w14:textId="77777777" w:rsidR="005D288F" w:rsidRDefault="005D288F" w:rsidP="004E18CC">
            <w:pPr>
              <w:tabs>
                <w:tab w:val="left" w:pos="426"/>
              </w:tabs>
              <w:jc w:val="center"/>
              <w:rPr>
                <w:rFonts w:ascii="Arial" w:eastAsia="Calibri" w:hAnsi="Arial" w:cs="Arial"/>
                <w:bCs/>
                <w:sz w:val="26"/>
                <w:szCs w:val="26"/>
                <w:lang w:val="es-MX" w:eastAsia="es-ES"/>
              </w:rPr>
            </w:pPr>
          </w:p>
          <w:p w14:paraId="69DB25C9" w14:textId="77777777" w:rsidR="005D288F" w:rsidRDefault="005D288F" w:rsidP="004E18CC">
            <w:pPr>
              <w:tabs>
                <w:tab w:val="left" w:pos="426"/>
              </w:tabs>
              <w:jc w:val="center"/>
              <w:rPr>
                <w:rFonts w:ascii="Arial" w:eastAsia="Calibri" w:hAnsi="Arial" w:cs="Arial"/>
                <w:bCs/>
                <w:sz w:val="26"/>
                <w:szCs w:val="26"/>
                <w:lang w:val="es-MX" w:eastAsia="es-ES"/>
              </w:rPr>
            </w:pPr>
          </w:p>
          <w:p w14:paraId="17457CE5" w14:textId="77777777" w:rsidR="005D288F" w:rsidRDefault="005D288F" w:rsidP="004E18CC">
            <w:pPr>
              <w:tabs>
                <w:tab w:val="left" w:pos="426"/>
              </w:tabs>
              <w:jc w:val="center"/>
              <w:rPr>
                <w:rFonts w:ascii="Arial" w:eastAsia="Calibri" w:hAnsi="Arial" w:cs="Arial"/>
                <w:bCs/>
                <w:sz w:val="26"/>
                <w:szCs w:val="26"/>
                <w:lang w:val="es-MX" w:eastAsia="es-ES"/>
              </w:rPr>
            </w:pPr>
          </w:p>
          <w:p w14:paraId="5FD50DBE" w14:textId="77777777" w:rsidR="005D288F" w:rsidRDefault="005D288F" w:rsidP="004E18CC">
            <w:pPr>
              <w:tabs>
                <w:tab w:val="left" w:pos="426"/>
              </w:tabs>
              <w:jc w:val="center"/>
              <w:rPr>
                <w:rFonts w:ascii="Arial" w:eastAsia="Calibri" w:hAnsi="Arial" w:cs="Arial"/>
                <w:bCs/>
                <w:sz w:val="26"/>
                <w:szCs w:val="26"/>
                <w:lang w:val="es-MX" w:eastAsia="es-ES"/>
              </w:rPr>
            </w:pPr>
          </w:p>
          <w:p w14:paraId="0B7D26D7" w14:textId="77777777" w:rsidR="005D288F" w:rsidRDefault="005D288F" w:rsidP="004E18CC">
            <w:pPr>
              <w:tabs>
                <w:tab w:val="left" w:pos="426"/>
              </w:tabs>
              <w:jc w:val="center"/>
              <w:rPr>
                <w:rFonts w:ascii="Arial" w:eastAsia="Calibri" w:hAnsi="Arial" w:cs="Arial"/>
                <w:bCs/>
                <w:sz w:val="26"/>
                <w:szCs w:val="26"/>
                <w:lang w:val="es-MX" w:eastAsia="es-ES"/>
              </w:rPr>
            </w:pPr>
          </w:p>
          <w:p w14:paraId="5B47C066" w14:textId="5755D934" w:rsidR="005D288F" w:rsidRPr="00F26A3C" w:rsidRDefault="005D288F" w:rsidP="004E18C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10-2</w:t>
            </w:r>
            <w:r w:rsidR="00685AD3">
              <w:rPr>
                <w:rFonts w:ascii="Arial" w:eastAsia="Calibri" w:hAnsi="Arial" w:cs="Arial"/>
                <w:bCs/>
                <w:sz w:val="26"/>
                <w:szCs w:val="26"/>
                <w:lang w:val="es-MX" w:eastAsia="es-ES"/>
              </w:rPr>
              <w:t>5</w:t>
            </w:r>
          </w:p>
        </w:tc>
      </w:tr>
      <w:tr w:rsidR="005D288F" w:rsidRPr="00F26A3C" w14:paraId="720AE229" w14:textId="77777777" w:rsidTr="004E18CC">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075AE7EB" w14:textId="77777777" w:rsidR="005D288F" w:rsidRPr="00F26A3C" w:rsidRDefault="005D288F" w:rsidP="004E18CC">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VI.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57FC5F6" w14:textId="77777777" w:rsidR="005D288F" w:rsidRPr="00F26A3C" w:rsidRDefault="005D288F" w:rsidP="004E18CC">
            <w:pPr>
              <w:tabs>
                <w:tab w:val="left" w:pos="426"/>
              </w:tabs>
              <w:spacing w:before="240" w:after="240"/>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DECISIÓN</w:t>
            </w:r>
          </w:p>
        </w:tc>
        <w:tc>
          <w:tcPr>
            <w:tcW w:w="3828" w:type="dxa"/>
            <w:tcBorders>
              <w:top w:val="single" w:sz="4" w:space="0" w:color="auto"/>
              <w:left w:val="single" w:sz="4" w:space="0" w:color="auto"/>
              <w:bottom w:val="single" w:sz="4" w:space="0" w:color="auto"/>
              <w:right w:val="single" w:sz="4" w:space="0" w:color="auto"/>
            </w:tcBorders>
            <w:hideMark/>
          </w:tcPr>
          <w:p w14:paraId="51DA52EC" w14:textId="77777777" w:rsidR="005D288F" w:rsidRPr="00AA5E23" w:rsidRDefault="005D288F" w:rsidP="004E18CC">
            <w:pPr>
              <w:tabs>
                <w:tab w:val="left" w:pos="426"/>
              </w:tabs>
              <w:spacing w:before="240" w:after="240"/>
              <w:jc w:val="both"/>
              <w:rPr>
                <w:rFonts w:ascii="Arial" w:eastAsia="Calibri" w:hAnsi="Arial" w:cs="Arial"/>
                <w:bCs/>
                <w:sz w:val="26"/>
                <w:szCs w:val="26"/>
                <w:lang w:val="es-MX" w:eastAsia="es-ES"/>
              </w:rPr>
            </w:pPr>
            <w:r w:rsidRPr="006674D6">
              <w:rPr>
                <w:rFonts w:ascii="Arial" w:eastAsia="Calibri" w:hAnsi="Arial" w:cs="Arial"/>
                <w:b/>
                <w:sz w:val="26"/>
                <w:szCs w:val="26"/>
                <w:lang w:val="es-MX" w:eastAsia="es-ES"/>
              </w:rPr>
              <w:t>PRIMERO.</w:t>
            </w:r>
            <w:r w:rsidRPr="00AA5E23">
              <w:rPr>
                <w:rFonts w:ascii="Arial" w:eastAsia="Calibri" w:hAnsi="Arial" w:cs="Arial"/>
                <w:bCs/>
                <w:sz w:val="26"/>
                <w:szCs w:val="26"/>
                <w:lang w:val="es-MX" w:eastAsia="es-ES"/>
              </w:rPr>
              <w:t xml:space="preserve"> En la materia de la revisión competencia de esta Primera Sala de la Suprema Corte de Justicia de la Nación, se confirma la sentencia recurrida.</w:t>
            </w:r>
          </w:p>
          <w:p w14:paraId="3FABF86F" w14:textId="2176B0AD" w:rsidR="005D288F" w:rsidRPr="00FB2DFF" w:rsidRDefault="005D288F" w:rsidP="00FB2DFF">
            <w:pPr>
              <w:overflowPunct w:val="0"/>
              <w:autoSpaceDE w:val="0"/>
              <w:autoSpaceDN w:val="0"/>
              <w:adjustRightInd w:val="0"/>
              <w:spacing w:after="240" w:line="360" w:lineRule="auto"/>
              <w:jc w:val="both"/>
              <w:rPr>
                <w:rFonts w:ascii="Arial" w:hAnsi="Arial" w:cs="Arial"/>
                <w:sz w:val="26"/>
                <w:szCs w:val="26"/>
              </w:rPr>
            </w:pPr>
            <w:r w:rsidRPr="006674D6">
              <w:rPr>
                <w:rFonts w:ascii="Arial" w:eastAsia="Calibri" w:hAnsi="Arial" w:cs="Arial"/>
                <w:b/>
                <w:sz w:val="26"/>
                <w:szCs w:val="26"/>
                <w:lang w:val="es-MX" w:eastAsia="es-ES"/>
              </w:rPr>
              <w:t xml:space="preserve">SEGUNDO. </w:t>
            </w:r>
            <w:r w:rsidR="00FB2DFF" w:rsidRPr="00ED2B61">
              <w:rPr>
                <w:rFonts w:ascii="Arial" w:hAnsi="Arial" w:cs="Arial"/>
                <w:sz w:val="26"/>
                <w:szCs w:val="26"/>
              </w:rPr>
              <w:t xml:space="preserve"> La Justicia de la Unión no ampara ni protege a </w:t>
            </w:r>
            <w:r w:rsidR="00FB2DFF">
              <w:rPr>
                <w:rFonts w:cs="Arial"/>
                <w:sz w:val="26"/>
                <w:szCs w:val="26"/>
              </w:rPr>
              <w:t>**********</w:t>
            </w:r>
            <w:r w:rsidR="00FB2DFF" w:rsidRPr="00ED2B61">
              <w:rPr>
                <w:rFonts w:ascii="Arial" w:hAnsi="Arial" w:cs="Arial"/>
                <w:sz w:val="26"/>
                <w:szCs w:val="26"/>
              </w:rPr>
              <w:t xml:space="preserve">, contra la sentencia </w:t>
            </w:r>
            <w:r w:rsidR="00FB2DFF">
              <w:rPr>
                <w:rFonts w:ascii="Arial" w:hAnsi="Arial" w:cs="Arial"/>
                <w:sz w:val="26"/>
                <w:szCs w:val="26"/>
              </w:rPr>
              <w:t xml:space="preserve">de </w:t>
            </w:r>
            <w:r w:rsidR="00FB2DFF" w:rsidRPr="00B35DEC">
              <w:rPr>
                <w:rFonts w:ascii="Arial" w:hAnsi="Arial" w:cs="Arial"/>
                <w:sz w:val="26"/>
                <w:szCs w:val="26"/>
              </w:rPr>
              <w:t>veintiocho de julio de dos mil veintidós</w:t>
            </w:r>
            <w:r w:rsidR="00FB2DFF" w:rsidRPr="00ED2B61">
              <w:rPr>
                <w:rFonts w:ascii="Arial" w:hAnsi="Arial" w:cs="Arial"/>
                <w:sz w:val="26"/>
                <w:szCs w:val="26"/>
              </w:rPr>
              <w:t xml:space="preserve">, dictada por </w:t>
            </w:r>
            <w:r w:rsidR="00FB2DFF">
              <w:rPr>
                <w:rFonts w:ascii="Arial" w:hAnsi="Arial" w:cs="Arial"/>
                <w:sz w:val="26"/>
                <w:szCs w:val="26"/>
              </w:rPr>
              <w:t xml:space="preserve">el </w:t>
            </w:r>
            <w:r w:rsidR="00FB2DFF" w:rsidRPr="00B35DEC">
              <w:rPr>
                <w:rFonts w:ascii="Arial" w:hAnsi="Arial" w:cs="Arial"/>
                <w:sz w:val="26"/>
                <w:szCs w:val="26"/>
              </w:rPr>
              <w:t>Segundo Tribunal Unitario del Décimo Primer Circuito</w:t>
            </w:r>
            <w:r w:rsidR="00FB2DFF" w:rsidRPr="00ED2B61">
              <w:rPr>
                <w:rFonts w:ascii="Arial" w:hAnsi="Arial" w:cs="Arial"/>
                <w:sz w:val="26"/>
                <w:szCs w:val="26"/>
              </w:rPr>
              <w:t xml:space="preserve">, dentro del toca </w:t>
            </w:r>
            <w:r w:rsidR="00FB2DFF">
              <w:rPr>
                <w:rFonts w:cs="Arial"/>
                <w:sz w:val="26"/>
                <w:szCs w:val="26"/>
              </w:rPr>
              <w:t>**********</w:t>
            </w:r>
            <w:r w:rsidR="00FB2DFF" w:rsidRPr="00ED2B61">
              <w:rPr>
                <w:rFonts w:ascii="Arial" w:hAnsi="Arial" w:cs="Arial"/>
                <w:sz w:val="26"/>
                <w:szCs w:val="26"/>
              </w:rPr>
              <w:t>.</w:t>
            </w:r>
          </w:p>
        </w:tc>
        <w:tc>
          <w:tcPr>
            <w:tcW w:w="967" w:type="dxa"/>
            <w:tcBorders>
              <w:top w:val="single" w:sz="4" w:space="0" w:color="auto"/>
              <w:left w:val="single" w:sz="4" w:space="0" w:color="auto"/>
              <w:bottom w:val="single" w:sz="4" w:space="0" w:color="auto"/>
              <w:right w:val="single" w:sz="4" w:space="0" w:color="auto"/>
            </w:tcBorders>
          </w:tcPr>
          <w:p w14:paraId="436685DA" w14:textId="77777777" w:rsidR="005D288F" w:rsidRDefault="005D288F" w:rsidP="004E18CC">
            <w:pPr>
              <w:tabs>
                <w:tab w:val="left" w:pos="426"/>
              </w:tabs>
              <w:jc w:val="center"/>
              <w:rPr>
                <w:rFonts w:ascii="Arial" w:eastAsia="Calibri" w:hAnsi="Arial" w:cs="Arial"/>
                <w:bCs/>
                <w:sz w:val="26"/>
                <w:szCs w:val="26"/>
                <w:lang w:val="es-MX" w:eastAsia="es-ES"/>
              </w:rPr>
            </w:pPr>
          </w:p>
          <w:p w14:paraId="4F29D9A1" w14:textId="77777777" w:rsidR="005D288F" w:rsidRDefault="005D288F" w:rsidP="004E18CC">
            <w:pPr>
              <w:tabs>
                <w:tab w:val="left" w:pos="426"/>
              </w:tabs>
              <w:jc w:val="center"/>
              <w:rPr>
                <w:rFonts w:ascii="Arial" w:eastAsia="Calibri" w:hAnsi="Arial" w:cs="Arial"/>
                <w:bCs/>
                <w:sz w:val="26"/>
                <w:szCs w:val="26"/>
                <w:lang w:val="es-MX" w:eastAsia="es-ES"/>
              </w:rPr>
            </w:pPr>
          </w:p>
          <w:p w14:paraId="138EE2BD" w14:textId="77777777" w:rsidR="005D288F" w:rsidRDefault="005D288F" w:rsidP="004E18CC">
            <w:pPr>
              <w:tabs>
                <w:tab w:val="left" w:pos="426"/>
              </w:tabs>
              <w:jc w:val="center"/>
              <w:rPr>
                <w:rFonts w:ascii="Arial" w:eastAsia="Calibri" w:hAnsi="Arial" w:cs="Arial"/>
                <w:bCs/>
                <w:sz w:val="26"/>
                <w:szCs w:val="26"/>
                <w:lang w:val="es-MX" w:eastAsia="es-ES"/>
              </w:rPr>
            </w:pPr>
          </w:p>
          <w:p w14:paraId="6B9D19B1" w14:textId="77777777" w:rsidR="005D288F" w:rsidRDefault="005D288F" w:rsidP="004E18CC">
            <w:pPr>
              <w:tabs>
                <w:tab w:val="left" w:pos="426"/>
              </w:tabs>
              <w:jc w:val="center"/>
              <w:rPr>
                <w:rFonts w:ascii="Arial" w:eastAsia="Calibri" w:hAnsi="Arial" w:cs="Arial"/>
                <w:bCs/>
                <w:sz w:val="26"/>
                <w:szCs w:val="26"/>
                <w:lang w:val="es-MX" w:eastAsia="es-ES"/>
              </w:rPr>
            </w:pPr>
          </w:p>
          <w:p w14:paraId="04EF7B83" w14:textId="77777777" w:rsidR="005D288F" w:rsidRDefault="005D288F" w:rsidP="004E18CC">
            <w:pPr>
              <w:tabs>
                <w:tab w:val="left" w:pos="426"/>
              </w:tabs>
              <w:jc w:val="center"/>
              <w:rPr>
                <w:rFonts w:ascii="Arial" w:eastAsia="Calibri" w:hAnsi="Arial" w:cs="Arial"/>
                <w:bCs/>
                <w:sz w:val="26"/>
                <w:szCs w:val="26"/>
                <w:lang w:val="es-MX" w:eastAsia="es-ES"/>
              </w:rPr>
            </w:pPr>
          </w:p>
          <w:p w14:paraId="72620CC1" w14:textId="77777777" w:rsidR="005D288F" w:rsidRDefault="005D288F" w:rsidP="004E18CC">
            <w:pPr>
              <w:tabs>
                <w:tab w:val="left" w:pos="426"/>
              </w:tabs>
              <w:jc w:val="center"/>
              <w:rPr>
                <w:rFonts w:ascii="Arial" w:eastAsia="Calibri" w:hAnsi="Arial" w:cs="Arial"/>
                <w:bCs/>
                <w:sz w:val="26"/>
                <w:szCs w:val="26"/>
                <w:lang w:val="es-MX" w:eastAsia="es-ES"/>
              </w:rPr>
            </w:pPr>
          </w:p>
          <w:p w14:paraId="369042D9" w14:textId="77777777" w:rsidR="005D288F" w:rsidRDefault="005D288F" w:rsidP="004E18CC">
            <w:pPr>
              <w:tabs>
                <w:tab w:val="left" w:pos="426"/>
              </w:tabs>
              <w:jc w:val="center"/>
              <w:rPr>
                <w:rFonts w:ascii="Arial" w:eastAsia="Calibri" w:hAnsi="Arial" w:cs="Arial"/>
                <w:bCs/>
                <w:sz w:val="26"/>
                <w:szCs w:val="26"/>
                <w:lang w:val="es-MX" w:eastAsia="es-ES"/>
              </w:rPr>
            </w:pPr>
          </w:p>
          <w:p w14:paraId="576146B0" w14:textId="77777777" w:rsidR="005D288F" w:rsidRDefault="005D288F" w:rsidP="004E18CC">
            <w:pPr>
              <w:tabs>
                <w:tab w:val="left" w:pos="426"/>
              </w:tabs>
              <w:jc w:val="center"/>
              <w:rPr>
                <w:rFonts w:ascii="Arial" w:eastAsia="Calibri" w:hAnsi="Arial" w:cs="Arial"/>
                <w:bCs/>
                <w:sz w:val="26"/>
                <w:szCs w:val="26"/>
                <w:lang w:val="es-MX" w:eastAsia="es-ES"/>
              </w:rPr>
            </w:pPr>
          </w:p>
          <w:p w14:paraId="49E1AF32" w14:textId="77777777" w:rsidR="005D288F" w:rsidRPr="00F26A3C" w:rsidRDefault="005D288F" w:rsidP="004E18C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26</w:t>
            </w:r>
          </w:p>
        </w:tc>
      </w:tr>
    </w:tbl>
    <w:p w14:paraId="2693264C" w14:textId="77777777" w:rsidR="005D288F" w:rsidRPr="00F26A3C" w:rsidRDefault="005D288F" w:rsidP="005D288F">
      <w:pPr>
        <w:rPr>
          <w:rFonts w:ascii="Arial" w:hAnsi="Arial" w:cs="Arial"/>
          <w:sz w:val="26"/>
          <w:szCs w:val="26"/>
        </w:rPr>
        <w:sectPr w:rsidR="005D288F" w:rsidRPr="00F26A3C" w:rsidSect="00744481">
          <w:headerReference w:type="even" r:id="rId7"/>
          <w:headerReference w:type="default" r:id="rId8"/>
          <w:footerReference w:type="even" r:id="rId9"/>
          <w:footerReference w:type="default" r:id="rId10"/>
          <w:headerReference w:type="first" r:id="rId11"/>
          <w:footerReference w:type="first" r:id="rId12"/>
          <w:pgSz w:w="12240" w:h="20160" w:code="5"/>
          <w:pgMar w:top="1701" w:right="1701" w:bottom="1417" w:left="1701" w:header="1418" w:footer="708" w:gutter="0"/>
          <w:pgNumType w:fmt="upperRoman"/>
          <w:cols w:space="708"/>
          <w:titlePg/>
          <w:docGrid w:linePitch="360"/>
        </w:sectPr>
      </w:pPr>
      <w:r>
        <w:rPr>
          <w:rFonts w:ascii="Arial" w:hAnsi="Arial" w:cs="Arial"/>
          <w:sz w:val="26"/>
          <w:szCs w:val="26"/>
        </w:rPr>
        <w:br w:type="textWrapping" w:clear="all"/>
      </w:r>
    </w:p>
    <w:p w14:paraId="7630FE8F" w14:textId="77777777" w:rsidR="005D288F" w:rsidRDefault="005D288F" w:rsidP="005D288F">
      <w:pPr>
        <w:ind w:left="4248" w:hanging="279"/>
        <w:jc w:val="both"/>
        <w:rPr>
          <w:rFonts w:ascii="Arial" w:hAnsi="Arial" w:cs="Arial"/>
          <w:b/>
          <w:sz w:val="26"/>
          <w:szCs w:val="26"/>
        </w:rPr>
      </w:pPr>
      <w:r>
        <w:rPr>
          <w:rFonts w:ascii="Arial" w:hAnsi="Arial" w:cs="Arial"/>
          <w:b/>
          <w:sz w:val="26"/>
          <w:szCs w:val="26"/>
        </w:rPr>
        <w:lastRenderedPageBreak/>
        <w:t>A</w:t>
      </w:r>
      <w:r w:rsidRPr="00EC596E">
        <w:rPr>
          <w:rFonts w:ascii="Arial" w:hAnsi="Arial" w:cs="Arial"/>
          <w:b/>
          <w:sz w:val="26"/>
          <w:szCs w:val="26"/>
        </w:rPr>
        <w:t xml:space="preserve">MPARO DIRECTO EN </w:t>
      </w:r>
      <w:r>
        <w:rPr>
          <w:rFonts w:ascii="Arial" w:hAnsi="Arial" w:cs="Arial"/>
          <w:b/>
          <w:sz w:val="26"/>
          <w:szCs w:val="26"/>
        </w:rPr>
        <w:t>REVISIÓN 20/2023</w:t>
      </w:r>
    </w:p>
    <w:p w14:paraId="50A2A2B1" w14:textId="77777777" w:rsidR="005D288F" w:rsidRDefault="005D288F" w:rsidP="005D288F">
      <w:pPr>
        <w:ind w:left="4248" w:hanging="279"/>
        <w:jc w:val="both"/>
        <w:rPr>
          <w:rFonts w:ascii="Arial" w:hAnsi="Arial" w:cs="Arial"/>
          <w:b/>
          <w:sz w:val="26"/>
          <w:szCs w:val="26"/>
        </w:rPr>
      </w:pPr>
    </w:p>
    <w:p w14:paraId="129D29B7" w14:textId="4BE0BAB5" w:rsidR="005D288F" w:rsidRDefault="005D288F" w:rsidP="00C042FC">
      <w:pPr>
        <w:ind w:left="3969"/>
        <w:jc w:val="both"/>
        <w:rPr>
          <w:rFonts w:ascii="Arial" w:hAnsi="Arial" w:cs="Arial"/>
          <w:b/>
          <w:sz w:val="26"/>
          <w:szCs w:val="26"/>
        </w:rPr>
      </w:pPr>
      <w:r>
        <w:rPr>
          <w:rFonts w:ascii="Arial" w:hAnsi="Arial" w:cs="Arial"/>
          <w:b/>
          <w:sz w:val="26"/>
          <w:szCs w:val="26"/>
        </w:rPr>
        <w:t xml:space="preserve">QUEJOSO Y RECURRENTE: </w:t>
      </w:r>
      <w:r w:rsidR="00C042FC">
        <w:rPr>
          <w:rFonts w:cs="Arial"/>
          <w:sz w:val="26"/>
          <w:szCs w:val="26"/>
        </w:rPr>
        <w:t>**********</w:t>
      </w:r>
    </w:p>
    <w:p w14:paraId="32560CE6" w14:textId="77777777" w:rsidR="005D288F" w:rsidRDefault="005D288F" w:rsidP="005D288F">
      <w:pPr>
        <w:rPr>
          <w:rFonts w:ascii="Arial" w:hAnsi="Arial" w:cs="Arial"/>
          <w:b/>
          <w:sz w:val="26"/>
          <w:szCs w:val="26"/>
        </w:rPr>
      </w:pPr>
    </w:p>
    <w:p w14:paraId="2A39AEF8" w14:textId="77777777" w:rsidR="005D288F" w:rsidRDefault="005D288F" w:rsidP="005D288F">
      <w:pPr>
        <w:rPr>
          <w:rFonts w:ascii="Arial" w:hAnsi="Arial" w:cs="Arial"/>
          <w:b/>
          <w:sz w:val="26"/>
          <w:szCs w:val="26"/>
        </w:rPr>
      </w:pPr>
    </w:p>
    <w:p w14:paraId="01FA2AA7" w14:textId="77777777" w:rsidR="005D288F" w:rsidRPr="00EC596E" w:rsidRDefault="005D288F" w:rsidP="005D288F">
      <w:pPr>
        <w:rPr>
          <w:rFonts w:ascii="Arial" w:hAnsi="Arial" w:cs="Arial"/>
          <w:b/>
          <w:sz w:val="26"/>
          <w:szCs w:val="26"/>
        </w:rPr>
      </w:pPr>
    </w:p>
    <w:p w14:paraId="7542F1E0" w14:textId="77777777" w:rsidR="005D288F" w:rsidRPr="00055262" w:rsidRDefault="005D288F" w:rsidP="005D288F">
      <w:pPr>
        <w:pStyle w:val="corte3centro"/>
        <w:spacing w:line="240" w:lineRule="auto"/>
        <w:ind w:left="-567" w:firstLine="567"/>
        <w:jc w:val="both"/>
        <w:rPr>
          <w:rFonts w:cs="Arial"/>
          <w:sz w:val="26"/>
          <w:szCs w:val="26"/>
          <w:lang w:val="es-MX"/>
        </w:rPr>
      </w:pPr>
    </w:p>
    <w:p w14:paraId="24461AD6" w14:textId="77777777" w:rsidR="005D288F" w:rsidRPr="00F022A4" w:rsidRDefault="005D288F" w:rsidP="005D288F">
      <w:pPr>
        <w:tabs>
          <w:tab w:val="left" w:pos="7227"/>
        </w:tabs>
        <w:spacing w:line="360" w:lineRule="auto"/>
        <w:jc w:val="both"/>
        <w:rPr>
          <w:rFonts w:ascii="Arial" w:eastAsia="Calibri" w:hAnsi="Arial" w:cs="Arial"/>
          <w:lang w:val="es-MX"/>
        </w:rPr>
      </w:pPr>
      <w:r w:rsidRPr="00F022A4">
        <w:rPr>
          <w:rFonts w:ascii="Arial" w:eastAsia="Calibri" w:hAnsi="Arial" w:cs="Arial"/>
          <w:lang w:val="es-MX"/>
        </w:rPr>
        <w:t>VISTO BUENO</w:t>
      </w:r>
    </w:p>
    <w:p w14:paraId="308042E8" w14:textId="77777777" w:rsidR="005D288F" w:rsidRPr="00F022A4" w:rsidRDefault="005D288F" w:rsidP="005D288F">
      <w:pPr>
        <w:tabs>
          <w:tab w:val="left" w:pos="7309"/>
        </w:tabs>
        <w:spacing w:line="360" w:lineRule="auto"/>
        <w:jc w:val="both"/>
        <w:rPr>
          <w:rFonts w:ascii="Arial" w:eastAsia="Calibri" w:hAnsi="Arial" w:cs="Arial"/>
          <w:lang w:val="es-MX"/>
        </w:rPr>
      </w:pPr>
      <w:r w:rsidRPr="00F022A4">
        <w:rPr>
          <w:rFonts w:ascii="Arial" w:eastAsia="Calibri" w:hAnsi="Arial" w:cs="Arial"/>
          <w:lang w:val="es-MX"/>
        </w:rPr>
        <w:t>SR. MINISTRO</w:t>
      </w:r>
    </w:p>
    <w:p w14:paraId="43939CD7" w14:textId="77777777" w:rsidR="005D288F" w:rsidRPr="00102DDF" w:rsidRDefault="005D288F" w:rsidP="005D288F">
      <w:pPr>
        <w:spacing w:line="360" w:lineRule="auto"/>
        <w:jc w:val="both"/>
        <w:rPr>
          <w:rFonts w:ascii="Arial" w:eastAsia="Calibri" w:hAnsi="Arial" w:cs="Arial"/>
          <w:b/>
          <w:sz w:val="26"/>
          <w:szCs w:val="26"/>
          <w:lang w:val="es-MX"/>
        </w:rPr>
      </w:pPr>
      <w:r w:rsidRPr="00102DDF">
        <w:rPr>
          <w:rFonts w:ascii="Arial" w:eastAsia="Calibri" w:hAnsi="Arial" w:cs="Arial"/>
          <w:b/>
          <w:sz w:val="26"/>
          <w:szCs w:val="26"/>
          <w:lang w:val="es-MX"/>
        </w:rPr>
        <w:t>PONENTE: MINISTRO ALFREDO GUTIÉRREZ ORTIZ MENA</w:t>
      </w:r>
    </w:p>
    <w:p w14:paraId="10F4C6CA" w14:textId="77777777" w:rsidR="005D288F" w:rsidRPr="00102DDF" w:rsidRDefault="005D288F" w:rsidP="005D288F">
      <w:pPr>
        <w:spacing w:line="360" w:lineRule="auto"/>
        <w:jc w:val="both"/>
        <w:rPr>
          <w:rFonts w:ascii="Arial" w:eastAsia="Calibri" w:hAnsi="Arial" w:cs="Arial"/>
          <w:sz w:val="26"/>
          <w:szCs w:val="26"/>
          <w:lang w:val="es-MX"/>
        </w:rPr>
      </w:pPr>
    </w:p>
    <w:p w14:paraId="197AEF54" w14:textId="77777777" w:rsidR="005D288F" w:rsidRPr="00F022A4" w:rsidRDefault="005D288F" w:rsidP="005D288F">
      <w:pPr>
        <w:spacing w:line="360" w:lineRule="auto"/>
        <w:jc w:val="both"/>
        <w:rPr>
          <w:rFonts w:ascii="Arial" w:eastAsia="Calibri" w:hAnsi="Arial" w:cs="Arial"/>
          <w:lang w:val="es-MX"/>
        </w:rPr>
      </w:pPr>
      <w:r w:rsidRPr="00F022A4">
        <w:rPr>
          <w:rFonts w:ascii="Arial" w:eastAsia="Calibri" w:hAnsi="Arial" w:cs="Arial"/>
          <w:lang w:val="es-MX"/>
        </w:rPr>
        <w:t>COTEJÓ</w:t>
      </w:r>
    </w:p>
    <w:p w14:paraId="1C3C28FB" w14:textId="77777777" w:rsidR="005D288F" w:rsidRPr="00102DDF" w:rsidRDefault="005D288F" w:rsidP="005D288F">
      <w:pPr>
        <w:spacing w:line="360" w:lineRule="auto"/>
        <w:jc w:val="both"/>
        <w:rPr>
          <w:rFonts w:ascii="Arial" w:eastAsia="Calibri" w:hAnsi="Arial" w:cs="Arial"/>
          <w:b/>
          <w:sz w:val="26"/>
          <w:szCs w:val="26"/>
          <w:lang w:val="es-MX"/>
        </w:rPr>
      </w:pPr>
      <w:r w:rsidRPr="00102DDF">
        <w:rPr>
          <w:rFonts w:ascii="Arial" w:eastAsia="Calibri" w:hAnsi="Arial" w:cs="Arial"/>
          <w:b/>
          <w:sz w:val="26"/>
          <w:szCs w:val="26"/>
          <w:lang w:val="es-MX"/>
        </w:rPr>
        <w:t>SECRETARIO: JORGE VÁZQUEZ AGUILERA</w:t>
      </w:r>
    </w:p>
    <w:p w14:paraId="4AFCF941" w14:textId="77777777" w:rsidR="005D288F" w:rsidRPr="00102DDF" w:rsidRDefault="005D288F" w:rsidP="005D288F">
      <w:pPr>
        <w:spacing w:line="360" w:lineRule="auto"/>
        <w:jc w:val="both"/>
        <w:rPr>
          <w:rFonts w:ascii="Arial" w:hAnsi="Arial" w:cs="Arial"/>
          <w:b/>
          <w:sz w:val="26"/>
          <w:szCs w:val="26"/>
        </w:rPr>
      </w:pPr>
      <w:r w:rsidRPr="00102DDF">
        <w:rPr>
          <w:rFonts w:ascii="Arial" w:eastAsia="Calibri" w:hAnsi="Arial" w:cs="Arial"/>
          <w:b/>
          <w:sz w:val="26"/>
          <w:szCs w:val="26"/>
          <w:lang w:val="es-MX"/>
        </w:rPr>
        <w:t>COLABORÓ: AMBROSIO MICHEL GALNARES</w:t>
      </w:r>
      <w:r>
        <w:rPr>
          <w:rFonts w:ascii="Arial" w:eastAsia="Calibri" w:hAnsi="Arial" w:cs="Arial"/>
          <w:b/>
          <w:sz w:val="26"/>
          <w:szCs w:val="26"/>
          <w:lang w:val="es-MX"/>
        </w:rPr>
        <w:t xml:space="preserve"> Y CITLALLI COBOS GUZMÁN</w:t>
      </w:r>
    </w:p>
    <w:p w14:paraId="65F304CF" w14:textId="77777777" w:rsidR="005D288F" w:rsidRPr="00681CA7" w:rsidRDefault="005D288F" w:rsidP="005D288F">
      <w:pPr>
        <w:rPr>
          <w:rFonts w:ascii="Arial" w:hAnsi="Arial" w:cs="Arial"/>
          <w:b/>
          <w:sz w:val="26"/>
          <w:szCs w:val="26"/>
        </w:rPr>
      </w:pPr>
    </w:p>
    <w:p w14:paraId="370C5D01" w14:textId="77777777" w:rsidR="005D288F" w:rsidRPr="00681CA7" w:rsidRDefault="005D288F" w:rsidP="005D288F">
      <w:pPr>
        <w:rPr>
          <w:rFonts w:ascii="Arial" w:hAnsi="Arial" w:cs="Arial"/>
          <w:b/>
          <w:sz w:val="26"/>
          <w:szCs w:val="26"/>
        </w:rPr>
      </w:pPr>
    </w:p>
    <w:p w14:paraId="7058C71A" w14:textId="77777777" w:rsidR="005D288F" w:rsidRDefault="005D288F" w:rsidP="005D288F">
      <w:pPr>
        <w:pStyle w:val="corte4fondo"/>
        <w:spacing w:after="240"/>
        <w:ind w:right="51" w:firstLine="0"/>
        <w:rPr>
          <w:rFonts w:cs="Arial"/>
          <w:sz w:val="26"/>
          <w:szCs w:val="26"/>
        </w:rPr>
      </w:pPr>
    </w:p>
    <w:p w14:paraId="18DB2530" w14:textId="77777777" w:rsidR="005D288F" w:rsidRPr="00EC596E" w:rsidRDefault="005D288F" w:rsidP="005D288F">
      <w:pPr>
        <w:pStyle w:val="corte4fondo"/>
        <w:spacing w:after="240"/>
        <w:ind w:right="51" w:firstLine="0"/>
        <w:rPr>
          <w:rFonts w:cs="Arial"/>
          <w:sz w:val="26"/>
          <w:szCs w:val="26"/>
        </w:rPr>
      </w:pPr>
      <w:r w:rsidRPr="00EC596E">
        <w:rPr>
          <w:rFonts w:cs="Arial"/>
          <w:sz w:val="26"/>
          <w:szCs w:val="26"/>
        </w:rPr>
        <w:t xml:space="preserve">Ciudad de México. La Primera Sala de la Suprema Corte de Justicia de la Nación, en sesión correspondiente al </w:t>
      </w:r>
      <w:r>
        <w:rPr>
          <w:rFonts w:cs="Arial"/>
          <w:sz w:val="26"/>
          <w:szCs w:val="26"/>
        </w:rPr>
        <w:t>cinco de julio del dos mil veintitrés</w:t>
      </w:r>
      <w:r w:rsidRPr="00EC596E">
        <w:rPr>
          <w:rFonts w:cs="Arial"/>
          <w:sz w:val="26"/>
          <w:szCs w:val="26"/>
        </w:rPr>
        <w:t>, emite la siguiente:</w:t>
      </w:r>
    </w:p>
    <w:p w14:paraId="2A2E55EA" w14:textId="77777777" w:rsidR="005D288F" w:rsidRPr="009C3F8F" w:rsidRDefault="005D288F" w:rsidP="005D288F">
      <w:pPr>
        <w:pStyle w:val="corte4fondo"/>
        <w:spacing w:before="480" w:after="480"/>
        <w:ind w:right="51" w:firstLine="0"/>
        <w:jc w:val="center"/>
        <w:rPr>
          <w:rFonts w:ascii="Arial Negrita" w:hAnsi="Arial Negrita" w:cs="Arial"/>
          <w:b/>
          <w:spacing w:val="20"/>
          <w:sz w:val="26"/>
          <w:szCs w:val="26"/>
        </w:rPr>
      </w:pPr>
      <w:r w:rsidRPr="009C3F8F">
        <w:rPr>
          <w:rFonts w:ascii="Arial Negrita" w:hAnsi="Arial Negrita" w:cs="Arial"/>
          <w:b/>
          <w:spacing w:val="20"/>
          <w:sz w:val="26"/>
          <w:szCs w:val="26"/>
        </w:rPr>
        <w:t>S E N T E N C I A</w:t>
      </w:r>
    </w:p>
    <w:p w14:paraId="4EA2C3AE" w14:textId="6C9365A6" w:rsidR="005D288F" w:rsidRDefault="005D288F" w:rsidP="005D288F">
      <w:pPr>
        <w:pStyle w:val="corte4fondo"/>
        <w:spacing w:after="240"/>
        <w:ind w:right="51" w:firstLine="0"/>
        <w:rPr>
          <w:rFonts w:cs="Arial"/>
          <w:sz w:val="26"/>
          <w:szCs w:val="26"/>
        </w:rPr>
      </w:pPr>
      <w:r>
        <w:rPr>
          <w:rFonts w:cs="Arial"/>
          <w:sz w:val="26"/>
          <w:szCs w:val="26"/>
        </w:rPr>
        <w:t>Que recae a</w:t>
      </w:r>
      <w:r w:rsidRPr="00EC596E">
        <w:rPr>
          <w:rFonts w:cs="Arial"/>
          <w:sz w:val="26"/>
          <w:szCs w:val="26"/>
        </w:rPr>
        <w:t>l amparo directo</w:t>
      </w:r>
      <w:r>
        <w:rPr>
          <w:rFonts w:cs="Arial"/>
          <w:sz w:val="26"/>
          <w:szCs w:val="26"/>
        </w:rPr>
        <w:t xml:space="preserve"> en revisión</w:t>
      </w:r>
      <w:r w:rsidRPr="00EC596E">
        <w:rPr>
          <w:rFonts w:cs="Arial"/>
          <w:sz w:val="26"/>
          <w:szCs w:val="26"/>
        </w:rPr>
        <w:t xml:space="preserve"> </w:t>
      </w:r>
      <w:r>
        <w:rPr>
          <w:rFonts w:cs="Arial"/>
          <w:sz w:val="26"/>
          <w:szCs w:val="26"/>
        </w:rPr>
        <w:t>20/2023</w:t>
      </w:r>
      <w:r w:rsidRPr="00EC596E">
        <w:rPr>
          <w:rFonts w:cs="Arial"/>
          <w:sz w:val="26"/>
          <w:szCs w:val="26"/>
        </w:rPr>
        <w:t>, interpuesto po</w:t>
      </w:r>
      <w:r>
        <w:rPr>
          <w:rFonts w:cs="Arial"/>
          <w:sz w:val="26"/>
          <w:szCs w:val="26"/>
        </w:rPr>
        <w:t>r el quejoso **********</w:t>
      </w:r>
      <w:r w:rsidRPr="00EC596E">
        <w:rPr>
          <w:rFonts w:cs="Arial"/>
          <w:bCs/>
          <w:sz w:val="26"/>
          <w:szCs w:val="26"/>
        </w:rPr>
        <w:t xml:space="preserve">, </w:t>
      </w:r>
      <w:r>
        <w:rPr>
          <w:rFonts w:cs="Arial"/>
          <w:bCs/>
          <w:sz w:val="26"/>
          <w:szCs w:val="26"/>
        </w:rPr>
        <w:t xml:space="preserve">por propio derecho, </w:t>
      </w:r>
      <w:r w:rsidRPr="00EC596E">
        <w:rPr>
          <w:rFonts w:cs="Arial"/>
          <w:sz w:val="26"/>
          <w:szCs w:val="26"/>
        </w:rPr>
        <w:t xml:space="preserve">contra la sentencia </w:t>
      </w:r>
      <w:r>
        <w:rPr>
          <w:rFonts w:cs="Arial"/>
          <w:sz w:val="26"/>
          <w:szCs w:val="26"/>
        </w:rPr>
        <w:t xml:space="preserve">emitida </w:t>
      </w:r>
      <w:r w:rsidRPr="00EC596E">
        <w:rPr>
          <w:rFonts w:cs="Arial"/>
          <w:sz w:val="26"/>
          <w:szCs w:val="26"/>
        </w:rPr>
        <w:t xml:space="preserve">por </w:t>
      </w:r>
      <w:bookmarkStart w:id="0" w:name="_Hlk131081458"/>
      <w:r w:rsidRPr="00EC596E">
        <w:rPr>
          <w:rFonts w:cs="Arial"/>
          <w:sz w:val="26"/>
          <w:szCs w:val="26"/>
        </w:rPr>
        <w:t xml:space="preserve">el </w:t>
      </w:r>
      <w:r>
        <w:rPr>
          <w:rFonts w:cs="Arial"/>
          <w:sz w:val="26"/>
          <w:szCs w:val="26"/>
        </w:rPr>
        <w:t>Tribunal Colegiado en Materia Penal del Décimo Primer Circuito</w:t>
      </w:r>
      <w:bookmarkEnd w:id="0"/>
      <w:r>
        <w:rPr>
          <w:rFonts w:cs="Arial"/>
          <w:sz w:val="26"/>
          <w:szCs w:val="26"/>
        </w:rPr>
        <w:t>, en sesión ordinaria virtual de diez de noviembre de dos mil veintidós en el juicio de amparo directo **********.</w:t>
      </w:r>
    </w:p>
    <w:p w14:paraId="5539C399" w14:textId="77777777" w:rsidR="005D288F" w:rsidRDefault="005D288F" w:rsidP="005D288F">
      <w:pPr>
        <w:pStyle w:val="corte4fondo"/>
        <w:spacing w:before="320" w:after="320"/>
        <w:ind w:firstLine="0"/>
        <w:rPr>
          <w:rFonts w:cs="Arial"/>
          <w:sz w:val="26"/>
          <w:szCs w:val="26"/>
        </w:rPr>
      </w:pPr>
      <w:r>
        <w:rPr>
          <w:rFonts w:cs="Arial"/>
          <w:sz w:val="26"/>
          <w:szCs w:val="26"/>
        </w:rPr>
        <w:t>El problema jurídico</w:t>
      </w:r>
      <w:r w:rsidRPr="008C65A9">
        <w:rPr>
          <w:rFonts w:cs="Arial"/>
          <w:sz w:val="26"/>
          <w:szCs w:val="26"/>
        </w:rPr>
        <w:t xml:space="preserve"> </w:t>
      </w:r>
      <w:r>
        <w:rPr>
          <w:rFonts w:cs="Arial"/>
          <w:sz w:val="26"/>
          <w:szCs w:val="26"/>
        </w:rPr>
        <w:t xml:space="preserve">que </w:t>
      </w:r>
      <w:r w:rsidRPr="008C65A9">
        <w:rPr>
          <w:rFonts w:cs="Arial"/>
          <w:sz w:val="26"/>
          <w:szCs w:val="26"/>
        </w:rPr>
        <w:t xml:space="preserve">esta Primera Sala de la Suprema Corte de Justicia de la Nación </w:t>
      </w:r>
      <w:r>
        <w:rPr>
          <w:rFonts w:cs="Arial"/>
          <w:sz w:val="26"/>
          <w:szCs w:val="26"/>
        </w:rPr>
        <w:t xml:space="preserve">debe resolver consiste en </w:t>
      </w:r>
      <w:r w:rsidRPr="008C65A9">
        <w:rPr>
          <w:rFonts w:cs="Arial"/>
          <w:sz w:val="26"/>
          <w:szCs w:val="26"/>
        </w:rPr>
        <w:t>determinar</w:t>
      </w:r>
      <w:r>
        <w:rPr>
          <w:rFonts w:cs="Arial"/>
          <w:sz w:val="26"/>
          <w:szCs w:val="26"/>
        </w:rPr>
        <w:t>, en un primer momento,</w:t>
      </w:r>
      <w:r w:rsidRPr="008C65A9">
        <w:rPr>
          <w:rFonts w:cs="Arial"/>
          <w:sz w:val="26"/>
          <w:szCs w:val="26"/>
        </w:rPr>
        <w:t xml:space="preserve"> </w:t>
      </w:r>
      <w:r>
        <w:rPr>
          <w:rFonts w:cs="Arial"/>
          <w:sz w:val="26"/>
          <w:szCs w:val="26"/>
        </w:rPr>
        <w:t xml:space="preserve">si </w:t>
      </w:r>
      <w:r w:rsidRPr="00F451A6">
        <w:rPr>
          <w:rFonts w:cs="Arial"/>
          <w:sz w:val="26"/>
          <w:szCs w:val="26"/>
        </w:rPr>
        <w:t>el recurso de revisión</w:t>
      </w:r>
      <w:r>
        <w:rPr>
          <w:rFonts w:cs="Arial"/>
          <w:sz w:val="26"/>
          <w:szCs w:val="26"/>
        </w:rPr>
        <w:t xml:space="preserve"> que nos ocupa es o no procedente; de ser esto </w:t>
      </w:r>
      <w:r w:rsidRPr="00F451A6">
        <w:rPr>
          <w:rFonts w:cs="Arial"/>
          <w:sz w:val="26"/>
          <w:szCs w:val="26"/>
        </w:rPr>
        <w:t xml:space="preserve">en </w:t>
      </w:r>
      <w:r>
        <w:rPr>
          <w:rFonts w:cs="Arial"/>
          <w:sz w:val="26"/>
          <w:szCs w:val="26"/>
        </w:rPr>
        <w:t xml:space="preserve">sentido </w:t>
      </w:r>
      <w:r w:rsidRPr="00F451A6">
        <w:rPr>
          <w:rFonts w:cs="Arial"/>
          <w:sz w:val="26"/>
          <w:szCs w:val="26"/>
        </w:rPr>
        <w:t xml:space="preserve">afirmativo, </w:t>
      </w:r>
      <w:r>
        <w:rPr>
          <w:rFonts w:cs="Arial"/>
          <w:sz w:val="26"/>
          <w:szCs w:val="26"/>
        </w:rPr>
        <w:t xml:space="preserve">lo siguiente será </w:t>
      </w:r>
      <w:r w:rsidRPr="00F451A6">
        <w:rPr>
          <w:rFonts w:cs="Arial"/>
          <w:sz w:val="26"/>
          <w:szCs w:val="26"/>
        </w:rPr>
        <w:t xml:space="preserve">analizar </w:t>
      </w:r>
      <w:r>
        <w:rPr>
          <w:rFonts w:cs="Arial"/>
          <w:sz w:val="26"/>
          <w:szCs w:val="26"/>
        </w:rPr>
        <w:t xml:space="preserve">si </w:t>
      </w:r>
      <w:r w:rsidRPr="00F451A6">
        <w:rPr>
          <w:rFonts w:cs="Arial"/>
          <w:sz w:val="26"/>
          <w:szCs w:val="26"/>
        </w:rPr>
        <w:t xml:space="preserve">la </w:t>
      </w:r>
      <w:bookmarkStart w:id="1" w:name="_Hlk136944669"/>
      <w:r>
        <w:rPr>
          <w:rFonts w:cs="Arial"/>
          <w:sz w:val="26"/>
          <w:szCs w:val="26"/>
        </w:rPr>
        <w:t xml:space="preserve">posibilidad de </w:t>
      </w:r>
      <w:r w:rsidRPr="000975EB">
        <w:rPr>
          <w:rFonts w:cs="Arial"/>
          <w:sz w:val="26"/>
          <w:szCs w:val="26"/>
        </w:rPr>
        <w:t>incorpora</w:t>
      </w:r>
      <w:r>
        <w:rPr>
          <w:rFonts w:cs="Arial"/>
          <w:sz w:val="26"/>
          <w:szCs w:val="26"/>
        </w:rPr>
        <w:t>r</w:t>
      </w:r>
      <w:r w:rsidRPr="000975EB">
        <w:rPr>
          <w:rFonts w:cs="Arial"/>
          <w:sz w:val="26"/>
          <w:szCs w:val="26"/>
        </w:rPr>
        <w:t xml:space="preserve"> </w:t>
      </w:r>
      <w:r>
        <w:rPr>
          <w:rFonts w:cs="Arial"/>
          <w:sz w:val="26"/>
          <w:szCs w:val="26"/>
        </w:rPr>
        <w:t xml:space="preserve">a la audiencia de juicio oral mediante </w:t>
      </w:r>
      <w:r w:rsidRPr="000975EB">
        <w:rPr>
          <w:rFonts w:cs="Arial"/>
          <w:sz w:val="26"/>
          <w:szCs w:val="26"/>
        </w:rPr>
        <w:t xml:space="preserve">lectura declaraciones </w:t>
      </w:r>
      <w:r>
        <w:rPr>
          <w:rFonts w:cs="Arial"/>
          <w:sz w:val="26"/>
          <w:szCs w:val="26"/>
        </w:rPr>
        <w:t xml:space="preserve">o informes emitidos por personas que fallecieron antes de esa etapa procesal, </w:t>
      </w:r>
      <w:r w:rsidRPr="00F451A6">
        <w:rPr>
          <w:rFonts w:cs="Arial"/>
          <w:sz w:val="26"/>
          <w:szCs w:val="26"/>
        </w:rPr>
        <w:t>contenida</w:t>
      </w:r>
      <w:r>
        <w:rPr>
          <w:rFonts w:cs="Arial"/>
          <w:sz w:val="26"/>
          <w:szCs w:val="26"/>
        </w:rPr>
        <w:t xml:space="preserve"> en</w:t>
      </w:r>
      <w:r w:rsidRPr="00F451A6">
        <w:rPr>
          <w:rFonts w:cs="Arial"/>
          <w:sz w:val="26"/>
          <w:szCs w:val="26"/>
        </w:rPr>
        <w:t xml:space="preserve"> </w:t>
      </w:r>
      <w:r>
        <w:rPr>
          <w:rFonts w:cs="Arial"/>
          <w:sz w:val="26"/>
          <w:szCs w:val="26"/>
        </w:rPr>
        <w:t>la fracción I de</w:t>
      </w:r>
      <w:r w:rsidRPr="00F451A6">
        <w:rPr>
          <w:rFonts w:cs="Arial"/>
          <w:sz w:val="26"/>
          <w:szCs w:val="26"/>
        </w:rPr>
        <w:t xml:space="preserve">l artículo </w:t>
      </w:r>
      <w:r w:rsidRPr="00F451A6">
        <w:rPr>
          <w:rFonts w:cs="Arial"/>
          <w:bCs/>
          <w:sz w:val="26"/>
          <w:szCs w:val="26"/>
        </w:rPr>
        <w:t>386</w:t>
      </w:r>
      <w:r>
        <w:rPr>
          <w:rFonts w:cs="Arial"/>
          <w:bCs/>
          <w:sz w:val="26"/>
          <w:szCs w:val="26"/>
        </w:rPr>
        <w:t xml:space="preserve"> </w:t>
      </w:r>
      <w:r w:rsidRPr="00F451A6">
        <w:rPr>
          <w:rFonts w:cs="Arial"/>
          <w:bCs/>
          <w:sz w:val="26"/>
          <w:szCs w:val="26"/>
        </w:rPr>
        <w:t>del Código Nacional de Procedimientos Penales</w:t>
      </w:r>
      <w:r>
        <w:rPr>
          <w:rFonts w:cs="Arial"/>
          <w:bCs/>
          <w:sz w:val="26"/>
          <w:szCs w:val="26"/>
        </w:rPr>
        <w:t>, es o no violatoria de los principios de inmediación, contradicción e igualdad procesal, consagrados en el artículo 20 de nuestra Constitución General</w:t>
      </w:r>
      <w:bookmarkEnd w:id="1"/>
      <w:r w:rsidRPr="00F451A6">
        <w:rPr>
          <w:rFonts w:cs="Arial"/>
          <w:bCs/>
          <w:sz w:val="26"/>
          <w:szCs w:val="26"/>
        </w:rPr>
        <w:t>.</w:t>
      </w:r>
    </w:p>
    <w:p w14:paraId="2411B92C" w14:textId="77777777" w:rsidR="005D288F" w:rsidRPr="001A3A22" w:rsidRDefault="005D288F" w:rsidP="005D288F">
      <w:pPr>
        <w:pStyle w:val="corte4fondo"/>
        <w:spacing w:before="480" w:after="480"/>
        <w:ind w:firstLine="0"/>
        <w:jc w:val="center"/>
        <w:rPr>
          <w:rFonts w:ascii="Arial Negrita" w:hAnsi="Arial Negrita" w:cs="Arial"/>
          <w:b/>
          <w:spacing w:val="40"/>
          <w:sz w:val="26"/>
          <w:szCs w:val="26"/>
        </w:rPr>
      </w:pPr>
      <w:r w:rsidRPr="001A3A22">
        <w:rPr>
          <w:rFonts w:ascii="Arial Negrita" w:hAnsi="Arial Negrita" w:cs="Arial"/>
          <w:b/>
          <w:spacing w:val="40"/>
          <w:sz w:val="26"/>
          <w:szCs w:val="26"/>
        </w:rPr>
        <w:t>ANTECEDENTES Y TRÁMITE</w:t>
      </w:r>
    </w:p>
    <w:p w14:paraId="56F998BC" w14:textId="36F0B53D" w:rsidR="005D288F" w:rsidRDefault="005D288F" w:rsidP="005D288F">
      <w:pPr>
        <w:pStyle w:val="corte4fondo"/>
        <w:numPr>
          <w:ilvl w:val="0"/>
          <w:numId w:val="1"/>
        </w:numPr>
        <w:spacing w:after="240"/>
        <w:ind w:left="0" w:hanging="567"/>
        <w:rPr>
          <w:rFonts w:cs="Arial"/>
          <w:sz w:val="26"/>
          <w:szCs w:val="26"/>
        </w:rPr>
      </w:pPr>
      <w:r>
        <w:rPr>
          <w:rFonts w:cs="Arial"/>
          <w:b/>
          <w:bCs/>
          <w:sz w:val="26"/>
          <w:szCs w:val="26"/>
        </w:rPr>
        <w:lastRenderedPageBreak/>
        <w:t>Causa</w:t>
      </w:r>
      <w:r w:rsidRPr="00DA6D9D">
        <w:rPr>
          <w:rFonts w:cs="Arial"/>
          <w:b/>
          <w:bCs/>
          <w:sz w:val="26"/>
          <w:szCs w:val="26"/>
        </w:rPr>
        <w:t xml:space="preserve"> Penal</w:t>
      </w:r>
      <w:bookmarkStart w:id="2" w:name="_Hlk92939501"/>
      <w:r w:rsidRPr="00DA6D9D">
        <w:rPr>
          <w:rFonts w:cs="Arial"/>
          <w:b/>
          <w:bCs/>
          <w:sz w:val="26"/>
          <w:szCs w:val="26"/>
        </w:rPr>
        <w:t xml:space="preserve">. </w:t>
      </w:r>
      <w:r>
        <w:rPr>
          <w:rFonts w:cs="Arial"/>
          <w:sz w:val="26"/>
          <w:szCs w:val="26"/>
        </w:rPr>
        <w:t xml:space="preserve">Al </w:t>
      </w:r>
      <w:r w:rsidRPr="00DA6D9D">
        <w:rPr>
          <w:rFonts w:cs="Arial"/>
          <w:sz w:val="26"/>
          <w:szCs w:val="26"/>
        </w:rPr>
        <w:t xml:space="preserve">recurrente </w:t>
      </w:r>
      <w:r>
        <w:rPr>
          <w:rFonts w:cs="Arial"/>
          <w:sz w:val="26"/>
          <w:szCs w:val="26"/>
        </w:rPr>
        <w:t xml:space="preserve">y a otras personas, </w:t>
      </w:r>
      <w:r w:rsidRPr="00DA6D9D">
        <w:rPr>
          <w:rFonts w:cs="Arial"/>
          <w:sz w:val="26"/>
          <w:szCs w:val="26"/>
        </w:rPr>
        <w:t xml:space="preserve">se </w:t>
      </w:r>
      <w:r>
        <w:rPr>
          <w:rFonts w:cs="Arial"/>
          <w:sz w:val="26"/>
          <w:szCs w:val="26"/>
        </w:rPr>
        <w:t xml:space="preserve">les </w:t>
      </w:r>
      <w:r w:rsidRPr="00DA6D9D">
        <w:rPr>
          <w:rFonts w:cs="Arial"/>
          <w:sz w:val="26"/>
          <w:szCs w:val="26"/>
        </w:rPr>
        <w:t xml:space="preserve">siguió el proceso penal </w:t>
      </w:r>
      <w:r w:rsidR="00A1018F">
        <w:rPr>
          <w:rFonts w:cs="Arial"/>
          <w:sz w:val="26"/>
          <w:szCs w:val="26"/>
        </w:rPr>
        <w:t>**********</w:t>
      </w:r>
      <w:r w:rsidRPr="00DA6D9D">
        <w:rPr>
          <w:rFonts w:cs="Arial"/>
          <w:sz w:val="26"/>
          <w:szCs w:val="26"/>
        </w:rPr>
        <w:t xml:space="preserve"> </w:t>
      </w:r>
      <w:r>
        <w:rPr>
          <w:rFonts w:cs="Arial"/>
          <w:sz w:val="26"/>
          <w:szCs w:val="26"/>
        </w:rPr>
        <w:t>del índice del Centro de Justicia Penal en el Estado de Michoacán, con residencia en Morelia, por su probable responsabilidad en la comisión de</w:t>
      </w:r>
      <w:r w:rsidRPr="00DA6D9D">
        <w:rPr>
          <w:rFonts w:cs="Arial"/>
          <w:sz w:val="26"/>
          <w:szCs w:val="26"/>
        </w:rPr>
        <w:t xml:space="preserve"> los delitos de</w:t>
      </w:r>
      <w:r>
        <w:rPr>
          <w:rFonts w:cs="Arial"/>
          <w:sz w:val="26"/>
          <w:szCs w:val="26"/>
        </w:rPr>
        <w:t>:</w:t>
      </w:r>
    </w:p>
    <w:p w14:paraId="406556A3" w14:textId="77777777" w:rsidR="005D288F" w:rsidRDefault="005D288F" w:rsidP="005D288F">
      <w:pPr>
        <w:pStyle w:val="corte4fondo"/>
        <w:spacing w:after="240"/>
        <w:ind w:firstLine="0"/>
        <w:rPr>
          <w:rFonts w:cs="Arial"/>
          <w:sz w:val="26"/>
          <w:szCs w:val="26"/>
        </w:rPr>
      </w:pPr>
      <w:r w:rsidRPr="00F022A4">
        <w:rPr>
          <w:rFonts w:cs="Arial"/>
          <w:sz w:val="26"/>
          <w:szCs w:val="26"/>
        </w:rPr>
        <w:t>a) Portación de armas de fuego sin licencia;</w:t>
      </w:r>
    </w:p>
    <w:p w14:paraId="0AB98C1A" w14:textId="77777777" w:rsidR="005D288F" w:rsidRDefault="005D288F" w:rsidP="005D288F">
      <w:pPr>
        <w:pStyle w:val="corte4fondo"/>
        <w:spacing w:after="240"/>
        <w:ind w:firstLine="0"/>
        <w:rPr>
          <w:rFonts w:cs="Arial"/>
          <w:sz w:val="26"/>
          <w:szCs w:val="26"/>
        </w:rPr>
      </w:pPr>
      <w:r w:rsidRPr="00F022A4">
        <w:rPr>
          <w:rFonts w:cs="Arial"/>
          <w:sz w:val="26"/>
          <w:szCs w:val="26"/>
        </w:rPr>
        <w:t>b) Posesión de cartuchos para armas de fuego de uso exclusivo del Ejército, Armada o Fuerza Aérea Nacionales; y,</w:t>
      </w:r>
    </w:p>
    <w:p w14:paraId="0B406F9B" w14:textId="77777777" w:rsidR="005D288F" w:rsidRDefault="005D288F" w:rsidP="005D288F">
      <w:pPr>
        <w:pStyle w:val="corte4fondo"/>
        <w:spacing w:after="240"/>
        <w:ind w:firstLine="0"/>
        <w:rPr>
          <w:rFonts w:cs="Arial"/>
          <w:sz w:val="26"/>
          <w:szCs w:val="26"/>
        </w:rPr>
      </w:pPr>
      <w:r w:rsidRPr="00F022A4">
        <w:rPr>
          <w:rFonts w:cs="Arial"/>
          <w:sz w:val="26"/>
          <w:szCs w:val="26"/>
        </w:rPr>
        <w:t>c)  Contra la salud</w:t>
      </w:r>
      <w:r>
        <w:rPr>
          <w:rStyle w:val="Refdenotaalpie"/>
          <w:rFonts w:cs="Arial"/>
          <w:sz w:val="26"/>
          <w:szCs w:val="26"/>
        </w:rPr>
        <w:footnoteReference w:id="2"/>
      </w:r>
      <w:r w:rsidRPr="00F022A4">
        <w:rPr>
          <w:rFonts w:cs="Arial"/>
          <w:sz w:val="26"/>
          <w:szCs w:val="26"/>
        </w:rPr>
        <w:t>.</w:t>
      </w:r>
    </w:p>
    <w:p w14:paraId="42063C97" w14:textId="77777777" w:rsidR="005D288F" w:rsidRPr="00F022A4" w:rsidRDefault="005D288F" w:rsidP="005D288F">
      <w:pPr>
        <w:pStyle w:val="corte4fondo"/>
        <w:numPr>
          <w:ilvl w:val="0"/>
          <w:numId w:val="1"/>
        </w:numPr>
        <w:spacing w:after="240"/>
        <w:ind w:left="0" w:hanging="567"/>
        <w:rPr>
          <w:rFonts w:cs="Arial"/>
          <w:sz w:val="26"/>
          <w:szCs w:val="26"/>
        </w:rPr>
      </w:pPr>
      <w:r w:rsidRPr="00F022A4">
        <w:rPr>
          <w:rFonts w:cs="Arial"/>
          <w:sz w:val="26"/>
          <w:szCs w:val="26"/>
        </w:rPr>
        <w:t xml:space="preserve">Concluido el juicio oral, el </w:t>
      </w:r>
      <w:r>
        <w:rPr>
          <w:rFonts w:cs="Arial"/>
          <w:sz w:val="26"/>
          <w:szCs w:val="26"/>
        </w:rPr>
        <w:t>J</w:t>
      </w:r>
      <w:r w:rsidRPr="00F022A4">
        <w:rPr>
          <w:rFonts w:cs="Arial"/>
          <w:sz w:val="26"/>
          <w:szCs w:val="26"/>
        </w:rPr>
        <w:t xml:space="preserve">uez de Distrito Especializado en el Sistema Penal Acusatorio del </w:t>
      </w:r>
      <w:r>
        <w:rPr>
          <w:rFonts w:cs="Arial"/>
          <w:sz w:val="26"/>
          <w:szCs w:val="26"/>
        </w:rPr>
        <w:t xml:space="preserve">citado </w:t>
      </w:r>
      <w:r w:rsidRPr="00F022A4">
        <w:rPr>
          <w:rFonts w:cs="Arial"/>
          <w:sz w:val="26"/>
          <w:szCs w:val="26"/>
        </w:rPr>
        <w:t>Centro de Justicia Penal, actuando en funciones de tribunal de enjuiciamiento, dictó sentencia condenatoria</w:t>
      </w:r>
      <w:r>
        <w:rPr>
          <w:rStyle w:val="Refdenotaalpie"/>
          <w:rFonts w:cs="Arial"/>
          <w:sz w:val="26"/>
          <w:szCs w:val="26"/>
        </w:rPr>
        <w:footnoteReference w:id="3"/>
      </w:r>
      <w:r w:rsidRPr="00F022A4">
        <w:rPr>
          <w:rFonts w:cs="Arial"/>
          <w:sz w:val="26"/>
          <w:szCs w:val="26"/>
        </w:rPr>
        <w:t xml:space="preserve">, </w:t>
      </w:r>
      <w:r>
        <w:rPr>
          <w:rFonts w:cs="Arial"/>
          <w:sz w:val="26"/>
          <w:szCs w:val="26"/>
        </w:rPr>
        <w:t>imponiendo al justiciable</w:t>
      </w:r>
      <w:r w:rsidRPr="00F022A4">
        <w:rPr>
          <w:rFonts w:cs="Arial"/>
          <w:sz w:val="26"/>
          <w:szCs w:val="26"/>
        </w:rPr>
        <w:t>, entre otras penas, cuatro años y cuatro meses de prisión.</w:t>
      </w:r>
    </w:p>
    <w:p w14:paraId="044F37F0" w14:textId="466FA4E5" w:rsidR="005D288F" w:rsidRPr="00E611B8" w:rsidRDefault="005D288F" w:rsidP="005D288F">
      <w:pPr>
        <w:pStyle w:val="corte4fondo"/>
        <w:numPr>
          <w:ilvl w:val="0"/>
          <w:numId w:val="1"/>
        </w:numPr>
        <w:spacing w:after="240"/>
        <w:ind w:left="0" w:hanging="567"/>
        <w:rPr>
          <w:rFonts w:cs="Arial"/>
          <w:sz w:val="26"/>
          <w:szCs w:val="26"/>
        </w:rPr>
      </w:pPr>
      <w:r w:rsidRPr="00E611B8">
        <w:rPr>
          <w:rFonts w:cs="Arial"/>
          <w:b/>
          <w:bCs/>
          <w:sz w:val="26"/>
          <w:szCs w:val="26"/>
        </w:rPr>
        <w:t xml:space="preserve">Recurso </w:t>
      </w:r>
      <w:r>
        <w:rPr>
          <w:rFonts w:cs="Arial"/>
          <w:b/>
          <w:bCs/>
          <w:sz w:val="26"/>
          <w:szCs w:val="26"/>
        </w:rPr>
        <w:t xml:space="preserve">ordinario </w:t>
      </w:r>
      <w:r w:rsidRPr="00E611B8">
        <w:rPr>
          <w:rFonts w:cs="Arial"/>
          <w:b/>
          <w:bCs/>
          <w:sz w:val="26"/>
          <w:szCs w:val="26"/>
        </w:rPr>
        <w:t>de apelación.</w:t>
      </w:r>
      <w:r w:rsidRPr="00E611B8">
        <w:rPr>
          <w:rFonts w:cs="Arial"/>
          <w:sz w:val="26"/>
          <w:szCs w:val="26"/>
        </w:rPr>
        <w:t xml:space="preserve"> </w:t>
      </w:r>
      <w:r>
        <w:rPr>
          <w:rFonts w:cs="Arial"/>
          <w:sz w:val="26"/>
          <w:szCs w:val="26"/>
        </w:rPr>
        <w:t>Los</w:t>
      </w:r>
      <w:r w:rsidRPr="00E611B8">
        <w:rPr>
          <w:rFonts w:cs="Arial"/>
          <w:sz w:val="26"/>
          <w:szCs w:val="26"/>
        </w:rPr>
        <w:t xml:space="preserve"> sentenciados</w:t>
      </w:r>
      <w:r>
        <w:rPr>
          <w:rFonts w:cs="Arial"/>
          <w:sz w:val="26"/>
          <w:szCs w:val="26"/>
        </w:rPr>
        <w:t xml:space="preserve"> (incluido el quejoso)</w:t>
      </w:r>
      <w:r w:rsidRPr="00E611B8">
        <w:rPr>
          <w:rFonts w:cs="Arial"/>
          <w:sz w:val="26"/>
          <w:szCs w:val="26"/>
        </w:rPr>
        <w:t xml:space="preserve"> </w:t>
      </w:r>
      <w:r>
        <w:rPr>
          <w:rFonts w:cs="Arial"/>
          <w:sz w:val="26"/>
          <w:szCs w:val="26"/>
        </w:rPr>
        <w:t>apelaron esa determinación</w:t>
      </w:r>
      <w:r w:rsidRPr="00E611B8">
        <w:rPr>
          <w:rFonts w:cs="Arial"/>
          <w:sz w:val="26"/>
          <w:szCs w:val="26"/>
        </w:rPr>
        <w:t xml:space="preserve">, </w:t>
      </w:r>
      <w:r>
        <w:rPr>
          <w:rFonts w:cs="Arial"/>
          <w:sz w:val="26"/>
          <w:szCs w:val="26"/>
        </w:rPr>
        <w:t>correspondiéndole conocer de ese medio de impugnación a</w:t>
      </w:r>
      <w:r w:rsidRPr="00E611B8">
        <w:rPr>
          <w:rFonts w:cs="Arial"/>
          <w:sz w:val="26"/>
          <w:szCs w:val="26"/>
        </w:rPr>
        <w:t xml:space="preserve">l </w:t>
      </w:r>
      <w:bookmarkStart w:id="3" w:name="_Hlk143186664"/>
      <w:r w:rsidRPr="00E611B8">
        <w:rPr>
          <w:rFonts w:cs="Arial"/>
          <w:sz w:val="26"/>
          <w:szCs w:val="26"/>
        </w:rPr>
        <w:t>Segundo Tribunal Unitario del Décimo Primer Circuito</w:t>
      </w:r>
      <w:r>
        <w:rPr>
          <w:rFonts w:cs="Arial"/>
          <w:sz w:val="26"/>
          <w:szCs w:val="26"/>
        </w:rPr>
        <w:t xml:space="preserve"> (</w:t>
      </w:r>
      <w:r w:rsidRPr="00E611B8">
        <w:rPr>
          <w:rFonts w:cs="Arial"/>
          <w:sz w:val="26"/>
          <w:szCs w:val="26"/>
        </w:rPr>
        <w:t xml:space="preserve">toca penal </w:t>
      </w:r>
      <w:r w:rsidR="00A1018F">
        <w:rPr>
          <w:rFonts w:cs="Arial"/>
          <w:sz w:val="26"/>
          <w:szCs w:val="26"/>
        </w:rPr>
        <w:t>**********</w:t>
      </w:r>
      <w:r>
        <w:rPr>
          <w:rFonts w:cs="Arial"/>
          <w:sz w:val="26"/>
          <w:szCs w:val="26"/>
        </w:rPr>
        <w:t>). E</w:t>
      </w:r>
      <w:r w:rsidRPr="00E611B8">
        <w:rPr>
          <w:rFonts w:cs="Arial"/>
          <w:sz w:val="26"/>
          <w:szCs w:val="26"/>
        </w:rPr>
        <w:t>l veintiocho de julio de dos mil veintidós</w:t>
      </w:r>
      <w:bookmarkEnd w:id="3"/>
      <w:r>
        <w:rPr>
          <w:rFonts w:cs="Arial"/>
          <w:sz w:val="26"/>
          <w:szCs w:val="26"/>
        </w:rPr>
        <w:t>, la alzada confirmó lo decidido en primera instancia.</w:t>
      </w:r>
    </w:p>
    <w:p w14:paraId="6E21A5D0" w14:textId="36A7C5BC" w:rsidR="005D288F" w:rsidRPr="00C46FAF" w:rsidRDefault="005D288F" w:rsidP="005D288F">
      <w:pPr>
        <w:pStyle w:val="corte4fondo"/>
        <w:numPr>
          <w:ilvl w:val="0"/>
          <w:numId w:val="1"/>
        </w:numPr>
        <w:spacing w:after="240"/>
        <w:ind w:left="0" w:hanging="567"/>
        <w:rPr>
          <w:rFonts w:cs="Arial"/>
          <w:b/>
          <w:bCs/>
          <w:sz w:val="26"/>
          <w:szCs w:val="26"/>
        </w:rPr>
      </w:pPr>
      <w:r w:rsidRPr="007A3759">
        <w:rPr>
          <w:rFonts w:cs="Arial"/>
          <w:b/>
          <w:bCs/>
          <w:sz w:val="26"/>
          <w:szCs w:val="26"/>
        </w:rPr>
        <w:t xml:space="preserve">Amparo </w:t>
      </w:r>
      <w:r>
        <w:rPr>
          <w:rFonts w:cs="Arial"/>
          <w:b/>
          <w:bCs/>
          <w:sz w:val="26"/>
          <w:szCs w:val="26"/>
        </w:rPr>
        <w:t>d</w:t>
      </w:r>
      <w:r w:rsidRPr="007A3759">
        <w:rPr>
          <w:rFonts w:cs="Arial"/>
          <w:b/>
          <w:bCs/>
          <w:sz w:val="26"/>
          <w:szCs w:val="26"/>
        </w:rPr>
        <w:t xml:space="preserve">irecto. </w:t>
      </w:r>
      <w:r w:rsidRPr="007A3759">
        <w:rPr>
          <w:rFonts w:cs="Arial"/>
          <w:sz w:val="26"/>
          <w:szCs w:val="26"/>
        </w:rPr>
        <w:t>En desacuerdo, el</w:t>
      </w:r>
      <w:r>
        <w:rPr>
          <w:rFonts w:cs="Arial"/>
          <w:sz w:val="26"/>
          <w:szCs w:val="26"/>
        </w:rPr>
        <w:t xml:space="preserve"> sentenciado</w:t>
      </w:r>
      <w:r w:rsidRPr="007A3759">
        <w:rPr>
          <w:rFonts w:cs="Arial"/>
          <w:sz w:val="26"/>
          <w:szCs w:val="26"/>
        </w:rPr>
        <w:t xml:space="preserve"> </w:t>
      </w:r>
      <w:r w:rsidR="00A1018F">
        <w:rPr>
          <w:rFonts w:cs="Arial"/>
          <w:sz w:val="26"/>
          <w:szCs w:val="26"/>
        </w:rPr>
        <w:t xml:space="preserve">********** </w:t>
      </w:r>
      <w:r w:rsidRPr="007A3759">
        <w:rPr>
          <w:rFonts w:cs="Arial"/>
          <w:sz w:val="26"/>
          <w:szCs w:val="26"/>
        </w:rPr>
        <w:t xml:space="preserve">promovió </w:t>
      </w:r>
      <w:r w:rsidRPr="00673539">
        <w:rPr>
          <w:rFonts w:cs="Arial"/>
          <w:sz w:val="26"/>
          <w:szCs w:val="26"/>
        </w:rPr>
        <w:t xml:space="preserve">juicio de </w:t>
      </w:r>
      <w:r>
        <w:rPr>
          <w:rFonts w:cs="Arial"/>
          <w:sz w:val="26"/>
          <w:szCs w:val="26"/>
        </w:rPr>
        <w:t xml:space="preserve">amparo directo. La demanda se turnó </w:t>
      </w:r>
      <w:r w:rsidRPr="007A3759">
        <w:rPr>
          <w:rFonts w:cs="Arial"/>
          <w:sz w:val="26"/>
          <w:szCs w:val="26"/>
        </w:rPr>
        <w:t>al Tribunal Colegiado</w:t>
      </w:r>
      <w:r>
        <w:rPr>
          <w:rFonts w:cs="Arial"/>
          <w:sz w:val="26"/>
          <w:szCs w:val="26"/>
        </w:rPr>
        <w:t xml:space="preserve"> en Materia Penal</w:t>
      </w:r>
      <w:r w:rsidRPr="007A3759">
        <w:rPr>
          <w:rFonts w:cs="Arial"/>
          <w:sz w:val="26"/>
          <w:szCs w:val="26"/>
        </w:rPr>
        <w:t xml:space="preserve"> del Décimo Primer Circuito</w:t>
      </w:r>
      <w:r>
        <w:rPr>
          <w:rFonts w:cs="Arial"/>
          <w:sz w:val="26"/>
          <w:szCs w:val="26"/>
        </w:rPr>
        <w:t xml:space="preserve">, donde se registró </w:t>
      </w:r>
      <w:r w:rsidRPr="007A3759">
        <w:rPr>
          <w:rFonts w:cs="Arial"/>
          <w:sz w:val="26"/>
          <w:szCs w:val="26"/>
        </w:rPr>
        <w:t xml:space="preserve">bajo el número de expediente </w:t>
      </w:r>
      <w:r w:rsidR="00A1018F">
        <w:rPr>
          <w:rFonts w:cs="Arial"/>
          <w:sz w:val="26"/>
          <w:szCs w:val="26"/>
        </w:rPr>
        <w:t>**********</w:t>
      </w:r>
      <w:r>
        <w:rPr>
          <w:rFonts w:cs="Arial"/>
          <w:sz w:val="26"/>
          <w:szCs w:val="26"/>
        </w:rPr>
        <w:t xml:space="preserve">.  Mediante auto </w:t>
      </w:r>
      <w:r w:rsidRPr="007A3759">
        <w:rPr>
          <w:rFonts w:cs="Arial"/>
          <w:sz w:val="26"/>
          <w:szCs w:val="26"/>
        </w:rPr>
        <w:t>de veintitrés de agosto del año en curso</w:t>
      </w:r>
      <w:r>
        <w:rPr>
          <w:rFonts w:cs="Arial"/>
          <w:sz w:val="26"/>
          <w:szCs w:val="26"/>
        </w:rPr>
        <w:t>, aquélla</w:t>
      </w:r>
      <w:r w:rsidRPr="007A3759">
        <w:rPr>
          <w:rFonts w:cs="Arial"/>
          <w:sz w:val="26"/>
          <w:szCs w:val="26"/>
        </w:rPr>
        <w:t xml:space="preserve"> </w:t>
      </w:r>
      <w:r>
        <w:rPr>
          <w:rFonts w:cs="Arial"/>
          <w:sz w:val="26"/>
          <w:szCs w:val="26"/>
        </w:rPr>
        <w:t>se</w:t>
      </w:r>
      <w:r w:rsidRPr="007A3759">
        <w:rPr>
          <w:rFonts w:cs="Arial"/>
          <w:sz w:val="26"/>
          <w:szCs w:val="26"/>
        </w:rPr>
        <w:t xml:space="preserve"> admitió a trámite.</w:t>
      </w:r>
      <w:r>
        <w:rPr>
          <w:rFonts w:cs="Arial"/>
          <w:sz w:val="26"/>
          <w:szCs w:val="26"/>
        </w:rPr>
        <w:t xml:space="preserve"> Seguida la secuela procesal respectiva, e</w:t>
      </w:r>
      <w:r w:rsidRPr="00C46FAF">
        <w:rPr>
          <w:rFonts w:cs="Arial"/>
          <w:sz w:val="26"/>
          <w:szCs w:val="26"/>
        </w:rPr>
        <w:t xml:space="preserve">n sesión </w:t>
      </w:r>
      <w:r>
        <w:rPr>
          <w:rFonts w:cs="Arial"/>
          <w:sz w:val="26"/>
          <w:szCs w:val="26"/>
        </w:rPr>
        <w:t xml:space="preserve">ordinaria virtual </w:t>
      </w:r>
      <w:r w:rsidRPr="00C46FAF">
        <w:rPr>
          <w:rFonts w:cs="Arial"/>
          <w:sz w:val="26"/>
          <w:szCs w:val="26"/>
        </w:rPr>
        <w:t xml:space="preserve">de diez </w:t>
      </w:r>
      <w:r w:rsidRPr="00C46FAF">
        <w:rPr>
          <w:rFonts w:cs="Arial"/>
          <w:sz w:val="26"/>
          <w:szCs w:val="26"/>
        </w:rPr>
        <w:lastRenderedPageBreak/>
        <w:t>de noviembre del dos mil veintidós, e</w:t>
      </w:r>
      <w:r>
        <w:rPr>
          <w:rFonts w:cs="Arial"/>
          <w:sz w:val="26"/>
          <w:szCs w:val="26"/>
        </w:rPr>
        <w:t>se órgano de control constitucional le negó el amparo</w:t>
      </w:r>
      <w:r w:rsidRPr="00C46FAF">
        <w:rPr>
          <w:rFonts w:cs="Arial"/>
          <w:sz w:val="26"/>
          <w:szCs w:val="26"/>
        </w:rPr>
        <w:t xml:space="preserve">. </w:t>
      </w:r>
      <w:bookmarkEnd w:id="2"/>
    </w:p>
    <w:p w14:paraId="1BE2FC2C" w14:textId="77777777" w:rsidR="005D288F" w:rsidRPr="00F022A4" w:rsidRDefault="005D288F" w:rsidP="005D288F">
      <w:pPr>
        <w:pStyle w:val="corte4fondo"/>
        <w:numPr>
          <w:ilvl w:val="0"/>
          <w:numId w:val="1"/>
        </w:numPr>
        <w:spacing w:after="240"/>
        <w:ind w:left="0" w:hanging="567"/>
        <w:rPr>
          <w:rFonts w:cs="Arial"/>
          <w:sz w:val="26"/>
          <w:szCs w:val="26"/>
        </w:rPr>
      </w:pPr>
      <w:r w:rsidRPr="00F126BA">
        <w:rPr>
          <w:rFonts w:cs="Arial"/>
          <w:b/>
          <w:sz w:val="26"/>
          <w:szCs w:val="26"/>
        </w:rPr>
        <w:t>Recurso de revisión</w:t>
      </w:r>
      <w:r w:rsidRPr="00393706">
        <w:rPr>
          <w:rFonts w:cs="Arial"/>
          <w:b/>
          <w:sz w:val="26"/>
          <w:szCs w:val="26"/>
        </w:rPr>
        <w:t xml:space="preserve">. </w:t>
      </w:r>
      <w:r>
        <w:rPr>
          <w:rFonts w:cs="Arial"/>
          <w:sz w:val="26"/>
          <w:szCs w:val="26"/>
        </w:rPr>
        <w:t xml:space="preserve">Contra esa negativa, </w:t>
      </w:r>
      <w:r w:rsidRPr="00393706">
        <w:rPr>
          <w:rFonts w:cs="Arial"/>
          <w:sz w:val="26"/>
          <w:szCs w:val="26"/>
        </w:rPr>
        <w:t xml:space="preserve">el peticionario de garantías interpuso </w:t>
      </w:r>
      <w:r>
        <w:rPr>
          <w:rFonts w:cs="Arial"/>
          <w:sz w:val="26"/>
          <w:szCs w:val="26"/>
        </w:rPr>
        <w:t xml:space="preserve">el </w:t>
      </w:r>
      <w:r w:rsidRPr="00F126BA">
        <w:rPr>
          <w:rFonts w:cs="Arial"/>
          <w:sz w:val="26"/>
          <w:szCs w:val="26"/>
        </w:rPr>
        <w:t>recurso de revisión</w:t>
      </w:r>
      <w:r>
        <w:rPr>
          <w:rFonts w:cs="Arial"/>
          <w:sz w:val="26"/>
          <w:szCs w:val="26"/>
        </w:rPr>
        <w:t xml:space="preserve"> que nos ocupa, el cual fue admitido p</w:t>
      </w:r>
      <w:r w:rsidRPr="006C09FA">
        <w:rPr>
          <w:rFonts w:cs="Arial"/>
          <w:sz w:val="26"/>
          <w:szCs w:val="26"/>
        </w:rPr>
        <w:t xml:space="preserve">or acuerdo </w:t>
      </w:r>
      <w:r>
        <w:rPr>
          <w:rFonts w:cs="Arial"/>
          <w:sz w:val="26"/>
          <w:szCs w:val="26"/>
        </w:rPr>
        <w:t xml:space="preserve">de Presidencia </w:t>
      </w:r>
      <w:r w:rsidRPr="006C09FA">
        <w:rPr>
          <w:rFonts w:cs="Arial"/>
          <w:sz w:val="26"/>
          <w:szCs w:val="26"/>
        </w:rPr>
        <w:t>de seis de enero de dos mil veintitrés.</w:t>
      </w:r>
      <w:r>
        <w:rPr>
          <w:rFonts w:cs="Arial"/>
          <w:sz w:val="26"/>
          <w:szCs w:val="26"/>
        </w:rPr>
        <w:t xml:space="preserve"> </w:t>
      </w:r>
      <w:r w:rsidRPr="00F022A4">
        <w:rPr>
          <w:rFonts w:cs="Arial"/>
          <w:sz w:val="26"/>
          <w:szCs w:val="26"/>
        </w:rPr>
        <w:t xml:space="preserve">En ese mismo proveído se determinó que esta Primera Sala debía conocer del </w:t>
      </w:r>
      <w:r>
        <w:rPr>
          <w:rFonts w:cs="Arial"/>
          <w:sz w:val="26"/>
          <w:szCs w:val="26"/>
        </w:rPr>
        <w:t>asunto</w:t>
      </w:r>
      <w:r w:rsidRPr="00F022A4">
        <w:rPr>
          <w:rFonts w:cs="Arial"/>
          <w:sz w:val="26"/>
          <w:szCs w:val="26"/>
        </w:rPr>
        <w:t xml:space="preserve">, turnándosele al Ministro Alfredo Gutiérrez Ortiz Mena para la formulación del proyecto de resolución </w:t>
      </w:r>
      <w:r>
        <w:rPr>
          <w:rFonts w:cs="Arial"/>
          <w:sz w:val="26"/>
          <w:szCs w:val="26"/>
        </w:rPr>
        <w:t>que en derecho procediera</w:t>
      </w:r>
      <w:r w:rsidRPr="00F958AD">
        <w:rPr>
          <w:rFonts w:cs="Arial"/>
          <w:sz w:val="26"/>
          <w:szCs w:val="26"/>
          <w:vertAlign w:val="superscript"/>
        </w:rPr>
        <w:footnoteReference w:id="4"/>
      </w:r>
      <w:r w:rsidRPr="00F022A4">
        <w:rPr>
          <w:rFonts w:cs="Arial"/>
          <w:sz w:val="26"/>
          <w:szCs w:val="26"/>
        </w:rPr>
        <w:t xml:space="preserve">. </w:t>
      </w:r>
    </w:p>
    <w:p w14:paraId="6DF0F521" w14:textId="77777777" w:rsidR="005D288F" w:rsidRPr="00F958AD" w:rsidRDefault="005D288F" w:rsidP="005D288F">
      <w:pPr>
        <w:pStyle w:val="corte4fondo"/>
        <w:numPr>
          <w:ilvl w:val="0"/>
          <w:numId w:val="1"/>
        </w:numPr>
        <w:spacing w:before="240" w:after="240"/>
        <w:ind w:left="0" w:hanging="567"/>
        <w:rPr>
          <w:rFonts w:cs="Arial"/>
          <w:sz w:val="26"/>
          <w:szCs w:val="26"/>
        </w:rPr>
      </w:pPr>
      <w:r w:rsidRPr="00F958AD">
        <w:rPr>
          <w:rFonts w:cs="Arial"/>
          <w:sz w:val="26"/>
          <w:szCs w:val="26"/>
        </w:rPr>
        <w:t xml:space="preserve">El doce de abril </w:t>
      </w:r>
      <w:r>
        <w:rPr>
          <w:rFonts w:cs="Arial"/>
          <w:sz w:val="26"/>
          <w:szCs w:val="26"/>
        </w:rPr>
        <w:t>siguiente</w:t>
      </w:r>
      <w:r w:rsidRPr="00F958AD">
        <w:rPr>
          <w:rFonts w:cs="Arial"/>
          <w:sz w:val="26"/>
          <w:szCs w:val="26"/>
        </w:rPr>
        <w:t xml:space="preserve">, </w:t>
      </w:r>
      <w:r>
        <w:rPr>
          <w:rFonts w:cs="Arial"/>
          <w:sz w:val="26"/>
          <w:szCs w:val="26"/>
        </w:rPr>
        <w:t xml:space="preserve">el Ministro Presidente de esta Primera Sala </w:t>
      </w:r>
      <w:r w:rsidRPr="00F958AD">
        <w:rPr>
          <w:rFonts w:cs="Arial"/>
          <w:sz w:val="26"/>
          <w:szCs w:val="26"/>
        </w:rPr>
        <w:t xml:space="preserve">ordenó el abocamiento del </w:t>
      </w:r>
      <w:r>
        <w:rPr>
          <w:rFonts w:cs="Arial"/>
          <w:sz w:val="26"/>
          <w:szCs w:val="26"/>
        </w:rPr>
        <w:t>caso</w:t>
      </w:r>
      <w:r w:rsidRPr="00F958AD">
        <w:rPr>
          <w:rFonts w:cs="Arial"/>
          <w:sz w:val="26"/>
          <w:szCs w:val="26"/>
        </w:rPr>
        <w:t xml:space="preserve"> y </w:t>
      </w:r>
      <w:r>
        <w:rPr>
          <w:rFonts w:cs="Arial"/>
          <w:sz w:val="26"/>
          <w:szCs w:val="26"/>
        </w:rPr>
        <w:t xml:space="preserve">lo </w:t>
      </w:r>
      <w:r w:rsidRPr="00F958AD">
        <w:rPr>
          <w:rFonts w:cs="Arial"/>
          <w:sz w:val="26"/>
          <w:szCs w:val="26"/>
        </w:rPr>
        <w:t>env</w:t>
      </w:r>
      <w:r>
        <w:rPr>
          <w:rFonts w:cs="Arial"/>
          <w:sz w:val="26"/>
          <w:szCs w:val="26"/>
        </w:rPr>
        <w:t>ió</w:t>
      </w:r>
      <w:r w:rsidRPr="00F958AD">
        <w:rPr>
          <w:rFonts w:cs="Arial"/>
          <w:sz w:val="26"/>
          <w:szCs w:val="26"/>
        </w:rPr>
        <w:t xml:space="preserve"> al </w:t>
      </w:r>
      <w:r>
        <w:rPr>
          <w:rFonts w:cs="Arial"/>
          <w:sz w:val="26"/>
          <w:szCs w:val="26"/>
        </w:rPr>
        <w:t>P</w:t>
      </w:r>
      <w:r w:rsidRPr="00F958AD">
        <w:rPr>
          <w:rFonts w:cs="Arial"/>
          <w:sz w:val="26"/>
          <w:szCs w:val="26"/>
        </w:rPr>
        <w:t>onente</w:t>
      </w:r>
      <w:r w:rsidRPr="00F958AD">
        <w:rPr>
          <w:rFonts w:cs="Arial"/>
          <w:sz w:val="26"/>
          <w:szCs w:val="26"/>
          <w:vertAlign w:val="superscript"/>
        </w:rPr>
        <w:footnoteReference w:id="5"/>
      </w:r>
      <w:r w:rsidRPr="00F958AD">
        <w:rPr>
          <w:rFonts w:cs="Arial"/>
          <w:sz w:val="26"/>
          <w:szCs w:val="26"/>
        </w:rPr>
        <w:t>.</w:t>
      </w:r>
    </w:p>
    <w:p w14:paraId="4FF8E853" w14:textId="77777777" w:rsidR="005D288F" w:rsidRPr="0014712E" w:rsidRDefault="005D288F" w:rsidP="005D288F">
      <w:pPr>
        <w:pStyle w:val="corte4fondo"/>
        <w:tabs>
          <w:tab w:val="left" w:pos="0"/>
        </w:tabs>
        <w:spacing w:after="240"/>
        <w:ind w:firstLine="0"/>
        <w:jc w:val="center"/>
        <w:rPr>
          <w:rFonts w:ascii="Arial Negrita" w:hAnsi="Arial Negrita" w:cs="Arial"/>
          <w:spacing w:val="40"/>
          <w:sz w:val="26"/>
          <w:szCs w:val="26"/>
        </w:rPr>
      </w:pPr>
      <w:r w:rsidRPr="0014712E">
        <w:rPr>
          <w:rFonts w:ascii="Arial Negrita" w:eastAsiaTheme="minorHAnsi" w:hAnsi="Arial Negrita" w:cs="Arial"/>
          <w:b/>
          <w:spacing w:val="40"/>
          <w:sz w:val="26"/>
          <w:szCs w:val="26"/>
          <w:lang w:val="es-MX" w:eastAsia="en-US"/>
        </w:rPr>
        <w:t>I. COMPETENCIA</w:t>
      </w:r>
    </w:p>
    <w:p w14:paraId="1AF5A361" w14:textId="77777777" w:rsidR="005D288F" w:rsidRPr="00E568F1" w:rsidRDefault="005D288F" w:rsidP="005D288F">
      <w:pPr>
        <w:pStyle w:val="corte4fondo"/>
        <w:numPr>
          <w:ilvl w:val="0"/>
          <w:numId w:val="1"/>
        </w:numPr>
        <w:spacing w:before="240" w:after="240"/>
        <w:ind w:left="0" w:hanging="567"/>
        <w:rPr>
          <w:sz w:val="26"/>
          <w:szCs w:val="26"/>
        </w:rPr>
      </w:pPr>
      <w:r>
        <w:rPr>
          <w:rFonts w:cs="Arial"/>
          <w:sz w:val="26"/>
          <w:szCs w:val="26"/>
        </w:rPr>
        <w:t>La Primera Sala</w:t>
      </w:r>
      <w:r w:rsidRPr="00681CA7">
        <w:rPr>
          <w:sz w:val="26"/>
          <w:szCs w:val="26"/>
        </w:rPr>
        <w:t xml:space="preserve"> de la Suprema Corte de Justicia de la Nación es </w:t>
      </w:r>
      <w:r>
        <w:rPr>
          <w:sz w:val="26"/>
          <w:szCs w:val="26"/>
        </w:rPr>
        <w:t xml:space="preserve">constitucional y legalmente </w:t>
      </w:r>
      <w:r w:rsidRPr="00681CA7">
        <w:rPr>
          <w:sz w:val="26"/>
          <w:szCs w:val="26"/>
        </w:rPr>
        <w:t xml:space="preserve">competente para conocer de este </w:t>
      </w:r>
      <w:r>
        <w:rPr>
          <w:sz w:val="26"/>
          <w:szCs w:val="26"/>
        </w:rPr>
        <w:t xml:space="preserve">recurso, </w:t>
      </w:r>
      <w:r w:rsidRPr="00681CA7">
        <w:rPr>
          <w:sz w:val="26"/>
          <w:szCs w:val="26"/>
        </w:rPr>
        <w:t xml:space="preserve">en términos de lo dispuesto en los artículos </w:t>
      </w:r>
      <w:r w:rsidRPr="00EC596E">
        <w:rPr>
          <w:rFonts w:cs="Arial"/>
          <w:sz w:val="26"/>
          <w:szCs w:val="26"/>
        </w:rPr>
        <w:t xml:space="preserve">107, </w:t>
      </w:r>
      <w:r w:rsidRPr="0025593C">
        <w:rPr>
          <w:rFonts w:cs="Arial"/>
          <w:sz w:val="26"/>
          <w:szCs w:val="26"/>
        </w:rPr>
        <w:t>fracción IX de la Constitución Política de los Estados Unidos Mexicanos</w:t>
      </w:r>
      <w:r>
        <w:rPr>
          <w:rStyle w:val="Refdenotaalpie"/>
          <w:rFonts w:cs="Arial"/>
          <w:sz w:val="26"/>
          <w:szCs w:val="26"/>
        </w:rPr>
        <w:footnoteReference w:id="6"/>
      </w:r>
      <w:r w:rsidRPr="0025593C">
        <w:rPr>
          <w:rFonts w:cs="Arial"/>
          <w:sz w:val="26"/>
          <w:szCs w:val="26"/>
        </w:rPr>
        <w:t>, 81, fracción II y 96 de la Ley de Amparo</w:t>
      </w:r>
      <w:r>
        <w:rPr>
          <w:rStyle w:val="Refdenotaalpie"/>
          <w:rFonts w:cs="Arial"/>
          <w:sz w:val="26"/>
          <w:szCs w:val="26"/>
        </w:rPr>
        <w:footnoteReference w:id="7"/>
      </w:r>
      <w:r w:rsidRPr="0025593C">
        <w:rPr>
          <w:rFonts w:cs="Arial"/>
          <w:sz w:val="26"/>
          <w:szCs w:val="26"/>
        </w:rPr>
        <w:t xml:space="preserve">, así como 21, fracción </w:t>
      </w:r>
      <w:r>
        <w:rPr>
          <w:rFonts w:cs="Arial"/>
          <w:sz w:val="26"/>
          <w:szCs w:val="26"/>
        </w:rPr>
        <w:t xml:space="preserve">IV de </w:t>
      </w:r>
      <w:r>
        <w:rPr>
          <w:rFonts w:cs="Arial"/>
          <w:sz w:val="26"/>
          <w:szCs w:val="26"/>
        </w:rPr>
        <w:lastRenderedPageBreak/>
        <w:t xml:space="preserve">la actual </w:t>
      </w:r>
      <w:r w:rsidRPr="0025593C">
        <w:rPr>
          <w:rFonts w:cs="Arial"/>
          <w:sz w:val="26"/>
          <w:szCs w:val="26"/>
        </w:rPr>
        <w:t>Ley Orgánica del Poder Judicial de la Federación</w:t>
      </w:r>
      <w:r>
        <w:rPr>
          <w:rStyle w:val="Refdenotaalpie"/>
          <w:rFonts w:cs="Arial"/>
          <w:sz w:val="26"/>
          <w:szCs w:val="26"/>
        </w:rPr>
        <w:footnoteReference w:id="8"/>
      </w:r>
      <w:r w:rsidRPr="0025593C">
        <w:rPr>
          <w:rFonts w:cs="Arial"/>
          <w:sz w:val="26"/>
          <w:szCs w:val="26"/>
        </w:rPr>
        <w:t>,</w:t>
      </w:r>
      <w:r>
        <w:rPr>
          <w:rFonts w:cs="Arial"/>
          <w:sz w:val="26"/>
          <w:szCs w:val="26"/>
        </w:rPr>
        <w:t xml:space="preserve"> </w:t>
      </w:r>
      <w:r w:rsidRPr="0025593C">
        <w:rPr>
          <w:rFonts w:cs="Arial"/>
          <w:sz w:val="26"/>
          <w:szCs w:val="26"/>
        </w:rPr>
        <w:t xml:space="preserve">en </w:t>
      </w:r>
      <w:r>
        <w:rPr>
          <w:rFonts w:cs="Arial"/>
          <w:sz w:val="26"/>
          <w:szCs w:val="26"/>
        </w:rPr>
        <w:t>relación con los puntos Primero y Tercero del Acuerdo General Plenario 1/2023</w:t>
      </w:r>
      <w:r>
        <w:rPr>
          <w:rStyle w:val="Refdenotaalpie"/>
          <w:rFonts w:cs="Arial"/>
          <w:sz w:val="26"/>
          <w:szCs w:val="26"/>
        </w:rPr>
        <w:footnoteReference w:id="9"/>
      </w:r>
      <w:r>
        <w:rPr>
          <w:rFonts w:cs="Arial"/>
          <w:sz w:val="26"/>
          <w:szCs w:val="26"/>
        </w:rPr>
        <w:t xml:space="preserve">, en </w:t>
      </w:r>
      <w:r w:rsidRPr="0025593C">
        <w:rPr>
          <w:rFonts w:cs="Arial"/>
          <w:sz w:val="26"/>
          <w:szCs w:val="26"/>
        </w:rPr>
        <w:t xml:space="preserve">virtud de que se interpuso contra una sentencia dictada por un Tribunal Colegiado de Circuito en un juicio de amparo directo </w:t>
      </w:r>
      <w:r>
        <w:rPr>
          <w:rFonts w:cs="Arial"/>
          <w:sz w:val="26"/>
          <w:szCs w:val="26"/>
        </w:rPr>
        <w:t xml:space="preserve">en materia </w:t>
      </w:r>
      <w:r>
        <w:rPr>
          <w:sz w:val="26"/>
          <w:szCs w:val="26"/>
        </w:rPr>
        <w:t>penal</w:t>
      </w:r>
      <w:r w:rsidRPr="00681CA7">
        <w:rPr>
          <w:sz w:val="26"/>
          <w:szCs w:val="26"/>
        </w:rPr>
        <w:t>,</w:t>
      </w:r>
      <w:r>
        <w:rPr>
          <w:sz w:val="26"/>
          <w:szCs w:val="26"/>
        </w:rPr>
        <w:t xml:space="preserve"> </w:t>
      </w:r>
      <w:r>
        <w:rPr>
          <w:rFonts w:cs="Arial"/>
          <w:sz w:val="26"/>
          <w:szCs w:val="26"/>
        </w:rPr>
        <w:t>sin que se estime necesaria la intervención del Tribunal Pleno</w:t>
      </w:r>
      <w:r w:rsidRPr="00681CA7">
        <w:rPr>
          <w:sz w:val="26"/>
          <w:szCs w:val="26"/>
        </w:rPr>
        <w:t>.</w:t>
      </w:r>
    </w:p>
    <w:p w14:paraId="5C8970F1" w14:textId="77777777" w:rsidR="005D288F" w:rsidRPr="00F4777A" w:rsidRDefault="005D288F" w:rsidP="005D288F">
      <w:pPr>
        <w:pStyle w:val="corte4fondo"/>
        <w:tabs>
          <w:tab w:val="left" w:pos="0"/>
        </w:tabs>
        <w:spacing w:after="240"/>
        <w:ind w:firstLine="0"/>
        <w:jc w:val="center"/>
        <w:rPr>
          <w:rFonts w:ascii="Arial Negrita" w:hAnsi="Arial Negrita" w:cs="Arial"/>
          <w:b/>
          <w:spacing w:val="40"/>
          <w:sz w:val="26"/>
          <w:szCs w:val="26"/>
        </w:rPr>
      </w:pPr>
      <w:r w:rsidRPr="00F4777A">
        <w:rPr>
          <w:rFonts w:ascii="Arial Negrita" w:hAnsi="Arial Negrita" w:cs="Arial"/>
          <w:b/>
          <w:bCs/>
          <w:spacing w:val="40"/>
          <w:sz w:val="26"/>
          <w:szCs w:val="26"/>
        </w:rPr>
        <w:t>II</w:t>
      </w:r>
      <w:r w:rsidRPr="00F4777A">
        <w:rPr>
          <w:rFonts w:ascii="Arial Negrita" w:hAnsi="Arial Negrita" w:cs="Arial"/>
          <w:b/>
          <w:spacing w:val="40"/>
          <w:sz w:val="26"/>
          <w:szCs w:val="26"/>
        </w:rPr>
        <w:t xml:space="preserve">. LEGITIMACIÓN Y OPORTUNIDAD </w:t>
      </w:r>
    </w:p>
    <w:p w14:paraId="1FBEA9F1" w14:textId="77777777" w:rsidR="005D288F" w:rsidRPr="008F0286" w:rsidRDefault="005D288F" w:rsidP="005D288F">
      <w:pPr>
        <w:numPr>
          <w:ilvl w:val="0"/>
          <w:numId w:val="1"/>
        </w:numPr>
        <w:tabs>
          <w:tab w:val="left" w:pos="0"/>
        </w:tabs>
        <w:spacing w:before="240" w:after="240" w:line="360" w:lineRule="auto"/>
        <w:ind w:left="0" w:hanging="567"/>
        <w:jc w:val="both"/>
        <w:rPr>
          <w:rFonts w:ascii="Arial" w:hAnsi="Arial" w:cs="Arial"/>
          <w:sz w:val="26"/>
          <w:szCs w:val="26"/>
        </w:rPr>
      </w:pPr>
      <w:r w:rsidRPr="00506396">
        <w:rPr>
          <w:rFonts w:ascii="Arial" w:hAnsi="Arial" w:cs="Arial"/>
          <w:sz w:val="26"/>
          <w:szCs w:val="26"/>
        </w:rPr>
        <w:t>El recurso de revisión se interpuso por parte legítima, ya que lo hizo valer el quejoso.</w:t>
      </w:r>
      <w:r>
        <w:rPr>
          <w:rFonts w:ascii="Arial" w:hAnsi="Arial" w:cs="Arial"/>
          <w:sz w:val="26"/>
          <w:szCs w:val="26"/>
        </w:rPr>
        <w:t xml:space="preserve"> También es oportuno, ya que se presentó dentro del plazo </w:t>
      </w:r>
      <w:r w:rsidRPr="007A6AC2">
        <w:rPr>
          <w:rFonts w:ascii="Arial" w:hAnsi="Arial" w:cs="Arial"/>
          <w:sz w:val="26"/>
          <w:szCs w:val="26"/>
          <w:lang w:val="es-MX" w:eastAsia="es-ES"/>
        </w:rPr>
        <w:t xml:space="preserve">de diez </w:t>
      </w:r>
      <w:r>
        <w:rPr>
          <w:rFonts w:ascii="Arial" w:hAnsi="Arial" w:cs="Arial"/>
          <w:sz w:val="26"/>
          <w:szCs w:val="26"/>
          <w:lang w:val="es-MX" w:eastAsia="es-ES"/>
        </w:rPr>
        <w:t>días</w:t>
      </w:r>
      <w:r w:rsidRPr="007A6AC2">
        <w:rPr>
          <w:rFonts w:ascii="Arial" w:hAnsi="Arial" w:cs="Arial"/>
          <w:sz w:val="26"/>
          <w:szCs w:val="26"/>
          <w:lang w:val="es-MX" w:eastAsia="es-ES"/>
        </w:rPr>
        <w:t xml:space="preserve"> </w:t>
      </w:r>
      <w:r>
        <w:rPr>
          <w:rFonts w:ascii="Arial" w:hAnsi="Arial" w:cs="Arial"/>
          <w:sz w:val="26"/>
          <w:szCs w:val="26"/>
          <w:lang w:val="es-MX" w:eastAsia="es-ES"/>
        </w:rPr>
        <w:t>que establece el artículo 86 de la Ley de Amparo</w:t>
      </w:r>
      <w:r>
        <w:rPr>
          <w:rStyle w:val="Refdenotaalpie"/>
          <w:rFonts w:cs="Arial"/>
          <w:sz w:val="26"/>
          <w:szCs w:val="26"/>
          <w:lang w:val="es-MX" w:eastAsia="es-ES"/>
        </w:rPr>
        <w:footnoteReference w:id="10"/>
      </w:r>
      <w:r>
        <w:rPr>
          <w:rFonts w:ascii="Arial" w:hAnsi="Arial" w:cs="Arial"/>
          <w:sz w:val="26"/>
          <w:szCs w:val="26"/>
          <w:lang w:val="es-MX" w:eastAsia="es-ES"/>
        </w:rPr>
        <w:t xml:space="preserve">. </w:t>
      </w:r>
    </w:p>
    <w:p w14:paraId="708A349A" w14:textId="77777777" w:rsidR="005D288F" w:rsidRPr="00473C0F" w:rsidRDefault="005D288F" w:rsidP="005D288F">
      <w:pPr>
        <w:pStyle w:val="Listaconvietas2"/>
      </w:pPr>
      <w:r w:rsidRPr="007875A5">
        <w:t>III</w:t>
      </w:r>
      <w:r w:rsidRPr="00473C0F">
        <w:t>. ELEMENTOS NECESARIOS</w:t>
      </w:r>
      <w:r>
        <w:t xml:space="preserve"> PARA</w:t>
      </w:r>
      <w:r w:rsidRPr="00473C0F">
        <w:t xml:space="preserve"> </w:t>
      </w:r>
      <w:r>
        <w:t>ANALIZAR EL CASO</w:t>
      </w:r>
    </w:p>
    <w:p w14:paraId="0110DEAD" w14:textId="77777777" w:rsidR="005D288F" w:rsidRDefault="005D288F" w:rsidP="005D288F">
      <w:pPr>
        <w:pStyle w:val="corte4fondo"/>
        <w:numPr>
          <w:ilvl w:val="0"/>
          <w:numId w:val="1"/>
        </w:numPr>
        <w:spacing w:before="240" w:after="240"/>
        <w:ind w:left="0" w:hanging="567"/>
        <w:rPr>
          <w:rFonts w:cs="Arial"/>
          <w:sz w:val="26"/>
          <w:szCs w:val="26"/>
        </w:rPr>
      </w:pPr>
      <w:r w:rsidRPr="005859AC">
        <w:rPr>
          <w:rFonts w:cs="Arial"/>
          <w:sz w:val="26"/>
          <w:szCs w:val="26"/>
        </w:rPr>
        <w:t>A efecto de verificar la procedencia y</w:t>
      </w:r>
      <w:r>
        <w:rPr>
          <w:rFonts w:cs="Arial"/>
          <w:sz w:val="26"/>
          <w:szCs w:val="26"/>
        </w:rPr>
        <w:t xml:space="preserve"> </w:t>
      </w:r>
      <w:r w:rsidRPr="005859AC">
        <w:rPr>
          <w:rFonts w:cs="Arial"/>
          <w:sz w:val="26"/>
          <w:szCs w:val="26"/>
        </w:rPr>
        <w:t>la posible materia de estudio del presente recurso de revisión, en este apartado se reseñan l</w:t>
      </w:r>
      <w:r>
        <w:rPr>
          <w:rFonts w:cs="Arial"/>
          <w:sz w:val="26"/>
          <w:szCs w:val="26"/>
        </w:rPr>
        <w:t>os conceptos de violación esgrimidos en la demanda de amparo directo, la</w:t>
      </w:r>
      <w:r w:rsidRPr="005859AC">
        <w:rPr>
          <w:rFonts w:cs="Arial"/>
          <w:sz w:val="26"/>
          <w:szCs w:val="26"/>
        </w:rPr>
        <w:t xml:space="preserve">s consideraciones </w:t>
      </w:r>
      <w:r>
        <w:rPr>
          <w:rFonts w:cs="Arial"/>
          <w:sz w:val="26"/>
          <w:szCs w:val="26"/>
        </w:rPr>
        <w:t xml:space="preserve">del </w:t>
      </w:r>
      <w:r w:rsidRPr="00D14083">
        <w:rPr>
          <w:rFonts w:cs="Arial"/>
          <w:i/>
          <w:iCs/>
          <w:sz w:val="26"/>
          <w:szCs w:val="26"/>
        </w:rPr>
        <w:t>a quo</w:t>
      </w:r>
      <w:r>
        <w:rPr>
          <w:rFonts w:cs="Arial"/>
          <w:sz w:val="26"/>
          <w:szCs w:val="26"/>
        </w:rPr>
        <w:t xml:space="preserve"> para negar la protección constitucional y los agravios hechos valer a través del medio de impugnación que nos ocupa</w:t>
      </w:r>
      <w:r w:rsidRPr="005859AC">
        <w:rPr>
          <w:rFonts w:cs="Arial"/>
          <w:sz w:val="26"/>
          <w:szCs w:val="26"/>
        </w:rPr>
        <w:t>.</w:t>
      </w:r>
    </w:p>
    <w:p w14:paraId="7F3B4785" w14:textId="77777777" w:rsidR="005D288F" w:rsidRPr="00C25551" w:rsidRDefault="005D288F" w:rsidP="005D288F">
      <w:pPr>
        <w:pStyle w:val="corte4fondo"/>
        <w:numPr>
          <w:ilvl w:val="0"/>
          <w:numId w:val="1"/>
        </w:numPr>
        <w:spacing w:before="240" w:after="240"/>
        <w:ind w:left="0" w:hanging="567"/>
        <w:rPr>
          <w:rFonts w:cs="Arial"/>
          <w:sz w:val="26"/>
          <w:szCs w:val="26"/>
        </w:rPr>
      </w:pPr>
      <w:r w:rsidRPr="00C25551">
        <w:rPr>
          <w:rFonts w:cs="Arial"/>
          <w:b/>
          <w:bCs/>
          <w:sz w:val="26"/>
          <w:szCs w:val="26"/>
        </w:rPr>
        <w:t xml:space="preserve">Conceptos de </w:t>
      </w:r>
      <w:r>
        <w:rPr>
          <w:rFonts w:cs="Arial"/>
          <w:b/>
          <w:bCs/>
          <w:sz w:val="26"/>
          <w:szCs w:val="26"/>
        </w:rPr>
        <w:t>V</w:t>
      </w:r>
      <w:r w:rsidRPr="00C25551">
        <w:rPr>
          <w:rFonts w:cs="Arial"/>
          <w:b/>
          <w:bCs/>
          <w:sz w:val="26"/>
          <w:szCs w:val="26"/>
        </w:rPr>
        <w:t>iolación.</w:t>
      </w:r>
      <w:r w:rsidRPr="00C25551">
        <w:rPr>
          <w:rFonts w:cs="Arial"/>
          <w:sz w:val="26"/>
          <w:szCs w:val="26"/>
        </w:rPr>
        <w:t xml:space="preserve"> En la demanda de amparo</w:t>
      </w:r>
      <w:r>
        <w:rPr>
          <w:rFonts w:cs="Arial"/>
          <w:sz w:val="26"/>
          <w:szCs w:val="26"/>
        </w:rPr>
        <w:t>,</w:t>
      </w:r>
      <w:r w:rsidRPr="00C25551">
        <w:rPr>
          <w:rFonts w:cs="Arial"/>
          <w:sz w:val="26"/>
          <w:szCs w:val="26"/>
        </w:rPr>
        <w:t xml:space="preserve"> el promovente adujo</w:t>
      </w:r>
      <w:r>
        <w:rPr>
          <w:rFonts w:cs="Arial"/>
          <w:sz w:val="26"/>
          <w:szCs w:val="26"/>
        </w:rPr>
        <w:t xml:space="preserve"> que se transgredieron en su perjuicio los derechos humanos reconocidos </w:t>
      </w:r>
      <w:r w:rsidRPr="00C25551">
        <w:rPr>
          <w:rFonts w:cs="Arial"/>
          <w:sz w:val="26"/>
          <w:szCs w:val="26"/>
        </w:rPr>
        <w:t>en los artículos 1°</w:t>
      </w:r>
      <w:r>
        <w:rPr>
          <w:rFonts w:cs="Arial"/>
          <w:sz w:val="26"/>
          <w:szCs w:val="26"/>
        </w:rPr>
        <w:t>,</w:t>
      </w:r>
      <w:r w:rsidRPr="00C25551">
        <w:rPr>
          <w:rFonts w:cs="Arial"/>
          <w:sz w:val="26"/>
          <w:szCs w:val="26"/>
        </w:rPr>
        <w:t xml:space="preserve"> 14, 16, 17</w:t>
      </w:r>
      <w:r>
        <w:rPr>
          <w:rFonts w:cs="Arial"/>
          <w:sz w:val="26"/>
          <w:szCs w:val="26"/>
        </w:rPr>
        <w:t>,</w:t>
      </w:r>
      <w:r w:rsidRPr="00C25551">
        <w:rPr>
          <w:rFonts w:cs="Arial"/>
          <w:sz w:val="26"/>
          <w:szCs w:val="26"/>
        </w:rPr>
        <w:t xml:space="preserve"> 20 </w:t>
      </w:r>
      <w:r>
        <w:rPr>
          <w:rFonts w:cs="Arial"/>
          <w:sz w:val="26"/>
          <w:szCs w:val="26"/>
        </w:rPr>
        <w:t xml:space="preserve">apartado </w:t>
      </w:r>
      <w:r w:rsidRPr="00C25551">
        <w:rPr>
          <w:rFonts w:cs="Arial"/>
          <w:sz w:val="26"/>
          <w:szCs w:val="26"/>
        </w:rPr>
        <w:t>A, fracciones II, III, IV, V, IX</w:t>
      </w:r>
      <w:r>
        <w:rPr>
          <w:rFonts w:cs="Arial"/>
          <w:sz w:val="26"/>
          <w:szCs w:val="26"/>
        </w:rPr>
        <w:t xml:space="preserve"> y apartado B</w:t>
      </w:r>
      <w:r w:rsidRPr="00C25551">
        <w:rPr>
          <w:rFonts w:cs="Arial"/>
          <w:sz w:val="26"/>
          <w:szCs w:val="26"/>
        </w:rPr>
        <w:t xml:space="preserve">, fracción VIII, </w:t>
      </w:r>
      <w:r w:rsidRPr="00C25551">
        <w:rPr>
          <w:rFonts w:cs="Arial"/>
          <w:sz w:val="26"/>
          <w:szCs w:val="26"/>
        </w:rPr>
        <w:lastRenderedPageBreak/>
        <w:t>21</w:t>
      </w:r>
      <w:r>
        <w:rPr>
          <w:rFonts w:cs="Arial"/>
          <w:sz w:val="26"/>
          <w:szCs w:val="26"/>
        </w:rPr>
        <w:t>,</w:t>
      </w:r>
      <w:r w:rsidRPr="00C25551">
        <w:rPr>
          <w:rFonts w:cs="Arial"/>
          <w:sz w:val="26"/>
          <w:szCs w:val="26"/>
        </w:rPr>
        <w:t xml:space="preserve"> 22 y 133 de la Constitución Política de los Estados Unidos Mexicanos. De manera específica, argumentó: </w:t>
      </w:r>
    </w:p>
    <w:p w14:paraId="2033ADC2" w14:textId="77777777" w:rsidR="005D288F" w:rsidRDefault="005D288F" w:rsidP="005D288F">
      <w:pPr>
        <w:pStyle w:val="corte4fondo"/>
        <w:numPr>
          <w:ilvl w:val="0"/>
          <w:numId w:val="2"/>
        </w:numPr>
        <w:tabs>
          <w:tab w:val="left" w:pos="0"/>
        </w:tabs>
        <w:spacing w:before="240" w:after="240"/>
        <w:ind w:left="357" w:hanging="357"/>
        <w:rPr>
          <w:rFonts w:cs="Arial"/>
          <w:sz w:val="26"/>
          <w:szCs w:val="26"/>
        </w:rPr>
      </w:pPr>
      <w:r w:rsidRPr="004D3E3D">
        <w:rPr>
          <w:rFonts w:cs="Arial"/>
          <w:sz w:val="26"/>
          <w:szCs w:val="26"/>
        </w:rPr>
        <w:t xml:space="preserve">La sentencia </w:t>
      </w:r>
      <w:r>
        <w:rPr>
          <w:rFonts w:cs="Arial"/>
          <w:sz w:val="26"/>
          <w:szCs w:val="26"/>
        </w:rPr>
        <w:t xml:space="preserve">reclamada </w:t>
      </w:r>
      <w:r w:rsidRPr="004D3E3D">
        <w:rPr>
          <w:rFonts w:cs="Arial"/>
          <w:sz w:val="26"/>
          <w:szCs w:val="26"/>
        </w:rPr>
        <w:t xml:space="preserve">carece de </w:t>
      </w:r>
      <w:r>
        <w:rPr>
          <w:rFonts w:cs="Arial"/>
          <w:sz w:val="26"/>
          <w:szCs w:val="26"/>
        </w:rPr>
        <w:t xml:space="preserve">la </w:t>
      </w:r>
      <w:r w:rsidRPr="004D3E3D">
        <w:rPr>
          <w:rFonts w:cs="Arial"/>
          <w:sz w:val="26"/>
          <w:szCs w:val="26"/>
        </w:rPr>
        <w:t>debida fundamentación y motivación</w:t>
      </w:r>
      <w:r>
        <w:rPr>
          <w:rFonts w:cs="Arial"/>
          <w:sz w:val="26"/>
          <w:szCs w:val="26"/>
        </w:rPr>
        <w:t>.</w:t>
      </w:r>
    </w:p>
    <w:p w14:paraId="799DB4D4" w14:textId="77777777" w:rsidR="005D288F" w:rsidRPr="004D3E3D" w:rsidRDefault="005D288F" w:rsidP="005D288F">
      <w:pPr>
        <w:pStyle w:val="corte4fondo"/>
        <w:numPr>
          <w:ilvl w:val="0"/>
          <w:numId w:val="2"/>
        </w:numPr>
        <w:tabs>
          <w:tab w:val="left" w:pos="0"/>
        </w:tabs>
        <w:spacing w:before="240" w:after="240"/>
        <w:ind w:left="357" w:hanging="357"/>
        <w:rPr>
          <w:rFonts w:cs="Arial"/>
          <w:sz w:val="26"/>
          <w:szCs w:val="26"/>
        </w:rPr>
      </w:pPr>
      <w:r>
        <w:rPr>
          <w:rFonts w:cs="Arial"/>
          <w:sz w:val="26"/>
          <w:szCs w:val="26"/>
        </w:rPr>
        <w:t>Tampoco se</w:t>
      </w:r>
      <w:r w:rsidRPr="004D3E3D">
        <w:rPr>
          <w:rFonts w:cs="Arial"/>
          <w:sz w:val="26"/>
          <w:szCs w:val="26"/>
        </w:rPr>
        <w:t xml:space="preserve"> llev</w:t>
      </w:r>
      <w:r>
        <w:rPr>
          <w:rFonts w:cs="Arial"/>
          <w:sz w:val="26"/>
          <w:szCs w:val="26"/>
        </w:rPr>
        <w:t>ó</w:t>
      </w:r>
      <w:r w:rsidRPr="004D3E3D">
        <w:rPr>
          <w:rFonts w:cs="Arial"/>
          <w:sz w:val="26"/>
          <w:szCs w:val="26"/>
        </w:rPr>
        <w:t xml:space="preserve"> a cabo un estudio exhaustivo y congruente de los agravios expresados.</w:t>
      </w:r>
    </w:p>
    <w:p w14:paraId="322F228D" w14:textId="77777777" w:rsidR="005D288F" w:rsidRPr="00513C11" w:rsidRDefault="005D288F" w:rsidP="005D288F">
      <w:pPr>
        <w:pStyle w:val="corte4fondo"/>
        <w:numPr>
          <w:ilvl w:val="0"/>
          <w:numId w:val="2"/>
        </w:numPr>
        <w:tabs>
          <w:tab w:val="left" w:pos="0"/>
        </w:tabs>
        <w:spacing w:before="240" w:after="240"/>
        <w:ind w:left="357" w:hanging="357"/>
        <w:rPr>
          <w:rFonts w:cs="Arial"/>
          <w:sz w:val="26"/>
          <w:szCs w:val="26"/>
        </w:rPr>
      </w:pPr>
      <w:r>
        <w:rPr>
          <w:rFonts w:cs="Arial"/>
          <w:sz w:val="26"/>
          <w:szCs w:val="26"/>
        </w:rPr>
        <w:t xml:space="preserve">Desacertadamente se concluyó </w:t>
      </w:r>
      <w:r w:rsidRPr="00513C11">
        <w:rPr>
          <w:rFonts w:cs="Arial"/>
          <w:sz w:val="26"/>
          <w:szCs w:val="26"/>
        </w:rPr>
        <w:t>que</w:t>
      </w:r>
      <w:r>
        <w:rPr>
          <w:rFonts w:cs="Arial"/>
          <w:sz w:val="26"/>
          <w:szCs w:val="26"/>
        </w:rPr>
        <w:t xml:space="preserve"> su detención fue en flagrancia y que</w:t>
      </w:r>
      <w:r w:rsidRPr="00513C11">
        <w:rPr>
          <w:rFonts w:cs="Arial"/>
          <w:sz w:val="26"/>
          <w:szCs w:val="26"/>
        </w:rPr>
        <w:t xml:space="preserve">, entre la hora de </w:t>
      </w:r>
      <w:r>
        <w:rPr>
          <w:rFonts w:cs="Arial"/>
          <w:sz w:val="26"/>
          <w:szCs w:val="26"/>
        </w:rPr>
        <w:t xml:space="preserve">aquélla </w:t>
      </w:r>
      <w:r w:rsidRPr="00513C11">
        <w:rPr>
          <w:rFonts w:cs="Arial"/>
          <w:sz w:val="26"/>
          <w:szCs w:val="26"/>
        </w:rPr>
        <w:t>y la puesta a disposición</w:t>
      </w:r>
      <w:r>
        <w:rPr>
          <w:rFonts w:cs="Arial"/>
          <w:sz w:val="26"/>
          <w:szCs w:val="26"/>
        </w:rPr>
        <w:t xml:space="preserve"> </w:t>
      </w:r>
      <w:r w:rsidRPr="00513C11">
        <w:rPr>
          <w:rFonts w:cs="Arial"/>
          <w:sz w:val="26"/>
          <w:szCs w:val="26"/>
        </w:rPr>
        <w:t>no exist</w:t>
      </w:r>
      <w:r>
        <w:rPr>
          <w:rFonts w:cs="Arial"/>
          <w:sz w:val="26"/>
          <w:szCs w:val="26"/>
        </w:rPr>
        <w:t>ió</w:t>
      </w:r>
      <w:r w:rsidRPr="00513C11">
        <w:rPr>
          <w:rFonts w:cs="Arial"/>
          <w:sz w:val="26"/>
          <w:szCs w:val="26"/>
        </w:rPr>
        <w:t xml:space="preserve"> demora</w:t>
      </w:r>
      <w:r>
        <w:rPr>
          <w:rFonts w:cs="Arial"/>
          <w:sz w:val="26"/>
          <w:szCs w:val="26"/>
        </w:rPr>
        <w:t xml:space="preserve"> injustificada</w:t>
      </w:r>
      <w:r w:rsidRPr="00513C11">
        <w:rPr>
          <w:rFonts w:cs="Arial"/>
          <w:sz w:val="26"/>
          <w:szCs w:val="26"/>
        </w:rPr>
        <w:t>.</w:t>
      </w:r>
    </w:p>
    <w:p w14:paraId="554D46AD" w14:textId="476DD93B" w:rsidR="005D288F" w:rsidRDefault="005D288F" w:rsidP="005D288F">
      <w:pPr>
        <w:pStyle w:val="corte4fondo"/>
        <w:numPr>
          <w:ilvl w:val="0"/>
          <w:numId w:val="2"/>
        </w:numPr>
        <w:tabs>
          <w:tab w:val="left" w:pos="0"/>
        </w:tabs>
        <w:spacing w:before="240" w:after="240"/>
        <w:ind w:left="357" w:hanging="357"/>
        <w:rPr>
          <w:rFonts w:cs="Arial"/>
          <w:sz w:val="26"/>
          <w:szCs w:val="26"/>
        </w:rPr>
      </w:pPr>
      <w:r w:rsidRPr="00513C11">
        <w:rPr>
          <w:rFonts w:cs="Arial"/>
          <w:sz w:val="26"/>
          <w:szCs w:val="26"/>
        </w:rPr>
        <w:t>Se señaló como legal la incorporación por lectura de los registros de investigación llevados a cabo por</w:t>
      </w:r>
      <w:r>
        <w:rPr>
          <w:rFonts w:cs="Arial"/>
          <w:sz w:val="26"/>
          <w:szCs w:val="26"/>
        </w:rPr>
        <w:t xml:space="preserve"> el policía federal</w:t>
      </w:r>
      <w:r w:rsidRPr="00513C11">
        <w:rPr>
          <w:rFonts w:cs="Arial"/>
          <w:sz w:val="26"/>
          <w:szCs w:val="26"/>
        </w:rPr>
        <w:t xml:space="preserve"> </w:t>
      </w:r>
      <w:r w:rsidR="00A1018F">
        <w:rPr>
          <w:rFonts w:cs="Arial"/>
          <w:sz w:val="26"/>
          <w:szCs w:val="26"/>
        </w:rPr>
        <w:t>**********</w:t>
      </w:r>
      <w:r w:rsidRPr="00513C11">
        <w:rPr>
          <w:rFonts w:cs="Arial"/>
          <w:sz w:val="26"/>
          <w:szCs w:val="26"/>
        </w:rPr>
        <w:t>,</w:t>
      </w:r>
      <w:r>
        <w:rPr>
          <w:rFonts w:cs="Arial"/>
          <w:sz w:val="26"/>
          <w:szCs w:val="26"/>
        </w:rPr>
        <w:t xml:space="preserve"> quien </w:t>
      </w:r>
      <w:r w:rsidRPr="00513C11">
        <w:rPr>
          <w:rFonts w:cs="Arial"/>
          <w:sz w:val="26"/>
          <w:szCs w:val="26"/>
        </w:rPr>
        <w:t xml:space="preserve">falleció </w:t>
      </w:r>
      <w:r>
        <w:rPr>
          <w:rFonts w:cs="Arial"/>
          <w:sz w:val="26"/>
          <w:szCs w:val="26"/>
        </w:rPr>
        <w:t xml:space="preserve">de manera </w:t>
      </w:r>
      <w:r w:rsidRPr="00513C11">
        <w:rPr>
          <w:rFonts w:cs="Arial"/>
          <w:sz w:val="26"/>
          <w:szCs w:val="26"/>
        </w:rPr>
        <w:t>previ</w:t>
      </w:r>
      <w:r>
        <w:rPr>
          <w:rFonts w:cs="Arial"/>
          <w:sz w:val="26"/>
          <w:szCs w:val="26"/>
        </w:rPr>
        <w:t>a</w:t>
      </w:r>
      <w:r w:rsidRPr="00513C11">
        <w:rPr>
          <w:rFonts w:cs="Arial"/>
          <w:sz w:val="26"/>
          <w:szCs w:val="26"/>
        </w:rPr>
        <w:t xml:space="preserve"> a la celebración de la audiencia de juicio</w:t>
      </w:r>
      <w:r>
        <w:rPr>
          <w:rFonts w:cs="Arial"/>
          <w:sz w:val="26"/>
          <w:szCs w:val="26"/>
        </w:rPr>
        <w:t xml:space="preserve"> oral. Al respecto, sostuvo:</w:t>
      </w:r>
    </w:p>
    <w:p w14:paraId="109D3151" w14:textId="77777777" w:rsidR="005D288F" w:rsidRDefault="005D288F" w:rsidP="005D288F">
      <w:pPr>
        <w:pStyle w:val="corte4fondo"/>
        <w:tabs>
          <w:tab w:val="left" w:pos="0"/>
        </w:tabs>
        <w:spacing w:before="240" w:after="240"/>
        <w:ind w:left="357" w:firstLine="0"/>
        <w:rPr>
          <w:rFonts w:cs="Arial"/>
          <w:sz w:val="26"/>
          <w:szCs w:val="26"/>
        </w:rPr>
      </w:pPr>
      <w:r>
        <w:rPr>
          <w:rFonts w:cs="Arial"/>
          <w:sz w:val="26"/>
          <w:szCs w:val="26"/>
        </w:rPr>
        <w:t xml:space="preserve">- Tal </w:t>
      </w:r>
      <w:r w:rsidRPr="00B93C49">
        <w:rPr>
          <w:rFonts w:cs="Arial"/>
          <w:sz w:val="26"/>
          <w:szCs w:val="26"/>
        </w:rPr>
        <w:t xml:space="preserve">incorporación es inconstitucional, toda vez que la fracción I del artículo 386 del Código Nacional de Procedimientos Penales </w:t>
      </w:r>
      <w:r>
        <w:rPr>
          <w:rFonts w:cs="Arial"/>
          <w:sz w:val="26"/>
          <w:szCs w:val="26"/>
        </w:rPr>
        <w:t xml:space="preserve">contempla </w:t>
      </w:r>
      <w:r w:rsidRPr="00B93C49">
        <w:rPr>
          <w:rFonts w:cs="Arial"/>
          <w:sz w:val="26"/>
          <w:szCs w:val="26"/>
        </w:rPr>
        <w:t xml:space="preserve">una hipótesis </w:t>
      </w:r>
      <w:r>
        <w:rPr>
          <w:rFonts w:cs="Arial"/>
          <w:sz w:val="26"/>
          <w:szCs w:val="26"/>
        </w:rPr>
        <w:t>de</w:t>
      </w:r>
      <w:r w:rsidRPr="00B93C49">
        <w:rPr>
          <w:rFonts w:cs="Arial"/>
          <w:sz w:val="26"/>
          <w:szCs w:val="26"/>
        </w:rPr>
        <w:t xml:space="preserve"> excepción contraria a los principios rectores del sistema procesal penal</w:t>
      </w:r>
      <w:r>
        <w:rPr>
          <w:rFonts w:cs="Arial"/>
          <w:sz w:val="26"/>
          <w:szCs w:val="26"/>
        </w:rPr>
        <w:t>, como lo son los de inmediación, contradicción e igualdad procesal.</w:t>
      </w:r>
    </w:p>
    <w:p w14:paraId="7979BB6D" w14:textId="77777777" w:rsidR="005D288F" w:rsidRDefault="005D288F" w:rsidP="005D288F">
      <w:pPr>
        <w:pStyle w:val="corte4fondo"/>
        <w:tabs>
          <w:tab w:val="left" w:pos="0"/>
        </w:tabs>
        <w:spacing w:before="240" w:after="240"/>
        <w:ind w:left="357" w:firstLine="0"/>
        <w:rPr>
          <w:rFonts w:cs="Arial"/>
          <w:sz w:val="26"/>
          <w:szCs w:val="26"/>
        </w:rPr>
      </w:pPr>
      <w:r>
        <w:rPr>
          <w:rFonts w:cs="Arial"/>
          <w:sz w:val="26"/>
          <w:szCs w:val="26"/>
        </w:rPr>
        <w:t xml:space="preserve">- De esos principios se desprende que las audiencias se celebrarán en presencia de un juez; además, debe garantizarse la posibilidad de </w:t>
      </w:r>
      <w:r w:rsidRPr="005F2F12">
        <w:rPr>
          <w:rFonts w:cs="Arial"/>
          <w:sz w:val="26"/>
          <w:szCs w:val="26"/>
        </w:rPr>
        <w:t xml:space="preserve">someter a refutación y contra argumentación la información, actos y pruebas de la contraparte, </w:t>
      </w:r>
      <w:r>
        <w:rPr>
          <w:rFonts w:cs="Arial"/>
          <w:sz w:val="26"/>
          <w:szCs w:val="26"/>
        </w:rPr>
        <w:t xml:space="preserve">especialmente, tratándose de </w:t>
      </w:r>
      <w:r w:rsidRPr="005F2F12">
        <w:rPr>
          <w:rFonts w:cs="Arial"/>
          <w:sz w:val="26"/>
          <w:szCs w:val="26"/>
        </w:rPr>
        <w:t>l</w:t>
      </w:r>
      <w:r>
        <w:rPr>
          <w:rFonts w:cs="Arial"/>
          <w:sz w:val="26"/>
          <w:szCs w:val="26"/>
        </w:rPr>
        <w:t>os testimonios</w:t>
      </w:r>
      <w:r w:rsidRPr="005F2F12">
        <w:rPr>
          <w:rFonts w:cs="Arial"/>
          <w:sz w:val="26"/>
          <w:szCs w:val="26"/>
        </w:rPr>
        <w:t xml:space="preserve">. </w:t>
      </w:r>
      <w:r>
        <w:rPr>
          <w:rFonts w:cs="Arial"/>
          <w:sz w:val="26"/>
          <w:szCs w:val="26"/>
        </w:rPr>
        <w:t>Esto permite</w:t>
      </w:r>
      <w:r w:rsidRPr="005F2F12">
        <w:rPr>
          <w:rFonts w:cs="Arial"/>
          <w:sz w:val="26"/>
          <w:szCs w:val="26"/>
        </w:rPr>
        <w:t xml:space="preserve"> controvertir la credibilidad de</w:t>
      </w:r>
      <w:r>
        <w:rPr>
          <w:rFonts w:cs="Arial"/>
          <w:sz w:val="26"/>
          <w:szCs w:val="26"/>
        </w:rPr>
        <w:t>l</w:t>
      </w:r>
      <w:r w:rsidRPr="005F2F12">
        <w:rPr>
          <w:rFonts w:cs="Arial"/>
          <w:sz w:val="26"/>
          <w:szCs w:val="26"/>
        </w:rPr>
        <w:t xml:space="preserve"> </w:t>
      </w:r>
      <w:r>
        <w:rPr>
          <w:rFonts w:cs="Arial"/>
          <w:sz w:val="26"/>
          <w:szCs w:val="26"/>
        </w:rPr>
        <w:t xml:space="preserve">testigo. En la especie, no fue factible cuestionar </w:t>
      </w:r>
      <w:r w:rsidRPr="005F2F12">
        <w:rPr>
          <w:rFonts w:cs="Arial"/>
          <w:sz w:val="26"/>
          <w:szCs w:val="26"/>
        </w:rPr>
        <w:t>el dicho del</w:t>
      </w:r>
      <w:r>
        <w:rPr>
          <w:rFonts w:cs="Arial"/>
          <w:sz w:val="26"/>
          <w:szCs w:val="26"/>
        </w:rPr>
        <w:t xml:space="preserve"> policía fallecido</w:t>
      </w:r>
      <w:r w:rsidRPr="005F2F12">
        <w:rPr>
          <w:rFonts w:cs="Arial"/>
          <w:sz w:val="26"/>
          <w:szCs w:val="26"/>
        </w:rPr>
        <w:t xml:space="preserve">, </w:t>
      </w:r>
      <w:r>
        <w:rPr>
          <w:rFonts w:cs="Arial"/>
          <w:sz w:val="26"/>
          <w:szCs w:val="26"/>
        </w:rPr>
        <w:t xml:space="preserve">generándose </w:t>
      </w:r>
      <w:r w:rsidRPr="005F2F12">
        <w:rPr>
          <w:rFonts w:cs="Arial"/>
          <w:sz w:val="26"/>
          <w:szCs w:val="26"/>
        </w:rPr>
        <w:t xml:space="preserve">un estado de desigualdad procesal </w:t>
      </w:r>
      <w:r>
        <w:rPr>
          <w:rFonts w:cs="Arial"/>
          <w:sz w:val="26"/>
          <w:szCs w:val="26"/>
        </w:rPr>
        <w:t>que a la postre hizo nugatorio el derecho a</w:t>
      </w:r>
      <w:r w:rsidRPr="005F2F12">
        <w:rPr>
          <w:rFonts w:cs="Arial"/>
          <w:sz w:val="26"/>
          <w:szCs w:val="26"/>
        </w:rPr>
        <w:t xml:space="preserve"> una defensa adecuada</w:t>
      </w:r>
      <w:r>
        <w:rPr>
          <w:rFonts w:cs="Arial"/>
          <w:sz w:val="26"/>
          <w:szCs w:val="26"/>
        </w:rPr>
        <w:t>.</w:t>
      </w:r>
    </w:p>
    <w:p w14:paraId="4E183DFB" w14:textId="77777777" w:rsidR="005D288F" w:rsidRPr="00513C11" w:rsidRDefault="005D288F" w:rsidP="005D288F">
      <w:pPr>
        <w:pStyle w:val="corte4fondo"/>
        <w:numPr>
          <w:ilvl w:val="0"/>
          <w:numId w:val="2"/>
        </w:numPr>
        <w:tabs>
          <w:tab w:val="left" w:pos="0"/>
        </w:tabs>
        <w:spacing w:before="240" w:after="240"/>
        <w:ind w:left="357" w:hanging="357"/>
        <w:rPr>
          <w:rFonts w:cs="Arial"/>
          <w:sz w:val="26"/>
          <w:szCs w:val="26"/>
        </w:rPr>
      </w:pPr>
      <w:r>
        <w:rPr>
          <w:rFonts w:cs="Arial"/>
          <w:sz w:val="26"/>
          <w:szCs w:val="26"/>
        </w:rPr>
        <w:t xml:space="preserve">No se estudió </w:t>
      </w:r>
      <w:r w:rsidRPr="00513C11">
        <w:rPr>
          <w:rFonts w:cs="Arial"/>
          <w:sz w:val="26"/>
          <w:szCs w:val="26"/>
        </w:rPr>
        <w:t>el agravio</w:t>
      </w:r>
      <w:r>
        <w:rPr>
          <w:rFonts w:cs="Arial"/>
          <w:sz w:val="26"/>
          <w:szCs w:val="26"/>
        </w:rPr>
        <w:t xml:space="preserve"> relativo a la incorrecta individualización de las penas. Derivado de ello, se soslayó que indebidamente le fueron impuestas sanciones como si hubiera cometido un concurso real de delitos, lo cual le impide acceder a medios sustitutivos de la sanción privativa de libertad.</w:t>
      </w:r>
    </w:p>
    <w:p w14:paraId="130EA9EB" w14:textId="77777777" w:rsidR="005D288F" w:rsidRDefault="005D288F" w:rsidP="005D288F">
      <w:pPr>
        <w:pStyle w:val="corte4fondo"/>
        <w:numPr>
          <w:ilvl w:val="0"/>
          <w:numId w:val="1"/>
        </w:numPr>
        <w:spacing w:before="240" w:after="240"/>
        <w:ind w:left="0" w:hanging="567"/>
        <w:rPr>
          <w:rFonts w:cs="Arial"/>
          <w:bCs/>
          <w:sz w:val="26"/>
          <w:szCs w:val="26"/>
        </w:rPr>
      </w:pPr>
      <w:r>
        <w:rPr>
          <w:rFonts w:cs="Arial"/>
          <w:b/>
          <w:sz w:val="26"/>
          <w:szCs w:val="26"/>
        </w:rPr>
        <w:lastRenderedPageBreak/>
        <w:t>Consideraciones de la sentencia recurrida</w:t>
      </w:r>
      <w:r w:rsidRPr="005859AC">
        <w:rPr>
          <w:rFonts w:cs="Arial"/>
          <w:b/>
          <w:sz w:val="26"/>
          <w:szCs w:val="26"/>
        </w:rPr>
        <w:t>.</w:t>
      </w:r>
      <w:r>
        <w:rPr>
          <w:rFonts w:cs="Arial"/>
          <w:b/>
          <w:sz w:val="26"/>
          <w:szCs w:val="26"/>
        </w:rPr>
        <w:t xml:space="preserve"> </w:t>
      </w:r>
      <w:r w:rsidRPr="00C25551">
        <w:rPr>
          <w:rFonts w:cs="Arial"/>
          <w:bCs/>
          <w:sz w:val="26"/>
          <w:szCs w:val="26"/>
        </w:rPr>
        <w:t xml:space="preserve">El </w:t>
      </w:r>
      <w:r>
        <w:rPr>
          <w:rFonts w:cs="Arial"/>
          <w:bCs/>
          <w:sz w:val="26"/>
          <w:szCs w:val="26"/>
        </w:rPr>
        <w:t>T</w:t>
      </w:r>
      <w:r w:rsidRPr="00C25551">
        <w:rPr>
          <w:rFonts w:cs="Arial"/>
          <w:bCs/>
          <w:sz w:val="26"/>
          <w:szCs w:val="26"/>
        </w:rPr>
        <w:t xml:space="preserve">ribunal </w:t>
      </w:r>
      <w:r>
        <w:rPr>
          <w:rFonts w:cs="Arial"/>
          <w:bCs/>
          <w:sz w:val="26"/>
          <w:szCs w:val="26"/>
        </w:rPr>
        <w:t>C</w:t>
      </w:r>
      <w:r w:rsidRPr="00C25551">
        <w:rPr>
          <w:rFonts w:cs="Arial"/>
          <w:bCs/>
          <w:sz w:val="26"/>
          <w:szCs w:val="26"/>
        </w:rPr>
        <w:t xml:space="preserve">olegiado </w:t>
      </w:r>
      <w:r>
        <w:rPr>
          <w:rFonts w:cs="Arial"/>
          <w:bCs/>
          <w:sz w:val="26"/>
          <w:szCs w:val="26"/>
        </w:rPr>
        <w:t xml:space="preserve">de Circuito por un lado </w:t>
      </w:r>
      <w:r w:rsidRPr="00C25551">
        <w:rPr>
          <w:rFonts w:cs="Arial"/>
          <w:bCs/>
          <w:sz w:val="26"/>
          <w:szCs w:val="26"/>
        </w:rPr>
        <w:t>calificó de inoperante</w:t>
      </w:r>
      <w:r>
        <w:rPr>
          <w:rFonts w:cs="Arial"/>
          <w:bCs/>
          <w:sz w:val="26"/>
          <w:szCs w:val="26"/>
        </w:rPr>
        <w:t>s</w:t>
      </w:r>
      <w:r w:rsidRPr="00C25551">
        <w:rPr>
          <w:rFonts w:cs="Arial"/>
          <w:bCs/>
          <w:sz w:val="26"/>
          <w:szCs w:val="26"/>
        </w:rPr>
        <w:t xml:space="preserve"> </w:t>
      </w:r>
      <w:r>
        <w:rPr>
          <w:rFonts w:cs="Arial"/>
          <w:bCs/>
          <w:sz w:val="26"/>
          <w:szCs w:val="26"/>
        </w:rPr>
        <w:t xml:space="preserve">los </w:t>
      </w:r>
      <w:r w:rsidRPr="00C25551">
        <w:rPr>
          <w:rFonts w:cs="Arial"/>
          <w:bCs/>
          <w:sz w:val="26"/>
          <w:szCs w:val="26"/>
        </w:rPr>
        <w:t>concepto</w:t>
      </w:r>
      <w:r>
        <w:rPr>
          <w:rFonts w:cs="Arial"/>
          <w:bCs/>
          <w:sz w:val="26"/>
          <w:szCs w:val="26"/>
        </w:rPr>
        <w:t>s</w:t>
      </w:r>
      <w:r w:rsidRPr="00C25551">
        <w:rPr>
          <w:rFonts w:cs="Arial"/>
          <w:bCs/>
          <w:sz w:val="26"/>
          <w:szCs w:val="26"/>
        </w:rPr>
        <w:t xml:space="preserve"> de violación</w:t>
      </w:r>
      <w:r>
        <w:rPr>
          <w:rFonts w:cs="Arial"/>
          <w:bCs/>
          <w:sz w:val="26"/>
          <w:szCs w:val="26"/>
        </w:rPr>
        <w:t xml:space="preserve"> tendentes </w:t>
      </w:r>
      <w:r w:rsidRPr="00C25551">
        <w:rPr>
          <w:rFonts w:cs="Arial"/>
          <w:bCs/>
          <w:sz w:val="26"/>
          <w:szCs w:val="26"/>
        </w:rPr>
        <w:t xml:space="preserve">a </w:t>
      </w:r>
      <w:r>
        <w:rPr>
          <w:rFonts w:cs="Arial"/>
          <w:bCs/>
          <w:sz w:val="26"/>
          <w:szCs w:val="26"/>
        </w:rPr>
        <w:t xml:space="preserve">cuestionar </w:t>
      </w:r>
      <w:r w:rsidRPr="00C25551">
        <w:rPr>
          <w:rFonts w:cs="Arial"/>
          <w:bCs/>
          <w:sz w:val="26"/>
          <w:szCs w:val="26"/>
        </w:rPr>
        <w:t xml:space="preserve">la </w:t>
      </w:r>
      <w:r>
        <w:rPr>
          <w:rFonts w:cs="Arial"/>
          <w:bCs/>
          <w:sz w:val="26"/>
          <w:szCs w:val="26"/>
        </w:rPr>
        <w:t xml:space="preserve">legalidad de la </w:t>
      </w:r>
      <w:r w:rsidRPr="00C25551">
        <w:rPr>
          <w:rFonts w:cs="Arial"/>
          <w:bCs/>
          <w:sz w:val="26"/>
          <w:szCs w:val="26"/>
        </w:rPr>
        <w:t xml:space="preserve">detención </w:t>
      </w:r>
      <w:r>
        <w:rPr>
          <w:rFonts w:cs="Arial"/>
          <w:bCs/>
          <w:sz w:val="26"/>
          <w:szCs w:val="26"/>
        </w:rPr>
        <w:t>y</w:t>
      </w:r>
      <w:r w:rsidRPr="00C25551">
        <w:rPr>
          <w:rFonts w:cs="Arial"/>
          <w:bCs/>
          <w:sz w:val="26"/>
          <w:szCs w:val="26"/>
        </w:rPr>
        <w:t xml:space="preserve"> </w:t>
      </w:r>
      <w:r>
        <w:rPr>
          <w:rFonts w:cs="Arial"/>
          <w:bCs/>
          <w:sz w:val="26"/>
          <w:szCs w:val="26"/>
        </w:rPr>
        <w:t xml:space="preserve">a sostener que hubo demora en la </w:t>
      </w:r>
      <w:r w:rsidRPr="00C25551">
        <w:rPr>
          <w:rFonts w:cs="Arial"/>
          <w:bCs/>
          <w:sz w:val="26"/>
          <w:szCs w:val="26"/>
        </w:rPr>
        <w:t xml:space="preserve">puesta </w:t>
      </w:r>
      <w:r>
        <w:rPr>
          <w:rFonts w:cs="Arial"/>
          <w:bCs/>
          <w:sz w:val="26"/>
          <w:szCs w:val="26"/>
        </w:rPr>
        <w:t xml:space="preserve">a </w:t>
      </w:r>
      <w:r w:rsidRPr="00C25551">
        <w:rPr>
          <w:rFonts w:cs="Arial"/>
          <w:bCs/>
          <w:sz w:val="26"/>
          <w:szCs w:val="26"/>
        </w:rPr>
        <w:t>disposición</w:t>
      </w:r>
      <w:r>
        <w:rPr>
          <w:rFonts w:cs="Arial"/>
          <w:bCs/>
          <w:sz w:val="26"/>
          <w:szCs w:val="26"/>
        </w:rPr>
        <w:t xml:space="preserve"> del quejoso</w:t>
      </w:r>
      <w:r>
        <w:rPr>
          <w:rStyle w:val="Refdenotaalpie"/>
          <w:rFonts w:cs="Arial"/>
          <w:bCs/>
          <w:sz w:val="26"/>
          <w:szCs w:val="26"/>
        </w:rPr>
        <w:footnoteReference w:id="11"/>
      </w:r>
      <w:r w:rsidRPr="00C25551">
        <w:rPr>
          <w:rFonts w:cs="Arial"/>
          <w:bCs/>
          <w:sz w:val="26"/>
          <w:szCs w:val="26"/>
        </w:rPr>
        <w:t xml:space="preserve"> y</w:t>
      </w:r>
      <w:r>
        <w:rPr>
          <w:rFonts w:cs="Arial"/>
          <w:bCs/>
          <w:sz w:val="26"/>
          <w:szCs w:val="26"/>
        </w:rPr>
        <w:t>,</w:t>
      </w:r>
      <w:r w:rsidRPr="00C25551">
        <w:rPr>
          <w:rFonts w:cs="Arial"/>
          <w:bCs/>
          <w:sz w:val="26"/>
          <w:szCs w:val="26"/>
        </w:rPr>
        <w:t xml:space="preserve"> </w:t>
      </w:r>
      <w:r>
        <w:rPr>
          <w:rFonts w:cs="Arial"/>
          <w:bCs/>
          <w:sz w:val="26"/>
          <w:szCs w:val="26"/>
        </w:rPr>
        <w:t xml:space="preserve">por otro, declaró </w:t>
      </w:r>
      <w:r w:rsidRPr="00C25551">
        <w:rPr>
          <w:rFonts w:cs="Arial"/>
          <w:bCs/>
          <w:sz w:val="26"/>
          <w:szCs w:val="26"/>
        </w:rPr>
        <w:t xml:space="preserve">infundados el resto de los </w:t>
      </w:r>
      <w:r>
        <w:rPr>
          <w:rFonts w:cs="Arial"/>
          <w:bCs/>
          <w:sz w:val="26"/>
          <w:szCs w:val="26"/>
        </w:rPr>
        <w:t>motivos de disenso expresados. Sobre esto último, determinó lo siguiente:</w:t>
      </w:r>
    </w:p>
    <w:p w14:paraId="349946C8" w14:textId="77777777" w:rsidR="005D288F" w:rsidRDefault="005D288F" w:rsidP="005D288F">
      <w:pPr>
        <w:pStyle w:val="corte4fondo"/>
        <w:numPr>
          <w:ilvl w:val="0"/>
          <w:numId w:val="4"/>
        </w:numPr>
        <w:spacing w:before="240" w:after="240"/>
        <w:ind w:left="284"/>
        <w:rPr>
          <w:rFonts w:cs="Arial"/>
          <w:bCs/>
          <w:sz w:val="26"/>
          <w:szCs w:val="26"/>
        </w:rPr>
      </w:pPr>
      <w:r>
        <w:rPr>
          <w:rFonts w:cs="Arial"/>
          <w:bCs/>
          <w:sz w:val="26"/>
          <w:szCs w:val="26"/>
        </w:rPr>
        <w:t xml:space="preserve">Contrario a lo aducido por el solicitante de la protección constitucional, la autoridad responsable </w:t>
      </w:r>
      <w:r w:rsidRPr="00B33687">
        <w:rPr>
          <w:rFonts w:cs="Arial"/>
          <w:bCs/>
          <w:sz w:val="26"/>
          <w:szCs w:val="26"/>
        </w:rPr>
        <w:t>s</w:t>
      </w:r>
      <w:r>
        <w:rPr>
          <w:rFonts w:cs="Arial"/>
          <w:bCs/>
          <w:sz w:val="26"/>
          <w:szCs w:val="26"/>
        </w:rPr>
        <w:t>í</w:t>
      </w:r>
      <w:r w:rsidRPr="00B33687">
        <w:rPr>
          <w:rFonts w:cs="Arial"/>
          <w:bCs/>
          <w:sz w:val="26"/>
          <w:szCs w:val="26"/>
        </w:rPr>
        <w:t xml:space="preserve"> fund</w:t>
      </w:r>
      <w:r>
        <w:rPr>
          <w:rFonts w:cs="Arial"/>
          <w:bCs/>
          <w:sz w:val="26"/>
          <w:szCs w:val="26"/>
        </w:rPr>
        <w:t xml:space="preserve">ó y motivó en forma adecuada </w:t>
      </w:r>
      <w:r w:rsidRPr="00B33687">
        <w:rPr>
          <w:rFonts w:cs="Arial"/>
          <w:bCs/>
          <w:sz w:val="26"/>
          <w:szCs w:val="26"/>
        </w:rPr>
        <w:t xml:space="preserve">la sentencia </w:t>
      </w:r>
      <w:r>
        <w:rPr>
          <w:rFonts w:cs="Arial"/>
          <w:bCs/>
          <w:sz w:val="26"/>
          <w:szCs w:val="26"/>
        </w:rPr>
        <w:t>combatida, aunado a que el análisis de los agravios fue exhaustivo</w:t>
      </w:r>
      <w:r w:rsidRPr="00B33687">
        <w:rPr>
          <w:rFonts w:cs="Arial"/>
          <w:bCs/>
          <w:sz w:val="26"/>
          <w:szCs w:val="26"/>
        </w:rPr>
        <w:t>.</w:t>
      </w:r>
    </w:p>
    <w:p w14:paraId="773D3926" w14:textId="77777777" w:rsidR="005D288F" w:rsidRDefault="005D288F" w:rsidP="005D288F">
      <w:pPr>
        <w:pStyle w:val="corte4fondo"/>
        <w:numPr>
          <w:ilvl w:val="0"/>
          <w:numId w:val="4"/>
        </w:numPr>
        <w:spacing w:before="240" w:after="240"/>
        <w:ind w:left="284"/>
        <w:rPr>
          <w:rFonts w:cs="Arial"/>
          <w:bCs/>
          <w:sz w:val="26"/>
          <w:szCs w:val="26"/>
        </w:rPr>
      </w:pPr>
      <w:r>
        <w:rPr>
          <w:rFonts w:cs="Arial"/>
          <w:bCs/>
          <w:sz w:val="26"/>
          <w:szCs w:val="26"/>
        </w:rPr>
        <w:t>Por otro lado, l</w:t>
      </w:r>
      <w:r w:rsidRPr="00B41FE4">
        <w:rPr>
          <w:rFonts w:cs="Arial"/>
          <w:bCs/>
          <w:sz w:val="26"/>
          <w:szCs w:val="26"/>
        </w:rPr>
        <w:t>a excepción contenida en la fracción I del numeral 386 del Código Nacional de Procedimientos Penales</w:t>
      </w:r>
      <w:r>
        <w:rPr>
          <w:rFonts w:cs="Arial"/>
          <w:bCs/>
          <w:sz w:val="26"/>
          <w:szCs w:val="26"/>
        </w:rPr>
        <w:t>, por la cual es legalmente factible la incorporación a la audiencia de juicio oral</w:t>
      </w:r>
      <w:r w:rsidRPr="00B41FE4">
        <w:rPr>
          <w:rFonts w:cs="Arial"/>
          <w:bCs/>
          <w:sz w:val="26"/>
          <w:szCs w:val="26"/>
        </w:rPr>
        <w:t xml:space="preserve"> </w:t>
      </w:r>
      <w:r>
        <w:rPr>
          <w:rFonts w:cs="Arial"/>
          <w:bCs/>
          <w:sz w:val="26"/>
          <w:szCs w:val="26"/>
        </w:rPr>
        <w:t xml:space="preserve">mediante </w:t>
      </w:r>
      <w:r w:rsidRPr="00513C11">
        <w:rPr>
          <w:rFonts w:cs="Arial"/>
          <w:sz w:val="26"/>
          <w:szCs w:val="26"/>
        </w:rPr>
        <w:t>lectura de registros de investigación</w:t>
      </w:r>
      <w:r w:rsidRPr="00B41FE4">
        <w:rPr>
          <w:rFonts w:cs="Arial"/>
          <w:bCs/>
          <w:sz w:val="26"/>
          <w:szCs w:val="26"/>
        </w:rPr>
        <w:t xml:space="preserve"> </w:t>
      </w:r>
      <w:r>
        <w:rPr>
          <w:rFonts w:cs="Arial"/>
          <w:bCs/>
          <w:sz w:val="26"/>
          <w:szCs w:val="26"/>
        </w:rPr>
        <w:t xml:space="preserve">relacionados con el dicho de personas que hubieran fallecido, </w:t>
      </w:r>
      <w:r w:rsidRPr="00B41FE4">
        <w:rPr>
          <w:rFonts w:cs="Arial"/>
          <w:bCs/>
          <w:sz w:val="26"/>
          <w:szCs w:val="26"/>
        </w:rPr>
        <w:t>no vulnera los principios rectores del proceso penal</w:t>
      </w:r>
      <w:r>
        <w:rPr>
          <w:rFonts w:cs="Arial"/>
          <w:bCs/>
          <w:sz w:val="26"/>
          <w:szCs w:val="26"/>
        </w:rPr>
        <w:t>, pues su racionalidad radica en el fallecimiento de quien debía rendir testimonio.</w:t>
      </w:r>
    </w:p>
    <w:p w14:paraId="02C6667D" w14:textId="03EEAEFE" w:rsidR="005D288F" w:rsidRPr="00EC3CE6" w:rsidRDefault="005D288F" w:rsidP="005D288F">
      <w:pPr>
        <w:pStyle w:val="corte4fondo"/>
        <w:numPr>
          <w:ilvl w:val="0"/>
          <w:numId w:val="4"/>
        </w:numPr>
        <w:spacing w:before="240" w:after="240"/>
        <w:ind w:left="284"/>
        <w:rPr>
          <w:rFonts w:cs="Arial"/>
          <w:bCs/>
          <w:sz w:val="26"/>
          <w:szCs w:val="26"/>
        </w:rPr>
      </w:pPr>
      <w:r w:rsidRPr="00EC3CE6">
        <w:rPr>
          <w:rFonts w:cs="Arial"/>
          <w:sz w:val="26"/>
          <w:szCs w:val="26"/>
        </w:rPr>
        <w:t xml:space="preserve">Al respecto destacó que, si bien el nuevo sistema de justicia penal se orienta por el principio de inmediación, no menos lo es que en la especie </w:t>
      </w:r>
      <w:r>
        <w:rPr>
          <w:rFonts w:cs="Arial"/>
          <w:sz w:val="26"/>
          <w:szCs w:val="26"/>
        </w:rPr>
        <w:t xml:space="preserve">no era posible que </w:t>
      </w:r>
      <w:r w:rsidRPr="00EC3CE6">
        <w:rPr>
          <w:rFonts w:cs="Arial"/>
          <w:sz w:val="26"/>
          <w:szCs w:val="26"/>
        </w:rPr>
        <w:t xml:space="preserve">el policía </w:t>
      </w:r>
      <w:r w:rsidR="00A1018F">
        <w:rPr>
          <w:rFonts w:cs="Arial"/>
          <w:sz w:val="26"/>
          <w:szCs w:val="26"/>
        </w:rPr>
        <w:t xml:space="preserve">********** </w:t>
      </w:r>
      <w:r>
        <w:rPr>
          <w:rFonts w:cs="Arial"/>
          <w:sz w:val="26"/>
          <w:szCs w:val="26"/>
        </w:rPr>
        <w:t xml:space="preserve">acudiera a la audiencia de juicio oral, </w:t>
      </w:r>
      <w:r w:rsidRPr="00EC3CE6">
        <w:rPr>
          <w:rFonts w:cs="Arial"/>
          <w:sz w:val="26"/>
          <w:szCs w:val="26"/>
        </w:rPr>
        <w:t>de tal suerte que procedía la incorporación de su dicho mediante lectura, en términos del citado ordenamiento legal.</w:t>
      </w:r>
    </w:p>
    <w:p w14:paraId="10566A4F" w14:textId="77777777" w:rsidR="005D288F" w:rsidRPr="0009551B" w:rsidRDefault="005D288F" w:rsidP="005D288F">
      <w:pPr>
        <w:pStyle w:val="Prrafodelista"/>
        <w:numPr>
          <w:ilvl w:val="0"/>
          <w:numId w:val="4"/>
        </w:numPr>
        <w:spacing w:line="360" w:lineRule="auto"/>
        <w:ind w:left="284"/>
        <w:jc w:val="both"/>
        <w:rPr>
          <w:rFonts w:ascii="Arial" w:hAnsi="Arial" w:cs="Arial"/>
          <w:sz w:val="26"/>
          <w:szCs w:val="26"/>
        </w:rPr>
      </w:pPr>
      <w:r>
        <w:rPr>
          <w:rFonts w:ascii="Arial" w:hAnsi="Arial" w:cs="Arial"/>
          <w:sz w:val="26"/>
          <w:szCs w:val="26"/>
        </w:rPr>
        <w:t xml:space="preserve">Dicha incorporación no impedía a </w:t>
      </w:r>
      <w:r w:rsidRPr="00CB6F40">
        <w:rPr>
          <w:rFonts w:ascii="Arial" w:hAnsi="Arial" w:cs="Arial"/>
          <w:sz w:val="26"/>
          <w:szCs w:val="26"/>
        </w:rPr>
        <w:t>las partes analizar</w:t>
      </w:r>
      <w:r>
        <w:rPr>
          <w:rFonts w:ascii="Arial" w:hAnsi="Arial" w:cs="Arial"/>
          <w:sz w:val="26"/>
          <w:szCs w:val="26"/>
        </w:rPr>
        <w:t>, refutar o constatar el</w:t>
      </w:r>
      <w:r w:rsidRPr="00CB6F40">
        <w:rPr>
          <w:rFonts w:ascii="Arial" w:hAnsi="Arial" w:cs="Arial"/>
          <w:sz w:val="26"/>
          <w:szCs w:val="26"/>
        </w:rPr>
        <w:t xml:space="preserve"> contenido</w:t>
      </w:r>
      <w:r>
        <w:rPr>
          <w:rFonts w:ascii="Arial" w:hAnsi="Arial" w:cs="Arial"/>
          <w:sz w:val="26"/>
          <w:szCs w:val="26"/>
        </w:rPr>
        <w:t xml:space="preserve"> del registro, ni relevó a</w:t>
      </w:r>
      <w:r w:rsidRPr="00CB6F40">
        <w:rPr>
          <w:rFonts w:ascii="Arial" w:hAnsi="Arial" w:cs="Arial"/>
          <w:sz w:val="26"/>
          <w:szCs w:val="26"/>
        </w:rPr>
        <w:t xml:space="preserve">l ministerio público </w:t>
      </w:r>
      <w:r>
        <w:rPr>
          <w:rFonts w:ascii="Arial" w:hAnsi="Arial" w:cs="Arial"/>
          <w:sz w:val="26"/>
          <w:szCs w:val="26"/>
        </w:rPr>
        <w:t>de satisfacer su c</w:t>
      </w:r>
      <w:r w:rsidRPr="00CB6F40">
        <w:rPr>
          <w:rFonts w:ascii="Arial" w:hAnsi="Arial" w:cs="Arial"/>
          <w:sz w:val="26"/>
          <w:szCs w:val="26"/>
        </w:rPr>
        <w:t xml:space="preserve">arga procesal </w:t>
      </w:r>
      <w:r>
        <w:rPr>
          <w:rFonts w:ascii="Arial" w:hAnsi="Arial" w:cs="Arial"/>
          <w:sz w:val="26"/>
          <w:szCs w:val="26"/>
        </w:rPr>
        <w:t>de probar la</w:t>
      </w:r>
      <w:r w:rsidRPr="00CB6F40">
        <w:rPr>
          <w:rFonts w:ascii="Arial" w:hAnsi="Arial" w:cs="Arial"/>
          <w:sz w:val="26"/>
          <w:szCs w:val="26"/>
        </w:rPr>
        <w:t xml:space="preserve"> acusación</w:t>
      </w:r>
      <w:r>
        <w:rPr>
          <w:rFonts w:ascii="Arial" w:hAnsi="Arial" w:cs="Arial"/>
          <w:sz w:val="26"/>
          <w:szCs w:val="26"/>
        </w:rPr>
        <w:t>. Además,</w:t>
      </w:r>
      <w:r w:rsidRPr="00CB6F40">
        <w:rPr>
          <w:rFonts w:ascii="Arial" w:hAnsi="Arial" w:cs="Arial"/>
          <w:sz w:val="26"/>
          <w:szCs w:val="26"/>
        </w:rPr>
        <w:t xml:space="preserve"> la persona juzgadora está obligada a valorar esa reproducción de manera libre y lógica, de forma conjunta e integral con las demás pr</w:t>
      </w:r>
      <w:r>
        <w:rPr>
          <w:rFonts w:ascii="Arial" w:hAnsi="Arial" w:cs="Arial"/>
          <w:sz w:val="26"/>
          <w:szCs w:val="26"/>
        </w:rPr>
        <w:t>obanzas</w:t>
      </w:r>
      <w:r w:rsidRPr="00CB6F40">
        <w:rPr>
          <w:rFonts w:ascii="Arial" w:hAnsi="Arial" w:cs="Arial"/>
          <w:sz w:val="26"/>
          <w:szCs w:val="26"/>
        </w:rPr>
        <w:t xml:space="preserve">, </w:t>
      </w:r>
      <w:r>
        <w:rPr>
          <w:rFonts w:ascii="Arial" w:hAnsi="Arial" w:cs="Arial"/>
          <w:sz w:val="26"/>
          <w:szCs w:val="26"/>
        </w:rPr>
        <w:t xml:space="preserve">de conformidad con lo previsto </w:t>
      </w:r>
      <w:r w:rsidRPr="00CB6F40">
        <w:rPr>
          <w:rFonts w:ascii="Arial" w:hAnsi="Arial" w:cs="Arial"/>
          <w:sz w:val="26"/>
          <w:szCs w:val="26"/>
        </w:rPr>
        <w:t>en el artículo 265 del Código Nacional de Procedimientos Penales.</w:t>
      </w:r>
    </w:p>
    <w:p w14:paraId="5E390236" w14:textId="77777777" w:rsidR="005D288F" w:rsidRDefault="005D288F" w:rsidP="005D288F">
      <w:pPr>
        <w:pStyle w:val="corte4fondo"/>
        <w:numPr>
          <w:ilvl w:val="0"/>
          <w:numId w:val="4"/>
        </w:numPr>
        <w:spacing w:before="240" w:after="240"/>
        <w:ind w:left="284"/>
        <w:rPr>
          <w:rFonts w:cs="Arial"/>
          <w:bCs/>
          <w:sz w:val="26"/>
          <w:szCs w:val="26"/>
        </w:rPr>
      </w:pPr>
      <w:r>
        <w:rPr>
          <w:rFonts w:cs="Arial"/>
          <w:bCs/>
          <w:sz w:val="26"/>
          <w:szCs w:val="26"/>
        </w:rPr>
        <w:lastRenderedPageBreak/>
        <w:t>Finalmente, no advirtió irregularidades en la individualización de las penas.</w:t>
      </w:r>
    </w:p>
    <w:p w14:paraId="4C16B439" w14:textId="77777777" w:rsidR="005D288F" w:rsidRDefault="005D288F" w:rsidP="005D288F">
      <w:pPr>
        <w:pStyle w:val="corte4fondo"/>
        <w:numPr>
          <w:ilvl w:val="0"/>
          <w:numId w:val="1"/>
        </w:numPr>
        <w:spacing w:before="240" w:after="240"/>
        <w:ind w:left="0" w:hanging="567"/>
        <w:rPr>
          <w:rFonts w:cs="Arial"/>
          <w:bCs/>
          <w:sz w:val="26"/>
          <w:szCs w:val="26"/>
        </w:rPr>
      </w:pPr>
      <w:r>
        <w:rPr>
          <w:rFonts w:cs="Arial"/>
          <w:b/>
          <w:sz w:val="26"/>
          <w:szCs w:val="26"/>
        </w:rPr>
        <w:t xml:space="preserve">Recurso de revisión. </w:t>
      </w:r>
      <w:r w:rsidRPr="00CD6C5D">
        <w:rPr>
          <w:rFonts w:cs="Arial"/>
          <w:bCs/>
          <w:sz w:val="26"/>
          <w:szCs w:val="26"/>
        </w:rPr>
        <w:t xml:space="preserve">En síntesis, el quejoso </w:t>
      </w:r>
      <w:r>
        <w:rPr>
          <w:rFonts w:cs="Arial"/>
          <w:bCs/>
          <w:sz w:val="26"/>
          <w:szCs w:val="26"/>
        </w:rPr>
        <w:t>hizo valer el</w:t>
      </w:r>
      <w:r w:rsidRPr="00CD6C5D">
        <w:rPr>
          <w:rFonts w:cs="Arial"/>
          <w:bCs/>
          <w:sz w:val="26"/>
          <w:szCs w:val="26"/>
        </w:rPr>
        <w:t xml:space="preserve"> siguiente</w:t>
      </w:r>
      <w:r>
        <w:rPr>
          <w:rFonts w:cs="Arial"/>
          <w:bCs/>
          <w:sz w:val="26"/>
          <w:szCs w:val="26"/>
        </w:rPr>
        <w:t xml:space="preserve"> agravio</w:t>
      </w:r>
      <w:r w:rsidRPr="00CD6C5D">
        <w:rPr>
          <w:rFonts w:cs="Arial"/>
          <w:bCs/>
          <w:sz w:val="26"/>
          <w:szCs w:val="26"/>
        </w:rPr>
        <w:t>:</w:t>
      </w:r>
    </w:p>
    <w:p w14:paraId="1E0CCA0C" w14:textId="2201E81A" w:rsidR="005D288F" w:rsidRDefault="005D288F" w:rsidP="005D288F">
      <w:pPr>
        <w:pStyle w:val="corte4fondo"/>
        <w:numPr>
          <w:ilvl w:val="0"/>
          <w:numId w:val="3"/>
        </w:numPr>
        <w:spacing w:before="240" w:after="240"/>
        <w:ind w:left="284"/>
        <w:rPr>
          <w:rFonts w:cs="Arial"/>
          <w:bCs/>
          <w:sz w:val="26"/>
          <w:szCs w:val="26"/>
        </w:rPr>
      </w:pPr>
      <w:r>
        <w:rPr>
          <w:rFonts w:cs="Arial"/>
          <w:bCs/>
          <w:sz w:val="26"/>
          <w:szCs w:val="26"/>
        </w:rPr>
        <w:t xml:space="preserve">La excepción </w:t>
      </w:r>
      <w:r w:rsidRPr="00B41FE4">
        <w:rPr>
          <w:rFonts w:cs="Arial"/>
          <w:bCs/>
          <w:sz w:val="26"/>
          <w:szCs w:val="26"/>
        </w:rPr>
        <w:t>contenida en la fracción I del numeral 386 del Código Nacional de Procedimientos Penales</w:t>
      </w:r>
      <w:r>
        <w:rPr>
          <w:rFonts w:cs="Arial"/>
          <w:bCs/>
          <w:sz w:val="26"/>
          <w:szCs w:val="26"/>
        </w:rPr>
        <w:t xml:space="preserve"> que permitió la incorporación por lectura del dicho e informes del testigo fallecido </w:t>
      </w:r>
      <w:r w:rsidR="00A1018F">
        <w:rPr>
          <w:rFonts w:cs="Arial"/>
          <w:sz w:val="26"/>
          <w:szCs w:val="26"/>
        </w:rPr>
        <w:t>**********</w:t>
      </w:r>
      <w:r>
        <w:rPr>
          <w:rFonts w:cs="Arial"/>
          <w:bCs/>
          <w:sz w:val="26"/>
          <w:szCs w:val="26"/>
        </w:rPr>
        <w:t xml:space="preserve"> es inconstitucional, al contravenir los principios de inmediación, contradicción e igualdad procesal, establecidos en las fracciones II, IV y V del apartado A del artículo 20 constitucional.</w:t>
      </w:r>
    </w:p>
    <w:p w14:paraId="6BAFF1F1" w14:textId="77777777" w:rsidR="005D288F" w:rsidRDefault="005D288F" w:rsidP="005D288F">
      <w:pPr>
        <w:pStyle w:val="Listaconvietas2"/>
      </w:pPr>
      <w:r>
        <w:t>IV</w:t>
      </w:r>
      <w:r w:rsidRPr="00B477E0">
        <w:t>.</w:t>
      </w:r>
      <w:r>
        <w:t xml:space="preserve"> PROCEDENCIA DEL RECURSO Y DELIMITACIÓN DE SU MATERIA</w:t>
      </w:r>
    </w:p>
    <w:p w14:paraId="57E1A49C" w14:textId="77777777" w:rsidR="005D288F" w:rsidRPr="002C0A39" w:rsidRDefault="005D288F" w:rsidP="005D288F">
      <w:pPr>
        <w:pStyle w:val="corte4fondo"/>
        <w:numPr>
          <w:ilvl w:val="0"/>
          <w:numId w:val="1"/>
        </w:numPr>
        <w:spacing w:after="240"/>
        <w:ind w:left="0" w:hanging="567"/>
        <w:rPr>
          <w:rFonts w:cs="Arial"/>
          <w:sz w:val="26"/>
          <w:szCs w:val="26"/>
        </w:rPr>
      </w:pPr>
      <w:r w:rsidRPr="002C0A39">
        <w:rPr>
          <w:rFonts w:cs="Arial"/>
          <w:sz w:val="26"/>
          <w:szCs w:val="26"/>
        </w:rPr>
        <w:t>De las reformas a los artículos 107, fracción IX de la Constitución Política de los Estados Unidos Mexicanos</w:t>
      </w:r>
      <w:r w:rsidRPr="002C0A39">
        <w:rPr>
          <w:rStyle w:val="Refdenotaalpie"/>
          <w:rFonts w:cs="Arial"/>
          <w:sz w:val="26"/>
          <w:szCs w:val="26"/>
        </w:rPr>
        <w:footnoteReference w:id="12"/>
      </w:r>
      <w:r w:rsidRPr="002C0A39">
        <w:rPr>
          <w:rFonts w:cs="Arial"/>
          <w:sz w:val="26"/>
          <w:szCs w:val="26"/>
        </w:rPr>
        <w:t xml:space="preserve"> y 81, fracción II de la Ley de Amparo</w:t>
      </w:r>
      <w:r w:rsidRPr="002C0A39">
        <w:rPr>
          <w:rStyle w:val="Refdenotaalpie"/>
          <w:rFonts w:cs="Arial"/>
          <w:sz w:val="26"/>
          <w:szCs w:val="26"/>
        </w:rPr>
        <w:footnoteReference w:id="13"/>
      </w:r>
      <w:r w:rsidRPr="002C0A39">
        <w:rPr>
          <w:rFonts w:cs="Arial"/>
          <w:sz w:val="26"/>
          <w:szCs w:val="26"/>
        </w:rPr>
        <w:t>, de once de marzo y siete de junio de dos mil veintiuno, respectivamente, se desprende que la procedencia del recurso de revisión en amparo directo actualmente está supeditada a que se cumplan los siguientes dos requisitos:</w:t>
      </w:r>
    </w:p>
    <w:p w14:paraId="0674CA78" w14:textId="77777777" w:rsidR="005D288F" w:rsidRPr="002C0A39" w:rsidRDefault="005D288F" w:rsidP="005D288F">
      <w:pPr>
        <w:pStyle w:val="corte4fondo"/>
        <w:spacing w:after="240"/>
        <w:ind w:firstLine="0"/>
        <w:rPr>
          <w:rFonts w:cs="Arial"/>
          <w:sz w:val="26"/>
          <w:szCs w:val="26"/>
        </w:rPr>
      </w:pPr>
      <w:r w:rsidRPr="002C0A39">
        <w:rPr>
          <w:rFonts w:cs="Arial"/>
          <w:sz w:val="26"/>
          <w:szCs w:val="26"/>
        </w:rPr>
        <w:t xml:space="preserve">a) Que en las sentencias impugnadas se decida sobre la constitucionalidad o inconstitucionalidad de una norma general, se establezca la interpretación directa de un precepto constitucional o de los derechos humanos establecidos en los </w:t>
      </w:r>
      <w:r w:rsidRPr="002C0A39">
        <w:rPr>
          <w:rFonts w:cs="Arial"/>
          <w:sz w:val="26"/>
          <w:szCs w:val="26"/>
        </w:rPr>
        <w:lastRenderedPageBreak/>
        <w:t>tratados internacionales de los que el Estado mexicano sea parte, o bien, se omita injustificadamente el estudio de esas cuestiones; y</w:t>
      </w:r>
    </w:p>
    <w:p w14:paraId="4988103F" w14:textId="77777777" w:rsidR="005D288F" w:rsidRPr="002C0A39" w:rsidRDefault="005D288F" w:rsidP="005D288F">
      <w:pPr>
        <w:pStyle w:val="corte4fondo"/>
        <w:spacing w:after="240"/>
        <w:ind w:firstLine="0"/>
        <w:rPr>
          <w:rFonts w:cs="Arial"/>
          <w:sz w:val="26"/>
          <w:szCs w:val="26"/>
        </w:rPr>
      </w:pPr>
      <w:r w:rsidRPr="002C0A39">
        <w:rPr>
          <w:rFonts w:cs="Arial"/>
          <w:snapToGrid w:val="0"/>
          <w:sz w:val="26"/>
          <w:szCs w:val="26"/>
        </w:rPr>
        <w:t xml:space="preserve">b) El problema de constitucionalidad referido entrañe la fijación de un criterio de interés excepcional. </w:t>
      </w:r>
    </w:p>
    <w:p w14:paraId="03E412A3" w14:textId="77777777" w:rsidR="005D288F" w:rsidRPr="002C0A39" w:rsidRDefault="005D288F" w:rsidP="005D288F">
      <w:pPr>
        <w:pStyle w:val="corte4fondo"/>
        <w:numPr>
          <w:ilvl w:val="0"/>
          <w:numId w:val="1"/>
        </w:numPr>
        <w:spacing w:after="240"/>
        <w:ind w:left="0" w:hanging="567"/>
        <w:rPr>
          <w:rFonts w:cs="Arial"/>
          <w:sz w:val="26"/>
          <w:szCs w:val="26"/>
        </w:rPr>
      </w:pPr>
      <w:r w:rsidRPr="002C0A39">
        <w:rPr>
          <w:rFonts w:cs="Arial"/>
          <w:sz w:val="26"/>
          <w:szCs w:val="26"/>
        </w:rPr>
        <w:t>Sobre esto último, un criterio será de interés excepcional si se advierte que:</w:t>
      </w:r>
    </w:p>
    <w:p w14:paraId="5FABB135" w14:textId="77777777" w:rsidR="005D288F" w:rsidRPr="002C0A39" w:rsidRDefault="005D288F" w:rsidP="005D288F">
      <w:pPr>
        <w:pStyle w:val="corte4fondo"/>
        <w:spacing w:after="240"/>
        <w:ind w:firstLine="0"/>
        <w:rPr>
          <w:rFonts w:cs="Arial"/>
          <w:sz w:val="26"/>
          <w:szCs w:val="26"/>
        </w:rPr>
      </w:pPr>
      <w:r w:rsidRPr="002C0A39">
        <w:rPr>
          <w:rFonts w:cs="Arial"/>
          <w:snapToGrid w:val="0"/>
          <w:sz w:val="26"/>
          <w:szCs w:val="26"/>
        </w:rPr>
        <w:t xml:space="preserve">a) La cuestión de constitucionalidad planteada dará lugar a un pronunciamiento novedoso o de relevancia para el orden jurídico nacional; o bien, </w:t>
      </w:r>
    </w:p>
    <w:p w14:paraId="58BA2EB8" w14:textId="77777777" w:rsidR="005D288F" w:rsidRPr="002C0A39" w:rsidRDefault="005D288F" w:rsidP="005D288F">
      <w:pPr>
        <w:pStyle w:val="corte4fondo"/>
        <w:spacing w:after="240"/>
        <w:ind w:firstLine="0"/>
        <w:rPr>
          <w:rFonts w:cs="Arial"/>
          <w:sz w:val="26"/>
          <w:szCs w:val="26"/>
        </w:rPr>
      </w:pPr>
      <w:r w:rsidRPr="002C0A39">
        <w:rPr>
          <w:rFonts w:cs="Arial"/>
          <w:snapToGrid w:val="0"/>
          <w:sz w:val="26"/>
          <w:szCs w:val="26"/>
        </w:rPr>
        <w:t>b) Si l</w:t>
      </w:r>
      <w:r w:rsidRPr="002C0A39">
        <w:rPr>
          <w:rFonts w:cs="Arial"/>
          <w:sz w:val="26"/>
          <w:szCs w:val="26"/>
        </w:rPr>
        <w:t>o decidido en la sentencia recurrida pudiera implicar el desconocimiento de un criterio sostenido por este Alto tribunal, relacionado con temas propiamente constitucionales, ya sea por haberse resuelto en su contra o por su inaplicación al caso concreto.</w:t>
      </w:r>
    </w:p>
    <w:p w14:paraId="799F3B55" w14:textId="77777777" w:rsidR="005D288F" w:rsidRPr="002C0A39" w:rsidRDefault="005D288F" w:rsidP="005D288F">
      <w:pPr>
        <w:pStyle w:val="corte4fondo"/>
        <w:numPr>
          <w:ilvl w:val="0"/>
          <w:numId w:val="1"/>
        </w:numPr>
        <w:spacing w:after="240"/>
        <w:ind w:left="0" w:hanging="567"/>
        <w:rPr>
          <w:rFonts w:cs="Arial"/>
          <w:sz w:val="26"/>
          <w:szCs w:val="26"/>
        </w:rPr>
      </w:pPr>
      <w:r w:rsidRPr="002C0A39">
        <w:rPr>
          <w:rFonts w:cs="Arial"/>
          <w:sz w:val="26"/>
          <w:szCs w:val="26"/>
        </w:rPr>
        <w:t>Por ende, basta que no se satisfaga cualquiera de esas condiciones para que el recurso de revisión sea improcedente.</w:t>
      </w:r>
    </w:p>
    <w:p w14:paraId="6CB41AB2" w14:textId="77777777" w:rsidR="005D288F" w:rsidRPr="002C0A39" w:rsidRDefault="005D288F" w:rsidP="005D288F">
      <w:pPr>
        <w:pStyle w:val="corte4fondo"/>
        <w:numPr>
          <w:ilvl w:val="0"/>
          <w:numId w:val="1"/>
        </w:numPr>
        <w:spacing w:after="240"/>
        <w:ind w:left="0" w:hanging="567"/>
        <w:rPr>
          <w:rFonts w:cs="Arial"/>
          <w:b/>
          <w:bCs/>
          <w:sz w:val="26"/>
          <w:szCs w:val="26"/>
        </w:rPr>
      </w:pPr>
      <w:r w:rsidRPr="002C0A39">
        <w:rPr>
          <w:rFonts w:cs="Arial"/>
          <w:sz w:val="26"/>
          <w:szCs w:val="26"/>
        </w:rPr>
        <w:t>Cabe recordar que</w:t>
      </w:r>
      <w:r w:rsidRPr="002C0A39">
        <w:rPr>
          <w:rFonts w:cs="Arial"/>
          <w:color w:val="000000"/>
          <w:sz w:val="26"/>
          <w:szCs w:val="26"/>
        </w:rPr>
        <w:t xml:space="preserve"> para identificar cuándo se está en presencia de una interpretación directa de algún precepto de orden constitucional, este Alto Tribunal ha utilizado una metodología basada en dos criterios: uno positivo y otro negativo.  </w:t>
      </w:r>
    </w:p>
    <w:p w14:paraId="54711161" w14:textId="77777777" w:rsidR="005D288F" w:rsidRPr="002C0A39" w:rsidRDefault="005D288F" w:rsidP="005D288F">
      <w:pPr>
        <w:pStyle w:val="corte4fondo"/>
        <w:numPr>
          <w:ilvl w:val="0"/>
          <w:numId w:val="1"/>
        </w:numPr>
        <w:spacing w:after="240"/>
        <w:ind w:left="0" w:hanging="567"/>
        <w:rPr>
          <w:rFonts w:cs="Arial"/>
          <w:b/>
          <w:bCs/>
          <w:sz w:val="26"/>
          <w:szCs w:val="26"/>
        </w:rPr>
      </w:pPr>
      <w:r w:rsidRPr="002C0A39">
        <w:rPr>
          <w:rFonts w:cs="Arial"/>
          <w:sz w:val="26"/>
          <w:szCs w:val="26"/>
        </w:rPr>
        <w:t xml:space="preserve">De manera positiva, se considera que existe la mencionada interpretación directa cuando se desentraña el sentido normativo de un precepto fundamental, a través de cualquiera de los métodos hermenéuticos reconocidos por el Derecho (gramatical, analógico, histórico, lógico, sistemático, causal o teleológico). Es importante aclarar que este ejercicio hermenéutico no sólo comprende a </w:t>
      </w:r>
      <w:r w:rsidRPr="002C0A39">
        <w:rPr>
          <w:rFonts w:eastAsiaTheme="minorHAnsi" w:cs="Arial"/>
          <w:color w:val="000000"/>
          <w:sz w:val="26"/>
          <w:szCs w:val="26"/>
          <w:lang w:val="es-MX" w:eastAsia="en-US"/>
        </w:rPr>
        <w:t xml:space="preserve">los dispositivos de nuestra Constitución General, sino también a aquéllos que se encuentran contenidos en los tratados internacionales suscritos por México, siempre y cuando </w:t>
      </w:r>
      <w:r>
        <w:rPr>
          <w:rFonts w:eastAsiaTheme="minorHAnsi" w:cs="Arial"/>
          <w:color w:val="000000"/>
          <w:sz w:val="26"/>
          <w:szCs w:val="26"/>
          <w:lang w:val="es-MX" w:eastAsia="en-US"/>
        </w:rPr>
        <w:t xml:space="preserve">en éstos </w:t>
      </w:r>
      <w:r w:rsidRPr="002C0A39">
        <w:rPr>
          <w:rFonts w:eastAsiaTheme="minorHAnsi" w:cs="Arial"/>
          <w:color w:val="000000"/>
          <w:sz w:val="26"/>
          <w:szCs w:val="26"/>
          <w:lang w:val="es-MX" w:eastAsia="en-US"/>
        </w:rPr>
        <w:t>se reconozcan derechos humanos.</w:t>
      </w:r>
    </w:p>
    <w:p w14:paraId="10B493AD" w14:textId="77777777" w:rsidR="005D288F" w:rsidRPr="002C0A39" w:rsidRDefault="005D288F" w:rsidP="005D288F">
      <w:pPr>
        <w:pStyle w:val="corte4fondo"/>
        <w:numPr>
          <w:ilvl w:val="0"/>
          <w:numId w:val="1"/>
        </w:numPr>
        <w:spacing w:after="240"/>
        <w:ind w:left="0" w:hanging="567"/>
        <w:rPr>
          <w:rFonts w:cs="Arial"/>
          <w:b/>
          <w:bCs/>
          <w:sz w:val="26"/>
          <w:szCs w:val="26"/>
        </w:rPr>
      </w:pPr>
      <w:r w:rsidRPr="002C0A39">
        <w:rPr>
          <w:rFonts w:cs="Arial"/>
          <w:sz w:val="26"/>
          <w:szCs w:val="26"/>
        </w:rPr>
        <w:t xml:space="preserve">El criterio negativo radica en la identificación de lo opuesto, es decir, no habrá propiamente una cuestión constitucional, identificada como interpretación directa </w:t>
      </w:r>
      <w:r w:rsidRPr="002C0A39">
        <w:rPr>
          <w:rFonts w:cs="Arial"/>
          <w:sz w:val="26"/>
          <w:szCs w:val="26"/>
        </w:rPr>
        <w:lastRenderedPageBreak/>
        <w:t xml:space="preserve">de preceptos fundamentales, cuando simplemente se desentrañe </w:t>
      </w:r>
      <w:r>
        <w:rPr>
          <w:rFonts w:cs="Arial"/>
          <w:sz w:val="26"/>
          <w:szCs w:val="26"/>
        </w:rPr>
        <w:t>el</w:t>
      </w:r>
      <w:r w:rsidRPr="002C0A39">
        <w:rPr>
          <w:rFonts w:cs="Arial"/>
          <w:sz w:val="26"/>
          <w:szCs w:val="26"/>
        </w:rPr>
        <w:t xml:space="preserve"> sentido normativo de preceptos secundarios</w:t>
      </w:r>
      <w:r w:rsidRPr="002C0A39">
        <w:rPr>
          <w:rStyle w:val="Refdenotaalpie"/>
          <w:rFonts w:cs="Arial"/>
          <w:sz w:val="26"/>
          <w:szCs w:val="26"/>
        </w:rPr>
        <w:footnoteReference w:id="14"/>
      </w:r>
      <w:r w:rsidRPr="002C0A39">
        <w:rPr>
          <w:rFonts w:cs="Arial"/>
          <w:sz w:val="26"/>
          <w:szCs w:val="26"/>
        </w:rPr>
        <w:t>.</w:t>
      </w:r>
    </w:p>
    <w:p w14:paraId="7A921ABA" w14:textId="77777777" w:rsidR="005D288F" w:rsidRPr="003036BD" w:rsidRDefault="005D288F" w:rsidP="005D288F">
      <w:pPr>
        <w:pStyle w:val="corte4fondo"/>
        <w:numPr>
          <w:ilvl w:val="0"/>
          <w:numId w:val="1"/>
        </w:numPr>
        <w:spacing w:after="240"/>
        <w:ind w:left="0" w:hanging="567"/>
        <w:rPr>
          <w:rFonts w:cs="Arial"/>
          <w:sz w:val="26"/>
          <w:szCs w:val="26"/>
        </w:rPr>
      </w:pPr>
      <w:r w:rsidRPr="002C0A39">
        <w:rPr>
          <w:rFonts w:cs="Arial"/>
          <w:sz w:val="26"/>
          <w:szCs w:val="26"/>
        </w:rPr>
        <w:t>Apuntado lo anterior, en la especie se satisfacen plenamente los dos requisitos anteriormente mencionados,</w:t>
      </w:r>
      <w:r>
        <w:rPr>
          <w:rFonts w:cs="Arial"/>
          <w:sz w:val="26"/>
          <w:szCs w:val="26"/>
        </w:rPr>
        <w:t xml:space="preserve"> pues en la sentencia recurrida se analizó la constitucionalidad de</w:t>
      </w:r>
      <w:r w:rsidRPr="003036BD">
        <w:rPr>
          <w:rFonts w:cs="Arial"/>
          <w:sz w:val="26"/>
          <w:szCs w:val="26"/>
        </w:rPr>
        <w:t xml:space="preserve"> </w:t>
      </w:r>
      <w:r>
        <w:rPr>
          <w:rFonts w:cs="Arial"/>
          <w:sz w:val="26"/>
          <w:szCs w:val="26"/>
        </w:rPr>
        <w:t xml:space="preserve">la porción normativa de la fracción I del artículo 386 del Código Nacional de Procedimientos Penales, por la cual se permite </w:t>
      </w:r>
      <w:r w:rsidRPr="00F451A6">
        <w:rPr>
          <w:rFonts w:cs="Arial"/>
          <w:sz w:val="26"/>
          <w:szCs w:val="26"/>
        </w:rPr>
        <w:t xml:space="preserve">la </w:t>
      </w:r>
      <w:r>
        <w:rPr>
          <w:rFonts w:cs="Arial"/>
          <w:sz w:val="26"/>
          <w:szCs w:val="26"/>
        </w:rPr>
        <w:t xml:space="preserve">incorporación a la audiencia de juicio oral, mediante </w:t>
      </w:r>
      <w:r w:rsidRPr="000975EB">
        <w:rPr>
          <w:rFonts w:cs="Arial"/>
          <w:sz w:val="26"/>
          <w:szCs w:val="26"/>
        </w:rPr>
        <w:t>lectura</w:t>
      </w:r>
      <w:r>
        <w:rPr>
          <w:rFonts w:cs="Arial"/>
          <w:sz w:val="26"/>
          <w:szCs w:val="26"/>
        </w:rPr>
        <w:t>, de</w:t>
      </w:r>
      <w:r w:rsidRPr="000975EB">
        <w:rPr>
          <w:rFonts w:cs="Arial"/>
          <w:sz w:val="26"/>
          <w:szCs w:val="26"/>
        </w:rPr>
        <w:t xml:space="preserve"> declaraciones</w:t>
      </w:r>
      <w:r>
        <w:rPr>
          <w:rFonts w:cs="Arial"/>
          <w:sz w:val="26"/>
          <w:szCs w:val="26"/>
        </w:rPr>
        <w:t xml:space="preserve"> o informes</w:t>
      </w:r>
      <w:r w:rsidRPr="000975EB">
        <w:rPr>
          <w:rFonts w:cs="Arial"/>
          <w:sz w:val="26"/>
          <w:szCs w:val="26"/>
        </w:rPr>
        <w:t xml:space="preserve"> </w:t>
      </w:r>
      <w:r>
        <w:rPr>
          <w:rFonts w:cs="Arial"/>
          <w:sz w:val="26"/>
          <w:szCs w:val="26"/>
        </w:rPr>
        <w:t>rendidos por personas que fallecieron antes de esa etapa procesal</w:t>
      </w:r>
      <w:r w:rsidRPr="00F451A6">
        <w:rPr>
          <w:rFonts w:cs="Arial"/>
          <w:bCs/>
          <w:sz w:val="26"/>
          <w:szCs w:val="26"/>
        </w:rPr>
        <w:t>.</w:t>
      </w:r>
    </w:p>
    <w:p w14:paraId="52184B54" w14:textId="77777777" w:rsidR="005D288F" w:rsidRPr="003036BD" w:rsidRDefault="005D288F" w:rsidP="005D288F">
      <w:pPr>
        <w:pStyle w:val="corte4fondo"/>
        <w:numPr>
          <w:ilvl w:val="0"/>
          <w:numId w:val="1"/>
        </w:numPr>
        <w:spacing w:after="240"/>
        <w:ind w:left="0" w:hanging="567"/>
        <w:rPr>
          <w:rFonts w:cs="Arial"/>
          <w:sz w:val="26"/>
          <w:szCs w:val="26"/>
        </w:rPr>
      </w:pPr>
      <w:r>
        <w:rPr>
          <w:rFonts w:cs="Arial"/>
          <w:bCs/>
          <w:sz w:val="26"/>
          <w:szCs w:val="26"/>
        </w:rPr>
        <w:t>Aspecto</w:t>
      </w:r>
      <w:r>
        <w:rPr>
          <w:rFonts w:cs="Arial"/>
          <w:sz w:val="26"/>
          <w:szCs w:val="26"/>
        </w:rPr>
        <w:t xml:space="preserve"> que </w:t>
      </w:r>
      <w:r w:rsidRPr="003036BD">
        <w:rPr>
          <w:rFonts w:cs="Arial"/>
          <w:sz w:val="26"/>
          <w:szCs w:val="26"/>
          <w:lang w:val="es-MX"/>
        </w:rPr>
        <w:t xml:space="preserve">entraña la posible fijación de un criterio jurídico de interés excepcional, en virtud de que no se advierte </w:t>
      </w:r>
      <w:r>
        <w:rPr>
          <w:rFonts w:cs="Arial"/>
          <w:sz w:val="26"/>
          <w:szCs w:val="26"/>
          <w:lang w:val="es-MX"/>
        </w:rPr>
        <w:t xml:space="preserve">pronunciamiento obligatorio </w:t>
      </w:r>
      <w:r w:rsidRPr="003036BD">
        <w:rPr>
          <w:rFonts w:cs="Arial"/>
          <w:sz w:val="26"/>
          <w:szCs w:val="26"/>
          <w:lang w:val="es-MX"/>
        </w:rPr>
        <w:t>emitid</w:t>
      </w:r>
      <w:r>
        <w:rPr>
          <w:rFonts w:cs="Arial"/>
          <w:sz w:val="26"/>
          <w:szCs w:val="26"/>
          <w:lang w:val="es-MX"/>
        </w:rPr>
        <w:t>o</w:t>
      </w:r>
      <w:r w:rsidRPr="003036BD">
        <w:rPr>
          <w:rFonts w:cs="Arial"/>
          <w:sz w:val="26"/>
          <w:szCs w:val="26"/>
          <w:lang w:val="es-MX"/>
        </w:rPr>
        <w:t xml:space="preserve"> por esta Suprema Corte de Justicia de la Nación sobre </w:t>
      </w:r>
      <w:r>
        <w:rPr>
          <w:rFonts w:cs="Arial"/>
          <w:sz w:val="26"/>
          <w:szCs w:val="26"/>
          <w:lang w:val="es-MX"/>
        </w:rPr>
        <w:t>la regularidad constitucional d</w:t>
      </w:r>
      <w:r w:rsidRPr="003036BD">
        <w:rPr>
          <w:rFonts w:cs="Arial"/>
          <w:sz w:val="26"/>
          <w:szCs w:val="26"/>
          <w:lang w:val="es-MX"/>
        </w:rPr>
        <w:t>el</w:t>
      </w:r>
      <w:r>
        <w:rPr>
          <w:rFonts w:cs="Arial"/>
          <w:sz w:val="26"/>
          <w:szCs w:val="26"/>
          <w:lang w:val="es-MX"/>
        </w:rPr>
        <w:t xml:space="preserve"> citado precepto, específicamente, para establecer si tal incorporación viola o no los principios de inmediación, contradicción e igualdad procesal</w:t>
      </w:r>
      <w:r w:rsidRPr="003036BD">
        <w:rPr>
          <w:rFonts w:cs="Arial"/>
          <w:sz w:val="26"/>
          <w:szCs w:val="26"/>
          <w:lang w:val="es-MX"/>
        </w:rPr>
        <w:t>.</w:t>
      </w:r>
    </w:p>
    <w:p w14:paraId="090EB5CD" w14:textId="77777777" w:rsidR="005D288F" w:rsidRDefault="005D288F" w:rsidP="005D288F">
      <w:pPr>
        <w:pStyle w:val="corte4fondo"/>
        <w:numPr>
          <w:ilvl w:val="0"/>
          <w:numId w:val="1"/>
        </w:numPr>
        <w:spacing w:before="240" w:after="240"/>
        <w:ind w:left="0" w:hanging="567"/>
        <w:rPr>
          <w:rFonts w:cs="Arial"/>
          <w:sz w:val="26"/>
          <w:szCs w:val="26"/>
        </w:rPr>
      </w:pPr>
      <w:r>
        <w:rPr>
          <w:rFonts w:cs="Arial"/>
          <w:sz w:val="26"/>
          <w:szCs w:val="26"/>
        </w:rPr>
        <w:t>Por tanto, el medio extraordinario de impugnación que nos ocupa es procedente, debiéndose limitar su materia al aspecto de índole constitucional destacado, sin que sea viable abordar alguna cuestión diversa.</w:t>
      </w:r>
    </w:p>
    <w:p w14:paraId="14613C9D" w14:textId="77777777" w:rsidR="005D288F" w:rsidRPr="002C5362" w:rsidRDefault="005D288F" w:rsidP="005D288F">
      <w:pPr>
        <w:pStyle w:val="corte4fondo"/>
        <w:spacing w:before="240" w:after="240"/>
        <w:ind w:firstLine="0"/>
        <w:jc w:val="center"/>
        <w:rPr>
          <w:rFonts w:ascii="Arial Negrita" w:hAnsi="Arial Negrita" w:cs="Arial"/>
          <w:b/>
          <w:bCs/>
          <w:spacing w:val="40"/>
          <w:sz w:val="26"/>
          <w:szCs w:val="26"/>
        </w:rPr>
      </w:pPr>
      <w:r w:rsidRPr="002C5362">
        <w:rPr>
          <w:rFonts w:ascii="Arial Negrita" w:hAnsi="Arial Negrita"/>
          <w:b/>
          <w:bCs/>
          <w:spacing w:val="40"/>
          <w:sz w:val="26"/>
          <w:szCs w:val="26"/>
        </w:rPr>
        <w:lastRenderedPageBreak/>
        <w:t>V. ESTUDIO DE FONDO</w:t>
      </w:r>
    </w:p>
    <w:p w14:paraId="715EFCEB" w14:textId="77777777" w:rsidR="005D288F" w:rsidRPr="0066373F" w:rsidRDefault="005D288F" w:rsidP="005D288F">
      <w:pPr>
        <w:pStyle w:val="corte4fondo"/>
        <w:numPr>
          <w:ilvl w:val="0"/>
          <w:numId w:val="1"/>
        </w:numPr>
        <w:spacing w:before="240" w:after="240"/>
        <w:ind w:left="0" w:hanging="567"/>
        <w:rPr>
          <w:rFonts w:cs="Arial"/>
          <w:sz w:val="26"/>
          <w:szCs w:val="26"/>
        </w:rPr>
      </w:pPr>
      <w:r w:rsidRPr="00C41372">
        <w:rPr>
          <w:rFonts w:cs="Arial"/>
          <w:sz w:val="26"/>
          <w:szCs w:val="26"/>
        </w:rPr>
        <w:t xml:space="preserve">Acorde con los antecedentes narrados y el tema de procedencia advertido, el problema jurídico que nos ocupa consiste en analizar la constitucionalidad de la </w:t>
      </w:r>
      <w:r>
        <w:rPr>
          <w:rFonts w:cs="Arial"/>
          <w:bCs/>
          <w:sz w:val="26"/>
          <w:szCs w:val="26"/>
        </w:rPr>
        <w:t xml:space="preserve">porción normativa que </w:t>
      </w:r>
      <w:r w:rsidRPr="00C41372">
        <w:rPr>
          <w:rFonts w:cs="Arial"/>
          <w:sz w:val="26"/>
          <w:szCs w:val="26"/>
        </w:rPr>
        <w:t>autoriza incorporar</w:t>
      </w:r>
      <w:r>
        <w:rPr>
          <w:rFonts w:cs="Arial"/>
          <w:sz w:val="26"/>
          <w:szCs w:val="26"/>
        </w:rPr>
        <w:t xml:space="preserve"> a la audiencia de juicio oral, mediante lectura,</w:t>
      </w:r>
      <w:r w:rsidRPr="00C41372">
        <w:rPr>
          <w:rFonts w:cs="Arial"/>
          <w:sz w:val="26"/>
          <w:szCs w:val="26"/>
        </w:rPr>
        <w:t xml:space="preserve"> declaraciones</w:t>
      </w:r>
      <w:r>
        <w:rPr>
          <w:rFonts w:cs="Arial"/>
          <w:sz w:val="26"/>
          <w:szCs w:val="26"/>
        </w:rPr>
        <w:t xml:space="preserve"> o informes</w:t>
      </w:r>
      <w:r w:rsidRPr="00C41372">
        <w:rPr>
          <w:rFonts w:cs="Arial"/>
          <w:sz w:val="26"/>
          <w:szCs w:val="26"/>
        </w:rPr>
        <w:t xml:space="preserve"> de testigos</w:t>
      </w:r>
      <w:r>
        <w:rPr>
          <w:rFonts w:cs="Arial"/>
          <w:sz w:val="26"/>
          <w:szCs w:val="26"/>
        </w:rPr>
        <w:t xml:space="preserve"> fallecidos antes de esa etapa procesal, contenida en la </w:t>
      </w:r>
      <w:r w:rsidRPr="0066373F">
        <w:rPr>
          <w:rFonts w:cs="Arial"/>
          <w:sz w:val="26"/>
          <w:szCs w:val="26"/>
        </w:rPr>
        <w:t xml:space="preserve">fracción I del artículo </w:t>
      </w:r>
      <w:r w:rsidRPr="0066373F">
        <w:rPr>
          <w:rFonts w:cs="Arial"/>
          <w:bCs/>
          <w:sz w:val="26"/>
          <w:szCs w:val="26"/>
        </w:rPr>
        <w:t>386 del Código Nacional de Procedimientos Penales</w:t>
      </w:r>
      <w:r>
        <w:rPr>
          <w:rFonts w:cs="Arial"/>
          <w:bCs/>
          <w:sz w:val="26"/>
          <w:szCs w:val="26"/>
        </w:rPr>
        <w:t>.</w:t>
      </w:r>
      <w:r w:rsidRPr="0066373F">
        <w:rPr>
          <w:rFonts w:cs="Arial"/>
          <w:bCs/>
          <w:sz w:val="26"/>
          <w:szCs w:val="26"/>
        </w:rPr>
        <w:t xml:space="preserve"> </w:t>
      </w:r>
    </w:p>
    <w:p w14:paraId="6419B1D0" w14:textId="77777777" w:rsidR="005D288F" w:rsidRDefault="005D288F" w:rsidP="005D288F">
      <w:pPr>
        <w:pStyle w:val="corte4fondo"/>
        <w:numPr>
          <w:ilvl w:val="0"/>
          <w:numId w:val="1"/>
        </w:numPr>
        <w:spacing w:before="240" w:after="240"/>
        <w:ind w:left="0" w:hanging="567"/>
        <w:rPr>
          <w:rFonts w:cs="Arial"/>
          <w:sz w:val="26"/>
          <w:szCs w:val="26"/>
        </w:rPr>
      </w:pPr>
      <w:r>
        <w:rPr>
          <w:rFonts w:cs="Arial"/>
          <w:sz w:val="26"/>
          <w:szCs w:val="26"/>
        </w:rPr>
        <w:t>Dicho precepto señala:</w:t>
      </w:r>
    </w:p>
    <w:p w14:paraId="48C76EE0" w14:textId="77777777" w:rsidR="005D288F" w:rsidRPr="00D455F1" w:rsidRDefault="005D288F" w:rsidP="005D288F">
      <w:pPr>
        <w:pStyle w:val="corte4fondo"/>
        <w:spacing w:before="240" w:after="240" w:line="276" w:lineRule="auto"/>
        <w:ind w:left="851" w:right="851" w:firstLine="0"/>
        <w:rPr>
          <w:rFonts w:cs="Arial"/>
          <w:sz w:val="24"/>
          <w:szCs w:val="24"/>
        </w:rPr>
      </w:pPr>
      <w:r w:rsidRPr="00D455F1">
        <w:rPr>
          <w:rFonts w:cs="Arial"/>
          <w:sz w:val="24"/>
          <w:szCs w:val="24"/>
        </w:rPr>
        <w:t>Artículo 386. Excepción para la incorporación por lectura de declaraciones anteriores.</w:t>
      </w:r>
    </w:p>
    <w:p w14:paraId="25F559F3" w14:textId="77777777" w:rsidR="005D288F" w:rsidRPr="00D455F1" w:rsidRDefault="005D288F" w:rsidP="005D288F">
      <w:pPr>
        <w:pStyle w:val="corte4fondo"/>
        <w:spacing w:before="240" w:after="240" w:line="276" w:lineRule="auto"/>
        <w:ind w:left="851" w:right="851" w:firstLine="0"/>
        <w:rPr>
          <w:rFonts w:cs="Arial"/>
          <w:sz w:val="24"/>
          <w:szCs w:val="24"/>
        </w:rPr>
      </w:pPr>
      <w:r w:rsidRPr="00D455F1">
        <w:rPr>
          <w:rFonts w:cs="Arial"/>
          <w:sz w:val="24"/>
          <w:szCs w:val="24"/>
        </w:rPr>
        <w:t>Podrán incorporarse al juicio, previa lectura o reproducción, los registros en que consten anteriores declaraciones o informes de testigos, peritos o acusados, únicamente en los siguientes casos:</w:t>
      </w:r>
    </w:p>
    <w:p w14:paraId="50887932" w14:textId="77777777" w:rsidR="005D288F" w:rsidRDefault="005D288F" w:rsidP="005D288F">
      <w:pPr>
        <w:pStyle w:val="corte4fondo"/>
        <w:spacing w:before="240" w:after="240" w:line="276" w:lineRule="auto"/>
        <w:ind w:left="851" w:right="851" w:firstLine="0"/>
        <w:rPr>
          <w:rFonts w:cs="Arial"/>
          <w:sz w:val="24"/>
          <w:szCs w:val="24"/>
        </w:rPr>
      </w:pPr>
      <w:r w:rsidRPr="00D455F1">
        <w:rPr>
          <w:rFonts w:cs="Arial"/>
          <w:sz w:val="24"/>
          <w:szCs w:val="24"/>
        </w:rPr>
        <w:t xml:space="preserve">I. El testigo o coimputado </w:t>
      </w:r>
      <w:r w:rsidRPr="0016050F">
        <w:rPr>
          <w:rFonts w:cs="Arial"/>
          <w:sz w:val="24"/>
          <w:szCs w:val="24"/>
          <w:u w:val="single"/>
        </w:rPr>
        <w:t>haya fallecido</w:t>
      </w:r>
      <w:r w:rsidRPr="00D455F1">
        <w:rPr>
          <w:rFonts w:cs="Arial"/>
          <w:sz w:val="24"/>
          <w:szCs w:val="24"/>
        </w:rPr>
        <w:t>, presente un trastorno mental transitorio o permanente o haya perdido la capacidad para declarar en juicio y, por esa razón, no hubiese sido posible solicitar su desahogo anticipado, o …</w:t>
      </w:r>
    </w:p>
    <w:p w14:paraId="1E9E5CAA" w14:textId="77777777" w:rsidR="005D288F" w:rsidRPr="0016050F" w:rsidRDefault="005D288F" w:rsidP="005D288F">
      <w:pPr>
        <w:pStyle w:val="corte4fondo"/>
        <w:spacing w:line="276" w:lineRule="auto"/>
        <w:ind w:left="851" w:right="851" w:firstLine="0"/>
        <w:rPr>
          <w:rFonts w:cs="Arial"/>
          <w:sz w:val="20"/>
        </w:rPr>
      </w:pPr>
      <w:r w:rsidRPr="0016050F">
        <w:rPr>
          <w:rFonts w:cs="Arial"/>
          <w:sz w:val="20"/>
        </w:rPr>
        <w:t>[Lo destacado no es de origen].</w:t>
      </w:r>
    </w:p>
    <w:p w14:paraId="3C55B602" w14:textId="77777777" w:rsidR="005D288F" w:rsidRPr="00D455F1" w:rsidRDefault="005D288F" w:rsidP="005D288F">
      <w:pPr>
        <w:pStyle w:val="corte4fondo"/>
        <w:spacing w:after="240" w:line="276" w:lineRule="auto"/>
        <w:ind w:left="851" w:right="851" w:firstLine="0"/>
        <w:rPr>
          <w:rFonts w:cs="Arial"/>
          <w:sz w:val="24"/>
          <w:szCs w:val="24"/>
        </w:rPr>
      </w:pPr>
    </w:p>
    <w:p w14:paraId="3F3432CF" w14:textId="77777777" w:rsidR="005D288F" w:rsidRDefault="005D288F" w:rsidP="005D288F">
      <w:pPr>
        <w:pStyle w:val="corte4fondo"/>
        <w:numPr>
          <w:ilvl w:val="0"/>
          <w:numId w:val="1"/>
        </w:numPr>
        <w:spacing w:before="240" w:after="240"/>
        <w:ind w:left="0" w:hanging="567"/>
        <w:rPr>
          <w:rFonts w:cs="Arial"/>
          <w:sz w:val="26"/>
          <w:szCs w:val="26"/>
        </w:rPr>
      </w:pPr>
      <w:r w:rsidRPr="00C41372">
        <w:rPr>
          <w:rFonts w:cs="Arial"/>
          <w:sz w:val="26"/>
          <w:szCs w:val="26"/>
        </w:rPr>
        <w:t xml:space="preserve">No es la primera vez que esta Primera Sala se enfrenta al estudio </w:t>
      </w:r>
      <w:r>
        <w:rPr>
          <w:rFonts w:cs="Arial"/>
          <w:sz w:val="26"/>
          <w:szCs w:val="26"/>
        </w:rPr>
        <w:t xml:space="preserve">de </w:t>
      </w:r>
      <w:r w:rsidRPr="00C41372">
        <w:rPr>
          <w:rFonts w:cs="Arial"/>
          <w:sz w:val="26"/>
          <w:szCs w:val="26"/>
        </w:rPr>
        <w:t xml:space="preserve">normas penales que contemplan excepciones </w:t>
      </w:r>
      <w:r>
        <w:rPr>
          <w:rFonts w:cs="Arial"/>
          <w:sz w:val="26"/>
          <w:szCs w:val="26"/>
        </w:rPr>
        <w:t xml:space="preserve">o introducen modulaciones </w:t>
      </w:r>
      <w:r w:rsidRPr="00C41372">
        <w:rPr>
          <w:rFonts w:cs="Arial"/>
          <w:sz w:val="26"/>
          <w:szCs w:val="26"/>
        </w:rPr>
        <w:t>a los principios de inmediación</w:t>
      </w:r>
      <w:r>
        <w:rPr>
          <w:rFonts w:cs="Arial"/>
          <w:sz w:val="26"/>
          <w:szCs w:val="26"/>
        </w:rPr>
        <w:t xml:space="preserve">, </w:t>
      </w:r>
      <w:r w:rsidRPr="00C41372">
        <w:rPr>
          <w:rFonts w:cs="Arial"/>
          <w:sz w:val="26"/>
          <w:szCs w:val="26"/>
        </w:rPr>
        <w:t>contradicción</w:t>
      </w:r>
      <w:r>
        <w:rPr>
          <w:rFonts w:cs="Arial"/>
          <w:sz w:val="26"/>
          <w:szCs w:val="26"/>
        </w:rPr>
        <w:t xml:space="preserve"> e igualdad procesal</w:t>
      </w:r>
      <w:r w:rsidRPr="00C41372">
        <w:rPr>
          <w:rFonts w:cs="Arial"/>
          <w:sz w:val="26"/>
          <w:szCs w:val="26"/>
        </w:rPr>
        <w:t xml:space="preserve"> no están previstas </w:t>
      </w:r>
      <w:r>
        <w:rPr>
          <w:rFonts w:cs="Arial"/>
          <w:sz w:val="26"/>
          <w:szCs w:val="26"/>
        </w:rPr>
        <w:t xml:space="preserve">expresamente </w:t>
      </w:r>
      <w:r w:rsidRPr="00C41372">
        <w:rPr>
          <w:rFonts w:cs="Arial"/>
          <w:sz w:val="26"/>
          <w:szCs w:val="26"/>
        </w:rPr>
        <w:t xml:space="preserve">en </w:t>
      </w:r>
      <w:r>
        <w:rPr>
          <w:rFonts w:cs="Arial"/>
          <w:sz w:val="26"/>
          <w:szCs w:val="26"/>
        </w:rPr>
        <w:t xml:space="preserve">nuestra </w:t>
      </w:r>
      <w:r w:rsidRPr="00C41372">
        <w:rPr>
          <w:rFonts w:cs="Arial"/>
          <w:sz w:val="26"/>
          <w:szCs w:val="26"/>
        </w:rPr>
        <w:t xml:space="preserve">Constitución </w:t>
      </w:r>
      <w:r>
        <w:rPr>
          <w:rFonts w:cs="Arial"/>
          <w:sz w:val="26"/>
          <w:szCs w:val="26"/>
        </w:rPr>
        <w:t>General</w:t>
      </w:r>
      <w:r>
        <w:rPr>
          <w:rStyle w:val="Refdenotaalpie"/>
          <w:rFonts w:cs="Arial"/>
          <w:sz w:val="26"/>
          <w:szCs w:val="26"/>
        </w:rPr>
        <w:footnoteReference w:id="15"/>
      </w:r>
      <w:r w:rsidRPr="00C41372">
        <w:rPr>
          <w:rFonts w:cs="Arial"/>
          <w:sz w:val="26"/>
          <w:szCs w:val="26"/>
        </w:rPr>
        <w:t xml:space="preserve">. La solución a esta problemática se obtiene a través del análisis del contenido y alcance de esos principios rectores </w:t>
      </w:r>
      <w:r w:rsidRPr="00C41372">
        <w:rPr>
          <w:rFonts w:cs="Arial"/>
          <w:sz w:val="26"/>
          <w:szCs w:val="26"/>
        </w:rPr>
        <w:lastRenderedPageBreak/>
        <w:t xml:space="preserve">del sistema penal </w:t>
      </w:r>
      <w:r>
        <w:rPr>
          <w:rFonts w:cs="Arial"/>
          <w:sz w:val="26"/>
          <w:szCs w:val="26"/>
        </w:rPr>
        <w:t>actual,</w:t>
      </w:r>
      <w:r w:rsidRPr="00C41372">
        <w:rPr>
          <w:rFonts w:cs="Arial"/>
          <w:sz w:val="26"/>
          <w:szCs w:val="26"/>
        </w:rPr>
        <w:t xml:space="preserve"> para después examinar </w:t>
      </w:r>
      <w:r>
        <w:rPr>
          <w:rFonts w:cs="Arial"/>
          <w:sz w:val="26"/>
          <w:szCs w:val="26"/>
        </w:rPr>
        <w:t>l</w:t>
      </w:r>
      <w:r w:rsidRPr="00C41372">
        <w:rPr>
          <w:rFonts w:cs="Arial"/>
          <w:sz w:val="26"/>
          <w:szCs w:val="26"/>
        </w:rPr>
        <w:t xml:space="preserve">as excepciones </w:t>
      </w:r>
      <w:r>
        <w:rPr>
          <w:rFonts w:cs="Arial"/>
          <w:sz w:val="26"/>
          <w:szCs w:val="26"/>
        </w:rPr>
        <w:t xml:space="preserve">y modulaciones a efecto de </w:t>
      </w:r>
      <w:r w:rsidRPr="00C41372">
        <w:rPr>
          <w:rFonts w:cs="Arial"/>
          <w:sz w:val="26"/>
          <w:szCs w:val="26"/>
        </w:rPr>
        <w:t>verificar si cuentan o no con una justificación válida.</w:t>
      </w:r>
    </w:p>
    <w:p w14:paraId="508DFEFF" w14:textId="77777777" w:rsidR="005D288F" w:rsidRDefault="005D288F" w:rsidP="005D288F">
      <w:pPr>
        <w:pStyle w:val="corte4fondo"/>
        <w:numPr>
          <w:ilvl w:val="0"/>
          <w:numId w:val="1"/>
        </w:numPr>
        <w:spacing w:before="240" w:after="240"/>
        <w:ind w:left="0" w:hanging="567"/>
        <w:rPr>
          <w:rFonts w:cs="Arial"/>
          <w:sz w:val="26"/>
          <w:szCs w:val="26"/>
        </w:rPr>
      </w:pPr>
      <w:r w:rsidRPr="00C41372">
        <w:rPr>
          <w:rFonts w:cs="Arial"/>
          <w:sz w:val="26"/>
          <w:szCs w:val="26"/>
        </w:rPr>
        <w:t>Así, para dar continuidad a la metodología diseñada por esta Primera Sala para el estudio de este tipo de asuntos, aborda</w:t>
      </w:r>
      <w:r>
        <w:rPr>
          <w:rFonts w:cs="Arial"/>
          <w:sz w:val="26"/>
          <w:szCs w:val="26"/>
        </w:rPr>
        <w:t>re</w:t>
      </w:r>
      <w:r w:rsidRPr="00C41372">
        <w:rPr>
          <w:rFonts w:cs="Arial"/>
          <w:sz w:val="26"/>
          <w:szCs w:val="26"/>
        </w:rPr>
        <w:t>mos los siguientes temas:</w:t>
      </w:r>
      <w:r>
        <w:rPr>
          <w:rFonts w:cs="Arial"/>
          <w:sz w:val="26"/>
          <w:szCs w:val="26"/>
        </w:rPr>
        <w:t xml:space="preserve"> </w:t>
      </w:r>
      <w:r w:rsidRPr="00C41372">
        <w:rPr>
          <w:rFonts w:eastAsiaTheme="minorHAnsi" w:cs="Arial"/>
          <w:sz w:val="26"/>
          <w:szCs w:val="26"/>
          <w:lang w:val="es-ES" w:eastAsia="en-US"/>
        </w:rPr>
        <w:t>los principios de contradicció</w:t>
      </w:r>
      <w:r>
        <w:rPr>
          <w:rFonts w:eastAsiaTheme="minorHAnsi" w:cs="Arial"/>
          <w:sz w:val="26"/>
          <w:szCs w:val="26"/>
          <w:lang w:val="es-ES" w:eastAsia="en-US"/>
        </w:rPr>
        <w:t>n</w:t>
      </w:r>
      <w:r w:rsidRPr="00C41372">
        <w:rPr>
          <w:rFonts w:eastAsiaTheme="minorHAnsi" w:cs="Arial"/>
          <w:sz w:val="26"/>
          <w:szCs w:val="26"/>
          <w:lang w:val="es-ES" w:eastAsia="en-US"/>
        </w:rPr>
        <w:t>, inmediación</w:t>
      </w:r>
      <w:r>
        <w:rPr>
          <w:rFonts w:eastAsiaTheme="minorHAnsi" w:cs="Arial"/>
          <w:sz w:val="26"/>
          <w:szCs w:val="26"/>
          <w:lang w:val="es-ES" w:eastAsia="en-US"/>
        </w:rPr>
        <w:t xml:space="preserve"> e igualdad procesal</w:t>
      </w:r>
      <w:r w:rsidRPr="00C41372">
        <w:rPr>
          <w:rFonts w:eastAsiaTheme="minorHAnsi" w:cs="Arial"/>
          <w:sz w:val="26"/>
          <w:szCs w:val="26"/>
          <w:lang w:val="es-ES" w:eastAsia="en-US"/>
        </w:rPr>
        <w:t xml:space="preserve"> en el contexto de declaraciones </w:t>
      </w:r>
      <w:r>
        <w:rPr>
          <w:rFonts w:eastAsiaTheme="minorHAnsi" w:cs="Arial"/>
          <w:sz w:val="26"/>
          <w:szCs w:val="26"/>
          <w:lang w:val="es-ES" w:eastAsia="en-US"/>
        </w:rPr>
        <w:t xml:space="preserve">o informes </w:t>
      </w:r>
      <w:r w:rsidRPr="00C41372">
        <w:rPr>
          <w:rFonts w:eastAsiaTheme="minorHAnsi" w:cs="Arial"/>
          <w:sz w:val="26"/>
          <w:szCs w:val="26"/>
          <w:lang w:val="es-ES" w:eastAsia="en-US"/>
        </w:rPr>
        <w:t>incorporad</w:t>
      </w:r>
      <w:r>
        <w:rPr>
          <w:rFonts w:eastAsiaTheme="minorHAnsi" w:cs="Arial"/>
          <w:sz w:val="26"/>
          <w:szCs w:val="26"/>
          <w:lang w:val="es-ES" w:eastAsia="en-US"/>
        </w:rPr>
        <w:t>o</w:t>
      </w:r>
      <w:r w:rsidRPr="00C41372">
        <w:rPr>
          <w:rFonts w:eastAsiaTheme="minorHAnsi" w:cs="Arial"/>
          <w:sz w:val="26"/>
          <w:szCs w:val="26"/>
          <w:lang w:val="es-ES" w:eastAsia="en-US"/>
        </w:rPr>
        <w:t xml:space="preserve">s </w:t>
      </w:r>
      <w:r>
        <w:rPr>
          <w:rFonts w:eastAsiaTheme="minorHAnsi" w:cs="Arial"/>
          <w:sz w:val="26"/>
          <w:szCs w:val="26"/>
          <w:lang w:val="es-ES" w:eastAsia="en-US"/>
        </w:rPr>
        <w:t xml:space="preserve">a la audiencia de juicio oral </w:t>
      </w:r>
      <w:r w:rsidRPr="00C41372">
        <w:rPr>
          <w:rFonts w:eastAsiaTheme="minorHAnsi" w:cs="Arial"/>
          <w:sz w:val="26"/>
          <w:szCs w:val="26"/>
          <w:lang w:val="es-ES" w:eastAsia="en-US"/>
        </w:rPr>
        <w:t>mediante lectura</w:t>
      </w:r>
      <w:r>
        <w:rPr>
          <w:rFonts w:cs="Arial"/>
          <w:sz w:val="26"/>
          <w:szCs w:val="26"/>
        </w:rPr>
        <w:t>; y, la regularidad constitucional de la porción normativa cuestionada.</w:t>
      </w:r>
    </w:p>
    <w:p w14:paraId="727C67A2" w14:textId="77777777" w:rsidR="005D288F" w:rsidRDefault="005D288F" w:rsidP="005D288F">
      <w:pPr>
        <w:pStyle w:val="corte4fondo"/>
        <w:spacing w:before="240" w:after="240"/>
        <w:ind w:firstLine="0"/>
        <w:rPr>
          <w:rFonts w:eastAsiaTheme="minorHAnsi" w:cs="Arial"/>
          <w:b/>
          <w:sz w:val="26"/>
          <w:szCs w:val="26"/>
          <w:lang w:val="es-ES" w:eastAsia="en-US"/>
        </w:rPr>
      </w:pPr>
      <w:r>
        <w:rPr>
          <w:rFonts w:cs="Arial"/>
          <w:b/>
          <w:sz w:val="26"/>
          <w:szCs w:val="26"/>
        </w:rPr>
        <w:t>V.1</w:t>
      </w:r>
      <w:r w:rsidRPr="00556AF2">
        <w:rPr>
          <w:rFonts w:eastAsiaTheme="minorHAnsi" w:cs="Arial"/>
          <w:b/>
          <w:sz w:val="26"/>
          <w:szCs w:val="26"/>
          <w:lang w:val="es-ES" w:eastAsia="en-US"/>
        </w:rPr>
        <w:t xml:space="preserve"> Los principios de contradicción, inmediación e igualdad procesal en el contexto de declaraciones o informes incorporados a la audiencia de juicio oral mediante lectura.</w:t>
      </w:r>
    </w:p>
    <w:p w14:paraId="29A09A61" w14:textId="77777777" w:rsidR="005D288F" w:rsidRPr="00556AF2" w:rsidRDefault="005D288F" w:rsidP="005D288F">
      <w:pPr>
        <w:pStyle w:val="corte4fondo"/>
        <w:spacing w:before="240" w:after="240"/>
        <w:ind w:firstLine="0"/>
        <w:rPr>
          <w:rFonts w:cs="Arial"/>
          <w:b/>
          <w:sz w:val="26"/>
          <w:szCs w:val="26"/>
        </w:rPr>
      </w:pPr>
      <w:r>
        <w:rPr>
          <w:rFonts w:cs="Arial"/>
          <w:b/>
          <w:sz w:val="26"/>
          <w:szCs w:val="26"/>
        </w:rPr>
        <w:t>a) Principio de contradicción.</w:t>
      </w:r>
    </w:p>
    <w:p w14:paraId="114F3DB4" w14:textId="77777777" w:rsidR="005D288F" w:rsidRDefault="005D288F" w:rsidP="005D288F">
      <w:pPr>
        <w:pStyle w:val="corte4fondo"/>
        <w:numPr>
          <w:ilvl w:val="0"/>
          <w:numId w:val="1"/>
        </w:numPr>
        <w:spacing w:before="240" w:after="240"/>
        <w:ind w:left="0" w:hanging="567"/>
        <w:rPr>
          <w:rFonts w:cs="Arial"/>
          <w:sz w:val="26"/>
          <w:szCs w:val="26"/>
        </w:rPr>
      </w:pPr>
      <w:r>
        <w:rPr>
          <w:rFonts w:cs="Arial"/>
          <w:sz w:val="26"/>
          <w:szCs w:val="26"/>
        </w:rPr>
        <w:t>E</w:t>
      </w:r>
      <w:r w:rsidRPr="00550EE1">
        <w:rPr>
          <w:rFonts w:cs="Arial"/>
          <w:sz w:val="26"/>
          <w:szCs w:val="26"/>
        </w:rPr>
        <w:t xml:space="preserve">l principio de </w:t>
      </w:r>
      <w:r w:rsidRPr="002E293B">
        <w:rPr>
          <w:rFonts w:cs="Arial"/>
          <w:sz w:val="26"/>
          <w:szCs w:val="26"/>
        </w:rPr>
        <w:t xml:space="preserve">contradicción </w:t>
      </w:r>
      <w:r w:rsidRPr="00550EE1">
        <w:rPr>
          <w:rFonts w:cs="Arial"/>
          <w:sz w:val="26"/>
          <w:szCs w:val="26"/>
        </w:rPr>
        <w:t xml:space="preserve">encuentra su fundamento en el artículo 20, primer párrafo, así como en el apartado A, fracción IV, de la Constitución </w:t>
      </w:r>
      <w:r>
        <w:rPr>
          <w:rFonts w:cs="Arial"/>
          <w:sz w:val="26"/>
          <w:szCs w:val="26"/>
        </w:rPr>
        <w:t>F</w:t>
      </w:r>
      <w:r w:rsidRPr="00550EE1">
        <w:rPr>
          <w:rFonts w:cs="Arial"/>
          <w:sz w:val="26"/>
          <w:szCs w:val="26"/>
        </w:rPr>
        <w:t>ederal</w:t>
      </w:r>
      <w:r>
        <w:rPr>
          <w:rStyle w:val="Refdenotaalpie"/>
          <w:rFonts w:cs="Arial"/>
          <w:sz w:val="26"/>
          <w:szCs w:val="26"/>
        </w:rPr>
        <w:footnoteReference w:id="16"/>
      </w:r>
      <w:r w:rsidRPr="00550EE1">
        <w:rPr>
          <w:rFonts w:cs="Arial"/>
          <w:sz w:val="26"/>
          <w:szCs w:val="26"/>
        </w:rPr>
        <w:t>, que</w:t>
      </w:r>
      <w:r>
        <w:rPr>
          <w:rFonts w:cs="Arial"/>
          <w:sz w:val="26"/>
          <w:szCs w:val="26"/>
        </w:rPr>
        <w:t xml:space="preserve"> establece</w:t>
      </w:r>
      <w:r w:rsidRPr="00550EE1">
        <w:rPr>
          <w:rFonts w:cs="Arial"/>
          <w:sz w:val="26"/>
          <w:szCs w:val="26"/>
        </w:rPr>
        <w:t>:</w:t>
      </w:r>
    </w:p>
    <w:p w14:paraId="27FEDA4A" w14:textId="77777777" w:rsidR="005D288F" w:rsidRPr="002E293B" w:rsidRDefault="005D288F" w:rsidP="005D288F">
      <w:pPr>
        <w:pStyle w:val="corte4fondo"/>
        <w:spacing w:before="240" w:after="240" w:line="276" w:lineRule="auto"/>
        <w:ind w:left="851" w:right="851" w:firstLine="0"/>
        <w:rPr>
          <w:rFonts w:cs="Arial"/>
          <w:sz w:val="24"/>
          <w:szCs w:val="24"/>
        </w:rPr>
      </w:pPr>
      <w:r w:rsidRPr="002E293B">
        <w:rPr>
          <w:rFonts w:cs="Arial"/>
          <w:sz w:val="24"/>
          <w:szCs w:val="24"/>
        </w:rPr>
        <w:t>Artículo 20. El proceso penal será acusatorio y oral. Se regirá por los principios de publicidad, contradicción, concentración, continuidad e inmediación.</w:t>
      </w:r>
    </w:p>
    <w:p w14:paraId="77090FB0" w14:textId="77777777" w:rsidR="005D288F" w:rsidRPr="002E293B" w:rsidRDefault="005D288F" w:rsidP="005D288F">
      <w:pPr>
        <w:pStyle w:val="corte4fondo"/>
        <w:numPr>
          <w:ilvl w:val="0"/>
          <w:numId w:val="6"/>
        </w:numPr>
        <w:spacing w:before="240" w:after="240" w:line="276" w:lineRule="auto"/>
        <w:ind w:right="851"/>
        <w:rPr>
          <w:rFonts w:cs="Arial"/>
          <w:sz w:val="24"/>
          <w:szCs w:val="24"/>
        </w:rPr>
      </w:pPr>
      <w:r w:rsidRPr="002E293B">
        <w:rPr>
          <w:rFonts w:cs="Arial"/>
          <w:sz w:val="24"/>
          <w:szCs w:val="24"/>
        </w:rPr>
        <w:t>De los principios generales: […]</w:t>
      </w:r>
    </w:p>
    <w:p w14:paraId="31ABC5BB" w14:textId="77777777" w:rsidR="005D288F" w:rsidRPr="002E293B" w:rsidRDefault="005D288F" w:rsidP="005D288F">
      <w:pPr>
        <w:pStyle w:val="corte4fondo"/>
        <w:spacing w:before="240" w:after="240" w:line="276" w:lineRule="auto"/>
        <w:ind w:left="851" w:right="851" w:firstLine="0"/>
        <w:rPr>
          <w:rFonts w:cs="Arial"/>
          <w:sz w:val="24"/>
          <w:szCs w:val="24"/>
        </w:rPr>
      </w:pPr>
      <w:r w:rsidRPr="002E293B">
        <w:rPr>
          <w:rFonts w:cs="Arial"/>
          <w:sz w:val="24"/>
          <w:szCs w:val="24"/>
        </w:rPr>
        <w:t>IV. El juicio se celebrará ante un juez que no haya conocido del caso previamente. La presentación de los argumentos y los elementos probatorios se desarrollará de manera pública, contradictoria y oral; […]</w:t>
      </w:r>
    </w:p>
    <w:p w14:paraId="25CD54E7" w14:textId="77777777" w:rsidR="005D288F" w:rsidRPr="00550EE1" w:rsidRDefault="005D288F" w:rsidP="005D288F">
      <w:pPr>
        <w:pStyle w:val="corte4fondo"/>
        <w:spacing w:before="240" w:line="240" w:lineRule="auto"/>
        <w:ind w:left="567" w:right="616" w:firstLine="0"/>
        <w:rPr>
          <w:rFonts w:cs="Arial"/>
          <w:sz w:val="20"/>
        </w:rPr>
      </w:pPr>
    </w:p>
    <w:p w14:paraId="513EDDB6" w14:textId="77777777" w:rsidR="005D288F" w:rsidRDefault="005D288F" w:rsidP="005D288F">
      <w:pPr>
        <w:pStyle w:val="corte4fondo"/>
        <w:numPr>
          <w:ilvl w:val="0"/>
          <w:numId w:val="1"/>
        </w:numPr>
        <w:spacing w:after="240"/>
        <w:ind w:left="0" w:hanging="567"/>
        <w:rPr>
          <w:rFonts w:cs="Arial"/>
          <w:sz w:val="26"/>
          <w:szCs w:val="26"/>
        </w:rPr>
      </w:pPr>
      <w:r w:rsidRPr="00550EE1">
        <w:rPr>
          <w:rFonts w:cs="Arial"/>
          <w:sz w:val="26"/>
          <w:szCs w:val="26"/>
          <w:lang w:val="es-CR"/>
        </w:rPr>
        <w:t xml:space="preserve">Tal </w:t>
      </w:r>
      <w:r>
        <w:rPr>
          <w:rFonts w:cs="Arial"/>
          <w:sz w:val="26"/>
          <w:szCs w:val="26"/>
          <w:lang w:val="es-CR"/>
        </w:rPr>
        <w:t xml:space="preserve">y </w:t>
      </w:r>
      <w:r w:rsidRPr="00550EE1">
        <w:rPr>
          <w:rFonts w:cs="Arial"/>
          <w:sz w:val="26"/>
          <w:szCs w:val="26"/>
          <w:lang w:val="es-CR"/>
        </w:rPr>
        <w:t xml:space="preserve">como lo sostuvo esta Primera Sala al resolver el amparo directo en revisión </w:t>
      </w:r>
      <w:r w:rsidRPr="00550EE1">
        <w:rPr>
          <w:rFonts w:cs="Arial"/>
          <w:color w:val="FF0000"/>
          <w:sz w:val="26"/>
          <w:szCs w:val="26"/>
          <w:lang w:val="es-CR"/>
        </w:rPr>
        <w:t>243/2017</w:t>
      </w:r>
      <w:r w:rsidRPr="002E293B">
        <w:rPr>
          <w:rStyle w:val="Refdenotaalpie"/>
          <w:rFonts w:cs="Arial"/>
          <w:sz w:val="26"/>
          <w:szCs w:val="26"/>
          <w:lang w:val="es-CR"/>
        </w:rPr>
        <w:footnoteReference w:id="17"/>
      </w:r>
      <w:r w:rsidRPr="002E293B">
        <w:rPr>
          <w:rFonts w:cs="Arial"/>
          <w:sz w:val="26"/>
          <w:szCs w:val="26"/>
          <w:lang w:val="es-CR"/>
        </w:rPr>
        <w:t>,</w:t>
      </w:r>
      <w:r w:rsidRPr="00550EE1">
        <w:rPr>
          <w:rFonts w:cs="Arial"/>
          <w:sz w:val="26"/>
          <w:szCs w:val="26"/>
          <w:lang w:val="es-CR"/>
        </w:rPr>
        <w:t xml:space="preserve"> el </w:t>
      </w:r>
      <w:r w:rsidRPr="00550EE1">
        <w:rPr>
          <w:rFonts w:cs="Arial"/>
          <w:sz w:val="26"/>
          <w:szCs w:val="26"/>
        </w:rPr>
        <w:t>principio de contradicción conceptualmente se manifiesta desde dos diferentes vertientes complementarias: como un derecho de defensa y como una garantía en la formación de la prueba.</w:t>
      </w:r>
    </w:p>
    <w:p w14:paraId="73CC6701" w14:textId="77777777" w:rsidR="005D288F" w:rsidRPr="002E293B" w:rsidRDefault="005D288F" w:rsidP="005D288F">
      <w:pPr>
        <w:pStyle w:val="corte4fondo"/>
        <w:numPr>
          <w:ilvl w:val="0"/>
          <w:numId w:val="1"/>
        </w:numPr>
        <w:spacing w:after="240"/>
        <w:ind w:left="0" w:hanging="567"/>
        <w:rPr>
          <w:rFonts w:cs="Arial"/>
          <w:sz w:val="26"/>
          <w:szCs w:val="26"/>
        </w:rPr>
      </w:pPr>
      <w:r w:rsidRPr="002E293B">
        <w:rPr>
          <w:rFonts w:cs="Arial"/>
          <w:sz w:val="26"/>
          <w:szCs w:val="26"/>
        </w:rPr>
        <w:t>Cuando se habla del derecho de defensa o de audiencia</w:t>
      </w:r>
      <w:r>
        <w:rPr>
          <w:rFonts w:cs="Arial"/>
          <w:sz w:val="26"/>
          <w:szCs w:val="26"/>
        </w:rPr>
        <w:t>,</w:t>
      </w:r>
      <w:r w:rsidRPr="002E293B">
        <w:rPr>
          <w:rFonts w:cs="Arial"/>
          <w:sz w:val="26"/>
          <w:szCs w:val="26"/>
        </w:rPr>
        <w:t xml:space="preserve"> se hace referencia a la consideración del principio de contradicción desde la perspectiva de un derecho de todas las partes en el proceso, cuyo contenido esencial radica en la exigencia de ser oído, en el sentido de que puedan alegar y probar para conformar la sentencia, </w:t>
      </w:r>
      <w:r>
        <w:rPr>
          <w:rFonts w:cs="Arial"/>
          <w:sz w:val="26"/>
          <w:szCs w:val="26"/>
        </w:rPr>
        <w:t xml:space="preserve">y a </w:t>
      </w:r>
      <w:r w:rsidRPr="002E293B">
        <w:rPr>
          <w:rFonts w:cs="Arial"/>
          <w:sz w:val="26"/>
          <w:szCs w:val="26"/>
        </w:rPr>
        <w:t xml:space="preserve">que conozcan y puedan rebatir todos los materiales de hecho y de derecho que puedan influir en la emisión del fallo judicial. </w:t>
      </w:r>
    </w:p>
    <w:p w14:paraId="0398940B" w14:textId="77777777" w:rsidR="005D288F" w:rsidRDefault="005D288F" w:rsidP="005D288F">
      <w:pPr>
        <w:pStyle w:val="corte4fondo"/>
        <w:numPr>
          <w:ilvl w:val="0"/>
          <w:numId w:val="1"/>
        </w:numPr>
        <w:spacing w:before="240" w:after="240"/>
        <w:ind w:left="0" w:hanging="567"/>
        <w:rPr>
          <w:rFonts w:cs="Arial"/>
          <w:sz w:val="26"/>
          <w:szCs w:val="26"/>
        </w:rPr>
      </w:pPr>
      <w:r w:rsidRPr="00550EE1">
        <w:rPr>
          <w:rFonts w:cs="Arial"/>
          <w:sz w:val="26"/>
          <w:szCs w:val="26"/>
        </w:rPr>
        <w:t xml:space="preserve">En este sentido, como consecuencia del clásico principio </w:t>
      </w:r>
      <w:r w:rsidRPr="00550EE1">
        <w:rPr>
          <w:rFonts w:cs="Arial"/>
          <w:i/>
          <w:sz w:val="26"/>
          <w:szCs w:val="26"/>
        </w:rPr>
        <w:t>audiatur et altera pars</w:t>
      </w:r>
      <w:r w:rsidRPr="00550EE1">
        <w:rPr>
          <w:rFonts w:cs="Arial"/>
          <w:sz w:val="26"/>
          <w:szCs w:val="26"/>
        </w:rPr>
        <w:t xml:space="preserve"> (óigase a la otra parte), resulta como primera derivación de este principio la imposibilidad de proceder a la condena de cualquier persona sin que previamente sea oída en la causa.</w:t>
      </w:r>
    </w:p>
    <w:p w14:paraId="0F741515" w14:textId="77777777" w:rsidR="005D288F" w:rsidRPr="00550EE1" w:rsidRDefault="005D288F" w:rsidP="005D288F">
      <w:pPr>
        <w:pStyle w:val="corte4fondo"/>
        <w:numPr>
          <w:ilvl w:val="0"/>
          <w:numId w:val="1"/>
        </w:numPr>
        <w:spacing w:before="240" w:after="240"/>
        <w:ind w:left="0" w:hanging="567"/>
        <w:rPr>
          <w:rFonts w:cs="Arial"/>
          <w:sz w:val="26"/>
          <w:szCs w:val="26"/>
        </w:rPr>
      </w:pPr>
      <w:r>
        <w:rPr>
          <w:rFonts w:cs="Arial"/>
          <w:sz w:val="26"/>
          <w:szCs w:val="26"/>
          <w:lang w:val="es-CR"/>
        </w:rPr>
        <w:t xml:space="preserve">Derivado de ello, </w:t>
      </w:r>
      <w:r w:rsidRPr="00550EE1">
        <w:rPr>
          <w:rFonts w:cs="Arial"/>
          <w:sz w:val="26"/>
          <w:szCs w:val="26"/>
          <w:lang w:val="es-CR"/>
        </w:rPr>
        <w:t xml:space="preserve">las partes del proceso penal encuentran el fundamento que les asegura el derecho y la razonable oportunidad de hacer oír sus argumentos y ofrecer sus pruebas, así como a refutar y controlar las del adversario. </w:t>
      </w:r>
    </w:p>
    <w:p w14:paraId="73598B1C" w14:textId="77777777" w:rsidR="005D288F" w:rsidRPr="00550EE1" w:rsidRDefault="005D288F" w:rsidP="005D288F">
      <w:pPr>
        <w:pStyle w:val="corte4fondo"/>
        <w:numPr>
          <w:ilvl w:val="0"/>
          <w:numId w:val="1"/>
        </w:numPr>
        <w:spacing w:before="240" w:after="240"/>
        <w:ind w:left="0" w:hanging="567"/>
        <w:rPr>
          <w:rFonts w:cs="Arial"/>
          <w:sz w:val="26"/>
          <w:szCs w:val="26"/>
        </w:rPr>
      </w:pPr>
      <w:r w:rsidRPr="00550EE1">
        <w:rPr>
          <w:rFonts w:cs="Arial"/>
          <w:sz w:val="26"/>
          <w:szCs w:val="26"/>
          <w:lang w:val="es-CR"/>
        </w:rPr>
        <w:t xml:space="preserve">La contradicción es una característica típica de los sistemas adversariales, en los cuales las partes </w:t>
      </w:r>
      <w:r>
        <w:rPr>
          <w:rFonts w:cs="Arial"/>
          <w:sz w:val="26"/>
          <w:szCs w:val="26"/>
          <w:lang w:val="es-CR"/>
        </w:rPr>
        <w:t xml:space="preserve">son </w:t>
      </w:r>
      <w:r w:rsidRPr="00550EE1">
        <w:rPr>
          <w:rFonts w:cs="Arial"/>
          <w:sz w:val="26"/>
          <w:szCs w:val="26"/>
          <w:lang w:val="es-CR"/>
        </w:rPr>
        <w:t xml:space="preserve">las que tienen la responsabilidad de aportar los hechos y las pruebas al proceso, razón por la cual son ellas las que deben investigar los hechos y a quienes corresponde desarrollar los aspectos legales que los fundamenten, interpretándolos de la manera más favorable a los intereses del Estado (si se trata del fiscal) o del acusado (si se trata de la defensa).  </w:t>
      </w:r>
    </w:p>
    <w:p w14:paraId="4D3AB21F" w14:textId="77777777" w:rsidR="005D288F" w:rsidRDefault="005D288F" w:rsidP="005D288F">
      <w:pPr>
        <w:pStyle w:val="corte4fondo"/>
        <w:numPr>
          <w:ilvl w:val="0"/>
          <w:numId w:val="1"/>
        </w:numPr>
        <w:spacing w:before="240" w:after="240"/>
        <w:ind w:left="0" w:hanging="567"/>
        <w:rPr>
          <w:rFonts w:cs="Arial"/>
          <w:sz w:val="26"/>
          <w:szCs w:val="26"/>
        </w:rPr>
      </w:pPr>
      <w:r w:rsidRPr="00550EE1">
        <w:rPr>
          <w:rFonts w:cs="Arial"/>
          <w:sz w:val="26"/>
          <w:szCs w:val="26"/>
          <w:lang w:val="es-CR"/>
        </w:rPr>
        <w:lastRenderedPageBreak/>
        <w:t xml:space="preserve">De esta manera, la observancia del referido principio exige que toda afirmación, petición o pretensión formulada por una de las partes en el proceso, debe ponerse en conocimiento de la contraria para que ésta pueda expresar su conformidad u oposición manifestando sus propias razones. Desde este enfoque, el </w:t>
      </w:r>
      <w:r w:rsidRPr="00550EE1">
        <w:rPr>
          <w:rFonts w:cs="Arial"/>
          <w:sz w:val="26"/>
          <w:szCs w:val="26"/>
        </w:rPr>
        <w:t xml:space="preserve">principio en estudio niega la posibilidad de que exista prueba oculta. </w:t>
      </w:r>
    </w:p>
    <w:p w14:paraId="5FD04054" w14:textId="77777777" w:rsidR="005D288F" w:rsidRDefault="005D288F" w:rsidP="005D288F">
      <w:pPr>
        <w:pStyle w:val="corte4fondo"/>
        <w:numPr>
          <w:ilvl w:val="0"/>
          <w:numId w:val="1"/>
        </w:numPr>
        <w:spacing w:before="240" w:after="240"/>
        <w:ind w:left="0" w:hanging="567"/>
        <w:rPr>
          <w:rFonts w:cs="Arial"/>
          <w:sz w:val="26"/>
          <w:szCs w:val="26"/>
        </w:rPr>
      </w:pPr>
      <w:r w:rsidRPr="00550EE1">
        <w:rPr>
          <w:rFonts w:cs="Arial"/>
          <w:sz w:val="26"/>
          <w:szCs w:val="26"/>
        </w:rPr>
        <w:t>El conocimiento de los elementos probatorios y de la evidencia física que serán objeto de prueba en el juicio es la condición que permite el ejercicio del contradictorio en la audiencia de juicio</w:t>
      </w:r>
      <w:r>
        <w:rPr>
          <w:rFonts w:cs="Arial"/>
          <w:sz w:val="26"/>
          <w:szCs w:val="26"/>
        </w:rPr>
        <w:t xml:space="preserve"> oral</w:t>
      </w:r>
      <w:r>
        <w:rPr>
          <w:rStyle w:val="Refdenotaalpie"/>
          <w:rFonts w:cs="Arial"/>
          <w:sz w:val="26"/>
          <w:szCs w:val="26"/>
        </w:rPr>
        <w:footnoteReference w:id="18"/>
      </w:r>
      <w:r w:rsidRPr="00550EE1">
        <w:rPr>
          <w:rFonts w:cs="Arial"/>
          <w:sz w:val="26"/>
          <w:szCs w:val="26"/>
        </w:rPr>
        <w:t>. De manera que las pruebas practicadas a espaldas de las partes, que se conserven en secreto o que sean conocidas solamente por el juez antes de la sentencia, carecerán de valor probatorio por vulnerar el derecho de defensa de la parte a quien perjudique</w:t>
      </w:r>
      <w:r>
        <w:rPr>
          <w:rFonts w:cs="Arial"/>
          <w:sz w:val="26"/>
          <w:szCs w:val="26"/>
        </w:rPr>
        <w:t>n</w:t>
      </w:r>
      <w:r w:rsidRPr="00550EE1">
        <w:rPr>
          <w:rFonts w:cs="Arial"/>
          <w:sz w:val="26"/>
          <w:szCs w:val="26"/>
        </w:rPr>
        <w:t xml:space="preserve">. </w:t>
      </w:r>
    </w:p>
    <w:p w14:paraId="5340B406" w14:textId="77777777" w:rsidR="005D288F" w:rsidRDefault="005D288F" w:rsidP="005D288F">
      <w:pPr>
        <w:pStyle w:val="corte4fondo"/>
        <w:numPr>
          <w:ilvl w:val="0"/>
          <w:numId w:val="1"/>
        </w:numPr>
        <w:spacing w:before="240" w:after="240"/>
        <w:ind w:left="0" w:hanging="567"/>
        <w:rPr>
          <w:rFonts w:cs="Arial"/>
          <w:sz w:val="26"/>
          <w:szCs w:val="26"/>
        </w:rPr>
      </w:pPr>
      <w:r w:rsidRPr="00550EE1">
        <w:rPr>
          <w:rFonts w:cs="Arial"/>
          <w:sz w:val="26"/>
          <w:szCs w:val="26"/>
        </w:rPr>
        <w:t>Por tanto, en esta vertiente, el principio de contradicción consiste en el indispensable interés de someter a refutación y contraargumentación la información, actos y pruebas de la contraparte</w:t>
      </w:r>
      <w:r>
        <w:rPr>
          <w:rStyle w:val="Refdenotaalpie"/>
          <w:rFonts w:cs="Arial"/>
          <w:sz w:val="26"/>
          <w:szCs w:val="26"/>
        </w:rPr>
        <w:footnoteReference w:id="19"/>
      </w:r>
      <w:r w:rsidRPr="00550EE1">
        <w:rPr>
          <w:rFonts w:cs="Arial"/>
          <w:sz w:val="26"/>
          <w:szCs w:val="26"/>
        </w:rPr>
        <w:t>.</w:t>
      </w:r>
    </w:p>
    <w:p w14:paraId="74473E64" w14:textId="77777777" w:rsidR="005D288F" w:rsidRDefault="005D288F" w:rsidP="005D288F">
      <w:pPr>
        <w:pStyle w:val="corte4fondo"/>
        <w:numPr>
          <w:ilvl w:val="0"/>
          <w:numId w:val="1"/>
        </w:numPr>
        <w:spacing w:before="240" w:after="240"/>
        <w:ind w:left="0" w:hanging="567"/>
        <w:rPr>
          <w:rFonts w:cs="Arial"/>
          <w:sz w:val="26"/>
          <w:szCs w:val="26"/>
        </w:rPr>
      </w:pPr>
      <w:r w:rsidRPr="00550EE1">
        <w:rPr>
          <w:rFonts w:cs="Arial"/>
          <w:sz w:val="26"/>
          <w:szCs w:val="26"/>
        </w:rPr>
        <w:t>Desde otro enfoque, en el aspecto probatorio, el principio de contradicción constituye una garantía en la formación de la prueba, aplica</w:t>
      </w:r>
      <w:r>
        <w:rPr>
          <w:rFonts w:cs="Arial"/>
          <w:sz w:val="26"/>
          <w:szCs w:val="26"/>
        </w:rPr>
        <w:t>ble</w:t>
      </w:r>
      <w:r w:rsidRPr="00550EE1">
        <w:rPr>
          <w:rFonts w:cs="Arial"/>
          <w:sz w:val="26"/>
          <w:szCs w:val="26"/>
        </w:rPr>
        <w:t xml:space="preserve"> concretamente a la producción de la prueba testimonial</w:t>
      </w:r>
      <w:r>
        <w:rPr>
          <w:rFonts w:cs="Arial"/>
          <w:sz w:val="26"/>
          <w:szCs w:val="26"/>
        </w:rPr>
        <w:t>. E</w:t>
      </w:r>
      <w:r w:rsidRPr="00550EE1">
        <w:rPr>
          <w:rFonts w:cs="Arial"/>
          <w:sz w:val="26"/>
          <w:szCs w:val="26"/>
        </w:rPr>
        <w:t xml:space="preserve">l principio exige que la contraparte del oferente, en una audiencia pública, tenga la oportunidad de contrainterrogar al </w:t>
      </w:r>
      <w:r w:rsidRPr="00550EE1">
        <w:rPr>
          <w:rFonts w:cs="Arial"/>
          <w:sz w:val="26"/>
          <w:szCs w:val="26"/>
        </w:rPr>
        <w:lastRenderedPageBreak/>
        <w:t xml:space="preserve">sujeto de prueba sobre el contenido de sus afirmaciones, con el propósito de controvertir la credibilidad de su </w:t>
      </w:r>
      <w:r>
        <w:rPr>
          <w:rFonts w:cs="Arial"/>
          <w:sz w:val="26"/>
          <w:szCs w:val="26"/>
        </w:rPr>
        <w:t>dicho</w:t>
      </w:r>
      <w:r w:rsidRPr="00550EE1">
        <w:rPr>
          <w:rFonts w:cs="Arial"/>
          <w:sz w:val="26"/>
          <w:szCs w:val="26"/>
        </w:rPr>
        <w:t>.</w:t>
      </w:r>
    </w:p>
    <w:p w14:paraId="6C3177F7" w14:textId="77777777" w:rsidR="005D288F" w:rsidRDefault="005D288F" w:rsidP="005D288F">
      <w:pPr>
        <w:pStyle w:val="corte4fondo"/>
        <w:numPr>
          <w:ilvl w:val="0"/>
          <w:numId w:val="1"/>
        </w:numPr>
        <w:spacing w:before="240" w:after="240"/>
        <w:ind w:left="0" w:hanging="567"/>
        <w:rPr>
          <w:rFonts w:cs="Arial"/>
          <w:sz w:val="26"/>
          <w:szCs w:val="26"/>
        </w:rPr>
      </w:pPr>
      <w:r>
        <w:rPr>
          <w:rFonts w:cs="Arial"/>
          <w:sz w:val="26"/>
          <w:szCs w:val="26"/>
        </w:rPr>
        <w:t xml:space="preserve">Como lo resolvió </w:t>
      </w:r>
      <w:r w:rsidRPr="00550EE1">
        <w:rPr>
          <w:rFonts w:cs="Arial"/>
          <w:sz w:val="26"/>
          <w:szCs w:val="26"/>
        </w:rPr>
        <w:t xml:space="preserve">esta </w:t>
      </w:r>
      <w:r>
        <w:rPr>
          <w:rFonts w:cs="Arial"/>
          <w:sz w:val="26"/>
          <w:szCs w:val="26"/>
        </w:rPr>
        <w:t xml:space="preserve">Primera </w:t>
      </w:r>
      <w:r w:rsidRPr="00550EE1">
        <w:rPr>
          <w:rFonts w:cs="Arial"/>
          <w:sz w:val="26"/>
          <w:szCs w:val="26"/>
        </w:rPr>
        <w:t xml:space="preserve">Sala al </w:t>
      </w:r>
      <w:r>
        <w:rPr>
          <w:rFonts w:cs="Arial"/>
          <w:sz w:val="26"/>
          <w:szCs w:val="26"/>
        </w:rPr>
        <w:t xml:space="preserve">fallar </w:t>
      </w:r>
      <w:r w:rsidRPr="00550EE1">
        <w:rPr>
          <w:rFonts w:cs="Arial"/>
          <w:sz w:val="26"/>
          <w:szCs w:val="26"/>
        </w:rPr>
        <w:t xml:space="preserve">el amparo directo en revisión </w:t>
      </w:r>
      <w:r w:rsidRPr="00550EE1">
        <w:rPr>
          <w:rFonts w:cs="Arial"/>
          <w:color w:val="FF0000"/>
          <w:sz w:val="26"/>
          <w:szCs w:val="26"/>
        </w:rPr>
        <w:t>3457/2013</w:t>
      </w:r>
      <w:r w:rsidRPr="00F451A6">
        <w:rPr>
          <w:rStyle w:val="Refdenotaalpie"/>
          <w:rFonts w:cs="Arial"/>
          <w:sz w:val="26"/>
          <w:szCs w:val="26"/>
        </w:rPr>
        <w:footnoteReference w:id="20"/>
      </w:r>
      <w:r w:rsidRPr="00550EE1">
        <w:rPr>
          <w:rFonts w:cs="Arial"/>
          <w:sz w:val="26"/>
          <w:szCs w:val="26"/>
        </w:rPr>
        <w:t xml:space="preserve">, la credibilidad del </w:t>
      </w:r>
      <w:r>
        <w:rPr>
          <w:rFonts w:cs="Arial"/>
          <w:sz w:val="26"/>
          <w:szCs w:val="26"/>
        </w:rPr>
        <w:t>dicho de una persona</w:t>
      </w:r>
      <w:r w:rsidRPr="00550EE1">
        <w:rPr>
          <w:rFonts w:cs="Arial"/>
          <w:sz w:val="26"/>
          <w:szCs w:val="26"/>
        </w:rPr>
        <w:t xml:space="preserve"> puede controvertirse a través de las siguientes estrategias: </w:t>
      </w:r>
    </w:p>
    <w:p w14:paraId="40D41F77" w14:textId="77777777" w:rsidR="005D288F" w:rsidRDefault="005D288F" w:rsidP="005D288F">
      <w:pPr>
        <w:pStyle w:val="corte4fondo"/>
        <w:spacing w:before="240" w:after="240"/>
        <w:ind w:firstLine="0"/>
        <w:rPr>
          <w:rFonts w:cs="Arial"/>
          <w:sz w:val="26"/>
          <w:szCs w:val="26"/>
        </w:rPr>
      </w:pPr>
      <w:r w:rsidRPr="007A4915">
        <w:rPr>
          <w:rFonts w:cs="Arial"/>
          <w:sz w:val="26"/>
          <w:szCs w:val="26"/>
        </w:rPr>
        <w:t xml:space="preserve">- Al cuestionar la </w:t>
      </w:r>
      <w:r w:rsidRPr="007A4915">
        <w:rPr>
          <w:rFonts w:cs="Arial"/>
          <w:iCs/>
          <w:sz w:val="26"/>
          <w:szCs w:val="26"/>
        </w:rPr>
        <w:t>forma en la que el testigo adquirió el conocimiento</w:t>
      </w:r>
      <w:r w:rsidRPr="007A4915">
        <w:rPr>
          <w:rFonts w:cs="Arial"/>
          <w:sz w:val="26"/>
          <w:szCs w:val="26"/>
        </w:rPr>
        <w:t xml:space="preserve"> sobre los hechos que depone, de tal manera que se aclare si se trata de un conocimiento personal, de referencia o inferencial; o </w:t>
      </w:r>
    </w:p>
    <w:p w14:paraId="24C7DEE4" w14:textId="77777777" w:rsidR="005D288F" w:rsidRDefault="005D288F" w:rsidP="005D288F">
      <w:pPr>
        <w:pStyle w:val="corte4fondo"/>
        <w:spacing w:before="240" w:after="240"/>
        <w:ind w:firstLine="0"/>
        <w:rPr>
          <w:rFonts w:cs="Arial"/>
          <w:sz w:val="26"/>
          <w:szCs w:val="26"/>
        </w:rPr>
      </w:pPr>
      <w:r w:rsidRPr="007A4915">
        <w:rPr>
          <w:rFonts w:cs="Arial"/>
          <w:sz w:val="26"/>
          <w:szCs w:val="26"/>
        </w:rPr>
        <w:t xml:space="preserve">- Al debatir la credibilidad de los atributos de la declaración, lo que puede llegar a poner en duda la veracidad del testimonio (argumentar que el testigo declara en contra de sus creencias), la objetividad de aquello que el testigo dice creer (argumentar que el testigo no formó sus creencias sobre los hechos que declara de acuerdo con un entendimiento objetivo de la evidencia que percibió con sus sentidos) o la </w:t>
      </w:r>
      <w:r w:rsidRPr="007A4915">
        <w:rPr>
          <w:rFonts w:cs="Arial"/>
          <w:iCs/>
          <w:sz w:val="26"/>
          <w:szCs w:val="26"/>
        </w:rPr>
        <w:t>calidad de la observación</w:t>
      </w:r>
      <w:r w:rsidRPr="007A4915">
        <w:rPr>
          <w:rFonts w:cs="Arial"/>
          <w:sz w:val="26"/>
          <w:szCs w:val="26"/>
        </w:rPr>
        <w:t xml:space="preserve"> en la que se apoyó la declaración (argumentar que las capacidades sensoriales del testigo no son óptimas, que el estado físico de éste al momento de percibir los hechos no era el más adecuado para esos efectos o que las condiciones en las que percibió esos hechos lo hacen poco fiable).</w:t>
      </w:r>
    </w:p>
    <w:p w14:paraId="22BE8F52" w14:textId="77777777" w:rsidR="005D288F" w:rsidRPr="007A4915" w:rsidRDefault="005D288F" w:rsidP="005D288F">
      <w:pPr>
        <w:pStyle w:val="corte4fondo"/>
        <w:spacing w:before="480" w:after="240"/>
        <w:ind w:firstLine="0"/>
        <w:rPr>
          <w:rFonts w:cs="Arial"/>
          <w:sz w:val="26"/>
          <w:szCs w:val="26"/>
        </w:rPr>
      </w:pPr>
      <w:r>
        <w:rPr>
          <w:rFonts w:cs="Arial"/>
          <w:b/>
          <w:sz w:val="26"/>
          <w:szCs w:val="26"/>
        </w:rPr>
        <w:t>b) P</w:t>
      </w:r>
      <w:r w:rsidRPr="007A4915">
        <w:rPr>
          <w:rFonts w:cs="Arial"/>
          <w:b/>
          <w:sz w:val="26"/>
          <w:szCs w:val="26"/>
        </w:rPr>
        <w:t>rincipio de inmediación</w:t>
      </w:r>
    </w:p>
    <w:p w14:paraId="038D0300" w14:textId="77777777" w:rsidR="005D288F" w:rsidRDefault="005D288F" w:rsidP="005D288F">
      <w:pPr>
        <w:pStyle w:val="corte4fondo"/>
        <w:numPr>
          <w:ilvl w:val="0"/>
          <w:numId w:val="1"/>
        </w:numPr>
        <w:spacing w:before="240" w:after="240"/>
        <w:ind w:left="0" w:hanging="567"/>
        <w:rPr>
          <w:rFonts w:cs="Arial"/>
          <w:sz w:val="26"/>
          <w:szCs w:val="26"/>
        </w:rPr>
      </w:pPr>
      <w:r w:rsidRPr="007A4915">
        <w:rPr>
          <w:rFonts w:cs="Arial"/>
          <w:sz w:val="26"/>
          <w:szCs w:val="26"/>
        </w:rPr>
        <w:t xml:space="preserve">Después de analizar el principio constitucional de contradicción, corresponde ahora examinar los alcances del principio de </w:t>
      </w:r>
      <w:r w:rsidRPr="00AE454B">
        <w:rPr>
          <w:rFonts w:cs="Arial"/>
          <w:sz w:val="26"/>
          <w:szCs w:val="26"/>
        </w:rPr>
        <w:t>inmediación,</w:t>
      </w:r>
      <w:r w:rsidRPr="007A4915">
        <w:rPr>
          <w:rFonts w:cs="Arial"/>
          <w:sz w:val="26"/>
          <w:szCs w:val="26"/>
        </w:rPr>
        <w:t xml:space="preserve"> </w:t>
      </w:r>
      <w:r>
        <w:rPr>
          <w:rFonts w:cs="Arial"/>
          <w:sz w:val="26"/>
          <w:szCs w:val="26"/>
        </w:rPr>
        <w:t xml:space="preserve">el cual se encuentra </w:t>
      </w:r>
      <w:r w:rsidRPr="007A4915">
        <w:rPr>
          <w:rFonts w:cs="Arial"/>
          <w:sz w:val="26"/>
          <w:szCs w:val="26"/>
        </w:rPr>
        <w:t>previsto en el artículo 20, primer párrafo, así como en el apartado A, fracción II, de</w:t>
      </w:r>
      <w:r>
        <w:rPr>
          <w:rFonts w:cs="Arial"/>
          <w:sz w:val="26"/>
          <w:szCs w:val="26"/>
        </w:rPr>
        <w:t xml:space="preserve"> nuestra</w:t>
      </w:r>
      <w:r w:rsidRPr="007A4915">
        <w:rPr>
          <w:rFonts w:cs="Arial"/>
          <w:sz w:val="26"/>
          <w:szCs w:val="26"/>
        </w:rPr>
        <w:t xml:space="preserve"> Constitución </w:t>
      </w:r>
      <w:r>
        <w:rPr>
          <w:rFonts w:cs="Arial"/>
          <w:sz w:val="26"/>
          <w:szCs w:val="26"/>
        </w:rPr>
        <w:t>General</w:t>
      </w:r>
      <w:r>
        <w:rPr>
          <w:rStyle w:val="Refdenotaalpie"/>
          <w:rFonts w:cs="Arial"/>
          <w:sz w:val="26"/>
          <w:szCs w:val="26"/>
        </w:rPr>
        <w:footnoteReference w:id="21"/>
      </w:r>
      <w:r>
        <w:rPr>
          <w:rFonts w:cs="Arial"/>
          <w:sz w:val="26"/>
          <w:szCs w:val="26"/>
        </w:rPr>
        <w:t>, que señala</w:t>
      </w:r>
      <w:r w:rsidRPr="007A4915">
        <w:rPr>
          <w:rFonts w:cs="Arial"/>
          <w:sz w:val="26"/>
          <w:szCs w:val="26"/>
        </w:rPr>
        <w:t>:</w:t>
      </w:r>
    </w:p>
    <w:p w14:paraId="53B8D20B" w14:textId="77777777" w:rsidR="005D288F" w:rsidRPr="007A4915" w:rsidRDefault="005D288F" w:rsidP="005D288F">
      <w:pPr>
        <w:pStyle w:val="corte4fondo"/>
        <w:spacing w:before="240" w:after="240" w:line="276" w:lineRule="auto"/>
        <w:ind w:left="851" w:right="851" w:firstLine="0"/>
        <w:rPr>
          <w:rFonts w:cs="Arial"/>
          <w:sz w:val="26"/>
          <w:szCs w:val="26"/>
        </w:rPr>
      </w:pPr>
      <w:r w:rsidRPr="007A4915">
        <w:rPr>
          <w:rFonts w:cs="Arial"/>
          <w:sz w:val="24"/>
          <w:szCs w:val="24"/>
        </w:rPr>
        <w:lastRenderedPageBreak/>
        <w:t>Artículo 20. El proceso penal será acusatorio y oral. Se regirá por los principios de publicidad, contradicción, concentración, continuidad e inmediación.</w:t>
      </w:r>
    </w:p>
    <w:p w14:paraId="745ECEED" w14:textId="77777777" w:rsidR="005D288F" w:rsidRPr="007A4915" w:rsidRDefault="005D288F" w:rsidP="005D288F">
      <w:pPr>
        <w:pStyle w:val="corte4fondo"/>
        <w:spacing w:before="240" w:after="240" w:line="276" w:lineRule="auto"/>
        <w:ind w:left="851" w:right="851" w:firstLine="0"/>
        <w:rPr>
          <w:rFonts w:cs="Arial"/>
          <w:sz w:val="26"/>
          <w:szCs w:val="26"/>
        </w:rPr>
      </w:pPr>
      <w:r>
        <w:rPr>
          <w:rFonts w:cs="Arial"/>
          <w:sz w:val="24"/>
          <w:szCs w:val="24"/>
        </w:rPr>
        <w:t xml:space="preserve">A. </w:t>
      </w:r>
      <w:r w:rsidRPr="007A4915">
        <w:rPr>
          <w:rFonts w:cs="Arial"/>
          <w:sz w:val="24"/>
          <w:szCs w:val="24"/>
        </w:rPr>
        <w:t xml:space="preserve">De los principios generales: </w:t>
      </w:r>
    </w:p>
    <w:p w14:paraId="74355F9E" w14:textId="77777777" w:rsidR="005D288F" w:rsidRPr="007A4915" w:rsidRDefault="005D288F" w:rsidP="005D288F">
      <w:pPr>
        <w:pStyle w:val="corte4fondo"/>
        <w:spacing w:before="240" w:after="240" w:line="276" w:lineRule="auto"/>
        <w:ind w:left="851" w:right="851" w:firstLine="0"/>
        <w:rPr>
          <w:rFonts w:cs="Arial"/>
          <w:sz w:val="26"/>
          <w:szCs w:val="26"/>
        </w:rPr>
      </w:pPr>
      <w:r w:rsidRPr="007A4915">
        <w:rPr>
          <w:rFonts w:cs="Arial"/>
          <w:sz w:val="24"/>
          <w:szCs w:val="24"/>
        </w:rPr>
        <w:t>[…]</w:t>
      </w:r>
    </w:p>
    <w:p w14:paraId="3EA2249D" w14:textId="77777777" w:rsidR="005D288F" w:rsidRDefault="005D288F" w:rsidP="005D288F">
      <w:pPr>
        <w:pStyle w:val="corte4fondo"/>
        <w:spacing w:before="240" w:line="276" w:lineRule="auto"/>
        <w:ind w:left="851" w:right="851" w:firstLine="0"/>
        <w:rPr>
          <w:rFonts w:cs="Arial"/>
          <w:sz w:val="24"/>
          <w:szCs w:val="24"/>
        </w:rPr>
      </w:pPr>
      <w:r w:rsidRPr="007A4915">
        <w:rPr>
          <w:rFonts w:cs="Arial"/>
          <w:sz w:val="24"/>
          <w:szCs w:val="24"/>
        </w:rPr>
        <w:t>II. Toda audiencia se desarrollará en presencia del juez, sin que pueda delegar en ninguna persona el desahogo y la valoración de las pruebas, la cual deberá realizarse de manera libre y lógica; …</w:t>
      </w:r>
    </w:p>
    <w:p w14:paraId="6D636A62" w14:textId="77777777" w:rsidR="005D288F" w:rsidRPr="007A4915" w:rsidRDefault="005D288F" w:rsidP="005D288F">
      <w:pPr>
        <w:pStyle w:val="corte4fondo"/>
        <w:spacing w:after="240" w:line="276" w:lineRule="auto"/>
        <w:ind w:left="851" w:right="851" w:firstLine="0"/>
        <w:rPr>
          <w:rFonts w:cs="Arial"/>
          <w:sz w:val="26"/>
          <w:szCs w:val="26"/>
        </w:rPr>
      </w:pPr>
    </w:p>
    <w:p w14:paraId="19F51928" w14:textId="77777777" w:rsidR="005D288F" w:rsidRDefault="005D288F" w:rsidP="005D288F">
      <w:pPr>
        <w:pStyle w:val="corte4fondo"/>
        <w:numPr>
          <w:ilvl w:val="0"/>
          <w:numId w:val="1"/>
        </w:numPr>
        <w:spacing w:before="240" w:after="240"/>
        <w:ind w:left="0" w:hanging="567"/>
        <w:rPr>
          <w:rFonts w:cs="Arial"/>
          <w:sz w:val="26"/>
          <w:szCs w:val="26"/>
        </w:rPr>
      </w:pPr>
      <w:r w:rsidRPr="007A4915">
        <w:rPr>
          <w:rFonts w:cs="Arial"/>
          <w:sz w:val="26"/>
          <w:szCs w:val="26"/>
        </w:rPr>
        <w:t xml:space="preserve">Para el estudio del referido principio, esta Primera Sala retoma las principales consideraciones que sostuvo al resolver el amparo directo en revisión </w:t>
      </w:r>
      <w:r w:rsidRPr="007A4915">
        <w:rPr>
          <w:rFonts w:cs="Arial"/>
          <w:color w:val="FF0000"/>
          <w:sz w:val="26"/>
          <w:szCs w:val="26"/>
        </w:rPr>
        <w:t>492/2017</w:t>
      </w:r>
      <w:r w:rsidRPr="007A4915">
        <w:rPr>
          <w:rStyle w:val="Refdenotaalpie"/>
          <w:rFonts w:cs="Arial"/>
          <w:sz w:val="26"/>
          <w:szCs w:val="26"/>
        </w:rPr>
        <w:footnoteReference w:id="22"/>
      </w:r>
      <w:r w:rsidRPr="007A4915">
        <w:rPr>
          <w:rFonts w:cs="Arial"/>
          <w:sz w:val="26"/>
          <w:szCs w:val="26"/>
        </w:rPr>
        <w:t xml:space="preserve">, en el que estableció </w:t>
      </w:r>
      <w:r>
        <w:rPr>
          <w:rFonts w:cs="Arial"/>
          <w:sz w:val="26"/>
          <w:szCs w:val="26"/>
        </w:rPr>
        <w:t>lo siguiente:</w:t>
      </w:r>
    </w:p>
    <w:p w14:paraId="6AD2C834" w14:textId="77777777" w:rsidR="005D288F" w:rsidRDefault="005D288F" w:rsidP="005D288F">
      <w:pPr>
        <w:pStyle w:val="Prrafodelista"/>
        <w:numPr>
          <w:ilvl w:val="0"/>
          <w:numId w:val="5"/>
        </w:numPr>
        <w:tabs>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 xml:space="preserve">En los procesos orales, el mecanismo institucional que permite a los jueces tomar decisiones es la realización de una audiencia, en donde las partes </w:t>
      </w:r>
      <w:r>
        <w:rPr>
          <w:rFonts w:ascii="Arial" w:hAnsi="Arial" w:cs="Arial"/>
          <w:sz w:val="26"/>
          <w:szCs w:val="26"/>
        </w:rPr>
        <w:t xml:space="preserve">no sólo </w:t>
      </w:r>
      <w:r w:rsidRPr="00F451A6">
        <w:rPr>
          <w:rFonts w:ascii="Arial" w:hAnsi="Arial" w:cs="Arial"/>
          <w:sz w:val="26"/>
          <w:szCs w:val="26"/>
        </w:rPr>
        <w:t xml:space="preserve">pueden presentar sus argumentos de manera verbal, </w:t>
      </w:r>
      <w:r>
        <w:rPr>
          <w:rFonts w:ascii="Arial" w:hAnsi="Arial" w:cs="Arial"/>
          <w:sz w:val="26"/>
          <w:szCs w:val="26"/>
        </w:rPr>
        <w:t xml:space="preserve">sino también </w:t>
      </w:r>
      <w:r w:rsidRPr="00F451A6">
        <w:rPr>
          <w:rFonts w:ascii="Arial" w:hAnsi="Arial" w:cs="Arial"/>
          <w:sz w:val="26"/>
          <w:szCs w:val="26"/>
        </w:rPr>
        <w:t>la evidencia que apoya su decisión y controvertir lo que la contraparte afirma.</w:t>
      </w:r>
    </w:p>
    <w:p w14:paraId="33576755" w14:textId="77777777" w:rsidR="005D288F"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162ECB">
        <w:rPr>
          <w:rFonts w:ascii="Arial" w:hAnsi="Arial" w:cs="Arial"/>
          <w:sz w:val="26"/>
          <w:szCs w:val="26"/>
        </w:rPr>
        <w:t>En la tradición procesal anglosajona, por ejemplo, esta idea puede parecer sencilla y evidente, pero constituy</w:t>
      </w:r>
      <w:r>
        <w:rPr>
          <w:rFonts w:ascii="Arial" w:hAnsi="Arial" w:cs="Arial"/>
          <w:sz w:val="26"/>
          <w:szCs w:val="26"/>
        </w:rPr>
        <w:t>ó</w:t>
      </w:r>
      <w:r w:rsidRPr="00162ECB">
        <w:rPr>
          <w:rFonts w:ascii="Arial" w:hAnsi="Arial" w:cs="Arial"/>
          <w:sz w:val="26"/>
          <w:szCs w:val="26"/>
        </w:rPr>
        <w:t xml:space="preserve"> una revolución para el funcionamiento del sistema de justicia penal</w:t>
      </w:r>
      <w:r>
        <w:rPr>
          <w:rFonts w:ascii="Arial" w:hAnsi="Arial" w:cs="Arial"/>
          <w:sz w:val="26"/>
          <w:szCs w:val="26"/>
        </w:rPr>
        <w:t xml:space="preserve"> en México</w:t>
      </w:r>
      <w:r w:rsidRPr="00162ECB">
        <w:rPr>
          <w:rFonts w:ascii="Arial" w:hAnsi="Arial" w:cs="Arial"/>
          <w:sz w:val="26"/>
          <w:szCs w:val="26"/>
        </w:rPr>
        <w:t>, ya que las nociones de que el juez debe estar presente en la audiencia y que en ella debe resolver el asunto, aunque de cierta forma est</w:t>
      </w:r>
      <w:r>
        <w:rPr>
          <w:rFonts w:ascii="Arial" w:hAnsi="Arial" w:cs="Arial"/>
          <w:sz w:val="26"/>
          <w:szCs w:val="26"/>
        </w:rPr>
        <w:t>aban</w:t>
      </w:r>
      <w:r w:rsidRPr="00162ECB">
        <w:rPr>
          <w:rFonts w:ascii="Arial" w:hAnsi="Arial" w:cs="Arial"/>
          <w:sz w:val="26"/>
          <w:szCs w:val="26"/>
        </w:rPr>
        <w:t xml:space="preserve"> previstas en los códigos procesales del sistema penal tradicional, en realidad no operaban. </w:t>
      </w:r>
    </w:p>
    <w:p w14:paraId="3B23E5D8" w14:textId="77777777" w:rsidR="005D288F" w:rsidRPr="00162ECB"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162ECB">
        <w:rPr>
          <w:rFonts w:ascii="Arial" w:hAnsi="Arial" w:cs="Arial"/>
          <w:sz w:val="26"/>
          <w:szCs w:val="26"/>
        </w:rPr>
        <w:lastRenderedPageBreak/>
        <w:t xml:space="preserve">De manera que con la redacción de la fracción II del apartado A del artículo 20 de la Constitución </w:t>
      </w:r>
      <w:r>
        <w:rPr>
          <w:rFonts w:ascii="Arial" w:hAnsi="Arial" w:cs="Arial"/>
          <w:sz w:val="26"/>
          <w:szCs w:val="26"/>
        </w:rPr>
        <w:t>F</w:t>
      </w:r>
      <w:r w:rsidRPr="00162ECB">
        <w:rPr>
          <w:rFonts w:ascii="Arial" w:hAnsi="Arial" w:cs="Arial"/>
          <w:sz w:val="26"/>
          <w:szCs w:val="26"/>
        </w:rPr>
        <w:t>ederal, el principio de inmediación asegura la presencia del ju</w:t>
      </w:r>
      <w:r>
        <w:rPr>
          <w:rFonts w:ascii="Arial" w:hAnsi="Arial" w:cs="Arial"/>
          <w:sz w:val="26"/>
          <w:szCs w:val="26"/>
        </w:rPr>
        <w:t xml:space="preserve">zgador </w:t>
      </w:r>
      <w:r w:rsidRPr="00162ECB">
        <w:rPr>
          <w:rFonts w:ascii="Arial" w:hAnsi="Arial" w:cs="Arial"/>
          <w:sz w:val="26"/>
          <w:szCs w:val="26"/>
        </w:rPr>
        <w:t>en las actuaciones judiciales, al establecer que “</w:t>
      </w:r>
      <w:r w:rsidRPr="00162ECB">
        <w:rPr>
          <w:rFonts w:ascii="Arial" w:hAnsi="Arial" w:cs="Arial"/>
          <w:i/>
          <w:sz w:val="26"/>
          <w:szCs w:val="26"/>
        </w:rPr>
        <w:t>Toda audiencia se desarrollará en presencia del juez</w:t>
      </w:r>
      <w:r w:rsidRPr="00162ECB">
        <w:rPr>
          <w:rFonts w:ascii="Arial" w:hAnsi="Arial" w:cs="Arial"/>
          <w:sz w:val="26"/>
          <w:szCs w:val="26"/>
        </w:rPr>
        <w:t xml:space="preserve">”. </w:t>
      </w:r>
    </w:p>
    <w:p w14:paraId="6B35719F"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Con ello, se pretende evitar una de las prácticas más comunes que llevaron al agotamiento del procedimiento penal mixto o tradicional</w:t>
      </w:r>
      <w:r>
        <w:rPr>
          <w:rFonts w:ascii="Arial" w:hAnsi="Arial" w:cs="Arial"/>
          <w:sz w:val="26"/>
          <w:szCs w:val="26"/>
        </w:rPr>
        <w:t xml:space="preserve"> en nuestro país</w:t>
      </w:r>
      <w:r w:rsidRPr="00F451A6">
        <w:rPr>
          <w:rFonts w:ascii="Arial" w:hAnsi="Arial" w:cs="Arial"/>
          <w:sz w:val="26"/>
          <w:szCs w:val="26"/>
        </w:rPr>
        <w:t xml:space="preserve">, en el que la mayoría de las audiencias no </w:t>
      </w:r>
      <w:r>
        <w:rPr>
          <w:rFonts w:ascii="Arial" w:hAnsi="Arial" w:cs="Arial"/>
          <w:sz w:val="26"/>
          <w:szCs w:val="26"/>
        </w:rPr>
        <w:t>eran</w:t>
      </w:r>
      <w:r w:rsidRPr="00F451A6">
        <w:rPr>
          <w:rFonts w:ascii="Arial" w:hAnsi="Arial" w:cs="Arial"/>
          <w:sz w:val="26"/>
          <w:szCs w:val="26"/>
        </w:rPr>
        <w:t xml:space="preserve"> dirigidas físicamente por el juez, sino que su realización se delega</w:t>
      </w:r>
      <w:r>
        <w:rPr>
          <w:rFonts w:ascii="Arial" w:hAnsi="Arial" w:cs="Arial"/>
          <w:sz w:val="26"/>
          <w:szCs w:val="26"/>
        </w:rPr>
        <w:t>ba</w:t>
      </w:r>
      <w:r w:rsidRPr="00F451A6">
        <w:rPr>
          <w:rFonts w:ascii="Arial" w:hAnsi="Arial" w:cs="Arial"/>
          <w:sz w:val="26"/>
          <w:szCs w:val="26"/>
        </w:rPr>
        <w:t xml:space="preserve"> al secretario del juzgado. </w:t>
      </w:r>
    </w:p>
    <w:p w14:paraId="7C54DF03" w14:textId="77777777" w:rsidR="005D288F" w:rsidRPr="00E10514"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En esa misma proporción, también se deleg</w:t>
      </w:r>
      <w:r>
        <w:rPr>
          <w:rFonts w:ascii="Arial" w:hAnsi="Arial" w:cs="Arial"/>
          <w:sz w:val="26"/>
          <w:szCs w:val="26"/>
        </w:rPr>
        <w:t>ó</w:t>
      </w:r>
      <w:r w:rsidRPr="00F451A6">
        <w:rPr>
          <w:rFonts w:ascii="Arial" w:hAnsi="Arial" w:cs="Arial"/>
          <w:sz w:val="26"/>
          <w:szCs w:val="26"/>
        </w:rPr>
        <w:t xml:space="preserve"> el desahogo y la valoración de las pruebas. En esa vertiente, </w:t>
      </w:r>
      <w:r>
        <w:rPr>
          <w:rFonts w:ascii="Arial" w:hAnsi="Arial" w:cs="Arial"/>
          <w:sz w:val="26"/>
          <w:szCs w:val="26"/>
        </w:rPr>
        <w:t>la incorporación d</w:t>
      </w:r>
      <w:r w:rsidRPr="00F451A6">
        <w:rPr>
          <w:rFonts w:ascii="Arial" w:hAnsi="Arial" w:cs="Arial"/>
          <w:sz w:val="26"/>
          <w:szCs w:val="26"/>
        </w:rPr>
        <w:t>el principio de inmediación t</w:t>
      </w:r>
      <w:r>
        <w:rPr>
          <w:rFonts w:ascii="Arial" w:hAnsi="Arial" w:cs="Arial"/>
          <w:sz w:val="26"/>
          <w:szCs w:val="26"/>
        </w:rPr>
        <w:t>uvo</w:t>
      </w:r>
      <w:r w:rsidRPr="00F451A6">
        <w:rPr>
          <w:rFonts w:ascii="Arial" w:hAnsi="Arial" w:cs="Arial"/>
          <w:sz w:val="26"/>
          <w:szCs w:val="26"/>
        </w:rPr>
        <w:t xml:space="preserve"> como objetivos garantizar la corrección formal del proceso y velar por el debido respeto de los derechos de las partes.</w:t>
      </w:r>
    </w:p>
    <w:p w14:paraId="5EFC78D7"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 xml:space="preserve">Para el Poder Reformador de la Constitución, el principio de inmediación presupone que todos los elementos de prueba que son vertidos en un proceso y que servirán para la toma de decisiones preliminares y </w:t>
      </w:r>
      <w:r>
        <w:rPr>
          <w:rFonts w:ascii="Arial" w:hAnsi="Arial" w:cs="Arial"/>
          <w:sz w:val="26"/>
          <w:szCs w:val="26"/>
        </w:rPr>
        <w:t xml:space="preserve">para </w:t>
      </w:r>
      <w:r w:rsidRPr="00F451A6">
        <w:rPr>
          <w:rFonts w:ascii="Arial" w:hAnsi="Arial" w:cs="Arial"/>
          <w:sz w:val="26"/>
          <w:szCs w:val="26"/>
        </w:rPr>
        <w:t xml:space="preserve">la </w:t>
      </w:r>
      <w:r>
        <w:rPr>
          <w:rFonts w:ascii="Arial" w:hAnsi="Arial" w:cs="Arial"/>
          <w:sz w:val="26"/>
          <w:szCs w:val="26"/>
        </w:rPr>
        <w:t xml:space="preserve">propia </w:t>
      </w:r>
      <w:r w:rsidRPr="00F451A6">
        <w:rPr>
          <w:rFonts w:ascii="Arial" w:hAnsi="Arial" w:cs="Arial"/>
          <w:sz w:val="26"/>
          <w:szCs w:val="26"/>
        </w:rPr>
        <w:t xml:space="preserve">determinación de la responsabilidad penal </w:t>
      </w:r>
      <w:r>
        <w:rPr>
          <w:rFonts w:ascii="Arial" w:hAnsi="Arial" w:cs="Arial"/>
          <w:sz w:val="26"/>
          <w:szCs w:val="26"/>
        </w:rPr>
        <w:t>al concluirse el juicio</w:t>
      </w:r>
      <w:r w:rsidRPr="00F451A6">
        <w:rPr>
          <w:rFonts w:ascii="Arial" w:hAnsi="Arial" w:cs="Arial"/>
          <w:sz w:val="26"/>
          <w:szCs w:val="26"/>
        </w:rPr>
        <w:t xml:space="preserve">, sean presenciados sin mediaciones o intermediarios por el juez en una audiencia, de modo tal que éste </w:t>
      </w:r>
      <w:r>
        <w:rPr>
          <w:rFonts w:ascii="Arial" w:hAnsi="Arial" w:cs="Arial"/>
          <w:sz w:val="26"/>
          <w:szCs w:val="26"/>
        </w:rPr>
        <w:t xml:space="preserve">se encuentre </w:t>
      </w:r>
      <w:r w:rsidRPr="00F451A6">
        <w:rPr>
          <w:rFonts w:ascii="Arial" w:hAnsi="Arial" w:cs="Arial"/>
          <w:sz w:val="26"/>
          <w:szCs w:val="26"/>
        </w:rPr>
        <w:t>en aptitud de tomar la decisión</w:t>
      </w:r>
      <w:r>
        <w:rPr>
          <w:rFonts w:ascii="Arial" w:hAnsi="Arial" w:cs="Arial"/>
          <w:sz w:val="26"/>
          <w:szCs w:val="26"/>
        </w:rPr>
        <w:t xml:space="preserve"> respectiva</w:t>
      </w:r>
      <w:r w:rsidRPr="00F451A6">
        <w:rPr>
          <w:rFonts w:ascii="Arial" w:hAnsi="Arial" w:cs="Arial"/>
          <w:sz w:val="26"/>
          <w:szCs w:val="26"/>
        </w:rPr>
        <w:t>, previa valoración libre de la</w:t>
      </w:r>
      <w:r>
        <w:rPr>
          <w:rFonts w:ascii="Arial" w:hAnsi="Arial" w:cs="Arial"/>
          <w:sz w:val="26"/>
          <w:szCs w:val="26"/>
        </w:rPr>
        <w:t>s</w:t>
      </w:r>
      <w:r w:rsidRPr="00F451A6">
        <w:rPr>
          <w:rFonts w:ascii="Arial" w:hAnsi="Arial" w:cs="Arial"/>
          <w:sz w:val="26"/>
          <w:szCs w:val="26"/>
        </w:rPr>
        <w:t xml:space="preserve"> prueba</w:t>
      </w:r>
      <w:r>
        <w:rPr>
          <w:rFonts w:ascii="Arial" w:hAnsi="Arial" w:cs="Arial"/>
          <w:sz w:val="26"/>
          <w:szCs w:val="26"/>
        </w:rPr>
        <w:t>s desahogadas</w:t>
      </w:r>
      <w:r>
        <w:rPr>
          <w:rStyle w:val="Refdenotaalpie"/>
          <w:rFonts w:cs="Arial"/>
          <w:sz w:val="26"/>
          <w:szCs w:val="26"/>
        </w:rPr>
        <w:footnoteReference w:id="23"/>
      </w:r>
      <w:r w:rsidRPr="00F451A6">
        <w:rPr>
          <w:rFonts w:ascii="Arial" w:hAnsi="Arial" w:cs="Arial"/>
          <w:sz w:val="26"/>
          <w:szCs w:val="26"/>
        </w:rPr>
        <w:t>.</w:t>
      </w:r>
    </w:p>
    <w:p w14:paraId="16B4A899"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lastRenderedPageBreak/>
        <w:t xml:space="preserve">Dicho propósito adopta las nociones del principio de inmediación en su sentido estricto, lo que implica reconocer que en la etapa de juicio es donde cobra plena aplicación, pues el contacto directo que el juez tiene con los sujetos y el objeto del proceso lo colocan en las mejores condiciones posibles para percibir, sin intermediarios, toda la información que surja de las </w:t>
      </w:r>
      <w:r w:rsidRPr="00AE60BB">
        <w:rPr>
          <w:rFonts w:ascii="Arial" w:hAnsi="Arial" w:cs="Arial"/>
          <w:bCs/>
          <w:sz w:val="26"/>
          <w:szCs w:val="26"/>
        </w:rPr>
        <w:t>pruebas personales,</w:t>
      </w:r>
      <w:r w:rsidRPr="00F451A6">
        <w:rPr>
          <w:rFonts w:ascii="Arial" w:hAnsi="Arial" w:cs="Arial"/>
          <w:sz w:val="26"/>
          <w:szCs w:val="26"/>
        </w:rPr>
        <w:t xml:space="preserve"> esto es, de aquellas que para su desahogo requier</w:t>
      </w:r>
      <w:r>
        <w:rPr>
          <w:rFonts w:ascii="Arial" w:hAnsi="Arial" w:cs="Arial"/>
          <w:sz w:val="26"/>
          <w:szCs w:val="26"/>
        </w:rPr>
        <w:t>a</w:t>
      </w:r>
      <w:r w:rsidRPr="00F451A6">
        <w:rPr>
          <w:rFonts w:ascii="Arial" w:hAnsi="Arial" w:cs="Arial"/>
          <w:sz w:val="26"/>
          <w:szCs w:val="26"/>
        </w:rPr>
        <w:t xml:space="preserve">n de la declaración que en juicio rinda el sujeto de prueba, como la </w:t>
      </w:r>
      <w:r w:rsidRPr="00FB2246">
        <w:rPr>
          <w:rFonts w:ascii="Arial" w:hAnsi="Arial" w:cs="Arial"/>
          <w:bCs/>
          <w:sz w:val="26"/>
          <w:szCs w:val="26"/>
        </w:rPr>
        <w:t>testimonial</w:t>
      </w:r>
      <w:r w:rsidRPr="00F451A6">
        <w:rPr>
          <w:rFonts w:ascii="Arial" w:hAnsi="Arial" w:cs="Arial"/>
          <w:sz w:val="26"/>
          <w:szCs w:val="26"/>
        </w:rPr>
        <w:t>, la pericial o la declaración del acusado.</w:t>
      </w:r>
    </w:p>
    <w:p w14:paraId="2BB4BCEA" w14:textId="77777777" w:rsidR="005D288F" w:rsidRPr="00E10514"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 xml:space="preserve">De manera que al juez le permitirá formarse una imagen completa del contenido y exactitud de lo expuesto, gracias a su inmediación con la prueba, para que luego de motivar su valor y alcance probatorio, decida la cuestión esencial del asunto: si el delito quedó o no demostrado. </w:t>
      </w:r>
    </w:p>
    <w:p w14:paraId="4FC033D9"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Pr>
          <w:rFonts w:ascii="Arial" w:hAnsi="Arial" w:cs="Arial"/>
          <w:sz w:val="26"/>
          <w:szCs w:val="26"/>
        </w:rPr>
        <w:t xml:space="preserve">Conforme a ello, </w:t>
      </w:r>
      <w:r w:rsidRPr="00F451A6">
        <w:rPr>
          <w:rFonts w:ascii="Arial" w:hAnsi="Arial" w:cs="Arial"/>
          <w:sz w:val="26"/>
          <w:szCs w:val="26"/>
        </w:rPr>
        <w:t>el principio de inmediación demanda que la sentencia sea dictada por el mismo juez o tribunal que ha presenciado la práctica de las pruebas, ya que el contacto personal y directo con el material probatorio lo ubica en una situación idónea para fallar el caso.</w:t>
      </w:r>
    </w:p>
    <w:p w14:paraId="1B91F9AE"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 xml:space="preserve">Asimismo, impone una inmediata discusión y fallo de la causa, es decir, apenas producida la prueba, sin dar margen de demora o postergación alguna. </w:t>
      </w:r>
    </w:p>
    <w:p w14:paraId="4A2446A0"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rPr>
      </w:pPr>
      <w:r w:rsidRPr="00F451A6">
        <w:rPr>
          <w:rFonts w:ascii="Arial" w:hAnsi="Arial" w:cs="Arial"/>
          <w:sz w:val="26"/>
          <w:szCs w:val="26"/>
        </w:rPr>
        <w:t>De este modo, se aseguran las ventajas de la inmediación en el desarrollo de la causa y recepción de las pruebas, ya que el beneficio obtenido por la intervención directa y personal del juez o tribunal se debilitaría gradualmente si admitiera un cambio de</w:t>
      </w:r>
      <w:r>
        <w:rPr>
          <w:rFonts w:ascii="Arial" w:hAnsi="Arial" w:cs="Arial"/>
          <w:sz w:val="26"/>
          <w:szCs w:val="26"/>
        </w:rPr>
        <w:t xml:space="preserve"> juzgador</w:t>
      </w:r>
      <w:r w:rsidRPr="00F451A6">
        <w:rPr>
          <w:rFonts w:ascii="Arial" w:hAnsi="Arial" w:cs="Arial"/>
          <w:sz w:val="26"/>
          <w:szCs w:val="26"/>
        </w:rPr>
        <w:t xml:space="preserve">, pues privaría al proceso de todos los efectos positivos de este principio. </w:t>
      </w:r>
    </w:p>
    <w:p w14:paraId="6CB64DBA" w14:textId="77777777" w:rsidR="005D288F"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lang w:val="es-ES"/>
        </w:rPr>
      </w:pPr>
      <w:r>
        <w:rPr>
          <w:rFonts w:ascii="Arial" w:hAnsi="Arial" w:cs="Arial"/>
          <w:sz w:val="26"/>
          <w:szCs w:val="26"/>
        </w:rPr>
        <w:t xml:space="preserve">Por tanto, </w:t>
      </w:r>
      <w:r w:rsidRPr="00F451A6">
        <w:rPr>
          <w:rFonts w:ascii="Arial" w:hAnsi="Arial" w:cs="Arial"/>
          <w:sz w:val="26"/>
          <w:szCs w:val="26"/>
        </w:rPr>
        <w:t>el principio de inmediación se configura como una herramienta metodológica para la</w:t>
      </w:r>
      <w:r w:rsidRPr="00F451A6">
        <w:rPr>
          <w:rFonts w:ascii="Arial" w:hAnsi="Arial" w:cs="Arial"/>
          <w:sz w:val="26"/>
          <w:szCs w:val="26"/>
          <w:lang w:val="es-ES"/>
        </w:rPr>
        <w:t xml:space="preserve"> formación de la prueba, es decir, el modo en que debe </w:t>
      </w:r>
      <w:r w:rsidRPr="00F451A6">
        <w:rPr>
          <w:rFonts w:ascii="Arial" w:hAnsi="Arial" w:cs="Arial"/>
          <w:sz w:val="26"/>
          <w:szCs w:val="26"/>
          <w:lang w:val="es-ES"/>
        </w:rPr>
        <w:lastRenderedPageBreak/>
        <w:t xml:space="preserve">incorporarse </w:t>
      </w:r>
      <w:r>
        <w:rPr>
          <w:rFonts w:ascii="Arial" w:hAnsi="Arial" w:cs="Arial"/>
          <w:sz w:val="26"/>
          <w:szCs w:val="26"/>
          <w:lang w:val="es-ES"/>
        </w:rPr>
        <w:t>ésta a</w:t>
      </w:r>
      <w:r w:rsidRPr="00F451A6">
        <w:rPr>
          <w:rFonts w:ascii="Arial" w:hAnsi="Arial" w:cs="Arial"/>
          <w:sz w:val="26"/>
          <w:szCs w:val="26"/>
          <w:lang w:val="es-ES"/>
        </w:rPr>
        <w:t>l proceso y que permite al juez percibir toda la información que de ella se desprend</w:t>
      </w:r>
      <w:r>
        <w:rPr>
          <w:rFonts w:ascii="Arial" w:hAnsi="Arial" w:cs="Arial"/>
          <w:sz w:val="26"/>
          <w:szCs w:val="26"/>
          <w:lang w:val="es-ES"/>
        </w:rPr>
        <w:t>a</w:t>
      </w:r>
      <w:r w:rsidRPr="00F451A6">
        <w:rPr>
          <w:rFonts w:ascii="Arial" w:hAnsi="Arial" w:cs="Arial"/>
          <w:sz w:val="26"/>
          <w:szCs w:val="26"/>
          <w:lang w:val="es-ES"/>
        </w:rPr>
        <w:t xml:space="preserve">. En el entendido de que </w:t>
      </w:r>
      <w:r w:rsidRPr="00F451A6">
        <w:rPr>
          <w:rFonts w:ascii="Arial" w:hAnsi="Arial" w:cs="Arial"/>
          <w:sz w:val="26"/>
          <w:szCs w:val="26"/>
        </w:rPr>
        <w:t xml:space="preserve">no debe confundirse la inmediación con la corrección en la motivación sobre la valoración y alcance demostrativo de la prueba personal, es decir, es necesario distinguir la herramienta metodológica de formación de la prueba del manejo que realiza el juez con la información que </w:t>
      </w:r>
      <w:r>
        <w:rPr>
          <w:rFonts w:ascii="Arial" w:hAnsi="Arial" w:cs="Arial"/>
          <w:sz w:val="26"/>
          <w:szCs w:val="26"/>
        </w:rPr>
        <w:t xml:space="preserve">aquélla arroje como </w:t>
      </w:r>
      <w:r w:rsidRPr="00F451A6">
        <w:rPr>
          <w:rFonts w:ascii="Arial" w:hAnsi="Arial" w:cs="Arial"/>
          <w:sz w:val="26"/>
          <w:szCs w:val="26"/>
        </w:rPr>
        <w:t>resultado.</w:t>
      </w:r>
      <w:r w:rsidRPr="00F451A6">
        <w:rPr>
          <w:rFonts w:ascii="Arial" w:hAnsi="Arial" w:cs="Arial"/>
          <w:sz w:val="26"/>
          <w:szCs w:val="26"/>
          <w:lang w:val="es-ES"/>
        </w:rPr>
        <w:t xml:space="preserve"> </w:t>
      </w:r>
    </w:p>
    <w:p w14:paraId="28D0BE1A" w14:textId="77777777" w:rsidR="005D288F" w:rsidRPr="00F451A6" w:rsidRDefault="005D288F" w:rsidP="005D288F">
      <w:pPr>
        <w:pStyle w:val="Prrafodelista"/>
        <w:numPr>
          <w:ilvl w:val="0"/>
          <w:numId w:val="5"/>
        </w:numPr>
        <w:tabs>
          <w:tab w:val="left" w:pos="0"/>
          <w:tab w:val="left" w:pos="851"/>
        </w:tabs>
        <w:spacing w:before="320" w:after="320" w:line="360" w:lineRule="auto"/>
        <w:ind w:left="0" w:hanging="567"/>
        <w:contextualSpacing w:val="0"/>
        <w:jc w:val="both"/>
        <w:rPr>
          <w:rFonts w:ascii="Arial" w:hAnsi="Arial" w:cs="Arial"/>
          <w:sz w:val="26"/>
          <w:szCs w:val="26"/>
          <w:lang w:val="es-ES"/>
        </w:rPr>
      </w:pPr>
      <w:r>
        <w:rPr>
          <w:rFonts w:ascii="Arial" w:hAnsi="Arial" w:cs="Arial"/>
          <w:sz w:val="26"/>
          <w:szCs w:val="26"/>
          <w:lang w:val="es-ES"/>
        </w:rPr>
        <w:t>Estas c</w:t>
      </w:r>
      <w:r w:rsidRPr="00F451A6">
        <w:rPr>
          <w:rFonts w:ascii="Arial" w:hAnsi="Arial" w:cs="Arial"/>
          <w:sz w:val="26"/>
          <w:szCs w:val="26"/>
          <w:lang w:val="es-ES"/>
        </w:rPr>
        <w:t xml:space="preserve">onsideraciones </w:t>
      </w:r>
      <w:r>
        <w:rPr>
          <w:rFonts w:ascii="Arial" w:hAnsi="Arial" w:cs="Arial"/>
          <w:sz w:val="26"/>
          <w:szCs w:val="26"/>
          <w:lang w:val="es-ES"/>
        </w:rPr>
        <w:t>fueron reiteradas en diversos precedentes de esta Primera Sala</w:t>
      </w:r>
      <w:r>
        <w:rPr>
          <w:rStyle w:val="Refdenotaalpie"/>
          <w:rFonts w:cs="Arial"/>
          <w:sz w:val="26"/>
          <w:szCs w:val="26"/>
          <w:lang w:val="es-ES"/>
        </w:rPr>
        <w:footnoteReference w:id="24"/>
      </w:r>
      <w:r>
        <w:rPr>
          <w:rFonts w:ascii="Arial" w:hAnsi="Arial" w:cs="Arial"/>
          <w:sz w:val="26"/>
          <w:szCs w:val="26"/>
          <w:lang w:val="es-ES"/>
        </w:rPr>
        <w:t xml:space="preserve">, dando lugar a la </w:t>
      </w:r>
      <w:r w:rsidRPr="00F451A6">
        <w:rPr>
          <w:rFonts w:ascii="Arial" w:hAnsi="Arial" w:cs="Arial"/>
          <w:sz w:val="26"/>
          <w:szCs w:val="26"/>
          <w:lang w:val="es-ES"/>
        </w:rPr>
        <w:t xml:space="preserve">jurisprudencia </w:t>
      </w:r>
      <w:r>
        <w:rPr>
          <w:rFonts w:ascii="Arial" w:hAnsi="Arial" w:cs="Arial"/>
          <w:sz w:val="26"/>
          <w:szCs w:val="26"/>
          <w:lang w:val="es-ES"/>
        </w:rPr>
        <w:t xml:space="preserve">1ª./J. </w:t>
      </w:r>
      <w:r w:rsidRPr="00F451A6">
        <w:rPr>
          <w:rFonts w:ascii="Arial" w:hAnsi="Arial" w:cs="Arial"/>
          <w:sz w:val="26"/>
          <w:szCs w:val="26"/>
          <w:lang w:val="es-ES"/>
        </w:rPr>
        <w:t>54/2019</w:t>
      </w:r>
      <w:r>
        <w:rPr>
          <w:rFonts w:ascii="Arial" w:hAnsi="Arial" w:cs="Arial"/>
          <w:sz w:val="26"/>
          <w:szCs w:val="26"/>
          <w:lang w:val="es-ES"/>
        </w:rPr>
        <w:t xml:space="preserve"> (10ª), </w:t>
      </w:r>
      <w:r w:rsidRPr="00F451A6">
        <w:rPr>
          <w:rFonts w:ascii="Arial" w:hAnsi="Arial" w:cs="Arial"/>
          <w:sz w:val="26"/>
          <w:szCs w:val="26"/>
          <w:lang w:val="es-ES"/>
        </w:rPr>
        <w:t>de rubro y texto:</w:t>
      </w:r>
    </w:p>
    <w:p w14:paraId="6B19A3B7" w14:textId="77777777" w:rsidR="005D288F" w:rsidRDefault="005D288F" w:rsidP="005D288F">
      <w:pPr>
        <w:pStyle w:val="Prrafodelista"/>
        <w:spacing w:before="320" w:after="320" w:line="276" w:lineRule="auto"/>
        <w:ind w:left="851" w:right="851"/>
        <w:jc w:val="both"/>
        <w:rPr>
          <w:rFonts w:ascii="Arial" w:hAnsi="Arial" w:cs="Arial"/>
          <w:bCs/>
          <w:sz w:val="24"/>
          <w:szCs w:val="24"/>
          <w:lang w:val="es-ES"/>
        </w:rPr>
      </w:pPr>
      <w:r w:rsidRPr="00807CE3">
        <w:rPr>
          <w:rFonts w:ascii="Arial" w:hAnsi="Arial" w:cs="Arial"/>
          <w:b/>
          <w:bCs/>
          <w:sz w:val="24"/>
          <w:szCs w:val="24"/>
          <w:lang w:val="es-ES"/>
        </w:rPr>
        <w:t xml:space="preserve">PRINCIPIO DE INMEDIACIÓN COMO HERRAMIENTA METODOLÓGICA PARA LA FORMACIÓN DE LA PRUEBA. EXIGE EL CONTACTO DIRECTO Y PERSONAL DEL JUEZ CON LOS SUJETOS Y EL OBJETO DEL PROCESO DURANTE LA AUDIENCIA DE JUICIO. </w:t>
      </w:r>
      <w:r w:rsidRPr="00807CE3">
        <w:rPr>
          <w:rFonts w:ascii="Arial" w:hAnsi="Arial" w:cs="Arial"/>
          <w:sz w:val="24"/>
          <w:szCs w:val="24"/>
          <w:lang w:val="es-ES"/>
        </w:rPr>
        <w:t xml:space="preserve">Del proceso legislativo que culminó con la instauración del Nuevo Sistema de Justicia Penal, se advierte que para el Poder Reformador de la Constitución Política de los Estados Unidos Mexicanos en vigor, el principio de inmediación presupone que todos los elementos de prueba vertidos en un proceso y que servirán para decidir sobre la responsabilidad penal de una persona, deben ser presenciados sin mediaciones o intermediarios por el juez en una audiencia. Los alcances de dicho propósito implican reconocer que es en la etapa de juicio donde la inmediación cobra plena aplicación, porque en esta vertiente configura una herramienta metodológica para la formación de la prueba, la cual </w:t>
      </w:r>
      <w:r w:rsidRPr="00807CE3">
        <w:rPr>
          <w:rFonts w:ascii="Arial" w:hAnsi="Arial" w:cs="Arial"/>
          <w:sz w:val="24"/>
          <w:szCs w:val="24"/>
          <w:lang w:val="es-ES"/>
        </w:rPr>
        <w:lastRenderedPageBreak/>
        <w:t>exige el contacto directo y personal que el juez debe tener con los sujetos y el objeto del proceso durante la realización de la audiencia de juicio, porque de esa manera se coloca al juez en las mejores condiciones posibles para percibir –sin intermediarios– toda la información que surja de las pruebas personales, es decir, no sólo la de contenido verbal, sino que la inmediación también lo ubica en óptimas condiciones para constatar una serie de elementos que acompañan a las palabras del declarante, habilitados para transmitir y recepcionar de mejor manera el mensaje que se quiere entregar, como el manejo del tono, volumen o cadencia de la voz, pausas, titubeos, disposición del cuerpo, dirección de la mirada, muecas o sonrojo, que la doctrina denomina componentes paralingüísticos</w:t>
      </w:r>
      <w:r w:rsidRPr="00807CE3">
        <w:rPr>
          <w:rFonts w:ascii="Arial" w:hAnsi="Arial" w:cs="Arial"/>
          <w:bCs/>
          <w:sz w:val="24"/>
          <w:szCs w:val="24"/>
          <w:vertAlign w:val="superscript"/>
          <w:lang w:val="es-ES"/>
        </w:rPr>
        <w:footnoteReference w:id="25"/>
      </w:r>
      <w:r w:rsidRPr="00807CE3">
        <w:rPr>
          <w:rFonts w:ascii="Arial" w:hAnsi="Arial" w:cs="Arial"/>
          <w:bCs/>
          <w:sz w:val="24"/>
          <w:szCs w:val="24"/>
          <w:lang w:val="es-ES"/>
        </w:rPr>
        <w:t>.</w:t>
      </w:r>
    </w:p>
    <w:p w14:paraId="51AA8D21" w14:textId="77777777" w:rsidR="005D288F" w:rsidRPr="00807CE3" w:rsidRDefault="005D288F" w:rsidP="005D288F">
      <w:pPr>
        <w:pStyle w:val="Prrafodelista"/>
        <w:spacing w:before="320" w:after="320" w:line="276" w:lineRule="auto"/>
        <w:ind w:left="851" w:right="851"/>
        <w:contextualSpacing w:val="0"/>
        <w:jc w:val="both"/>
        <w:rPr>
          <w:rFonts w:ascii="Arial" w:hAnsi="Arial" w:cs="Arial"/>
          <w:bCs/>
          <w:sz w:val="24"/>
          <w:szCs w:val="24"/>
          <w:lang w:val="es-ES"/>
        </w:rPr>
      </w:pPr>
    </w:p>
    <w:p w14:paraId="16F50953" w14:textId="77777777" w:rsidR="005D288F" w:rsidRPr="00807CE3" w:rsidRDefault="005D288F" w:rsidP="005D288F">
      <w:pPr>
        <w:pStyle w:val="Prrafodelista"/>
        <w:spacing w:before="320" w:after="320" w:line="360" w:lineRule="auto"/>
        <w:ind w:left="0" w:right="-91"/>
        <w:contextualSpacing w:val="0"/>
        <w:jc w:val="both"/>
        <w:rPr>
          <w:rFonts w:ascii="Arial" w:hAnsi="Arial" w:cs="Arial"/>
          <w:bCs/>
          <w:sz w:val="26"/>
          <w:szCs w:val="26"/>
        </w:rPr>
      </w:pPr>
      <w:r>
        <w:rPr>
          <w:rFonts w:ascii="Arial" w:hAnsi="Arial" w:cs="Arial"/>
          <w:b/>
          <w:bCs/>
          <w:sz w:val="26"/>
          <w:szCs w:val="26"/>
          <w:lang w:val="es-ES"/>
        </w:rPr>
        <w:t>c) P</w:t>
      </w:r>
      <w:r w:rsidRPr="00807CE3">
        <w:rPr>
          <w:rFonts w:ascii="Arial" w:hAnsi="Arial" w:cs="Arial"/>
          <w:b/>
          <w:bCs/>
          <w:sz w:val="26"/>
          <w:szCs w:val="26"/>
          <w:lang w:val="es-ES"/>
        </w:rPr>
        <w:t>rincipio de igualdad procesal</w:t>
      </w:r>
    </w:p>
    <w:p w14:paraId="517382ED" w14:textId="77777777" w:rsidR="005D288F" w:rsidRPr="00807CE3" w:rsidRDefault="005D288F" w:rsidP="005D288F">
      <w:pPr>
        <w:pStyle w:val="Prrafodelista"/>
        <w:numPr>
          <w:ilvl w:val="0"/>
          <w:numId w:val="5"/>
        </w:numPr>
        <w:tabs>
          <w:tab w:val="left" w:pos="709"/>
          <w:tab w:val="left" w:pos="4678"/>
        </w:tabs>
        <w:spacing w:after="240" w:line="360" w:lineRule="auto"/>
        <w:ind w:left="0" w:hanging="567"/>
        <w:contextualSpacing w:val="0"/>
        <w:jc w:val="both"/>
        <w:rPr>
          <w:rFonts w:ascii="Arial" w:eastAsia="ヒラギノ角ゴ Pro W3" w:hAnsi="Arial" w:cs="Arial"/>
          <w:color w:val="000000"/>
          <w:sz w:val="26"/>
          <w:szCs w:val="26"/>
        </w:rPr>
      </w:pPr>
      <w:r>
        <w:rPr>
          <w:rFonts w:ascii="Arial" w:hAnsi="Arial" w:cs="Arial"/>
          <w:sz w:val="26"/>
          <w:szCs w:val="26"/>
        </w:rPr>
        <w:t>E</w:t>
      </w:r>
      <w:r w:rsidRPr="00807CE3">
        <w:rPr>
          <w:rFonts w:ascii="Arial" w:hAnsi="Arial" w:cs="Arial"/>
          <w:sz w:val="26"/>
          <w:szCs w:val="26"/>
        </w:rPr>
        <w:t xml:space="preserve">l principio de </w:t>
      </w:r>
      <w:r w:rsidRPr="00D64117">
        <w:rPr>
          <w:rFonts w:ascii="Arial" w:hAnsi="Arial" w:cs="Arial"/>
          <w:sz w:val="26"/>
          <w:szCs w:val="26"/>
        </w:rPr>
        <w:t xml:space="preserve">igualdad procesal encuentra sustento en la fracción V del apartado A del artículo 20 </w:t>
      </w:r>
      <w:r w:rsidRPr="00D64117">
        <w:rPr>
          <w:rFonts w:ascii="Arial" w:hAnsi="Arial" w:cs="Arial"/>
          <w:sz w:val="26"/>
          <w:szCs w:val="26"/>
          <w:lang w:val="es-MX"/>
        </w:rPr>
        <w:t>de</w:t>
      </w:r>
      <w:r w:rsidRPr="00D64117">
        <w:rPr>
          <w:rFonts w:ascii="Arial" w:hAnsi="Arial" w:cs="Arial"/>
          <w:sz w:val="26"/>
          <w:szCs w:val="26"/>
        </w:rPr>
        <w:t xml:space="preserve"> </w:t>
      </w:r>
      <w:r>
        <w:rPr>
          <w:rFonts w:ascii="Arial" w:hAnsi="Arial" w:cs="Arial"/>
          <w:sz w:val="26"/>
          <w:szCs w:val="26"/>
        </w:rPr>
        <w:t xml:space="preserve">nuestra </w:t>
      </w:r>
      <w:r w:rsidRPr="00D64117">
        <w:rPr>
          <w:rFonts w:ascii="Arial" w:hAnsi="Arial" w:cs="Arial"/>
          <w:sz w:val="26"/>
          <w:szCs w:val="26"/>
        </w:rPr>
        <w:t xml:space="preserve">Constitución </w:t>
      </w:r>
      <w:r>
        <w:rPr>
          <w:rFonts w:ascii="Arial" w:hAnsi="Arial" w:cs="Arial"/>
          <w:sz w:val="26"/>
          <w:szCs w:val="26"/>
        </w:rPr>
        <w:t>General</w:t>
      </w:r>
      <w:r>
        <w:rPr>
          <w:rStyle w:val="Refdenotaalpie"/>
          <w:rFonts w:cs="Arial"/>
          <w:sz w:val="26"/>
          <w:szCs w:val="26"/>
        </w:rPr>
        <w:footnoteReference w:id="26"/>
      </w:r>
      <w:r w:rsidRPr="00D64117">
        <w:rPr>
          <w:rFonts w:ascii="Arial" w:hAnsi="Arial" w:cs="Arial"/>
          <w:sz w:val="26"/>
          <w:szCs w:val="26"/>
        </w:rPr>
        <w:t xml:space="preserve"> que establece, en lo conducente, que las partes tendrán igualdad para sostener la acusación o la defensa, respectivamente.</w:t>
      </w:r>
    </w:p>
    <w:p w14:paraId="5772ACC4" w14:textId="77777777" w:rsidR="005D288F" w:rsidRPr="00E44352" w:rsidRDefault="005D288F" w:rsidP="005D288F">
      <w:pPr>
        <w:pStyle w:val="Prrafodelista"/>
        <w:numPr>
          <w:ilvl w:val="0"/>
          <w:numId w:val="5"/>
        </w:numPr>
        <w:tabs>
          <w:tab w:val="left" w:pos="709"/>
          <w:tab w:val="left" w:pos="4678"/>
        </w:tabs>
        <w:spacing w:after="240" w:line="360" w:lineRule="auto"/>
        <w:ind w:left="0" w:hanging="567"/>
        <w:contextualSpacing w:val="0"/>
        <w:jc w:val="both"/>
        <w:rPr>
          <w:rFonts w:ascii="Arial" w:eastAsia="ヒラギノ角ゴ Pro W3" w:hAnsi="Arial" w:cs="Arial"/>
          <w:color w:val="000000"/>
          <w:sz w:val="26"/>
          <w:szCs w:val="26"/>
        </w:rPr>
      </w:pPr>
      <w:r>
        <w:rPr>
          <w:rFonts w:ascii="Arial" w:hAnsi="Arial" w:cs="Arial"/>
          <w:sz w:val="26"/>
          <w:szCs w:val="26"/>
        </w:rPr>
        <w:lastRenderedPageBreak/>
        <w:t>A</w:t>
      </w:r>
      <w:r w:rsidRPr="00807CE3">
        <w:rPr>
          <w:rFonts w:ascii="Arial" w:hAnsi="Arial" w:cs="Arial"/>
          <w:sz w:val="26"/>
          <w:szCs w:val="26"/>
        </w:rPr>
        <w:t xml:space="preserve">l resolver </w:t>
      </w:r>
      <w:r w:rsidRPr="00807CE3">
        <w:rPr>
          <w:rFonts w:ascii="Arial" w:hAnsi="Arial" w:cs="Arial"/>
          <w:sz w:val="26"/>
          <w:szCs w:val="26"/>
          <w:lang w:val="es-MX"/>
        </w:rPr>
        <w:t xml:space="preserve">los </w:t>
      </w:r>
      <w:r w:rsidRPr="00807CE3">
        <w:rPr>
          <w:rFonts w:ascii="Arial" w:hAnsi="Arial" w:cs="Arial"/>
          <w:sz w:val="26"/>
          <w:szCs w:val="26"/>
        </w:rPr>
        <w:t>amparo</w:t>
      </w:r>
      <w:r w:rsidRPr="00807CE3">
        <w:rPr>
          <w:rFonts w:ascii="Arial" w:hAnsi="Arial" w:cs="Arial"/>
          <w:sz w:val="26"/>
          <w:szCs w:val="26"/>
          <w:lang w:val="es-MX"/>
        </w:rPr>
        <w:t>s</w:t>
      </w:r>
      <w:r w:rsidRPr="00807CE3">
        <w:rPr>
          <w:rFonts w:ascii="Arial" w:hAnsi="Arial" w:cs="Arial"/>
          <w:sz w:val="26"/>
          <w:szCs w:val="26"/>
        </w:rPr>
        <w:t xml:space="preserve"> directo</w:t>
      </w:r>
      <w:r w:rsidRPr="00807CE3">
        <w:rPr>
          <w:rFonts w:ascii="Arial" w:hAnsi="Arial" w:cs="Arial"/>
          <w:sz w:val="26"/>
          <w:szCs w:val="26"/>
          <w:lang w:val="es-MX"/>
        </w:rPr>
        <w:t>s</w:t>
      </w:r>
      <w:r w:rsidRPr="00807CE3">
        <w:rPr>
          <w:rFonts w:ascii="Arial" w:hAnsi="Arial" w:cs="Arial"/>
          <w:sz w:val="26"/>
          <w:szCs w:val="26"/>
        </w:rPr>
        <w:t xml:space="preserve"> </w:t>
      </w:r>
      <w:r w:rsidRPr="00807CE3">
        <w:rPr>
          <w:rFonts w:ascii="Arial" w:hAnsi="Arial" w:cs="Arial"/>
          <w:bCs/>
          <w:sz w:val="26"/>
          <w:szCs w:val="26"/>
        </w:rPr>
        <w:t>9/2008</w:t>
      </w:r>
      <w:r w:rsidRPr="00807CE3">
        <w:rPr>
          <w:rFonts w:ascii="Arial" w:hAnsi="Arial" w:cs="Arial"/>
          <w:bCs/>
          <w:sz w:val="26"/>
          <w:szCs w:val="26"/>
          <w:lang w:val="es-MX"/>
        </w:rPr>
        <w:t xml:space="preserve"> y 16/2008</w:t>
      </w:r>
      <w:r>
        <w:rPr>
          <w:rStyle w:val="Refdenotaalpie"/>
          <w:rFonts w:ascii="Arial" w:hAnsi="Arial" w:cs="Arial"/>
          <w:bCs/>
          <w:sz w:val="26"/>
          <w:szCs w:val="26"/>
          <w:lang w:val="es-MX"/>
        </w:rPr>
        <w:footnoteReference w:id="27"/>
      </w:r>
      <w:r w:rsidRPr="00807CE3">
        <w:rPr>
          <w:rFonts w:ascii="Arial" w:hAnsi="Arial" w:cs="Arial"/>
          <w:sz w:val="26"/>
          <w:szCs w:val="26"/>
          <w:lang w:val="es-MX"/>
        </w:rPr>
        <w:t>,</w:t>
      </w:r>
      <w:r w:rsidRPr="00807CE3">
        <w:rPr>
          <w:rFonts w:ascii="Arial" w:hAnsi="Arial" w:cs="Arial"/>
          <w:sz w:val="26"/>
          <w:szCs w:val="26"/>
        </w:rPr>
        <w:t xml:space="preserve"> </w:t>
      </w:r>
      <w:r>
        <w:rPr>
          <w:rFonts w:ascii="Arial" w:hAnsi="Arial" w:cs="Arial"/>
          <w:sz w:val="26"/>
          <w:szCs w:val="26"/>
        </w:rPr>
        <w:t xml:space="preserve">esta Primera Sala </w:t>
      </w:r>
      <w:r w:rsidRPr="00807CE3">
        <w:rPr>
          <w:rFonts w:ascii="Arial" w:hAnsi="Arial" w:cs="Arial"/>
          <w:sz w:val="26"/>
          <w:szCs w:val="26"/>
        </w:rPr>
        <w:t xml:space="preserve">se pronunció </w:t>
      </w:r>
      <w:r>
        <w:rPr>
          <w:rFonts w:ascii="Arial" w:hAnsi="Arial" w:cs="Arial"/>
          <w:sz w:val="26"/>
          <w:szCs w:val="26"/>
        </w:rPr>
        <w:t xml:space="preserve">sobre </w:t>
      </w:r>
      <w:r w:rsidRPr="00807CE3">
        <w:rPr>
          <w:rFonts w:ascii="Arial" w:hAnsi="Arial" w:cs="Arial"/>
          <w:sz w:val="26"/>
          <w:szCs w:val="26"/>
        </w:rPr>
        <w:t>los alcances de es</w:t>
      </w:r>
      <w:r>
        <w:rPr>
          <w:rFonts w:ascii="Arial" w:hAnsi="Arial" w:cs="Arial"/>
          <w:sz w:val="26"/>
          <w:szCs w:val="26"/>
        </w:rPr>
        <w:t>t</w:t>
      </w:r>
      <w:r w:rsidRPr="00807CE3">
        <w:rPr>
          <w:rFonts w:ascii="Arial" w:hAnsi="Arial" w:cs="Arial"/>
          <w:sz w:val="26"/>
          <w:szCs w:val="26"/>
        </w:rPr>
        <w:t>e principio y expuso que</w:t>
      </w:r>
      <w:r>
        <w:rPr>
          <w:rFonts w:ascii="Arial" w:hAnsi="Arial" w:cs="Arial"/>
          <w:sz w:val="26"/>
          <w:szCs w:val="26"/>
        </w:rPr>
        <w:t>,</w:t>
      </w:r>
      <w:r w:rsidRPr="00807CE3">
        <w:rPr>
          <w:rFonts w:ascii="Arial" w:hAnsi="Arial" w:cs="Arial"/>
          <w:sz w:val="26"/>
          <w:szCs w:val="26"/>
        </w:rPr>
        <w:t xml:space="preserve"> por virtud de</w:t>
      </w:r>
      <w:r>
        <w:rPr>
          <w:rFonts w:ascii="Arial" w:hAnsi="Arial" w:cs="Arial"/>
          <w:sz w:val="26"/>
          <w:szCs w:val="26"/>
        </w:rPr>
        <w:t xml:space="preserve"> éste, </w:t>
      </w:r>
      <w:r w:rsidRPr="00807CE3">
        <w:rPr>
          <w:rFonts w:ascii="Arial" w:hAnsi="Arial" w:cs="Arial"/>
          <w:sz w:val="26"/>
          <w:szCs w:val="26"/>
        </w:rPr>
        <w:t xml:space="preserve">las partes deben tener los mismos derechos e idénticas expectativas, posibilidades y cargas procesales, </w:t>
      </w:r>
      <w:r>
        <w:rPr>
          <w:rFonts w:ascii="Arial" w:hAnsi="Arial" w:cs="Arial"/>
          <w:sz w:val="26"/>
          <w:szCs w:val="26"/>
        </w:rPr>
        <w:t xml:space="preserve">destacándose que su fundamento lo constituye </w:t>
      </w:r>
      <w:r w:rsidRPr="00807CE3">
        <w:rPr>
          <w:rFonts w:ascii="Arial" w:hAnsi="Arial" w:cs="Arial"/>
          <w:sz w:val="26"/>
          <w:szCs w:val="26"/>
        </w:rPr>
        <w:t xml:space="preserve">la igualdad de los sujetos ante la ley, </w:t>
      </w:r>
      <w:r>
        <w:rPr>
          <w:rFonts w:ascii="Arial" w:hAnsi="Arial" w:cs="Arial"/>
          <w:sz w:val="26"/>
          <w:szCs w:val="26"/>
        </w:rPr>
        <w:t xml:space="preserve">la cual </w:t>
      </w:r>
      <w:r w:rsidRPr="00807CE3">
        <w:rPr>
          <w:rFonts w:ascii="Arial" w:hAnsi="Arial" w:cs="Arial"/>
          <w:sz w:val="26"/>
          <w:szCs w:val="26"/>
        </w:rPr>
        <w:t>exige la supresión de cualquier tipo de discriminación.</w:t>
      </w:r>
    </w:p>
    <w:p w14:paraId="655ABFE8" w14:textId="77777777" w:rsidR="005D288F" w:rsidRDefault="005D288F" w:rsidP="005D288F">
      <w:pPr>
        <w:pStyle w:val="Prrafodelista"/>
        <w:numPr>
          <w:ilvl w:val="0"/>
          <w:numId w:val="5"/>
        </w:numPr>
        <w:tabs>
          <w:tab w:val="left" w:pos="709"/>
          <w:tab w:val="left" w:pos="4678"/>
        </w:tabs>
        <w:spacing w:after="240" w:line="360" w:lineRule="auto"/>
        <w:ind w:left="0" w:hanging="567"/>
        <w:jc w:val="both"/>
        <w:rPr>
          <w:rFonts w:ascii="Arial" w:eastAsia="ヒラギノ角ゴ Pro W3" w:hAnsi="Arial" w:cs="Arial"/>
          <w:color w:val="000000"/>
          <w:sz w:val="26"/>
          <w:szCs w:val="26"/>
        </w:rPr>
      </w:pPr>
      <w:r w:rsidRPr="00C77822">
        <w:rPr>
          <w:rFonts w:ascii="Arial" w:eastAsia="ヒラギノ角ゴ Pro W3" w:hAnsi="Arial" w:cs="Arial"/>
          <w:color w:val="000000"/>
          <w:sz w:val="26"/>
          <w:szCs w:val="26"/>
        </w:rPr>
        <w:t>Este modelo de igualdad formal (que exige una aritmética simétrica en la</w:t>
      </w:r>
      <w:r w:rsidRPr="008F187F">
        <w:rPr>
          <w:rFonts w:ascii="Arial" w:eastAsia="ヒラギノ角ゴ Pro W3" w:hAnsi="Arial" w:cs="Arial"/>
          <w:color w:val="000000"/>
          <w:sz w:val="26"/>
          <w:szCs w:val="26"/>
        </w:rPr>
        <w:t xml:space="preserve"> distribución de oportunidades procesales) ha sido objeto de una progresiva reinterpretación por esta Suprema Corte, en la que se ha reflexionado sobre los principios de no discriminación e igualdad sustantiva y estructural que obligan a entender que el parámetro de control constitucional exige a las personas juzgadoras remediar asimetrías sociales, económicas y políticas que afectan e impactan las posibilidades de defensa de las personas para un genuino derecho de acceso a una administración completa de la justicia.  </w:t>
      </w:r>
    </w:p>
    <w:p w14:paraId="658105EA" w14:textId="77777777" w:rsidR="005D288F" w:rsidRPr="00D64117" w:rsidRDefault="005D288F" w:rsidP="005D288F">
      <w:pPr>
        <w:pStyle w:val="Prrafodelista"/>
        <w:rPr>
          <w:rFonts w:ascii="Arial" w:hAnsi="Arial" w:cs="Arial"/>
          <w:sz w:val="26"/>
          <w:szCs w:val="26"/>
        </w:rPr>
      </w:pPr>
    </w:p>
    <w:p w14:paraId="21CCCBA9" w14:textId="77777777" w:rsidR="005D288F" w:rsidRPr="00D64117" w:rsidRDefault="005D288F" w:rsidP="005D288F">
      <w:pPr>
        <w:pStyle w:val="Prrafodelista"/>
        <w:numPr>
          <w:ilvl w:val="0"/>
          <w:numId w:val="5"/>
        </w:numPr>
        <w:tabs>
          <w:tab w:val="left" w:pos="709"/>
          <w:tab w:val="left" w:pos="4678"/>
        </w:tabs>
        <w:spacing w:line="360" w:lineRule="auto"/>
        <w:ind w:left="0" w:hanging="567"/>
        <w:jc w:val="both"/>
        <w:rPr>
          <w:rFonts w:ascii="Arial" w:eastAsia="ヒラギノ角ゴ Pro W3" w:hAnsi="Arial" w:cs="Arial"/>
          <w:color w:val="000000"/>
          <w:sz w:val="26"/>
          <w:szCs w:val="26"/>
        </w:rPr>
      </w:pPr>
      <w:r w:rsidRPr="00D64117">
        <w:rPr>
          <w:rFonts w:ascii="Arial" w:hAnsi="Arial" w:cs="Arial"/>
          <w:sz w:val="26"/>
          <w:szCs w:val="26"/>
        </w:rPr>
        <w:t xml:space="preserve">Dentro de la garantía del debido proceso legal, que permite a los justiciables acceder a los órganos jurisdiccionales para hacer valer sus derechos y defender sus intereses de forma efectiva, está implícita la igualdad procesal, ya que ese acceso a los órganos jurisdiccionales para hacer valer </w:t>
      </w:r>
      <w:r>
        <w:rPr>
          <w:rFonts w:ascii="Arial" w:hAnsi="Arial" w:cs="Arial"/>
          <w:sz w:val="26"/>
          <w:szCs w:val="26"/>
        </w:rPr>
        <w:t>esos</w:t>
      </w:r>
      <w:r w:rsidRPr="00D64117">
        <w:rPr>
          <w:rFonts w:ascii="Arial" w:hAnsi="Arial" w:cs="Arial"/>
          <w:sz w:val="26"/>
          <w:szCs w:val="26"/>
        </w:rPr>
        <w:t xml:space="preserve"> derechos debe </w:t>
      </w:r>
      <w:r>
        <w:rPr>
          <w:rFonts w:ascii="Arial" w:hAnsi="Arial" w:cs="Arial"/>
          <w:sz w:val="26"/>
          <w:szCs w:val="26"/>
        </w:rPr>
        <w:t xml:space="preserve">ser </w:t>
      </w:r>
      <w:r w:rsidRPr="00D64117">
        <w:rPr>
          <w:rFonts w:ascii="Arial" w:hAnsi="Arial" w:cs="Arial"/>
          <w:sz w:val="26"/>
          <w:szCs w:val="26"/>
        </w:rPr>
        <w:t>en condiciones de igualdad, esto es, las partes en el proceso deben tener una idéntica oportunidad tanto para alegar como para probar lo que consideren oportuno</w:t>
      </w:r>
      <w:r>
        <w:rPr>
          <w:rStyle w:val="Refdenotaalpie"/>
          <w:rFonts w:cs="Arial"/>
          <w:sz w:val="26"/>
          <w:szCs w:val="26"/>
        </w:rPr>
        <w:footnoteReference w:id="28"/>
      </w:r>
      <w:r w:rsidRPr="00D64117">
        <w:rPr>
          <w:rFonts w:ascii="Arial" w:hAnsi="Arial" w:cs="Arial"/>
          <w:sz w:val="26"/>
          <w:szCs w:val="26"/>
        </w:rPr>
        <w:t>.</w:t>
      </w:r>
    </w:p>
    <w:p w14:paraId="48ADCA37" w14:textId="77777777" w:rsidR="005D288F" w:rsidRPr="00D64117" w:rsidRDefault="005D288F" w:rsidP="005D288F">
      <w:pPr>
        <w:pStyle w:val="Prrafodelista"/>
        <w:rPr>
          <w:rFonts w:ascii="Arial" w:hAnsi="Arial" w:cs="Arial"/>
          <w:sz w:val="26"/>
          <w:szCs w:val="26"/>
        </w:rPr>
      </w:pPr>
    </w:p>
    <w:p w14:paraId="4E33862F" w14:textId="77777777" w:rsidR="005D288F" w:rsidRPr="00D64117" w:rsidRDefault="005D288F" w:rsidP="005D288F">
      <w:pPr>
        <w:pStyle w:val="Prrafodelista"/>
        <w:numPr>
          <w:ilvl w:val="0"/>
          <w:numId w:val="5"/>
        </w:numPr>
        <w:tabs>
          <w:tab w:val="left" w:pos="709"/>
          <w:tab w:val="left" w:pos="4678"/>
        </w:tabs>
        <w:spacing w:line="360" w:lineRule="auto"/>
        <w:ind w:left="0" w:hanging="567"/>
        <w:jc w:val="both"/>
        <w:rPr>
          <w:rFonts w:ascii="Arial" w:eastAsia="ヒラギノ角ゴ Pro W3" w:hAnsi="Arial" w:cs="Arial"/>
          <w:color w:val="000000"/>
          <w:sz w:val="26"/>
          <w:szCs w:val="26"/>
        </w:rPr>
      </w:pPr>
      <w:r>
        <w:rPr>
          <w:rFonts w:ascii="Arial" w:hAnsi="Arial" w:cs="Arial"/>
          <w:sz w:val="26"/>
          <w:szCs w:val="26"/>
        </w:rPr>
        <w:t>En esos precedentes, l</w:t>
      </w:r>
      <w:r w:rsidRPr="00D64117">
        <w:rPr>
          <w:rFonts w:ascii="Arial" w:hAnsi="Arial" w:cs="Arial"/>
          <w:sz w:val="26"/>
          <w:szCs w:val="26"/>
        </w:rPr>
        <w:t xml:space="preserve">a </w:t>
      </w:r>
      <w:r>
        <w:rPr>
          <w:rFonts w:ascii="Arial" w:hAnsi="Arial" w:cs="Arial"/>
          <w:sz w:val="26"/>
          <w:szCs w:val="26"/>
        </w:rPr>
        <w:t xml:space="preserve">Primera </w:t>
      </w:r>
      <w:r w:rsidRPr="00D64117">
        <w:rPr>
          <w:rFonts w:ascii="Arial" w:hAnsi="Arial" w:cs="Arial"/>
          <w:sz w:val="26"/>
          <w:szCs w:val="26"/>
        </w:rPr>
        <w:t xml:space="preserve">Sala argumentó que la prohibición de que se produzca </w:t>
      </w:r>
      <w:r>
        <w:rPr>
          <w:rFonts w:ascii="Arial" w:hAnsi="Arial" w:cs="Arial"/>
          <w:sz w:val="26"/>
          <w:szCs w:val="26"/>
        </w:rPr>
        <w:t xml:space="preserve">un estado de </w:t>
      </w:r>
      <w:r w:rsidRPr="00D64117">
        <w:rPr>
          <w:rFonts w:ascii="Arial" w:hAnsi="Arial" w:cs="Arial"/>
          <w:sz w:val="26"/>
          <w:szCs w:val="26"/>
        </w:rPr>
        <w:t xml:space="preserve">indefensión constituye una garantía que implica el respeto del esencial principio de contradicción, de modo que los contendientes en posición de igualdad, dispongan de las mismas oportunidades de alegar y probar cuanto estimen conveniente, lo que significa que en todo proceso debe respetarse el derecho de defensa </w:t>
      </w:r>
      <w:r>
        <w:rPr>
          <w:rFonts w:ascii="Arial" w:hAnsi="Arial" w:cs="Arial"/>
          <w:sz w:val="26"/>
          <w:szCs w:val="26"/>
        </w:rPr>
        <w:t xml:space="preserve">en un </w:t>
      </w:r>
      <w:r w:rsidRPr="00D64117">
        <w:rPr>
          <w:rFonts w:ascii="Arial" w:hAnsi="Arial" w:cs="Arial"/>
          <w:sz w:val="26"/>
          <w:szCs w:val="26"/>
        </w:rPr>
        <w:t>contradictorio, mediante la oportunidad de alegar y probar procesalmente sus derechos e intereses.</w:t>
      </w:r>
    </w:p>
    <w:p w14:paraId="29AF89A0" w14:textId="77777777" w:rsidR="005D288F" w:rsidRPr="00D64117" w:rsidRDefault="005D288F" w:rsidP="005D288F">
      <w:pPr>
        <w:pStyle w:val="Prrafodelista"/>
        <w:rPr>
          <w:rFonts w:ascii="Arial" w:hAnsi="Arial" w:cs="Arial"/>
          <w:sz w:val="26"/>
          <w:szCs w:val="26"/>
        </w:rPr>
      </w:pPr>
    </w:p>
    <w:p w14:paraId="4E3F7CB7" w14:textId="77777777" w:rsidR="005D288F" w:rsidRPr="00D64117" w:rsidRDefault="005D288F" w:rsidP="005D288F">
      <w:pPr>
        <w:pStyle w:val="Prrafodelista"/>
        <w:numPr>
          <w:ilvl w:val="0"/>
          <w:numId w:val="5"/>
        </w:numPr>
        <w:tabs>
          <w:tab w:val="left" w:pos="709"/>
          <w:tab w:val="left" w:pos="4678"/>
        </w:tabs>
        <w:spacing w:line="360" w:lineRule="auto"/>
        <w:ind w:left="0" w:hanging="567"/>
        <w:jc w:val="both"/>
        <w:rPr>
          <w:rFonts w:ascii="Arial" w:eastAsia="ヒラギノ角ゴ Pro W3" w:hAnsi="Arial" w:cs="Arial"/>
          <w:color w:val="000000"/>
          <w:sz w:val="26"/>
          <w:szCs w:val="26"/>
        </w:rPr>
      </w:pPr>
      <w:r w:rsidRPr="00D64117">
        <w:rPr>
          <w:rFonts w:ascii="Arial" w:hAnsi="Arial" w:cs="Arial"/>
          <w:sz w:val="26"/>
          <w:szCs w:val="26"/>
        </w:rPr>
        <w:t>Así, se estimó que el debido proceso legal existe cuando un justiciable pueda hacer valer sus derechos y defender sus intereses en forma efectiva y en condiciones de igualdad procesal con otros justiciables</w:t>
      </w:r>
      <w:r>
        <w:rPr>
          <w:rFonts w:ascii="Arial" w:hAnsi="Arial" w:cs="Arial"/>
          <w:sz w:val="26"/>
          <w:szCs w:val="26"/>
        </w:rPr>
        <w:t>,</w:t>
      </w:r>
      <w:r w:rsidRPr="00D64117">
        <w:rPr>
          <w:rFonts w:ascii="Arial" w:hAnsi="Arial" w:cs="Arial"/>
          <w:sz w:val="26"/>
          <w:szCs w:val="26"/>
        </w:rPr>
        <w:t xml:space="preserve"> puesto que el proceso es un medio para asegurar, en la mayor medida posible</w:t>
      </w:r>
      <w:r w:rsidRPr="00D64117">
        <w:rPr>
          <w:rFonts w:ascii="Arial" w:hAnsi="Arial" w:cs="Arial"/>
          <w:sz w:val="26"/>
          <w:szCs w:val="26"/>
          <w:lang w:val="es-MX"/>
        </w:rPr>
        <w:t>,</w:t>
      </w:r>
      <w:r w:rsidRPr="00D64117">
        <w:rPr>
          <w:rFonts w:ascii="Arial" w:hAnsi="Arial" w:cs="Arial"/>
          <w:sz w:val="26"/>
          <w:szCs w:val="26"/>
        </w:rPr>
        <w:t xml:space="preserve"> la solución justa de una controversia y</w:t>
      </w:r>
      <w:r>
        <w:rPr>
          <w:rFonts w:ascii="Arial" w:hAnsi="Arial" w:cs="Arial"/>
          <w:sz w:val="26"/>
          <w:szCs w:val="26"/>
        </w:rPr>
        <w:t>,</w:t>
      </w:r>
      <w:r w:rsidRPr="00D64117">
        <w:rPr>
          <w:rFonts w:ascii="Arial" w:hAnsi="Arial" w:cs="Arial"/>
          <w:sz w:val="26"/>
          <w:szCs w:val="26"/>
        </w:rPr>
        <w:t xml:space="preserve"> para tal fin, </w:t>
      </w:r>
      <w:r>
        <w:rPr>
          <w:rFonts w:ascii="Arial" w:hAnsi="Arial" w:cs="Arial"/>
          <w:sz w:val="26"/>
          <w:szCs w:val="26"/>
        </w:rPr>
        <w:t xml:space="preserve">debe </w:t>
      </w:r>
      <w:r w:rsidRPr="00D64117">
        <w:rPr>
          <w:rFonts w:ascii="Arial" w:hAnsi="Arial" w:cs="Arial"/>
          <w:sz w:val="26"/>
          <w:szCs w:val="26"/>
        </w:rPr>
        <w:t>at</w:t>
      </w:r>
      <w:r>
        <w:rPr>
          <w:rFonts w:ascii="Arial" w:hAnsi="Arial" w:cs="Arial"/>
          <w:sz w:val="26"/>
          <w:szCs w:val="26"/>
        </w:rPr>
        <w:t xml:space="preserve">enderse </w:t>
      </w:r>
      <w:r w:rsidRPr="00D64117">
        <w:rPr>
          <w:rFonts w:ascii="Arial" w:hAnsi="Arial" w:cs="Arial"/>
          <w:sz w:val="26"/>
          <w:szCs w:val="26"/>
        </w:rPr>
        <w:t>al conjunto de actos de diversas características generalmente reunido bajo el concepto de debido proceso legal</w:t>
      </w:r>
      <w:r w:rsidRPr="00D64117">
        <w:rPr>
          <w:rFonts w:ascii="Arial" w:hAnsi="Arial" w:cs="Arial"/>
          <w:sz w:val="26"/>
          <w:szCs w:val="26"/>
          <w:lang w:val="es-MX"/>
        </w:rPr>
        <w:t>,</w:t>
      </w:r>
      <w:r w:rsidRPr="00D64117">
        <w:rPr>
          <w:rFonts w:ascii="Arial" w:hAnsi="Arial" w:cs="Arial"/>
          <w:sz w:val="26"/>
          <w:szCs w:val="26"/>
        </w:rPr>
        <w:t xml:space="preserve"> con base en el </w:t>
      </w:r>
      <w:r w:rsidRPr="00D64117">
        <w:rPr>
          <w:rFonts w:ascii="Arial" w:hAnsi="Arial" w:cs="Arial"/>
          <w:sz w:val="26"/>
          <w:szCs w:val="26"/>
          <w:lang w:val="es-MX"/>
        </w:rPr>
        <w:t>cual</w:t>
      </w:r>
      <w:r w:rsidRPr="00D64117">
        <w:rPr>
          <w:rFonts w:ascii="Arial" w:hAnsi="Arial" w:cs="Arial"/>
          <w:sz w:val="26"/>
          <w:szCs w:val="26"/>
        </w:rPr>
        <w:t xml:space="preserve"> los </w:t>
      </w:r>
      <w:r>
        <w:rPr>
          <w:rFonts w:ascii="Arial" w:hAnsi="Arial" w:cs="Arial"/>
          <w:sz w:val="26"/>
          <w:szCs w:val="26"/>
        </w:rPr>
        <w:t>t</w:t>
      </w:r>
      <w:r w:rsidRPr="00D64117">
        <w:rPr>
          <w:rFonts w:ascii="Arial" w:hAnsi="Arial" w:cs="Arial"/>
          <w:sz w:val="26"/>
          <w:szCs w:val="26"/>
        </w:rPr>
        <w:t xml:space="preserve">ribunales deben dirimir los conflictos sobre los derechos de las personas mediante un procedimiento que otorgue a las partes </w:t>
      </w:r>
      <w:r w:rsidRPr="00D64117">
        <w:rPr>
          <w:rFonts w:ascii="Arial" w:hAnsi="Arial" w:cs="Arial"/>
          <w:sz w:val="26"/>
          <w:szCs w:val="26"/>
          <w:lang w:val="es-MX"/>
        </w:rPr>
        <w:t xml:space="preserve">una </w:t>
      </w:r>
      <w:r w:rsidRPr="00D64117">
        <w:rPr>
          <w:rFonts w:ascii="Arial" w:hAnsi="Arial" w:cs="Arial"/>
          <w:sz w:val="26"/>
          <w:szCs w:val="26"/>
        </w:rPr>
        <w:t>posibilidad efectiva e igual de defender sus puntos de vista y ofrecer pruebas en apoyo de sus pretensiones.</w:t>
      </w:r>
    </w:p>
    <w:p w14:paraId="74A05E28" w14:textId="77777777" w:rsidR="005D288F" w:rsidRPr="00D64117" w:rsidRDefault="005D288F" w:rsidP="005D288F">
      <w:pPr>
        <w:pStyle w:val="Prrafodelista"/>
        <w:rPr>
          <w:rFonts w:ascii="Arial" w:hAnsi="Arial" w:cs="Arial"/>
          <w:sz w:val="26"/>
          <w:szCs w:val="26"/>
        </w:rPr>
      </w:pPr>
    </w:p>
    <w:p w14:paraId="47491107" w14:textId="77777777" w:rsidR="005D288F" w:rsidRPr="003C3C0B" w:rsidRDefault="005D288F" w:rsidP="005D288F">
      <w:pPr>
        <w:pStyle w:val="Prrafodelista"/>
        <w:numPr>
          <w:ilvl w:val="0"/>
          <w:numId w:val="5"/>
        </w:numPr>
        <w:tabs>
          <w:tab w:val="left" w:pos="709"/>
          <w:tab w:val="left" w:pos="4678"/>
        </w:tabs>
        <w:spacing w:line="360" w:lineRule="auto"/>
        <w:ind w:left="0" w:hanging="567"/>
        <w:jc w:val="both"/>
        <w:rPr>
          <w:rFonts w:ascii="Arial" w:eastAsia="ヒラギノ角ゴ Pro W3" w:hAnsi="Arial" w:cs="Arial"/>
          <w:color w:val="000000"/>
          <w:sz w:val="26"/>
          <w:szCs w:val="26"/>
        </w:rPr>
      </w:pPr>
      <w:r w:rsidRPr="00D64117">
        <w:rPr>
          <w:rFonts w:ascii="Arial" w:hAnsi="Arial" w:cs="Arial"/>
          <w:sz w:val="26"/>
          <w:szCs w:val="26"/>
        </w:rPr>
        <w:t>Con base en ello, la garantía del debido proceso legal permite a los justiciables acceder a los órganos jurisdiccionales para hacer valer sus derechos y defender sus intereses en forma efectiva y en condiciones de igualdad procesal</w:t>
      </w:r>
      <w:r>
        <w:rPr>
          <w:rFonts w:ascii="Arial" w:hAnsi="Arial" w:cs="Arial"/>
          <w:sz w:val="26"/>
          <w:szCs w:val="26"/>
        </w:rPr>
        <w:t xml:space="preserve">, entendiéndose </w:t>
      </w:r>
      <w:r w:rsidRPr="00D64117">
        <w:rPr>
          <w:rFonts w:ascii="Arial" w:hAnsi="Arial" w:cs="Arial"/>
          <w:sz w:val="26"/>
          <w:szCs w:val="26"/>
        </w:rPr>
        <w:t xml:space="preserve">que el principio de igualdad procesal </w:t>
      </w:r>
      <w:r>
        <w:rPr>
          <w:rFonts w:ascii="Arial" w:hAnsi="Arial" w:cs="Arial"/>
          <w:sz w:val="26"/>
          <w:szCs w:val="26"/>
        </w:rPr>
        <w:t>es efectivo cuando es</w:t>
      </w:r>
      <w:r w:rsidRPr="00D64117">
        <w:rPr>
          <w:rFonts w:ascii="Arial" w:hAnsi="Arial" w:cs="Arial"/>
          <w:sz w:val="26"/>
          <w:szCs w:val="26"/>
        </w:rPr>
        <w:t xml:space="preserve"> capaz de producir las consecuencias para las que fue creado.</w:t>
      </w:r>
    </w:p>
    <w:p w14:paraId="591F13FB" w14:textId="77777777" w:rsidR="005D288F" w:rsidRPr="003C3C0B" w:rsidRDefault="005D288F" w:rsidP="005D288F">
      <w:pPr>
        <w:pStyle w:val="Prrafodelista"/>
        <w:rPr>
          <w:rFonts w:ascii="Arial" w:hAnsi="Arial" w:cs="Arial"/>
          <w:sz w:val="26"/>
          <w:szCs w:val="26"/>
        </w:rPr>
      </w:pPr>
    </w:p>
    <w:p w14:paraId="184E673E" w14:textId="77777777" w:rsidR="005D288F" w:rsidRPr="00C230F2" w:rsidRDefault="005D288F" w:rsidP="005D288F">
      <w:pPr>
        <w:pStyle w:val="Prrafodelista"/>
        <w:numPr>
          <w:ilvl w:val="0"/>
          <w:numId w:val="5"/>
        </w:numPr>
        <w:tabs>
          <w:tab w:val="left" w:pos="709"/>
          <w:tab w:val="left" w:pos="4678"/>
        </w:tabs>
        <w:spacing w:after="240" w:line="360" w:lineRule="auto"/>
        <w:ind w:left="0" w:hanging="567"/>
        <w:contextualSpacing w:val="0"/>
        <w:jc w:val="both"/>
        <w:rPr>
          <w:rFonts w:ascii="Arial" w:eastAsia="ヒラギノ角ゴ Pro W3" w:hAnsi="Arial" w:cs="Arial"/>
          <w:color w:val="000000"/>
          <w:sz w:val="26"/>
          <w:szCs w:val="26"/>
        </w:rPr>
      </w:pPr>
      <w:r w:rsidRPr="003C3C0B">
        <w:rPr>
          <w:rFonts w:ascii="Arial" w:hAnsi="Arial" w:cs="Arial"/>
          <w:sz w:val="26"/>
          <w:szCs w:val="26"/>
        </w:rPr>
        <w:t xml:space="preserve">En ese contexto, se concluyó que en el proceso penal el equilibrio de los sujetos es de suma importancia, pues debe concedérseles iguales condiciones </w:t>
      </w:r>
      <w:r w:rsidRPr="003C3C0B">
        <w:rPr>
          <w:rFonts w:ascii="Arial" w:hAnsi="Arial" w:cs="Arial"/>
          <w:sz w:val="26"/>
          <w:szCs w:val="26"/>
        </w:rPr>
        <w:lastRenderedPageBreak/>
        <w:t>procesales</w:t>
      </w:r>
      <w:r>
        <w:rPr>
          <w:rFonts w:ascii="Arial" w:hAnsi="Arial" w:cs="Arial"/>
          <w:sz w:val="26"/>
          <w:szCs w:val="26"/>
        </w:rPr>
        <w:t>,</w:t>
      </w:r>
      <w:r w:rsidRPr="003C3C0B">
        <w:rPr>
          <w:rFonts w:ascii="Arial" w:hAnsi="Arial" w:cs="Arial"/>
          <w:sz w:val="26"/>
          <w:szCs w:val="26"/>
        </w:rPr>
        <w:t xml:space="preserve"> de manera que ninguno de ellos quede en estado de indefensión</w:t>
      </w:r>
      <w:r>
        <w:rPr>
          <w:rFonts w:ascii="Arial" w:hAnsi="Arial" w:cs="Arial"/>
          <w:sz w:val="26"/>
          <w:szCs w:val="26"/>
        </w:rPr>
        <w:t xml:space="preserve"> o con ventajas indebidas</w:t>
      </w:r>
      <w:r w:rsidRPr="003C3C0B">
        <w:rPr>
          <w:rFonts w:ascii="Arial" w:hAnsi="Arial" w:cs="Arial"/>
          <w:sz w:val="26"/>
          <w:szCs w:val="26"/>
        </w:rPr>
        <w:t>.</w:t>
      </w:r>
    </w:p>
    <w:p w14:paraId="12DB6DF3" w14:textId="77777777" w:rsidR="005D288F" w:rsidRPr="00C230F2" w:rsidRDefault="005D288F" w:rsidP="005D288F">
      <w:pPr>
        <w:pStyle w:val="Prrafodelista"/>
        <w:rPr>
          <w:rFonts w:ascii="Arial" w:eastAsia="ヒラギノ角ゴ Pro W3" w:hAnsi="Arial" w:cs="Arial"/>
          <w:color w:val="000000"/>
          <w:sz w:val="26"/>
          <w:szCs w:val="26"/>
        </w:rPr>
      </w:pPr>
    </w:p>
    <w:p w14:paraId="0715AE24" w14:textId="77777777" w:rsidR="005D288F" w:rsidRPr="00A81BDA" w:rsidRDefault="005D288F" w:rsidP="005D288F">
      <w:pPr>
        <w:pStyle w:val="Prrafodelista"/>
        <w:numPr>
          <w:ilvl w:val="0"/>
          <w:numId w:val="5"/>
        </w:numPr>
        <w:tabs>
          <w:tab w:val="left" w:pos="709"/>
          <w:tab w:val="left" w:pos="4678"/>
        </w:tabs>
        <w:spacing w:line="360" w:lineRule="auto"/>
        <w:ind w:left="0" w:hanging="567"/>
        <w:jc w:val="both"/>
        <w:rPr>
          <w:rFonts w:ascii="Arial" w:eastAsia="ヒラギノ角ゴ Pro W3" w:hAnsi="Arial" w:cs="Arial"/>
          <w:color w:val="000000"/>
          <w:sz w:val="26"/>
          <w:szCs w:val="26"/>
        </w:rPr>
      </w:pPr>
      <w:r w:rsidRPr="00C77822">
        <w:rPr>
          <w:rFonts w:ascii="Arial" w:eastAsia="ヒラギノ角ゴ Pro W3" w:hAnsi="Arial" w:cs="Arial"/>
          <w:color w:val="000000"/>
          <w:sz w:val="26"/>
          <w:szCs w:val="26"/>
        </w:rPr>
        <w:t>Esto es, el justo equilibrio es aquel capaz de ponderar las diferencias materiales con las que los sujetos procesales ingresan al terreno de juicio, sin descartar que</w:t>
      </w:r>
      <w:r w:rsidRPr="00A81BDA">
        <w:rPr>
          <w:rFonts w:ascii="Arial" w:eastAsia="ヒラギノ角ゴ Pro W3" w:hAnsi="Arial" w:cs="Arial"/>
          <w:color w:val="000000"/>
          <w:sz w:val="26"/>
          <w:szCs w:val="26"/>
        </w:rPr>
        <w:t xml:space="preserve"> el debido proceso otorga garantías reforzadas a la parte más débil, pero esta protección siempre resulta en beneficio de todos los sujetos procesales (víctimas e inculpados), pues es la única vía para evitar la condena de una persona inocente y, por ende, también la única ruta que nuestro orden constitucional reconoce como legítima para conocer la verdad, que es, por supuesto, el objetivo último al que aspira la víctima.</w:t>
      </w:r>
    </w:p>
    <w:p w14:paraId="65C64AA8" w14:textId="77777777" w:rsidR="005D288F" w:rsidRPr="00556AF2" w:rsidRDefault="005D288F" w:rsidP="005D288F">
      <w:pPr>
        <w:pStyle w:val="Prrafodelista"/>
        <w:spacing w:before="320" w:after="320" w:line="360" w:lineRule="auto"/>
        <w:ind w:left="0" w:right="-91"/>
        <w:contextualSpacing w:val="0"/>
        <w:jc w:val="both"/>
        <w:rPr>
          <w:rFonts w:ascii="Arial" w:hAnsi="Arial" w:cs="Arial"/>
          <w:bCs/>
          <w:sz w:val="26"/>
          <w:szCs w:val="26"/>
        </w:rPr>
      </w:pPr>
      <w:r>
        <w:rPr>
          <w:rFonts w:ascii="Arial" w:eastAsia="ヒラギノ角ゴ Pro W3" w:hAnsi="Arial" w:cs="Arial"/>
          <w:b/>
          <w:bCs/>
          <w:color w:val="000000"/>
          <w:sz w:val="26"/>
          <w:szCs w:val="26"/>
        </w:rPr>
        <w:t>V.2</w:t>
      </w:r>
      <w:r w:rsidRPr="00556AF2">
        <w:rPr>
          <w:rFonts w:ascii="Arial" w:eastAsia="ヒラギノ角ゴ Pro W3" w:hAnsi="Arial" w:cs="Arial"/>
          <w:b/>
          <w:bCs/>
          <w:color w:val="000000"/>
          <w:sz w:val="26"/>
          <w:szCs w:val="26"/>
        </w:rPr>
        <w:t xml:space="preserve"> </w:t>
      </w:r>
      <w:r>
        <w:rPr>
          <w:rFonts w:ascii="Arial" w:eastAsia="ヒラギノ角ゴ Pro W3" w:hAnsi="Arial" w:cs="Arial"/>
          <w:b/>
          <w:bCs/>
          <w:color w:val="000000"/>
          <w:sz w:val="26"/>
          <w:szCs w:val="26"/>
        </w:rPr>
        <w:t xml:space="preserve">Análisis constitucional </w:t>
      </w:r>
      <w:r w:rsidRPr="00556AF2">
        <w:rPr>
          <w:rFonts w:ascii="Arial" w:eastAsia="ヒラギノ角ゴ Pro W3" w:hAnsi="Arial" w:cs="Arial"/>
          <w:b/>
          <w:bCs/>
          <w:color w:val="000000"/>
          <w:sz w:val="26"/>
          <w:szCs w:val="26"/>
        </w:rPr>
        <w:t>del artículo 386, fracción I</w:t>
      </w:r>
      <w:r>
        <w:rPr>
          <w:rFonts w:ascii="Arial" w:eastAsia="ヒラギノ角ゴ Pro W3" w:hAnsi="Arial" w:cs="Arial"/>
          <w:b/>
          <w:bCs/>
          <w:color w:val="000000"/>
          <w:sz w:val="26"/>
          <w:szCs w:val="26"/>
        </w:rPr>
        <w:t>,</w:t>
      </w:r>
      <w:r w:rsidRPr="00556AF2">
        <w:rPr>
          <w:rFonts w:ascii="Arial" w:eastAsia="ヒラギノ角ゴ Pro W3" w:hAnsi="Arial" w:cs="Arial"/>
          <w:b/>
          <w:bCs/>
          <w:color w:val="000000"/>
          <w:sz w:val="26"/>
          <w:szCs w:val="26"/>
        </w:rPr>
        <w:t xml:space="preserve"> del C</w:t>
      </w:r>
      <w:r>
        <w:rPr>
          <w:rFonts w:ascii="Arial" w:eastAsia="ヒラギノ角ゴ Pro W3" w:hAnsi="Arial" w:cs="Arial"/>
          <w:b/>
          <w:bCs/>
          <w:color w:val="000000"/>
          <w:sz w:val="26"/>
          <w:szCs w:val="26"/>
        </w:rPr>
        <w:t>ódigo Nacional de Procedimientos Penales</w:t>
      </w:r>
      <w:r w:rsidRPr="00556AF2">
        <w:rPr>
          <w:rFonts w:ascii="Arial" w:eastAsia="ヒラギノ角ゴ Pro W3" w:hAnsi="Arial" w:cs="Arial"/>
          <w:b/>
          <w:bCs/>
          <w:color w:val="000000"/>
          <w:sz w:val="26"/>
          <w:szCs w:val="26"/>
        </w:rPr>
        <w:t>.</w:t>
      </w:r>
    </w:p>
    <w:p w14:paraId="032AF5FD" w14:textId="77777777" w:rsidR="005D288F" w:rsidRPr="00D455BD"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hAnsi="Arial" w:cs="Arial"/>
          <w:sz w:val="26"/>
          <w:szCs w:val="26"/>
        </w:rPr>
        <w:t>L</w:t>
      </w:r>
      <w:r w:rsidRPr="004B637A">
        <w:rPr>
          <w:rFonts w:ascii="Arial" w:hAnsi="Arial" w:cs="Arial"/>
          <w:sz w:val="26"/>
          <w:szCs w:val="26"/>
        </w:rPr>
        <w:t xml:space="preserve">a hipótesis </w:t>
      </w:r>
      <w:r>
        <w:rPr>
          <w:rFonts w:ascii="Arial" w:hAnsi="Arial" w:cs="Arial"/>
          <w:sz w:val="26"/>
          <w:szCs w:val="26"/>
        </w:rPr>
        <w:t xml:space="preserve">normativa </w:t>
      </w:r>
      <w:r w:rsidRPr="004B637A">
        <w:rPr>
          <w:rFonts w:ascii="Arial" w:hAnsi="Arial" w:cs="Arial"/>
          <w:sz w:val="26"/>
          <w:szCs w:val="26"/>
        </w:rPr>
        <w:t xml:space="preserve">aplicada </w:t>
      </w:r>
      <w:r>
        <w:rPr>
          <w:rFonts w:ascii="Arial" w:hAnsi="Arial" w:cs="Arial"/>
          <w:sz w:val="26"/>
          <w:szCs w:val="26"/>
        </w:rPr>
        <w:t xml:space="preserve">en el caso y que es materia de estudio es la que permite </w:t>
      </w:r>
      <w:r w:rsidRPr="00807CE3">
        <w:rPr>
          <w:rFonts w:ascii="Arial" w:hAnsi="Arial" w:cs="Arial"/>
          <w:sz w:val="26"/>
          <w:szCs w:val="26"/>
        </w:rPr>
        <w:t>incorporar a la audiencia de juicio oral, mediante lectura, declaraciones o informes emitidos por personas que fallecieron antes de esa etapa procesal</w:t>
      </w:r>
      <w:r>
        <w:rPr>
          <w:rFonts w:ascii="Arial" w:hAnsi="Arial" w:cs="Arial"/>
          <w:sz w:val="26"/>
          <w:szCs w:val="26"/>
        </w:rPr>
        <w:t>. Según el inconforme, esa posibilidad contraviene los principios mencionados en el subapartado anterior.</w:t>
      </w:r>
    </w:p>
    <w:p w14:paraId="222B8E0E" w14:textId="77777777" w:rsidR="005D288F" w:rsidRPr="00CF7F03"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hAnsi="Arial" w:cs="Arial"/>
          <w:bCs/>
          <w:sz w:val="26"/>
          <w:szCs w:val="26"/>
        </w:rPr>
        <w:t xml:space="preserve">Para esta Primera Sala, de manera </w:t>
      </w:r>
      <w:r w:rsidRPr="00D455BD">
        <w:rPr>
          <w:rFonts w:ascii="Arial" w:eastAsia="DotumChe" w:hAnsi="Arial" w:cs="Arial"/>
          <w:sz w:val="26"/>
          <w:szCs w:val="26"/>
        </w:rPr>
        <w:t>contrari</w:t>
      </w:r>
      <w:r>
        <w:rPr>
          <w:rFonts w:ascii="Arial" w:eastAsia="DotumChe" w:hAnsi="Arial" w:cs="Arial"/>
          <w:sz w:val="26"/>
          <w:szCs w:val="26"/>
        </w:rPr>
        <w:t>a</w:t>
      </w:r>
      <w:r w:rsidRPr="00D455BD">
        <w:rPr>
          <w:rFonts w:ascii="Arial" w:eastAsia="DotumChe" w:hAnsi="Arial" w:cs="Arial"/>
          <w:sz w:val="26"/>
          <w:szCs w:val="26"/>
        </w:rPr>
        <w:t xml:space="preserve"> a lo alega</w:t>
      </w:r>
      <w:r>
        <w:rPr>
          <w:rFonts w:ascii="Arial" w:eastAsia="DotumChe" w:hAnsi="Arial" w:cs="Arial"/>
          <w:sz w:val="26"/>
          <w:szCs w:val="26"/>
        </w:rPr>
        <w:t>do por</w:t>
      </w:r>
      <w:r w:rsidRPr="00D455BD">
        <w:rPr>
          <w:rFonts w:ascii="Arial" w:eastAsia="DotumChe" w:hAnsi="Arial" w:cs="Arial"/>
          <w:sz w:val="26"/>
          <w:szCs w:val="26"/>
        </w:rPr>
        <w:t xml:space="preserve"> el recurrente</w:t>
      </w:r>
      <w:r>
        <w:rPr>
          <w:rFonts w:ascii="Arial" w:eastAsia="DotumChe" w:hAnsi="Arial" w:cs="Arial"/>
          <w:sz w:val="26"/>
          <w:szCs w:val="26"/>
        </w:rPr>
        <w:t>, la citada porción normativa representa una excepción válida al principio de inmediación, pues parte de una imposibilidad material insuperable para que la persona fallecida pueda presentarse a la audiencia de juicio oral, de tal modo que la incorporación mediante lectura de los registrados que contengan las declaraciones previas o informes rendidos por aquélla en etapas previas, constituye la única posibilidad de allegarle al juez o al tribunal de enjuiciamiento esa información, la cual podrá ser refutada o constatada por las partes en igualdad de condiciones, pues la legislación no distingue para tal incorporación entre pruebas de cargo o de descargo.</w:t>
      </w:r>
    </w:p>
    <w:p w14:paraId="7BF569D4" w14:textId="77777777" w:rsidR="005D288F" w:rsidRDefault="005D288F" w:rsidP="005D288F">
      <w:pPr>
        <w:pStyle w:val="Prrafodelista"/>
        <w:numPr>
          <w:ilvl w:val="0"/>
          <w:numId w:val="5"/>
        </w:numPr>
        <w:tabs>
          <w:tab w:val="left" w:pos="709"/>
          <w:tab w:val="left" w:pos="4678"/>
        </w:tabs>
        <w:spacing w:after="240" w:line="360" w:lineRule="auto"/>
        <w:ind w:left="0" w:hanging="567"/>
        <w:contextualSpacing w:val="0"/>
        <w:jc w:val="both"/>
        <w:rPr>
          <w:rFonts w:ascii="Arial" w:eastAsia="ヒラギノ角ゴ Pro W3" w:hAnsi="Arial" w:cs="Arial"/>
          <w:color w:val="000000"/>
          <w:sz w:val="26"/>
          <w:szCs w:val="26"/>
        </w:rPr>
      </w:pPr>
      <w:r w:rsidRPr="00C77822">
        <w:rPr>
          <w:rFonts w:ascii="Arial" w:eastAsia="ヒラギノ角ゴ Pro W3" w:hAnsi="Arial" w:cs="Arial"/>
          <w:color w:val="000000"/>
          <w:sz w:val="26"/>
          <w:szCs w:val="26"/>
        </w:rPr>
        <w:lastRenderedPageBreak/>
        <w:t>Sin embargo, en materia penal, el principio de igualdad protegido por el debido proceso penal, previsto expresamente en el artículo 20, apartado A, fracción V, de</w:t>
      </w:r>
      <w:r w:rsidRPr="009827E2">
        <w:rPr>
          <w:rFonts w:ascii="Arial" w:eastAsia="ヒラギノ角ゴ Pro W3" w:hAnsi="Arial" w:cs="Arial"/>
          <w:color w:val="000000"/>
          <w:sz w:val="26"/>
          <w:szCs w:val="26"/>
        </w:rPr>
        <w:t xml:space="preserve"> la Constitución Federal, consagra que las partes tendrán igualdad para sostener la acusación o la defensa, sin que ello implique “una igualdad aritmética o simétrica”, </w:t>
      </w:r>
      <w:r w:rsidRPr="00B7078B">
        <w:rPr>
          <w:rFonts w:ascii="Arial" w:eastAsia="ヒラギノ角ゴ Pro W3" w:hAnsi="Arial" w:cs="Arial"/>
          <w:color w:val="000000"/>
          <w:sz w:val="26"/>
          <w:szCs w:val="26"/>
        </w:rPr>
        <w:t>sino que demanda una “razonable igualdad de posibilidades en el ejercicio de sus pretensiones”, de modo que no se genere una posición sustancialmente desventajosa para una de ellas frente a la otra</w:t>
      </w:r>
      <w:r w:rsidRPr="009827E2">
        <w:rPr>
          <w:rFonts w:ascii="Arial" w:eastAsia="ヒラギノ角ゴ Pro W3" w:hAnsi="Arial" w:cs="Arial"/>
          <w:color w:val="000000"/>
          <w:sz w:val="26"/>
          <w:szCs w:val="26"/>
        </w:rPr>
        <w:t>, para lo cual, la autoridad judicial debe evaluar las condiciones de las partes</w:t>
      </w:r>
      <w:r>
        <w:rPr>
          <w:rFonts w:ascii="Arial" w:eastAsia="ヒラギノ角ゴ Pro W3" w:hAnsi="Arial" w:cs="Arial"/>
          <w:color w:val="000000"/>
          <w:sz w:val="26"/>
          <w:szCs w:val="26"/>
        </w:rPr>
        <w:t>.</w:t>
      </w:r>
    </w:p>
    <w:p w14:paraId="10E9EA72" w14:textId="77777777" w:rsidR="005D288F" w:rsidRPr="00145D86"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sidRPr="00D455BD">
        <w:rPr>
          <w:rFonts w:ascii="Arial" w:hAnsi="Arial" w:cs="Arial"/>
          <w:sz w:val="26"/>
          <w:szCs w:val="26"/>
        </w:rPr>
        <w:t>En efecto, el fallecimiento de</w:t>
      </w:r>
      <w:r>
        <w:rPr>
          <w:rFonts w:ascii="Arial" w:hAnsi="Arial" w:cs="Arial"/>
          <w:sz w:val="26"/>
          <w:szCs w:val="26"/>
        </w:rPr>
        <w:t xml:space="preserve"> un</w:t>
      </w:r>
      <w:r w:rsidRPr="00D455BD">
        <w:rPr>
          <w:rFonts w:ascii="Arial" w:hAnsi="Arial" w:cs="Arial"/>
          <w:sz w:val="26"/>
          <w:szCs w:val="26"/>
        </w:rPr>
        <w:t xml:space="preserve"> testigo antes de que </w:t>
      </w:r>
      <w:r>
        <w:rPr>
          <w:rFonts w:ascii="Arial" w:hAnsi="Arial" w:cs="Arial"/>
          <w:sz w:val="26"/>
          <w:szCs w:val="26"/>
        </w:rPr>
        <w:t xml:space="preserve">se celebre </w:t>
      </w:r>
      <w:r w:rsidRPr="00D455BD">
        <w:rPr>
          <w:rFonts w:ascii="Arial" w:hAnsi="Arial" w:cs="Arial"/>
          <w:sz w:val="26"/>
          <w:szCs w:val="26"/>
        </w:rPr>
        <w:t xml:space="preserve">la audiencia de juicio oral constituye razón suficiente para justificar </w:t>
      </w:r>
      <w:r>
        <w:rPr>
          <w:rFonts w:ascii="Arial" w:hAnsi="Arial" w:cs="Arial"/>
          <w:sz w:val="26"/>
          <w:szCs w:val="26"/>
        </w:rPr>
        <w:t>la</w:t>
      </w:r>
      <w:r w:rsidRPr="00D455BD">
        <w:rPr>
          <w:rFonts w:ascii="Arial" w:hAnsi="Arial" w:cs="Arial"/>
          <w:sz w:val="26"/>
          <w:szCs w:val="26"/>
        </w:rPr>
        <w:t xml:space="preserve"> excepción </w:t>
      </w:r>
      <w:r>
        <w:rPr>
          <w:rFonts w:ascii="Arial" w:hAnsi="Arial" w:cs="Arial"/>
          <w:sz w:val="26"/>
          <w:szCs w:val="26"/>
        </w:rPr>
        <w:t>legal que se analiza, pues se reitera, parte de una imposibilidad material insuperable.</w:t>
      </w:r>
    </w:p>
    <w:p w14:paraId="78D3D7C6" w14:textId="77777777" w:rsidR="005D288F" w:rsidRPr="001A2635"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hAnsi="Arial" w:cs="Arial"/>
          <w:sz w:val="26"/>
          <w:szCs w:val="26"/>
        </w:rPr>
        <w:t>Al respecto resulta de suma importancia diferenciar entre el supuesto normativo que se analiza y la posibilidad de pedir el desahogo anticipado de una prueba. Veamos:</w:t>
      </w:r>
    </w:p>
    <w:p w14:paraId="7209C841" w14:textId="77777777" w:rsidR="005D288F" w:rsidRPr="001A2635"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hAnsi="Arial" w:cs="Arial"/>
          <w:sz w:val="26"/>
          <w:szCs w:val="26"/>
        </w:rPr>
        <w:t>En la fracción II del artículo 304 del Código Nacional de Procedimientos Penales</w:t>
      </w:r>
      <w:r>
        <w:rPr>
          <w:rStyle w:val="Refdenotaalpie"/>
          <w:rFonts w:cs="Arial"/>
          <w:sz w:val="26"/>
          <w:szCs w:val="26"/>
        </w:rPr>
        <w:footnoteReference w:id="29"/>
      </w:r>
      <w:r>
        <w:rPr>
          <w:rFonts w:ascii="Arial" w:hAnsi="Arial" w:cs="Arial"/>
          <w:sz w:val="26"/>
          <w:szCs w:val="26"/>
        </w:rPr>
        <w:t xml:space="preserve"> se establece que antes de la celebración de la audiencia de juicio se podrá desahogar anticipadamente cualquier medio de prueba pertinente, especificándose que tal probanza será practicada por el juez de control a solicitud de cualquiera de las partes cuando se estime, por ejemplo, que quizá un testigo no podrá concurrir </w:t>
      </w:r>
      <w:r>
        <w:rPr>
          <w:rFonts w:ascii="Arial" w:hAnsi="Arial" w:cs="Arial"/>
          <w:sz w:val="26"/>
          <w:szCs w:val="26"/>
        </w:rPr>
        <w:lastRenderedPageBreak/>
        <w:t>a la mencionada audiencia por existir algún motivo razonable que hiciere temer su muerte.</w:t>
      </w:r>
    </w:p>
    <w:p w14:paraId="7C54533B" w14:textId="77777777" w:rsidR="005D288F"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hAnsi="Arial" w:cs="Arial"/>
          <w:bCs/>
          <w:sz w:val="26"/>
          <w:szCs w:val="26"/>
        </w:rPr>
        <w:t xml:space="preserve">Como se aprecia, en la prueba anticipada se advierte como posible el fallecimiento del testigo antes de la celebración de la audiencia de juicio, por existir motivos que así lo evidencien, los cuales necesariamente deberán apoyarse en datos objetivos que hagan razonable esa estimación. </w:t>
      </w:r>
      <w:r>
        <w:rPr>
          <w:rFonts w:ascii="Arial" w:hAnsi="Arial" w:cs="Arial"/>
          <w:sz w:val="26"/>
          <w:szCs w:val="26"/>
        </w:rPr>
        <w:t>En este supuesto, si la persona fallece, ya habrá declarado ante un juez en un contradictorio</w:t>
      </w:r>
      <w:r>
        <w:rPr>
          <w:rStyle w:val="Refdenotaalpie"/>
          <w:rFonts w:cs="Arial"/>
          <w:sz w:val="26"/>
          <w:szCs w:val="26"/>
        </w:rPr>
        <w:footnoteReference w:id="30"/>
      </w:r>
      <w:r>
        <w:rPr>
          <w:rFonts w:ascii="Arial" w:hAnsi="Arial" w:cs="Arial"/>
          <w:sz w:val="26"/>
          <w:szCs w:val="26"/>
        </w:rPr>
        <w:t xml:space="preserve">. </w:t>
      </w:r>
      <w:r w:rsidRPr="00410066">
        <w:rPr>
          <w:rFonts w:ascii="Arial" w:hAnsi="Arial" w:cs="Arial"/>
          <w:bCs/>
          <w:sz w:val="26"/>
          <w:szCs w:val="26"/>
        </w:rPr>
        <w:t xml:space="preserve">Por el contrario, </w:t>
      </w:r>
      <w:r>
        <w:rPr>
          <w:rFonts w:ascii="Arial" w:hAnsi="Arial" w:cs="Arial"/>
          <w:bCs/>
          <w:sz w:val="26"/>
          <w:szCs w:val="26"/>
        </w:rPr>
        <w:t>en</w:t>
      </w:r>
      <w:r w:rsidRPr="00410066">
        <w:rPr>
          <w:rFonts w:ascii="Arial" w:hAnsi="Arial" w:cs="Arial"/>
          <w:bCs/>
          <w:sz w:val="26"/>
          <w:szCs w:val="26"/>
        </w:rPr>
        <w:t xml:space="preserve"> la </w:t>
      </w:r>
      <w:r w:rsidRPr="00410066">
        <w:rPr>
          <w:rFonts w:ascii="Arial" w:hAnsi="Arial" w:cs="Arial"/>
          <w:sz w:val="26"/>
          <w:szCs w:val="26"/>
        </w:rPr>
        <w:t>incorporación mediante lectura de declaraciones o informes emitidos por personas fallecidas antes de esa audiencia, se parte de la idea de que no h</w:t>
      </w:r>
      <w:r>
        <w:rPr>
          <w:rFonts w:ascii="Arial" w:hAnsi="Arial" w:cs="Arial"/>
          <w:sz w:val="26"/>
          <w:szCs w:val="26"/>
        </w:rPr>
        <w:t>abía</w:t>
      </w:r>
      <w:r w:rsidRPr="00410066">
        <w:rPr>
          <w:rFonts w:ascii="Arial" w:hAnsi="Arial" w:cs="Arial"/>
          <w:sz w:val="26"/>
          <w:szCs w:val="26"/>
        </w:rPr>
        <w:t xml:space="preserve"> </w:t>
      </w:r>
      <w:r>
        <w:rPr>
          <w:rFonts w:ascii="Arial" w:hAnsi="Arial" w:cs="Arial"/>
          <w:sz w:val="26"/>
          <w:szCs w:val="26"/>
        </w:rPr>
        <w:t xml:space="preserve">indicios que hicieran suponer la necesidad </w:t>
      </w:r>
      <w:r w:rsidRPr="00410066">
        <w:rPr>
          <w:rFonts w:ascii="Arial" w:hAnsi="Arial" w:cs="Arial"/>
          <w:sz w:val="26"/>
          <w:szCs w:val="26"/>
        </w:rPr>
        <w:t>de</w:t>
      </w:r>
      <w:r>
        <w:rPr>
          <w:rFonts w:ascii="Arial" w:hAnsi="Arial" w:cs="Arial"/>
          <w:sz w:val="26"/>
          <w:szCs w:val="26"/>
        </w:rPr>
        <w:t xml:space="preserve">l </w:t>
      </w:r>
      <w:r w:rsidRPr="00410066">
        <w:rPr>
          <w:rFonts w:ascii="Arial" w:hAnsi="Arial" w:cs="Arial"/>
          <w:sz w:val="26"/>
          <w:szCs w:val="26"/>
        </w:rPr>
        <w:t xml:space="preserve">desahogo </w:t>
      </w:r>
      <w:r>
        <w:rPr>
          <w:rFonts w:ascii="Arial" w:hAnsi="Arial" w:cs="Arial"/>
          <w:sz w:val="26"/>
          <w:szCs w:val="26"/>
        </w:rPr>
        <w:t xml:space="preserve">anticipado </w:t>
      </w:r>
      <w:r w:rsidRPr="00410066">
        <w:rPr>
          <w:rFonts w:ascii="Arial" w:hAnsi="Arial" w:cs="Arial"/>
          <w:sz w:val="26"/>
          <w:szCs w:val="26"/>
        </w:rPr>
        <w:t>de la prueba</w:t>
      </w:r>
      <w:r>
        <w:rPr>
          <w:rFonts w:ascii="Arial" w:hAnsi="Arial" w:cs="Arial"/>
          <w:sz w:val="26"/>
          <w:szCs w:val="26"/>
        </w:rPr>
        <w:t>.</w:t>
      </w:r>
      <w:r>
        <w:rPr>
          <w:rFonts w:ascii="Arial" w:hAnsi="Arial" w:cs="Arial"/>
          <w:bCs/>
          <w:sz w:val="26"/>
          <w:szCs w:val="26"/>
        </w:rPr>
        <w:t xml:space="preserve"> </w:t>
      </w:r>
    </w:p>
    <w:p w14:paraId="4A09F4BF" w14:textId="77777777" w:rsidR="005D288F" w:rsidRPr="006D35B7"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sidRPr="006D35B7">
        <w:rPr>
          <w:rFonts w:ascii="Arial" w:hAnsi="Arial" w:cs="Arial"/>
          <w:bCs/>
          <w:sz w:val="26"/>
          <w:szCs w:val="26"/>
        </w:rPr>
        <w:t xml:space="preserve">Lo anterior, porque </w:t>
      </w:r>
      <w:r w:rsidRPr="006D35B7">
        <w:rPr>
          <w:rFonts w:ascii="Arial" w:hAnsi="Arial" w:cs="Arial"/>
          <w:sz w:val="26"/>
          <w:szCs w:val="26"/>
        </w:rPr>
        <w:t>como se estableció en el amparo directo en revisión 3048/2014</w:t>
      </w:r>
      <w:r>
        <w:rPr>
          <w:rStyle w:val="Refdenotaalpie"/>
          <w:rFonts w:cs="Arial"/>
          <w:sz w:val="26"/>
          <w:szCs w:val="26"/>
        </w:rPr>
        <w:footnoteReference w:id="31"/>
      </w:r>
      <w:r w:rsidRPr="006D35B7">
        <w:rPr>
          <w:rFonts w:ascii="Arial" w:hAnsi="Arial" w:cs="Arial"/>
          <w:sz w:val="26"/>
          <w:szCs w:val="26"/>
        </w:rPr>
        <w:t xml:space="preserve">, cualquier excepción </w:t>
      </w:r>
      <w:r>
        <w:rPr>
          <w:rFonts w:ascii="Arial" w:hAnsi="Arial" w:cs="Arial"/>
          <w:sz w:val="26"/>
          <w:szCs w:val="26"/>
        </w:rPr>
        <w:t xml:space="preserve">o modulación </w:t>
      </w:r>
      <w:r w:rsidRPr="006D35B7">
        <w:rPr>
          <w:rFonts w:ascii="Arial" w:hAnsi="Arial" w:cs="Arial"/>
          <w:sz w:val="26"/>
          <w:szCs w:val="26"/>
        </w:rPr>
        <w:t xml:space="preserve">a los principios que rigen al proceso penal acusatorio y oral </w:t>
      </w:r>
      <w:r w:rsidRPr="006D35B7">
        <w:rPr>
          <w:rFonts w:ascii="Arial" w:hAnsi="Arial" w:cs="Arial"/>
          <w:i/>
          <w:iCs/>
          <w:sz w:val="26"/>
          <w:szCs w:val="26"/>
        </w:rPr>
        <w:t>“debe interpretarse en sentido estricto y restringido”</w:t>
      </w:r>
      <w:r w:rsidRPr="006D35B7">
        <w:rPr>
          <w:rFonts w:ascii="Arial" w:hAnsi="Arial" w:cs="Arial"/>
          <w:sz w:val="26"/>
          <w:szCs w:val="26"/>
        </w:rPr>
        <w:t xml:space="preserve">. </w:t>
      </w:r>
    </w:p>
    <w:p w14:paraId="7AFF1608" w14:textId="77777777" w:rsidR="005D288F" w:rsidRPr="004A29D8"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sidRPr="006D35B7">
        <w:rPr>
          <w:rFonts w:ascii="Arial" w:hAnsi="Arial" w:cs="Arial"/>
          <w:sz w:val="26"/>
          <w:szCs w:val="26"/>
        </w:rPr>
        <w:t xml:space="preserve">De ahí que el supuesto normativo en estudio configura una </w:t>
      </w:r>
      <w:r w:rsidRPr="006D35B7">
        <w:rPr>
          <w:rFonts w:ascii="Arial" w:eastAsia="DotumChe" w:hAnsi="Arial" w:cs="Arial"/>
          <w:sz w:val="26"/>
          <w:szCs w:val="26"/>
        </w:rPr>
        <w:t xml:space="preserve">excepción al principio de inmediación que modula la posibilidad del contradictorio </w:t>
      </w:r>
      <w:r>
        <w:rPr>
          <w:rFonts w:ascii="Arial" w:eastAsia="DotumChe" w:hAnsi="Arial" w:cs="Arial"/>
          <w:sz w:val="26"/>
          <w:szCs w:val="26"/>
        </w:rPr>
        <w:t>en la audiencia de juicio oral</w:t>
      </w:r>
      <w:r w:rsidRPr="006D35B7">
        <w:rPr>
          <w:rFonts w:ascii="Arial" w:eastAsia="DotumChe" w:hAnsi="Arial" w:cs="Arial"/>
          <w:sz w:val="26"/>
          <w:szCs w:val="26"/>
        </w:rPr>
        <w:t xml:space="preserve">, sin que por ello se infrinja, </w:t>
      </w:r>
      <w:r w:rsidRPr="006D35B7">
        <w:rPr>
          <w:rFonts w:ascii="Arial" w:eastAsia="DotumChe" w:hAnsi="Arial" w:cs="Arial"/>
          <w:i/>
          <w:iCs/>
          <w:sz w:val="26"/>
          <w:szCs w:val="26"/>
        </w:rPr>
        <w:t>per se</w:t>
      </w:r>
      <w:r w:rsidRPr="006D35B7">
        <w:rPr>
          <w:rFonts w:ascii="Arial" w:eastAsia="DotumChe" w:hAnsi="Arial" w:cs="Arial"/>
          <w:sz w:val="26"/>
          <w:szCs w:val="26"/>
        </w:rPr>
        <w:t>, la igualdad procesal entre las partes</w:t>
      </w:r>
      <w:r>
        <w:rPr>
          <w:rFonts w:ascii="Arial" w:eastAsia="DotumChe" w:hAnsi="Arial" w:cs="Arial"/>
          <w:sz w:val="26"/>
          <w:szCs w:val="26"/>
        </w:rPr>
        <w:t>, pues el legislador no distinguió entre pruebas de cargo y de descargo</w:t>
      </w:r>
      <w:r w:rsidRPr="006D35B7">
        <w:rPr>
          <w:rFonts w:ascii="Arial" w:eastAsia="DotumChe" w:hAnsi="Arial" w:cs="Arial"/>
          <w:sz w:val="26"/>
          <w:szCs w:val="26"/>
        </w:rPr>
        <w:t>.</w:t>
      </w:r>
    </w:p>
    <w:p w14:paraId="26FD1829" w14:textId="77777777" w:rsidR="005D288F" w:rsidRPr="004A29D8"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eastAsia="DotumChe" w:hAnsi="Arial" w:cs="Arial"/>
          <w:sz w:val="26"/>
          <w:szCs w:val="26"/>
        </w:rPr>
        <w:t xml:space="preserve">Sin embargo, tratándose de una prueba de cargo, </w:t>
      </w:r>
      <w:r>
        <w:rPr>
          <w:rFonts w:ascii="Arial" w:hAnsi="Arial" w:cs="Arial"/>
          <w:bCs/>
          <w:sz w:val="26"/>
          <w:szCs w:val="26"/>
        </w:rPr>
        <w:t xml:space="preserve">la </w:t>
      </w:r>
      <w:r w:rsidRPr="004A29D8">
        <w:rPr>
          <w:rFonts w:ascii="Arial" w:eastAsia="DotumChe" w:hAnsi="Arial" w:cs="Arial"/>
          <w:sz w:val="26"/>
          <w:szCs w:val="26"/>
        </w:rPr>
        <w:t xml:space="preserve">validez de esa incorporación exige que se haya respetado el derecho de defensa del acusado, lo que implica la necesidad de cubrir alguna de las siguientes condiciones: </w:t>
      </w:r>
      <w:r w:rsidRPr="004A29D8">
        <w:rPr>
          <w:rFonts w:ascii="Arial" w:eastAsia="DotumChe" w:hAnsi="Arial" w:cs="Arial"/>
          <w:bCs/>
          <w:sz w:val="26"/>
          <w:szCs w:val="26"/>
        </w:rPr>
        <w:t>a)</w:t>
      </w:r>
      <w:r w:rsidRPr="004A29D8">
        <w:rPr>
          <w:rFonts w:ascii="Arial" w:eastAsia="DotumChe" w:hAnsi="Arial" w:cs="Arial"/>
          <w:b/>
          <w:sz w:val="26"/>
          <w:szCs w:val="26"/>
        </w:rPr>
        <w:t xml:space="preserve"> </w:t>
      </w:r>
      <w:r w:rsidRPr="004A29D8">
        <w:rPr>
          <w:rFonts w:ascii="Arial" w:eastAsia="DotumChe" w:hAnsi="Arial" w:cs="Arial"/>
          <w:sz w:val="26"/>
          <w:szCs w:val="26"/>
        </w:rPr>
        <w:t xml:space="preserve">que la defensa haya contado con la oportunidad de interrogar o contrainterrogar </w:t>
      </w:r>
      <w:r>
        <w:rPr>
          <w:rFonts w:ascii="Arial" w:eastAsia="DotumChe" w:hAnsi="Arial" w:cs="Arial"/>
          <w:sz w:val="26"/>
          <w:szCs w:val="26"/>
        </w:rPr>
        <w:t>a</w:t>
      </w:r>
      <w:r w:rsidRPr="004A29D8">
        <w:rPr>
          <w:rFonts w:ascii="Arial" w:eastAsia="DotumChe" w:hAnsi="Arial" w:cs="Arial"/>
          <w:sz w:val="26"/>
          <w:szCs w:val="26"/>
        </w:rPr>
        <w:t>l testi</w:t>
      </w:r>
      <w:r>
        <w:rPr>
          <w:rFonts w:ascii="Arial" w:eastAsia="DotumChe" w:hAnsi="Arial" w:cs="Arial"/>
          <w:sz w:val="26"/>
          <w:szCs w:val="26"/>
        </w:rPr>
        <w:t>go</w:t>
      </w:r>
      <w:r w:rsidRPr="004A29D8">
        <w:rPr>
          <w:rFonts w:ascii="Arial" w:eastAsia="DotumChe" w:hAnsi="Arial" w:cs="Arial"/>
          <w:sz w:val="26"/>
          <w:szCs w:val="26"/>
        </w:rPr>
        <w:t xml:space="preserve"> de cargo en algún momento de las etapas previas a la audiencia de juicio oral, como sucede en los casos en que el testigo comparece en su calidad de medio de prueba durante </w:t>
      </w:r>
      <w:r w:rsidRPr="004A29D8">
        <w:rPr>
          <w:rFonts w:ascii="Arial" w:eastAsia="DotumChe" w:hAnsi="Arial" w:cs="Arial"/>
          <w:sz w:val="26"/>
          <w:szCs w:val="26"/>
        </w:rPr>
        <w:lastRenderedPageBreak/>
        <w:t xml:space="preserve">el plazo constitucional, previo a decidir si se vincula </w:t>
      </w:r>
      <w:r>
        <w:rPr>
          <w:rFonts w:ascii="Arial" w:eastAsia="DotumChe" w:hAnsi="Arial" w:cs="Arial"/>
          <w:sz w:val="26"/>
          <w:szCs w:val="26"/>
        </w:rPr>
        <w:t xml:space="preserve">o no </w:t>
      </w:r>
      <w:r w:rsidRPr="004A29D8">
        <w:rPr>
          <w:rFonts w:ascii="Arial" w:eastAsia="DotumChe" w:hAnsi="Arial" w:cs="Arial"/>
          <w:sz w:val="26"/>
          <w:szCs w:val="26"/>
        </w:rPr>
        <w:t>al imputado a proceso; o bien</w:t>
      </w:r>
      <w:r>
        <w:rPr>
          <w:rFonts w:ascii="Arial" w:eastAsia="DotumChe" w:hAnsi="Arial" w:cs="Arial"/>
          <w:sz w:val="26"/>
          <w:szCs w:val="26"/>
        </w:rPr>
        <w:t>,</w:t>
      </w:r>
      <w:r w:rsidRPr="004A29D8">
        <w:rPr>
          <w:rFonts w:ascii="Arial" w:eastAsia="DotumChe" w:hAnsi="Arial" w:cs="Arial"/>
          <w:sz w:val="26"/>
          <w:szCs w:val="26"/>
        </w:rPr>
        <w:t xml:space="preserve"> </w:t>
      </w:r>
      <w:r>
        <w:rPr>
          <w:rFonts w:ascii="Arial" w:eastAsia="DotumChe" w:hAnsi="Arial" w:cs="Arial"/>
          <w:bCs/>
          <w:sz w:val="26"/>
          <w:szCs w:val="26"/>
        </w:rPr>
        <w:t>b</w:t>
      </w:r>
      <w:r w:rsidRPr="004A29D8">
        <w:rPr>
          <w:rFonts w:ascii="Arial" w:eastAsia="DotumChe" w:hAnsi="Arial" w:cs="Arial"/>
          <w:bCs/>
          <w:sz w:val="26"/>
          <w:szCs w:val="26"/>
        </w:rPr>
        <w:t>)</w:t>
      </w:r>
      <w:r w:rsidRPr="004A29D8">
        <w:rPr>
          <w:rFonts w:ascii="Arial" w:eastAsia="DotumChe" w:hAnsi="Arial" w:cs="Arial"/>
          <w:b/>
          <w:sz w:val="26"/>
          <w:szCs w:val="26"/>
        </w:rPr>
        <w:t xml:space="preserve"> </w:t>
      </w:r>
      <w:r w:rsidRPr="004A29D8">
        <w:rPr>
          <w:rFonts w:ascii="Arial" w:eastAsia="DotumChe" w:hAnsi="Arial" w:cs="Arial"/>
          <w:sz w:val="26"/>
          <w:szCs w:val="26"/>
        </w:rPr>
        <w:t>que la declaración incorporada mediante lectura no constituya el principal elemento de prueba para justificar la sentencia de condena.</w:t>
      </w:r>
    </w:p>
    <w:p w14:paraId="56949C0F" w14:textId="77777777" w:rsidR="005D288F" w:rsidRPr="004A29D8"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Pr>
          <w:rFonts w:ascii="Arial" w:eastAsia="DotumChe" w:hAnsi="Arial" w:cs="Arial"/>
          <w:sz w:val="26"/>
          <w:szCs w:val="26"/>
        </w:rPr>
        <w:t>Esta</w:t>
      </w:r>
      <w:r w:rsidRPr="004A29D8">
        <w:rPr>
          <w:rFonts w:ascii="Arial" w:eastAsia="DotumChe" w:hAnsi="Arial" w:cs="Arial"/>
          <w:sz w:val="26"/>
          <w:szCs w:val="26"/>
        </w:rPr>
        <w:t xml:space="preserve"> exigencia </w:t>
      </w:r>
      <w:r>
        <w:rPr>
          <w:rFonts w:ascii="Arial" w:eastAsia="DotumChe" w:hAnsi="Arial" w:cs="Arial"/>
          <w:sz w:val="26"/>
          <w:szCs w:val="26"/>
        </w:rPr>
        <w:t xml:space="preserve">tiene como propósito </w:t>
      </w:r>
      <w:r w:rsidRPr="004A29D8">
        <w:rPr>
          <w:rFonts w:ascii="Arial" w:eastAsia="DotumChe" w:hAnsi="Arial" w:cs="Arial"/>
          <w:sz w:val="26"/>
          <w:szCs w:val="26"/>
        </w:rPr>
        <w:t xml:space="preserve">encontrar un punto de equilibrio entre los objetivos que persigue el proceso: </w:t>
      </w:r>
      <w:r>
        <w:rPr>
          <w:rFonts w:ascii="Arial" w:eastAsia="DotumChe" w:hAnsi="Arial" w:cs="Arial"/>
          <w:sz w:val="26"/>
          <w:szCs w:val="26"/>
        </w:rPr>
        <w:t xml:space="preserve">por un lado, </w:t>
      </w:r>
      <w:r w:rsidRPr="004A29D8">
        <w:rPr>
          <w:rFonts w:ascii="Arial" w:eastAsia="DotumChe" w:hAnsi="Arial" w:cs="Arial"/>
          <w:sz w:val="26"/>
          <w:szCs w:val="26"/>
        </w:rPr>
        <w:t xml:space="preserve">esclarecer el hecho considerado como delito, procurar que el culpable no quede impune y que los daños causados por el delito se reparen y, por otro, proteger al inocente y observar las exigencias del derecho a la defensa adecuada y del principio de igualdad procesal. </w:t>
      </w:r>
    </w:p>
    <w:p w14:paraId="1E33CA03" w14:textId="77777777" w:rsidR="005D288F" w:rsidRPr="004A29D8" w:rsidRDefault="005D288F" w:rsidP="005D288F">
      <w:pPr>
        <w:pStyle w:val="Prrafodelista"/>
        <w:numPr>
          <w:ilvl w:val="0"/>
          <w:numId w:val="5"/>
        </w:numPr>
        <w:spacing w:before="320" w:after="320" w:line="360" w:lineRule="auto"/>
        <w:ind w:left="0" w:right="-91" w:hanging="567"/>
        <w:contextualSpacing w:val="0"/>
        <w:jc w:val="both"/>
        <w:rPr>
          <w:rFonts w:ascii="Arial" w:hAnsi="Arial" w:cs="Arial"/>
          <w:bCs/>
          <w:sz w:val="26"/>
          <w:szCs w:val="26"/>
        </w:rPr>
      </w:pPr>
      <w:r w:rsidRPr="004A29D8">
        <w:rPr>
          <w:rFonts w:ascii="Arial" w:hAnsi="Arial" w:cs="Arial"/>
          <w:sz w:val="26"/>
          <w:szCs w:val="26"/>
          <w:lang w:val="es-ES"/>
        </w:rPr>
        <w:t xml:space="preserve">Así, para aminorar el inevitable grado de falibilidad del sistema penal y maximizar la protección del inocente, el juez debe asegurarse, por regla general, que la persona </w:t>
      </w:r>
      <w:r>
        <w:rPr>
          <w:rFonts w:ascii="Arial" w:hAnsi="Arial" w:cs="Arial"/>
          <w:sz w:val="26"/>
          <w:szCs w:val="26"/>
          <w:lang w:val="es-ES"/>
        </w:rPr>
        <w:t xml:space="preserve">acusada goce </w:t>
      </w:r>
      <w:r w:rsidRPr="004A29D8">
        <w:rPr>
          <w:rFonts w:ascii="Arial" w:hAnsi="Arial" w:cs="Arial"/>
          <w:sz w:val="26"/>
          <w:szCs w:val="26"/>
          <w:lang w:val="es-ES"/>
        </w:rPr>
        <w:t>del derecho a cuestionar a las personas que le acusan</w:t>
      </w:r>
      <w:r>
        <w:rPr>
          <w:rFonts w:ascii="Arial" w:hAnsi="Arial" w:cs="Arial"/>
          <w:sz w:val="26"/>
          <w:szCs w:val="26"/>
          <w:lang w:val="es-ES"/>
        </w:rPr>
        <w:t>, y</w:t>
      </w:r>
      <w:r w:rsidRPr="004A29D8">
        <w:rPr>
          <w:rFonts w:ascii="Arial" w:hAnsi="Arial" w:cs="Arial"/>
          <w:sz w:val="26"/>
          <w:szCs w:val="26"/>
          <w:lang w:val="es-ES"/>
        </w:rPr>
        <w:t xml:space="preserve"> sólo cuando esa exigencia sea imposible de cumplir, </w:t>
      </w:r>
      <w:r>
        <w:rPr>
          <w:rFonts w:ascii="Arial" w:hAnsi="Arial" w:cs="Arial"/>
          <w:sz w:val="26"/>
          <w:szCs w:val="26"/>
          <w:lang w:val="es-ES"/>
        </w:rPr>
        <w:t xml:space="preserve">como acontece cuando </w:t>
      </w:r>
      <w:r w:rsidRPr="004A29D8">
        <w:rPr>
          <w:rFonts w:ascii="Arial" w:hAnsi="Arial" w:cs="Arial"/>
          <w:sz w:val="26"/>
          <w:szCs w:val="26"/>
          <w:lang w:val="es-ES"/>
        </w:rPr>
        <w:t xml:space="preserve">el testigo falleció antes de comparecer a la audiencia de juicio, </w:t>
      </w:r>
      <w:r>
        <w:rPr>
          <w:rFonts w:ascii="Arial" w:hAnsi="Arial" w:cs="Arial"/>
          <w:sz w:val="26"/>
          <w:szCs w:val="26"/>
          <w:lang w:val="es-ES"/>
        </w:rPr>
        <w:t xml:space="preserve">será </w:t>
      </w:r>
      <w:r w:rsidRPr="004A29D8">
        <w:rPr>
          <w:rFonts w:ascii="Arial" w:hAnsi="Arial" w:cs="Arial"/>
          <w:sz w:val="26"/>
          <w:szCs w:val="26"/>
          <w:lang w:val="es-ES"/>
        </w:rPr>
        <w:t>permisible incorporar su declaración</w:t>
      </w:r>
      <w:r>
        <w:rPr>
          <w:rFonts w:ascii="Arial" w:hAnsi="Arial" w:cs="Arial"/>
          <w:sz w:val="26"/>
          <w:szCs w:val="26"/>
          <w:lang w:val="es-ES"/>
        </w:rPr>
        <w:t xml:space="preserve"> o informe</w:t>
      </w:r>
      <w:r w:rsidRPr="004A29D8">
        <w:rPr>
          <w:rFonts w:ascii="Arial" w:hAnsi="Arial" w:cs="Arial"/>
          <w:sz w:val="26"/>
          <w:szCs w:val="26"/>
          <w:lang w:val="es-ES"/>
        </w:rPr>
        <w:t xml:space="preserve"> mediante lectura </w:t>
      </w:r>
      <w:r>
        <w:rPr>
          <w:rFonts w:ascii="Arial" w:hAnsi="Arial" w:cs="Arial"/>
          <w:sz w:val="26"/>
          <w:szCs w:val="26"/>
          <w:lang w:val="es-ES"/>
        </w:rPr>
        <w:t>en esa</w:t>
      </w:r>
      <w:r w:rsidRPr="004A29D8">
        <w:rPr>
          <w:rFonts w:ascii="Arial" w:hAnsi="Arial" w:cs="Arial"/>
          <w:sz w:val="26"/>
          <w:szCs w:val="26"/>
          <w:lang w:val="es-ES"/>
        </w:rPr>
        <w:t xml:space="preserve"> audiencia</w:t>
      </w:r>
      <w:r>
        <w:rPr>
          <w:rFonts w:ascii="Arial" w:hAnsi="Arial" w:cs="Arial"/>
          <w:sz w:val="26"/>
          <w:szCs w:val="26"/>
          <w:lang w:val="es-ES"/>
        </w:rPr>
        <w:t xml:space="preserve">, </w:t>
      </w:r>
      <w:r w:rsidRPr="004A29D8">
        <w:rPr>
          <w:rFonts w:ascii="Arial" w:hAnsi="Arial" w:cs="Arial"/>
          <w:sz w:val="26"/>
          <w:szCs w:val="26"/>
          <w:lang w:val="es-ES"/>
        </w:rPr>
        <w:t xml:space="preserve">siempre que se colme alguna de las condiciones apuntadas. </w:t>
      </w:r>
    </w:p>
    <w:p w14:paraId="43D99168" w14:textId="77777777" w:rsidR="005D288F" w:rsidRDefault="005D288F" w:rsidP="005D288F">
      <w:pPr>
        <w:pStyle w:val="Prrafodelista"/>
        <w:numPr>
          <w:ilvl w:val="0"/>
          <w:numId w:val="5"/>
        </w:numPr>
        <w:spacing w:before="320" w:after="320" w:line="360" w:lineRule="auto"/>
        <w:ind w:left="0" w:right="-91" w:hanging="567"/>
        <w:contextualSpacing w:val="0"/>
        <w:jc w:val="both"/>
        <w:rPr>
          <w:rFonts w:ascii="Arial" w:hAnsi="Arial" w:cs="Arial"/>
          <w:sz w:val="26"/>
          <w:szCs w:val="26"/>
          <w:lang w:val="es-ES"/>
        </w:rPr>
      </w:pPr>
      <w:r>
        <w:rPr>
          <w:rFonts w:ascii="Arial" w:hAnsi="Arial" w:cs="Arial"/>
          <w:bCs/>
          <w:sz w:val="26"/>
          <w:szCs w:val="26"/>
        </w:rPr>
        <w:t xml:space="preserve">Además, deberá observarse lo dispuesto </w:t>
      </w:r>
      <w:r>
        <w:rPr>
          <w:rFonts w:ascii="Arial" w:hAnsi="Arial" w:cs="Arial"/>
          <w:sz w:val="26"/>
          <w:szCs w:val="26"/>
          <w:lang w:val="es-ES"/>
        </w:rPr>
        <w:t xml:space="preserve">en </w:t>
      </w:r>
      <w:r w:rsidRPr="004A29D8">
        <w:rPr>
          <w:rFonts w:ascii="Arial" w:hAnsi="Arial" w:cs="Arial"/>
          <w:sz w:val="26"/>
          <w:szCs w:val="26"/>
          <w:lang w:val="es-ES"/>
        </w:rPr>
        <w:t>los artículos 380, primera parte</w:t>
      </w:r>
      <w:r>
        <w:rPr>
          <w:rStyle w:val="Refdenotaalpie"/>
          <w:rFonts w:cs="Arial"/>
          <w:sz w:val="26"/>
          <w:szCs w:val="26"/>
          <w:lang w:val="es-ES"/>
        </w:rPr>
        <w:footnoteReference w:id="32"/>
      </w:r>
      <w:r w:rsidRPr="004A29D8">
        <w:rPr>
          <w:rFonts w:ascii="Arial" w:hAnsi="Arial" w:cs="Arial"/>
          <w:sz w:val="26"/>
          <w:szCs w:val="26"/>
          <w:lang w:val="es-ES"/>
        </w:rPr>
        <w:t>, y 383, segundo párrafo</w:t>
      </w:r>
      <w:r w:rsidRPr="004B637A">
        <w:rPr>
          <w:rStyle w:val="Refdenotaalpie"/>
          <w:rFonts w:cs="Arial"/>
          <w:sz w:val="26"/>
          <w:szCs w:val="26"/>
          <w:lang w:val="es-ES"/>
        </w:rPr>
        <w:footnoteReference w:id="33"/>
      </w:r>
      <w:r>
        <w:rPr>
          <w:rFonts w:ascii="Arial" w:hAnsi="Arial" w:cs="Arial"/>
          <w:sz w:val="26"/>
          <w:szCs w:val="26"/>
          <w:lang w:val="es-ES"/>
        </w:rPr>
        <w:t>,</w:t>
      </w:r>
      <w:r w:rsidRPr="004A29D8">
        <w:rPr>
          <w:rFonts w:ascii="Arial" w:hAnsi="Arial" w:cs="Arial"/>
          <w:sz w:val="26"/>
          <w:szCs w:val="26"/>
          <w:lang w:val="es-ES"/>
        </w:rPr>
        <w:t xml:space="preserve"> </w:t>
      </w:r>
      <w:r>
        <w:rPr>
          <w:rFonts w:ascii="Arial" w:hAnsi="Arial" w:cs="Arial"/>
          <w:sz w:val="26"/>
          <w:szCs w:val="26"/>
          <w:lang w:val="es-ES"/>
        </w:rPr>
        <w:t xml:space="preserve">ambos </w:t>
      </w:r>
      <w:r w:rsidRPr="004A29D8">
        <w:rPr>
          <w:rFonts w:ascii="Arial" w:hAnsi="Arial" w:cs="Arial"/>
          <w:sz w:val="26"/>
          <w:szCs w:val="26"/>
          <w:lang w:val="es-ES"/>
        </w:rPr>
        <w:t xml:space="preserve">del Código Nacional de Procedimientos Penales, </w:t>
      </w:r>
      <w:r>
        <w:rPr>
          <w:rFonts w:ascii="Arial" w:hAnsi="Arial" w:cs="Arial"/>
          <w:sz w:val="26"/>
          <w:szCs w:val="26"/>
          <w:lang w:val="es-ES"/>
        </w:rPr>
        <w:t xml:space="preserve">es decir, </w:t>
      </w:r>
      <w:r w:rsidRPr="004A29D8">
        <w:rPr>
          <w:rFonts w:ascii="Arial" w:hAnsi="Arial" w:cs="Arial"/>
          <w:sz w:val="26"/>
          <w:szCs w:val="26"/>
          <w:lang w:val="es-ES"/>
        </w:rPr>
        <w:t xml:space="preserve">la incorporación </w:t>
      </w:r>
      <w:r>
        <w:rPr>
          <w:rFonts w:ascii="Arial" w:hAnsi="Arial" w:cs="Arial"/>
          <w:sz w:val="26"/>
          <w:szCs w:val="26"/>
          <w:lang w:val="es-ES"/>
        </w:rPr>
        <w:t xml:space="preserve">respectiva deberá hacerse a </w:t>
      </w:r>
      <w:r w:rsidRPr="004A29D8">
        <w:rPr>
          <w:rFonts w:ascii="Arial" w:hAnsi="Arial" w:cs="Arial"/>
          <w:sz w:val="26"/>
          <w:szCs w:val="26"/>
          <w:lang w:val="es-ES"/>
        </w:rPr>
        <w:t xml:space="preserve">través del testigo de acreditación correspondiente, para que </w:t>
      </w:r>
      <w:r>
        <w:rPr>
          <w:rFonts w:ascii="Arial" w:hAnsi="Arial" w:cs="Arial"/>
          <w:sz w:val="26"/>
          <w:szCs w:val="26"/>
          <w:lang w:val="es-ES"/>
        </w:rPr>
        <w:t xml:space="preserve">esa persona </w:t>
      </w:r>
      <w:r w:rsidRPr="004A29D8">
        <w:rPr>
          <w:rFonts w:ascii="Arial" w:hAnsi="Arial" w:cs="Arial"/>
          <w:sz w:val="26"/>
          <w:szCs w:val="26"/>
          <w:lang w:val="es-ES"/>
        </w:rPr>
        <w:t>explique quién</w:t>
      </w:r>
      <w:r>
        <w:rPr>
          <w:rFonts w:ascii="Arial" w:hAnsi="Arial" w:cs="Arial"/>
          <w:sz w:val="26"/>
          <w:szCs w:val="26"/>
          <w:lang w:val="es-ES"/>
        </w:rPr>
        <w:t>, dónde y cómo se</w:t>
      </w:r>
      <w:r w:rsidRPr="004A29D8">
        <w:rPr>
          <w:rFonts w:ascii="Arial" w:hAnsi="Arial" w:cs="Arial"/>
          <w:sz w:val="26"/>
          <w:szCs w:val="26"/>
          <w:lang w:val="es-ES"/>
        </w:rPr>
        <w:t xml:space="preserve"> obtuvo</w:t>
      </w:r>
      <w:r>
        <w:rPr>
          <w:rFonts w:ascii="Arial" w:hAnsi="Arial" w:cs="Arial"/>
          <w:sz w:val="26"/>
          <w:szCs w:val="26"/>
          <w:lang w:val="es-ES"/>
        </w:rPr>
        <w:t xml:space="preserve"> el material que se pretende incorporar</w:t>
      </w:r>
      <w:r w:rsidRPr="004A29D8">
        <w:rPr>
          <w:rFonts w:ascii="Arial" w:hAnsi="Arial" w:cs="Arial"/>
          <w:sz w:val="26"/>
          <w:szCs w:val="26"/>
          <w:lang w:val="es-ES"/>
        </w:rPr>
        <w:t xml:space="preserve">, pero sobre todo </w:t>
      </w:r>
      <w:r>
        <w:rPr>
          <w:rFonts w:ascii="Arial" w:hAnsi="Arial" w:cs="Arial"/>
          <w:sz w:val="26"/>
          <w:szCs w:val="26"/>
          <w:lang w:val="es-ES"/>
        </w:rPr>
        <w:t xml:space="preserve">para </w:t>
      </w:r>
      <w:r w:rsidRPr="004A29D8">
        <w:rPr>
          <w:rFonts w:ascii="Arial" w:hAnsi="Arial" w:cs="Arial"/>
          <w:sz w:val="26"/>
          <w:szCs w:val="26"/>
          <w:lang w:val="es-ES"/>
        </w:rPr>
        <w:t xml:space="preserve">saber si la declaración </w:t>
      </w:r>
      <w:r>
        <w:rPr>
          <w:rFonts w:ascii="Arial" w:hAnsi="Arial" w:cs="Arial"/>
          <w:sz w:val="26"/>
          <w:szCs w:val="26"/>
          <w:lang w:val="es-ES"/>
        </w:rPr>
        <w:t xml:space="preserve">de que se trata </w:t>
      </w:r>
      <w:r w:rsidRPr="004A29D8">
        <w:rPr>
          <w:rFonts w:ascii="Arial" w:hAnsi="Arial" w:cs="Arial"/>
          <w:sz w:val="26"/>
          <w:szCs w:val="26"/>
          <w:lang w:val="es-ES"/>
        </w:rPr>
        <w:t xml:space="preserve">es la misma que se practicó en etapas previas, lo cual permitirá a la contraparte controlar y debatir sobre su autenticidad o fiabilidad. </w:t>
      </w:r>
    </w:p>
    <w:p w14:paraId="109360BD" w14:textId="77777777" w:rsidR="00D758C9" w:rsidRDefault="00D758C9" w:rsidP="005D288F">
      <w:pPr>
        <w:pStyle w:val="Prrafodelista"/>
        <w:spacing w:before="320" w:after="320" w:line="360" w:lineRule="auto"/>
        <w:ind w:left="0" w:right="-93"/>
        <w:jc w:val="center"/>
        <w:rPr>
          <w:rFonts w:ascii="Arial Negrita" w:hAnsi="Arial Negrita" w:cs="Arial"/>
          <w:b/>
          <w:spacing w:val="40"/>
          <w:sz w:val="26"/>
          <w:szCs w:val="26"/>
          <w:lang w:eastAsia="es-ES"/>
        </w:rPr>
      </w:pPr>
    </w:p>
    <w:p w14:paraId="0CAC2517" w14:textId="50E2318A" w:rsidR="005D288F" w:rsidRPr="00E26F94" w:rsidRDefault="005D288F" w:rsidP="005D288F">
      <w:pPr>
        <w:pStyle w:val="Prrafodelista"/>
        <w:spacing w:before="320" w:after="320" w:line="360" w:lineRule="auto"/>
        <w:ind w:left="0" w:right="-93"/>
        <w:jc w:val="center"/>
        <w:rPr>
          <w:rFonts w:ascii="Arial" w:hAnsi="Arial" w:cs="Arial"/>
          <w:bCs/>
          <w:sz w:val="26"/>
          <w:szCs w:val="26"/>
        </w:rPr>
      </w:pPr>
      <w:r w:rsidRPr="00E26F94">
        <w:rPr>
          <w:rFonts w:ascii="Arial Negrita" w:hAnsi="Arial Negrita" w:cs="Arial"/>
          <w:b/>
          <w:spacing w:val="40"/>
          <w:sz w:val="26"/>
          <w:szCs w:val="26"/>
          <w:lang w:eastAsia="es-ES"/>
        </w:rPr>
        <w:lastRenderedPageBreak/>
        <w:t>V</w:t>
      </w:r>
      <w:r>
        <w:rPr>
          <w:rFonts w:ascii="Arial Negrita" w:hAnsi="Arial Negrita" w:cs="Arial"/>
          <w:b/>
          <w:spacing w:val="40"/>
          <w:sz w:val="26"/>
          <w:szCs w:val="26"/>
          <w:lang w:eastAsia="es-ES"/>
        </w:rPr>
        <w:t>I</w:t>
      </w:r>
      <w:r w:rsidRPr="00E26F94">
        <w:rPr>
          <w:rFonts w:ascii="Arial Negrita" w:hAnsi="Arial Negrita" w:cs="Arial"/>
          <w:b/>
          <w:spacing w:val="40"/>
          <w:sz w:val="26"/>
          <w:szCs w:val="26"/>
          <w:lang w:eastAsia="es-ES"/>
        </w:rPr>
        <w:t xml:space="preserve">. </w:t>
      </w:r>
      <w:r w:rsidRPr="00E26F94">
        <w:rPr>
          <w:rFonts w:ascii="Arial Negrita" w:hAnsi="Arial Negrita" w:cs="Arial"/>
          <w:b/>
          <w:spacing w:val="40"/>
          <w:sz w:val="26"/>
          <w:szCs w:val="26"/>
          <w:lang w:val="es-MX" w:eastAsia="en-US"/>
        </w:rPr>
        <w:t>DECISIÓN</w:t>
      </w:r>
    </w:p>
    <w:p w14:paraId="4317A2D2" w14:textId="77777777" w:rsidR="005D288F" w:rsidRPr="00E26F94" w:rsidRDefault="005D288F" w:rsidP="005D288F">
      <w:pPr>
        <w:pStyle w:val="Prrafodelista"/>
        <w:rPr>
          <w:rFonts w:ascii="Arial" w:hAnsi="Arial" w:cs="Arial"/>
          <w:sz w:val="26"/>
          <w:szCs w:val="26"/>
        </w:rPr>
      </w:pPr>
    </w:p>
    <w:p w14:paraId="7CCE265B" w14:textId="77777777" w:rsidR="005D288F" w:rsidRPr="00E26F94" w:rsidRDefault="005D288F" w:rsidP="005D288F">
      <w:pPr>
        <w:pStyle w:val="Prrafodelista"/>
        <w:numPr>
          <w:ilvl w:val="0"/>
          <w:numId w:val="5"/>
        </w:numPr>
        <w:spacing w:before="320" w:after="320" w:line="360" w:lineRule="auto"/>
        <w:ind w:left="0" w:right="-93" w:hanging="567"/>
        <w:jc w:val="both"/>
        <w:rPr>
          <w:rFonts w:ascii="Arial" w:hAnsi="Arial" w:cs="Arial"/>
          <w:bCs/>
          <w:sz w:val="26"/>
          <w:szCs w:val="26"/>
        </w:rPr>
      </w:pPr>
      <w:r>
        <w:rPr>
          <w:rFonts w:ascii="Arial" w:hAnsi="Arial" w:cs="Arial"/>
          <w:sz w:val="26"/>
          <w:szCs w:val="26"/>
        </w:rPr>
        <w:t>E</w:t>
      </w:r>
      <w:r w:rsidRPr="00E26F94">
        <w:rPr>
          <w:rFonts w:ascii="Arial" w:hAnsi="Arial" w:cs="Arial"/>
          <w:sz w:val="26"/>
          <w:szCs w:val="26"/>
        </w:rPr>
        <w:t xml:space="preserve">l artículo 386, fracción I del Código Nacional de Procedimientos Penales, en la parte que autoriza incorporar a la audiencia </w:t>
      </w:r>
      <w:r>
        <w:rPr>
          <w:rFonts w:ascii="Arial" w:hAnsi="Arial" w:cs="Arial"/>
          <w:sz w:val="26"/>
          <w:szCs w:val="26"/>
        </w:rPr>
        <w:t xml:space="preserve">de juicio </w:t>
      </w:r>
      <w:r w:rsidRPr="00E26F94">
        <w:rPr>
          <w:rFonts w:ascii="Arial" w:hAnsi="Arial" w:cs="Arial"/>
          <w:sz w:val="26"/>
          <w:szCs w:val="26"/>
        </w:rPr>
        <w:t xml:space="preserve">oral mediante lectura las declaraciones o informes de personas que hayan fallecido </w:t>
      </w:r>
      <w:r>
        <w:rPr>
          <w:rFonts w:ascii="Arial" w:hAnsi="Arial" w:cs="Arial"/>
          <w:sz w:val="26"/>
          <w:szCs w:val="26"/>
        </w:rPr>
        <w:t xml:space="preserve">antes de esa etapa procesal, </w:t>
      </w:r>
      <w:r w:rsidRPr="00E26F94">
        <w:rPr>
          <w:rFonts w:ascii="Arial" w:hAnsi="Arial" w:cs="Arial"/>
          <w:sz w:val="26"/>
          <w:szCs w:val="26"/>
        </w:rPr>
        <w:t xml:space="preserve">no vulnera los principios de contradicción, inmediación </w:t>
      </w:r>
      <w:r>
        <w:rPr>
          <w:rFonts w:ascii="Arial" w:hAnsi="Arial" w:cs="Arial"/>
          <w:sz w:val="26"/>
          <w:szCs w:val="26"/>
        </w:rPr>
        <w:t>e</w:t>
      </w:r>
      <w:r w:rsidRPr="00E26F94">
        <w:rPr>
          <w:rFonts w:ascii="Arial" w:hAnsi="Arial" w:cs="Arial"/>
          <w:sz w:val="26"/>
          <w:szCs w:val="26"/>
        </w:rPr>
        <w:t xml:space="preserve"> igualdad procesal previstos en el artículo 20 de </w:t>
      </w:r>
      <w:r>
        <w:rPr>
          <w:rFonts w:ascii="Arial" w:hAnsi="Arial" w:cs="Arial"/>
          <w:sz w:val="26"/>
          <w:szCs w:val="26"/>
        </w:rPr>
        <w:t xml:space="preserve">nuestra </w:t>
      </w:r>
      <w:r w:rsidRPr="00E26F94">
        <w:rPr>
          <w:rFonts w:ascii="Arial" w:hAnsi="Arial" w:cs="Arial"/>
          <w:sz w:val="26"/>
          <w:szCs w:val="26"/>
        </w:rPr>
        <w:t xml:space="preserve">Constitución </w:t>
      </w:r>
      <w:r>
        <w:rPr>
          <w:rFonts w:ascii="Arial" w:hAnsi="Arial" w:cs="Arial"/>
          <w:sz w:val="26"/>
          <w:szCs w:val="26"/>
        </w:rPr>
        <w:t>General, siempre y cuando se colmen las condiciones establecidas en esta ejecutoria para esa incorporación.</w:t>
      </w:r>
      <w:r w:rsidRPr="00E26F94">
        <w:rPr>
          <w:rFonts w:ascii="Arial" w:hAnsi="Arial" w:cs="Arial"/>
          <w:sz w:val="26"/>
          <w:szCs w:val="26"/>
        </w:rPr>
        <w:t xml:space="preserve"> </w:t>
      </w:r>
      <w:r>
        <w:rPr>
          <w:rFonts w:ascii="Arial" w:hAnsi="Arial" w:cs="Arial"/>
          <w:sz w:val="26"/>
          <w:szCs w:val="26"/>
        </w:rPr>
        <w:t>En consecuencia, procede confirmar la sentencia recurrida y negar el amparo.</w:t>
      </w:r>
    </w:p>
    <w:p w14:paraId="0BA2699F" w14:textId="77777777" w:rsidR="005D288F" w:rsidRPr="00E65855" w:rsidRDefault="005D288F" w:rsidP="005D288F">
      <w:pPr>
        <w:spacing w:after="240" w:line="360" w:lineRule="auto"/>
        <w:ind w:right="-93"/>
        <w:jc w:val="both"/>
        <w:rPr>
          <w:rFonts w:ascii="Arial" w:hAnsi="Arial" w:cs="Arial"/>
          <w:sz w:val="26"/>
          <w:szCs w:val="26"/>
        </w:rPr>
      </w:pPr>
      <w:r w:rsidRPr="00E65855">
        <w:rPr>
          <w:rFonts w:ascii="Arial" w:hAnsi="Arial" w:cs="Arial"/>
          <w:sz w:val="26"/>
          <w:szCs w:val="26"/>
        </w:rPr>
        <w:t>Por todo lo expuesto y fundado, se resuelve:</w:t>
      </w:r>
    </w:p>
    <w:p w14:paraId="70BAB646" w14:textId="77777777" w:rsidR="005D288F" w:rsidRPr="00E65855" w:rsidRDefault="005D288F" w:rsidP="005D288F">
      <w:pPr>
        <w:overflowPunct w:val="0"/>
        <w:autoSpaceDE w:val="0"/>
        <w:autoSpaceDN w:val="0"/>
        <w:adjustRightInd w:val="0"/>
        <w:spacing w:after="240" w:line="360" w:lineRule="auto"/>
        <w:jc w:val="both"/>
        <w:rPr>
          <w:rFonts w:ascii="Arial" w:hAnsi="Arial" w:cs="Arial"/>
          <w:sz w:val="26"/>
          <w:szCs w:val="26"/>
        </w:rPr>
      </w:pPr>
      <w:r w:rsidRPr="00E65855">
        <w:rPr>
          <w:rFonts w:ascii="Arial" w:hAnsi="Arial" w:cs="Arial"/>
          <w:b/>
          <w:sz w:val="26"/>
          <w:szCs w:val="26"/>
        </w:rPr>
        <w:t xml:space="preserve">PRIMERO. </w:t>
      </w:r>
      <w:r>
        <w:rPr>
          <w:rFonts w:ascii="Arial" w:hAnsi="Arial" w:cs="Arial"/>
          <w:sz w:val="26"/>
          <w:szCs w:val="26"/>
        </w:rPr>
        <w:t>En la materia de la revisión competencia de esta Primera Sala de la Suprema Corte de Justicia de la Nación, se confirma la sentencia recurrida</w:t>
      </w:r>
      <w:r w:rsidRPr="00E65855">
        <w:rPr>
          <w:rFonts w:ascii="Arial" w:hAnsi="Arial" w:cs="Arial"/>
          <w:sz w:val="26"/>
          <w:szCs w:val="26"/>
        </w:rPr>
        <w:t>.</w:t>
      </w:r>
    </w:p>
    <w:p w14:paraId="45EFA081" w14:textId="7E428F38" w:rsidR="005D288F" w:rsidRDefault="005D288F" w:rsidP="005D288F">
      <w:pPr>
        <w:overflowPunct w:val="0"/>
        <w:autoSpaceDE w:val="0"/>
        <w:autoSpaceDN w:val="0"/>
        <w:adjustRightInd w:val="0"/>
        <w:spacing w:after="240" w:line="360" w:lineRule="auto"/>
        <w:jc w:val="both"/>
        <w:rPr>
          <w:rFonts w:ascii="Arial" w:hAnsi="Arial" w:cs="Arial"/>
          <w:sz w:val="26"/>
          <w:szCs w:val="26"/>
        </w:rPr>
      </w:pPr>
      <w:r w:rsidRPr="00415772">
        <w:rPr>
          <w:rFonts w:ascii="Arial" w:hAnsi="Arial" w:cs="Arial"/>
          <w:b/>
          <w:sz w:val="26"/>
          <w:szCs w:val="26"/>
        </w:rPr>
        <w:t>SEGUNDO.</w:t>
      </w:r>
      <w:r w:rsidRPr="00415772">
        <w:rPr>
          <w:rFonts w:ascii="Arial" w:hAnsi="Arial" w:cs="Arial"/>
          <w:sz w:val="26"/>
          <w:szCs w:val="26"/>
        </w:rPr>
        <w:t xml:space="preserve"> </w:t>
      </w:r>
      <w:r w:rsidRPr="00ED2B61">
        <w:rPr>
          <w:rFonts w:ascii="Arial" w:hAnsi="Arial" w:cs="Arial"/>
          <w:sz w:val="26"/>
          <w:szCs w:val="26"/>
        </w:rPr>
        <w:t xml:space="preserve">La Justicia de la Unión no ampara ni protege a </w:t>
      </w:r>
      <w:r w:rsidR="00A1018F">
        <w:rPr>
          <w:rFonts w:cs="Arial"/>
          <w:sz w:val="26"/>
          <w:szCs w:val="26"/>
        </w:rPr>
        <w:t>**********</w:t>
      </w:r>
      <w:r w:rsidRPr="00ED2B61">
        <w:rPr>
          <w:rFonts w:ascii="Arial" w:hAnsi="Arial" w:cs="Arial"/>
          <w:sz w:val="26"/>
          <w:szCs w:val="26"/>
        </w:rPr>
        <w:t xml:space="preserve">, contra la sentencia </w:t>
      </w:r>
      <w:r>
        <w:rPr>
          <w:rFonts w:ascii="Arial" w:hAnsi="Arial" w:cs="Arial"/>
          <w:sz w:val="26"/>
          <w:szCs w:val="26"/>
        </w:rPr>
        <w:t xml:space="preserve">de </w:t>
      </w:r>
      <w:r w:rsidRPr="00B35DEC">
        <w:rPr>
          <w:rFonts w:ascii="Arial" w:hAnsi="Arial" w:cs="Arial"/>
          <w:sz w:val="26"/>
          <w:szCs w:val="26"/>
        </w:rPr>
        <w:t>veintiocho de julio de dos mil veintidós</w:t>
      </w:r>
      <w:r w:rsidRPr="00ED2B61">
        <w:rPr>
          <w:rFonts w:ascii="Arial" w:hAnsi="Arial" w:cs="Arial"/>
          <w:sz w:val="26"/>
          <w:szCs w:val="26"/>
        </w:rPr>
        <w:t xml:space="preserve">, dictada por </w:t>
      </w:r>
      <w:r>
        <w:rPr>
          <w:rFonts w:ascii="Arial" w:hAnsi="Arial" w:cs="Arial"/>
          <w:sz w:val="26"/>
          <w:szCs w:val="26"/>
        </w:rPr>
        <w:t xml:space="preserve">el </w:t>
      </w:r>
      <w:r w:rsidRPr="00B35DEC">
        <w:rPr>
          <w:rFonts w:ascii="Arial" w:hAnsi="Arial" w:cs="Arial"/>
          <w:sz w:val="26"/>
          <w:szCs w:val="26"/>
        </w:rPr>
        <w:t>Segundo Tribunal Unitario del Décimo Primer Circuito</w:t>
      </w:r>
      <w:r w:rsidRPr="00ED2B61">
        <w:rPr>
          <w:rFonts w:ascii="Arial" w:hAnsi="Arial" w:cs="Arial"/>
          <w:sz w:val="26"/>
          <w:szCs w:val="26"/>
        </w:rPr>
        <w:t xml:space="preserve">, dentro del toca </w:t>
      </w:r>
      <w:r w:rsidR="00A1018F">
        <w:rPr>
          <w:rFonts w:cs="Arial"/>
          <w:sz w:val="26"/>
          <w:szCs w:val="26"/>
        </w:rPr>
        <w:t>**********</w:t>
      </w:r>
      <w:r w:rsidRPr="00ED2B61">
        <w:rPr>
          <w:rFonts w:ascii="Arial" w:hAnsi="Arial" w:cs="Arial"/>
          <w:sz w:val="26"/>
          <w:szCs w:val="26"/>
        </w:rPr>
        <w:t>.</w:t>
      </w:r>
    </w:p>
    <w:p w14:paraId="14ED3F1F" w14:textId="77777777" w:rsidR="005D288F" w:rsidRDefault="005D288F" w:rsidP="005D288F">
      <w:pPr>
        <w:spacing w:line="360" w:lineRule="auto"/>
        <w:ind w:right="49"/>
        <w:jc w:val="both"/>
        <w:rPr>
          <w:rFonts w:ascii="Arial" w:hAnsi="Arial" w:cs="Arial"/>
          <w:sz w:val="26"/>
          <w:szCs w:val="26"/>
        </w:rPr>
      </w:pPr>
      <w:r w:rsidRPr="00E65855">
        <w:rPr>
          <w:rFonts w:ascii="Arial" w:hAnsi="Arial" w:cs="Arial"/>
          <w:b/>
          <w:sz w:val="26"/>
          <w:szCs w:val="26"/>
        </w:rPr>
        <w:t>Notifíquese</w:t>
      </w:r>
      <w:r w:rsidRPr="00E65855">
        <w:rPr>
          <w:rFonts w:ascii="Arial" w:hAnsi="Arial" w:cs="Arial"/>
          <w:sz w:val="26"/>
          <w:szCs w:val="26"/>
        </w:rPr>
        <w:t>. En su oportunidad, archívese el expediente como asunto concluido.</w:t>
      </w:r>
    </w:p>
    <w:p w14:paraId="6C9B3BF6" w14:textId="77777777" w:rsidR="005D288F" w:rsidRPr="007107E9" w:rsidRDefault="005D288F" w:rsidP="005D288F">
      <w:pPr>
        <w:pStyle w:val="corte5transcripcion"/>
        <w:widowControl w:val="0"/>
        <w:spacing w:before="240"/>
        <w:ind w:left="0" w:right="0"/>
        <w:rPr>
          <w:rFonts w:cs="Arial"/>
          <w:b w:val="0"/>
          <w:bCs/>
          <w:i w:val="0"/>
          <w:iCs/>
          <w:sz w:val="26"/>
          <w:szCs w:val="26"/>
          <w:lang w:eastAsia="x-none"/>
        </w:rPr>
      </w:pPr>
      <w:r w:rsidRPr="007107E9">
        <w:rPr>
          <w:rStyle w:val="ui-provider"/>
          <w:b w:val="0"/>
          <w:bCs/>
          <w:i w:val="0"/>
          <w:iCs/>
          <w:sz w:val="26"/>
          <w:szCs w:val="26"/>
        </w:rPr>
        <w:t>Así lo resolvió la Primera Sala de la Suprema Corte de Justicia de la Nación por unanimidad de cinco votos de la Ministra y los Ministros: Arturo Zaldívar Lelo de Larrea, Juan Luis González Alcántara Carrancá, Ana Margarita Ríos Farjat, Alfredo Gutiérrez Ortiz Mena (Ponente) y el Presidente Jorge Mario Pardo Rebolledo.</w:t>
      </w:r>
    </w:p>
    <w:p w14:paraId="1A5832F2" w14:textId="77777777" w:rsidR="005D288F" w:rsidRDefault="005D288F" w:rsidP="005D288F">
      <w:pPr>
        <w:pStyle w:val="corte5transcripcion"/>
        <w:widowControl w:val="0"/>
        <w:spacing w:before="120"/>
        <w:ind w:left="0" w:right="0"/>
        <w:rPr>
          <w:rFonts w:cs="Arial"/>
          <w:b w:val="0"/>
          <w:bCs/>
          <w:i w:val="0"/>
          <w:iCs/>
          <w:sz w:val="26"/>
          <w:szCs w:val="26"/>
          <w:lang w:eastAsia="es-ES"/>
        </w:rPr>
      </w:pPr>
      <w:r w:rsidRPr="00F451A6">
        <w:rPr>
          <w:rFonts w:cs="Arial"/>
          <w:b w:val="0"/>
          <w:bCs/>
          <w:i w:val="0"/>
          <w:iCs/>
          <w:sz w:val="26"/>
          <w:szCs w:val="26"/>
          <w:lang w:eastAsia="es-ES"/>
        </w:rPr>
        <w:t xml:space="preserve">Firman </w:t>
      </w:r>
      <w:r>
        <w:rPr>
          <w:rFonts w:cs="Arial"/>
          <w:b w:val="0"/>
          <w:bCs/>
          <w:i w:val="0"/>
          <w:iCs/>
          <w:sz w:val="26"/>
          <w:szCs w:val="26"/>
          <w:lang w:eastAsia="es-ES"/>
        </w:rPr>
        <w:t>el</w:t>
      </w:r>
      <w:r w:rsidRPr="00F451A6">
        <w:rPr>
          <w:rFonts w:cs="Arial"/>
          <w:b w:val="0"/>
          <w:bCs/>
          <w:i w:val="0"/>
          <w:iCs/>
          <w:sz w:val="26"/>
          <w:szCs w:val="26"/>
          <w:lang w:eastAsia="es-ES"/>
        </w:rPr>
        <w:t xml:space="preserve"> Ministr</w:t>
      </w:r>
      <w:r>
        <w:rPr>
          <w:rFonts w:cs="Arial"/>
          <w:b w:val="0"/>
          <w:bCs/>
          <w:i w:val="0"/>
          <w:iCs/>
          <w:sz w:val="26"/>
          <w:szCs w:val="26"/>
          <w:lang w:eastAsia="es-ES"/>
        </w:rPr>
        <w:t>o</w:t>
      </w:r>
      <w:r w:rsidRPr="00F451A6">
        <w:rPr>
          <w:rFonts w:cs="Arial"/>
          <w:b w:val="0"/>
          <w:bCs/>
          <w:i w:val="0"/>
          <w:iCs/>
          <w:sz w:val="26"/>
          <w:szCs w:val="26"/>
          <w:lang w:eastAsia="es-ES"/>
        </w:rPr>
        <w:t xml:space="preserve"> President</w:t>
      </w:r>
      <w:r>
        <w:rPr>
          <w:rFonts w:cs="Arial"/>
          <w:b w:val="0"/>
          <w:bCs/>
          <w:i w:val="0"/>
          <w:iCs/>
          <w:sz w:val="26"/>
          <w:szCs w:val="26"/>
          <w:lang w:eastAsia="es-ES"/>
        </w:rPr>
        <w:t>e</w:t>
      </w:r>
      <w:r w:rsidRPr="00F451A6">
        <w:rPr>
          <w:rFonts w:cs="Arial"/>
          <w:b w:val="0"/>
          <w:bCs/>
          <w:i w:val="0"/>
          <w:iCs/>
          <w:sz w:val="26"/>
          <w:szCs w:val="26"/>
          <w:lang w:eastAsia="es-ES"/>
        </w:rPr>
        <w:t xml:space="preserve"> de la Primera Sala y</w:t>
      </w:r>
      <w:r>
        <w:rPr>
          <w:rFonts w:cs="Arial"/>
          <w:b w:val="0"/>
          <w:bCs/>
          <w:i w:val="0"/>
          <w:iCs/>
          <w:sz w:val="26"/>
          <w:szCs w:val="26"/>
          <w:lang w:eastAsia="es-ES"/>
        </w:rPr>
        <w:t xml:space="preserve"> el Ministro</w:t>
      </w:r>
      <w:r w:rsidRPr="00F451A6">
        <w:rPr>
          <w:rFonts w:cs="Arial"/>
          <w:b w:val="0"/>
          <w:bCs/>
          <w:i w:val="0"/>
          <w:iCs/>
          <w:sz w:val="26"/>
          <w:szCs w:val="26"/>
          <w:lang w:eastAsia="es-ES"/>
        </w:rPr>
        <w:t xml:space="preserve"> Ponente, con el Secretario de Acuerdos que autoriza y da fe. </w:t>
      </w:r>
    </w:p>
    <w:p w14:paraId="6BE7CF9F" w14:textId="77777777" w:rsidR="00FC3A94" w:rsidRPr="00F451A6" w:rsidRDefault="00FC3A94" w:rsidP="005D288F">
      <w:pPr>
        <w:pStyle w:val="corte5transcripcion"/>
        <w:widowControl w:val="0"/>
        <w:spacing w:before="120"/>
        <w:ind w:left="0" w:right="0"/>
        <w:rPr>
          <w:rFonts w:cs="Arial"/>
          <w:b w:val="0"/>
          <w:bCs/>
          <w:i w:val="0"/>
          <w:iCs/>
          <w:sz w:val="26"/>
          <w:szCs w:val="26"/>
          <w:lang w:eastAsia="es-ES"/>
        </w:rPr>
      </w:pPr>
    </w:p>
    <w:p w14:paraId="44A73B04" w14:textId="77777777" w:rsidR="005D288F" w:rsidRPr="006674D6" w:rsidRDefault="005D288F" w:rsidP="005D288F">
      <w:pPr>
        <w:jc w:val="center"/>
        <w:rPr>
          <w:rFonts w:ascii="Arial" w:hAnsi="Arial" w:cs="Arial"/>
          <w:b/>
          <w:sz w:val="28"/>
          <w:szCs w:val="28"/>
          <w:lang w:val="en-US"/>
        </w:rPr>
      </w:pPr>
      <w:r w:rsidRPr="006674D6">
        <w:rPr>
          <w:rFonts w:ascii="Arial" w:hAnsi="Arial" w:cs="Arial"/>
          <w:b/>
          <w:sz w:val="28"/>
          <w:szCs w:val="28"/>
          <w:lang w:val="en-US"/>
        </w:rPr>
        <w:t>PRESIDENTE DE LA PRIMERA SALA</w:t>
      </w:r>
    </w:p>
    <w:p w14:paraId="5E8FDEC5" w14:textId="77777777" w:rsidR="005D288F" w:rsidRPr="006674D6" w:rsidRDefault="005D288F" w:rsidP="005D288F">
      <w:pPr>
        <w:jc w:val="center"/>
        <w:rPr>
          <w:rFonts w:ascii="Arial" w:hAnsi="Arial" w:cs="Arial"/>
          <w:b/>
          <w:sz w:val="28"/>
          <w:szCs w:val="28"/>
          <w:lang w:val="en-US"/>
        </w:rPr>
      </w:pPr>
    </w:p>
    <w:p w14:paraId="50620EFF" w14:textId="77777777" w:rsidR="005D288F" w:rsidRDefault="005D288F" w:rsidP="005D288F">
      <w:pPr>
        <w:jc w:val="center"/>
        <w:rPr>
          <w:rFonts w:ascii="Arial" w:hAnsi="Arial" w:cs="Arial"/>
          <w:b/>
          <w:sz w:val="28"/>
          <w:szCs w:val="28"/>
          <w:lang w:val="en-US"/>
        </w:rPr>
      </w:pPr>
    </w:p>
    <w:p w14:paraId="5CE627E6" w14:textId="77777777" w:rsidR="005D288F" w:rsidRPr="006674D6" w:rsidRDefault="005D288F" w:rsidP="005D288F">
      <w:pPr>
        <w:jc w:val="center"/>
        <w:rPr>
          <w:rFonts w:ascii="Arial" w:hAnsi="Arial" w:cs="Arial"/>
          <w:b/>
          <w:sz w:val="28"/>
          <w:szCs w:val="28"/>
          <w:lang w:val="en-US"/>
        </w:rPr>
      </w:pPr>
    </w:p>
    <w:p w14:paraId="0495858A" w14:textId="77777777" w:rsidR="005D288F" w:rsidRPr="006674D6" w:rsidRDefault="005D288F" w:rsidP="005D288F">
      <w:pPr>
        <w:jc w:val="center"/>
        <w:rPr>
          <w:rFonts w:ascii="Arial" w:hAnsi="Arial" w:cs="Arial"/>
          <w:b/>
          <w:sz w:val="28"/>
          <w:szCs w:val="28"/>
          <w:lang w:val="en-US"/>
        </w:rPr>
      </w:pPr>
      <w:r w:rsidRPr="006674D6">
        <w:rPr>
          <w:rFonts w:ascii="Arial" w:hAnsi="Arial" w:cs="Arial"/>
          <w:b/>
          <w:sz w:val="28"/>
          <w:szCs w:val="28"/>
          <w:lang w:val="en-US"/>
        </w:rPr>
        <w:lastRenderedPageBreak/>
        <w:t>MINISTRO JORGE MARIO PARDO REBOLLEDO</w:t>
      </w:r>
    </w:p>
    <w:p w14:paraId="7730B095" w14:textId="77777777" w:rsidR="005D288F" w:rsidRPr="006674D6" w:rsidRDefault="005D288F" w:rsidP="005D288F">
      <w:pPr>
        <w:jc w:val="center"/>
        <w:rPr>
          <w:rFonts w:ascii="Arial" w:hAnsi="Arial" w:cs="Arial"/>
          <w:b/>
          <w:sz w:val="28"/>
          <w:szCs w:val="28"/>
          <w:lang w:val="en-US"/>
        </w:rPr>
      </w:pPr>
    </w:p>
    <w:p w14:paraId="21F33FD6" w14:textId="77777777" w:rsidR="005D288F" w:rsidRPr="006674D6" w:rsidRDefault="005D288F" w:rsidP="005D288F">
      <w:pPr>
        <w:jc w:val="center"/>
        <w:rPr>
          <w:rFonts w:ascii="Arial" w:hAnsi="Arial" w:cs="Arial"/>
          <w:b/>
          <w:sz w:val="28"/>
          <w:szCs w:val="28"/>
          <w:lang w:val="en-US"/>
        </w:rPr>
      </w:pPr>
    </w:p>
    <w:p w14:paraId="0BE4CA64" w14:textId="77777777" w:rsidR="005D288F" w:rsidRPr="006674D6" w:rsidRDefault="005D288F" w:rsidP="005D288F">
      <w:pPr>
        <w:jc w:val="center"/>
        <w:rPr>
          <w:rFonts w:ascii="Arial" w:hAnsi="Arial" w:cs="Arial"/>
          <w:b/>
          <w:sz w:val="28"/>
          <w:szCs w:val="28"/>
          <w:lang w:val="en-US"/>
        </w:rPr>
      </w:pPr>
    </w:p>
    <w:p w14:paraId="6335030B" w14:textId="77777777" w:rsidR="005D288F" w:rsidRPr="006674D6" w:rsidRDefault="005D288F" w:rsidP="005D288F">
      <w:pPr>
        <w:jc w:val="center"/>
        <w:rPr>
          <w:rFonts w:ascii="Arial" w:hAnsi="Arial" w:cs="Arial"/>
          <w:b/>
          <w:sz w:val="28"/>
          <w:szCs w:val="28"/>
          <w:lang w:val="en-US"/>
        </w:rPr>
      </w:pPr>
      <w:r w:rsidRPr="006674D6">
        <w:rPr>
          <w:rFonts w:ascii="Arial" w:hAnsi="Arial" w:cs="Arial"/>
          <w:b/>
          <w:sz w:val="28"/>
          <w:szCs w:val="28"/>
          <w:lang w:val="en-US"/>
        </w:rPr>
        <w:t>PONENTE</w:t>
      </w:r>
    </w:p>
    <w:p w14:paraId="03C296FD" w14:textId="77777777" w:rsidR="005D288F" w:rsidRPr="006674D6" w:rsidRDefault="005D288F" w:rsidP="005D288F">
      <w:pPr>
        <w:jc w:val="center"/>
        <w:rPr>
          <w:rFonts w:ascii="Arial" w:hAnsi="Arial" w:cs="Arial"/>
          <w:b/>
          <w:sz w:val="28"/>
          <w:szCs w:val="28"/>
          <w:lang w:val="en-US"/>
        </w:rPr>
      </w:pPr>
    </w:p>
    <w:p w14:paraId="5B272127" w14:textId="77777777" w:rsidR="005D288F" w:rsidRDefault="005D288F" w:rsidP="005D288F">
      <w:pPr>
        <w:jc w:val="center"/>
        <w:rPr>
          <w:rFonts w:ascii="Arial" w:hAnsi="Arial" w:cs="Arial"/>
          <w:b/>
          <w:sz w:val="28"/>
          <w:szCs w:val="28"/>
          <w:lang w:val="en-US"/>
        </w:rPr>
      </w:pPr>
    </w:p>
    <w:p w14:paraId="072FCCAF" w14:textId="77777777" w:rsidR="005D288F" w:rsidRPr="006674D6" w:rsidRDefault="005D288F" w:rsidP="005D288F">
      <w:pPr>
        <w:jc w:val="center"/>
        <w:rPr>
          <w:rFonts w:ascii="Arial" w:hAnsi="Arial" w:cs="Arial"/>
          <w:b/>
          <w:sz w:val="28"/>
          <w:szCs w:val="28"/>
          <w:lang w:val="en-US"/>
        </w:rPr>
      </w:pPr>
    </w:p>
    <w:p w14:paraId="4FCBFE2F" w14:textId="77777777" w:rsidR="005D288F" w:rsidRPr="006674D6" w:rsidRDefault="005D288F" w:rsidP="005D288F">
      <w:pPr>
        <w:jc w:val="center"/>
        <w:rPr>
          <w:rFonts w:ascii="Arial" w:hAnsi="Arial" w:cs="Arial"/>
          <w:b/>
          <w:sz w:val="28"/>
          <w:szCs w:val="28"/>
          <w:lang w:val="en-US"/>
        </w:rPr>
      </w:pPr>
      <w:r w:rsidRPr="006674D6">
        <w:rPr>
          <w:rFonts w:ascii="Arial" w:hAnsi="Arial" w:cs="Arial"/>
          <w:b/>
          <w:sz w:val="28"/>
          <w:szCs w:val="28"/>
          <w:lang w:val="en-US"/>
        </w:rPr>
        <w:t>MINISTRO ALFREDO GUTIÉRREZ ORTIZ MENA</w:t>
      </w:r>
    </w:p>
    <w:p w14:paraId="5FE33C25" w14:textId="77777777" w:rsidR="005D288F" w:rsidRPr="006674D6" w:rsidRDefault="005D288F" w:rsidP="005D288F">
      <w:pPr>
        <w:jc w:val="center"/>
        <w:rPr>
          <w:rFonts w:ascii="Arial" w:hAnsi="Arial" w:cs="Arial"/>
          <w:b/>
          <w:sz w:val="28"/>
          <w:szCs w:val="28"/>
          <w:lang w:val="en-US"/>
        </w:rPr>
      </w:pPr>
    </w:p>
    <w:p w14:paraId="2B8746F0" w14:textId="77777777" w:rsidR="005D288F" w:rsidRPr="006674D6" w:rsidRDefault="005D288F" w:rsidP="005D288F">
      <w:pPr>
        <w:jc w:val="center"/>
        <w:rPr>
          <w:rFonts w:ascii="Arial" w:hAnsi="Arial" w:cs="Arial"/>
          <w:b/>
          <w:sz w:val="28"/>
          <w:szCs w:val="28"/>
          <w:lang w:val="en-US"/>
        </w:rPr>
      </w:pPr>
    </w:p>
    <w:p w14:paraId="7FB92373" w14:textId="77777777" w:rsidR="005D288F" w:rsidRPr="006674D6" w:rsidRDefault="005D288F" w:rsidP="005D288F">
      <w:pPr>
        <w:jc w:val="center"/>
        <w:rPr>
          <w:rFonts w:ascii="Arial" w:hAnsi="Arial" w:cs="Arial"/>
          <w:b/>
          <w:sz w:val="28"/>
          <w:szCs w:val="28"/>
          <w:lang w:val="en-US"/>
        </w:rPr>
      </w:pPr>
    </w:p>
    <w:p w14:paraId="7C91F0CE" w14:textId="77777777" w:rsidR="005D288F" w:rsidRPr="006674D6" w:rsidRDefault="005D288F" w:rsidP="005D288F">
      <w:pPr>
        <w:jc w:val="center"/>
        <w:rPr>
          <w:rFonts w:ascii="Arial" w:hAnsi="Arial" w:cs="Arial"/>
          <w:b/>
          <w:sz w:val="28"/>
          <w:szCs w:val="28"/>
          <w:lang w:val="en-US"/>
        </w:rPr>
      </w:pPr>
      <w:r w:rsidRPr="006674D6">
        <w:rPr>
          <w:rFonts w:ascii="Arial" w:hAnsi="Arial" w:cs="Arial"/>
          <w:b/>
          <w:sz w:val="28"/>
          <w:szCs w:val="28"/>
          <w:lang w:val="en-US"/>
        </w:rPr>
        <w:t>SECRETARIO DE ACUERDOS DE LA PRIMERA SALA</w:t>
      </w:r>
    </w:p>
    <w:p w14:paraId="05CFFCC2" w14:textId="77777777" w:rsidR="005D288F" w:rsidRPr="006674D6" w:rsidRDefault="005D288F" w:rsidP="005D288F">
      <w:pPr>
        <w:jc w:val="center"/>
        <w:rPr>
          <w:rFonts w:ascii="Arial" w:hAnsi="Arial" w:cs="Arial"/>
          <w:b/>
          <w:sz w:val="28"/>
          <w:szCs w:val="28"/>
          <w:lang w:val="en-US"/>
        </w:rPr>
      </w:pPr>
    </w:p>
    <w:p w14:paraId="172063F0" w14:textId="77777777" w:rsidR="005D288F" w:rsidRPr="006674D6" w:rsidRDefault="005D288F" w:rsidP="005D288F">
      <w:pPr>
        <w:jc w:val="center"/>
        <w:rPr>
          <w:rFonts w:ascii="Arial" w:hAnsi="Arial" w:cs="Arial"/>
          <w:b/>
          <w:sz w:val="28"/>
          <w:szCs w:val="28"/>
          <w:lang w:val="en-US"/>
        </w:rPr>
      </w:pPr>
    </w:p>
    <w:p w14:paraId="50A6B046" w14:textId="77777777" w:rsidR="005D288F" w:rsidRPr="006674D6" w:rsidRDefault="005D288F" w:rsidP="005D288F">
      <w:pPr>
        <w:jc w:val="center"/>
        <w:rPr>
          <w:rFonts w:ascii="Arial" w:hAnsi="Arial" w:cs="Arial"/>
          <w:b/>
          <w:sz w:val="28"/>
          <w:szCs w:val="28"/>
          <w:lang w:val="en-US"/>
        </w:rPr>
      </w:pPr>
    </w:p>
    <w:p w14:paraId="25C54F37" w14:textId="77777777" w:rsidR="005D288F" w:rsidRDefault="005D288F" w:rsidP="005D288F">
      <w:pPr>
        <w:pStyle w:val="Textoindependiente"/>
        <w:spacing w:before="155" w:line="360" w:lineRule="auto"/>
        <w:ind w:left="0" w:right="103" w:firstLine="0"/>
        <w:jc w:val="center"/>
        <w:rPr>
          <w:rFonts w:cs="Arial"/>
          <w:b/>
          <w:sz w:val="28"/>
          <w:szCs w:val="28"/>
        </w:rPr>
      </w:pPr>
      <w:r>
        <w:rPr>
          <w:rFonts w:cs="Arial"/>
          <w:b/>
          <w:sz w:val="28"/>
          <w:szCs w:val="28"/>
        </w:rPr>
        <w:t>RAÚL MENDIOLA PIZAÑA</w:t>
      </w:r>
    </w:p>
    <w:p w14:paraId="1D7CA608" w14:textId="77777777" w:rsidR="005D288F" w:rsidRDefault="005D288F" w:rsidP="005D288F">
      <w:pPr>
        <w:pStyle w:val="Textoindependiente"/>
        <w:spacing w:before="155" w:line="360" w:lineRule="auto"/>
        <w:ind w:left="0" w:right="103" w:firstLine="0"/>
        <w:jc w:val="center"/>
        <w:rPr>
          <w:rFonts w:cs="Arial"/>
          <w:b/>
          <w:sz w:val="28"/>
          <w:szCs w:val="28"/>
        </w:rPr>
      </w:pPr>
    </w:p>
    <w:p w14:paraId="51FA4B76" w14:textId="77777777" w:rsidR="005D288F" w:rsidRDefault="005D288F" w:rsidP="005D288F">
      <w:pPr>
        <w:jc w:val="both"/>
        <w:rPr>
          <w:rFonts w:ascii="Arial" w:hAnsi="Arial" w:cs="Arial"/>
          <w:sz w:val="26"/>
          <w:szCs w:val="26"/>
        </w:rPr>
      </w:pPr>
    </w:p>
    <w:p w14:paraId="18EE3CEA" w14:textId="77777777" w:rsidR="00FC3A94" w:rsidRPr="00FC3A94" w:rsidRDefault="00FC3A94" w:rsidP="00FC3A94">
      <w:pPr>
        <w:jc w:val="both"/>
        <w:rPr>
          <w:sz w:val="24"/>
          <w:szCs w:val="24"/>
        </w:rPr>
      </w:pPr>
      <w:r w:rsidRPr="00FC3A94">
        <w:rPr>
          <w:rFonts w:ascii="Arial" w:hAnsi="Arial" w:cs="Arial"/>
          <w:sz w:val="24"/>
          <w:szCs w:val="24"/>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17C96E25" w14:textId="77777777" w:rsidR="005D288F" w:rsidRPr="00FC3A94" w:rsidRDefault="005D288F" w:rsidP="005D288F">
      <w:pPr>
        <w:pStyle w:val="Textoindependiente"/>
        <w:spacing w:before="155" w:line="360" w:lineRule="auto"/>
        <w:ind w:left="0" w:right="103" w:firstLine="0"/>
        <w:jc w:val="center"/>
        <w:rPr>
          <w:rFonts w:cs="Arial"/>
          <w:lang w:val="es-ES_tradnl"/>
        </w:rPr>
      </w:pPr>
    </w:p>
    <w:p w14:paraId="5935AEDA" w14:textId="77777777" w:rsidR="009607F4" w:rsidRDefault="009607F4"/>
    <w:sectPr w:rsidR="009607F4" w:rsidSect="00533284">
      <w:footerReference w:type="first" r:id="rId13"/>
      <w:pgSz w:w="12240" w:h="20160" w:code="5"/>
      <w:pgMar w:top="1985" w:right="1134" w:bottom="1701" w:left="1701" w:header="156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89E6" w14:textId="77777777" w:rsidR="00F41E0D" w:rsidRDefault="00F41E0D" w:rsidP="005D288F">
      <w:r>
        <w:separator/>
      </w:r>
    </w:p>
  </w:endnote>
  <w:endnote w:type="continuationSeparator" w:id="0">
    <w:p w14:paraId="2FFF2329" w14:textId="77777777" w:rsidR="00F41E0D" w:rsidRDefault="00F41E0D" w:rsidP="005D288F">
      <w:r>
        <w:continuationSeparator/>
      </w:r>
    </w:p>
  </w:endnote>
  <w:endnote w:type="continuationNotice" w:id="1">
    <w:p w14:paraId="6AA7ED95" w14:textId="77777777" w:rsidR="00F41E0D" w:rsidRDefault="00F41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20B0704020202020204"/>
    <w:charset w:val="00"/>
    <w:family w:val="roman"/>
    <w:notTrueType/>
    <w:pitch w:val="default"/>
  </w:font>
  <w:font w:name="ヒラギノ角ゴ Pro W3">
    <w:charset w:val="80"/>
    <w:family w:val="auto"/>
    <w:pitch w:val="variable"/>
    <w:sig w:usb0="01000000" w:usb1="00000000" w:usb2="07040001" w:usb3="00000000" w:csb0="00020000"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85D5" w14:textId="77777777" w:rsidR="005D288F" w:rsidRDefault="005D28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8247220"/>
      <w:docPartObj>
        <w:docPartGallery w:val="Page Numbers (Bottom of Page)"/>
        <w:docPartUnique/>
      </w:docPartObj>
    </w:sdtPr>
    <w:sdtContent>
      <w:p w14:paraId="4E460661" w14:textId="77777777" w:rsidR="005D288F" w:rsidRPr="005503B9" w:rsidRDefault="005D288F">
        <w:pPr>
          <w:pStyle w:val="Piedepgina"/>
          <w:jc w:val="center"/>
          <w:rPr>
            <w:rFonts w:ascii="Arial" w:hAnsi="Arial" w:cs="Arial"/>
            <w:b/>
            <w:bCs/>
            <w:sz w:val="24"/>
            <w:szCs w:val="24"/>
          </w:rPr>
        </w:pPr>
      </w:p>
      <w:p w14:paraId="6F6F9A5E" w14:textId="77777777" w:rsidR="005D288F" w:rsidRPr="005503B9" w:rsidRDefault="005D288F">
        <w:pPr>
          <w:pStyle w:val="Piedepgina"/>
          <w:jc w:val="center"/>
          <w:rPr>
            <w:rFonts w:ascii="Arial" w:hAnsi="Arial" w:cs="Arial"/>
            <w:b/>
            <w:bCs/>
            <w:sz w:val="24"/>
            <w:szCs w:val="24"/>
          </w:rPr>
        </w:pPr>
      </w:p>
      <w:p w14:paraId="2781EDE7" w14:textId="77777777" w:rsidR="005D288F" w:rsidRPr="005503B9" w:rsidRDefault="005D288F">
        <w:pPr>
          <w:pStyle w:val="Piedepgina"/>
          <w:jc w:val="center"/>
          <w:rPr>
            <w:rFonts w:ascii="Arial" w:hAnsi="Arial" w:cs="Arial"/>
            <w:b/>
            <w:bCs/>
            <w:sz w:val="24"/>
            <w:szCs w:val="24"/>
          </w:rPr>
        </w:pPr>
      </w:p>
      <w:p w14:paraId="3E90842B" w14:textId="77777777" w:rsidR="005D288F" w:rsidRPr="005503B9" w:rsidRDefault="005D288F">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492B49E0" w14:textId="77777777" w:rsidR="005D288F" w:rsidRPr="005503B9" w:rsidRDefault="005D288F">
        <w:pPr>
          <w:pStyle w:val="Piedepgina"/>
          <w:jc w:val="center"/>
          <w:rPr>
            <w:rFonts w:ascii="Arial" w:hAnsi="Arial" w:cs="Arial"/>
            <w:b/>
            <w:bCs/>
            <w:sz w:val="24"/>
            <w:szCs w:val="24"/>
          </w:rPr>
        </w:pPr>
      </w:p>
      <w:p w14:paraId="1CBDF191" w14:textId="77777777" w:rsidR="005D288F" w:rsidRPr="005503B9" w:rsidRDefault="005D288F">
        <w:pPr>
          <w:pStyle w:val="Piedepgina"/>
          <w:jc w:val="center"/>
          <w:rPr>
            <w:rFonts w:ascii="Arial" w:hAnsi="Arial" w:cs="Arial"/>
            <w:b/>
            <w:bCs/>
            <w:sz w:val="24"/>
            <w:szCs w:val="24"/>
          </w:rPr>
        </w:pPr>
      </w:p>
      <w:p w14:paraId="3DE8FD53" w14:textId="77777777" w:rsidR="005D288F" w:rsidRPr="005503B9" w:rsidRDefault="00000000">
        <w:pPr>
          <w:pStyle w:val="Piedepgina"/>
          <w:jc w:val="center"/>
          <w:rPr>
            <w:rFonts w:ascii="Arial" w:hAnsi="Arial" w:cs="Arial"/>
            <w:b/>
            <w:bCs/>
            <w:sz w:val="24"/>
            <w:szCs w:val="24"/>
          </w:rPr>
        </w:pPr>
      </w:p>
    </w:sdtContent>
  </w:sdt>
  <w:p w14:paraId="2E4B3517" w14:textId="77777777" w:rsidR="005D288F" w:rsidRPr="0021607F" w:rsidRDefault="005D288F">
    <w:pPr>
      <w:pStyle w:val="Piedepgina"/>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B066" w14:textId="77777777" w:rsidR="005D288F" w:rsidRPr="0021607F" w:rsidRDefault="005D288F" w:rsidP="00D3607F">
    <w:pPr>
      <w:pStyle w:val="Piedepgina"/>
      <w:jc w:val="center"/>
      <w:rPr>
        <w:rFonts w:ascii="Arial" w:hAnsi="Arial" w:cs="Arial"/>
        <w:sz w:val="24"/>
        <w:szCs w:val="24"/>
      </w:rPr>
    </w:pPr>
  </w:p>
  <w:p w14:paraId="0440038A" w14:textId="77777777" w:rsidR="005D288F" w:rsidRPr="00140D8D" w:rsidRDefault="005D288F" w:rsidP="00D3607F">
    <w:pPr>
      <w:pStyle w:val="Piedepgina"/>
      <w:jc w:val="center"/>
      <w:rPr>
        <w:rFonts w:ascii="Arial" w:hAnsi="Arial" w:cs="Arial"/>
        <w:b/>
        <w:bCs/>
        <w:sz w:val="24"/>
        <w:szCs w:val="24"/>
      </w:rPr>
    </w:pPr>
  </w:p>
  <w:p w14:paraId="26D46760" w14:textId="77777777" w:rsidR="005D288F" w:rsidRPr="00140D8D" w:rsidRDefault="005D288F" w:rsidP="00D3607F">
    <w:pPr>
      <w:pStyle w:val="Piedepgina"/>
      <w:jc w:val="center"/>
      <w:rPr>
        <w:rFonts w:ascii="Arial" w:hAnsi="Arial" w:cs="Arial"/>
        <w:b/>
        <w:bCs/>
        <w:sz w:val="24"/>
        <w:szCs w:val="24"/>
      </w:rPr>
    </w:pPr>
  </w:p>
  <w:p w14:paraId="3D8EA817" w14:textId="77777777" w:rsidR="005D288F" w:rsidRPr="00140D8D" w:rsidRDefault="005D288F" w:rsidP="00D3607F">
    <w:pPr>
      <w:pStyle w:val="Piedepgina"/>
      <w:jc w:val="center"/>
      <w:rPr>
        <w:rFonts w:ascii="Arial" w:hAnsi="Arial" w:cs="Arial"/>
        <w:b/>
        <w:bCs/>
        <w:sz w:val="24"/>
        <w:szCs w:val="24"/>
      </w:rPr>
    </w:pPr>
    <w:r w:rsidRPr="00140D8D">
      <w:rPr>
        <w:rFonts w:ascii="Arial" w:hAnsi="Arial" w:cs="Arial"/>
        <w:b/>
        <w:bCs/>
        <w:sz w:val="24"/>
        <w:szCs w:val="24"/>
      </w:rPr>
      <w:t>I</w:t>
    </w:r>
  </w:p>
  <w:p w14:paraId="24D34882" w14:textId="77777777" w:rsidR="005D288F" w:rsidRPr="00140D8D" w:rsidRDefault="005D288F" w:rsidP="00D3607F">
    <w:pPr>
      <w:pStyle w:val="Piedepgina"/>
      <w:jc w:val="center"/>
      <w:rPr>
        <w:rFonts w:ascii="Arial" w:hAnsi="Arial" w:cs="Arial"/>
        <w:b/>
        <w:bCs/>
        <w:sz w:val="24"/>
        <w:szCs w:val="24"/>
      </w:rPr>
    </w:pPr>
  </w:p>
  <w:p w14:paraId="58916802" w14:textId="77777777" w:rsidR="005D288F" w:rsidRPr="00140D8D" w:rsidRDefault="005D288F" w:rsidP="00D3607F">
    <w:pPr>
      <w:pStyle w:val="Piedepgina"/>
      <w:jc w:val="center"/>
      <w:rPr>
        <w:rFonts w:ascii="Arial" w:hAnsi="Arial" w:cs="Arial"/>
        <w:b/>
        <w:bCs/>
        <w:sz w:val="24"/>
        <w:szCs w:val="24"/>
      </w:rPr>
    </w:pPr>
  </w:p>
  <w:p w14:paraId="5D500B30" w14:textId="77777777" w:rsidR="005D288F" w:rsidRPr="00140D8D" w:rsidRDefault="005D288F" w:rsidP="00D3607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EBF4" w14:textId="77777777" w:rsidR="0059120D" w:rsidRDefault="0059120D" w:rsidP="00D3607F">
    <w:pPr>
      <w:pStyle w:val="Piedepgina"/>
      <w:jc w:val="center"/>
      <w:rPr>
        <w:rFonts w:ascii="Arial" w:hAnsi="Arial" w:cs="Arial"/>
        <w:sz w:val="24"/>
        <w:szCs w:val="24"/>
      </w:rPr>
    </w:pPr>
  </w:p>
  <w:p w14:paraId="7480D9E3" w14:textId="77777777" w:rsidR="0059120D" w:rsidRDefault="0059120D" w:rsidP="00D3607F">
    <w:pPr>
      <w:pStyle w:val="Piedepgina"/>
      <w:jc w:val="center"/>
      <w:rPr>
        <w:rFonts w:ascii="Arial" w:hAnsi="Arial" w:cs="Arial"/>
        <w:sz w:val="24"/>
        <w:szCs w:val="24"/>
      </w:rPr>
    </w:pPr>
  </w:p>
  <w:p w14:paraId="0E33C930" w14:textId="77777777" w:rsidR="0059120D" w:rsidRDefault="0059120D" w:rsidP="00D3607F">
    <w:pPr>
      <w:pStyle w:val="Piedepgina"/>
      <w:jc w:val="center"/>
      <w:rPr>
        <w:rFonts w:ascii="Arial" w:hAnsi="Arial" w:cs="Arial"/>
        <w:sz w:val="24"/>
        <w:szCs w:val="24"/>
      </w:rPr>
    </w:pPr>
  </w:p>
  <w:p w14:paraId="73B9E351" w14:textId="77777777" w:rsidR="0059120D" w:rsidRDefault="0059120D" w:rsidP="00D3607F">
    <w:pPr>
      <w:pStyle w:val="Piedepgina"/>
      <w:jc w:val="center"/>
      <w:rPr>
        <w:rFonts w:ascii="Arial" w:hAnsi="Arial" w:cs="Arial"/>
        <w:sz w:val="24"/>
        <w:szCs w:val="24"/>
      </w:rPr>
    </w:pPr>
  </w:p>
  <w:p w14:paraId="3D529310" w14:textId="77777777" w:rsidR="0059120D" w:rsidRDefault="0059120D" w:rsidP="00D3607F">
    <w:pPr>
      <w:pStyle w:val="Piedepgina"/>
      <w:jc w:val="center"/>
      <w:rPr>
        <w:rFonts w:ascii="Arial" w:hAnsi="Arial" w:cs="Arial"/>
        <w:sz w:val="24"/>
        <w:szCs w:val="24"/>
      </w:rPr>
    </w:pPr>
  </w:p>
  <w:p w14:paraId="23E09160" w14:textId="77777777" w:rsidR="0059120D" w:rsidRDefault="0059120D" w:rsidP="00D3607F">
    <w:pPr>
      <w:pStyle w:val="Piedepgina"/>
      <w:jc w:val="center"/>
      <w:rPr>
        <w:rFonts w:ascii="Arial" w:hAnsi="Arial" w:cs="Arial"/>
        <w:sz w:val="24"/>
        <w:szCs w:val="24"/>
      </w:rPr>
    </w:pPr>
  </w:p>
  <w:p w14:paraId="7935CB11" w14:textId="77777777" w:rsidR="0059120D" w:rsidRPr="00D3607F" w:rsidRDefault="0059120D"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554" w14:textId="77777777" w:rsidR="00F41E0D" w:rsidRDefault="00F41E0D" w:rsidP="005D288F">
      <w:r>
        <w:separator/>
      </w:r>
    </w:p>
  </w:footnote>
  <w:footnote w:type="continuationSeparator" w:id="0">
    <w:p w14:paraId="6B89261C" w14:textId="77777777" w:rsidR="00F41E0D" w:rsidRDefault="00F41E0D" w:rsidP="005D288F">
      <w:r>
        <w:continuationSeparator/>
      </w:r>
    </w:p>
  </w:footnote>
  <w:footnote w:type="continuationNotice" w:id="1">
    <w:p w14:paraId="04727802" w14:textId="77777777" w:rsidR="00F41E0D" w:rsidRDefault="00F41E0D"/>
  </w:footnote>
  <w:footnote w:id="2">
    <w:p w14:paraId="25934FF8"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Los dos primeros injustos, previstos y sancionados, respectivamente, en los artículos 81, párrafo primero, en relación con los numerales 9, fracción III, 10, fracción I, y 83 quater, fracción I, en concordancia con el artículo 11, inciso b), así como con la agravante a que se refiere el numeral 84 ter de la Ley Federal de Armas de Fuego y Explosivos. El tercer ilícito, consistió en la posesión atenuada de clorhidrato de cocaína, descrito en el artículo 477, en relación con los diversos 478 y 245, grupo III, de la Ley General de Salud.</w:t>
      </w:r>
    </w:p>
  </w:footnote>
  <w:footnote w:id="3">
    <w:p w14:paraId="1F6F9E5C"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w:t>
      </w:r>
      <w:r>
        <w:rPr>
          <w:rFonts w:ascii="Arial" w:hAnsi="Arial" w:cs="Arial"/>
        </w:rPr>
        <w:t>En</w:t>
      </w:r>
      <w:r w:rsidRPr="006D35B7">
        <w:rPr>
          <w:rFonts w:ascii="Arial" w:hAnsi="Arial" w:cs="Arial"/>
        </w:rPr>
        <w:t xml:space="preserve"> audiencia </w:t>
      </w:r>
      <w:r>
        <w:rPr>
          <w:rFonts w:ascii="Arial" w:hAnsi="Arial" w:cs="Arial"/>
        </w:rPr>
        <w:t>celebrada</w:t>
      </w:r>
      <w:r w:rsidRPr="006D35B7">
        <w:rPr>
          <w:rFonts w:ascii="Arial" w:hAnsi="Arial" w:cs="Arial"/>
        </w:rPr>
        <w:t xml:space="preserve"> del 1 al 4 de marzo de 2022.</w:t>
      </w:r>
    </w:p>
  </w:footnote>
  <w:footnote w:id="4">
    <w:p w14:paraId="181AEAEB"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Amparo directo en revisión 20/2023</w:t>
      </w:r>
      <w:r w:rsidRPr="006D35B7">
        <w:rPr>
          <w:rFonts w:ascii="Arial" w:hAnsi="Arial" w:cs="Arial"/>
          <w:i/>
          <w:iCs/>
        </w:rPr>
        <w:t>,</w:t>
      </w:r>
      <w:r w:rsidRPr="006D35B7">
        <w:rPr>
          <w:rFonts w:ascii="Arial" w:hAnsi="Arial" w:cs="Arial"/>
        </w:rPr>
        <w:t xml:space="preserve"> folios 21 a 26. </w:t>
      </w:r>
    </w:p>
  </w:footnote>
  <w:footnote w:id="5">
    <w:p w14:paraId="5BB2F563"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w:t>
      </w:r>
      <w:r w:rsidRPr="00DB472A">
        <w:rPr>
          <w:rFonts w:ascii="Arial" w:hAnsi="Arial" w:cs="Arial"/>
          <w:i/>
          <w:iCs/>
        </w:rPr>
        <w:t>Ib</w:t>
      </w:r>
      <w:r>
        <w:rPr>
          <w:rFonts w:ascii="Arial" w:hAnsi="Arial" w:cs="Arial"/>
          <w:i/>
          <w:iCs/>
        </w:rPr>
        <w:t>í</w:t>
      </w:r>
      <w:r w:rsidRPr="00DB472A">
        <w:rPr>
          <w:rFonts w:ascii="Arial" w:hAnsi="Arial" w:cs="Arial"/>
          <w:i/>
          <w:iCs/>
        </w:rPr>
        <w:t>dem</w:t>
      </w:r>
      <w:r w:rsidRPr="006D35B7">
        <w:rPr>
          <w:rFonts w:ascii="Arial" w:hAnsi="Arial" w:cs="Arial"/>
          <w:i/>
          <w:iCs/>
        </w:rPr>
        <w:t>,</w:t>
      </w:r>
      <w:r w:rsidRPr="006D35B7">
        <w:rPr>
          <w:rFonts w:ascii="Arial" w:hAnsi="Arial" w:cs="Arial"/>
        </w:rPr>
        <w:t xml:space="preserve"> folio 39.</w:t>
      </w:r>
    </w:p>
  </w:footnote>
  <w:footnote w:id="6">
    <w:p w14:paraId="7B7CC3C2"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“Artículo 107. Las controversias de que habla el artículo 103 de esta Constitución, con excepción de aquellas en materia electoral, se sujetarán a los procedimientos que determine la ley reglamentaria, de acuerdo con las bases siguientes:</w:t>
      </w:r>
    </w:p>
    <w:p w14:paraId="7C6EDFC9" w14:textId="77777777" w:rsidR="005D288F" w:rsidRPr="006D35B7" w:rsidRDefault="005D288F" w:rsidP="005D288F">
      <w:pPr>
        <w:pStyle w:val="Textonotapie"/>
        <w:jc w:val="both"/>
        <w:rPr>
          <w:rFonts w:ascii="Arial" w:hAnsi="Arial" w:cs="Arial"/>
        </w:rPr>
      </w:pPr>
      <w:r w:rsidRPr="006D35B7">
        <w:rPr>
          <w:rFonts w:ascii="Arial" w:hAnsi="Arial" w:cs="Arial"/>
        </w:rPr>
        <w:t>[…]</w:t>
      </w:r>
    </w:p>
    <w:p w14:paraId="448C1B07" w14:textId="77777777" w:rsidR="005D288F" w:rsidRPr="006D35B7" w:rsidRDefault="005D288F" w:rsidP="005D288F">
      <w:pPr>
        <w:pStyle w:val="Textonotapie"/>
        <w:jc w:val="both"/>
        <w:rPr>
          <w:rFonts w:ascii="Arial" w:hAnsi="Arial" w:cs="Arial"/>
        </w:rPr>
      </w:pPr>
      <w:r w:rsidRPr="006D35B7">
        <w:rPr>
          <w:rFonts w:ascii="Arial" w:hAnsi="Arial" w:cs="Arial"/>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footnote>
  <w:footnote w:id="7">
    <w:p w14:paraId="4DF5C2DE" w14:textId="77777777" w:rsidR="005D288F" w:rsidRDefault="005D288F" w:rsidP="005D288F">
      <w:pPr>
        <w:pStyle w:val="Textonotapie"/>
        <w:rPr>
          <w:rFonts w:ascii="Arial" w:hAnsi="Arial" w:cs="Arial"/>
        </w:rPr>
      </w:pPr>
      <w:r w:rsidRPr="001215EB">
        <w:rPr>
          <w:rStyle w:val="Refdenotaalpie"/>
          <w:rFonts w:cs="Arial"/>
        </w:rPr>
        <w:footnoteRef/>
      </w:r>
      <w:r w:rsidRPr="001215EB">
        <w:rPr>
          <w:rFonts w:ascii="Arial" w:hAnsi="Arial" w:cs="Arial"/>
        </w:rPr>
        <w:t xml:space="preserve"> Artículo 81. Procede el recurso de revisión:</w:t>
      </w:r>
    </w:p>
    <w:p w14:paraId="6841AAFE" w14:textId="77777777" w:rsidR="005D288F" w:rsidRDefault="005D288F" w:rsidP="005D288F">
      <w:pPr>
        <w:pStyle w:val="Textonotapie"/>
        <w:rPr>
          <w:rFonts w:ascii="Arial" w:hAnsi="Arial" w:cs="Arial"/>
        </w:rPr>
      </w:pPr>
      <w:r>
        <w:rPr>
          <w:rFonts w:ascii="Arial" w:hAnsi="Arial" w:cs="Arial"/>
        </w:rPr>
        <w:t>[…]</w:t>
      </w:r>
    </w:p>
    <w:p w14:paraId="3A49C524" w14:textId="77777777" w:rsidR="005D288F" w:rsidRDefault="005D288F" w:rsidP="005D288F">
      <w:pPr>
        <w:pStyle w:val="Textonotapie"/>
        <w:jc w:val="both"/>
        <w:rPr>
          <w:rFonts w:ascii="Arial" w:hAnsi="Arial" w:cs="Arial"/>
        </w:rPr>
      </w:pPr>
      <w:r w:rsidRPr="004C1D18">
        <w:rPr>
          <w:rFonts w:ascii="Arial" w:hAnsi="Arial" w:cs="Arial"/>
        </w:rPr>
        <w:t>II. En amparo directo, en contra de las sentencias que resuelvan sobre la constitucionalidad de</w:t>
      </w:r>
      <w:r>
        <w:rPr>
          <w:rFonts w:ascii="Arial" w:hAnsi="Arial" w:cs="Arial"/>
        </w:rPr>
        <w:t xml:space="preserve"> </w:t>
      </w:r>
      <w:r w:rsidRPr="004C1D18">
        <w:rPr>
          <w:rFonts w:ascii="Arial" w:hAnsi="Arial" w:cs="Arial"/>
        </w:rPr>
        <w:t>normas generales que establezcan la interpretación directa de un precepto de la Constitución</w:t>
      </w:r>
      <w:r>
        <w:rPr>
          <w:rFonts w:ascii="Arial" w:hAnsi="Arial" w:cs="Arial"/>
        </w:rPr>
        <w:t xml:space="preserve"> </w:t>
      </w:r>
      <w:r w:rsidRPr="004C1D18">
        <w:rPr>
          <w:rFonts w:ascii="Arial" w:hAnsi="Arial" w:cs="Arial"/>
        </w:rPr>
        <w:t>Política de los Estados Unidos Mexicanos u omitan decidir sobre tales cuestiones cuando</w:t>
      </w:r>
      <w:r>
        <w:rPr>
          <w:rFonts w:ascii="Arial" w:hAnsi="Arial" w:cs="Arial"/>
        </w:rPr>
        <w:t xml:space="preserve"> </w:t>
      </w:r>
      <w:r w:rsidRPr="004C1D18">
        <w:rPr>
          <w:rFonts w:ascii="Arial" w:hAnsi="Arial" w:cs="Arial"/>
        </w:rPr>
        <w:t>hubieren sido planteadas, siempre que a juicio de la Suprema Corte de Justicia de la Nación el</w:t>
      </w:r>
      <w:r>
        <w:rPr>
          <w:rFonts w:ascii="Arial" w:hAnsi="Arial" w:cs="Arial"/>
        </w:rPr>
        <w:t xml:space="preserve"> </w:t>
      </w:r>
      <w:r w:rsidRPr="001175F7">
        <w:rPr>
          <w:rFonts w:ascii="Arial" w:hAnsi="Arial" w:cs="Arial"/>
        </w:rPr>
        <w:t>asunto revista un interés excepcional en materia constitucional o de derechos humanos. La</w:t>
      </w:r>
      <w:r>
        <w:rPr>
          <w:rFonts w:ascii="Arial" w:hAnsi="Arial" w:cs="Arial"/>
        </w:rPr>
        <w:t xml:space="preserve"> </w:t>
      </w:r>
      <w:r w:rsidRPr="001175F7">
        <w:rPr>
          <w:rFonts w:ascii="Arial" w:hAnsi="Arial" w:cs="Arial"/>
        </w:rPr>
        <w:t>materia del recurso se limitará a la decisión de las cuestiones propiamente constitucionales sin</w:t>
      </w:r>
      <w:r>
        <w:rPr>
          <w:rFonts w:ascii="Arial" w:hAnsi="Arial" w:cs="Arial"/>
        </w:rPr>
        <w:t xml:space="preserve"> p</w:t>
      </w:r>
      <w:r w:rsidRPr="001175F7">
        <w:rPr>
          <w:rFonts w:ascii="Arial" w:hAnsi="Arial" w:cs="Arial"/>
        </w:rPr>
        <w:t>oder comprender otras.</w:t>
      </w:r>
    </w:p>
    <w:p w14:paraId="3B1CBB03" w14:textId="77777777" w:rsidR="005D288F" w:rsidRPr="00745AA0" w:rsidRDefault="005D288F" w:rsidP="005D288F">
      <w:pPr>
        <w:pStyle w:val="Textonotapie"/>
        <w:jc w:val="both"/>
        <w:rPr>
          <w:rFonts w:ascii="Arial" w:hAnsi="Arial" w:cs="Arial"/>
        </w:rPr>
      </w:pPr>
      <w:r w:rsidRPr="00745AA0">
        <w:rPr>
          <w:rFonts w:ascii="Arial" w:hAnsi="Arial" w:cs="Arial"/>
        </w:rPr>
        <w:t>Artículo 96.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8">
    <w:p w14:paraId="583F4020"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“Artículo 21. Corresponde conocer a las Salas:</w:t>
      </w:r>
    </w:p>
    <w:p w14:paraId="0D8BE3E5" w14:textId="77777777" w:rsidR="005D288F" w:rsidRPr="006D35B7" w:rsidRDefault="005D288F" w:rsidP="005D288F">
      <w:pPr>
        <w:pStyle w:val="Textonotapie"/>
        <w:jc w:val="both"/>
        <w:rPr>
          <w:rFonts w:ascii="Arial" w:hAnsi="Arial" w:cs="Arial"/>
        </w:rPr>
      </w:pPr>
      <w:r w:rsidRPr="006D35B7">
        <w:rPr>
          <w:rFonts w:ascii="Arial" w:hAnsi="Arial" w:cs="Arial"/>
        </w:rPr>
        <w:t>[…]</w:t>
      </w:r>
    </w:p>
    <w:p w14:paraId="4AB27A9E" w14:textId="77777777" w:rsidR="005D288F" w:rsidRPr="006D35B7" w:rsidRDefault="005D288F" w:rsidP="005D288F">
      <w:pPr>
        <w:pStyle w:val="Textonotapie"/>
        <w:jc w:val="both"/>
        <w:rPr>
          <w:rFonts w:ascii="Arial" w:hAnsi="Arial" w:cs="Arial"/>
        </w:rPr>
      </w:pPr>
      <w:r w:rsidRPr="006D35B7">
        <w:rPr>
          <w:rFonts w:ascii="Arial" w:hAnsi="Arial" w:cs="Arial"/>
        </w:rPr>
        <w:t xml:space="preserve">IV. </w:t>
      </w:r>
      <w:r w:rsidRPr="006D35B7">
        <w:rPr>
          <w:rStyle w:val="markedcontent"/>
          <w:rFonts w:ascii="Arial" w:hAnsi="Arial" w:cs="Arial"/>
        </w:rPr>
        <w:t>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w:t>
      </w:r>
    </w:p>
  </w:footnote>
  <w:footnote w:id="9">
    <w:p w14:paraId="3C16E29B"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Publicado en el Diario Oficial de la Federación de 3 de febrero de 2023, </w:t>
      </w:r>
      <w:r>
        <w:rPr>
          <w:rFonts w:ascii="Arial" w:hAnsi="Arial" w:cs="Arial"/>
        </w:rPr>
        <w:t xml:space="preserve">y que entró </w:t>
      </w:r>
      <w:r w:rsidRPr="006D35B7">
        <w:rPr>
          <w:rFonts w:ascii="Arial" w:hAnsi="Arial" w:cs="Arial"/>
        </w:rPr>
        <w:t>en vigor al día siguiente.</w:t>
      </w:r>
    </w:p>
  </w:footnote>
  <w:footnote w:id="10">
    <w:p w14:paraId="55001AAA"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Lo anterior, tomando en consideración que, si la resolución impugnada le fue notificada al inconforme el 29 de noviembre de 2022, surtiendo efectos esa comunicación oficial el día hábil siguiente (30 de noviembre), el plazo para la presentación del recurso corrió del 1 al 14 de diciembre siguiente (sin contar los días 3</w:t>
      </w:r>
      <w:r>
        <w:rPr>
          <w:rFonts w:ascii="Arial" w:hAnsi="Arial" w:cs="Arial"/>
        </w:rPr>
        <w:t>,</w:t>
      </w:r>
      <w:r w:rsidRPr="006D35B7">
        <w:rPr>
          <w:rFonts w:ascii="Arial" w:hAnsi="Arial" w:cs="Arial"/>
        </w:rPr>
        <w:t xml:space="preserve"> 4</w:t>
      </w:r>
      <w:r>
        <w:rPr>
          <w:rFonts w:ascii="Arial" w:hAnsi="Arial" w:cs="Arial"/>
        </w:rPr>
        <w:t>, 10 y 11</w:t>
      </w:r>
      <w:r w:rsidRPr="006D35B7">
        <w:rPr>
          <w:rFonts w:ascii="Arial" w:hAnsi="Arial" w:cs="Arial"/>
        </w:rPr>
        <w:t xml:space="preserve"> por haber sido inhábiles), en tanto que el recurso se interpuso el 5 de diciembre de ese año. </w:t>
      </w:r>
      <w:r w:rsidRPr="00FD3C41">
        <w:rPr>
          <w:rFonts w:ascii="Arial" w:hAnsi="Arial" w:cs="Arial"/>
        </w:rPr>
        <w:t>Ver foja 116</w:t>
      </w:r>
      <w:r w:rsidRPr="006D35B7">
        <w:rPr>
          <w:rFonts w:ascii="Arial" w:hAnsi="Arial" w:cs="Arial"/>
        </w:rPr>
        <w:t xml:space="preserve"> del cuaderno de amparo directo de origen.</w:t>
      </w:r>
    </w:p>
  </w:footnote>
  <w:footnote w:id="11">
    <w:p w14:paraId="000BDB1B"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Al </w:t>
      </w:r>
      <w:r>
        <w:rPr>
          <w:rFonts w:ascii="Arial" w:hAnsi="Arial" w:cs="Arial"/>
        </w:rPr>
        <w:t>considerar</w:t>
      </w:r>
      <w:r w:rsidRPr="006D35B7">
        <w:rPr>
          <w:rFonts w:ascii="Arial" w:hAnsi="Arial" w:cs="Arial"/>
        </w:rPr>
        <w:t xml:space="preserve"> que era inviable cuestionar vía juicio de amparo directo las violaciones procesales cometidas en etapas previas al inicio del juicio oral.</w:t>
      </w:r>
    </w:p>
  </w:footnote>
  <w:footnote w:id="12">
    <w:p w14:paraId="61E14B23"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“Artículo 107. Las controversias de que habla el artículo 103 de esta Constitución, con excepción de aquellas en materia electoral, se sujetarán a los procedimientos que determine la ley reglamentaria, de acuerdo con las bases siguientes:</w:t>
      </w:r>
      <w:r w:rsidRPr="006D35B7">
        <w:rPr>
          <w:rFonts w:ascii="Arial" w:hAnsi="Arial" w:cs="Arial"/>
        </w:rPr>
        <w:cr/>
        <w:t>[…]</w:t>
      </w:r>
    </w:p>
    <w:p w14:paraId="1B0C5DA1" w14:textId="77777777" w:rsidR="005D288F" w:rsidRPr="006D35B7" w:rsidRDefault="005D288F" w:rsidP="005D288F">
      <w:pPr>
        <w:pStyle w:val="Textonotapie"/>
        <w:jc w:val="both"/>
        <w:rPr>
          <w:rFonts w:ascii="Arial" w:hAnsi="Arial" w:cs="Arial"/>
        </w:rPr>
      </w:pPr>
      <w:r w:rsidRPr="006D35B7">
        <w:rPr>
          <w:rFonts w:ascii="Arial" w:hAnsi="Arial" w:cs="Arial"/>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4470976B" w14:textId="77777777" w:rsidR="005D288F" w:rsidRPr="006D35B7" w:rsidRDefault="005D288F" w:rsidP="005D288F">
      <w:pPr>
        <w:pStyle w:val="Textonotapie"/>
        <w:jc w:val="both"/>
        <w:rPr>
          <w:rFonts w:ascii="Arial" w:hAnsi="Arial" w:cs="Arial"/>
        </w:rPr>
      </w:pPr>
      <w:r w:rsidRPr="006D35B7">
        <w:rPr>
          <w:rFonts w:ascii="Arial" w:hAnsi="Arial" w:cs="Arial"/>
        </w:rPr>
        <w:t>[…].</w:t>
      </w:r>
    </w:p>
  </w:footnote>
  <w:footnote w:id="13">
    <w:p w14:paraId="2E6DCAF9"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“Artículo 81. Procede el recurso de revisión:</w:t>
      </w:r>
    </w:p>
    <w:p w14:paraId="451089E6" w14:textId="77777777" w:rsidR="005D288F" w:rsidRPr="006D35B7" w:rsidRDefault="005D288F" w:rsidP="005D288F">
      <w:pPr>
        <w:pStyle w:val="Textonotapie"/>
        <w:jc w:val="both"/>
        <w:rPr>
          <w:rFonts w:ascii="Arial" w:hAnsi="Arial" w:cs="Arial"/>
        </w:rPr>
      </w:pPr>
      <w:r w:rsidRPr="006D35B7">
        <w:rPr>
          <w:rFonts w:ascii="Arial" w:hAnsi="Arial" w:cs="Arial"/>
        </w:rPr>
        <w:t>[…]</w:t>
      </w:r>
    </w:p>
    <w:p w14:paraId="2687156C" w14:textId="77777777" w:rsidR="005D288F" w:rsidRPr="006D35B7" w:rsidRDefault="005D288F" w:rsidP="005D288F">
      <w:pPr>
        <w:pStyle w:val="Textonotapie"/>
        <w:jc w:val="both"/>
        <w:rPr>
          <w:rFonts w:ascii="Arial" w:hAnsi="Arial" w:cs="Arial"/>
        </w:rPr>
      </w:pPr>
      <w:r w:rsidRPr="006D35B7">
        <w:rPr>
          <w:rFonts w:ascii="Arial" w:hAnsi="Arial" w:cs="Arial"/>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14">
    <w:p w14:paraId="274D940C"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Véase la jurisprudencia 1a./J. 63/2010, de esta Primera Sala, que indica: “INTERPRETACIÓN DIRECTA DE NORMAS CONSTITUCIONALES. CRITERIOS POSITIVOS Y NEGATIVOS PARA SU IDENTIFICACIÓN. En la jurisprudencia de la Suprema Corte de Justicia de la Nación pueden detectarse, al menos, dos criterios positivos y cuatro negativos para identificar qué debe entenderse por "interpretación directa" de un precepto constitucional, a saber: en cuanto a los criterios positivos: 1) la interpretación directa de un precepto constitucional con el objeto de desentrañar, esclarecer o revelar el sentido de la norma, para lo cual puede atenderse a la voluntad del legislador o al sentido lingüístico, lógico u objetivo de las palabras, a fin de entender el auténtico significado de la normativa, y ello se logra al utilizar los métodos gramatical, analógico, histórico, lógico, sistemático, causal o teleológico. Esto implica que la sentencia del tribunal colegiado de circuito efectivamente debe fijar o explicar el sentido o alcance del contenido de una disposición constitucional; y, 2) la interpretación directa de normas constitucionales que por sus características especiales y el carácter supremo del órgano que las crea y modifica, además de concurrir las reglas generales de interpretación, pueden tomarse en cuenta otros aspectos de tipo histórico, político, social y económico. En cuanto a los criterios negativos: 1) no se considera interpretación directa si únicamente se hace referencia a un criterio emitido por la Suprema Corte de Justicia en el que se establezca el alcance y sentido de una norma constitucional. En este caso, el tribunal colegiado de circuito no realiza interpretación alguna sino que simplemente refuerza su sentencia con lo dicho por el Alto Tribunal; 2) la sola mención de un precepto constitucional en la sentencia del tribunal colegiado de circuito no constituye una interpretación directa; 3) no puede considerarse que hay interpretación directa si deja de aplicarse o se considera infringida una norma constitucional; y, 4) la petición en abstracto que se le formula a un tribunal colegiado de circuito para que interprete algún precepto constitucional no hace procedente el recurso de revisión si dicha interpretación no se vincula a un acto reclamado”. Semanario Judicial de la Federación y su Gaceta, Novena Época, tomo XXXII, agosto de 2010, página 329.</w:t>
      </w:r>
    </w:p>
  </w:footnote>
  <w:footnote w:id="15">
    <w:p w14:paraId="66355298" w14:textId="77777777" w:rsidR="005D288F" w:rsidRPr="00632A91" w:rsidRDefault="005D288F" w:rsidP="005D288F">
      <w:pPr>
        <w:pStyle w:val="Textonotapie"/>
        <w:jc w:val="both"/>
        <w:rPr>
          <w:rFonts w:ascii="Arial" w:hAnsi="Arial" w:cs="Arial"/>
        </w:rPr>
      </w:pPr>
      <w:r w:rsidRPr="00632A91">
        <w:rPr>
          <w:rStyle w:val="Refdenotaalpie"/>
          <w:rFonts w:cs="Arial"/>
        </w:rPr>
        <w:footnoteRef/>
      </w:r>
      <w:r w:rsidRPr="00632A91">
        <w:rPr>
          <w:rFonts w:ascii="Arial" w:hAnsi="Arial" w:cs="Arial"/>
        </w:rPr>
        <w:t xml:space="preserve"> </w:t>
      </w:r>
      <w:r>
        <w:rPr>
          <w:rFonts w:ascii="Arial" w:hAnsi="Arial" w:cs="Arial"/>
        </w:rPr>
        <w:t xml:space="preserve">Como sucedió en el amparo directo en revisión 1956/2019, resuelto por esta Primera Sala el 14 de abril de 2021 por mayoría </w:t>
      </w:r>
      <w:r w:rsidRPr="00C0734C">
        <w:rPr>
          <w:rFonts w:ascii="Arial" w:hAnsi="Arial" w:cs="Arial"/>
        </w:rPr>
        <w:t>de cuatro votos de</w:t>
      </w:r>
      <w:r>
        <w:rPr>
          <w:rFonts w:ascii="Arial" w:hAnsi="Arial" w:cs="Arial"/>
        </w:rPr>
        <w:t xml:space="preserve"> la y</w:t>
      </w:r>
      <w:r w:rsidRPr="00C0734C">
        <w:rPr>
          <w:rFonts w:ascii="Arial" w:hAnsi="Arial" w:cs="Arial"/>
        </w:rPr>
        <w:t xml:space="preserve"> los Ministros Juan Luis González Alcántara Carrancá, Jorge Mario Pardo Rebolledo, Alfredo Gutiérrez Ortiz Mena, y Ana Margarita Ríos Farjat</w:t>
      </w:r>
      <w:r>
        <w:rPr>
          <w:rFonts w:ascii="Arial" w:hAnsi="Arial" w:cs="Arial"/>
        </w:rPr>
        <w:t xml:space="preserve"> (Ponente).</w:t>
      </w:r>
      <w:r w:rsidRPr="00C0734C">
        <w:rPr>
          <w:rFonts w:ascii="Arial" w:hAnsi="Arial" w:cs="Arial"/>
        </w:rPr>
        <w:t xml:space="preserve"> Disidente: </w:t>
      </w:r>
      <w:r>
        <w:rPr>
          <w:rFonts w:ascii="Arial" w:hAnsi="Arial" w:cs="Arial"/>
        </w:rPr>
        <w:t xml:space="preserve">Ministra </w:t>
      </w:r>
      <w:r w:rsidRPr="00C0734C">
        <w:rPr>
          <w:rFonts w:ascii="Arial" w:hAnsi="Arial" w:cs="Arial"/>
        </w:rPr>
        <w:t>Norma Lucía Piña Hernández</w:t>
      </w:r>
      <w:r>
        <w:rPr>
          <w:rFonts w:ascii="Arial" w:hAnsi="Arial" w:cs="Arial"/>
        </w:rPr>
        <w:t xml:space="preserve">. Criterio que se reflejó en la tesis </w:t>
      </w:r>
      <w:r w:rsidRPr="00C60D9C">
        <w:rPr>
          <w:rFonts w:ascii="Arial" w:hAnsi="Arial" w:cs="Arial"/>
        </w:rPr>
        <w:t>1a.XXXII/2021 (10a.)</w:t>
      </w:r>
      <w:r>
        <w:rPr>
          <w:rFonts w:ascii="Arial" w:hAnsi="Arial" w:cs="Arial"/>
        </w:rPr>
        <w:t xml:space="preserve"> de rubro: “</w:t>
      </w:r>
      <w:r w:rsidRPr="00652740">
        <w:rPr>
          <w:rFonts w:ascii="Arial" w:hAnsi="Arial" w:cs="Arial"/>
        </w:rPr>
        <w:t>TESTIMONIO DE PERSONAS CON TRASTORNO MENTAL TEMPORAL O PERMANENTE. LA EXCEPCIÓN PREVISTA EN LA FRACCIÓN I DEL ARTÍCULO 386 DEL CÓDIGO NACIONAL DE PROCEDIMIENTOS PENALES CONSISTENTE EN QUE NO ACUDAN A LA AUDIENCIA DE JUICIO Y SU DECLARACIÓN MINISTERIAL SEA REPRODUCIDA MEDIANTE LECTURA, NO ES VIOLATORIA DE LOS PRINCIPIOS DE INMEDIACIÓN, CONTRADICCIÓN E IGUALDAD PROCESAL</w:t>
      </w:r>
      <w:r>
        <w:rPr>
          <w:rFonts w:ascii="Arial" w:hAnsi="Arial" w:cs="Arial"/>
        </w:rPr>
        <w:t>” y que se reiteró en el amparo directo en revisión 2112/2019, que se sesionó en la misma fecha y obtuvo idéntica votación.</w:t>
      </w:r>
    </w:p>
  </w:footnote>
  <w:footnote w:id="16">
    <w:p w14:paraId="26AE80F0" w14:textId="77777777" w:rsidR="005D288F" w:rsidRDefault="005D288F" w:rsidP="005D288F">
      <w:pPr>
        <w:pStyle w:val="Textonotapie"/>
        <w:jc w:val="both"/>
        <w:rPr>
          <w:rFonts w:ascii="Arial" w:hAnsi="Arial" w:cs="Arial"/>
        </w:rPr>
      </w:pPr>
      <w:r w:rsidRPr="00E84EFC">
        <w:rPr>
          <w:rStyle w:val="Refdenotaalpie"/>
          <w:rFonts w:cs="Arial"/>
        </w:rPr>
        <w:footnoteRef/>
      </w:r>
      <w:r w:rsidRPr="00E84EFC">
        <w:rPr>
          <w:rFonts w:ascii="Arial" w:hAnsi="Arial" w:cs="Arial"/>
        </w:rPr>
        <w:t xml:space="preserve"> Así como en el numeral 8.2 incisos c) y f) de la Convención Americana sobre Derechos Humanos</w:t>
      </w:r>
      <w:r>
        <w:rPr>
          <w:rFonts w:ascii="Arial" w:hAnsi="Arial" w:cs="Arial"/>
        </w:rPr>
        <w:t>, que señala:</w:t>
      </w:r>
    </w:p>
    <w:p w14:paraId="0F954A5C" w14:textId="77777777" w:rsidR="005D288F" w:rsidRDefault="005D288F" w:rsidP="005D288F">
      <w:pPr>
        <w:pStyle w:val="Textonotapie"/>
        <w:jc w:val="both"/>
        <w:rPr>
          <w:rFonts w:ascii="Arial" w:hAnsi="Arial" w:cs="Arial"/>
        </w:rPr>
      </w:pPr>
      <w:r>
        <w:rPr>
          <w:rFonts w:ascii="Arial" w:hAnsi="Arial" w:cs="Arial"/>
        </w:rPr>
        <w:t>“</w:t>
      </w:r>
      <w:r w:rsidRPr="00B6247D">
        <w:rPr>
          <w:rFonts w:ascii="Arial" w:hAnsi="Arial" w:cs="Arial"/>
        </w:rPr>
        <w:t>Artículo 8. Garantías Judiciales</w:t>
      </w:r>
    </w:p>
    <w:p w14:paraId="6D5276B9" w14:textId="77777777" w:rsidR="005D288F" w:rsidRDefault="005D288F" w:rsidP="005D288F">
      <w:pPr>
        <w:pStyle w:val="Textonotapie"/>
        <w:jc w:val="both"/>
        <w:rPr>
          <w:rFonts w:ascii="Arial" w:hAnsi="Arial" w:cs="Arial"/>
        </w:rPr>
      </w:pPr>
      <w:r>
        <w:rPr>
          <w:rFonts w:ascii="Arial" w:hAnsi="Arial" w:cs="Arial"/>
        </w:rPr>
        <w:t>[…]</w:t>
      </w:r>
    </w:p>
    <w:p w14:paraId="0FA1861B" w14:textId="77777777" w:rsidR="005D288F" w:rsidRDefault="005D288F" w:rsidP="005D288F">
      <w:pPr>
        <w:pStyle w:val="Textonotapie"/>
        <w:jc w:val="both"/>
        <w:rPr>
          <w:rFonts w:ascii="Arial" w:hAnsi="Arial" w:cs="Arial"/>
          <w:lang w:val="es-ES_tradnl"/>
        </w:rPr>
      </w:pPr>
      <w:r w:rsidRPr="008D22F6">
        <w:rPr>
          <w:rFonts w:ascii="Arial" w:hAnsi="Arial" w:cs="Arial"/>
          <w:lang w:val="es-ES_tradnl"/>
        </w:rPr>
        <w:t>2. Toda persona inculpada de delito tiene derecho a que se presuma su inocencia mientras no se establezca legalmente su culpabilidad. Durante el proceso, toda persona tiene derecho, en plena igualdad, a las siguientes garantías mínimas:</w:t>
      </w:r>
    </w:p>
    <w:p w14:paraId="42A266B1" w14:textId="77777777" w:rsidR="005D288F" w:rsidRDefault="005D288F" w:rsidP="005D288F">
      <w:pPr>
        <w:pStyle w:val="Textonotapie"/>
        <w:jc w:val="both"/>
        <w:rPr>
          <w:rFonts w:ascii="Arial" w:hAnsi="Arial" w:cs="Arial"/>
          <w:lang w:val="es-ES_tradnl"/>
        </w:rPr>
      </w:pPr>
      <w:r>
        <w:rPr>
          <w:rFonts w:ascii="Arial" w:hAnsi="Arial" w:cs="Arial"/>
          <w:lang w:val="es-ES_tradnl"/>
        </w:rPr>
        <w:t>[…]</w:t>
      </w:r>
    </w:p>
    <w:p w14:paraId="6B4A6692" w14:textId="77777777" w:rsidR="005D288F" w:rsidRDefault="005D288F" w:rsidP="005D288F">
      <w:pPr>
        <w:pStyle w:val="Textonotapie"/>
        <w:jc w:val="both"/>
        <w:rPr>
          <w:rFonts w:ascii="Arial" w:hAnsi="Arial" w:cs="Arial"/>
        </w:rPr>
      </w:pPr>
      <w:r w:rsidRPr="008D22F6">
        <w:rPr>
          <w:rFonts w:ascii="Arial" w:hAnsi="Arial" w:cs="Arial"/>
        </w:rPr>
        <w:t>c) concesión al inculpado del tiempo y de los medios adecuados para la preparación de su defensa;</w:t>
      </w:r>
    </w:p>
    <w:p w14:paraId="204DD9D0" w14:textId="77777777" w:rsidR="005D288F" w:rsidRDefault="005D288F" w:rsidP="005D288F">
      <w:pPr>
        <w:pStyle w:val="Textonotapie"/>
        <w:jc w:val="both"/>
        <w:rPr>
          <w:rFonts w:ascii="Arial" w:hAnsi="Arial" w:cs="Arial"/>
        </w:rPr>
      </w:pPr>
      <w:r>
        <w:rPr>
          <w:rFonts w:ascii="Arial" w:hAnsi="Arial" w:cs="Arial"/>
        </w:rPr>
        <w:t>[…]</w:t>
      </w:r>
    </w:p>
    <w:p w14:paraId="65A9D441" w14:textId="77777777" w:rsidR="005D288F" w:rsidRDefault="005D288F" w:rsidP="005D288F">
      <w:pPr>
        <w:pStyle w:val="Textonotapie"/>
        <w:jc w:val="both"/>
        <w:rPr>
          <w:rFonts w:ascii="Arial" w:hAnsi="Arial" w:cs="Arial"/>
        </w:rPr>
      </w:pPr>
      <w:r w:rsidRPr="005F0565">
        <w:rPr>
          <w:rFonts w:ascii="Arial" w:hAnsi="Arial" w:cs="Arial"/>
        </w:rPr>
        <w:t>f) derecho de la defensa de interrogar a los testigos presentes en el tribunal y de obtener la comparecencia, como testigos o peritos, de otras personas que puedan arrojar luz sobre los hechos;</w:t>
      </w:r>
    </w:p>
    <w:p w14:paraId="3F40BDB2" w14:textId="77777777" w:rsidR="005D288F" w:rsidRPr="008D22F6" w:rsidRDefault="005D288F" w:rsidP="005D288F">
      <w:pPr>
        <w:pStyle w:val="Textonotapie"/>
        <w:jc w:val="both"/>
        <w:rPr>
          <w:rFonts w:ascii="Arial" w:hAnsi="Arial" w:cs="Arial"/>
        </w:rPr>
      </w:pPr>
      <w:r>
        <w:rPr>
          <w:rFonts w:ascii="Arial" w:hAnsi="Arial" w:cs="Arial"/>
        </w:rPr>
        <w:t>[…]”</w:t>
      </w:r>
    </w:p>
  </w:footnote>
  <w:footnote w:id="17">
    <w:p w14:paraId="31BA27B6" w14:textId="77777777" w:rsidR="005D288F" w:rsidRPr="006F49F9" w:rsidRDefault="005D288F" w:rsidP="005D288F">
      <w:pPr>
        <w:ind w:right="-28"/>
        <w:jc w:val="both"/>
        <w:rPr>
          <w:rFonts w:ascii="Arial" w:eastAsia="Calibri" w:hAnsi="Arial" w:cs="Arial"/>
          <w:bCs/>
        </w:rPr>
      </w:pPr>
      <w:r w:rsidRPr="006D35B7">
        <w:rPr>
          <w:rStyle w:val="Refdenotaalpie"/>
          <w:rFonts w:cs="Arial"/>
        </w:rPr>
        <w:footnoteRef/>
      </w:r>
      <w:r w:rsidRPr="006D35B7">
        <w:rPr>
          <w:rFonts w:ascii="Arial" w:eastAsia="Calibri" w:hAnsi="Arial" w:cs="Arial"/>
          <w:bCs/>
        </w:rPr>
        <w:t xml:space="preserve"> Resuelto en sesión de 10 de enero de 2018, por mayoría de cuatro votos de los Ministros Arturo Zaldívar Lelo de Larrea</w:t>
      </w:r>
      <w:r>
        <w:rPr>
          <w:rFonts w:ascii="Arial" w:eastAsia="Calibri" w:hAnsi="Arial" w:cs="Arial"/>
          <w:bCs/>
        </w:rPr>
        <w:t xml:space="preserve"> (quien se reserva su derecho a formular voto concurrente)</w:t>
      </w:r>
      <w:r w:rsidRPr="006D35B7">
        <w:rPr>
          <w:rFonts w:ascii="Arial" w:eastAsia="Calibri" w:hAnsi="Arial" w:cs="Arial"/>
          <w:bCs/>
        </w:rPr>
        <w:t>, José Ramón Cossío Díaz</w:t>
      </w:r>
      <w:r>
        <w:rPr>
          <w:rFonts w:ascii="Arial" w:eastAsia="Calibri" w:hAnsi="Arial" w:cs="Arial"/>
          <w:bCs/>
        </w:rPr>
        <w:t xml:space="preserve"> (quien se reserva su derecho a formular voto concurrente)</w:t>
      </w:r>
      <w:r w:rsidRPr="006D35B7">
        <w:rPr>
          <w:rFonts w:ascii="Arial" w:eastAsia="Calibri" w:hAnsi="Arial" w:cs="Arial"/>
          <w:bCs/>
        </w:rPr>
        <w:t>, Jorge Mario Pardo Rebolledo (Ponente) y el Ministro Alfredo Gutiérrez Ortiz Mena</w:t>
      </w:r>
      <w:r>
        <w:rPr>
          <w:rFonts w:ascii="Arial" w:eastAsia="Calibri" w:hAnsi="Arial" w:cs="Arial"/>
          <w:bCs/>
        </w:rPr>
        <w:t>. Disidente:</w:t>
      </w:r>
      <w:r w:rsidRPr="006D35B7">
        <w:rPr>
          <w:rFonts w:ascii="Arial" w:eastAsia="Calibri" w:hAnsi="Arial" w:cs="Arial"/>
          <w:bCs/>
        </w:rPr>
        <w:t xml:space="preserve"> Ministra Norma Lucía Piña Hernández</w:t>
      </w:r>
      <w:r>
        <w:rPr>
          <w:rFonts w:ascii="Arial" w:eastAsia="Calibri" w:hAnsi="Arial" w:cs="Arial"/>
          <w:bCs/>
        </w:rPr>
        <w:t xml:space="preserve"> (quien se reserva su derecho a formular voto particular)</w:t>
      </w:r>
      <w:r w:rsidRPr="006D35B7">
        <w:rPr>
          <w:rFonts w:ascii="Arial" w:eastAsia="Calibri" w:hAnsi="Arial" w:cs="Arial"/>
          <w:bCs/>
        </w:rPr>
        <w:t>.</w:t>
      </w:r>
    </w:p>
  </w:footnote>
  <w:footnote w:id="18">
    <w:p w14:paraId="4D9246FC" w14:textId="77777777" w:rsidR="005D288F" w:rsidRDefault="005D288F" w:rsidP="005D288F">
      <w:pPr>
        <w:pStyle w:val="Textonotapie"/>
        <w:jc w:val="both"/>
        <w:rPr>
          <w:rFonts w:ascii="Arial" w:hAnsi="Arial" w:cs="Arial"/>
        </w:rPr>
      </w:pPr>
      <w:r w:rsidRPr="00E84EFC">
        <w:rPr>
          <w:rStyle w:val="Refdenotaalpie"/>
          <w:rFonts w:cs="Arial"/>
        </w:rPr>
        <w:footnoteRef/>
      </w:r>
      <w:r w:rsidRPr="00E84EFC">
        <w:rPr>
          <w:rFonts w:ascii="Arial" w:hAnsi="Arial" w:cs="Arial"/>
        </w:rPr>
        <w:t xml:space="preserve"> En el caso Barreto Leiva vs. Venezuela, resuelto el 17 de noviembre de 2009, la Corte Interamericana</w:t>
      </w:r>
      <w:r>
        <w:rPr>
          <w:rFonts w:ascii="Arial" w:hAnsi="Arial" w:cs="Arial"/>
        </w:rPr>
        <w:t xml:space="preserve"> de Derechos Humanos (en adelante Corte IDH), señala:</w:t>
      </w:r>
    </w:p>
    <w:p w14:paraId="7FBA1187" w14:textId="77777777" w:rsidR="005D288F" w:rsidRPr="009275CF" w:rsidRDefault="005D288F" w:rsidP="005D288F">
      <w:pPr>
        <w:pStyle w:val="Textonotapie"/>
        <w:jc w:val="both"/>
        <w:rPr>
          <w:rFonts w:ascii="Arial" w:hAnsi="Arial" w:cs="Arial"/>
          <w:lang w:val="es-ES"/>
        </w:rPr>
      </w:pPr>
      <w:r>
        <w:rPr>
          <w:rFonts w:ascii="Arial" w:hAnsi="Arial" w:cs="Arial"/>
          <w:lang w:val="es-ES"/>
        </w:rPr>
        <w:t>“</w:t>
      </w:r>
      <w:r w:rsidRPr="009275CF">
        <w:rPr>
          <w:rFonts w:ascii="Arial" w:hAnsi="Arial" w:cs="Arial"/>
          <w:lang w:val="es-ES"/>
        </w:rPr>
        <w:t>[…]</w:t>
      </w:r>
    </w:p>
    <w:p w14:paraId="203F5C09" w14:textId="77777777" w:rsidR="005D288F" w:rsidRPr="009275CF" w:rsidRDefault="005D288F" w:rsidP="005D288F">
      <w:pPr>
        <w:pStyle w:val="Textonotapie"/>
        <w:jc w:val="both"/>
        <w:rPr>
          <w:rFonts w:ascii="Arial" w:hAnsi="Arial" w:cs="Arial"/>
          <w:lang w:val="es-ES"/>
        </w:rPr>
      </w:pPr>
      <w:r w:rsidRPr="009275CF">
        <w:rPr>
          <w:rFonts w:ascii="Arial" w:hAnsi="Arial" w:cs="Arial"/>
          <w:lang w:val="es-ES"/>
        </w:rPr>
        <w:t>54. Uno de esos derechos fundamentales es el derecho a contar con el tiempo y los medios adecuados para preparar la defensa, previsto en el artículo 8.2.c de la Convención, que obliga al Estado a permitir el acceso del inculpado al conocimiento del expediente llevado en su contra (Caso Palamara Iribarne Vs. Chile, supra nota 22, párr.170). Asimismo, se debe respetar el principio del contradictorio, que garantiza la intervención de aquél en el análisis de la prueba.</w:t>
      </w:r>
    </w:p>
    <w:p w14:paraId="39BA7FA4" w14:textId="77777777" w:rsidR="005D288F" w:rsidRPr="009275CF" w:rsidRDefault="005D288F" w:rsidP="005D288F">
      <w:pPr>
        <w:pStyle w:val="Textonotapie"/>
        <w:jc w:val="both"/>
        <w:rPr>
          <w:rFonts w:ascii="Arial" w:hAnsi="Arial" w:cs="Arial"/>
          <w:lang w:val="es-ES"/>
        </w:rPr>
      </w:pPr>
      <w:r w:rsidRPr="009275CF">
        <w:rPr>
          <w:rFonts w:ascii="Arial" w:hAnsi="Arial" w:cs="Arial"/>
          <w:lang w:val="es-ES"/>
        </w:rPr>
        <w:t>[…]</w:t>
      </w:r>
      <w:r>
        <w:rPr>
          <w:rFonts w:ascii="Arial" w:hAnsi="Arial" w:cs="Arial"/>
          <w:lang w:val="es-ES"/>
        </w:rPr>
        <w:t>”</w:t>
      </w:r>
    </w:p>
  </w:footnote>
  <w:footnote w:id="19">
    <w:p w14:paraId="42BF7D29" w14:textId="77777777" w:rsidR="005D288F" w:rsidRDefault="005D288F" w:rsidP="005D288F">
      <w:pPr>
        <w:pStyle w:val="Textonotapie"/>
        <w:jc w:val="both"/>
        <w:rPr>
          <w:rFonts w:ascii="Arial" w:hAnsi="Arial" w:cs="Arial"/>
        </w:rPr>
      </w:pPr>
      <w:r w:rsidRPr="007E5833">
        <w:rPr>
          <w:rStyle w:val="Refdenotaalpie"/>
          <w:rFonts w:cs="Arial"/>
        </w:rPr>
        <w:footnoteRef/>
      </w:r>
      <w:r w:rsidRPr="007E5833">
        <w:rPr>
          <w:rFonts w:ascii="Arial" w:hAnsi="Arial" w:cs="Arial"/>
        </w:rPr>
        <w:t xml:space="preserve"> La Corte IDH se ha pronunciado al respecto en el Caso Palamara Iribarne Vs. Chile, resuelto el 22 de</w:t>
      </w:r>
      <w:r w:rsidRPr="00615CE9">
        <w:rPr>
          <w:rFonts w:ascii="Arial" w:hAnsi="Arial" w:cs="Arial"/>
        </w:rPr>
        <w:t xml:space="preserve"> noviembre de 2005</w:t>
      </w:r>
      <w:r>
        <w:rPr>
          <w:rFonts w:ascii="Arial" w:hAnsi="Arial" w:cs="Arial"/>
        </w:rPr>
        <w:t>, en el que se determinó:</w:t>
      </w:r>
    </w:p>
    <w:p w14:paraId="47316BC8" w14:textId="77777777" w:rsidR="005D288F" w:rsidRPr="007E5833" w:rsidRDefault="005D288F" w:rsidP="005D288F">
      <w:pPr>
        <w:pStyle w:val="Textonotapie"/>
        <w:jc w:val="both"/>
        <w:rPr>
          <w:rFonts w:ascii="Arial" w:hAnsi="Arial" w:cs="Arial"/>
        </w:rPr>
      </w:pPr>
      <w:r w:rsidRPr="007E5833">
        <w:rPr>
          <w:rFonts w:ascii="Arial" w:hAnsi="Arial" w:cs="Arial"/>
        </w:rPr>
        <w:t>“[…]</w:t>
      </w:r>
    </w:p>
    <w:p w14:paraId="4E00A1FC" w14:textId="77777777" w:rsidR="005D288F" w:rsidRPr="007E5833" w:rsidRDefault="005D288F" w:rsidP="005D288F">
      <w:pPr>
        <w:pStyle w:val="Textonotapie"/>
        <w:jc w:val="both"/>
        <w:rPr>
          <w:rFonts w:ascii="Arial" w:hAnsi="Arial" w:cs="Arial"/>
          <w:lang w:val="es-ES"/>
        </w:rPr>
      </w:pPr>
      <w:r w:rsidRPr="007E5833">
        <w:rPr>
          <w:rFonts w:ascii="Arial" w:hAnsi="Arial" w:cs="Arial"/>
          <w:lang w:val="es-ES"/>
        </w:rPr>
        <w:t>178. Además, íntimamente ligado con lo anterior, la Corte Interamericana ha señalado que el inculpado tiene derecho a examinar a los testigos que declaran en su contra y a su favor, en las mismas condiciones, con el objeto de ejercer su defensa. En el mismo sentido se ha pronunciado la Corte Europea. Este Tribunal ha establecido que en todo proceso deben concurrir los elementos necesarios para "que exista el mayor equilibrio entre las partes, para la debida defensa de sus intereses y derechos. Esto implica, entre otras cosas, que rija el principio de contradictorio".</w:t>
      </w:r>
    </w:p>
    <w:p w14:paraId="09532195" w14:textId="77777777" w:rsidR="005D288F" w:rsidRPr="007E5833" w:rsidRDefault="005D288F" w:rsidP="005D288F">
      <w:pPr>
        <w:pStyle w:val="Textonotapie"/>
        <w:jc w:val="both"/>
        <w:rPr>
          <w:rFonts w:ascii="Arial" w:hAnsi="Arial" w:cs="Arial"/>
          <w:lang w:val="es-ES"/>
        </w:rPr>
      </w:pPr>
      <w:r w:rsidRPr="007E5833">
        <w:rPr>
          <w:rFonts w:ascii="Arial" w:hAnsi="Arial" w:cs="Arial"/>
          <w:lang w:val="es-ES"/>
        </w:rPr>
        <w:t>[…]”</w:t>
      </w:r>
    </w:p>
  </w:footnote>
  <w:footnote w:id="20">
    <w:p w14:paraId="553C0D38"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w:t>
      </w:r>
      <w:r>
        <w:rPr>
          <w:rFonts w:ascii="Arial" w:hAnsi="Arial" w:cs="Arial"/>
        </w:rPr>
        <w:t>Resuelto en s</w:t>
      </w:r>
      <w:r w:rsidRPr="006D35B7">
        <w:rPr>
          <w:rFonts w:ascii="Arial" w:hAnsi="Arial" w:cs="Arial"/>
        </w:rPr>
        <w:t xml:space="preserve">esión de 26 de noviembre de 2014 por </w:t>
      </w:r>
      <w:r w:rsidRPr="006D35B7">
        <w:rPr>
          <w:rFonts w:ascii="Arial" w:hAnsi="Arial" w:cs="Arial"/>
          <w:color w:val="000000"/>
        </w:rPr>
        <w:t xml:space="preserve">mayoría de cuatro votos de </w:t>
      </w:r>
      <w:r>
        <w:rPr>
          <w:rFonts w:ascii="Arial" w:hAnsi="Arial" w:cs="Arial"/>
          <w:color w:val="000000"/>
        </w:rPr>
        <w:t>la y</w:t>
      </w:r>
      <w:r w:rsidRPr="006D35B7">
        <w:rPr>
          <w:rFonts w:ascii="Arial" w:hAnsi="Arial" w:cs="Arial"/>
          <w:color w:val="000000"/>
        </w:rPr>
        <w:t xml:space="preserve"> los Ministros Olga Sánchez Cordero de García Villegas, Arturo Zaldívar Lelo de Larrea (Ponente), José Ramón Cossío Díaz y Alfredo Gutiérrez Ortiz Mena. Disidente: Ministro Jorge Mario Pardo Rebolledo.</w:t>
      </w:r>
    </w:p>
  </w:footnote>
  <w:footnote w:id="21">
    <w:p w14:paraId="7BD4111B" w14:textId="77777777" w:rsidR="005D288F" w:rsidRDefault="005D288F" w:rsidP="005D288F">
      <w:pPr>
        <w:pStyle w:val="Textonotapie"/>
        <w:jc w:val="both"/>
        <w:rPr>
          <w:rFonts w:ascii="Arial" w:hAnsi="Arial" w:cs="Arial"/>
        </w:rPr>
      </w:pPr>
      <w:r w:rsidRPr="007E5833">
        <w:rPr>
          <w:rStyle w:val="Refdenotaalpie"/>
          <w:rFonts w:cs="Arial"/>
        </w:rPr>
        <w:footnoteRef/>
      </w:r>
      <w:r w:rsidRPr="007E5833">
        <w:rPr>
          <w:rFonts w:ascii="Arial" w:hAnsi="Arial" w:cs="Arial"/>
        </w:rPr>
        <w:t xml:space="preserve"> Al igual, se encuentra regulado en el precepto 7.5 de la Convención Americana de Derechos Humanos</w:t>
      </w:r>
      <w:r>
        <w:rPr>
          <w:rFonts w:ascii="Arial" w:hAnsi="Arial" w:cs="Arial"/>
        </w:rPr>
        <w:t>, cuyo contenido es el siguiente:</w:t>
      </w:r>
    </w:p>
    <w:p w14:paraId="11A12B01" w14:textId="77777777" w:rsidR="005D288F" w:rsidRDefault="005D288F" w:rsidP="005D288F">
      <w:pPr>
        <w:pStyle w:val="Textonotapie"/>
        <w:rPr>
          <w:rFonts w:ascii="Arial" w:hAnsi="Arial" w:cs="Arial"/>
        </w:rPr>
      </w:pPr>
      <w:r>
        <w:rPr>
          <w:rFonts w:ascii="Arial" w:hAnsi="Arial" w:cs="Arial"/>
        </w:rPr>
        <w:t>“</w:t>
      </w:r>
      <w:r w:rsidRPr="00DB4DE4">
        <w:rPr>
          <w:rFonts w:ascii="Arial" w:hAnsi="Arial" w:cs="Arial"/>
        </w:rPr>
        <w:t>Artículo 7. Derecho a la Libertad Personal</w:t>
      </w:r>
    </w:p>
    <w:p w14:paraId="6EFB71F1" w14:textId="77777777" w:rsidR="005D288F" w:rsidRDefault="005D288F" w:rsidP="005D288F">
      <w:pPr>
        <w:pStyle w:val="Textonotapie"/>
        <w:rPr>
          <w:rFonts w:ascii="Arial" w:hAnsi="Arial" w:cs="Arial"/>
        </w:rPr>
      </w:pPr>
      <w:r>
        <w:rPr>
          <w:rFonts w:ascii="Arial" w:hAnsi="Arial" w:cs="Arial"/>
        </w:rPr>
        <w:t>[…]</w:t>
      </w:r>
    </w:p>
    <w:p w14:paraId="3F4F2DAD" w14:textId="77777777" w:rsidR="005D288F" w:rsidRDefault="005D288F" w:rsidP="005D288F">
      <w:pPr>
        <w:pStyle w:val="Textonotapie"/>
        <w:jc w:val="both"/>
        <w:rPr>
          <w:rFonts w:ascii="Arial" w:hAnsi="Arial" w:cs="Arial"/>
        </w:rPr>
      </w:pPr>
      <w:r w:rsidRPr="00DB4DE4">
        <w:rPr>
          <w:rFonts w:ascii="Arial" w:hAnsi="Arial" w:cs="Arial"/>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5B981AE4" w14:textId="77777777" w:rsidR="005D288F" w:rsidRPr="005639E8" w:rsidRDefault="005D288F" w:rsidP="005D288F">
      <w:pPr>
        <w:pStyle w:val="Textonotapie"/>
        <w:rPr>
          <w:rFonts w:ascii="Arial" w:hAnsi="Arial" w:cs="Arial"/>
        </w:rPr>
      </w:pPr>
      <w:r>
        <w:rPr>
          <w:rFonts w:ascii="Arial" w:hAnsi="Arial" w:cs="Arial"/>
        </w:rPr>
        <w:t>[…]”</w:t>
      </w:r>
    </w:p>
  </w:footnote>
  <w:footnote w:id="22">
    <w:p w14:paraId="754C7CE2"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w:t>
      </w:r>
      <w:r>
        <w:rPr>
          <w:rFonts w:ascii="Arial" w:hAnsi="Arial" w:cs="Arial"/>
        </w:rPr>
        <w:t>Resuelto en sesión</w:t>
      </w:r>
      <w:r w:rsidRPr="006D35B7">
        <w:rPr>
          <w:rFonts w:ascii="Arial" w:hAnsi="Arial" w:cs="Arial"/>
        </w:rPr>
        <w:t xml:space="preserve"> de 15 de noviembre de 2017</w:t>
      </w:r>
      <w:r>
        <w:rPr>
          <w:rFonts w:ascii="Arial" w:hAnsi="Arial" w:cs="Arial"/>
        </w:rPr>
        <w:t xml:space="preserve"> por u</w:t>
      </w:r>
      <w:r w:rsidRPr="006D35B7">
        <w:rPr>
          <w:rFonts w:ascii="Arial" w:hAnsi="Arial" w:cs="Arial"/>
        </w:rPr>
        <w:t xml:space="preserve">nanimidad de cinco votos de </w:t>
      </w:r>
      <w:r>
        <w:rPr>
          <w:rFonts w:ascii="Arial" w:hAnsi="Arial" w:cs="Arial"/>
        </w:rPr>
        <w:t>la y</w:t>
      </w:r>
      <w:r w:rsidRPr="006D35B7">
        <w:rPr>
          <w:rFonts w:ascii="Arial" w:hAnsi="Arial" w:cs="Arial"/>
        </w:rPr>
        <w:t xml:space="preserve"> los Ministros Norma Lucía Piña Hernández</w:t>
      </w:r>
      <w:r>
        <w:rPr>
          <w:rFonts w:ascii="Arial" w:hAnsi="Arial" w:cs="Arial"/>
        </w:rPr>
        <w:t xml:space="preserve"> </w:t>
      </w:r>
      <w:r>
        <w:rPr>
          <w:rFonts w:ascii="Arial" w:eastAsia="Calibri" w:hAnsi="Arial" w:cs="Arial"/>
          <w:bCs/>
        </w:rPr>
        <w:t>(quien se reserva su derecho a formular voto concurrente)</w:t>
      </w:r>
      <w:r w:rsidRPr="006D35B7">
        <w:rPr>
          <w:rFonts w:ascii="Arial" w:hAnsi="Arial" w:cs="Arial"/>
        </w:rPr>
        <w:t>, Jorge Mario Pardo Rebolledo (Ponente), Arturo Zaldívar Lelo de Larrea</w:t>
      </w:r>
      <w:r>
        <w:rPr>
          <w:rFonts w:ascii="Arial" w:hAnsi="Arial" w:cs="Arial"/>
        </w:rPr>
        <w:t xml:space="preserve"> </w:t>
      </w:r>
      <w:r>
        <w:rPr>
          <w:rFonts w:ascii="Arial" w:eastAsia="Calibri" w:hAnsi="Arial" w:cs="Arial"/>
          <w:bCs/>
        </w:rPr>
        <w:t>(quien se reserva su derecho a formular voto concurrente)</w:t>
      </w:r>
      <w:r w:rsidRPr="006D35B7">
        <w:rPr>
          <w:rFonts w:ascii="Arial" w:hAnsi="Arial" w:cs="Arial"/>
        </w:rPr>
        <w:t>, José Ramón Cossío Díaz</w:t>
      </w:r>
      <w:r>
        <w:rPr>
          <w:rFonts w:ascii="Arial" w:hAnsi="Arial" w:cs="Arial"/>
        </w:rPr>
        <w:t xml:space="preserve"> </w:t>
      </w:r>
      <w:r w:rsidRPr="006D35B7">
        <w:rPr>
          <w:rFonts w:ascii="Arial" w:hAnsi="Arial" w:cs="Arial"/>
        </w:rPr>
        <w:t xml:space="preserve"> y Alfredo Gutiérrez Ortiz Mena.</w:t>
      </w:r>
    </w:p>
  </w:footnote>
  <w:footnote w:id="23">
    <w:p w14:paraId="125FE510" w14:textId="77777777" w:rsidR="005D288F" w:rsidRDefault="005D288F" w:rsidP="005D288F">
      <w:pPr>
        <w:pStyle w:val="Textonotapie"/>
        <w:jc w:val="both"/>
        <w:rPr>
          <w:rFonts w:ascii="Arial" w:hAnsi="Arial" w:cs="Arial"/>
        </w:rPr>
      </w:pPr>
      <w:r w:rsidRPr="00F4219A">
        <w:rPr>
          <w:rStyle w:val="Refdenotaalpie"/>
          <w:rFonts w:cs="Arial"/>
        </w:rPr>
        <w:footnoteRef/>
      </w:r>
      <w:r w:rsidRPr="00F4219A">
        <w:rPr>
          <w:rFonts w:ascii="Arial" w:hAnsi="Arial" w:cs="Arial"/>
        </w:rPr>
        <w:t xml:space="preserve"> En ese sentido la Corte IDH señaló en el ya mencionado caso Palamara Iribarne Vs. Chile, lo siguiente:</w:t>
      </w:r>
    </w:p>
    <w:p w14:paraId="03E34D24" w14:textId="77777777" w:rsidR="005D288F" w:rsidRPr="00F4219A" w:rsidRDefault="005D288F" w:rsidP="005D288F">
      <w:pPr>
        <w:pStyle w:val="Textonotapie"/>
        <w:jc w:val="both"/>
        <w:rPr>
          <w:rFonts w:ascii="Arial" w:hAnsi="Arial" w:cs="Arial"/>
        </w:rPr>
      </w:pPr>
      <w:r w:rsidRPr="00F4219A">
        <w:rPr>
          <w:rFonts w:ascii="Arial" w:hAnsi="Arial" w:cs="Arial"/>
        </w:rPr>
        <w:t>“[…]</w:t>
      </w:r>
    </w:p>
    <w:p w14:paraId="421305A4" w14:textId="77777777" w:rsidR="005D288F" w:rsidRPr="00F4219A" w:rsidRDefault="005D288F" w:rsidP="005D288F">
      <w:pPr>
        <w:pStyle w:val="Textonotapie"/>
        <w:jc w:val="both"/>
        <w:rPr>
          <w:rFonts w:ascii="Arial" w:hAnsi="Arial" w:cs="Arial"/>
        </w:rPr>
      </w:pPr>
      <w:r w:rsidRPr="00F4219A">
        <w:rPr>
          <w:rFonts w:ascii="Arial" w:hAnsi="Arial" w:cs="Arial"/>
        </w:rPr>
        <w:t>167. El derecho al proceso público consagrado en el artículo 8.5 de la Convención es un elemento esencial de los sistemas procesales penales acusatorios de un Estado democrático y se garantiza a través de la realización de una etapa oral en la que el acusado pueda tener inmediación con el juez y las pruebas y que facilite el acceso al público (Caso Lori Berenson, supra nota 191, párrs. 198-200; Caso Cantoral Benavides. Sentencia de 18 de agosto de 2000. Serie C No. 69, párrs. 146 y 147; y Caso Castillo Petruzzi y otros, supra nota 192, párr. 172.)</w:t>
      </w:r>
    </w:p>
    <w:p w14:paraId="6ECC3AD1" w14:textId="77777777" w:rsidR="005D288F" w:rsidRPr="00F4219A" w:rsidRDefault="005D288F" w:rsidP="005D288F">
      <w:pPr>
        <w:pStyle w:val="Textonotapie"/>
        <w:jc w:val="both"/>
        <w:rPr>
          <w:rFonts w:ascii="Arial" w:hAnsi="Arial" w:cs="Arial"/>
        </w:rPr>
      </w:pPr>
      <w:r w:rsidRPr="00F4219A">
        <w:rPr>
          <w:rFonts w:ascii="Arial" w:hAnsi="Arial" w:cs="Arial"/>
        </w:rPr>
        <w:t>[…]</w:t>
      </w:r>
    </w:p>
    <w:p w14:paraId="2BF966C1" w14:textId="77777777" w:rsidR="005D288F" w:rsidRPr="00F4219A" w:rsidRDefault="005D288F" w:rsidP="005D288F">
      <w:pPr>
        <w:pStyle w:val="Textonotapie"/>
        <w:jc w:val="both"/>
        <w:rPr>
          <w:rFonts w:ascii="Arial" w:hAnsi="Arial" w:cs="Arial"/>
        </w:rPr>
      </w:pPr>
      <w:r w:rsidRPr="00F4219A">
        <w:rPr>
          <w:rFonts w:ascii="Arial" w:hAnsi="Arial" w:cs="Arial"/>
        </w:rPr>
        <w:t>221. Este Tribunal estima necesario realizar algunas precisiones sobre este punto. Los términos de la garantía establecida en el artículo 7.5 de la Convención son claros en cuanto a que la persona detenida debe ser llevada sin demora ante un juez o autoridad judicial competente conforme a los principios de control judicial e inmediación procesal. Esto es esencial para la protección del derecho a la libertad personal y para otorgar protección a otros derechos, como la vida y la integridad personal. El simple conocimiento por parte de un juez de que una persona está detenida no satisface esa garantía, ya que el detenido debe comparecer personalmente y rendir su declaración ante el juez o autoridad competente (Caso Acosta Calderón, supra nota 189, párr. 77; y Caso Tibi, supra nota 206, párr. 118.).</w:t>
      </w:r>
    </w:p>
    <w:p w14:paraId="19E7B349" w14:textId="77777777" w:rsidR="005D288F" w:rsidRPr="00F4219A" w:rsidRDefault="005D288F" w:rsidP="005D288F">
      <w:pPr>
        <w:pStyle w:val="Textonotapie"/>
        <w:jc w:val="both"/>
        <w:rPr>
          <w:rFonts w:ascii="Arial" w:hAnsi="Arial" w:cs="Arial"/>
        </w:rPr>
      </w:pPr>
      <w:r w:rsidRPr="00F4219A">
        <w:rPr>
          <w:rFonts w:ascii="Arial" w:hAnsi="Arial" w:cs="Arial"/>
        </w:rPr>
        <w:t>[…]”</w:t>
      </w:r>
    </w:p>
  </w:footnote>
  <w:footnote w:id="24">
    <w:p w14:paraId="68D5C1B2" w14:textId="77777777" w:rsidR="005D288F"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Amparo directo 14/2017</w:t>
      </w:r>
      <w:r>
        <w:rPr>
          <w:rFonts w:ascii="Arial" w:hAnsi="Arial" w:cs="Arial"/>
        </w:rPr>
        <w:t>, r</w:t>
      </w:r>
      <w:r w:rsidRPr="00A156E5">
        <w:rPr>
          <w:rFonts w:ascii="Arial" w:hAnsi="Arial" w:cs="Arial"/>
        </w:rPr>
        <w:t>esuelto en sesión de 21 de febrero de 2018</w:t>
      </w:r>
      <w:r>
        <w:rPr>
          <w:rFonts w:ascii="Arial" w:hAnsi="Arial" w:cs="Arial"/>
        </w:rPr>
        <w:t xml:space="preserve">, por </w:t>
      </w:r>
      <w:r w:rsidRPr="00614DFD">
        <w:rPr>
          <w:rFonts w:ascii="Arial" w:hAnsi="Arial" w:cs="Arial"/>
        </w:rPr>
        <w:t>unanimidad de cinco votos de</w:t>
      </w:r>
      <w:r>
        <w:rPr>
          <w:rFonts w:ascii="Arial" w:hAnsi="Arial" w:cs="Arial"/>
        </w:rPr>
        <w:t xml:space="preserve"> los</w:t>
      </w:r>
      <w:r w:rsidRPr="00614DFD">
        <w:rPr>
          <w:rFonts w:ascii="Arial" w:hAnsi="Arial" w:cs="Arial"/>
        </w:rPr>
        <w:t xml:space="preserve"> Ministros</w:t>
      </w:r>
      <w:r>
        <w:rPr>
          <w:rFonts w:ascii="Arial" w:hAnsi="Arial" w:cs="Arial"/>
        </w:rPr>
        <w:t>:</w:t>
      </w:r>
      <w:r w:rsidRPr="00614DFD">
        <w:rPr>
          <w:rFonts w:ascii="Arial" w:hAnsi="Arial" w:cs="Arial"/>
        </w:rPr>
        <w:t xml:space="preserve"> Arturo Zaldívar Lelo de Larrea (Ponente), José Ramón Cossío Díaz, Jorge Mario Pardo Rebolledo, Alfredo Gutiérrez Ortiz Mena y </w:t>
      </w:r>
      <w:r>
        <w:rPr>
          <w:rFonts w:ascii="Arial" w:hAnsi="Arial" w:cs="Arial"/>
        </w:rPr>
        <w:t>la Ministra P</w:t>
      </w:r>
      <w:r w:rsidRPr="00614DFD">
        <w:rPr>
          <w:rFonts w:ascii="Arial" w:hAnsi="Arial" w:cs="Arial"/>
        </w:rPr>
        <w:t>residenta Norma Lucía Piña Hernández, quien se reservó el derecho a formular voto concurrente</w:t>
      </w:r>
      <w:r w:rsidRPr="00A156E5">
        <w:rPr>
          <w:rFonts w:ascii="Arial" w:hAnsi="Arial" w:cs="Arial"/>
        </w:rPr>
        <w:t xml:space="preserve">. </w:t>
      </w:r>
    </w:p>
    <w:p w14:paraId="6B74C31F" w14:textId="77777777" w:rsidR="005D288F" w:rsidRDefault="005D288F" w:rsidP="005D288F">
      <w:pPr>
        <w:pStyle w:val="Textonotapie"/>
        <w:jc w:val="both"/>
        <w:rPr>
          <w:rFonts w:ascii="Arial" w:hAnsi="Arial" w:cs="Arial"/>
        </w:rPr>
      </w:pPr>
      <w:r>
        <w:rPr>
          <w:rFonts w:ascii="Arial" w:hAnsi="Arial" w:cs="Arial"/>
        </w:rPr>
        <w:t>A</w:t>
      </w:r>
      <w:r w:rsidRPr="006D35B7">
        <w:rPr>
          <w:rFonts w:ascii="Arial" w:hAnsi="Arial" w:cs="Arial"/>
        </w:rPr>
        <w:t>mparo directo en revisión 1605/2017</w:t>
      </w:r>
      <w:r>
        <w:rPr>
          <w:rFonts w:ascii="Arial" w:hAnsi="Arial" w:cs="Arial"/>
        </w:rPr>
        <w:t xml:space="preserve">, resuelto en sesión </w:t>
      </w:r>
      <w:r w:rsidRPr="00A156E5">
        <w:rPr>
          <w:rFonts w:ascii="Arial" w:hAnsi="Arial" w:cs="Arial"/>
        </w:rPr>
        <w:t>de 21 de febrero de 2018</w:t>
      </w:r>
      <w:r>
        <w:rPr>
          <w:rFonts w:ascii="Arial" w:hAnsi="Arial" w:cs="Arial"/>
        </w:rPr>
        <w:t xml:space="preserve">, </w:t>
      </w:r>
      <w:r w:rsidRPr="004962EA">
        <w:rPr>
          <w:rFonts w:ascii="Arial" w:hAnsi="Arial" w:cs="Arial"/>
        </w:rPr>
        <w:t xml:space="preserve">por unanimidad de cinco votos de los Ministros: Arturo Zaldívar Lelo de Larrea (Ponente), José Ramón Cossío Díaz, quien se reservó el derecho a formular voto concurrente, Jorge Mario Pardo Rebolledo, Alfredo Gutiérrez Ortiz Mena y la </w:t>
      </w:r>
      <w:r>
        <w:rPr>
          <w:rFonts w:ascii="Arial" w:hAnsi="Arial" w:cs="Arial"/>
        </w:rPr>
        <w:t xml:space="preserve">Ministra </w:t>
      </w:r>
      <w:r w:rsidRPr="004962EA">
        <w:rPr>
          <w:rFonts w:ascii="Arial" w:hAnsi="Arial" w:cs="Arial"/>
        </w:rPr>
        <w:t>Presidenta Norma Lucía Piña Hernández quien también se reservó su derecho a formular voto concurrente.</w:t>
      </w:r>
    </w:p>
    <w:p w14:paraId="796E66F5" w14:textId="77777777" w:rsidR="005D288F" w:rsidRPr="001F633A" w:rsidRDefault="005D288F" w:rsidP="005D288F">
      <w:pPr>
        <w:pStyle w:val="corte4fondoCar"/>
        <w:spacing w:line="240" w:lineRule="auto"/>
        <w:ind w:firstLine="0"/>
        <w:rPr>
          <w:sz w:val="20"/>
        </w:rPr>
      </w:pPr>
      <w:r w:rsidRPr="001F633A">
        <w:rPr>
          <w:rFonts w:cs="Arial"/>
          <w:color w:val="212529"/>
          <w:sz w:val="20"/>
        </w:rPr>
        <w:t>Amparo directo en revisión 3495/2018, resuelto en sesión de 17 de octubre de 2018</w:t>
      </w:r>
      <w:r>
        <w:rPr>
          <w:rFonts w:cs="Arial"/>
          <w:color w:val="212529"/>
          <w:sz w:val="20"/>
        </w:rPr>
        <w:t>,</w:t>
      </w:r>
      <w:r w:rsidRPr="001F633A">
        <w:rPr>
          <w:rFonts w:cs="Arial"/>
          <w:color w:val="212529"/>
          <w:sz w:val="20"/>
        </w:rPr>
        <w:t xml:space="preserve"> por </w:t>
      </w:r>
      <w:r w:rsidRPr="001F633A">
        <w:rPr>
          <w:sz w:val="20"/>
        </w:rPr>
        <w:t>unanimidad de cinco votos de</w:t>
      </w:r>
      <w:r>
        <w:rPr>
          <w:sz w:val="20"/>
        </w:rPr>
        <w:t xml:space="preserve"> </w:t>
      </w:r>
      <w:r w:rsidRPr="001F633A">
        <w:rPr>
          <w:sz w:val="20"/>
        </w:rPr>
        <w:t xml:space="preserve">los Ministros: Arturo Zaldívar Lelo de Larrea, quien se reserva su derecho de formular voto concurrente, José Ramón Cossío Díaz (Ponente), Jorge Mario Pardo Rebolledo, quien indicó que está con el sentido pero se aparta de algunas consideraciones, Alfredo Gutiérrez Ortiz Mena y </w:t>
      </w:r>
      <w:r>
        <w:rPr>
          <w:sz w:val="20"/>
        </w:rPr>
        <w:t xml:space="preserve">la Ministra </w:t>
      </w:r>
      <w:r w:rsidRPr="001F633A">
        <w:rPr>
          <w:sz w:val="20"/>
        </w:rPr>
        <w:t>Presidenta Norma Lucía Piña Hernández, quien está con el sentido, pero con salvedades en las consideraciones.</w:t>
      </w:r>
    </w:p>
    <w:p w14:paraId="1B70B805" w14:textId="77777777" w:rsidR="005D288F" w:rsidRPr="00421B5E" w:rsidRDefault="005D288F" w:rsidP="005D288F">
      <w:pPr>
        <w:pStyle w:val="NormalWeb"/>
        <w:shd w:val="clear" w:color="auto" w:fill="FFFFFF"/>
        <w:spacing w:before="0" w:beforeAutospacing="0"/>
        <w:jc w:val="both"/>
        <w:rPr>
          <w:rFonts w:ascii="Arial" w:hAnsi="Arial" w:cs="Arial"/>
          <w:color w:val="212529"/>
          <w:sz w:val="20"/>
          <w:szCs w:val="20"/>
        </w:rPr>
      </w:pPr>
      <w:r w:rsidRPr="001F633A">
        <w:rPr>
          <w:rFonts w:ascii="Arial" w:hAnsi="Arial" w:cs="Arial"/>
          <w:color w:val="212529"/>
          <w:sz w:val="20"/>
          <w:szCs w:val="20"/>
        </w:rPr>
        <w:t xml:space="preserve">Amparo directo en revisión 5031/2018, resuelto </w:t>
      </w:r>
      <w:r>
        <w:rPr>
          <w:rFonts w:ascii="Arial" w:hAnsi="Arial" w:cs="Arial"/>
          <w:color w:val="212529"/>
          <w:sz w:val="20"/>
          <w:szCs w:val="20"/>
        </w:rPr>
        <w:t xml:space="preserve">en sesión de 16 de enero de 2019, por </w:t>
      </w:r>
      <w:r w:rsidRPr="00F326BD">
        <w:rPr>
          <w:rFonts w:ascii="Arial" w:hAnsi="Arial" w:cs="Arial"/>
          <w:color w:val="212529"/>
          <w:sz w:val="20"/>
          <w:szCs w:val="20"/>
        </w:rPr>
        <w:t xml:space="preserve">unanimidad de votos de </w:t>
      </w:r>
      <w:r>
        <w:rPr>
          <w:rFonts w:ascii="Arial" w:hAnsi="Arial" w:cs="Arial"/>
          <w:color w:val="212529"/>
          <w:sz w:val="20"/>
          <w:szCs w:val="20"/>
        </w:rPr>
        <w:t xml:space="preserve">la y </w:t>
      </w:r>
      <w:r w:rsidRPr="00F326BD">
        <w:rPr>
          <w:rFonts w:ascii="Arial" w:hAnsi="Arial" w:cs="Arial"/>
          <w:color w:val="212529"/>
          <w:sz w:val="20"/>
          <w:szCs w:val="20"/>
        </w:rPr>
        <w:t>los Ministros Norma Lucía Piña Hernández, Luis María Aguilar Morales, Jorge Mario Pardo Rebolledo (Ponente), quien se reserva su derecho para formular voto concurrente, Alfredo Gutiérrez Ortiz Mena y Presidente Juan Luis González Alcántara Carrancá.</w:t>
      </w:r>
    </w:p>
    <w:p w14:paraId="4E506AC3" w14:textId="77777777" w:rsidR="005D288F" w:rsidRPr="00421B5E" w:rsidRDefault="005D288F" w:rsidP="005D288F">
      <w:pPr>
        <w:pStyle w:val="Textonotapie"/>
        <w:jc w:val="both"/>
        <w:rPr>
          <w:rFonts w:ascii="Arial" w:hAnsi="Arial" w:cs="Arial"/>
        </w:rPr>
      </w:pPr>
    </w:p>
  </w:footnote>
  <w:footnote w:id="25">
    <w:p w14:paraId="7E1C9799" w14:textId="77777777" w:rsidR="005D288F" w:rsidRPr="006D35B7" w:rsidRDefault="005D288F" w:rsidP="005D288F">
      <w:pPr>
        <w:jc w:val="both"/>
        <w:rPr>
          <w:rFonts w:ascii="Arial" w:hAnsi="Arial" w:cs="Arial"/>
        </w:rPr>
      </w:pPr>
      <w:r w:rsidRPr="006D35B7">
        <w:rPr>
          <w:rStyle w:val="Refdenotaalpie"/>
          <w:rFonts w:cs="Arial"/>
        </w:rPr>
        <w:footnoteRef/>
      </w:r>
      <w:r w:rsidRPr="006D35B7">
        <w:rPr>
          <w:rFonts w:ascii="Arial" w:hAnsi="Arial" w:cs="Arial"/>
        </w:rPr>
        <w:t xml:space="preserve"> Publicada en la Gaceta del Semanario Judicial de la Federación, Décima Época, libro 68, julio de 2019, tomo I, página 184.</w:t>
      </w:r>
    </w:p>
  </w:footnote>
  <w:footnote w:id="26">
    <w:p w14:paraId="29F0C3D7" w14:textId="77777777" w:rsidR="005D288F" w:rsidRDefault="005D288F" w:rsidP="005D288F">
      <w:pPr>
        <w:pStyle w:val="Textonotapie"/>
        <w:jc w:val="both"/>
        <w:rPr>
          <w:rFonts w:ascii="Arial" w:hAnsi="Arial" w:cs="Arial"/>
        </w:rPr>
      </w:pPr>
      <w:r w:rsidRPr="00F4219A">
        <w:rPr>
          <w:rStyle w:val="Refdenotaalpie"/>
          <w:rFonts w:cs="Arial"/>
        </w:rPr>
        <w:footnoteRef/>
      </w:r>
      <w:r w:rsidRPr="00F4219A">
        <w:rPr>
          <w:rFonts w:ascii="Arial" w:hAnsi="Arial" w:cs="Arial"/>
        </w:rPr>
        <w:t xml:space="preserve"> También previsto en el numeral 8.2 de la Convención Americana de Derechos Humanos</w:t>
      </w:r>
      <w:r>
        <w:rPr>
          <w:rFonts w:ascii="Arial" w:hAnsi="Arial" w:cs="Arial"/>
        </w:rPr>
        <w:t>, que determina:</w:t>
      </w:r>
    </w:p>
    <w:p w14:paraId="1495E14E" w14:textId="77777777" w:rsidR="005D288F" w:rsidRDefault="005D288F" w:rsidP="005D288F">
      <w:pPr>
        <w:pStyle w:val="Textonotapie"/>
        <w:jc w:val="both"/>
        <w:rPr>
          <w:rFonts w:ascii="Arial" w:hAnsi="Arial" w:cs="Arial"/>
        </w:rPr>
      </w:pPr>
      <w:r>
        <w:rPr>
          <w:rFonts w:ascii="Arial" w:hAnsi="Arial" w:cs="Arial"/>
        </w:rPr>
        <w:t>“</w:t>
      </w:r>
      <w:r w:rsidRPr="00175413">
        <w:rPr>
          <w:rFonts w:ascii="Arial" w:hAnsi="Arial" w:cs="Arial"/>
        </w:rPr>
        <w:t>Artículo 8. Garantías Judiciales</w:t>
      </w:r>
    </w:p>
    <w:p w14:paraId="54F12AC7" w14:textId="77777777" w:rsidR="005D288F" w:rsidRDefault="005D288F" w:rsidP="005D288F">
      <w:pPr>
        <w:pStyle w:val="Textonotapie"/>
        <w:jc w:val="both"/>
        <w:rPr>
          <w:rFonts w:ascii="Arial" w:hAnsi="Arial" w:cs="Arial"/>
        </w:rPr>
      </w:pPr>
      <w:r>
        <w:rPr>
          <w:rFonts w:ascii="Arial" w:hAnsi="Arial" w:cs="Arial"/>
        </w:rPr>
        <w:t>[…]</w:t>
      </w:r>
    </w:p>
    <w:p w14:paraId="4302EC09" w14:textId="77777777" w:rsidR="005D288F" w:rsidRPr="00175413" w:rsidRDefault="005D288F" w:rsidP="005D288F">
      <w:pPr>
        <w:pStyle w:val="Textonotapie"/>
        <w:jc w:val="both"/>
        <w:rPr>
          <w:rFonts w:ascii="Arial" w:hAnsi="Arial" w:cs="Arial"/>
        </w:rPr>
      </w:pPr>
      <w:r w:rsidRPr="00175413">
        <w:rPr>
          <w:rFonts w:ascii="Arial" w:hAnsi="Arial" w:cs="Arial"/>
        </w:rPr>
        <w:t>2. Toda persona inculpada de delito tiene derecho a que se presuma su inocencia mientras no se establezca legalmente su culpabilidad. Durante el proceso, toda persona tiene derecho, en plena igualdad, a las siguientes garantías mínimas:</w:t>
      </w:r>
    </w:p>
    <w:p w14:paraId="6225E3A5" w14:textId="77777777" w:rsidR="005D288F" w:rsidRPr="00175413" w:rsidRDefault="005D288F" w:rsidP="005D288F">
      <w:pPr>
        <w:pStyle w:val="Textonotapie"/>
        <w:jc w:val="both"/>
        <w:rPr>
          <w:rFonts w:ascii="Arial" w:hAnsi="Arial" w:cs="Arial"/>
        </w:rPr>
      </w:pPr>
      <w:r w:rsidRPr="00175413">
        <w:rPr>
          <w:rFonts w:ascii="Arial" w:hAnsi="Arial" w:cs="Arial"/>
        </w:rPr>
        <w:t>a) derecho del inculpado de ser asistido gratuitamente por el traductor o intérprete, si no comprende o no habla el idioma del juzgado o tribunal;</w:t>
      </w:r>
    </w:p>
    <w:p w14:paraId="629B0AA1" w14:textId="77777777" w:rsidR="005D288F" w:rsidRPr="00175413" w:rsidRDefault="005D288F" w:rsidP="005D288F">
      <w:pPr>
        <w:pStyle w:val="Textonotapie"/>
        <w:jc w:val="both"/>
        <w:rPr>
          <w:rFonts w:ascii="Arial" w:hAnsi="Arial" w:cs="Arial"/>
        </w:rPr>
      </w:pPr>
      <w:r w:rsidRPr="00175413">
        <w:rPr>
          <w:rFonts w:ascii="Arial" w:hAnsi="Arial" w:cs="Arial"/>
        </w:rPr>
        <w:t>b) comunicación previa y detallada al inculpado de la acusación formulada;</w:t>
      </w:r>
    </w:p>
    <w:p w14:paraId="70F3AC96" w14:textId="77777777" w:rsidR="005D288F" w:rsidRPr="00175413" w:rsidRDefault="005D288F" w:rsidP="005D288F">
      <w:pPr>
        <w:pStyle w:val="Textonotapie"/>
        <w:jc w:val="both"/>
        <w:rPr>
          <w:rFonts w:ascii="Arial" w:hAnsi="Arial" w:cs="Arial"/>
        </w:rPr>
      </w:pPr>
      <w:r w:rsidRPr="00175413">
        <w:rPr>
          <w:rFonts w:ascii="Arial" w:hAnsi="Arial" w:cs="Arial"/>
        </w:rPr>
        <w:t>c) concesión al inculpado del tiempo y de los medios adecuados para la preparación de su defensa;</w:t>
      </w:r>
    </w:p>
    <w:p w14:paraId="4F30D820" w14:textId="77777777" w:rsidR="005D288F" w:rsidRPr="00175413" w:rsidRDefault="005D288F" w:rsidP="005D288F">
      <w:pPr>
        <w:pStyle w:val="Textonotapie"/>
        <w:jc w:val="both"/>
        <w:rPr>
          <w:rFonts w:ascii="Arial" w:hAnsi="Arial" w:cs="Arial"/>
        </w:rPr>
      </w:pPr>
      <w:r w:rsidRPr="00175413">
        <w:rPr>
          <w:rFonts w:ascii="Arial" w:hAnsi="Arial" w:cs="Arial"/>
        </w:rPr>
        <w:t>d) derecho del inculpado de defenderse personalmente o de ser asistido por un defensor de su elección y de comunicarse libre y privadamente con su defensor;</w:t>
      </w:r>
    </w:p>
    <w:p w14:paraId="1FE0112E" w14:textId="77777777" w:rsidR="005D288F" w:rsidRDefault="005D288F" w:rsidP="005D288F">
      <w:pPr>
        <w:pStyle w:val="Textonotapie"/>
        <w:jc w:val="both"/>
        <w:rPr>
          <w:rFonts w:ascii="Arial" w:hAnsi="Arial" w:cs="Arial"/>
        </w:rPr>
      </w:pPr>
      <w:r w:rsidRPr="00175413">
        <w:rPr>
          <w:rFonts w:ascii="Arial" w:hAnsi="Arial" w:cs="Arial"/>
        </w:rPr>
        <w:t>e) derecho irrenunciable de ser asistido por un defensor proporcionado por el Estado, remunerado o no según la legislación interna, si el inculpado no se defendiere por sí mismo ni nombrare defensor dentro del plazo establecido por la ley;</w:t>
      </w:r>
    </w:p>
    <w:p w14:paraId="71FFC51C" w14:textId="77777777" w:rsidR="005D288F" w:rsidRPr="006F1F5E" w:rsidRDefault="005D288F" w:rsidP="005D288F">
      <w:pPr>
        <w:pStyle w:val="Textonotapie"/>
        <w:jc w:val="both"/>
        <w:rPr>
          <w:rFonts w:ascii="Arial" w:hAnsi="Arial" w:cs="Arial"/>
        </w:rPr>
      </w:pPr>
      <w:r w:rsidRPr="00175413">
        <w:rPr>
          <w:rFonts w:ascii="Arial" w:hAnsi="Arial" w:cs="Arial"/>
        </w:rPr>
        <w:t xml:space="preserve">f) derecho de la defensa de interrogar a los testigos presentes en el tribunal y de obtener la comparecencia, </w:t>
      </w:r>
      <w:r w:rsidRPr="006F1F5E">
        <w:rPr>
          <w:rFonts w:ascii="Arial" w:hAnsi="Arial" w:cs="Arial"/>
        </w:rPr>
        <w:t>como testigos o peritos, de otras personas que puedan arrojar luz sobre los hechos;</w:t>
      </w:r>
    </w:p>
    <w:p w14:paraId="7C39B43C" w14:textId="77777777" w:rsidR="005D288F" w:rsidRPr="006F1F5E" w:rsidRDefault="005D288F" w:rsidP="005D288F">
      <w:pPr>
        <w:pStyle w:val="Textonotapie"/>
        <w:jc w:val="both"/>
        <w:rPr>
          <w:rFonts w:ascii="Arial" w:hAnsi="Arial" w:cs="Arial"/>
        </w:rPr>
      </w:pPr>
      <w:r w:rsidRPr="006F1F5E">
        <w:rPr>
          <w:rFonts w:ascii="Arial" w:hAnsi="Arial" w:cs="Arial"/>
        </w:rPr>
        <w:t>g) derecho a no ser obligado a declarar contra sí mismo ni a declararse culpable, y</w:t>
      </w:r>
    </w:p>
    <w:p w14:paraId="4CC465BF" w14:textId="77777777" w:rsidR="005D288F" w:rsidRPr="006F1F5E" w:rsidRDefault="005D288F" w:rsidP="005D288F">
      <w:pPr>
        <w:pStyle w:val="Textonotapie"/>
        <w:jc w:val="both"/>
        <w:rPr>
          <w:rFonts w:ascii="Arial" w:hAnsi="Arial" w:cs="Arial"/>
        </w:rPr>
      </w:pPr>
      <w:r w:rsidRPr="006F1F5E">
        <w:rPr>
          <w:rFonts w:ascii="Arial" w:hAnsi="Arial" w:cs="Arial"/>
        </w:rPr>
        <w:t>h) derecho de recurrir del fallo ante juez o tribunal superior.</w:t>
      </w:r>
    </w:p>
    <w:p w14:paraId="25802548" w14:textId="77777777" w:rsidR="005D288F" w:rsidRPr="006F1F5E" w:rsidRDefault="005D288F" w:rsidP="005D288F">
      <w:pPr>
        <w:pStyle w:val="Textonotapie"/>
        <w:jc w:val="both"/>
        <w:rPr>
          <w:rFonts w:ascii="Arial" w:hAnsi="Arial" w:cs="Arial"/>
        </w:rPr>
      </w:pPr>
      <w:r w:rsidRPr="006F1F5E">
        <w:rPr>
          <w:rFonts w:ascii="Arial" w:hAnsi="Arial" w:cs="Arial"/>
        </w:rPr>
        <w:t>[…]”</w:t>
      </w:r>
    </w:p>
  </w:footnote>
  <w:footnote w:id="27">
    <w:p w14:paraId="40230D47" w14:textId="77777777" w:rsidR="005D288F" w:rsidRPr="00EC656E" w:rsidRDefault="005D288F" w:rsidP="005D288F">
      <w:pPr>
        <w:jc w:val="both"/>
        <w:rPr>
          <w:rFonts w:ascii="Arial" w:hAnsi="Arial" w:cs="Arial"/>
        </w:rPr>
      </w:pPr>
      <w:r w:rsidRPr="00EC656E">
        <w:rPr>
          <w:rStyle w:val="Refdenotaalpie"/>
          <w:rFonts w:ascii="Arial" w:hAnsi="Arial" w:cs="Arial"/>
        </w:rPr>
        <w:footnoteRef/>
      </w:r>
      <w:r w:rsidRPr="00EC656E">
        <w:rPr>
          <w:rFonts w:ascii="Arial" w:hAnsi="Arial" w:cs="Arial"/>
        </w:rPr>
        <w:t xml:space="preserve"> Ambos resueltos por esta Primera Sala en sesión de 12 de agosto de 2009</w:t>
      </w:r>
      <w:r>
        <w:rPr>
          <w:rFonts w:ascii="Arial" w:hAnsi="Arial" w:cs="Arial"/>
        </w:rPr>
        <w:t>,</w:t>
      </w:r>
      <w:r w:rsidRPr="00EC656E">
        <w:rPr>
          <w:rFonts w:ascii="Arial" w:hAnsi="Arial" w:cs="Arial"/>
        </w:rPr>
        <w:t xml:space="preserve"> por mayoría de cuatro votos de la y los Ministros: José de Jesús Gudiño Pelayo, José Ramón Cossío Díaz (Ponente), Juan N. Silva Meza y Olga Sánchez Cordero de García Villegas. Disidente: Ministro Presidente Sergio A. Valls Hernández, quien formuló votos particulares.</w:t>
      </w:r>
    </w:p>
  </w:footnote>
  <w:footnote w:id="28">
    <w:p w14:paraId="1BC139A2" w14:textId="77777777" w:rsidR="005D288F" w:rsidRDefault="005D288F" w:rsidP="005D288F">
      <w:pPr>
        <w:pStyle w:val="Textonotapie"/>
        <w:rPr>
          <w:rFonts w:ascii="Arial" w:hAnsi="Arial" w:cs="Arial"/>
        </w:rPr>
      </w:pPr>
      <w:r w:rsidRPr="00AA137A">
        <w:rPr>
          <w:rStyle w:val="Refdenotaalpie"/>
          <w:rFonts w:cs="Arial"/>
        </w:rPr>
        <w:footnoteRef/>
      </w:r>
      <w:r w:rsidRPr="00AA137A">
        <w:rPr>
          <w:rFonts w:ascii="Arial" w:hAnsi="Arial" w:cs="Arial"/>
        </w:rPr>
        <w:t xml:space="preserve"> Abona a lo anterior el caso Norín Catrimán y otros (dirigentes, miembros y activista del pueblo indígena</w:t>
      </w:r>
      <w:r w:rsidRPr="009956E9">
        <w:rPr>
          <w:rFonts w:ascii="Arial" w:hAnsi="Arial" w:cs="Arial"/>
        </w:rPr>
        <w:t xml:space="preserve"> mapuche)</w:t>
      </w:r>
      <w:r>
        <w:rPr>
          <w:rFonts w:ascii="Arial" w:hAnsi="Arial" w:cs="Arial"/>
        </w:rPr>
        <w:t xml:space="preserve"> </w:t>
      </w:r>
      <w:r w:rsidRPr="009956E9">
        <w:rPr>
          <w:rFonts w:ascii="Arial" w:hAnsi="Arial" w:cs="Arial"/>
        </w:rPr>
        <w:t>vs. Chile</w:t>
      </w:r>
      <w:r>
        <w:rPr>
          <w:rFonts w:ascii="Arial" w:hAnsi="Arial" w:cs="Arial"/>
        </w:rPr>
        <w:t>, resuelto el</w:t>
      </w:r>
      <w:r w:rsidRPr="009956E9">
        <w:rPr>
          <w:rFonts w:ascii="Arial" w:hAnsi="Arial" w:cs="Arial"/>
        </w:rPr>
        <w:t xml:space="preserve"> 29 de mayo de 2014</w:t>
      </w:r>
      <w:r>
        <w:rPr>
          <w:rFonts w:ascii="Arial" w:hAnsi="Arial" w:cs="Arial"/>
        </w:rPr>
        <w:t xml:space="preserve"> por la Corte IDH, en la que se manifestó:</w:t>
      </w:r>
    </w:p>
    <w:p w14:paraId="5ECCB159" w14:textId="77777777" w:rsidR="005D288F" w:rsidRPr="00AA137A" w:rsidRDefault="005D288F" w:rsidP="005D288F">
      <w:pPr>
        <w:pStyle w:val="Textonotapie"/>
        <w:rPr>
          <w:rFonts w:ascii="Arial" w:hAnsi="Arial" w:cs="Arial"/>
        </w:rPr>
      </w:pPr>
      <w:r w:rsidRPr="00AA137A">
        <w:rPr>
          <w:rFonts w:ascii="Arial" w:hAnsi="Arial" w:cs="Arial"/>
        </w:rPr>
        <w:t>“[…]</w:t>
      </w:r>
    </w:p>
    <w:p w14:paraId="6DBC97B1" w14:textId="77777777" w:rsidR="005D288F" w:rsidRPr="00AA137A" w:rsidRDefault="005D288F" w:rsidP="005D288F">
      <w:pPr>
        <w:pStyle w:val="Textonotapie"/>
        <w:jc w:val="both"/>
        <w:rPr>
          <w:rFonts w:ascii="Arial" w:hAnsi="Arial" w:cs="Arial"/>
        </w:rPr>
      </w:pPr>
      <w:r w:rsidRPr="00AA137A">
        <w:rPr>
          <w:rFonts w:ascii="Arial" w:hAnsi="Arial" w:cs="Arial"/>
        </w:rPr>
        <w:t>242. El literal f) del artículo 8.2 de la Convención consagra la "garantía mínima" del "derecho de la defensa de interrogar a los testigos presentes en el tribunal y de obtener la comparecencia, como testigos o peritos, de otras personas que puedan arrojar luz sobre los hechos", la cual materializa los principios de contradictorio e igualdad procesal. La Corte ha señalado que entre las garantías reconocidas a quienes hayan sido acusados está la de examinar los testigos en su contra y a su favor, bajo las mismas condiciones, con el objeto de ejercer su defensa (. Caso Castillo Petruzzi y otros Vs. Perú, Fondo, Reparaciones y Costas, párr. 154, y Caso J. Vs. Perú, párr. 208). La reserva de identidad del testigo limita el ejercicio de este derecho puesto que impide a la defensa realizar preguntas relacionadas con la posible enemistad, prejuicio y confiabilidad de la persona misma del declarante, así como otras que permitan argumentar que la declaración es falsa o equivocada (TEDH, Caso Kostovski Vs. Países Bajos, No. 11454/85. Sentencia de 20 de noviembre de 1989, párr. 42).</w:t>
      </w:r>
    </w:p>
    <w:p w14:paraId="771464DF" w14:textId="77777777" w:rsidR="005D288F" w:rsidRPr="00AA137A" w:rsidRDefault="005D288F" w:rsidP="005D288F">
      <w:pPr>
        <w:pStyle w:val="Textonotapie"/>
        <w:jc w:val="both"/>
        <w:rPr>
          <w:rFonts w:ascii="Arial" w:hAnsi="Arial" w:cs="Arial"/>
        </w:rPr>
      </w:pPr>
      <w:r w:rsidRPr="00AA137A">
        <w:rPr>
          <w:rFonts w:ascii="Arial" w:hAnsi="Arial" w:cs="Arial"/>
        </w:rPr>
        <w:t>[…]”</w:t>
      </w:r>
    </w:p>
  </w:footnote>
  <w:footnote w:id="29">
    <w:p w14:paraId="646EBDB7" w14:textId="77777777" w:rsidR="005D288F" w:rsidRPr="006D35B7" w:rsidRDefault="005D288F" w:rsidP="005D288F">
      <w:pPr>
        <w:pStyle w:val="Estilo"/>
        <w:rPr>
          <w:rFonts w:cs="Arial"/>
          <w:sz w:val="20"/>
          <w:szCs w:val="20"/>
        </w:rPr>
      </w:pPr>
      <w:r w:rsidRPr="006D35B7">
        <w:rPr>
          <w:rStyle w:val="Refdenotaalpie"/>
          <w:rFonts w:cs="Arial"/>
        </w:rPr>
        <w:footnoteRef/>
      </w:r>
      <w:r w:rsidRPr="006D35B7">
        <w:rPr>
          <w:rFonts w:cs="Arial"/>
          <w:sz w:val="20"/>
          <w:szCs w:val="20"/>
        </w:rPr>
        <w:t xml:space="preserve"> “Artículo 304.</w:t>
      </w:r>
      <w:r>
        <w:rPr>
          <w:rFonts w:cs="Arial"/>
          <w:sz w:val="20"/>
          <w:szCs w:val="20"/>
        </w:rPr>
        <w:t xml:space="preserve"> Prueba anticipada</w:t>
      </w:r>
    </w:p>
    <w:p w14:paraId="0770F551" w14:textId="77777777" w:rsidR="005D288F" w:rsidRPr="006D35B7" w:rsidRDefault="005D288F" w:rsidP="005D288F">
      <w:pPr>
        <w:pStyle w:val="Estilo"/>
        <w:rPr>
          <w:rFonts w:cs="Arial"/>
          <w:sz w:val="20"/>
          <w:szCs w:val="20"/>
        </w:rPr>
      </w:pPr>
      <w:r w:rsidRPr="006D35B7">
        <w:rPr>
          <w:rFonts w:cs="Arial"/>
          <w:sz w:val="20"/>
          <w:szCs w:val="20"/>
        </w:rPr>
        <w:t>Hasta antes de la celebración de la audiencia de juicio se podrá desahogar anticipadamente cualquier medio de prueba pertinente, siempre que se satisfagan los siguientes requisitos:</w:t>
      </w:r>
    </w:p>
    <w:p w14:paraId="137FE41E" w14:textId="77777777" w:rsidR="005D288F" w:rsidRPr="006D35B7" w:rsidRDefault="005D288F" w:rsidP="005D288F">
      <w:pPr>
        <w:pStyle w:val="Estilo"/>
        <w:rPr>
          <w:rFonts w:cs="Arial"/>
          <w:sz w:val="20"/>
          <w:szCs w:val="20"/>
        </w:rPr>
      </w:pPr>
      <w:r w:rsidRPr="006D35B7">
        <w:rPr>
          <w:rFonts w:cs="Arial"/>
          <w:sz w:val="20"/>
          <w:szCs w:val="20"/>
        </w:rPr>
        <w:t>I. Que sea practicada ante el Juez de control;</w:t>
      </w:r>
    </w:p>
    <w:p w14:paraId="2C5F1583" w14:textId="77777777" w:rsidR="005D288F" w:rsidRPr="006D35B7" w:rsidRDefault="005D288F" w:rsidP="005D288F">
      <w:pPr>
        <w:pStyle w:val="Estilo"/>
        <w:rPr>
          <w:rFonts w:cs="Arial"/>
          <w:sz w:val="20"/>
          <w:szCs w:val="20"/>
        </w:rPr>
      </w:pPr>
      <w:r w:rsidRPr="006D35B7">
        <w:rPr>
          <w:rFonts w:cs="Arial"/>
          <w:sz w:val="20"/>
          <w:szCs w:val="20"/>
        </w:rPr>
        <w:t>II. Que sea solicitada por alguna de las partes, quienes deberán expresar las razones por las cuales el acto se debe realizar con anticipación a la audiencia de juicio a la que se pretende desahogar y se torna indispensable en virtud de que se estime probable que algún testigo no podrá concurrir a la audiencia de juicio, por vivir en el extranjero, por existir motivo que hiciere temer su muerte, o por su estado de salud o incapacidad física o mental que le impidiese declarar;</w:t>
      </w:r>
    </w:p>
    <w:p w14:paraId="56C9086C" w14:textId="77777777" w:rsidR="005D288F" w:rsidRPr="006D35B7" w:rsidRDefault="005D288F" w:rsidP="005D288F">
      <w:pPr>
        <w:pStyle w:val="Estilo"/>
        <w:rPr>
          <w:rFonts w:cs="Arial"/>
          <w:sz w:val="20"/>
          <w:szCs w:val="20"/>
        </w:rPr>
      </w:pPr>
      <w:r w:rsidRPr="006D35B7">
        <w:rPr>
          <w:rFonts w:cs="Arial"/>
          <w:sz w:val="20"/>
          <w:szCs w:val="20"/>
        </w:rPr>
        <w:t>III. Que sea por motivos fundados y de extrema necesidad y para evitar la pérdida o alteración del medio probatorio, y</w:t>
      </w:r>
    </w:p>
    <w:p w14:paraId="7954FC29" w14:textId="77777777" w:rsidR="005D288F" w:rsidRPr="006D35B7" w:rsidRDefault="005D288F" w:rsidP="005D288F">
      <w:pPr>
        <w:pStyle w:val="Estilo"/>
        <w:rPr>
          <w:rFonts w:cs="Arial"/>
        </w:rPr>
      </w:pPr>
      <w:r w:rsidRPr="006D35B7">
        <w:rPr>
          <w:rFonts w:cs="Arial"/>
          <w:sz w:val="20"/>
          <w:szCs w:val="20"/>
        </w:rPr>
        <w:t>IV. Que se practique en audiencia y en cumplimiento de las reglas previstas para la práctica de pruebas en el juicio”.</w:t>
      </w:r>
    </w:p>
  </w:footnote>
  <w:footnote w:id="30">
    <w:p w14:paraId="4C5AA46F"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Al resolver el amparo directo 18/2019, esta Sala, por mayoría de tres votos de </w:t>
      </w:r>
      <w:r>
        <w:rPr>
          <w:rFonts w:ascii="Arial" w:hAnsi="Arial" w:cs="Arial"/>
        </w:rPr>
        <w:t>la y</w:t>
      </w:r>
      <w:r w:rsidRPr="006D35B7">
        <w:rPr>
          <w:rFonts w:ascii="Arial" w:hAnsi="Arial" w:cs="Arial"/>
        </w:rPr>
        <w:t xml:space="preserve"> los Ministros Juan Luis González Alcántara Carrancá</w:t>
      </w:r>
      <w:r>
        <w:rPr>
          <w:rFonts w:ascii="Arial" w:hAnsi="Arial" w:cs="Arial"/>
        </w:rPr>
        <w:t xml:space="preserve"> </w:t>
      </w:r>
      <w:r>
        <w:rPr>
          <w:rFonts w:ascii="Arial" w:eastAsia="Calibri" w:hAnsi="Arial" w:cs="Arial"/>
          <w:bCs/>
        </w:rPr>
        <w:t>(quien se reserva su derecho a formular voto concurrente)</w:t>
      </w:r>
      <w:r w:rsidRPr="006D35B7">
        <w:rPr>
          <w:rFonts w:ascii="Arial" w:hAnsi="Arial" w:cs="Arial"/>
        </w:rPr>
        <w:t>, Alfredo Gutiérrez Ortiz Mena y Ana Margarita Ríos Farjat</w:t>
      </w:r>
      <w:r>
        <w:rPr>
          <w:rFonts w:ascii="Arial" w:hAnsi="Arial" w:cs="Arial"/>
        </w:rPr>
        <w:t>. D</w:t>
      </w:r>
      <w:r w:rsidRPr="006D35B7">
        <w:rPr>
          <w:rFonts w:ascii="Arial" w:hAnsi="Arial" w:cs="Arial"/>
        </w:rPr>
        <w:t>isidentes</w:t>
      </w:r>
      <w:r>
        <w:rPr>
          <w:rFonts w:ascii="Arial" w:hAnsi="Arial" w:cs="Arial"/>
        </w:rPr>
        <w:t>:</w:t>
      </w:r>
      <w:r w:rsidRPr="006D35B7">
        <w:rPr>
          <w:rFonts w:ascii="Arial" w:hAnsi="Arial" w:cs="Arial"/>
        </w:rPr>
        <w:t xml:space="preserve"> Ministr</w:t>
      </w:r>
      <w:r>
        <w:rPr>
          <w:rFonts w:ascii="Arial" w:hAnsi="Arial" w:cs="Arial"/>
        </w:rPr>
        <w:t>a</w:t>
      </w:r>
      <w:r w:rsidRPr="006D35B7">
        <w:rPr>
          <w:rFonts w:ascii="Arial" w:hAnsi="Arial" w:cs="Arial"/>
        </w:rPr>
        <w:t xml:space="preserve"> Norma Lucía Piña Hernández y </w:t>
      </w:r>
      <w:r>
        <w:rPr>
          <w:rFonts w:ascii="Arial" w:hAnsi="Arial" w:cs="Arial"/>
        </w:rPr>
        <w:t xml:space="preserve">Ministro </w:t>
      </w:r>
      <w:r w:rsidRPr="006D35B7">
        <w:rPr>
          <w:rFonts w:ascii="Arial" w:hAnsi="Arial" w:cs="Arial"/>
        </w:rPr>
        <w:t>Jorge Mario Pardo Rebolledo</w:t>
      </w:r>
      <w:r>
        <w:rPr>
          <w:rFonts w:ascii="Arial" w:hAnsi="Arial" w:cs="Arial"/>
        </w:rPr>
        <w:t xml:space="preserve"> (quienes se reservaron el derecho a formular voto de minoría)</w:t>
      </w:r>
      <w:r w:rsidRPr="006D35B7">
        <w:rPr>
          <w:rFonts w:ascii="Arial" w:hAnsi="Arial" w:cs="Arial"/>
        </w:rPr>
        <w:t>.</w:t>
      </w:r>
    </w:p>
  </w:footnote>
  <w:footnote w:id="31">
    <w:p w14:paraId="4C6313C2" w14:textId="77777777" w:rsidR="005D288F" w:rsidRPr="006D35B7" w:rsidRDefault="005D288F" w:rsidP="005D288F">
      <w:pPr>
        <w:pStyle w:val="Textonotapie"/>
        <w:jc w:val="both"/>
        <w:rPr>
          <w:rFonts w:ascii="Arial" w:hAnsi="Arial" w:cs="Arial"/>
        </w:rPr>
      </w:pPr>
      <w:r w:rsidRPr="006D35B7">
        <w:rPr>
          <w:rStyle w:val="Refdenotaalpie"/>
          <w:rFonts w:cs="Arial"/>
        </w:rPr>
        <w:footnoteRef/>
      </w:r>
      <w:r w:rsidRPr="006D35B7">
        <w:rPr>
          <w:rFonts w:ascii="Arial" w:hAnsi="Arial" w:cs="Arial"/>
        </w:rPr>
        <w:t xml:space="preserve"> </w:t>
      </w:r>
      <w:r>
        <w:rPr>
          <w:rFonts w:ascii="Arial" w:hAnsi="Arial" w:cs="Arial"/>
        </w:rPr>
        <w:t>Resuelto en s</w:t>
      </w:r>
      <w:r w:rsidRPr="006D35B7">
        <w:rPr>
          <w:rFonts w:ascii="Arial" w:hAnsi="Arial" w:cs="Arial"/>
        </w:rPr>
        <w:t>esión de 24 de agosto de 2016</w:t>
      </w:r>
      <w:r>
        <w:rPr>
          <w:rFonts w:ascii="Arial" w:hAnsi="Arial" w:cs="Arial"/>
        </w:rPr>
        <w:t xml:space="preserve"> por m</w:t>
      </w:r>
      <w:r w:rsidRPr="006D35B7">
        <w:rPr>
          <w:rFonts w:ascii="Arial" w:hAnsi="Arial" w:cs="Arial"/>
        </w:rPr>
        <w:t>ayoría de tres votos de los Ministros José Ramón Cossío Díaz</w:t>
      </w:r>
      <w:r>
        <w:rPr>
          <w:rFonts w:ascii="Arial" w:hAnsi="Arial" w:cs="Arial"/>
        </w:rPr>
        <w:t xml:space="preserve"> </w:t>
      </w:r>
      <w:r>
        <w:rPr>
          <w:rFonts w:ascii="Arial" w:eastAsia="Calibri" w:hAnsi="Arial" w:cs="Arial"/>
          <w:bCs/>
        </w:rPr>
        <w:t>(quien se reserva su derecho a formular voto concurrente)</w:t>
      </w:r>
      <w:r w:rsidRPr="006D35B7">
        <w:rPr>
          <w:rFonts w:ascii="Arial" w:hAnsi="Arial" w:cs="Arial"/>
        </w:rPr>
        <w:t>, Arturo Zaldívar Lelo de Larrea y Alfredo Gutiérrez Ortiz Mena</w:t>
      </w:r>
      <w:r>
        <w:rPr>
          <w:rFonts w:ascii="Arial" w:hAnsi="Arial" w:cs="Arial"/>
        </w:rPr>
        <w:t xml:space="preserve"> (Ponente)</w:t>
      </w:r>
      <w:r w:rsidRPr="006D35B7">
        <w:rPr>
          <w:rFonts w:ascii="Arial" w:hAnsi="Arial" w:cs="Arial"/>
        </w:rPr>
        <w:t>. Disidentes: Ministros Jorge Mario Pardo Rebolledo y Norma Lucía Piña Hernández</w:t>
      </w:r>
      <w:r>
        <w:rPr>
          <w:rFonts w:ascii="Arial" w:hAnsi="Arial" w:cs="Arial"/>
        </w:rPr>
        <w:t xml:space="preserve"> </w:t>
      </w:r>
      <w:r>
        <w:rPr>
          <w:rFonts w:ascii="Arial" w:eastAsia="Calibri" w:hAnsi="Arial" w:cs="Arial"/>
          <w:bCs/>
        </w:rPr>
        <w:t>(quien se reserva su derecho a formular voto particular)</w:t>
      </w:r>
      <w:r w:rsidRPr="006D35B7">
        <w:rPr>
          <w:rFonts w:ascii="Arial" w:hAnsi="Arial" w:cs="Arial"/>
        </w:rPr>
        <w:t>.</w:t>
      </w:r>
    </w:p>
  </w:footnote>
  <w:footnote w:id="32">
    <w:p w14:paraId="0FF9E6BA" w14:textId="77777777" w:rsidR="005D288F" w:rsidRPr="004A29D8" w:rsidRDefault="005D288F" w:rsidP="005D288F">
      <w:pPr>
        <w:pStyle w:val="Estilo"/>
        <w:rPr>
          <w:rFonts w:cs="Arial"/>
          <w:bCs/>
          <w:sz w:val="20"/>
          <w:szCs w:val="20"/>
        </w:rPr>
      </w:pPr>
      <w:r w:rsidRPr="006B7FD9">
        <w:rPr>
          <w:rStyle w:val="Refdenotaalpie"/>
          <w:rFonts w:cs="Arial"/>
        </w:rPr>
        <w:footnoteRef/>
      </w:r>
      <w:r w:rsidRPr="006B7FD9">
        <w:rPr>
          <w:rFonts w:cs="Arial"/>
        </w:rPr>
        <w:t xml:space="preserve"> </w:t>
      </w:r>
      <w:r w:rsidRPr="004A29D8">
        <w:rPr>
          <w:rFonts w:cs="Arial"/>
          <w:bCs/>
          <w:sz w:val="20"/>
          <w:szCs w:val="20"/>
        </w:rPr>
        <w:t>Artículo 380. Concepto de documento</w:t>
      </w:r>
    </w:p>
    <w:p w14:paraId="01151A9B" w14:textId="77777777" w:rsidR="005D288F" w:rsidRPr="006B7FD9" w:rsidRDefault="005D288F" w:rsidP="005D288F">
      <w:pPr>
        <w:pStyle w:val="Textonotapie"/>
        <w:jc w:val="both"/>
        <w:rPr>
          <w:rFonts w:ascii="Arial" w:hAnsi="Arial" w:cs="Arial"/>
        </w:rPr>
      </w:pPr>
      <w:r w:rsidRPr="004A29D8">
        <w:rPr>
          <w:rFonts w:ascii="Arial" w:hAnsi="Arial" w:cs="Arial"/>
          <w:bCs/>
        </w:rPr>
        <w:t>Se considerará documento a todo soporte material que contenga información sobre algún hecho</w:t>
      </w:r>
      <w:r>
        <w:rPr>
          <w:rFonts w:ascii="Arial" w:hAnsi="Arial" w:cs="Arial"/>
          <w:bCs/>
        </w:rPr>
        <w:t>.</w:t>
      </w:r>
    </w:p>
    <w:p w14:paraId="21AA6628" w14:textId="77777777" w:rsidR="005D288F" w:rsidRPr="006B7FD9" w:rsidRDefault="005D288F" w:rsidP="005D288F">
      <w:pPr>
        <w:pStyle w:val="Textonotapie"/>
        <w:jc w:val="both"/>
        <w:rPr>
          <w:rFonts w:ascii="Arial" w:hAnsi="Arial" w:cs="Arial"/>
        </w:rPr>
      </w:pPr>
      <w:r>
        <w:rPr>
          <w:rFonts w:ascii="Arial" w:hAnsi="Arial" w:cs="Arial"/>
        </w:rPr>
        <w:t>…</w:t>
      </w:r>
    </w:p>
  </w:footnote>
  <w:footnote w:id="33">
    <w:p w14:paraId="211DC8B4" w14:textId="77777777" w:rsidR="005D288F" w:rsidRPr="006A49C3" w:rsidRDefault="005D288F" w:rsidP="005D288F">
      <w:pPr>
        <w:pStyle w:val="Textonotapie"/>
        <w:jc w:val="both"/>
        <w:rPr>
          <w:rFonts w:ascii="Arial" w:hAnsi="Arial" w:cs="Arial"/>
          <w:bCs/>
        </w:rPr>
      </w:pPr>
      <w:r w:rsidRPr="006A49C3">
        <w:rPr>
          <w:rStyle w:val="Refdenotaalpie"/>
          <w:rFonts w:cs="Arial"/>
        </w:rPr>
        <w:footnoteRef/>
      </w:r>
      <w:r w:rsidRPr="006A49C3">
        <w:rPr>
          <w:rFonts w:ascii="Arial" w:hAnsi="Arial" w:cs="Arial"/>
        </w:rPr>
        <w:t xml:space="preserve"> </w:t>
      </w:r>
      <w:r w:rsidRPr="006A49C3">
        <w:rPr>
          <w:rFonts w:ascii="Arial" w:hAnsi="Arial" w:cs="Arial"/>
          <w:bCs/>
        </w:rPr>
        <w:t>“Artículo 383. Incorporación de prueba</w:t>
      </w:r>
    </w:p>
    <w:p w14:paraId="0EA95AE7" w14:textId="77777777" w:rsidR="005D288F" w:rsidRPr="004A29D8" w:rsidRDefault="005D288F" w:rsidP="005D288F">
      <w:pPr>
        <w:pStyle w:val="Estilo"/>
        <w:rPr>
          <w:rFonts w:cs="Arial"/>
          <w:bCs/>
          <w:sz w:val="20"/>
          <w:szCs w:val="20"/>
        </w:rPr>
      </w:pPr>
      <w:r>
        <w:rPr>
          <w:rFonts w:cs="Arial"/>
          <w:bCs/>
          <w:sz w:val="20"/>
          <w:szCs w:val="20"/>
        </w:rPr>
        <w:t>…</w:t>
      </w:r>
    </w:p>
    <w:p w14:paraId="1210FFEA" w14:textId="77777777" w:rsidR="005D288F" w:rsidRPr="006D35B7" w:rsidRDefault="005D288F" w:rsidP="005D288F">
      <w:pPr>
        <w:pStyle w:val="Estilo"/>
        <w:rPr>
          <w:rFonts w:cs="Arial"/>
        </w:rPr>
      </w:pPr>
      <w:r w:rsidRPr="004A29D8">
        <w:rPr>
          <w:rFonts w:cs="Arial"/>
          <w:bCs/>
          <w:sz w:val="20"/>
          <w:szCs w:val="20"/>
        </w:rPr>
        <w:t>Sólo se podrá incorporar a juicio como prueba material o documental aquella que haya sido previamente acreditada.</w:t>
      </w:r>
      <w:r w:rsidRPr="006D35B7">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6161" w14:textId="77777777" w:rsidR="005D288F" w:rsidRDefault="005D28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325" w14:textId="77777777" w:rsidR="005D288F" w:rsidRDefault="005D288F" w:rsidP="0003301E">
    <w:pPr>
      <w:pStyle w:val="Encabezado"/>
      <w:spacing w:before="60" w:after="60"/>
      <w:jc w:val="center"/>
      <w:rPr>
        <w:rFonts w:ascii="Arial" w:hAnsi="Arial" w:cs="Arial"/>
        <w:b/>
        <w:sz w:val="28"/>
        <w:szCs w:val="28"/>
      </w:rPr>
    </w:pPr>
  </w:p>
  <w:p w14:paraId="1B7E9880" w14:textId="77777777" w:rsidR="005D288F" w:rsidRDefault="005D288F" w:rsidP="0003301E">
    <w:pPr>
      <w:pStyle w:val="Encabezado"/>
      <w:spacing w:before="60" w:after="60"/>
      <w:jc w:val="center"/>
      <w:rPr>
        <w:rFonts w:ascii="Arial" w:hAnsi="Arial" w:cs="Arial"/>
        <w:b/>
        <w:sz w:val="28"/>
        <w:szCs w:val="28"/>
      </w:rPr>
    </w:pPr>
  </w:p>
  <w:p w14:paraId="62AD1E5B" w14:textId="77777777" w:rsidR="005D288F" w:rsidRPr="00A62D72" w:rsidRDefault="005D288F" w:rsidP="0003301E">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Pr>
        <w:rFonts w:ascii="Arial" w:hAnsi="Arial" w:cs="Arial"/>
        <w:b/>
        <w:sz w:val="28"/>
        <w:szCs w:val="28"/>
      </w:rPr>
      <w:t>20/2023</w:t>
    </w:r>
  </w:p>
  <w:p w14:paraId="267285EE" w14:textId="77777777" w:rsidR="005D288F" w:rsidRPr="00A62D72" w:rsidRDefault="005D288F" w:rsidP="0003301E">
    <w:pPr>
      <w:pStyle w:val="Encabezado"/>
      <w:spacing w:before="60" w:after="60"/>
      <w:jc w:val="center"/>
      <w:rPr>
        <w:rFonts w:ascii="Arial" w:hAnsi="Arial" w:cs="Arial"/>
        <w:b/>
        <w:sz w:val="28"/>
        <w:szCs w:val="28"/>
      </w:rPr>
    </w:pPr>
  </w:p>
  <w:p w14:paraId="1288B6CF" w14:textId="77777777" w:rsidR="005D288F" w:rsidRPr="00A62D72" w:rsidRDefault="005D288F" w:rsidP="0003301E">
    <w:pPr>
      <w:pStyle w:val="Encabezado"/>
      <w:spacing w:before="60" w:after="60"/>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B13E" w14:textId="77777777" w:rsidR="005D288F" w:rsidRDefault="005D28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2253E42"/>
    <w:multiLevelType w:val="hybridMultilevel"/>
    <w:tmpl w:val="5C46772C"/>
    <w:lvl w:ilvl="0" w:tplc="080A0001">
      <w:start w:val="1"/>
      <w:numFmt w:val="bullet"/>
      <w:lvlText w:val=""/>
      <w:lvlJc w:val="left"/>
      <w:pPr>
        <w:ind w:left="720" w:hanging="360"/>
      </w:pPr>
      <w:rPr>
        <w:rFonts w:ascii="Symbol" w:hAnsi="Symbol" w:hint="default"/>
      </w:rPr>
    </w:lvl>
    <w:lvl w:ilvl="1" w:tplc="080A0017">
      <w:start w:val="1"/>
      <w:numFmt w:val="lowerLetter"/>
      <w:lvlText w:val="%2)"/>
      <w:lvlJc w:val="left"/>
      <w:pPr>
        <w:ind w:left="1440" w:hanging="360"/>
      </w:p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6231A"/>
    <w:multiLevelType w:val="hybridMultilevel"/>
    <w:tmpl w:val="E7346F6A"/>
    <w:lvl w:ilvl="0" w:tplc="D76CDCB6">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9B24C7D"/>
    <w:multiLevelType w:val="multilevel"/>
    <w:tmpl w:val="C9DA38C4"/>
    <w:lvl w:ilvl="0">
      <w:start w:val="39"/>
      <w:numFmt w:val="decimal"/>
      <w:lvlText w:val="%1."/>
      <w:lvlJc w:val="left"/>
      <w:pPr>
        <w:ind w:left="360" w:hanging="360"/>
      </w:pPr>
      <w:rPr>
        <w:rFonts w:ascii="Arial" w:hAnsi="Arial" w:cs="Arial" w:hint="default"/>
        <w:b w:val="0"/>
        <w:i w:val="0"/>
        <w:color w:val="auto"/>
        <w:sz w:val="26"/>
        <w:szCs w:val="26"/>
        <w:vertAlign w:val="baseline"/>
        <w:lang w:val="es-ES_tradnl"/>
      </w:rPr>
    </w:lvl>
    <w:lvl w:ilvl="1">
      <w:start w:val="1"/>
      <w:numFmt w:val="decimal"/>
      <w:lvlText w:val="%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612A4608"/>
    <w:multiLevelType w:val="hybridMultilevel"/>
    <w:tmpl w:val="F104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F91520"/>
    <w:multiLevelType w:val="hybridMultilevel"/>
    <w:tmpl w:val="3D02D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1693797">
    <w:abstractNumId w:val="0"/>
  </w:num>
  <w:num w:numId="2" w16cid:durableId="1832721872">
    <w:abstractNumId w:val="1"/>
  </w:num>
  <w:num w:numId="3" w16cid:durableId="1503620887">
    <w:abstractNumId w:val="4"/>
  </w:num>
  <w:num w:numId="4" w16cid:durableId="59255470">
    <w:abstractNumId w:val="5"/>
  </w:num>
  <w:num w:numId="5" w16cid:durableId="5252475">
    <w:abstractNumId w:val="3"/>
  </w:num>
  <w:num w:numId="6" w16cid:durableId="569119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8F"/>
    <w:rsid w:val="00061D05"/>
    <w:rsid w:val="0028390A"/>
    <w:rsid w:val="003450D9"/>
    <w:rsid w:val="003C50BC"/>
    <w:rsid w:val="0059120D"/>
    <w:rsid w:val="005D288F"/>
    <w:rsid w:val="00685AD3"/>
    <w:rsid w:val="006D7893"/>
    <w:rsid w:val="009072AE"/>
    <w:rsid w:val="00914149"/>
    <w:rsid w:val="009607F4"/>
    <w:rsid w:val="00A1018F"/>
    <w:rsid w:val="00A81458"/>
    <w:rsid w:val="00B457EC"/>
    <w:rsid w:val="00BA117E"/>
    <w:rsid w:val="00BB6813"/>
    <w:rsid w:val="00C042FC"/>
    <w:rsid w:val="00D758C9"/>
    <w:rsid w:val="00E17237"/>
    <w:rsid w:val="00F137AF"/>
    <w:rsid w:val="00F41E0D"/>
    <w:rsid w:val="00F5052E"/>
    <w:rsid w:val="00FB2DFF"/>
    <w:rsid w:val="00FC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F027"/>
  <w15:chartTrackingRefBased/>
  <w15:docId w15:val="{8D342581-7EAB-4880-9F9C-3695E3E6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8F"/>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5D288F"/>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5D288F"/>
    <w:rPr>
      <w:kern w:val="0"/>
      <w:sz w:val="20"/>
      <w:szCs w:val="20"/>
      <w14:ligatures w14:val="none"/>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D"/>
    <w:basedOn w:val="Normal"/>
    <w:link w:val="PrrafodelistaCar"/>
    <w:uiPriority w:val="72"/>
    <w:qFormat/>
    <w:rsid w:val="005D288F"/>
    <w:pPr>
      <w:ind w:left="720"/>
      <w:contextualSpacing/>
    </w:pPr>
  </w:style>
  <w:style w:type="character" w:customStyle="1" w:styleId="corte2ponenteCar">
    <w:name w:val="corte2 ponente Car"/>
    <w:link w:val="corte2ponente"/>
    <w:locked/>
    <w:rsid w:val="005D288F"/>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5D288F"/>
    <w:rPr>
      <w:rFonts w:ascii="Arial" w:hAnsi="Arial"/>
      <w:b/>
      <w:caps/>
      <w:kern w:val="2"/>
      <w:sz w:val="30"/>
      <w14:ligatures w14:val="standardContextual"/>
    </w:rPr>
  </w:style>
  <w:style w:type="character" w:customStyle="1" w:styleId="corte4fondoCarCar">
    <w:name w:val="corte4 fondo Car Car"/>
    <w:link w:val="corte4fondoCar"/>
    <w:locked/>
    <w:rsid w:val="005D288F"/>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qFormat/>
    <w:rsid w:val="005D288F"/>
    <w:pPr>
      <w:spacing w:line="360" w:lineRule="auto"/>
      <w:ind w:firstLine="709"/>
      <w:jc w:val="both"/>
    </w:pPr>
    <w:rPr>
      <w:rFonts w:ascii="Arial" w:hAnsi="Arial"/>
      <w:kern w:val="2"/>
      <w:sz w:val="30"/>
      <w14:ligatures w14:val="standardContextual"/>
    </w:rPr>
  </w:style>
  <w:style w:type="character" w:customStyle="1" w:styleId="corte4fondoCar1">
    <w:name w:val="corte4 fondo Car1"/>
    <w:link w:val="corte4fondo"/>
    <w:qFormat/>
    <w:locked/>
    <w:rsid w:val="005D288F"/>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5D288F"/>
    <w:pPr>
      <w:spacing w:line="360" w:lineRule="auto"/>
      <w:ind w:firstLine="709"/>
      <w:jc w:val="both"/>
    </w:pPr>
    <w:rPr>
      <w:rFonts w:ascii="Arial" w:hAnsi="Arial"/>
      <w:kern w:val="2"/>
      <w:sz w:val="30"/>
      <w14:ligatures w14:val="standardContextual"/>
    </w:rPr>
  </w:style>
  <w:style w:type="character" w:customStyle="1" w:styleId="corte3centroCar">
    <w:name w:val="corte3 centro Car"/>
    <w:link w:val="corte3centro"/>
    <w:locked/>
    <w:rsid w:val="005D288F"/>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5D288F"/>
    <w:pPr>
      <w:spacing w:line="360" w:lineRule="auto"/>
      <w:jc w:val="center"/>
    </w:pPr>
    <w:rPr>
      <w:rFonts w:ascii="Arial" w:hAnsi="Arial"/>
      <w:b/>
      <w:kern w:val="2"/>
      <w:sz w:val="30"/>
      <w:lang w:eastAsia="x-none"/>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5D288F"/>
    <w:rPr>
      <w:vertAlign w:val="superscript"/>
    </w:rPr>
  </w:style>
  <w:style w:type="paragraph" w:styleId="Encabezado">
    <w:name w:val="header"/>
    <w:basedOn w:val="Normal"/>
    <w:link w:val="EncabezadoCar"/>
    <w:uiPriority w:val="99"/>
    <w:unhideWhenUsed/>
    <w:rsid w:val="005D288F"/>
    <w:pPr>
      <w:tabs>
        <w:tab w:val="center" w:pos="4419"/>
        <w:tab w:val="right" w:pos="8838"/>
      </w:tabs>
    </w:pPr>
  </w:style>
  <w:style w:type="character" w:customStyle="1" w:styleId="EncabezadoCar">
    <w:name w:val="Encabezado Car"/>
    <w:basedOn w:val="Fuentedeprrafopredeter"/>
    <w:link w:val="Encabezado"/>
    <w:uiPriority w:val="99"/>
    <w:rsid w:val="005D288F"/>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5D288F"/>
    <w:pPr>
      <w:tabs>
        <w:tab w:val="center" w:pos="4419"/>
        <w:tab w:val="right" w:pos="8838"/>
      </w:tabs>
    </w:pPr>
  </w:style>
  <w:style w:type="character" w:customStyle="1" w:styleId="PiedepginaCar">
    <w:name w:val="Pie de página Car"/>
    <w:basedOn w:val="Fuentedeprrafopredeter"/>
    <w:link w:val="Piedepgina"/>
    <w:uiPriority w:val="99"/>
    <w:rsid w:val="005D288F"/>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5D28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D288F"/>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5D288F"/>
    <w:rPr>
      <w:rFonts w:ascii="Arial" w:eastAsia="Arial" w:hAnsi="Arial"/>
      <w:kern w:val="0"/>
      <w:sz w:val="26"/>
      <w:szCs w:val="26"/>
      <w:lang w:val="en-US"/>
      <w14:ligatures w14:val="none"/>
    </w:rPr>
  </w:style>
  <w:style w:type="paragraph" w:styleId="Listaconvietas2">
    <w:name w:val="List Bullet 2"/>
    <w:basedOn w:val="Normal"/>
    <w:autoRedefine/>
    <w:uiPriority w:val="99"/>
    <w:rsid w:val="005D288F"/>
    <w:pPr>
      <w:spacing w:after="240" w:line="276" w:lineRule="auto"/>
      <w:jc w:val="center"/>
    </w:pPr>
    <w:rPr>
      <w:rFonts w:ascii="Arial Negrita" w:hAnsi="Arial Negrita" w:cs="Arial"/>
      <w:b/>
      <w:spacing w:val="40"/>
      <w:sz w:val="26"/>
      <w:szCs w:val="26"/>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88F"/>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72"/>
    <w:qFormat/>
    <w:locked/>
    <w:rsid w:val="005D288F"/>
    <w:rPr>
      <w:rFonts w:ascii="Times New Roman" w:eastAsia="Times New Roman" w:hAnsi="Times New Roman" w:cs="Times New Roman"/>
      <w:kern w:val="0"/>
      <w:sz w:val="20"/>
      <w:szCs w:val="20"/>
      <w:lang w:val="es-ES_tradnl" w:eastAsia="es-MX"/>
      <w14:ligatures w14:val="none"/>
    </w:rPr>
  </w:style>
  <w:style w:type="paragraph" w:customStyle="1" w:styleId="Estilo">
    <w:name w:val="Estilo"/>
    <w:basedOn w:val="Sinespaciado"/>
    <w:link w:val="EstiloCar"/>
    <w:qFormat/>
    <w:rsid w:val="005D288F"/>
    <w:pPr>
      <w:jc w:val="both"/>
    </w:pPr>
    <w:rPr>
      <w:rFonts w:ascii="Arial" w:eastAsia="Calibri" w:hAnsi="Arial"/>
      <w:sz w:val="24"/>
      <w:szCs w:val="22"/>
      <w:lang w:val="es-MX" w:eastAsia="en-US"/>
    </w:rPr>
  </w:style>
  <w:style w:type="character" w:customStyle="1" w:styleId="EstiloCar">
    <w:name w:val="Estilo Car"/>
    <w:link w:val="Estilo"/>
    <w:rsid w:val="005D288F"/>
    <w:rPr>
      <w:rFonts w:ascii="Arial" w:eastAsia="Calibri" w:hAnsi="Arial" w:cs="Times New Roman"/>
      <w:kern w:val="0"/>
      <w:sz w:val="24"/>
      <w14:ligatures w14:val="none"/>
    </w:rPr>
  </w:style>
  <w:style w:type="character" w:customStyle="1" w:styleId="markedcontent">
    <w:name w:val="markedcontent"/>
    <w:basedOn w:val="Fuentedeprrafopredeter"/>
    <w:rsid w:val="005D288F"/>
  </w:style>
  <w:style w:type="paragraph" w:customStyle="1" w:styleId="corte5transcripcion">
    <w:name w:val="corte5 transcripcion"/>
    <w:basedOn w:val="Normal"/>
    <w:link w:val="corte5transcripcionCar"/>
    <w:qFormat/>
    <w:rsid w:val="005D288F"/>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5D288F"/>
    <w:rPr>
      <w:rFonts w:ascii="Arial" w:eastAsia="Times New Roman" w:hAnsi="Arial" w:cs="Times New Roman"/>
      <w:b/>
      <w:i/>
      <w:kern w:val="0"/>
      <w:sz w:val="30"/>
      <w:szCs w:val="20"/>
      <w:lang w:val="es-ES_tradnl" w:eastAsia="es-MX"/>
      <w14:ligatures w14:val="none"/>
    </w:rPr>
  </w:style>
  <w:style w:type="character" w:customStyle="1" w:styleId="ui-provider">
    <w:name w:val="ui-provider"/>
    <w:basedOn w:val="Fuentedeprrafopredeter"/>
    <w:rsid w:val="005D288F"/>
  </w:style>
  <w:style w:type="paragraph" w:styleId="NormalWeb">
    <w:name w:val="Normal (Web)"/>
    <w:basedOn w:val="Normal"/>
    <w:uiPriority w:val="99"/>
    <w:unhideWhenUsed/>
    <w:rsid w:val="005D288F"/>
    <w:pPr>
      <w:spacing w:before="100" w:beforeAutospacing="1" w:after="100" w:afterAutospacing="1"/>
    </w:pPr>
    <w:rPr>
      <w:sz w:val="24"/>
      <w:szCs w:val="24"/>
      <w:lang w:val="es-MX"/>
    </w:rPr>
  </w:style>
  <w:style w:type="paragraph" w:styleId="Sinespaciado">
    <w:name w:val="No Spacing"/>
    <w:uiPriority w:val="1"/>
    <w:qFormat/>
    <w:rsid w:val="005D288F"/>
    <w:pPr>
      <w:spacing w:after="0" w:line="240" w:lineRule="auto"/>
    </w:pPr>
    <w:rPr>
      <w:rFonts w:ascii="Times New Roman" w:eastAsia="Times New Roman" w:hAnsi="Times New Roman" w:cs="Times New Roman"/>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6473</Words>
  <Characters>35605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AMBROSIO MICHEL GALNARES</dc:creator>
  <cp:keywords/>
  <dc:description/>
  <cp:lastModifiedBy>AMBROSIO MICHEL GALNARES</cp:lastModifiedBy>
  <cp:revision>12</cp:revision>
  <dcterms:created xsi:type="dcterms:W3CDTF">2023-08-31T16:21:00Z</dcterms:created>
  <dcterms:modified xsi:type="dcterms:W3CDTF">2023-08-31T18:37:00Z</dcterms:modified>
</cp:coreProperties>
</file>